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8E9A" w14:textId="308ACAFD" w:rsidR="00E54AA9" w:rsidRPr="00E94068" w:rsidRDefault="00CB0B7E" w:rsidP="00B75D8E">
      <w:pPr>
        <w:spacing w:after="240" w:line="360" w:lineRule="auto"/>
        <w:jc w:val="both"/>
        <w:rPr>
          <w:rFonts w:ascii="Arial" w:hAnsi="Arial" w:cs="Arial"/>
          <w:b/>
          <w:bCs/>
          <w:color w:val="FF0000"/>
          <w:sz w:val="24"/>
          <w:szCs w:val="24"/>
        </w:rPr>
      </w:pPr>
      <w:r w:rsidRPr="00E94068">
        <w:rPr>
          <w:rFonts w:ascii="Arial" w:hAnsi="Arial" w:cs="Arial"/>
          <w:b/>
          <w:bCs/>
          <w:color w:val="FF0000"/>
          <w:sz w:val="24"/>
          <w:szCs w:val="24"/>
        </w:rPr>
        <w:t>1. The Environmental Impact and Cost of Food Waste and Loss</w:t>
      </w:r>
    </w:p>
    <w:p w14:paraId="238976F9" w14:textId="06231273" w:rsidR="00CB0B7E" w:rsidRPr="00E94068" w:rsidRDefault="00CB0B7E" w:rsidP="00B75D8E">
      <w:pPr>
        <w:spacing w:after="240" w:line="360" w:lineRule="auto"/>
        <w:jc w:val="both"/>
        <w:rPr>
          <w:rFonts w:ascii="Arial" w:hAnsi="Arial" w:cs="Arial"/>
          <w:b/>
          <w:bCs/>
          <w:sz w:val="24"/>
          <w:szCs w:val="24"/>
        </w:rPr>
      </w:pPr>
      <w:r w:rsidRPr="00E94068">
        <w:rPr>
          <w:rFonts w:ascii="Arial" w:hAnsi="Arial" w:cs="Arial"/>
          <w:b/>
          <w:bCs/>
          <w:sz w:val="24"/>
          <w:szCs w:val="24"/>
        </w:rPr>
        <w:t>NIS 3.</w:t>
      </w:r>
      <w:r w:rsidR="00B75D8E">
        <w:rPr>
          <w:rFonts w:ascii="Arial" w:hAnsi="Arial" w:cs="Arial"/>
          <w:b/>
          <w:bCs/>
          <w:sz w:val="24"/>
          <w:szCs w:val="24"/>
        </w:rPr>
        <w:t>6</w:t>
      </w:r>
      <w:r w:rsidRPr="00E94068">
        <w:rPr>
          <w:rFonts w:ascii="Arial" w:hAnsi="Arial" w:cs="Arial"/>
          <w:b/>
          <w:bCs/>
          <w:sz w:val="24"/>
          <w:szCs w:val="24"/>
        </w:rPr>
        <w:t xml:space="preserve"> billion – </w:t>
      </w:r>
      <w:r w:rsidR="00EE7AC6" w:rsidRPr="00E94068">
        <w:rPr>
          <w:rFonts w:ascii="Arial" w:hAnsi="Arial" w:cs="Arial"/>
          <w:b/>
          <w:bCs/>
          <w:sz w:val="24"/>
          <w:szCs w:val="24"/>
        </w:rPr>
        <w:t xml:space="preserve">The </w:t>
      </w:r>
      <w:r w:rsidRPr="00E94068">
        <w:rPr>
          <w:rFonts w:ascii="Arial" w:hAnsi="Arial" w:cs="Arial"/>
          <w:b/>
          <w:bCs/>
          <w:sz w:val="24"/>
          <w:szCs w:val="24"/>
        </w:rPr>
        <w:t xml:space="preserve">environmental cost of food waste in Israel </w:t>
      </w:r>
    </w:p>
    <w:p w14:paraId="6BA5FDCE" w14:textId="36950701" w:rsidR="00CB0B7E" w:rsidRPr="00E94068" w:rsidRDefault="00883785" w:rsidP="00B75D8E">
      <w:pPr>
        <w:spacing w:after="240" w:line="240" w:lineRule="auto"/>
        <w:jc w:val="both"/>
        <w:rPr>
          <w:rFonts w:ascii="Arial" w:hAnsi="Arial" w:cs="Arial"/>
          <w:b/>
          <w:bCs/>
          <w:sz w:val="24"/>
          <w:szCs w:val="24"/>
        </w:rPr>
      </w:pPr>
      <w:r>
        <w:rPr>
          <w:rFonts w:ascii="Arial" w:hAnsi="Arial" w:cs="Arial"/>
          <w:b/>
          <w:bCs/>
          <w:sz w:val="24"/>
          <w:szCs w:val="24"/>
        </w:rPr>
        <w:t>Approximately</w:t>
      </w:r>
      <w:r w:rsidR="00CB0B7E" w:rsidRPr="00E94068">
        <w:rPr>
          <w:rFonts w:ascii="Arial" w:hAnsi="Arial" w:cs="Arial"/>
          <w:b/>
          <w:bCs/>
          <w:sz w:val="24"/>
          <w:szCs w:val="24"/>
        </w:rPr>
        <w:t xml:space="preserve"> NIS 1.</w:t>
      </w:r>
      <w:r w:rsidR="00B75D8E">
        <w:rPr>
          <w:rFonts w:ascii="Arial" w:hAnsi="Arial" w:cs="Arial"/>
          <w:b/>
          <w:bCs/>
          <w:sz w:val="24"/>
          <w:szCs w:val="24"/>
        </w:rPr>
        <w:t>4</w:t>
      </w:r>
      <w:r w:rsidR="00CB0B7E" w:rsidRPr="00E94068">
        <w:rPr>
          <w:rFonts w:ascii="Arial" w:hAnsi="Arial" w:cs="Arial"/>
          <w:b/>
          <w:bCs/>
          <w:sz w:val="24"/>
          <w:szCs w:val="24"/>
        </w:rPr>
        <w:t xml:space="preserve"> billion are </w:t>
      </w:r>
      <w:r w:rsidR="00AC3244" w:rsidRPr="00E94068">
        <w:rPr>
          <w:rFonts w:ascii="Arial" w:hAnsi="Arial" w:cs="Arial"/>
          <w:b/>
          <w:bCs/>
          <w:sz w:val="24"/>
          <w:szCs w:val="24"/>
        </w:rPr>
        <w:t>the result of</w:t>
      </w:r>
      <w:r w:rsidR="00CB0B7E" w:rsidRPr="00E94068">
        <w:rPr>
          <w:rFonts w:ascii="Arial" w:hAnsi="Arial" w:cs="Arial"/>
          <w:b/>
          <w:bCs/>
          <w:sz w:val="24"/>
          <w:szCs w:val="24"/>
        </w:rPr>
        <w:t xml:space="preserve"> </w:t>
      </w:r>
      <w:r w:rsidR="00AC3244" w:rsidRPr="00E94068">
        <w:rPr>
          <w:rFonts w:ascii="Arial" w:hAnsi="Arial" w:cs="Arial"/>
          <w:b/>
          <w:bCs/>
          <w:sz w:val="24"/>
          <w:szCs w:val="24"/>
        </w:rPr>
        <w:t>wasted natural resources,</w:t>
      </w:r>
      <w:r w:rsidR="00A11877" w:rsidRPr="00E94068">
        <w:rPr>
          <w:rStyle w:val="FootnoteReference"/>
          <w:rFonts w:ascii="Arial" w:hAnsi="Arial" w:cs="Arial"/>
          <w:b/>
          <w:bCs/>
          <w:sz w:val="24"/>
          <w:szCs w:val="24"/>
        </w:rPr>
        <w:footnoteReference w:id="1"/>
      </w:r>
      <w:r w:rsidR="00AC3244" w:rsidRPr="00E94068">
        <w:rPr>
          <w:rFonts w:ascii="Arial" w:hAnsi="Arial" w:cs="Arial"/>
          <w:b/>
          <w:bCs/>
          <w:sz w:val="24"/>
          <w:szCs w:val="24"/>
        </w:rPr>
        <w:t xml:space="preserve"> NIS 1.</w:t>
      </w:r>
      <w:r w:rsidR="00B75D8E">
        <w:rPr>
          <w:rFonts w:ascii="Arial" w:hAnsi="Arial" w:cs="Arial"/>
          <w:b/>
          <w:bCs/>
          <w:sz w:val="24"/>
          <w:szCs w:val="24"/>
        </w:rPr>
        <w:t>4</w:t>
      </w:r>
      <w:r w:rsidR="003A7081" w:rsidRPr="00E94068">
        <w:rPr>
          <w:rFonts w:ascii="Arial" w:hAnsi="Arial" w:cs="Arial"/>
          <w:b/>
          <w:bCs/>
          <w:sz w:val="24"/>
          <w:szCs w:val="24"/>
        </w:rPr>
        <w:t xml:space="preserve"> </w:t>
      </w:r>
      <w:r w:rsidR="00271DDD">
        <w:rPr>
          <w:rFonts w:ascii="Arial" w:hAnsi="Arial" w:cs="Arial"/>
          <w:b/>
          <w:bCs/>
          <w:sz w:val="24"/>
          <w:szCs w:val="24"/>
        </w:rPr>
        <w:t>are due to</w:t>
      </w:r>
      <w:r w:rsidR="00AC3244" w:rsidRPr="00E94068">
        <w:rPr>
          <w:rFonts w:ascii="Arial" w:hAnsi="Arial" w:cs="Arial"/>
          <w:b/>
          <w:bCs/>
          <w:sz w:val="24"/>
          <w:szCs w:val="24"/>
        </w:rPr>
        <w:t xml:space="preserve"> greenhouse gas and air pollutant emissions, and </w:t>
      </w:r>
      <w:r w:rsidR="00B75D8E">
        <w:rPr>
          <w:rFonts w:ascii="Arial" w:hAnsi="Arial" w:cs="Arial"/>
          <w:b/>
          <w:bCs/>
          <w:sz w:val="24"/>
          <w:szCs w:val="24"/>
        </w:rPr>
        <w:t xml:space="preserve">more than </w:t>
      </w:r>
      <w:r w:rsidR="00AC3244" w:rsidRPr="00E94068">
        <w:rPr>
          <w:rFonts w:ascii="Arial" w:hAnsi="Arial" w:cs="Arial"/>
          <w:b/>
          <w:bCs/>
          <w:sz w:val="24"/>
          <w:szCs w:val="24"/>
        </w:rPr>
        <w:t>NIS 800 million</w:t>
      </w:r>
      <w:r w:rsidR="00EE7AC6">
        <w:rPr>
          <w:rFonts w:ascii="Arial" w:hAnsi="Arial" w:cs="Arial"/>
          <w:b/>
          <w:bCs/>
          <w:sz w:val="24"/>
          <w:szCs w:val="24"/>
        </w:rPr>
        <w:t xml:space="preserve"> for </w:t>
      </w:r>
      <w:r w:rsidR="00271DDD">
        <w:rPr>
          <w:rFonts w:ascii="Arial" w:hAnsi="Arial" w:cs="Arial"/>
          <w:b/>
          <w:bCs/>
          <w:sz w:val="24"/>
          <w:szCs w:val="24"/>
        </w:rPr>
        <w:t xml:space="preserve">the </w:t>
      </w:r>
      <w:r w:rsidR="00271DDD" w:rsidRPr="00E94068">
        <w:rPr>
          <w:rFonts w:ascii="Arial" w:hAnsi="Arial" w:cs="Arial"/>
          <w:b/>
          <w:bCs/>
          <w:sz w:val="24"/>
          <w:szCs w:val="24"/>
        </w:rPr>
        <w:t xml:space="preserve">direct cost of </w:t>
      </w:r>
      <w:r w:rsidR="00AC3244" w:rsidRPr="00E94068">
        <w:rPr>
          <w:rFonts w:ascii="Arial" w:hAnsi="Arial" w:cs="Arial"/>
          <w:b/>
          <w:bCs/>
          <w:sz w:val="24"/>
          <w:szCs w:val="24"/>
        </w:rPr>
        <w:t>treating the waste.</w:t>
      </w:r>
    </w:p>
    <w:p w14:paraId="760FA813" w14:textId="2A3560F1" w:rsidR="008A0D9D" w:rsidRPr="00E94068" w:rsidRDefault="008A0D9D" w:rsidP="00B75D8E">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 xml:space="preserve">The food production process requires </w:t>
      </w:r>
      <w:r w:rsidR="00232009">
        <w:rPr>
          <w:rFonts w:ascii="Arial" w:hAnsi="Arial" w:cs="Arial"/>
          <w:sz w:val="24"/>
          <w:szCs w:val="24"/>
        </w:rPr>
        <w:t>various</w:t>
      </w:r>
      <w:r w:rsidRPr="00E94068">
        <w:rPr>
          <w:rFonts w:ascii="Arial" w:hAnsi="Arial" w:cs="Arial"/>
          <w:sz w:val="24"/>
          <w:szCs w:val="24"/>
        </w:rPr>
        <w:t xml:space="preserve"> resources, including land, water,</w:t>
      </w:r>
      <w:r w:rsidR="00E9721B" w:rsidRPr="00E94068">
        <w:rPr>
          <w:rFonts w:ascii="Arial" w:hAnsi="Arial" w:cs="Arial"/>
          <w:sz w:val="24"/>
          <w:szCs w:val="24"/>
        </w:rPr>
        <w:t xml:space="preserve"> </w:t>
      </w:r>
      <w:r w:rsidRPr="00E94068">
        <w:rPr>
          <w:rFonts w:ascii="Arial" w:hAnsi="Arial" w:cs="Arial"/>
          <w:sz w:val="24"/>
          <w:szCs w:val="24"/>
        </w:rPr>
        <w:t>fertilizers, chemicals</w:t>
      </w:r>
      <w:r w:rsidR="00E9721B" w:rsidRPr="00E94068">
        <w:rPr>
          <w:rFonts w:ascii="Arial" w:hAnsi="Arial" w:cs="Arial"/>
          <w:sz w:val="24"/>
          <w:szCs w:val="24"/>
        </w:rPr>
        <w:t>,</w:t>
      </w:r>
      <w:r w:rsidRPr="00E94068">
        <w:rPr>
          <w:rFonts w:ascii="Arial" w:hAnsi="Arial" w:cs="Arial"/>
          <w:sz w:val="24"/>
          <w:szCs w:val="24"/>
        </w:rPr>
        <w:t xml:space="preserve"> and energy. It </w:t>
      </w:r>
      <w:r w:rsidR="00606BC4">
        <w:rPr>
          <w:rFonts w:ascii="Arial" w:hAnsi="Arial" w:cs="Arial"/>
          <w:sz w:val="24"/>
          <w:szCs w:val="24"/>
        </w:rPr>
        <w:t>accounts</w:t>
      </w:r>
      <w:r w:rsidRPr="00E94068">
        <w:rPr>
          <w:rFonts w:ascii="Arial" w:hAnsi="Arial" w:cs="Arial"/>
          <w:sz w:val="24"/>
          <w:szCs w:val="24"/>
        </w:rPr>
        <w:t xml:space="preserve"> for approximately one</w:t>
      </w:r>
      <w:r w:rsidR="00E9721B" w:rsidRPr="00E94068">
        <w:rPr>
          <w:rFonts w:ascii="Arial" w:hAnsi="Arial" w:cs="Arial"/>
          <w:sz w:val="24"/>
          <w:szCs w:val="24"/>
        </w:rPr>
        <w:t xml:space="preserve"> </w:t>
      </w:r>
      <w:r w:rsidRPr="00E94068">
        <w:rPr>
          <w:rFonts w:ascii="Arial" w:hAnsi="Arial" w:cs="Arial"/>
          <w:sz w:val="24"/>
          <w:szCs w:val="24"/>
        </w:rPr>
        <w:t>fifth of all greenhouse gas emissions worldwide.</w:t>
      </w:r>
      <w:r w:rsidR="00E9721B" w:rsidRPr="00E94068">
        <w:rPr>
          <w:rStyle w:val="FootnoteReference"/>
          <w:rFonts w:ascii="Arial" w:hAnsi="Arial" w:cs="Arial"/>
          <w:sz w:val="24"/>
          <w:szCs w:val="24"/>
        </w:rPr>
        <w:footnoteReference w:id="2"/>
      </w:r>
      <w:r w:rsidRPr="00E94068">
        <w:rPr>
          <w:rFonts w:ascii="Arial" w:hAnsi="Arial" w:cs="Arial"/>
          <w:sz w:val="24"/>
          <w:szCs w:val="24"/>
        </w:rPr>
        <w:t xml:space="preserve"> Many of these resources are nonrenewable,</w:t>
      </w:r>
      <w:r w:rsidR="00E9721B" w:rsidRPr="00E94068">
        <w:rPr>
          <w:rStyle w:val="FootnoteReference"/>
          <w:rFonts w:ascii="Arial" w:hAnsi="Arial" w:cs="Arial"/>
          <w:sz w:val="24"/>
          <w:szCs w:val="24"/>
        </w:rPr>
        <w:footnoteReference w:id="3"/>
      </w:r>
      <w:r w:rsidRPr="00E94068">
        <w:rPr>
          <w:rFonts w:ascii="Arial" w:hAnsi="Arial" w:cs="Arial"/>
          <w:sz w:val="24"/>
          <w:szCs w:val="24"/>
        </w:rPr>
        <w:t xml:space="preserve"> and </w:t>
      </w:r>
      <w:r w:rsidR="00C92146">
        <w:rPr>
          <w:rFonts w:ascii="Arial" w:hAnsi="Arial" w:cs="Arial"/>
          <w:sz w:val="24"/>
          <w:szCs w:val="24"/>
        </w:rPr>
        <w:t xml:space="preserve">their </w:t>
      </w:r>
      <w:r w:rsidR="0091195E" w:rsidRPr="00E94068">
        <w:rPr>
          <w:rFonts w:ascii="Arial" w:hAnsi="Arial" w:cs="Arial"/>
          <w:sz w:val="24"/>
          <w:szCs w:val="24"/>
        </w:rPr>
        <w:t>us</w:t>
      </w:r>
      <w:r w:rsidR="00C92146">
        <w:rPr>
          <w:rFonts w:ascii="Arial" w:hAnsi="Arial" w:cs="Arial"/>
          <w:sz w:val="24"/>
          <w:szCs w:val="24"/>
        </w:rPr>
        <w:t>e</w:t>
      </w:r>
      <w:r w:rsidRPr="00E94068">
        <w:rPr>
          <w:rFonts w:ascii="Arial" w:hAnsi="Arial" w:cs="Arial"/>
          <w:sz w:val="24"/>
          <w:szCs w:val="24"/>
        </w:rPr>
        <w:t xml:space="preserve"> runs the risk of </w:t>
      </w:r>
      <w:r w:rsidR="00606BC4">
        <w:rPr>
          <w:rFonts w:ascii="Arial" w:hAnsi="Arial" w:cs="Arial"/>
          <w:sz w:val="24"/>
          <w:szCs w:val="24"/>
        </w:rPr>
        <w:t xml:space="preserve">adversely </w:t>
      </w:r>
      <w:r w:rsidR="00606BC4" w:rsidRPr="00E94068">
        <w:rPr>
          <w:rFonts w:ascii="Arial" w:hAnsi="Arial" w:cs="Arial"/>
          <w:sz w:val="24"/>
          <w:szCs w:val="24"/>
        </w:rPr>
        <w:t>affecting</w:t>
      </w:r>
      <w:r w:rsidRPr="00E94068">
        <w:rPr>
          <w:rFonts w:ascii="Arial" w:hAnsi="Arial" w:cs="Arial"/>
          <w:sz w:val="24"/>
          <w:szCs w:val="24"/>
        </w:rPr>
        <w:t xml:space="preserve"> water</w:t>
      </w:r>
      <w:r w:rsidR="0091195E" w:rsidRPr="00E94068">
        <w:rPr>
          <w:rFonts w:ascii="Arial" w:hAnsi="Arial" w:cs="Arial"/>
          <w:sz w:val="24"/>
          <w:szCs w:val="24"/>
        </w:rPr>
        <w:t xml:space="preserve">, </w:t>
      </w:r>
      <w:r w:rsidRPr="00E94068">
        <w:rPr>
          <w:rFonts w:ascii="Arial" w:hAnsi="Arial" w:cs="Arial"/>
          <w:sz w:val="24"/>
          <w:szCs w:val="24"/>
        </w:rPr>
        <w:t>land</w:t>
      </w:r>
      <w:r w:rsidR="0091195E" w:rsidRPr="00E94068">
        <w:rPr>
          <w:rFonts w:ascii="Arial" w:hAnsi="Arial" w:cs="Arial"/>
          <w:sz w:val="24"/>
          <w:szCs w:val="24"/>
        </w:rPr>
        <w:t xml:space="preserve">, </w:t>
      </w:r>
      <w:r w:rsidR="00606BC4">
        <w:rPr>
          <w:rFonts w:ascii="Arial" w:hAnsi="Arial" w:cs="Arial"/>
          <w:sz w:val="24"/>
          <w:szCs w:val="24"/>
        </w:rPr>
        <w:t xml:space="preserve">and </w:t>
      </w:r>
      <w:r w:rsidR="0091195E" w:rsidRPr="00E94068">
        <w:rPr>
          <w:rFonts w:ascii="Arial" w:hAnsi="Arial" w:cs="Arial"/>
          <w:sz w:val="24"/>
          <w:szCs w:val="24"/>
        </w:rPr>
        <w:t>air</w:t>
      </w:r>
      <w:r w:rsidRPr="00E94068">
        <w:rPr>
          <w:rFonts w:ascii="Arial" w:hAnsi="Arial" w:cs="Arial"/>
          <w:sz w:val="24"/>
          <w:szCs w:val="24"/>
        </w:rPr>
        <w:t xml:space="preserve"> quality, </w:t>
      </w:r>
      <w:r w:rsidR="00606BC4">
        <w:rPr>
          <w:rFonts w:ascii="Arial" w:hAnsi="Arial" w:cs="Arial"/>
          <w:sz w:val="24"/>
          <w:szCs w:val="24"/>
        </w:rPr>
        <w:t>as well as</w:t>
      </w:r>
      <w:r w:rsidRPr="00E94068">
        <w:rPr>
          <w:rFonts w:ascii="Arial" w:hAnsi="Arial" w:cs="Arial"/>
          <w:sz w:val="24"/>
          <w:szCs w:val="24"/>
        </w:rPr>
        <w:t xml:space="preserve"> global biodiversity.</w:t>
      </w:r>
    </w:p>
    <w:p w14:paraId="3FD4A870" w14:textId="016FF0CF" w:rsidR="00CB0B7E" w:rsidRPr="00E94068" w:rsidRDefault="008A0D9D" w:rsidP="00B75D8E">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The environmental cost of food waste in Israel</w:t>
      </w:r>
      <w:r w:rsidR="0091195E" w:rsidRPr="00E94068">
        <w:rPr>
          <w:rFonts w:ascii="Arial" w:hAnsi="Arial" w:cs="Arial"/>
          <w:sz w:val="24"/>
          <w:szCs w:val="24"/>
        </w:rPr>
        <w:t xml:space="preserve"> </w:t>
      </w:r>
      <w:r w:rsidRPr="00E94068">
        <w:rPr>
          <w:rFonts w:ascii="Arial" w:hAnsi="Arial" w:cs="Arial"/>
          <w:sz w:val="24"/>
          <w:szCs w:val="24"/>
        </w:rPr>
        <w:t xml:space="preserve">in </w:t>
      </w:r>
      <w:r w:rsidR="00421E97" w:rsidRPr="00E94068">
        <w:rPr>
          <w:rFonts w:ascii="Arial" w:hAnsi="Arial" w:cs="Arial"/>
          <w:sz w:val="24"/>
          <w:szCs w:val="24"/>
        </w:rPr>
        <w:t>202</w:t>
      </w:r>
      <w:r w:rsidR="00B75D8E">
        <w:rPr>
          <w:rFonts w:ascii="Arial" w:hAnsi="Arial" w:cs="Arial"/>
          <w:sz w:val="24"/>
          <w:szCs w:val="24"/>
        </w:rPr>
        <w:t>1</w:t>
      </w:r>
      <w:r w:rsidRPr="00E94068">
        <w:rPr>
          <w:rFonts w:ascii="Arial" w:hAnsi="Arial" w:cs="Arial"/>
          <w:sz w:val="24"/>
          <w:szCs w:val="24"/>
        </w:rPr>
        <w:t xml:space="preserve"> is estimated at approximately NIS 3.</w:t>
      </w:r>
      <w:r w:rsidR="00B75D8E">
        <w:rPr>
          <w:rFonts w:ascii="Arial" w:hAnsi="Arial" w:cs="Arial"/>
          <w:sz w:val="24"/>
          <w:szCs w:val="24"/>
        </w:rPr>
        <w:t>6</w:t>
      </w:r>
      <w:r w:rsidR="0091195E" w:rsidRPr="00E94068">
        <w:rPr>
          <w:rFonts w:ascii="Arial" w:hAnsi="Arial" w:cs="Arial"/>
          <w:sz w:val="24"/>
          <w:szCs w:val="24"/>
        </w:rPr>
        <w:t xml:space="preserve"> </w:t>
      </w:r>
      <w:r w:rsidRPr="00E94068">
        <w:rPr>
          <w:rFonts w:ascii="Arial" w:hAnsi="Arial" w:cs="Arial"/>
          <w:sz w:val="24"/>
          <w:szCs w:val="24"/>
        </w:rPr>
        <w:t xml:space="preserve">billion, </w:t>
      </w:r>
      <w:r w:rsidR="00421E97" w:rsidRPr="00E94068">
        <w:rPr>
          <w:rFonts w:ascii="Arial" w:hAnsi="Arial" w:cs="Arial"/>
          <w:sz w:val="24"/>
          <w:szCs w:val="24"/>
        </w:rPr>
        <w:t>out of which</w:t>
      </w:r>
      <w:r w:rsidRPr="00E94068">
        <w:rPr>
          <w:rFonts w:ascii="Arial" w:hAnsi="Arial" w:cs="Arial"/>
          <w:sz w:val="24"/>
          <w:szCs w:val="24"/>
        </w:rPr>
        <w:t xml:space="preserve"> NIS 1.</w:t>
      </w:r>
      <w:r w:rsidR="00B75D8E">
        <w:rPr>
          <w:rFonts w:ascii="Arial" w:hAnsi="Arial" w:cs="Arial"/>
          <w:sz w:val="24"/>
          <w:szCs w:val="24"/>
        </w:rPr>
        <w:t>4</w:t>
      </w:r>
      <w:r w:rsidRPr="00E94068">
        <w:rPr>
          <w:rFonts w:ascii="Arial" w:hAnsi="Arial" w:cs="Arial"/>
          <w:sz w:val="24"/>
          <w:szCs w:val="24"/>
        </w:rPr>
        <w:t xml:space="preserve"> billion </w:t>
      </w:r>
      <w:r w:rsidR="009F4510">
        <w:rPr>
          <w:rFonts w:ascii="Arial" w:hAnsi="Arial" w:cs="Arial"/>
          <w:sz w:val="24"/>
          <w:szCs w:val="24"/>
        </w:rPr>
        <w:t>are</w:t>
      </w:r>
      <w:r w:rsidR="00421E97" w:rsidRPr="00E94068">
        <w:rPr>
          <w:rFonts w:ascii="Arial" w:hAnsi="Arial" w:cs="Arial"/>
          <w:sz w:val="24"/>
          <w:szCs w:val="24"/>
        </w:rPr>
        <w:t xml:space="preserve"> </w:t>
      </w:r>
      <w:r w:rsidR="009F4510">
        <w:rPr>
          <w:rFonts w:ascii="Arial" w:hAnsi="Arial" w:cs="Arial"/>
          <w:sz w:val="24"/>
          <w:szCs w:val="24"/>
        </w:rPr>
        <w:t>due to</w:t>
      </w:r>
      <w:r w:rsidR="00421E97" w:rsidRPr="00E94068">
        <w:rPr>
          <w:rFonts w:ascii="Arial" w:hAnsi="Arial" w:cs="Arial"/>
          <w:sz w:val="24"/>
          <w:szCs w:val="24"/>
        </w:rPr>
        <w:t xml:space="preserve"> the</w:t>
      </w:r>
      <w:r w:rsidRPr="00E94068">
        <w:rPr>
          <w:rFonts w:ascii="Arial" w:hAnsi="Arial" w:cs="Arial"/>
          <w:sz w:val="24"/>
          <w:szCs w:val="24"/>
        </w:rPr>
        <w:t xml:space="preserve"> unnecessary</w:t>
      </w:r>
      <w:r w:rsidR="0091195E" w:rsidRPr="00E94068">
        <w:rPr>
          <w:rFonts w:ascii="Arial" w:hAnsi="Arial" w:cs="Arial"/>
          <w:sz w:val="24"/>
          <w:szCs w:val="24"/>
        </w:rPr>
        <w:t xml:space="preserve"> </w:t>
      </w:r>
      <w:r w:rsidRPr="00E94068">
        <w:rPr>
          <w:rFonts w:ascii="Arial" w:hAnsi="Arial" w:cs="Arial"/>
          <w:sz w:val="24"/>
          <w:szCs w:val="24"/>
        </w:rPr>
        <w:t>use of natural resources, NIS 1</w:t>
      </w:r>
      <w:r w:rsidR="00421E97" w:rsidRPr="00E94068">
        <w:rPr>
          <w:rFonts w:ascii="Arial" w:hAnsi="Arial" w:cs="Arial"/>
          <w:sz w:val="24"/>
          <w:szCs w:val="24"/>
        </w:rPr>
        <w:t>.</w:t>
      </w:r>
      <w:r w:rsidR="00EE7AC6">
        <w:rPr>
          <w:rFonts w:ascii="Arial" w:hAnsi="Arial" w:cs="Arial"/>
          <w:sz w:val="24"/>
          <w:szCs w:val="24"/>
        </w:rPr>
        <w:t>4</w:t>
      </w:r>
      <w:r w:rsidR="003A7081" w:rsidRPr="00E94068">
        <w:rPr>
          <w:rFonts w:ascii="Arial" w:hAnsi="Arial" w:cs="Arial"/>
          <w:sz w:val="24"/>
          <w:szCs w:val="24"/>
        </w:rPr>
        <w:t xml:space="preserve"> </w:t>
      </w:r>
      <w:r w:rsidRPr="00E94068">
        <w:rPr>
          <w:rFonts w:ascii="Arial" w:hAnsi="Arial" w:cs="Arial"/>
          <w:sz w:val="24"/>
          <w:szCs w:val="24"/>
        </w:rPr>
        <w:t xml:space="preserve">billion </w:t>
      </w:r>
      <w:r w:rsidR="00606BC4">
        <w:rPr>
          <w:rFonts w:ascii="Arial" w:hAnsi="Arial" w:cs="Arial"/>
          <w:sz w:val="24"/>
          <w:szCs w:val="24"/>
        </w:rPr>
        <w:t xml:space="preserve">are due to </w:t>
      </w:r>
      <w:r w:rsidR="00421E97" w:rsidRPr="00E94068">
        <w:rPr>
          <w:rFonts w:ascii="Arial" w:hAnsi="Arial" w:cs="Arial"/>
          <w:sz w:val="24"/>
          <w:szCs w:val="24"/>
        </w:rPr>
        <w:t>greenhouse gas</w:t>
      </w:r>
      <w:r w:rsidR="0091195E" w:rsidRPr="00E94068">
        <w:rPr>
          <w:rFonts w:ascii="Arial" w:hAnsi="Arial" w:cs="Arial"/>
          <w:sz w:val="24"/>
          <w:szCs w:val="24"/>
        </w:rPr>
        <w:t xml:space="preserve"> </w:t>
      </w:r>
      <w:r w:rsidRPr="00E94068">
        <w:rPr>
          <w:rFonts w:ascii="Arial" w:hAnsi="Arial" w:cs="Arial"/>
          <w:sz w:val="24"/>
          <w:szCs w:val="24"/>
        </w:rPr>
        <w:t xml:space="preserve">and air pollutant emissions, and NIS 800 million </w:t>
      </w:r>
      <w:r w:rsidR="00606BC4">
        <w:rPr>
          <w:rFonts w:ascii="Arial" w:hAnsi="Arial" w:cs="Arial"/>
          <w:sz w:val="24"/>
          <w:szCs w:val="24"/>
        </w:rPr>
        <w:t>is the</w:t>
      </w:r>
      <w:r w:rsidR="0091195E" w:rsidRPr="00E94068">
        <w:rPr>
          <w:rFonts w:ascii="Arial" w:hAnsi="Arial" w:cs="Arial"/>
          <w:sz w:val="24"/>
          <w:szCs w:val="24"/>
        </w:rPr>
        <w:t xml:space="preserve"> </w:t>
      </w:r>
      <w:r w:rsidRPr="00E94068">
        <w:rPr>
          <w:rFonts w:ascii="Arial" w:hAnsi="Arial" w:cs="Arial"/>
          <w:sz w:val="24"/>
          <w:szCs w:val="24"/>
        </w:rPr>
        <w:t xml:space="preserve">direct cost </w:t>
      </w:r>
      <w:r w:rsidR="00606BC4">
        <w:rPr>
          <w:rFonts w:ascii="Arial" w:hAnsi="Arial" w:cs="Arial"/>
          <w:sz w:val="24"/>
          <w:szCs w:val="24"/>
        </w:rPr>
        <w:t>of</w:t>
      </w:r>
      <w:r w:rsidRPr="00E94068">
        <w:rPr>
          <w:rFonts w:ascii="Arial" w:hAnsi="Arial" w:cs="Arial"/>
          <w:sz w:val="24"/>
          <w:szCs w:val="24"/>
        </w:rPr>
        <w:t xml:space="preserve"> waste collection and processing.</w:t>
      </w:r>
      <w:r w:rsidR="00421E97" w:rsidRPr="00E94068">
        <w:rPr>
          <w:rFonts w:ascii="Arial" w:hAnsi="Arial" w:cs="Arial"/>
          <w:sz w:val="24"/>
          <w:szCs w:val="24"/>
        </w:rPr>
        <w:t xml:space="preserve"> </w:t>
      </w:r>
      <w:r w:rsidRPr="00E94068">
        <w:rPr>
          <w:rFonts w:ascii="Arial" w:hAnsi="Arial" w:cs="Arial"/>
          <w:sz w:val="24"/>
          <w:szCs w:val="24"/>
        </w:rPr>
        <w:t>Food waste (including packaging) in all</w:t>
      </w:r>
      <w:r w:rsidR="00421E97" w:rsidRPr="00E94068">
        <w:rPr>
          <w:rFonts w:ascii="Arial" w:hAnsi="Arial" w:cs="Arial"/>
          <w:sz w:val="24"/>
          <w:szCs w:val="24"/>
        </w:rPr>
        <w:t xml:space="preserve"> </w:t>
      </w:r>
      <w:r w:rsidRPr="00E94068">
        <w:rPr>
          <w:rFonts w:ascii="Arial" w:hAnsi="Arial" w:cs="Arial"/>
          <w:sz w:val="24"/>
          <w:szCs w:val="24"/>
        </w:rPr>
        <w:t>segments</w:t>
      </w:r>
      <w:r w:rsidR="00421E97" w:rsidRPr="00E94068">
        <w:rPr>
          <w:rFonts w:ascii="Arial" w:hAnsi="Arial" w:cs="Arial"/>
          <w:sz w:val="24"/>
          <w:szCs w:val="24"/>
        </w:rPr>
        <w:t xml:space="preserve"> </w:t>
      </w:r>
      <w:r w:rsidR="009F4510">
        <w:rPr>
          <w:rFonts w:ascii="Arial" w:hAnsi="Arial" w:cs="Arial"/>
          <w:sz w:val="24"/>
          <w:szCs w:val="24"/>
        </w:rPr>
        <w:t>other than</w:t>
      </w:r>
      <w:r w:rsidRPr="00E94068">
        <w:rPr>
          <w:rFonts w:ascii="Arial" w:hAnsi="Arial" w:cs="Arial"/>
          <w:sz w:val="24"/>
          <w:szCs w:val="24"/>
        </w:rPr>
        <w:t xml:space="preserve"> agriculture produce</w:t>
      </w:r>
      <w:r w:rsidR="00C92146">
        <w:rPr>
          <w:rFonts w:ascii="Arial" w:hAnsi="Arial" w:cs="Arial"/>
          <w:sz w:val="24"/>
          <w:szCs w:val="24"/>
        </w:rPr>
        <w:t>d</w:t>
      </w:r>
      <w:r w:rsidRPr="00E94068">
        <w:rPr>
          <w:rFonts w:ascii="Arial" w:hAnsi="Arial" w:cs="Arial"/>
          <w:sz w:val="24"/>
          <w:szCs w:val="24"/>
        </w:rPr>
        <w:t xml:space="preserve"> 1.9 million tons of</w:t>
      </w:r>
      <w:r w:rsidR="00421E97" w:rsidRPr="00E94068">
        <w:rPr>
          <w:rFonts w:ascii="Arial" w:hAnsi="Arial" w:cs="Arial"/>
          <w:sz w:val="24"/>
          <w:szCs w:val="24"/>
        </w:rPr>
        <w:t xml:space="preserve"> </w:t>
      </w:r>
      <w:r w:rsidRPr="00E94068">
        <w:rPr>
          <w:rFonts w:ascii="Arial" w:hAnsi="Arial" w:cs="Arial"/>
          <w:sz w:val="24"/>
          <w:szCs w:val="24"/>
        </w:rPr>
        <w:t>municipal waste, which constitutes approximately</w:t>
      </w:r>
      <w:r w:rsidR="00421E97" w:rsidRPr="00E94068">
        <w:rPr>
          <w:rFonts w:ascii="Arial" w:hAnsi="Arial" w:cs="Arial"/>
          <w:sz w:val="24"/>
          <w:szCs w:val="24"/>
        </w:rPr>
        <w:t xml:space="preserve"> </w:t>
      </w:r>
      <w:r w:rsidRPr="00E94068">
        <w:rPr>
          <w:rFonts w:ascii="Arial" w:hAnsi="Arial" w:cs="Arial"/>
          <w:sz w:val="24"/>
          <w:szCs w:val="24"/>
        </w:rPr>
        <w:t>3</w:t>
      </w:r>
      <w:r w:rsidR="00421E97" w:rsidRPr="00E94068">
        <w:rPr>
          <w:rFonts w:ascii="Arial" w:hAnsi="Arial" w:cs="Arial"/>
          <w:sz w:val="24"/>
          <w:szCs w:val="24"/>
        </w:rPr>
        <w:t>4</w:t>
      </w:r>
      <w:r w:rsidRPr="00E94068">
        <w:rPr>
          <w:rFonts w:ascii="Arial" w:hAnsi="Arial" w:cs="Arial"/>
          <w:sz w:val="24"/>
          <w:szCs w:val="24"/>
        </w:rPr>
        <w:t>% of all municipal waste in Israel.</w:t>
      </w:r>
      <w:r w:rsidR="00EE7AC6">
        <w:rPr>
          <w:rFonts w:ascii="Arial" w:hAnsi="Arial" w:cs="Arial"/>
          <w:sz w:val="24"/>
          <w:szCs w:val="24"/>
          <w:lang w:val="en-GB"/>
        </w:rPr>
        <w:t xml:space="preserve"> </w:t>
      </w:r>
    </w:p>
    <w:p w14:paraId="1B164504" w14:textId="5B18BA1B" w:rsidR="009F4510" w:rsidRDefault="009F4510" w:rsidP="009F4510">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 xml:space="preserve">The </w:t>
      </w:r>
      <w:r w:rsidR="008313F1" w:rsidRPr="00E94068">
        <w:rPr>
          <w:rFonts w:ascii="Arial" w:hAnsi="Arial" w:cs="Arial"/>
          <w:b/>
          <w:bCs/>
          <w:sz w:val="24"/>
          <w:szCs w:val="24"/>
        </w:rPr>
        <w:t xml:space="preserve">Environmental Cost </w:t>
      </w:r>
      <w:r>
        <w:rPr>
          <w:rFonts w:ascii="Arial" w:hAnsi="Arial" w:cs="Arial"/>
          <w:b/>
          <w:bCs/>
          <w:sz w:val="24"/>
          <w:szCs w:val="24"/>
        </w:rPr>
        <w:t>of Food Waste in Israel in 202</w:t>
      </w:r>
      <w:r w:rsidR="00B75D8E">
        <w:rPr>
          <w:rFonts w:ascii="Arial" w:hAnsi="Arial" w:cs="Arial"/>
          <w:b/>
          <w:bCs/>
          <w:sz w:val="24"/>
          <w:szCs w:val="24"/>
        </w:rPr>
        <w:t>1</w:t>
      </w:r>
    </w:p>
    <w:p w14:paraId="0461E8FF" w14:textId="4ABE34CB" w:rsidR="008313F1" w:rsidRPr="00B75D8E" w:rsidRDefault="009F4510" w:rsidP="009F4510">
      <w:pPr>
        <w:autoSpaceDE w:val="0"/>
        <w:autoSpaceDN w:val="0"/>
        <w:adjustRightInd w:val="0"/>
        <w:spacing w:after="0" w:line="360" w:lineRule="auto"/>
        <w:jc w:val="center"/>
        <w:rPr>
          <w:rFonts w:ascii="Arial" w:hAnsi="Arial" w:cs="Arial"/>
          <w:b/>
          <w:bCs/>
        </w:rPr>
      </w:pPr>
      <w:r w:rsidRPr="00B75D8E">
        <w:rPr>
          <w:rFonts w:ascii="Arial" w:hAnsi="Arial" w:cs="Arial"/>
          <w:b/>
          <w:bCs/>
        </w:rPr>
        <w:t>I</w:t>
      </w:r>
      <w:r w:rsidR="008313F1" w:rsidRPr="00B75D8E">
        <w:rPr>
          <w:rFonts w:ascii="Arial" w:hAnsi="Arial" w:cs="Arial"/>
          <w:b/>
          <w:bCs/>
        </w:rPr>
        <w:t>n NIS</w:t>
      </w:r>
      <w:r w:rsidR="00AE2F50" w:rsidRPr="00B75D8E">
        <w:rPr>
          <w:rFonts w:ascii="Arial" w:hAnsi="Arial" w:cs="Arial"/>
          <w:b/>
          <w:bCs/>
        </w:rPr>
        <w:t xml:space="preserve"> Billions</w:t>
      </w:r>
    </w:p>
    <w:tbl>
      <w:tblPr>
        <w:tblStyle w:val="TableGrid"/>
        <w:tblW w:w="0" w:type="auto"/>
        <w:jc w:val="center"/>
        <w:tblInd w:w="0" w:type="dxa"/>
        <w:tblLook w:val="04A0" w:firstRow="1" w:lastRow="0" w:firstColumn="1" w:lastColumn="0" w:noHBand="0" w:noVBand="1"/>
      </w:tblPr>
      <w:tblGrid>
        <w:gridCol w:w="2732"/>
        <w:gridCol w:w="2403"/>
      </w:tblGrid>
      <w:tr w:rsidR="00925E05" w:rsidRPr="00E94068" w14:paraId="3E9D874E" w14:textId="77777777" w:rsidTr="00AE2F50">
        <w:trPr>
          <w:trHeight w:val="400"/>
          <w:jc w:val="center"/>
        </w:trPr>
        <w:tc>
          <w:tcPr>
            <w:tcW w:w="2732"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77B443ED" w14:textId="77777777" w:rsidR="00925E05" w:rsidRPr="00B75D8E" w:rsidRDefault="00925E05" w:rsidP="006E7F1D">
            <w:pPr>
              <w:spacing w:line="360" w:lineRule="auto"/>
              <w:jc w:val="center"/>
              <w:rPr>
                <w:rFonts w:ascii="Arial" w:hAnsi="Arial" w:cs="Arial"/>
                <w:b/>
                <w:bCs/>
                <w:color w:val="FFFFFF" w:themeColor="background1"/>
                <w:sz w:val="20"/>
                <w:szCs w:val="20"/>
              </w:rPr>
            </w:pPr>
          </w:p>
        </w:tc>
        <w:tc>
          <w:tcPr>
            <w:tcW w:w="2403"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599EDD52" w14:textId="6A7795B4" w:rsidR="00925E05" w:rsidRPr="00B75D8E" w:rsidRDefault="00925E05" w:rsidP="006E7F1D">
            <w:pPr>
              <w:spacing w:line="360" w:lineRule="auto"/>
              <w:jc w:val="center"/>
              <w:rPr>
                <w:rFonts w:ascii="Arial" w:hAnsi="Arial" w:cs="Arial"/>
                <w:b/>
                <w:bCs/>
                <w:color w:val="FFFFFF" w:themeColor="background1"/>
                <w:sz w:val="20"/>
                <w:szCs w:val="20"/>
                <w:rtl/>
              </w:rPr>
            </w:pPr>
            <w:r w:rsidRPr="00B75D8E">
              <w:rPr>
                <w:rFonts w:ascii="Arial" w:hAnsi="Arial" w:cs="Arial"/>
                <w:b/>
                <w:bCs/>
                <w:color w:val="FFFFFF" w:themeColor="background1"/>
                <w:kern w:val="24"/>
                <w:sz w:val="20"/>
                <w:szCs w:val="20"/>
              </w:rPr>
              <w:t>Cost in Billions of NIS</w:t>
            </w:r>
          </w:p>
        </w:tc>
      </w:tr>
      <w:tr w:rsidR="00925E05" w:rsidRPr="00E94068" w14:paraId="36F0AAEE" w14:textId="77777777" w:rsidTr="00AE2F50">
        <w:trPr>
          <w:trHeight w:val="422"/>
          <w:jc w:val="center"/>
        </w:trPr>
        <w:tc>
          <w:tcPr>
            <w:tcW w:w="2732" w:type="dxa"/>
            <w:tcBorders>
              <w:top w:val="single" w:sz="4" w:space="0" w:color="auto"/>
              <w:left w:val="single" w:sz="4" w:space="0" w:color="auto"/>
              <w:bottom w:val="single" w:sz="4" w:space="0" w:color="auto"/>
              <w:right w:val="single" w:sz="4" w:space="0" w:color="auto"/>
            </w:tcBorders>
            <w:vAlign w:val="center"/>
            <w:hideMark/>
          </w:tcPr>
          <w:p w14:paraId="3C5C801F" w14:textId="11190B25" w:rsidR="00925E05" w:rsidRPr="00B75D8E" w:rsidRDefault="00925E05" w:rsidP="006E7F1D">
            <w:pPr>
              <w:jc w:val="center"/>
              <w:rPr>
                <w:rFonts w:ascii="Arial" w:hAnsi="Arial" w:cs="Arial"/>
                <w:sz w:val="20"/>
                <w:szCs w:val="20"/>
                <w:rtl/>
              </w:rPr>
            </w:pPr>
            <w:r w:rsidRPr="00B75D8E">
              <w:rPr>
                <w:rFonts w:ascii="Arial" w:eastAsia="Calibri" w:hAnsi="Arial" w:cs="Arial"/>
                <w:kern w:val="24"/>
                <w:sz w:val="20"/>
                <w:szCs w:val="20"/>
              </w:rPr>
              <w:t xml:space="preserve">Greenhouse </w:t>
            </w:r>
            <w:r w:rsidR="00AE2F50" w:rsidRPr="00B75D8E">
              <w:rPr>
                <w:rFonts w:ascii="Arial" w:eastAsia="Calibri" w:hAnsi="Arial" w:cs="Arial"/>
                <w:kern w:val="24"/>
                <w:sz w:val="20"/>
                <w:szCs w:val="20"/>
              </w:rPr>
              <w:t>G</w:t>
            </w:r>
            <w:r w:rsidRPr="00B75D8E">
              <w:rPr>
                <w:rFonts w:ascii="Arial" w:eastAsia="Calibri" w:hAnsi="Arial" w:cs="Arial"/>
                <w:kern w:val="24"/>
                <w:sz w:val="20"/>
                <w:szCs w:val="20"/>
              </w:rPr>
              <w:t xml:space="preserve">as </w:t>
            </w:r>
            <w:r w:rsidR="00AE2F50" w:rsidRPr="00B75D8E">
              <w:rPr>
                <w:rFonts w:ascii="Arial" w:eastAsia="Calibri" w:hAnsi="Arial" w:cs="Arial"/>
                <w:kern w:val="24"/>
                <w:sz w:val="20"/>
                <w:szCs w:val="20"/>
              </w:rPr>
              <w:t>E</w:t>
            </w:r>
            <w:r w:rsidRPr="00B75D8E">
              <w:rPr>
                <w:rFonts w:ascii="Arial" w:eastAsia="Calibri" w:hAnsi="Arial" w:cs="Arial"/>
                <w:kern w:val="24"/>
                <w:sz w:val="20"/>
                <w:szCs w:val="20"/>
              </w:rPr>
              <w:t>missions</w:t>
            </w:r>
          </w:p>
        </w:tc>
        <w:tc>
          <w:tcPr>
            <w:tcW w:w="2403" w:type="dxa"/>
            <w:tcBorders>
              <w:top w:val="single" w:sz="4" w:space="0" w:color="auto"/>
              <w:left w:val="single" w:sz="4" w:space="0" w:color="auto"/>
              <w:bottom w:val="single" w:sz="4" w:space="0" w:color="auto"/>
              <w:right w:val="single" w:sz="4" w:space="0" w:color="auto"/>
            </w:tcBorders>
            <w:vAlign w:val="center"/>
            <w:hideMark/>
          </w:tcPr>
          <w:p w14:paraId="43ABF55C" w14:textId="5EA87A7E" w:rsidR="00925E05" w:rsidRPr="00B75D8E" w:rsidRDefault="00925E05" w:rsidP="006E7F1D">
            <w:pPr>
              <w:jc w:val="center"/>
              <w:rPr>
                <w:rFonts w:ascii="Arial" w:hAnsi="Arial" w:cs="Arial"/>
                <w:b/>
                <w:bCs/>
                <w:sz w:val="20"/>
                <w:szCs w:val="20"/>
                <w:rtl/>
              </w:rPr>
            </w:pPr>
            <w:r w:rsidRPr="00B75D8E">
              <w:rPr>
                <w:rFonts w:ascii="Arial" w:eastAsia="Calibri" w:hAnsi="Arial" w:cs="Arial"/>
                <w:kern w:val="24"/>
                <w:sz w:val="20"/>
                <w:szCs w:val="20"/>
                <w:rtl/>
              </w:rPr>
              <w:t>0.8</w:t>
            </w:r>
            <w:r w:rsidR="00B75D8E" w:rsidRPr="00B75D8E">
              <w:rPr>
                <w:rFonts w:ascii="Arial" w:eastAsia="Calibri" w:hAnsi="Arial" w:cs="Arial"/>
                <w:kern w:val="24"/>
                <w:sz w:val="20"/>
                <w:szCs w:val="20"/>
              </w:rPr>
              <w:t>4</w:t>
            </w:r>
          </w:p>
        </w:tc>
      </w:tr>
      <w:tr w:rsidR="00925E05" w:rsidRPr="00E94068" w14:paraId="15F5AAF5" w14:textId="77777777" w:rsidTr="00AE2F50">
        <w:trPr>
          <w:trHeight w:val="400"/>
          <w:jc w:val="center"/>
        </w:trPr>
        <w:tc>
          <w:tcPr>
            <w:tcW w:w="2732" w:type="dxa"/>
            <w:tcBorders>
              <w:top w:val="single" w:sz="4" w:space="0" w:color="auto"/>
              <w:left w:val="single" w:sz="4" w:space="0" w:color="auto"/>
              <w:bottom w:val="single" w:sz="4" w:space="0" w:color="auto"/>
              <w:right w:val="single" w:sz="4" w:space="0" w:color="auto"/>
            </w:tcBorders>
            <w:vAlign w:val="center"/>
            <w:hideMark/>
          </w:tcPr>
          <w:p w14:paraId="49DA4480" w14:textId="2CF79CB2" w:rsidR="00925E05" w:rsidRPr="00B75D8E" w:rsidRDefault="00925E05" w:rsidP="006E7F1D">
            <w:pPr>
              <w:jc w:val="center"/>
              <w:rPr>
                <w:rFonts w:ascii="Arial" w:hAnsi="Arial" w:cs="Arial"/>
                <w:sz w:val="20"/>
                <w:szCs w:val="20"/>
                <w:rtl/>
              </w:rPr>
            </w:pPr>
            <w:r w:rsidRPr="00B75D8E">
              <w:rPr>
                <w:rFonts w:ascii="Arial" w:hAnsi="Arial" w:cs="Arial"/>
                <w:kern w:val="24"/>
                <w:sz w:val="20"/>
                <w:szCs w:val="20"/>
              </w:rPr>
              <w:t xml:space="preserve">Air </w:t>
            </w:r>
            <w:r w:rsidR="00AE2F50" w:rsidRPr="00B75D8E">
              <w:rPr>
                <w:rFonts w:ascii="Arial" w:hAnsi="Arial" w:cs="Arial"/>
                <w:kern w:val="24"/>
                <w:sz w:val="20"/>
                <w:szCs w:val="20"/>
              </w:rPr>
              <w:t>P</w:t>
            </w:r>
            <w:r w:rsidRPr="00B75D8E">
              <w:rPr>
                <w:rFonts w:ascii="Arial" w:hAnsi="Arial" w:cs="Arial"/>
                <w:kern w:val="24"/>
                <w:sz w:val="20"/>
                <w:szCs w:val="20"/>
              </w:rPr>
              <w:t xml:space="preserve">ollutant </w:t>
            </w:r>
            <w:r w:rsidR="00AE2F50" w:rsidRPr="00B75D8E">
              <w:rPr>
                <w:rFonts w:ascii="Arial" w:hAnsi="Arial" w:cs="Arial"/>
                <w:kern w:val="24"/>
                <w:sz w:val="20"/>
                <w:szCs w:val="20"/>
              </w:rPr>
              <w:t>E</w:t>
            </w:r>
            <w:r w:rsidRPr="00B75D8E">
              <w:rPr>
                <w:rFonts w:ascii="Arial" w:hAnsi="Arial" w:cs="Arial"/>
                <w:kern w:val="24"/>
                <w:sz w:val="20"/>
                <w:szCs w:val="20"/>
              </w:rPr>
              <w:t>missions</w:t>
            </w:r>
          </w:p>
        </w:tc>
        <w:tc>
          <w:tcPr>
            <w:tcW w:w="2403" w:type="dxa"/>
            <w:tcBorders>
              <w:top w:val="single" w:sz="4" w:space="0" w:color="auto"/>
              <w:left w:val="single" w:sz="4" w:space="0" w:color="auto"/>
              <w:bottom w:val="single" w:sz="4" w:space="0" w:color="auto"/>
              <w:right w:val="single" w:sz="4" w:space="0" w:color="auto"/>
            </w:tcBorders>
            <w:vAlign w:val="center"/>
            <w:hideMark/>
          </w:tcPr>
          <w:p w14:paraId="5582CCBF" w14:textId="00702811" w:rsidR="00925E05" w:rsidRPr="00B75D8E" w:rsidRDefault="00925E05" w:rsidP="006E7F1D">
            <w:pPr>
              <w:jc w:val="center"/>
              <w:rPr>
                <w:rFonts w:ascii="Arial" w:hAnsi="Arial" w:cs="Arial"/>
                <w:b/>
                <w:bCs/>
                <w:sz w:val="20"/>
                <w:szCs w:val="20"/>
                <w:rtl/>
              </w:rPr>
            </w:pPr>
            <w:r w:rsidRPr="00B75D8E">
              <w:rPr>
                <w:rFonts w:ascii="Arial" w:eastAsia="Calibri" w:hAnsi="Arial" w:cs="Arial"/>
                <w:kern w:val="24"/>
                <w:sz w:val="20"/>
                <w:szCs w:val="20"/>
                <w:rtl/>
              </w:rPr>
              <w:t>0.5</w:t>
            </w:r>
            <w:r w:rsidR="00B75D8E" w:rsidRPr="00B75D8E">
              <w:rPr>
                <w:rFonts w:ascii="Arial" w:eastAsia="Calibri" w:hAnsi="Arial" w:cs="Arial"/>
                <w:kern w:val="24"/>
                <w:sz w:val="20"/>
                <w:szCs w:val="20"/>
              </w:rPr>
              <w:t>3</w:t>
            </w:r>
          </w:p>
        </w:tc>
      </w:tr>
      <w:tr w:rsidR="00925E05" w:rsidRPr="00E94068" w14:paraId="13CF508A" w14:textId="77777777" w:rsidTr="00AE2F50">
        <w:trPr>
          <w:trHeight w:val="538"/>
          <w:jc w:val="center"/>
        </w:trPr>
        <w:tc>
          <w:tcPr>
            <w:tcW w:w="2732" w:type="dxa"/>
            <w:tcBorders>
              <w:top w:val="single" w:sz="4" w:space="0" w:color="auto"/>
              <w:left w:val="single" w:sz="4" w:space="0" w:color="auto"/>
              <w:bottom w:val="single" w:sz="4" w:space="0" w:color="auto"/>
              <w:right w:val="single" w:sz="4" w:space="0" w:color="auto"/>
            </w:tcBorders>
            <w:vAlign w:val="center"/>
            <w:hideMark/>
          </w:tcPr>
          <w:p w14:paraId="0CAC3E3E" w14:textId="0187F990" w:rsidR="00925E05" w:rsidRPr="00B75D8E" w:rsidRDefault="00925E05" w:rsidP="006E7F1D">
            <w:pPr>
              <w:jc w:val="center"/>
              <w:rPr>
                <w:rFonts w:ascii="Arial" w:eastAsia="Calibri" w:hAnsi="Arial" w:cs="Arial"/>
                <w:kern w:val="24"/>
                <w:sz w:val="20"/>
                <w:szCs w:val="20"/>
              </w:rPr>
            </w:pPr>
            <w:r w:rsidRPr="00B75D8E">
              <w:rPr>
                <w:rFonts w:ascii="Arial" w:eastAsia="Calibri" w:hAnsi="Arial" w:cs="Arial"/>
                <w:kern w:val="24"/>
                <w:sz w:val="20"/>
                <w:szCs w:val="20"/>
              </w:rPr>
              <w:t xml:space="preserve">Waste </w:t>
            </w:r>
            <w:r w:rsidR="00AE2F50" w:rsidRPr="00B75D8E">
              <w:rPr>
                <w:rFonts w:ascii="Arial" w:eastAsia="Calibri" w:hAnsi="Arial" w:cs="Arial"/>
                <w:kern w:val="24"/>
                <w:sz w:val="20"/>
                <w:szCs w:val="20"/>
              </w:rPr>
              <w:t>T</w:t>
            </w:r>
            <w:r w:rsidRPr="00B75D8E">
              <w:rPr>
                <w:rFonts w:ascii="Arial" w:eastAsia="Calibri" w:hAnsi="Arial" w:cs="Arial"/>
                <w:kern w:val="24"/>
                <w:sz w:val="20"/>
                <w:szCs w:val="20"/>
              </w:rPr>
              <w:t xml:space="preserve">reatment </w:t>
            </w:r>
            <w:r w:rsidR="00AE2F50" w:rsidRPr="00B75D8E">
              <w:rPr>
                <w:rFonts w:ascii="Arial" w:eastAsia="Calibri" w:hAnsi="Arial" w:cs="Arial"/>
                <w:kern w:val="24"/>
                <w:sz w:val="20"/>
                <w:szCs w:val="20"/>
              </w:rPr>
              <w:t>C</w:t>
            </w:r>
            <w:r w:rsidRPr="00B75D8E">
              <w:rPr>
                <w:rFonts w:ascii="Arial" w:eastAsia="Calibri" w:hAnsi="Arial" w:cs="Arial"/>
                <w:kern w:val="24"/>
                <w:sz w:val="20"/>
                <w:szCs w:val="20"/>
              </w:rPr>
              <w:t>osts</w:t>
            </w:r>
          </w:p>
        </w:tc>
        <w:tc>
          <w:tcPr>
            <w:tcW w:w="2403" w:type="dxa"/>
            <w:tcBorders>
              <w:top w:val="single" w:sz="4" w:space="0" w:color="auto"/>
              <w:left w:val="single" w:sz="4" w:space="0" w:color="auto"/>
              <w:bottom w:val="single" w:sz="4" w:space="0" w:color="auto"/>
              <w:right w:val="single" w:sz="4" w:space="0" w:color="auto"/>
            </w:tcBorders>
            <w:vAlign w:val="center"/>
            <w:hideMark/>
          </w:tcPr>
          <w:p w14:paraId="46DC7DB5" w14:textId="70EA5C57" w:rsidR="00925E05" w:rsidRPr="00B75D8E" w:rsidRDefault="00925E05" w:rsidP="006E7F1D">
            <w:pPr>
              <w:jc w:val="center"/>
              <w:rPr>
                <w:rFonts w:ascii="Arial" w:eastAsia="Calibri" w:hAnsi="Arial" w:cs="Arial"/>
                <w:kern w:val="24"/>
                <w:sz w:val="20"/>
                <w:szCs w:val="20"/>
                <w:rtl/>
              </w:rPr>
            </w:pPr>
            <w:r w:rsidRPr="00B75D8E">
              <w:rPr>
                <w:rFonts w:ascii="Arial" w:eastAsia="Calibri" w:hAnsi="Arial" w:cs="Arial"/>
                <w:kern w:val="24"/>
                <w:sz w:val="20"/>
                <w:szCs w:val="20"/>
                <w:rtl/>
              </w:rPr>
              <w:t>0.8</w:t>
            </w:r>
            <w:r w:rsidR="00B75D8E">
              <w:rPr>
                <w:rFonts w:ascii="Arial" w:eastAsia="Calibri" w:hAnsi="Arial" w:cs="Arial"/>
                <w:kern w:val="24"/>
                <w:sz w:val="20"/>
                <w:szCs w:val="20"/>
              </w:rPr>
              <w:t>2</w:t>
            </w:r>
          </w:p>
        </w:tc>
      </w:tr>
      <w:tr w:rsidR="00925E05" w:rsidRPr="00E94068" w14:paraId="06B167B5" w14:textId="77777777" w:rsidTr="00AE2F50">
        <w:trPr>
          <w:trHeight w:val="400"/>
          <w:jc w:val="center"/>
        </w:trPr>
        <w:tc>
          <w:tcPr>
            <w:tcW w:w="2732" w:type="dxa"/>
            <w:tcBorders>
              <w:top w:val="single" w:sz="4" w:space="0" w:color="auto"/>
              <w:left w:val="single" w:sz="4" w:space="0" w:color="auto"/>
              <w:bottom w:val="single" w:sz="4" w:space="0" w:color="auto"/>
              <w:right w:val="single" w:sz="4" w:space="0" w:color="auto"/>
            </w:tcBorders>
            <w:vAlign w:val="center"/>
            <w:hideMark/>
          </w:tcPr>
          <w:p w14:paraId="13517210" w14:textId="17F1DBF7" w:rsidR="00925E05" w:rsidRPr="00B75D8E" w:rsidRDefault="00925E05" w:rsidP="006E7F1D">
            <w:pPr>
              <w:jc w:val="center"/>
              <w:rPr>
                <w:rFonts w:ascii="Arial" w:hAnsi="Arial" w:cs="Arial"/>
                <w:sz w:val="20"/>
                <w:szCs w:val="20"/>
                <w:rtl/>
              </w:rPr>
            </w:pPr>
            <w:r w:rsidRPr="00B75D8E">
              <w:rPr>
                <w:rFonts w:ascii="Arial" w:eastAsia="Calibri" w:hAnsi="Arial" w:cs="Arial"/>
                <w:kern w:val="24"/>
                <w:sz w:val="20"/>
                <w:szCs w:val="20"/>
              </w:rPr>
              <w:t xml:space="preserve">Wasted </w:t>
            </w:r>
            <w:r w:rsidR="00AE2F50" w:rsidRPr="00B75D8E">
              <w:rPr>
                <w:rFonts w:ascii="Arial" w:eastAsia="Calibri" w:hAnsi="Arial" w:cs="Arial"/>
                <w:kern w:val="24"/>
                <w:sz w:val="20"/>
                <w:szCs w:val="20"/>
              </w:rPr>
              <w:t>L</w:t>
            </w:r>
            <w:r w:rsidRPr="00B75D8E">
              <w:rPr>
                <w:rFonts w:ascii="Arial" w:eastAsia="Calibri" w:hAnsi="Arial" w:cs="Arial"/>
                <w:kern w:val="24"/>
                <w:sz w:val="20"/>
                <w:szCs w:val="20"/>
              </w:rPr>
              <w:t xml:space="preserve">and </w:t>
            </w:r>
            <w:r w:rsidR="00AE2F50" w:rsidRPr="00B75D8E">
              <w:rPr>
                <w:rFonts w:ascii="Arial" w:eastAsia="Calibri" w:hAnsi="Arial" w:cs="Arial"/>
                <w:kern w:val="24"/>
                <w:sz w:val="20"/>
                <w:szCs w:val="20"/>
              </w:rPr>
              <w:t>R</w:t>
            </w:r>
            <w:r w:rsidRPr="00B75D8E">
              <w:rPr>
                <w:rFonts w:ascii="Arial" w:eastAsia="Calibri" w:hAnsi="Arial" w:cs="Arial"/>
                <w:kern w:val="24"/>
                <w:sz w:val="20"/>
                <w:szCs w:val="20"/>
              </w:rPr>
              <w:t>esources</w:t>
            </w:r>
          </w:p>
        </w:tc>
        <w:tc>
          <w:tcPr>
            <w:tcW w:w="2403" w:type="dxa"/>
            <w:tcBorders>
              <w:top w:val="single" w:sz="4" w:space="0" w:color="auto"/>
              <w:left w:val="single" w:sz="4" w:space="0" w:color="auto"/>
              <w:bottom w:val="single" w:sz="4" w:space="0" w:color="auto"/>
              <w:right w:val="single" w:sz="4" w:space="0" w:color="auto"/>
            </w:tcBorders>
            <w:vAlign w:val="center"/>
            <w:hideMark/>
          </w:tcPr>
          <w:p w14:paraId="36917E92" w14:textId="69E56698" w:rsidR="00925E05" w:rsidRPr="00B75D8E" w:rsidRDefault="00925E05" w:rsidP="006E7F1D">
            <w:pPr>
              <w:jc w:val="center"/>
              <w:rPr>
                <w:rFonts w:ascii="Arial" w:hAnsi="Arial" w:cs="Arial"/>
                <w:b/>
                <w:bCs/>
                <w:sz w:val="20"/>
                <w:szCs w:val="20"/>
                <w:rtl/>
              </w:rPr>
            </w:pPr>
            <w:r w:rsidRPr="00B75D8E">
              <w:rPr>
                <w:rFonts w:ascii="Arial" w:eastAsia="Calibri" w:hAnsi="Arial" w:cs="Arial"/>
                <w:kern w:val="24"/>
                <w:sz w:val="20"/>
                <w:szCs w:val="20"/>
                <w:rtl/>
              </w:rPr>
              <w:t>0.8</w:t>
            </w:r>
            <w:r w:rsidR="00B75D8E">
              <w:rPr>
                <w:rFonts w:ascii="Arial" w:eastAsia="Calibri" w:hAnsi="Arial" w:cs="Arial"/>
                <w:kern w:val="24"/>
                <w:sz w:val="20"/>
                <w:szCs w:val="20"/>
              </w:rPr>
              <w:t>1</w:t>
            </w:r>
          </w:p>
        </w:tc>
      </w:tr>
      <w:tr w:rsidR="00925E05" w:rsidRPr="00E94068" w14:paraId="159E43DE" w14:textId="77777777" w:rsidTr="00AE2F50">
        <w:trPr>
          <w:trHeight w:val="400"/>
          <w:jc w:val="center"/>
        </w:trPr>
        <w:tc>
          <w:tcPr>
            <w:tcW w:w="2732" w:type="dxa"/>
            <w:tcBorders>
              <w:top w:val="single" w:sz="4" w:space="0" w:color="auto"/>
              <w:left w:val="single" w:sz="4" w:space="0" w:color="auto"/>
              <w:bottom w:val="single" w:sz="4" w:space="0" w:color="auto"/>
              <w:right w:val="single" w:sz="4" w:space="0" w:color="auto"/>
            </w:tcBorders>
            <w:vAlign w:val="center"/>
            <w:hideMark/>
          </w:tcPr>
          <w:p w14:paraId="5EE434DD" w14:textId="18671546" w:rsidR="00925E05" w:rsidRPr="00B75D8E" w:rsidRDefault="00925E05" w:rsidP="006E7F1D">
            <w:pPr>
              <w:jc w:val="center"/>
              <w:rPr>
                <w:rFonts w:ascii="Arial" w:hAnsi="Arial" w:cs="Arial"/>
                <w:sz w:val="20"/>
                <w:szCs w:val="20"/>
                <w:rtl/>
              </w:rPr>
            </w:pPr>
            <w:r w:rsidRPr="00B75D8E">
              <w:rPr>
                <w:rFonts w:ascii="Arial" w:eastAsia="Calibri" w:hAnsi="Arial" w:cs="Arial"/>
                <w:kern w:val="24"/>
                <w:sz w:val="20"/>
                <w:szCs w:val="20"/>
              </w:rPr>
              <w:t xml:space="preserve">Wasted </w:t>
            </w:r>
            <w:r w:rsidR="00AE2F50" w:rsidRPr="00B75D8E">
              <w:rPr>
                <w:rFonts w:ascii="Arial" w:eastAsia="Calibri" w:hAnsi="Arial" w:cs="Arial"/>
                <w:kern w:val="24"/>
                <w:sz w:val="20"/>
                <w:szCs w:val="20"/>
              </w:rPr>
              <w:t>W</w:t>
            </w:r>
            <w:r w:rsidRPr="00B75D8E">
              <w:rPr>
                <w:rFonts w:ascii="Arial" w:eastAsia="Calibri" w:hAnsi="Arial" w:cs="Arial"/>
                <w:kern w:val="24"/>
                <w:sz w:val="20"/>
                <w:szCs w:val="20"/>
              </w:rPr>
              <w:t xml:space="preserve">ater </w:t>
            </w:r>
            <w:r w:rsidR="00AE2F50" w:rsidRPr="00B75D8E">
              <w:rPr>
                <w:rFonts w:ascii="Arial" w:eastAsia="Calibri" w:hAnsi="Arial" w:cs="Arial"/>
                <w:kern w:val="24"/>
                <w:sz w:val="20"/>
                <w:szCs w:val="20"/>
              </w:rPr>
              <w:t>R</w:t>
            </w:r>
            <w:r w:rsidRPr="00B75D8E">
              <w:rPr>
                <w:rFonts w:ascii="Arial" w:eastAsia="Calibri" w:hAnsi="Arial" w:cs="Arial"/>
                <w:kern w:val="24"/>
                <w:sz w:val="20"/>
                <w:szCs w:val="20"/>
              </w:rPr>
              <w:t>esources</w:t>
            </w:r>
          </w:p>
        </w:tc>
        <w:tc>
          <w:tcPr>
            <w:tcW w:w="2403" w:type="dxa"/>
            <w:tcBorders>
              <w:top w:val="single" w:sz="4" w:space="0" w:color="auto"/>
              <w:left w:val="single" w:sz="4" w:space="0" w:color="auto"/>
              <w:bottom w:val="single" w:sz="4" w:space="0" w:color="auto"/>
              <w:right w:val="single" w:sz="4" w:space="0" w:color="auto"/>
            </w:tcBorders>
            <w:vAlign w:val="center"/>
            <w:hideMark/>
          </w:tcPr>
          <w:p w14:paraId="73CCDF45" w14:textId="209DD220" w:rsidR="00925E05" w:rsidRPr="00B75D8E" w:rsidRDefault="00925E05" w:rsidP="006E7F1D">
            <w:pPr>
              <w:jc w:val="center"/>
              <w:rPr>
                <w:rFonts w:ascii="Arial" w:hAnsi="Arial" w:cs="Arial"/>
                <w:b/>
                <w:bCs/>
                <w:sz w:val="20"/>
                <w:szCs w:val="20"/>
                <w:rtl/>
              </w:rPr>
            </w:pPr>
            <w:r w:rsidRPr="00B75D8E">
              <w:rPr>
                <w:rFonts w:ascii="Arial" w:eastAsia="Calibri" w:hAnsi="Arial" w:cs="Arial"/>
                <w:kern w:val="24"/>
                <w:sz w:val="20"/>
                <w:szCs w:val="20"/>
                <w:rtl/>
              </w:rPr>
              <w:t>0.6</w:t>
            </w:r>
            <w:r w:rsidR="00B75D8E">
              <w:rPr>
                <w:rFonts w:ascii="Arial" w:eastAsia="Calibri" w:hAnsi="Arial" w:cs="Arial"/>
                <w:kern w:val="24"/>
                <w:sz w:val="20"/>
                <w:szCs w:val="20"/>
              </w:rPr>
              <w:t>4</w:t>
            </w:r>
          </w:p>
        </w:tc>
      </w:tr>
      <w:tr w:rsidR="00925E05" w:rsidRPr="00E94068" w14:paraId="41883A79" w14:textId="77777777" w:rsidTr="00AE2F50">
        <w:trPr>
          <w:trHeight w:val="400"/>
          <w:jc w:val="center"/>
        </w:trPr>
        <w:tc>
          <w:tcPr>
            <w:tcW w:w="2732" w:type="dxa"/>
            <w:tcBorders>
              <w:top w:val="single" w:sz="4" w:space="0" w:color="auto"/>
              <w:left w:val="single" w:sz="4" w:space="0" w:color="auto"/>
              <w:bottom w:val="single" w:sz="4" w:space="0" w:color="auto"/>
              <w:right w:val="single" w:sz="4" w:space="0" w:color="auto"/>
            </w:tcBorders>
            <w:vAlign w:val="center"/>
            <w:hideMark/>
          </w:tcPr>
          <w:p w14:paraId="739E6167" w14:textId="18539348" w:rsidR="00925E05" w:rsidRPr="00B75D8E" w:rsidRDefault="00925E05" w:rsidP="006E7F1D">
            <w:pPr>
              <w:jc w:val="center"/>
              <w:rPr>
                <w:rFonts w:ascii="Arial" w:hAnsi="Arial" w:cs="Arial"/>
                <w:b/>
                <w:bCs/>
                <w:sz w:val="20"/>
                <w:szCs w:val="20"/>
                <w:rtl/>
              </w:rPr>
            </w:pPr>
            <w:r w:rsidRPr="00B75D8E">
              <w:rPr>
                <w:rFonts w:ascii="Arial" w:hAnsi="Arial" w:cs="Arial"/>
                <w:b/>
                <w:bCs/>
                <w:kern w:val="24"/>
                <w:sz w:val="20"/>
                <w:szCs w:val="20"/>
              </w:rPr>
              <w:t>Total</w:t>
            </w:r>
          </w:p>
        </w:tc>
        <w:tc>
          <w:tcPr>
            <w:tcW w:w="2403" w:type="dxa"/>
            <w:tcBorders>
              <w:top w:val="single" w:sz="4" w:space="0" w:color="auto"/>
              <w:left w:val="single" w:sz="4" w:space="0" w:color="auto"/>
              <w:bottom w:val="single" w:sz="4" w:space="0" w:color="auto"/>
              <w:right w:val="single" w:sz="4" w:space="0" w:color="auto"/>
            </w:tcBorders>
            <w:vAlign w:val="center"/>
            <w:hideMark/>
          </w:tcPr>
          <w:p w14:paraId="1E0BB0BE" w14:textId="1D7846C4" w:rsidR="00925E05" w:rsidRPr="00B75D8E" w:rsidRDefault="00EE7AC6" w:rsidP="006E7F1D">
            <w:pPr>
              <w:jc w:val="center"/>
              <w:rPr>
                <w:rFonts w:ascii="Arial" w:hAnsi="Arial" w:cs="Arial"/>
                <w:b/>
                <w:bCs/>
                <w:sz w:val="20"/>
                <w:szCs w:val="20"/>
                <w:rtl/>
              </w:rPr>
            </w:pPr>
            <w:r>
              <w:rPr>
                <w:rFonts w:ascii="Arial" w:hAnsi="Arial" w:cs="Arial"/>
                <w:b/>
                <w:bCs/>
                <w:sz w:val="20"/>
                <w:szCs w:val="20"/>
              </w:rPr>
              <w:t>3.6</w:t>
            </w:r>
          </w:p>
        </w:tc>
      </w:tr>
    </w:tbl>
    <w:p w14:paraId="2DF336DB" w14:textId="77777777" w:rsidR="00925E05" w:rsidRPr="00E94068" w:rsidRDefault="00925E05" w:rsidP="006E7F1D">
      <w:pPr>
        <w:autoSpaceDE w:val="0"/>
        <w:autoSpaceDN w:val="0"/>
        <w:adjustRightInd w:val="0"/>
        <w:spacing w:after="0" w:line="360" w:lineRule="auto"/>
        <w:jc w:val="center"/>
        <w:rPr>
          <w:rFonts w:ascii="Arial" w:hAnsi="Arial" w:cs="Arial"/>
          <w:b/>
          <w:bCs/>
          <w:sz w:val="24"/>
          <w:szCs w:val="24"/>
        </w:rPr>
      </w:pPr>
    </w:p>
    <w:p w14:paraId="5C4EB4DD" w14:textId="30651D8D" w:rsidR="00817B33" w:rsidRPr="00E94068" w:rsidRDefault="004D17E5" w:rsidP="00B75D8E">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Despite the negative environmental impacts</w:t>
      </w:r>
      <w:r w:rsidR="006215C4" w:rsidRPr="00E94068">
        <w:rPr>
          <w:rFonts w:ascii="Arial" w:hAnsi="Arial" w:cs="Arial"/>
          <w:sz w:val="24"/>
          <w:szCs w:val="24"/>
        </w:rPr>
        <w:t xml:space="preserve"> </w:t>
      </w:r>
      <w:r w:rsidRPr="00E94068">
        <w:rPr>
          <w:rFonts w:ascii="Arial" w:hAnsi="Arial" w:cs="Arial"/>
          <w:sz w:val="24"/>
          <w:szCs w:val="24"/>
        </w:rPr>
        <w:t>of growing and producing food, agriculture</w:t>
      </w:r>
      <w:r w:rsidR="006215C4" w:rsidRPr="00E94068">
        <w:rPr>
          <w:rFonts w:ascii="Arial" w:hAnsi="Arial" w:cs="Arial"/>
          <w:sz w:val="24"/>
          <w:szCs w:val="24"/>
        </w:rPr>
        <w:t xml:space="preserve"> </w:t>
      </w:r>
      <w:r w:rsidRPr="00E94068">
        <w:rPr>
          <w:rFonts w:ascii="Arial" w:hAnsi="Arial" w:cs="Arial"/>
          <w:sz w:val="24"/>
          <w:szCs w:val="24"/>
        </w:rPr>
        <w:t xml:space="preserve">is not perceived </w:t>
      </w:r>
      <w:r w:rsidR="004A1F69">
        <w:rPr>
          <w:rFonts w:ascii="Arial" w:hAnsi="Arial" w:cs="Arial"/>
          <w:sz w:val="24"/>
          <w:szCs w:val="24"/>
        </w:rPr>
        <w:t>to be</w:t>
      </w:r>
      <w:r w:rsidRPr="00E94068">
        <w:rPr>
          <w:rFonts w:ascii="Arial" w:hAnsi="Arial" w:cs="Arial"/>
          <w:sz w:val="24"/>
          <w:szCs w:val="24"/>
        </w:rPr>
        <w:t xml:space="preserve"> a </w:t>
      </w:r>
      <w:r w:rsidR="00DC04B8" w:rsidRPr="00E94068">
        <w:rPr>
          <w:rFonts w:ascii="Arial" w:hAnsi="Arial" w:cs="Arial"/>
          <w:sz w:val="24"/>
          <w:szCs w:val="24"/>
        </w:rPr>
        <w:t>polluting industry</w:t>
      </w:r>
      <w:r w:rsidRPr="00E94068">
        <w:rPr>
          <w:rFonts w:ascii="Arial" w:hAnsi="Arial" w:cs="Arial"/>
          <w:sz w:val="24"/>
          <w:szCs w:val="24"/>
        </w:rPr>
        <w:t xml:space="preserve"> and</w:t>
      </w:r>
      <w:r w:rsidR="006215C4" w:rsidRPr="00E94068">
        <w:rPr>
          <w:rFonts w:ascii="Arial" w:hAnsi="Arial" w:cs="Arial"/>
          <w:sz w:val="24"/>
          <w:szCs w:val="24"/>
        </w:rPr>
        <w:t xml:space="preserve"> </w:t>
      </w:r>
      <w:r w:rsidRPr="00E94068">
        <w:rPr>
          <w:rFonts w:ascii="Arial" w:hAnsi="Arial" w:cs="Arial"/>
          <w:sz w:val="24"/>
          <w:szCs w:val="24"/>
        </w:rPr>
        <w:t>environmental taxes and fees are generally not</w:t>
      </w:r>
      <w:r w:rsidR="006215C4" w:rsidRPr="00E94068">
        <w:rPr>
          <w:rFonts w:ascii="Arial" w:hAnsi="Arial" w:cs="Arial"/>
          <w:sz w:val="24"/>
          <w:szCs w:val="24"/>
        </w:rPr>
        <w:t xml:space="preserve"> </w:t>
      </w:r>
      <w:r w:rsidRPr="00E94068">
        <w:rPr>
          <w:rFonts w:ascii="Arial" w:hAnsi="Arial" w:cs="Arial"/>
          <w:sz w:val="24"/>
          <w:szCs w:val="24"/>
        </w:rPr>
        <w:t xml:space="preserve">imposed on </w:t>
      </w:r>
      <w:r w:rsidR="00DC04B8" w:rsidRPr="00E94068">
        <w:rPr>
          <w:rFonts w:ascii="Arial" w:hAnsi="Arial" w:cs="Arial"/>
          <w:sz w:val="24"/>
          <w:szCs w:val="24"/>
        </w:rPr>
        <w:t>it. This is</w:t>
      </w:r>
      <w:r w:rsidRPr="00E94068">
        <w:rPr>
          <w:rFonts w:ascii="Arial" w:hAnsi="Arial" w:cs="Arial"/>
          <w:sz w:val="24"/>
          <w:szCs w:val="24"/>
        </w:rPr>
        <w:t xml:space="preserve"> because the positive</w:t>
      </w:r>
      <w:r w:rsidR="006215C4" w:rsidRPr="00E94068">
        <w:rPr>
          <w:rFonts w:ascii="Arial" w:hAnsi="Arial" w:cs="Arial"/>
          <w:sz w:val="24"/>
          <w:szCs w:val="24"/>
        </w:rPr>
        <w:t xml:space="preserve"> </w:t>
      </w:r>
      <w:r w:rsidRPr="00E94068">
        <w:rPr>
          <w:rFonts w:ascii="Arial" w:hAnsi="Arial" w:cs="Arial"/>
          <w:sz w:val="24"/>
          <w:szCs w:val="24"/>
        </w:rPr>
        <w:t xml:space="preserve">external impact of </w:t>
      </w:r>
      <w:r w:rsidR="00DC04B8" w:rsidRPr="00E94068">
        <w:rPr>
          <w:rFonts w:ascii="Arial" w:hAnsi="Arial" w:cs="Arial"/>
          <w:sz w:val="24"/>
          <w:szCs w:val="24"/>
        </w:rPr>
        <w:t xml:space="preserve">consuming the </w:t>
      </w:r>
      <w:r w:rsidRPr="00E94068">
        <w:rPr>
          <w:rFonts w:ascii="Arial" w:hAnsi="Arial" w:cs="Arial"/>
          <w:sz w:val="24"/>
          <w:szCs w:val="24"/>
        </w:rPr>
        <w:t xml:space="preserve">food is </w:t>
      </w:r>
      <w:r w:rsidR="004A1F69">
        <w:rPr>
          <w:rFonts w:ascii="Arial" w:hAnsi="Arial" w:cs="Arial"/>
          <w:sz w:val="24"/>
          <w:szCs w:val="24"/>
        </w:rPr>
        <w:t>greater</w:t>
      </w:r>
      <w:r w:rsidR="006215C4" w:rsidRPr="00E94068">
        <w:rPr>
          <w:rFonts w:ascii="Arial" w:hAnsi="Arial" w:cs="Arial"/>
          <w:sz w:val="24"/>
          <w:szCs w:val="24"/>
        </w:rPr>
        <w:t xml:space="preserve"> </w:t>
      </w:r>
      <w:r w:rsidRPr="00E94068">
        <w:rPr>
          <w:rFonts w:ascii="Arial" w:hAnsi="Arial" w:cs="Arial"/>
          <w:sz w:val="24"/>
          <w:szCs w:val="24"/>
        </w:rPr>
        <w:t xml:space="preserve">than </w:t>
      </w:r>
      <w:r w:rsidR="00DC04B8" w:rsidRPr="00E94068">
        <w:rPr>
          <w:rFonts w:ascii="Arial" w:hAnsi="Arial" w:cs="Arial"/>
          <w:sz w:val="24"/>
          <w:szCs w:val="24"/>
        </w:rPr>
        <w:t>the</w:t>
      </w:r>
      <w:r w:rsidRPr="00E94068">
        <w:rPr>
          <w:rFonts w:ascii="Arial" w:hAnsi="Arial" w:cs="Arial"/>
          <w:sz w:val="24"/>
          <w:szCs w:val="24"/>
        </w:rPr>
        <w:t xml:space="preserve"> negative external impact</w:t>
      </w:r>
      <w:r w:rsidR="00DC04B8" w:rsidRPr="00E94068">
        <w:rPr>
          <w:rFonts w:ascii="Arial" w:hAnsi="Arial" w:cs="Arial"/>
          <w:sz w:val="24"/>
          <w:szCs w:val="24"/>
        </w:rPr>
        <w:t xml:space="preserve"> of producing it</w:t>
      </w:r>
      <w:r w:rsidRPr="00E94068">
        <w:rPr>
          <w:rFonts w:ascii="Arial" w:hAnsi="Arial" w:cs="Arial"/>
          <w:sz w:val="24"/>
          <w:szCs w:val="24"/>
        </w:rPr>
        <w:t>. Many developed</w:t>
      </w:r>
      <w:r w:rsidR="006215C4" w:rsidRPr="00E94068">
        <w:rPr>
          <w:rFonts w:ascii="Arial" w:hAnsi="Arial" w:cs="Arial"/>
          <w:sz w:val="24"/>
          <w:szCs w:val="24"/>
        </w:rPr>
        <w:t xml:space="preserve"> </w:t>
      </w:r>
      <w:r w:rsidRPr="00E94068">
        <w:rPr>
          <w:rFonts w:ascii="Arial" w:hAnsi="Arial" w:cs="Arial"/>
          <w:sz w:val="24"/>
          <w:szCs w:val="24"/>
        </w:rPr>
        <w:t>countries even subsidize production and</w:t>
      </w:r>
      <w:r w:rsidR="006215C4" w:rsidRPr="00E94068">
        <w:rPr>
          <w:rFonts w:ascii="Arial" w:hAnsi="Arial" w:cs="Arial"/>
          <w:sz w:val="24"/>
          <w:szCs w:val="24"/>
        </w:rPr>
        <w:t xml:space="preserve"> </w:t>
      </w:r>
      <w:r w:rsidRPr="00E94068">
        <w:rPr>
          <w:rFonts w:ascii="Arial" w:hAnsi="Arial" w:cs="Arial"/>
          <w:sz w:val="24"/>
          <w:szCs w:val="24"/>
        </w:rPr>
        <w:t>consumption either directly or indirectly.</w:t>
      </w:r>
    </w:p>
    <w:p w14:paraId="4F489F34" w14:textId="20EC5576" w:rsidR="004D17E5" w:rsidRPr="00E94068" w:rsidRDefault="004D17E5" w:rsidP="00B75D8E">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However, when food is wasted</w:t>
      </w:r>
      <w:r w:rsidR="00F1550E">
        <w:rPr>
          <w:rFonts w:ascii="Arial" w:hAnsi="Arial" w:cs="Arial"/>
          <w:sz w:val="24"/>
          <w:szCs w:val="24"/>
        </w:rPr>
        <w:t>, in other words</w:t>
      </w:r>
      <w:r w:rsidR="001A59DE" w:rsidRPr="00E94068">
        <w:rPr>
          <w:rFonts w:ascii="Arial" w:hAnsi="Arial" w:cs="Arial"/>
          <w:sz w:val="24"/>
          <w:szCs w:val="24"/>
        </w:rPr>
        <w:t xml:space="preserve"> </w:t>
      </w:r>
      <w:r w:rsidRPr="00E94068">
        <w:rPr>
          <w:rFonts w:ascii="Arial" w:hAnsi="Arial" w:cs="Arial"/>
          <w:sz w:val="24"/>
          <w:szCs w:val="24"/>
        </w:rPr>
        <w:t>produced but</w:t>
      </w:r>
      <w:r w:rsidR="00DC04B8" w:rsidRPr="00E94068">
        <w:rPr>
          <w:rFonts w:ascii="Arial" w:hAnsi="Arial" w:cs="Arial"/>
          <w:sz w:val="24"/>
          <w:szCs w:val="24"/>
        </w:rPr>
        <w:t xml:space="preserve"> </w:t>
      </w:r>
      <w:r w:rsidRPr="00E94068">
        <w:rPr>
          <w:rFonts w:ascii="Arial" w:hAnsi="Arial" w:cs="Arial"/>
          <w:sz w:val="24"/>
          <w:szCs w:val="24"/>
        </w:rPr>
        <w:t>not consumed</w:t>
      </w:r>
      <w:r w:rsidR="001A59DE" w:rsidRPr="00E94068">
        <w:rPr>
          <w:rFonts w:ascii="Arial" w:hAnsi="Arial" w:cs="Arial"/>
          <w:sz w:val="24"/>
          <w:szCs w:val="24"/>
        </w:rPr>
        <w:t>,</w:t>
      </w:r>
      <w:r w:rsidRPr="00E94068">
        <w:rPr>
          <w:rFonts w:ascii="Arial" w:hAnsi="Arial" w:cs="Arial"/>
          <w:sz w:val="24"/>
          <w:szCs w:val="24"/>
        </w:rPr>
        <w:t xml:space="preserve"> </w:t>
      </w:r>
      <w:r w:rsidR="00F12A63">
        <w:rPr>
          <w:rFonts w:ascii="Arial" w:hAnsi="Arial" w:cs="Arial"/>
          <w:sz w:val="24"/>
          <w:szCs w:val="24"/>
        </w:rPr>
        <w:t xml:space="preserve">there remains </w:t>
      </w:r>
      <w:r w:rsidRPr="00E94068">
        <w:rPr>
          <w:rFonts w:ascii="Arial" w:hAnsi="Arial" w:cs="Arial"/>
          <w:sz w:val="24"/>
          <w:szCs w:val="24"/>
        </w:rPr>
        <w:t>the full environmental impact</w:t>
      </w:r>
      <w:r w:rsidR="00DC04B8" w:rsidRPr="00E94068">
        <w:rPr>
          <w:rFonts w:ascii="Arial" w:hAnsi="Arial" w:cs="Arial"/>
          <w:sz w:val="24"/>
          <w:szCs w:val="24"/>
        </w:rPr>
        <w:t xml:space="preserve"> </w:t>
      </w:r>
      <w:r w:rsidR="00EC49F8" w:rsidRPr="00E94068">
        <w:rPr>
          <w:rFonts w:ascii="Arial" w:hAnsi="Arial" w:cs="Arial"/>
          <w:sz w:val="24"/>
          <w:szCs w:val="24"/>
        </w:rPr>
        <w:t>from</w:t>
      </w:r>
      <w:r w:rsidR="00F12A63">
        <w:rPr>
          <w:rFonts w:ascii="Arial" w:hAnsi="Arial" w:cs="Arial"/>
          <w:sz w:val="24"/>
          <w:szCs w:val="24"/>
        </w:rPr>
        <w:t xml:space="preserve"> growing,</w:t>
      </w:r>
      <w:r w:rsidRPr="00E94068">
        <w:rPr>
          <w:rFonts w:ascii="Arial" w:hAnsi="Arial" w:cs="Arial"/>
          <w:sz w:val="24"/>
          <w:szCs w:val="24"/>
        </w:rPr>
        <w:t xml:space="preserve"> produc</w:t>
      </w:r>
      <w:r w:rsidR="00F1550E">
        <w:rPr>
          <w:rFonts w:ascii="Arial" w:hAnsi="Arial" w:cs="Arial"/>
          <w:sz w:val="24"/>
          <w:szCs w:val="24"/>
        </w:rPr>
        <w:t>ing</w:t>
      </w:r>
      <w:r w:rsidR="00F12A63">
        <w:rPr>
          <w:rFonts w:ascii="Arial" w:hAnsi="Arial" w:cs="Arial"/>
          <w:sz w:val="24"/>
          <w:szCs w:val="24"/>
        </w:rPr>
        <w:t>, and disposing</w:t>
      </w:r>
      <w:r w:rsidR="00F1550E">
        <w:rPr>
          <w:rFonts w:ascii="Arial" w:hAnsi="Arial" w:cs="Arial"/>
          <w:sz w:val="24"/>
          <w:szCs w:val="24"/>
        </w:rPr>
        <w:t xml:space="preserve"> the food</w:t>
      </w:r>
      <w:r w:rsidR="00F12A63">
        <w:rPr>
          <w:rFonts w:ascii="Arial" w:hAnsi="Arial" w:cs="Arial"/>
          <w:sz w:val="24"/>
          <w:szCs w:val="24"/>
        </w:rPr>
        <w:t xml:space="preserve">, as well as </w:t>
      </w:r>
      <w:r w:rsidRPr="00E94068">
        <w:rPr>
          <w:rFonts w:ascii="Arial" w:hAnsi="Arial" w:cs="Arial"/>
          <w:sz w:val="24"/>
          <w:szCs w:val="24"/>
        </w:rPr>
        <w:t>treat</w:t>
      </w:r>
      <w:r w:rsidR="00EC49F8" w:rsidRPr="00E94068">
        <w:rPr>
          <w:rFonts w:ascii="Arial" w:hAnsi="Arial" w:cs="Arial"/>
          <w:sz w:val="24"/>
          <w:szCs w:val="24"/>
        </w:rPr>
        <w:t xml:space="preserve">ing </w:t>
      </w:r>
      <w:r w:rsidR="00F12A63">
        <w:rPr>
          <w:rFonts w:ascii="Arial" w:hAnsi="Arial" w:cs="Arial"/>
          <w:sz w:val="24"/>
          <w:szCs w:val="24"/>
        </w:rPr>
        <w:t>the resulting</w:t>
      </w:r>
      <w:r w:rsidRPr="00E94068">
        <w:rPr>
          <w:rFonts w:ascii="Arial" w:hAnsi="Arial" w:cs="Arial"/>
          <w:sz w:val="24"/>
          <w:szCs w:val="24"/>
        </w:rPr>
        <w:t xml:space="preserve"> waste</w:t>
      </w:r>
      <w:r w:rsidR="00EC49F8" w:rsidRPr="00E94068">
        <w:rPr>
          <w:rFonts w:ascii="Arial" w:hAnsi="Arial" w:cs="Arial"/>
          <w:sz w:val="24"/>
          <w:szCs w:val="24"/>
        </w:rPr>
        <w:t>,</w:t>
      </w:r>
      <w:r w:rsidRPr="00E94068">
        <w:rPr>
          <w:rFonts w:ascii="Arial" w:hAnsi="Arial" w:cs="Arial"/>
          <w:sz w:val="24"/>
          <w:szCs w:val="24"/>
        </w:rPr>
        <w:t xml:space="preserve"> without anyone d</w:t>
      </w:r>
      <w:r w:rsidR="00EC49F8" w:rsidRPr="00E94068">
        <w:rPr>
          <w:rFonts w:ascii="Arial" w:hAnsi="Arial" w:cs="Arial"/>
          <w:sz w:val="24"/>
          <w:szCs w:val="24"/>
        </w:rPr>
        <w:t>e</w:t>
      </w:r>
      <w:r w:rsidRPr="00E94068">
        <w:rPr>
          <w:rFonts w:ascii="Arial" w:hAnsi="Arial" w:cs="Arial"/>
          <w:sz w:val="24"/>
          <w:szCs w:val="24"/>
        </w:rPr>
        <w:t xml:space="preserve">riving </w:t>
      </w:r>
      <w:r w:rsidR="00EC49F8" w:rsidRPr="00E94068">
        <w:rPr>
          <w:rFonts w:ascii="Arial" w:hAnsi="Arial" w:cs="Arial"/>
          <w:sz w:val="24"/>
          <w:szCs w:val="24"/>
        </w:rPr>
        <w:t xml:space="preserve">any </w:t>
      </w:r>
      <w:r w:rsidRPr="00E94068">
        <w:rPr>
          <w:rFonts w:ascii="Arial" w:hAnsi="Arial" w:cs="Arial"/>
          <w:sz w:val="24"/>
          <w:szCs w:val="24"/>
        </w:rPr>
        <w:t>positive benefit from</w:t>
      </w:r>
      <w:r w:rsidR="00DC04B8" w:rsidRPr="00E94068">
        <w:rPr>
          <w:rFonts w:ascii="Arial" w:hAnsi="Arial" w:cs="Arial"/>
          <w:sz w:val="24"/>
          <w:szCs w:val="24"/>
        </w:rPr>
        <w:t xml:space="preserve"> </w:t>
      </w:r>
      <w:r w:rsidRPr="00E94068">
        <w:rPr>
          <w:rFonts w:ascii="Arial" w:hAnsi="Arial" w:cs="Arial"/>
          <w:sz w:val="24"/>
          <w:szCs w:val="24"/>
        </w:rPr>
        <w:t xml:space="preserve">its consumption. </w:t>
      </w:r>
      <w:r w:rsidR="00F1550E">
        <w:rPr>
          <w:rFonts w:ascii="Arial" w:hAnsi="Arial" w:cs="Arial"/>
          <w:sz w:val="24"/>
          <w:szCs w:val="24"/>
        </w:rPr>
        <w:t>Therefore</w:t>
      </w:r>
      <w:r w:rsidR="00EC49F8" w:rsidRPr="00E94068">
        <w:rPr>
          <w:rFonts w:ascii="Arial" w:hAnsi="Arial" w:cs="Arial"/>
          <w:sz w:val="24"/>
          <w:szCs w:val="24"/>
        </w:rPr>
        <w:t xml:space="preserve">, food waste </w:t>
      </w:r>
      <w:r w:rsidR="00F1550E">
        <w:rPr>
          <w:rFonts w:ascii="Arial" w:hAnsi="Arial" w:cs="Arial"/>
          <w:sz w:val="24"/>
          <w:szCs w:val="24"/>
        </w:rPr>
        <w:t>is</w:t>
      </w:r>
      <w:r w:rsidR="00EC49F8" w:rsidRPr="00E94068">
        <w:rPr>
          <w:rFonts w:ascii="Arial" w:hAnsi="Arial" w:cs="Arial"/>
          <w:sz w:val="24"/>
          <w:szCs w:val="24"/>
        </w:rPr>
        <w:t xml:space="preserve"> pure damage to the environment. </w:t>
      </w:r>
    </w:p>
    <w:p w14:paraId="6412C382" w14:textId="76DC748B" w:rsidR="00AC7672" w:rsidRPr="00E94068" w:rsidRDefault="00B41957" w:rsidP="00B75D8E">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 xml:space="preserve">In recent </w:t>
      </w:r>
      <w:r w:rsidR="004344A5" w:rsidRPr="00E94068">
        <w:rPr>
          <w:rFonts w:ascii="Arial" w:hAnsi="Arial" w:cs="Arial"/>
          <w:sz w:val="24"/>
          <w:szCs w:val="24"/>
        </w:rPr>
        <w:t>years,</w:t>
      </w:r>
      <w:r w:rsidRPr="00E94068">
        <w:rPr>
          <w:rFonts w:ascii="Arial" w:hAnsi="Arial" w:cs="Arial"/>
          <w:sz w:val="24"/>
          <w:szCs w:val="24"/>
        </w:rPr>
        <w:t xml:space="preserve"> </w:t>
      </w:r>
      <w:r w:rsidR="004344A5" w:rsidRPr="00E94068">
        <w:rPr>
          <w:rFonts w:ascii="Arial" w:hAnsi="Arial" w:cs="Arial"/>
          <w:sz w:val="24"/>
          <w:szCs w:val="24"/>
        </w:rPr>
        <w:t xml:space="preserve">the problem of </w:t>
      </w:r>
      <w:r w:rsidRPr="00E94068">
        <w:rPr>
          <w:rFonts w:ascii="Arial" w:hAnsi="Arial" w:cs="Arial"/>
          <w:sz w:val="24"/>
          <w:szCs w:val="24"/>
        </w:rPr>
        <w:t xml:space="preserve">food waste is </w:t>
      </w:r>
      <w:r w:rsidR="004344A5" w:rsidRPr="00E94068">
        <w:rPr>
          <w:rFonts w:ascii="Arial" w:hAnsi="Arial" w:cs="Arial"/>
          <w:sz w:val="24"/>
          <w:szCs w:val="24"/>
        </w:rPr>
        <w:t>gaining recognition around the world. To support the global effort, the United Nations</w:t>
      </w:r>
      <w:r w:rsidR="00B75D8E">
        <w:rPr>
          <w:rFonts w:ascii="Arial" w:hAnsi="Arial" w:cs="Arial"/>
          <w:sz w:val="24"/>
          <w:szCs w:val="24"/>
        </w:rPr>
        <w:t xml:space="preserve">, UN </w:t>
      </w:r>
      <w:r w:rsidR="004344A5" w:rsidRPr="00E94068">
        <w:rPr>
          <w:rFonts w:ascii="Arial" w:hAnsi="Arial" w:cs="Arial"/>
          <w:sz w:val="24"/>
          <w:szCs w:val="24"/>
        </w:rPr>
        <w:t xml:space="preserve">Food and Agriculture Organization (FAO) </w:t>
      </w:r>
      <w:r w:rsidR="00B75D8E">
        <w:rPr>
          <w:rFonts w:ascii="Arial" w:hAnsi="Arial" w:cs="Arial"/>
          <w:sz w:val="24"/>
          <w:szCs w:val="24"/>
        </w:rPr>
        <w:t xml:space="preserve">and the </w:t>
      </w:r>
      <w:r w:rsidR="00B75D8E" w:rsidRPr="00B75D8E">
        <w:rPr>
          <w:rFonts w:ascii="Arial" w:hAnsi="Arial" w:cs="Arial"/>
          <w:sz w:val="24"/>
          <w:szCs w:val="24"/>
        </w:rPr>
        <w:t>United Nations Environment Progra</w:t>
      </w:r>
      <w:r w:rsidR="00B75D8E">
        <w:rPr>
          <w:rFonts w:ascii="Arial" w:hAnsi="Arial" w:cs="Arial"/>
          <w:sz w:val="24"/>
          <w:szCs w:val="24"/>
        </w:rPr>
        <w:t xml:space="preserve">m (UNEP) </w:t>
      </w:r>
      <w:r w:rsidR="004344A5" w:rsidRPr="00E94068">
        <w:rPr>
          <w:rFonts w:ascii="Arial" w:hAnsi="Arial" w:cs="Arial"/>
          <w:sz w:val="24"/>
          <w:szCs w:val="24"/>
        </w:rPr>
        <w:t xml:space="preserve">have been working on instituting a uniform international index </w:t>
      </w:r>
      <w:r w:rsidR="004B68C3">
        <w:rPr>
          <w:rFonts w:ascii="Arial" w:hAnsi="Arial" w:cs="Arial"/>
          <w:sz w:val="24"/>
          <w:szCs w:val="24"/>
        </w:rPr>
        <w:t>for estimating</w:t>
      </w:r>
      <w:r w:rsidR="004344A5" w:rsidRPr="00E94068">
        <w:rPr>
          <w:rFonts w:ascii="Arial" w:hAnsi="Arial" w:cs="Arial"/>
          <w:sz w:val="24"/>
          <w:szCs w:val="24"/>
        </w:rPr>
        <w:t xml:space="preserve"> the volume of global food </w:t>
      </w:r>
      <w:r w:rsidR="00B75D8E">
        <w:rPr>
          <w:rFonts w:ascii="Arial" w:hAnsi="Arial" w:cs="Arial"/>
          <w:sz w:val="24"/>
          <w:szCs w:val="24"/>
        </w:rPr>
        <w:t xml:space="preserve">loss and </w:t>
      </w:r>
      <w:r w:rsidR="004344A5" w:rsidRPr="00E94068">
        <w:rPr>
          <w:rFonts w:ascii="Arial" w:hAnsi="Arial" w:cs="Arial"/>
          <w:sz w:val="24"/>
          <w:szCs w:val="24"/>
        </w:rPr>
        <w:t xml:space="preserve">waste. </w:t>
      </w:r>
      <w:r w:rsidR="00C92146">
        <w:rPr>
          <w:rFonts w:ascii="Arial" w:hAnsi="Arial" w:cs="Arial"/>
          <w:sz w:val="24"/>
          <w:szCs w:val="24"/>
        </w:rPr>
        <w:t>In addition</w:t>
      </w:r>
      <w:r w:rsidR="004344A5" w:rsidRPr="00E94068">
        <w:rPr>
          <w:rFonts w:ascii="Arial" w:hAnsi="Arial" w:cs="Arial"/>
          <w:sz w:val="24"/>
          <w:szCs w:val="24"/>
        </w:rPr>
        <w:t>, in 2019 the United Nations launched a report</w:t>
      </w:r>
      <w:r w:rsidR="004B68C3">
        <w:rPr>
          <w:rStyle w:val="FootnoteReference"/>
          <w:rFonts w:ascii="Arial" w:hAnsi="Arial" w:cs="Arial"/>
          <w:sz w:val="24"/>
          <w:szCs w:val="24"/>
        </w:rPr>
        <w:footnoteReference w:id="4"/>
      </w:r>
      <w:r w:rsidR="004344A5" w:rsidRPr="00E94068">
        <w:rPr>
          <w:rFonts w:ascii="Arial" w:hAnsi="Arial" w:cs="Arial"/>
          <w:sz w:val="24"/>
          <w:szCs w:val="24"/>
        </w:rPr>
        <w:t xml:space="preserve"> emphasiz</w:t>
      </w:r>
      <w:r w:rsidR="0015310E">
        <w:rPr>
          <w:rFonts w:ascii="Arial" w:hAnsi="Arial" w:cs="Arial"/>
          <w:sz w:val="24"/>
          <w:szCs w:val="24"/>
        </w:rPr>
        <w:t>ing</w:t>
      </w:r>
      <w:r w:rsidR="004344A5" w:rsidRPr="00E94068">
        <w:rPr>
          <w:rFonts w:ascii="Arial" w:hAnsi="Arial" w:cs="Arial"/>
          <w:sz w:val="24"/>
          <w:szCs w:val="24"/>
        </w:rPr>
        <w:t xml:space="preserve"> the importance of ex</w:t>
      </w:r>
      <w:r w:rsidR="00AC7672" w:rsidRPr="00E94068">
        <w:rPr>
          <w:rFonts w:ascii="Arial" w:hAnsi="Arial" w:cs="Arial"/>
          <w:sz w:val="24"/>
          <w:szCs w:val="24"/>
        </w:rPr>
        <w:t>amining the envir</w:t>
      </w:r>
      <w:r w:rsidR="004B68C3">
        <w:rPr>
          <w:rFonts w:ascii="Arial" w:hAnsi="Arial" w:cs="Arial"/>
          <w:sz w:val="24"/>
          <w:szCs w:val="24"/>
        </w:rPr>
        <w:t>onmental contexts of food waste</w:t>
      </w:r>
      <w:r w:rsidR="00FF5FF1">
        <w:rPr>
          <w:rFonts w:ascii="Arial" w:hAnsi="Arial" w:cs="Arial"/>
          <w:sz w:val="24"/>
          <w:szCs w:val="24"/>
        </w:rPr>
        <w:t>,</w:t>
      </w:r>
      <w:r w:rsidR="00AC7672" w:rsidRPr="00E94068">
        <w:rPr>
          <w:rFonts w:ascii="Arial" w:hAnsi="Arial" w:cs="Arial"/>
          <w:sz w:val="24"/>
          <w:szCs w:val="24"/>
        </w:rPr>
        <w:t xml:space="preserve"> in addition to the socioeconomic ones. According to the report, using the life cycle assessment (</w:t>
      </w:r>
      <w:proofErr w:type="spellStart"/>
      <w:r w:rsidR="00AC7672" w:rsidRPr="00E94068">
        <w:rPr>
          <w:rFonts w:ascii="Arial" w:hAnsi="Arial" w:cs="Arial"/>
          <w:sz w:val="24"/>
          <w:szCs w:val="24"/>
        </w:rPr>
        <w:t>LCA</w:t>
      </w:r>
      <w:proofErr w:type="spellEnd"/>
      <w:r w:rsidR="00AC7672" w:rsidRPr="00E94068">
        <w:rPr>
          <w:rFonts w:ascii="Arial" w:hAnsi="Arial" w:cs="Arial"/>
          <w:sz w:val="24"/>
          <w:szCs w:val="24"/>
        </w:rPr>
        <w:t xml:space="preserve">) approach to food waste and treatment </w:t>
      </w:r>
      <w:r w:rsidR="004258FF" w:rsidRPr="00E94068">
        <w:rPr>
          <w:rFonts w:ascii="Arial" w:hAnsi="Arial" w:cs="Arial"/>
          <w:sz w:val="24"/>
          <w:szCs w:val="24"/>
        </w:rPr>
        <w:t>may</w:t>
      </w:r>
      <w:r w:rsidR="00AC7672" w:rsidRPr="00E94068">
        <w:rPr>
          <w:rFonts w:ascii="Arial" w:hAnsi="Arial" w:cs="Arial"/>
          <w:sz w:val="24"/>
          <w:szCs w:val="24"/>
        </w:rPr>
        <w:t xml:space="preserve"> assist in developing a policy for reducing food waste.</w:t>
      </w:r>
      <w:r w:rsidR="00EE7AC6">
        <w:rPr>
          <w:rFonts w:ascii="Arial" w:hAnsi="Arial" w:cs="Arial"/>
          <w:sz w:val="24"/>
          <w:szCs w:val="24"/>
        </w:rPr>
        <w:t xml:space="preserve"> </w:t>
      </w:r>
    </w:p>
    <w:p w14:paraId="30106782" w14:textId="0A221D7E" w:rsidR="004D17E5" w:rsidRPr="00E94068" w:rsidRDefault="004258FF" w:rsidP="00B75D8E">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A p</w:t>
      </w:r>
      <w:r w:rsidR="00AC7672" w:rsidRPr="00E94068">
        <w:rPr>
          <w:rFonts w:ascii="Arial" w:hAnsi="Arial" w:cs="Arial"/>
          <w:sz w:val="24"/>
          <w:szCs w:val="24"/>
        </w:rPr>
        <w:t xml:space="preserve">olicy to reduce food waste </w:t>
      </w:r>
      <w:r w:rsidR="004B68C3">
        <w:rPr>
          <w:rFonts w:ascii="Arial" w:hAnsi="Arial" w:cs="Arial"/>
          <w:sz w:val="24"/>
          <w:szCs w:val="24"/>
        </w:rPr>
        <w:t>could</w:t>
      </w:r>
      <w:r w:rsidR="00AC7672" w:rsidRPr="00E94068">
        <w:rPr>
          <w:rFonts w:ascii="Arial" w:hAnsi="Arial" w:cs="Arial"/>
          <w:sz w:val="24"/>
          <w:szCs w:val="24"/>
        </w:rPr>
        <w:t xml:space="preserve"> include a variety of measures that w</w:t>
      </w:r>
      <w:r w:rsidRPr="00E94068">
        <w:rPr>
          <w:rFonts w:ascii="Arial" w:hAnsi="Arial" w:cs="Arial"/>
          <w:sz w:val="24"/>
          <w:szCs w:val="24"/>
        </w:rPr>
        <w:t>ould</w:t>
      </w:r>
      <w:r w:rsidR="00AC7672" w:rsidRPr="00E94068">
        <w:rPr>
          <w:rFonts w:ascii="Arial" w:hAnsi="Arial" w:cs="Arial"/>
          <w:sz w:val="24"/>
          <w:szCs w:val="24"/>
        </w:rPr>
        <w:t xml:space="preserve"> lead to a reduction in food surpluses at </w:t>
      </w:r>
      <w:r w:rsidRPr="00E94068">
        <w:rPr>
          <w:rFonts w:ascii="Arial" w:hAnsi="Arial" w:cs="Arial"/>
          <w:sz w:val="24"/>
          <w:szCs w:val="24"/>
        </w:rPr>
        <w:t>the</w:t>
      </w:r>
      <w:r w:rsidR="00AC7672" w:rsidRPr="00E94068">
        <w:rPr>
          <w:rFonts w:ascii="Arial" w:hAnsi="Arial" w:cs="Arial"/>
          <w:sz w:val="24"/>
          <w:szCs w:val="24"/>
        </w:rPr>
        <w:t xml:space="preserve"> source, encourage the rescue of surplus food, </w:t>
      </w:r>
      <w:r w:rsidR="00147EDF">
        <w:rPr>
          <w:rFonts w:ascii="Arial" w:hAnsi="Arial" w:cs="Arial"/>
          <w:sz w:val="24"/>
          <w:szCs w:val="24"/>
        </w:rPr>
        <w:t>and promote</w:t>
      </w:r>
      <w:r w:rsidR="00AC7672" w:rsidRPr="00E94068">
        <w:rPr>
          <w:rFonts w:ascii="Arial" w:hAnsi="Arial" w:cs="Arial"/>
          <w:sz w:val="24"/>
          <w:szCs w:val="24"/>
        </w:rPr>
        <w:t xml:space="preserve"> the use of composting and anaerobic digestion rather than </w:t>
      </w:r>
      <w:r w:rsidR="0015310E">
        <w:rPr>
          <w:rFonts w:ascii="Arial" w:hAnsi="Arial" w:cs="Arial"/>
          <w:sz w:val="24"/>
          <w:szCs w:val="24"/>
        </w:rPr>
        <w:t>disposing of</w:t>
      </w:r>
      <w:r w:rsidR="00AC7672" w:rsidRPr="00E94068">
        <w:rPr>
          <w:rFonts w:ascii="Arial" w:hAnsi="Arial" w:cs="Arial"/>
          <w:sz w:val="24"/>
          <w:szCs w:val="24"/>
        </w:rPr>
        <w:t xml:space="preserve"> waste </w:t>
      </w:r>
      <w:r w:rsidR="008C7E3F" w:rsidRPr="00E94068">
        <w:rPr>
          <w:rFonts w:ascii="Arial" w:hAnsi="Arial" w:cs="Arial"/>
          <w:sz w:val="24"/>
          <w:szCs w:val="24"/>
        </w:rPr>
        <w:t>in</w:t>
      </w:r>
      <w:r w:rsidR="00AC7672" w:rsidRPr="00E94068">
        <w:rPr>
          <w:rFonts w:ascii="Arial" w:hAnsi="Arial" w:cs="Arial"/>
          <w:sz w:val="24"/>
          <w:szCs w:val="24"/>
        </w:rPr>
        <w:t xml:space="preserve"> landfills. </w:t>
      </w:r>
      <w:r w:rsidR="0015310E">
        <w:rPr>
          <w:rFonts w:ascii="Arial" w:hAnsi="Arial" w:cs="Arial"/>
          <w:sz w:val="24"/>
          <w:szCs w:val="24"/>
        </w:rPr>
        <w:t>Numerous c</w:t>
      </w:r>
      <w:r w:rsidR="001F5DC3" w:rsidRPr="00E94068">
        <w:rPr>
          <w:rFonts w:ascii="Arial" w:hAnsi="Arial" w:cs="Arial"/>
          <w:sz w:val="24"/>
          <w:szCs w:val="24"/>
        </w:rPr>
        <w:t>ountries</w:t>
      </w:r>
      <w:r w:rsidR="00AC7672" w:rsidRPr="00E94068">
        <w:rPr>
          <w:rFonts w:ascii="Arial" w:hAnsi="Arial" w:cs="Arial"/>
          <w:sz w:val="24"/>
          <w:szCs w:val="24"/>
        </w:rPr>
        <w:t xml:space="preserve"> are us</w:t>
      </w:r>
      <w:r w:rsidR="001F5DC3" w:rsidRPr="00E94068">
        <w:rPr>
          <w:rFonts w:ascii="Arial" w:hAnsi="Arial" w:cs="Arial"/>
          <w:sz w:val="24"/>
          <w:szCs w:val="24"/>
        </w:rPr>
        <w:t>ing</w:t>
      </w:r>
      <w:r w:rsidR="00AC7672" w:rsidRPr="00E94068">
        <w:rPr>
          <w:rFonts w:ascii="Arial" w:hAnsi="Arial" w:cs="Arial"/>
          <w:sz w:val="24"/>
          <w:szCs w:val="24"/>
        </w:rPr>
        <w:t xml:space="preserve"> </w:t>
      </w:r>
      <w:r w:rsidR="001F5DC3" w:rsidRPr="00E94068">
        <w:rPr>
          <w:rFonts w:ascii="Arial" w:hAnsi="Arial" w:cs="Arial"/>
          <w:sz w:val="24"/>
          <w:szCs w:val="24"/>
        </w:rPr>
        <w:t>various</w:t>
      </w:r>
      <w:r w:rsidR="00AC7672" w:rsidRPr="00E94068">
        <w:rPr>
          <w:rFonts w:ascii="Arial" w:hAnsi="Arial" w:cs="Arial"/>
          <w:sz w:val="24"/>
          <w:szCs w:val="24"/>
        </w:rPr>
        <w:t xml:space="preserve"> policy tools to reduce food waste.</w:t>
      </w:r>
      <w:r w:rsidR="004344A5" w:rsidRPr="00E94068">
        <w:rPr>
          <w:rFonts w:ascii="Arial" w:hAnsi="Arial" w:cs="Arial"/>
          <w:sz w:val="24"/>
          <w:szCs w:val="24"/>
        </w:rPr>
        <w:t xml:space="preserve"> </w:t>
      </w:r>
    </w:p>
    <w:p w14:paraId="7BFE5F88" w14:textId="0DD7FD29" w:rsidR="004536F7" w:rsidRPr="00E94068" w:rsidRDefault="0015310E" w:rsidP="00B75D8E">
      <w:pPr>
        <w:autoSpaceDE w:val="0"/>
        <w:autoSpaceDN w:val="0"/>
        <w:adjustRightInd w:val="0"/>
        <w:spacing w:after="240" w:line="360" w:lineRule="auto"/>
        <w:jc w:val="both"/>
        <w:rPr>
          <w:rFonts w:ascii="Arial" w:hAnsi="Arial" w:cs="Arial"/>
          <w:sz w:val="24"/>
          <w:szCs w:val="24"/>
        </w:rPr>
      </w:pPr>
      <w:r>
        <w:rPr>
          <w:rFonts w:ascii="Arial" w:hAnsi="Arial" w:cs="Arial"/>
          <w:sz w:val="24"/>
          <w:szCs w:val="24"/>
        </w:rPr>
        <w:t>This report presents a study of</w:t>
      </w:r>
      <w:r w:rsidR="008F12B4" w:rsidRPr="00E94068">
        <w:rPr>
          <w:rFonts w:ascii="Arial" w:hAnsi="Arial" w:cs="Arial"/>
          <w:sz w:val="24"/>
          <w:szCs w:val="24"/>
        </w:rPr>
        <w:t xml:space="preserve"> the environmental impact of </w:t>
      </w:r>
      <w:r w:rsidR="00D9272F">
        <w:rPr>
          <w:rFonts w:ascii="Arial" w:hAnsi="Arial" w:cs="Arial"/>
          <w:sz w:val="24"/>
          <w:szCs w:val="24"/>
        </w:rPr>
        <w:t xml:space="preserve">food </w:t>
      </w:r>
      <w:r w:rsidR="008F12B4" w:rsidRPr="00E94068">
        <w:rPr>
          <w:rFonts w:ascii="Arial" w:hAnsi="Arial" w:cs="Arial"/>
          <w:sz w:val="24"/>
          <w:szCs w:val="24"/>
        </w:rPr>
        <w:t xml:space="preserve">waste and loss in Israel. The examination in this chapter focuses on </w:t>
      </w:r>
      <w:r w:rsidR="00D9272F">
        <w:rPr>
          <w:rFonts w:ascii="Arial" w:hAnsi="Arial" w:cs="Arial"/>
          <w:sz w:val="24"/>
          <w:szCs w:val="24"/>
        </w:rPr>
        <w:t xml:space="preserve">the </w:t>
      </w:r>
      <w:r w:rsidR="008F12B4" w:rsidRPr="00E94068">
        <w:rPr>
          <w:rFonts w:ascii="Arial" w:hAnsi="Arial" w:cs="Arial"/>
          <w:sz w:val="24"/>
          <w:szCs w:val="24"/>
        </w:rPr>
        <w:t xml:space="preserve">environmental impact </w:t>
      </w:r>
      <w:r w:rsidR="00D9272F">
        <w:rPr>
          <w:rFonts w:ascii="Arial" w:hAnsi="Arial" w:cs="Arial"/>
          <w:sz w:val="24"/>
          <w:szCs w:val="24"/>
        </w:rPr>
        <w:t>in 202</w:t>
      </w:r>
      <w:r w:rsidR="00B75D8E">
        <w:rPr>
          <w:rFonts w:ascii="Arial" w:hAnsi="Arial" w:cs="Arial"/>
          <w:sz w:val="24"/>
          <w:szCs w:val="24"/>
        </w:rPr>
        <w:t>1</w:t>
      </w:r>
      <w:r w:rsidR="00D9272F">
        <w:rPr>
          <w:rFonts w:ascii="Arial" w:hAnsi="Arial" w:cs="Arial"/>
          <w:sz w:val="24"/>
          <w:szCs w:val="24"/>
        </w:rPr>
        <w:t xml:space="preserve"> </w:t>
      </w:r>
      <w:r w:rsidR="00ED792A">
        <w:rPr>
          <w:rFonts w:ascii="Arial" w:hAnsi="Arial" w:cs="Arial"/>
          <w:sz w:val="24"/>
          <w:szCs w:val="24"/>
        </w:rPr>
        <w:t>caused by</w:t>
      </w:r>
      <w:r w:rsidR="00D9272F">
        <w:rPr>
          <w:rFonts w:ascii="Arial" w:hAnsi="Arial" w:cs="Arial"/>
          <w:sz w:val="24"/>
          <w:szCs w:val="24"/>
        </w:rPr>
        <w:t xml:space="preserve"> </w:t>
      </w:r>
      <w:r w:rsidR="008F12B4" w:rsidRPr="00E94068">
        <w:rPr>
          <w:rFonts w:ascii="Arial" w:hAnsi="Arial" w:cs="Arial"/>
          <w:sz w:val="24"/>
          <w:szCs w:val="24"/>
        </w:rPr>
        <w:t>greenhouse gas and air pollutant</w:t>
      </w:r>
      <w:r w:rsidR="00D9272F">
        <w:rPr>
          <w:rFonts w:ascii="Arial" w:hAnsi="Arial" w:cs="Arial"/>
          <w:sz w:val="24"/>
          <w:szCs w:val="24"/>
        </w:rPr>
        <w:t>s</w:t>
      </w:r>
      <w:r w:rsidR="008F12B4" w:rsidRPr="00E94068">
        <w:rPr>
          <w:rFonts w:ascii="Arial" w:hAnsi="Arial" w:cs="Arial"/>
          <w:sz w:val="24"/>
          <w:szCs w:val="24"/>
        </w:rPr>
        <w:t xml:space="preserve"> </w:t>
      </w:r>
      <w:r w:rsidR="00ED792A">
        <w:rPr>
          <w:rFonts w:ascii="Arial" w:hAnsi="Arial" w:cs="Arial"/>
          <w:sz w:val="24"/>
          <w:szCs w:val="24"/>
        </w:rPr>
        <w:t>emitted</w:t>
      </w:r>
      <w:r w:rsidR="00D9272F">
        <w:rPr>
          <w:rFonts w:ascii="Arial" w:hAnsi="Arial" w:cs="Arial"/>
          <w:sz w:val="24"/>
          <w:szCs w:val="24"/>
        </w:rPr>
        <w:t xml:space="preserve"> as </w:t>
      </w:r>
      <w:r w:rsidR="00ED792A">
        <w:rPr>
          <w:rFonts w:ascii="Arial" w:hAnsi="Arial" w:cs="Arial"/>
          <w:sz w:val="24"/>
          <w:szCs w:val="24"/>
        </w:rPr>
        <w:t xml:space="preserve">wasted </w:t>
      </w:r>
      <w:r w:rsidR="008F12B4" w:rsidRPr="00E94068">
        <w:rPr>
          <w:rFonts w:ascii="Arial" w:hAnsi="Arial" w:cs="Arial"/>
          <w:sz w:val="24"/>
          <w:szCs w:val="24"/>
        </w:rPr>
        <w:t xml:space="preserve">food </w:t>
      </w:r>
      <w:r w:rsidR="00ED792A">
        <w:rPr>
          <w:rFonts w:ascii="Arial" w:hAnsi="Arial" w:cs="Arial"/>
          <w:sz w:val="24"/>
          <w:szCs w:val="24"/>
        </w:rPr>
        <w:t>was</w:t>
      </w:r>
      <w:r w:rsidR="00D9272F">
        <w:rPr>
          <w:rFonts w:ascii="Arial" w:hAnsi="Arial" w:cs="Arial"/>
          <w:sz w:val="24"/>
          <w:szCs w:val="24"/>
        </w:rPr>
        <w:t xml:space="preserve"> </w:t>
      </w:r>
      <w:r w:rsidR="008F12B4" w:rsidRPr="00E94068">
        <w:rPr>
          <w:rFonts w:ascii="Arial" w:hAnsi="Arial" w:cs="Arial"/>
          <w:sz w:val="24"/>
          <w:szCs w:val="24"/>
        </w:rPr>
        <w:t>produc</w:t>
      </w:r>
      <w:r w:rsidR="00D9272F">
        <w:rPr>
          <w:rFonts w:ascii="Arial" w:hAnsi="Arial" w:cs="Arial"/>
          <w:sz w:val="24"/>
          <w:szCs w:val="24"/>
        </w:rPr>
        <w:t>ed,</w:t>
      </w:r>
      <w:r w:rsidR="008F12B4" w:rsidRPr="00E94068">
        <w:rPr>
          <w:rFonts w:ascii="Arial" w:hAnsi="Arial" w:cs="Arial"/>
          <w:sz w:val="24"/>
          <w:szCs w:val="24"/>
        </w:rPr>
        <w:t xml:space="preserve"> consum</w:t>
      </w:r>
      <w:r w:rsidR="00D9272F">
        <w:rPr>
          <w:rFonts w:ascii="Arial" w:hAnsi="Arial" w:cs="Arial"/>
          <w:sz w:val="24"/>
          <w:szCs w:val="24"/>
        </w:rPr>
        <w:t>ed,</w:t>
      </w:r>
      <w:r w:rsidR="008F12B4" w:rsidRPr="00E94068">
        <w:rPr>
          <w:rFonts w:ascii="Arial" w:hAnsi="Arial" w:cs="Arial"/>
          <w:sz w:val="24"/>
          <w:szCs w:val="24"/>
        </w:rPr>
        <w:t xml:space="preserve"> and </w:t>
      </w:r>
      <w:r w:rsidR="00D9272F" w:rsidRPr="00E94068">
        <w:rPr>
          <w:rFonts w:ascii="Arial" w:hAnsi="Arial" w:cs="Arial"/>
          <w:sz w:val="24"/>
          <w:szCs w:val="24"/>
        </w:rPr>
        <w:t>discard</w:t>
      </w:r>
      <w:r w:rsidR="00D9272F">
        <w:rPr>
          <w:rFonts w:ascii="Arial" w:hAnsi="Arial" w:cs="Arial"/>
          <w:sz w:val="24"/>
          <w:szCs w:val="24"/>
        </w:rPr>
        <w:t>ed</w:t>
      </w:r>
      <w:r w:rsidR="008F12B4" w:rsidRPr="00E94068">
        <w:rPr>
          <w:rFonts w:ascii="Arial" w:hAnsi="Arial" w:cs="Arial"/>
          <w:sz w:val="24"/>
          <w:szCs w:val="24"/>
        </w:rPr>
        <w:t xml:space="preserve">, </w:t>
      </w:r>
      <w:r w:rsidR="00ED792A">
        <w:rPr>
          <w:rFonts w:ascii="Arial" w:hAnsi="Arial" w:cs="Arial"/>
          <w:sz w:val="24"/>
          <w:szCs w:val="24"/>
        </w:rPr>
        <w:t xml:space="preserve">the </w:t>
      </w:r>
      <w:r w:rsidR="008F12B4" w:rsidRPr="00E94068">
        <w:rPr>
          <w:rFonts w:ascii="Arial" w:hAnsi="Arial" w:cs="Arial"/>
          <w:sz w:val="24"/>
          <w:szCs w:val="24"/>
        </w:rPr>
        <w:t>natural resources (water and land)</w:t>
      </w:r>
      <w:r w:rsidR="00D9272F">
        <w:rPr>
          <w:rFonts w:ascii="Arial" w:hAnsi="Arial" w:cs="Arial"/>
          <w:sz w:val="24"/>
          <w:szCs w:val="24"/>
        </w:rPr>
        <w:t xml:space="preserve"> </w:t>
      </w:r>
      <w:r w:rsidR="00ED792A">
        <w:rPr>
          <w:rFonts w:ascii="Arial" w:hAnsi="Arial" w:cs="Arial"/>
          <w:sz w:val="24"/>
          <w:szCs w:val="24"/>
        </w:rPr>
        <w:t xml:space="preserve">that were lost </w:t>
      </w:r>
      <w:r w:rsidR="00D9272F">
        <w:rPr>
          <w:rFonts w:ascii="Arial" w:hAnsi="Arial" w:cs="Arial"/>
          <w:sz w:val="24"/>
          <w:szCs w:val="24"/>
        </w:rPr>
        <w:t>as a result of this</w:t>
      </w:r>
      <w:r w:rsidR="008F12B4" w:rsidRPr="00E94068">
        <w:rPr>
          <w:rFonts w:ascii="Arial" w:hAnsi="Arial" w:cs="Arial"/>
          <w:sz w:val="24"/>
          <w:szCs w:val="24"/>
        </w:rPr>
        <w:t xml:space="preserve"> waste</w:t>
      </w:r>
      <w:r w:rsidR="00D9272F">
        <w:rPr>
          <w:rFonts w:ascii="Arial" w:hAnsi="Arial" w:cs="Arial"/>
          <w:sz w:val="24"/>
          <w:szCs w:val="24"/>
        </w:rPr>
        <w:t>,</w:t>
      </w:r>
      <w:r w:rsidR="008F12B4" w:rsidRPr="00E94068">
        <w:rPr>
          <w:rFonts w:ascii="Arial" w:hAnsi="Arial" w:cs="Arial"/>
          <w:sz w:val="24"/>
          <w:szCs w:val="24"/>
        </w:rPr>
        <w:t xml:space="preserve"> and the </w:t>
      </w:r>
      <w:r w:rsidR="00ED792A">
        <w:rPr>
          <w:rFonts w:ascii="Arial" w:hAnsi="Arial" w:cs="Arial"/>
          <w:sz w:val="24"/>
          <w:szCs w:val="24"/>
        </w:rPr>
        <w:t xml:space="preserve">environmental </w:t>
      </w:r>
      <w:r w:rsidR="008F12B4" w:rsidRPr="00E94068">
        <w:rPr>
          <w:rFonts w:ascii="Arial" w:hAnsi="Arial" w:cs="Arial"/>
          <w:sz w:val="24"/>
          <w:szCs w:val="24"/>
        </w:rPr>
        <w:t xml:space="preserve">impact resulting </w:t>
      </w:r>
      <w:r w:rsidR="00ED792A">
        <w:rPr>
          <w:rFonts w:ascii="Arial" w:hAnsi="Arial" w:cs="Arial"/>
          <w:sz w:val="24"/>
          <w:szCs w:val="24"/>
        </w:rPr>
        <w:t xml:space="preserve">from the need to treat </w:t>
      </w:r>
      <w:r w:rsidR="002613E7">
        <w:rPr>
          <w:rFonts w:ascii="Arial" w:hAnsi="Arial" w:cs="Arial"/>
          <w:sz w:val="24"/>
          <w:szCs w:val="24"/>
        </w:rPr>
        <w:t>this</w:t>
      </w:r>
      <w:r w:rsidR="00ED792A">
        <w:rPr>
          <w:rFonts w:ascii="Arial" w:hAnsi="Arial" w:cs="Arial"/>
          <w:sz w:val="24"/>
          <w:szCs w:val="24"/>
        </w:rPr>
        <w:t xml:space="preserve"> waste</w:t>
      </w:r>
      <w:r w:rsidR="008F12B4" w:rsidRPr="00E94068">
        <w:rPr>
          <w:rFonts w:ascii="Arial" w:hAnsi="Arial" w:cs="Arial"/>
          <w:sz w:val="24"/>
          <w:szCs w:val="24"/>
        </w:rPr>
        <w:t xml:space="preserve">. </w:t>
      </w:r>
      <w:r w:rsidR="004536F7" w:rsidRPr="00E94068">
        <w:rPr>
          <w:rFonts w:ascii="Arial" w:hAnsi="Arial" w:cs="Arial"/>
          <w:sz w:val="24"/>
          <w:szCs w:val="24"/>
        </w:rPr>
        <w:t xml:space="preserve">The external </w:t>
      </w:r>
      <w:r w:rsidR="004536F7" w:rsidRPr="00E94068">
        <w:rPr>
          <w:rFonts w:ascii="Arial" w:hAnsi="Arial" w:cs="Arial"/>
          <w:sz w:val="24"/>
          <w:szCs w:val="24"/>
        </w:rPr>
        <w:lastRenderedPageBreak/>
        <w:t xml:space="preserve">costs of </w:t>
      </w:r>
      <w:r w:rsidR="0055251B" w:rsidRPr="00E94068">
        <w:rPr>
          <w:rFonts w:ascii="Arial" w:hAnsi="Arial" w:cs="Arial"/>
          <w:sz w:val="24"/>
          <w:szCs w:val="24"/>
        </w:rPr>
        <w:t xml:space="preserve">greenhouse gas </w:t>
      </w:r>
      <w:r w:rsidR="004536F7" w:rsidRPr="00E94068">
        <w:rPr>
          <w:rFonts w:ascii="Arial" w:hAnsi="Arial" w:cs="Arial"/>
          <w:sz w:val="24"/>
          <w:szCs w:val="24"/>
        </w:rPr>
        <w:t xml:space="preserve">and air pollutant emissions were quantified </w:t>
      </w:r>
      <w:r w:rsidR="00ED792A">
        <w:rPr>
          <w:rFonts w:ascii="Arial" w:hAnsi="Arial" w:cs="Arial"/>
          <w:sz w:val="24"/>
          <w:szCs w:val="24"/>
        </w:rPr>
        <w:t>according to</w:t>
      </w:r>
      <w:r w:rsidR="004536F7" w:rsidRPr="00E94068">
        <w:rPr>
          <w:rFonts w:ascii="Arial" w:hAnsi="Arial" w:cs="Arial"/>
          <w:sz w:val="24"/>
          <w:szCs w:val="24"/>
        </w:rPr>
        <w:t xml:space="preserve"> the </w:t>
      </w:r>
      <w:r w:rsidR="0055251B" w:rsidRPr="00E94068">
        <w:rPr>
          <w:rFonts w:ascii="Arial" w:hAnsi="Arial" w:cs="Arial"/>
          <w:sz w:val="24"/>
          <w:szCs w:val="24"/>
        </w:rPr>
        <w:t xml:space="preserve">FAO’s </w:t>
      </w:r>
      <w:r w:rsidR="004536F7" w:rsidRPr="00E94068">
        <w:rPr>
          <w:rFonts w:ascii="Arial" w:hAnsi="Arial" w:cs="Arial"/>
          <w:sz w:val="24"/>
          <w:szCs w:val="24"/>
        </w:rPr>
        <w:t>methodology.</w:t>
      </w:r>
      <w:r w:rsidR="0055251B" w:rsidRPr="00E94068">
        <w:rPr>
          <w:rStyle w:val="FootnoteReference"/>
          <w:rFonts w:ascii="Arial" w:hAnsi="Arial" w:cs="Arial"/>
          <w:sz w:val="24"/>
          <w:szCs w:val="24"/>
        </w:rPr>
        <w:footnoteReference w:id="5"/>
      </w:r>
      <w:r w:rsidR="004536F7" w:rsidRPr="00E94068">
        <w:rPr>
          <w:rFonts w:ascii="Arial" w:hAnsi="Arial" w:cs="Arial"/>
          <w:sz w:val="24"/>
          <w:szCs w:val="24"/>
        </w:rPr>
        <w:t xml:space="preserve"> The external</w:t>
      </w:r>
      <w:r w:rsidR="0055251B" w:rsidRPr="00E94068">
        <w:rPr>
          <w:rFonts w:ascii="Arial" w:hAnsi="Arial" w:cs="Arial"/>
          <w:sz w:val="24"/>
          <w:szCs w:val="24"/>
        </w:rPr>
        <w:t xml:space="preserve"> </w:t>
      </w:r>
      <w:r w:rsidR="004536F7" w:rsidRPr="00E94068">
        <w:rPr>
          <w:rFonts w:ascii="Arial" w:hAnsi="Arial" w:cs="Arial"/>
          <w:sz w:val="24"/>
          <w:szCs w:val="24"/>
        </w:rPr>
        <w:t xml:space="preserve">environmental impacts on land and water quality as well as damage to biodiversity were not examined at this stage. Therefore, the estimated environmental cost of food loss and waste in Israel presented in this chapter is </w:t>
      </w:r>
      <w:r w:rsidR="00470CCE" w:rsidRPr="00E94068">
        <w:rPr>
          <w:rFonts w:ascii="Arial" w:hAnsi="Arial" w:cs="Arial"/>
          <w:sz w:val="24"/>
          <w:szCs w:val="24"/>
        </w:rPr>
        <w:t>an underestimation</w:t>
      </w:r>
      <w:r w:rsidR="004536F7" w:rsidRPr="00E94068">
        <w:rPr>
          <w:rFonts w:ascii="Arial" w:hAnsi="Arial" w:cs="Arial"/>
          <w:sz w:val="24"/>
          <w:szCs w:val="24"/>
        </w:rPr>
        <w:t xml:space="preserve"> and provides </w:t>
      </w:r>
      <w:r w:rsidR="00470CCE" w:rsidRPr="00E94068">
        <w:rPr>
          <w:rFonts w:ascii="Arial" w:hAnsi="Arial" w:cs="Arial"/>
          <w:sz w:val="24"/>
          <w:szCs w:val="24"/>
        </w:rPr>
        <w:t>a</w:t>
      </w:r>
      <w:r w:rsidR="004536F7" w:rsidRPr="00E94068">
        <w:rPr>
          <w:rFonts w:ascii="Arial" w:hAnsi="Arial" w:cs="Arial"/>
          <w:sz w:val="24"/>
          <w:szCs w:val="24"/>
        </w:rPr>
        <w:t xml:space="preserve"> foundation for a</w:t>
      </w:r>
      <w:r w:rsidR="00470CCE" w:rsidRPr="00E94068">
        <w:rPr>
          <w:rFonts w:ascii="Arial" w:hAnsi="Arial" w:cs="Arial"/>
          <w:sz w:val="24"/>
          <w:szCs w:val="24"/>
        </w:rPr>
        <w:t xml:space="preserve">ssessing </w:t>
      </w:r>
      <w:r w:rsidR="004536F7" w:rsidRPr="00E94068">
        <w:rPr>
          <w:rFonts w:ascii="Arial" w:hAnsi="Arial" w:cs="Arial"/>
          <w:sz w:val="24"/>
          <w:szCs w:val="24"/>
        </w:rPr>
        <w:t xml:space="preserve">the environmental cost of food waste and loss </w:t>
      </w:r>
      <w:r w:rsidR="00470CCE" w:rsidRPr="00E94068">
        <w:rPr>
          <w:rFonts w:ascii="Arial" w:hAnsi="Arial" w:cs="Arial"/>
          <w:sz w:val="24"/>
          <w:szCs w:val="24"/>
        </w:rPr>
        <w:t xml:space="preserve">in Israel </w:t>
      </w:r>
      <w:r w:rsidR="004536F7" w:rsidRPr="00E94068">
        <w:rPr>
          <w:rFonts w:ascii="Arial" w:hAnsi="Arial" w:cs="Arial"/>
          <w:sz w:val="24"/>
          <w:szCs w:val="24"/>
        </w:rPr>
        <w:t xml:space="preserve">in </w:t>
      </w:r>
      <w:r w:rsidR="00470CCE" w:rsidRPr="00E94068">
        <w:rPr>
          <w:rFonts w:ascii="Arial" w:hAnsi="Arial" w:cs="Arial"/>
          <w:sz w:val="24"/>
          <w:szCs w:val="24"/>
        </w:rPr>
        <w:t>the</w:t>
      </w:r>
      <w:r w:rsidR="00D200EB">
        <w:rPr>
          <w:rFonts w:ascii="Arial" w:hAnsi="Arial" w:cs="Arial"/>
          <w:sz w:val="24"/>
          <w:szCs w:val="24"/>
        </w:rPr>
        <w:t xml:space="preserve"> upcoming</w:t>
      </w:r>
      <w:r w:rsidR="00470CCE" w:rsidRPr="00E94068">
        <w:rPr>
          <w:rFonts w:ascii="Arial" w:hAnsi="Arial" w:cs="Arial"/>
          <w:sz w:val="24"/>
          <w:szCs w:val="24"/>
        </w:rPr>
        <w:t xml:space="preserve"> years</w:t>
      </w:r>
      <w:r w:rsidR="00D200EB">
        <w:rPr>
          <w:rFonts w:ascii="Arial" w:hAnsi="Arial" w:cs="Arial"/>
          <w:sz w:val="24"/>
          <w:szCs w:val="24"/>
        </w:rPr>
        <w:t>.</w:t>
      </w:r>
    </w:p>
    <w:p w14:paraId="334C051C" w14:textId="55C1A5E9" w:rsidR="00470CCE" w:rsidRPr="00E94068" w:rsidRDefault="0009557F" w:rsidP="00B75D8E">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 xml:space="preserve">It is important to note that </w:t>
      </w:r>
      <w:r w:rsidRPr="00E94068">
        <w:rPr>
          <w:rFonts w:ascii="Arial" w:hAnsi="Arial" w:cs="Arial"/>
          <w:b/>
          <w:bCs/>
          <w:sz w:val="24"/>
          <w:szCs w:val="24"/>
        </w:rPr>
        <w:t xml:space="preserve">the </w:t>
      </w:r>
      <w:r w:rsidR="00D200EB">
        <w:rPr>
          <w:rFonts w:ascii="Arial" w:hAnsi="Arial" w:cs="Arial"/>
          <w:b/>
          <w:bCs/>
          <w:sz w:val="24"/>
          <w:szCs w:val="24"/>
        </w:rPr>
        <w:t xml:space="preserve">environmental impacts </w:t>
      </w:r>
      <w:r w:rsidRPr="00E94068">
        <w:rPr>
          <w:rFonts w:ascii="Arial" w:hAnsi="Arial" w:cs="Arial"/>
          <w:b/>
          <w:bCs/>
          <w:sz w:val="24"/>
          <w:szCs w:val="24"/>
        </w:rPr>
        <w:t>quantifi</w:t>
      </w:r>
      <w:r w:rsidR="00D200EB">
        <w:rPr>
          <w:rFonts w:ascii="Arial" w:hAnsi="Arial" w:cs="Arial"/>
          <w:b/>
          <w:bCs/>
          <w:sz w:val="24"/>
          <w:szCs w:val="24"/>
        </w:rPr>
        <w:t>ed and pre</w:t>
      </w:r>
      <w:r w:rsidRPr="00E94068">
        <w:rPr>
          <w:rFonts w:ascii="Arial" w:hAnsi="Arial" w:cs="Arial"/>
          <w:b/>
          <w:bCs/>
          <w:sz w:val="24"/>
          <w:szCs w:val="24"/>
        </w:rPr>
        <w:t xml:space="preserve">sented in this </w:t>
      </w:r>
      <w:r w:rsidR="003D05A6" w:rsidRPr="00E94068">
        <w:rPr>
          <w:rFonts w:ascii="Arial" w:hAnsi="Arial" w:cs="Arial"/>
          <w:b/>
          <w:bCs/>
          <w:sz w:val="24"/>
          <w:szCs w:val="24"/>
        </w:rPr>
        <w:t>chapter</w:t>
      </w:r>
      <w:r w:rsidRPr="00E94068">
        <w:rPr>
          <w:rFonts w:ascii="Arial" w:hAnsi="Arial" w:cs="Arial"/>
          <w:b/>
          <w:bCs/>
          <w:sz w:val="24"/>
          <w:szCs w:val="24"/>
        </w:rPr>
        <w:t xml:space="preserve"> include only those </w:t>
      </w:r>
      <w:r w:rsidR="00D200EB">
        <w:rPr>
          <w:rFonts w:ascii="Arial" w:hAnsi="Arial" w:cs="Arial"/>
          <w:b/>
          <w:bCs/>
          <w:sz w:val="24"/>
          <w:szCs w:val="24"/>
        </w:rPr>
        <w:t>that occurred</w:t>
      </w:r>
      <w:r w:rsidRPr="00E94068">
        <w:rPr>
          <w:rFonts w:ascii="Arial" w:hAnsi="Arial" w:cs="Arial"/>
          <w:b/>
          <w:bCs/>
          <w:sz w:val="24"/>
          <w:szCs w:val="24"/>
        </w:rPr>
        <w:t xml:space="preserve"> within the geographical boundaries of the State of Israel.</w:t>
      </w:r>
      <w:r w:rsidRPr="00E94068">
        <w:rPr>
          <w:rFonts w:ascii="Arial" w:hAnsi="Arial" w:cs="Arial"/>
          <w:sz w:val="24"/>
          <w:szCs w:val="24"/>
        </w:rPr>
        <w:t xml:space="preserve"> Natural resources invested in </w:t>
      </w:r>
      <w:r w:rsidR="003D05A6" w:rsidRPr="00E94068">
        <w:rPr>
          <w:rFonts w:ascii="Arial" w:hAnsi="Arial" w:cs="Arial"/>
          <w:sz w:val="24"/>
          <w:szCs w:val="24"/>
        </w:rPr>
        <w:t>growing</w:t>
      </w:r>
      <w:r w:rsidRPr="00E94068">
        <w:rPr>
          <w:rFonts w:ascii="Arial" w:hAnsi="Arial" w:cs="Arial"/>
          <w:sz w:val="24"/>
          <w:szCs w:val="24"/>
        </w:rPr>
        <w:t xml:space="preserve"> food </w:t>
      </w:r>
      <w:r w:rsidR="00CE5BA1">
        <w:rPr>
          <w:rFonts w:ascii="Arial" w:hAnsi="Arial" w:cs="Arial"/>
          <w:sz w:val="24"/>
          <w:szCs w:val="24"/>
        </w:rPr>
        <w:t>outside of Israel and</w:t>
      </w:r>
      <w:r w:rsidRPr="00E94068">
        <w:rPr>
          <w:rFonts w:ascii="Arial" w:hAnsi="Arial" w:cs="Arial"/>
          <w:sz w:val="24"/>
          <w:szCs w:val="24"/>
        </w:rPr>
        <w:t xml:space="preserve"> </w:t>
      </w:r>
      <w:r w:rsidR="00D200EB">
        <w:rPr>
          <w:rFonts w:ascii="Arial" w:hAnsi="Arial" w:cs="Arial"/>
          <w:sz w:val="24"/>
          <w:szCs w:val="24"/>
        </w:rPr>
        <w:t xml:space="preserve">the </w:t>
      </w:r>
      <w:r w:rsidRPr="00E94068">
        <w:rPr>
          <w:rFonts w:ascii="Arial" w:hAnsi="Arial" w:cs="Arial"/>
          <w:sz w:val="24"/>
          <w:szCs w:val="24"/>
        </w:rPr>
        <w:t>emissions from</w:t>
      </w:r>
      <w:r w:rsidR="00D200EB">
        <w:rPr>
          <w:rFonts w:ascii="Arial" w:hAnsi="Arial" w:cs="Arial"/>
          <w:sz w:val="24"/>
          <w:szCs w:val="24"/>
        </w:rPr>
        <w:t xml:space="preserve"> the</w:t>
      </w:r>
      <w:r w:rsidRPr="00E94068">
        <w:rPr>
          <w:rFonts w:ascii="Arial" w:hAnsi="Arial" w:cs="Arial"/>
          <w:sz w:val="24"/>
          <w:szCs w:val="24"/>
        </w:rPr>
        <w:t xml:space="preserve"> </w:t>
      </w:r>
      <w:r w:rsidR="003D05A6" w:rsidRPr="00E94068">
        <w:rPr>
          <w:rFonts w:ascii="Arial" w:hAnsi="Arial" w:cs="Arial"/>
          <w:sz w:val="24"/>
          <w:szCs w:val="24"/>
        </w:rPr>
        <w:t>growing</w:t>
      </w:r>
      <w:r w:rsidRPr="00E94068">
        <w:rPr>
          <w:rFonts w:ascii="Arial" w:hAnsi="Arial" w:cs="Arial"/>
          <w:sz w:val="24"/>
          <w:szCs w:val="24"/>
        </w:rPr>
        <w:t xml:space="preserve"> and production processes </w:t>
      </w:r>
      <w:r w:rsidR="003D05A6" w:rsidRPr="00E94068">
        <w:rPr>
          <w:rFonts w:ascii="Arial" w:hAnsi="Arial" w:cs="Arial"/>
          <w:sz w:val="24"/>
          <w:szCs w:val="24"/>
        </w:rPr>
        <w:t xml:space="preserve">were not included </w:t>
      </w:r>
      <w:r w:rsidRPr="00E94068">
        <w:rPr>
          <w:rFonts w:ascii="Arial" w:hAnsi="Arial" w:cs="Arial"/>
          <w:sz w:val="24"/>
          <w:szCs w:val="24"/>
        </w:rPr>
        <w:t xml:space="preserve">in this report. A relatively large </w:t>
      </w:r>
      <w:r w:rsidR="00D200EB">
        <w:rPr>
          <w:rFonts w:ascii="Arial" w:hAnsi="Arial" w:cs="Arial"/>
          <w:sz w:val="24"/>
          <w:szCs w:val="24"/>
        </w:rPr>
        <w:t>part</w:t>
      </w:r>
      <w:r w:rsidRPr="00E94068">
        <w:rPr>
          <w:rFonts w:ascii="Arial" w:hAnsi="Arial" w:cs="Arial"/>
          <w:sz w:val="24"/>
          <w:szCs w:val="24"/>
        </w:rPr>
        <w:t xml:space="preserve"> of </w:t>
      </w:r>
      <w:r w:rsidR="00D200EB">
        <w:rPr>
          <w:rFonts w:ascii="Arial" w:hAnsi="Arial" w:cs="Arial"/>
          <w:sz w:val="24"/>
          <w:szCs w:val="24"/>
        </w:rPr>
        <w:t xml:space="preserve">certain </w:t>
      </w:r>
      <w:r w:rsidRPr="00E94068">
        <w:rPr>
          <w:rFonts w:ascii="Arial" w:hAnsi="Arial" w:cs="Arial"/>
          <w:sz w:val="24"/>
          <w:szCs w:val="24"/>
        </w:rPr>
        <w:t>food</w:t>
      </w:r>
      <w:r w:rsidR="00CE5BA1">
        <w:rPr>
          <w:rFonts w:ascii="Arial" w:hAnsi="Arial" w:cs="Arial"/>
          <w:sz w:val="24"/>
          <w:szCs w:val="24"/>
        </w:rPr>
        <w:t>s</w:t>
      </w:r>
      <w:r w:rsidR="002D7D11">
        <w:rPr>
          <w:rFonts w:ascii="Arial" w:hAnsi="Arial" w:cs="Arial"/>
          <w:sz w:val="24"/>
          <w:szCs w:val="24"/>
        </w:rPr>
        <w:t xml:space="preserve"> </w:t>
      </w:r>
      <w:r w:rsidR="002613E7">
        <w:rPr>
          <w:rFonts w:ascii="Arial" w:hAnsi="Arial" w:cs="Arial"/>
          <w:sz w:val="24"/>
          <w:szCs w:val="24"/>
        </w:rPr>
        <w:t xml:space="preserve">that are </w:t>
      </w:r>
      <w:r w:rsidRPr="00E94068">
        <w:rPr>
          <w:rFonts w:ascii="Arial" w:hAnsi="Arial" w:cs="Arial"/>
          <w:sz w:val="24"/>
          <w:szCs w:val="24"/>
        </w:rPr>
        <w:t>consumed in Israel, s</w:t>
      </w:r>
      <w:r w:rsidR="002B509F" w:rsidRPr="00E94068">
        <w:rPr>
          <w:rFonts w:ascii="Arial" w:hAnsi="Arial" w:cs="Arial"/>
          <w:sz w:val="24"/>
          <w:szCs w:val="24"/>
        </w:rPr>
        <w:t>uch as grains and meat products</w:t>
      </w:r>
      <w:r w:rsidR="002D7D11">
        <w:rPr>
          <w:rFonts w:ascii="Arial" w:hAnsi="Arial" w:cs="Arial"/>
          <w:sz w:val="24"/>
          <w:szCs w:val="24"/>
        </w:rPr>
        <w:t>,</w:t>
      </w:r>
      <w:r w:rsidRPr="00E94068">
        <w:rPr>
          <w:rFonts w:ascii="Arial" w:hAnsi="Arial" w:cs="Arial"/>
          <w:sz w:val="24"/>
          <w:szCs w:val="24"/>
        </w:rPr>
        <w:t xml:space="preserve"> are imported</w:t>
      </w:r>
      <w:r w:rsidR="002B509F" w:rsidRPr="00E94068">
        <w:rPr>
          <w:rFonts w:ascii="Arial" w:hAnsi="Arial" w:cs="Arial"/>
          <w:sz w:val="24"/>
          <w:szCs w:val="24"/>
        </w:rPr>
        <w:t>.</w:t>
      </w:r>
      <w:r w:rsidRPr="00E94068">
        <w:rPr>
          <w:rFonts w:ascii="Arial" w:hAnsi="Arial" w:cs="Arial"/>
          <w:sz w:val="24"/>
          <w:szCs w:val="24"/>
        </w:rPr>
        <w:t xml:space="preserve"> </w:t>
      </w:r>
      <w:r w:rsidR="002B509F" w:rsidRPr="00E94068">
        <w:rPr>
          <w:rFonts w:ascii="Arial" w:hAnsi="Arial" w:cs="Arial"/>
          <w:sz w:val="24"/>
          <w:szCs w:val="24"/>
        </w:rPr>
        <w:t>T</w:t>
      </w:r>
      <w:r w:rsidRPr="00E94068">
        <w:rPr>
          <w:rFonts w:ascii="Arial" w:hAnsi="Arial" w:cs="Arial"/>
          <w:sz w:val="24"/>
          <w:szCs w:val="24"/>
        </w:rPr>
        <w:t xml:space="preserve">herefore, the environmental impact of food consumed and discarded in Israel is greater than the total environmental impact quantified in this </w:t>
      </w:r>
      <w:r w:rsidR="002B509F" w:rsidRPr="00E94068">
        <w:rPr>
          <w:rFonts w:ascii="Arial" w:hAnsi="Arial" w:cs="Arial"/>
          <w:sz w:val="24"/>
          <w:szCs w:val="24"/>
        </w:rPr>
        <w:t>chapter</w:t>
      </w:r>
      <w:r w:rsidRPr="00E94068">
        <w:rPr>
          <w:rFonts w:ascii="Arial" w:hAnsi="Arial" w:cs="Arial"/>
          <w:sz w:val="24"/>
          <w:szCs w:val="24"/>
        </w:rPr>
        <w:t>.</w:t>
      </w:r>
    </w:p>
    <w:p w14:paraId="5117BC07" w14:textId="6C4978FE" w:rsidR="002B509F" w:rsidRPr="00E94068" w:rsidRDefault="002B509F" w:rsidP="00B75D8E">
      <w:pPr>
        <w:autoSpaceDE w:val="0"/>
        <w:autoSpaceDN w:val="0"/>
        <w:adjustRightInd w:val="0"/>
        <w:spacing w:after="240" w:line="360" w:lineRule="auto"/>
        <w:jc w:val="both"/>
        <w:rPr>
          <w:rFonts w:ascii="Arial" w:hAnsi="Arial" w:cs="Arial"/>
          <w:b/>
          <w:bCs/>
          <w:sz w:val="24"/>
          <w:szCs w:val="24"/>
        </w:rPr>
      </w:pPr>
      <w:r w:rsidRPr="00E94068">
        <w:rPr>
          <w:rFonts w:ascii="Arial" w:hAnsi="Arial" w:cs="Arial"/>
          <w:b/>
          <w:bCs/>
          <w:sz w:val="24"/>
          <w:szCs w:val="24"/>
        </w:rPr>
        <w:t>6% of greenhouse gas emissions in Israel are the result of food waste</w:t>
      </w:r>
    </w:p>
    <w:p w14:paraId="45AD2A58" w14:textId="2E0C6407" w:rsidR="00DC6FA3" w:rsidRPr="00E94068" w:rsidRDefault="00DC6FA3" w:rsidP="00B75D8E">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The environmental impact of food production</w:t>
      </w:r>
      <w:r w:rsidR="008400E2" w:rsidRPr="00E94068">
        <w:rPr>
          <w:rFonts w:ascii="Arial" w:hAnsi="Arial" w:cs="Arial"/>
          <w:sz w:val="24"/>
          <w:szCs w:val="24"/>
        </w:rPr>
        <w:t xml:space="preserve"> </w:t>
      </w:r>
      <w:r w:rsidRPr="00E94068">
        <w:rPr>
          <w:rFonts w:ascii="Arial" w:hAnsi="Arial" w:cs="Arial"/>
          <w:sz w:val="24"/>
          <w:szCs w:val="24"/>
        </w:rPr>
        <w:t xml:space="preserve">at all stages (production, processing, </w:t>
      </w:r>
      <w:r w:rsidR="0035549C" w:rsidRPr="00E94068">
        <w:rPr>
          <w:rFonts w:ascii="Arial" w:hAnsi="Arial" w:cs="Arial"/>
          <w:sz w:val="24"/>
          <w:szCs w:val="24"/>
        </w:rPr>
        <w:t>sales</w:t>
      </w:r>
      <w:r w:rsidRPr="00E94068">
        <w:rPr>
          <w:rFonts w:ascii="Arial" w:hAnsi="Arial" w:cs="Arial"/>
          <w:sz w:val="24"/>
          <w:szCs w:val="24"/>
        </w:rPr>
        <w:t>,</w:t>
      </w:r>
      <w:r w:rsidR="008400E2" w:rsidRPr="00E94068">
        <w:rPr>
          <w:rFonts w:ascii="Arial" w:hAnsi="Arial" w:cs="Arial"/>
          <w:sz w:val="24"/>
          <w:szCs w:val="24"/>
        </w:rPr>
        <w:t xml:space="preserve"> </w:t>
      </w:r>
      <w:r w:rsidRPr="00E94068">
        <w:rPr>
          <w:rFonts w:ascii="Arial" w:hAnsi="Arial" w:cs="Arial"/>
          <w:sz w:val="24"/>
          <w:szCs w:val="24"/>
        </w:rPr>
        <w:t>consumption</w:t>
      </w:r>
      <w:r w:rsidR="0099539A">
        <w:rPr>
          <w:rFonts w:ascii="Arial" w:hAnsi="Arial" w:cs="Arial"/>
          <w:sz w:val="24"/>
          <w:szCs w:val="24"/>
        </w:rPr>
        <w:t>,</w:t>
      </w:r>
      <w:r w:rsidRPr="00E94068">
        <w:rPr>
          <w:rFonts w:ascii="Arial" w:hAnsi="Arial" w:cs="Arial"/>
          <w:sz w:val="24"/>
          <w:szCs w:val="24"/>
        </w:rPr>
        <w:t xml:space="preserve"> and disposal) </w:t>
      </w:r>
      <w:r w:rsidR="002613E7">
        <w:rPr>
          <w:rFonts w:ascii="Arial" w:hAnsi="Arial" w:cs="Arial"/>
          <w:sz w:val="24"/>
          <w:szCs w:val="24"/>
        </w:rPr>
        <w:t>results from the use of</w:t>
      </w:r>
      <w:r w:rsidR="0035549C" w:rsidRPr="00E94068">
        <w:rPr>
          <w:rFonts w:ascii="Arial" w:hAnsi="Arial" w:cs="Arial"/>
          <w:sz w:val="24"/>
          <w:szCs w:val="24"/>
        </w:rPr>
        <w:t xml:space="preserve"> energy and resources</w:t>
      </w:r>
      <w:r w:rsidRPr="00E94068">
        <w:rPr>
          <w:rFonts w:ascii="Arial" w:hAnsi="Arial" w:cs="Arial"/>
          <w:sz w:val="24"/>
          <w:szCs w:val="24"/>
        </w:rPr>
        <w:t xml:space="preserve">, </w:t>
      </w:r>
      <w:r w:rsidR="0035549C" w:rsidRPr="00E94068">
        <w:rPr>
          <w:rFonts w:ascii="Arial" w:hAnsi="Arial" w:cs="Arial"/>
          <w:sz w:val="24"/>
          <w:szCs w:val="24"/>
        </w:rPr>
        <w:t>and these</w:t>
      </w:r>
      <w:r w:rsidRPr="00E94068">
        <w:rPr>
          <w:rFonts w:ascii="Arial" w:hAnsi="Arial" w:cs="Arial"/>
          <w:sz w:val="24"/>
          <w:szCs w:val="24"/>
        </w:rPr>
        <w:t xml:space="preserve"> vary</w:t>
      </w:r>
      <w:r w:rsidR="008400E2" w:rsidRPr="00E94068">
        <w:rPr>
          <w:rFonts w:ascii="Arial" w:hAnsi="Arial" w:cs="Arial"/>
          <w:sz w:val="24"/>
          <w:szCs w:val="24"/>
        </w:rPr>
        <w:t xml:space="preserve"> </w:t>
      </w:r>
      <w:r w:rsidR="0035549C" w:rsidRPr="00E94068">
        <w:rPr>
          <w:rFonts w:ascii="Arial" w:hAnsi="Arial" w:cs="Arial"/>
          <w:sz w:val="24"/>
          <w:szCs w:val="24"/>
        </w:rPr>
        <w:t>according to the</w:t>
      </w:r>
      <w:r w:rsidRPr="00E94068">
        <w:rPr>
          <w:rFonts w:ascii="Arial" w:hAnsi="Arial" w:cs="Arial"/>
          <w:sz w:val="24"/>
          <w:szCs w:val="24"/>
        </w:rPr>
        <w:t xml:space="preserve"> crop type. These costs are </w:t>
      </w:r>
      <w:r w:rsidR="0035549C" w:rsidRPr="00E94068">
        <w:rPr>
          <w:rFonts w:ascii="Arial" w:hAnsi="Arial" w:cs="Arial"/>
          <w:sz w:val="24"/>
          <w:szCs w:val="24"/>
        </w:rPr>
        <w:t>added</w:t>
      </w:r>
      <w:r w:rsidRPr="00E94068">
        <w:rPr>
          <w:rFonts w:ascii="Arial" w:hAnsi="Arial" w:cs="Arial"/>
          <w:sz w:val="24"/>
          <w:szCs w:val="24"/>
        </w:rPr>
        <w:t xml:space="preserve"> to the</w:t>
      </w:r>
      <w:r w:rsidR="008400E2" w:rsidRPr="00E94068">
        <w:rPr>
          <w:rFonts w:ascii="Arial" w:hAnsi="Arial" w:cs="Arial"/>
          <w:sz w:val="24"/>
          <w:szCs w:val="24"/>
        </w:rPr>
        <w:t xml:space="preserve"> </w:t>
      </w:r>
      <w:r w:rsidRPr="00E94068">
        <w:rPr>
          <w:rFonts w:ascii="Arial" w:hAnsi="Arial" w:cs="Arial"/>
          <w:sz w:val="24"/>
          <w:szCs w:val="24"/>
        </w:rPr>
        <w:t>economic and environmental cost of treating</w:t>
      </w:r>
      <w:r w:rsidR="002613E7">
        <w:rPr>
          <w:rFonts w:ascii="Arial" w:hAnsi="Arial" w:cs="Arial"/>
          <w:sz w:val="24"/>
          <w:szCs w:val="24"/>
        </w:rPr>
        <w:t xml:space="preserve"> the</w:t>
      </w:r>
      <w:r w:rsidRPr="00E94068">
        <w:rPr>
          <w:rFonts w:ascii="Arial" w:hAnsi="Arial" w:cs="Arial"/>
          <w:sz w:val="24"/>
          <w:szCs w:val="24"/>
        </w:rPr>
        <w:t xml:space="preserve"> food</w:t>
      </w:r>
      <w:r w:rsidR="008400E2" w:rsidRPr="00E94068">
        <w:rPr>
          <w:rFonts w:ascii="Arial" w:hAnsi="Arial" w:cs="Arial"/>
          <w:sz w:val="24"/>
          <w:szCs w:val="24"/>
        </w:rPr>
        <w:t xml:space="preserve"> </w:t>
      </w:r>
      <w:r w:rsidR="005232D4">
        <w:rPr>
          <w:rFonts w:ascii="Arial" w:hAnsi="Arial" w:cs="Arial"/>
          <w:sz w:val="24"/>
          <w:szCs w:val="24"/>
        </w:rPr>
        <w:t xml:space="preserve">and packaging </w:t>
      </w:r>
      <w:r w:rsidRPr="00E94068">
        <w:rPr>
          <w:rFonts w:ascii="Arial" w:hAnsi="Arial" w:cs="Arial"/>
          <w:sz w:val="24"/>
          <w:szCs w:val="24"/>
        </w:rPr>
        <w:t>waste.</w:t>
      </w:r>
    </w:p>
    <w:p w14:paraId="521B0B33" w14:textId="5F8BD7A5" w:rsidR="00846D3C" w:rsidRDefault="00DC6FA3" w:rsidP="00846D3C">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Additional resources that were lost</w:t>
      </w:r>
      <w:r w:rsidR="0035549C" w:rsidRPr="00E94068">
        <w:rPr>
          <w:rFonts w:ascii="Arial" w:hAnsi="Arial" w:cs="Arial"/>
          <w:sz w:val="24"/>
          <w:szCs w:val="24"/>
        </w:rPr>
        <w:t xml:space="preserve"> </w:t>
      </w:r>
      <w:r w:rsidRPr="00E94068">
        <w:rPr>
          <w:rFonts w:ascii="Arial" w:hAnsi="Arial" w:cs="Arial"/>
          <w:sz w:val="24"/>
          <w:szCs w:val="24"/>
        </w:rPr>
        <w:t>along</w:t>
      </w:r>
      <w:r w:rsidR="00EE77E7" w:rsidRPr="00E94068">
        <w:rPr>
          <w:rFonts w:ascii="Arial" w:hAnsi="Arial" w:cs="Arial"/>
          <w:sz w:val="24"/>
          <w:szCs w:val="24"/>
        </w:rPr>
        <w:t xml:space="preserve"> with</w:t>
      </w:r>
      <w:r w:rsidRPr="00E94068">
        <w:rPr>
          <w:rFonts w:ascii="Arial" w:hAnsi="Arial" w:cs="Arial"/>
          <w:sz w:val="24"/>
          <w:szCs w:val="24"/>
        </w:rPr>
        <w:t xml:space="preserve"> the </w:t>
      </w:r>
      <w:r w:rsidR="00EE77E7" w:rsidRPr="00E94068">
        <w:rPr>
          <w:rFonts w:ascii="Arial" w:hAnsi="Arial" w:cs="Arial"/>
          <w:sz w:val="24"/>
          <w:szCs w:val="24"/>
        </w:rPr>
        <w:t>food</w:t>
      </w:r>
      <w:r w:rsidRPr="00E94068">
        <w:rPr>
          <w:rFonts w:ascii="Arial" w:hAnsi="Arial" w:cs="Arial"/>
          <w:sz w:val="24"/>
          <w:szCs w:val="24"/>
        </w:rPr>
        <w:t xml:space="preserve"> </w:t>
      </w:r>
      <w:r w:rsidR="0099539A" w:rsidRPr="00E94068">
        <w:rPr>
          <w:rFonts w:ascii="Arial" w:hAnsi="Arial" w:cs="Arial"/>
          <w:sz w:val="24"/>
          <w:szCs w:val="24"/>
        </w:rPr>
        <w:t xml:space="preserve">wasted </w:t>
      </w:r>
      <w:r w:rsidRPr="00E94068">
        <w:rPr>
          <w:rFonts w:ascii="Arial" w:hAnsi="Arial" w:cs="Arial"/>
          <w:sz w:val="24"/>
          <w:szCs w:val="24"/>
        </w:rPr>
        <w:t>in Israel in 20</w:t>
      </w:r>
      <w:r w:rsidR="00EE77E7" w:rsidRPr="00E94068">
        <w:rPr>
          <w:rFonts w:ascii="Arial" w:hAnsi="Arial" w:cs="Arial"/>
          <w:sz w:val="24"/>
          <w:szCs w:val="24"/>
        </w:rPr>
        <w:t>2</w:t>
      </w:r>
      <w:r w:rsidR="00B75D8E">
        <w:rPr>
          <w:rFonts w:ascii="Arial" w:hAnsi="Arial" w:cs="Arial"/>
          <w:sz w:val="24"/>
          <w:szCs w:val="24"/>
        </w:rPr>
        <w:t>1</w:t>
      </w:r>
      <w:r w:rsidR="00EE77E7" w:rsidRPr="00E94068">
        <w:rPr>
          <w:rFonts w:ascii="Arial" w:hAnsi="Arial" w:cs="Arial"/>
          <w:sz w:val="24"/>
          <w:szCs w:val="24"/>
        </w:rPr>
        <w:t xml:space="preserve"> </w:t>
      </w:r>
      <w:r w:rsidRPr="00E94068">
        <w:rPr>
          <w:rFonts w:ascii="Arial" w:hAnsi="Arial" w:cs="Arial"/>
          <w:sz w:val="24"/>
          <w:szCs w:val="24"/>
        </w:rPr>
        <w:t>include 1,2</w:t>
      </w:r>
      <w:r w:rsidR="00B75D8E">
        <w:rPr>
          <w:rFonts w:ascii="Arial" w:hAnsi="Arial" w:cs="Arial"/>
          <w:sz w:val="24"/>
          <w:szCs w:val="24"/>
        </w:rPr>
        <w:t>9</w:t>
      </w:r>
      <w:r w:rsidRPr="00E94068">
        <w:rPr>
          <w:rFonts w:ascii="Arial" w:hAnsi="Arial" w:cs="Arial"/>
          <w:sz w:val="24"/>
          <w:szCs w:val="24"/>
        </w:rPr>
        <w:t>0 million kWh of electricity, a quantity</w:t>
      </w:r>
      <w:r w:rsidR="0035549C" w:rsidRPr="00E94068">
        <w:rPr>
          <w:rFonts w:ascii="Arial" w:hAnsi="Arial" w:cs="Arial"/>
          <w:sz w:val="24"/>
          <w:szCs w:val="24"/>
        </w:rPr>
        <w:t xml:space="preserve"> </w:t>
      </w:r>
      <w:r w:rsidRPr="00E94068">
        <w:rPr>
          <w:rFonts w:ascii="Arial" w:hAnsi="Arial" w:cs="Arial"/>
          <w:sz w:val="24"/>
          <w:szCs w:val="24"/>
        </w:rPr>
        <w:t xml:space="preserve">sufficient to </w:t>
      </w:r>
      <w:r w:rsidR="00BA5E57">
        <w:rPr>
          <w:rFonts w:ascii="Arial" w:hAnsi="Arial" w:cs="Arial"/>
          <w:sz w:val="24"/>
          <w:szCs w:val="24"/>
        </w:rPr>
        <w:t xml:space="preserve">manufacture </w:t>
      </w:r>
      <w:commentRangeStart w:id="0"/>
      <w:commentRangeStart w:id="1"/>
      <w:commentRangeEnd w:id="0"/>
      <w:commentRangeEnd w:id="1"/>
      <w:r w:rsidR="00F56608">
        <w:rPr>
          <w:rStyle w:val="CommentReference"/>
        </w:rPr>
        <w:commentReference w:id="0"/>
      </w:r>
      <w:r w:rsidR="00BA5E57">
        <w:rPr>
          <w:rStyle w:val="CommentReference"/>
        </w:rPr>
        <w:commentReference w:id="1"/>
      </w:r>
      <w:r w:rsidRPr="00E94068">
        <w:rPr>
          <w:rFonts w:ascii="Arial" w:hAnsi="Arial" w:cs="Arial"/>
          <w:sz w:val="24"/>
          <w:szCs w:val="24"/>
        </w:rPr>
        <w:t xml:space="preserve">all </w:t>
      </w:r>
      <w:r w:rsidR="0099539A">
        <w:rPr>
          <w:rFonts w:ascii="Arial" w:hAnsi="Arial" w:cs="Arial"/>
          <w:sz w:val="24"/>
          <w:szCs w:val="24"/>
        </w:rPr>
        <w:t xml:space="preserve">the computers and </w:t>
      </w:r>
      <w:r w:rsidRPr="00E94068">
        <w:rPr>
          <w:rFonts w:ascii="Arial" w:hAnsi="Arial" w:cs="Arial"/>
          <w:sz w:val="24"/>
          <w:szCs w:val="24"/>
        </w:rPr>
        <w:t>electronic</w:t>
      </w:r>
      <w:r w:rsidR="0035549C" w:rsidRPr="00E94068">
        <w:rPr>
          <w:rFonts w:ascii="Arial" w:hAnsi="Arial" w:cs="Arial"/>
          <w:sz w:val="24"/>
          <w:szCs w:val="24"/>
        </w:rPr>
        <w:t xml:space="preserve"> </w:t>
      </w:r>
      <w:r w:rsidRPr="00E94068">
        <w:rPr>
          <w:rFonts w:ascii="Arial" w:hAnsi="Arial" w:cs="Arial"/>
          <w:sz w:val="24"/>
          <w:szCs w:val="24"/>
        </w:rPr>
        <w:t xml:space="preserve">and electric devices in Israel </w:t>
      </w:r>
      <w:r w:rsidR="00BA5E57">
        <w:rPr>
          <w:rFonts w:ascii="Arial" w:hAnsi="Arial" w:cs="Arial"/>
          <w:sz w:val="24"/>
          <w:szCs w:val="24"/>
        </w:rPr>
        <w:t>in</w:t>
      </w:r>
      <w:r w:rsidR="00BA5E57" w:rsidRPr="00E94068">
        <w:rPr>
          <w:rFonts w:ascii="Arial" w:hAnsi="Arial" w:cs="Arial"/>
          <w:sz w:val="24"/>
          <w:szCs w:val="24"/>
        </w:rPr>
        <w:t xml:space="preserve"> </w:t>
      </w:r>
      <w:r w:rsidRPr="00E94068">
        <w:rPr>
          <w:rFonts w:ascii="Arial" w:hAnsi="Arial" w:cs="Arial"/>
          <w:sz w:val="24"/>
          <w:szCs w:val="24"/>
        </w:rPr>
        <w:t>one year</w:t>
      </w:r>
      <w:r w:rsidR="00DD31BA">
        <w:rPr>
          <w:rFonts w:ascii="Arial" w:hAnsi="Arial" w:cs="Arial"/>
          <w:sz w:val="24"/>
          <w:szCs w:val="24"/>
          <w:lang w:val="en-GB"/>
        </w:rPr>
        <w:t>;</w:t>
      </w:r>
      <w:r w:rsidR="004220A1" w:rsidRPr="00E94068">
        <w:rPr>
          <w:rFonts w:ascii="Arial" w:hAnsi="Arial" w:cs="Arial"/>
          <w:sz w:val="24"/>
          <w:szCs w:val="24"/>
        </w:rPr>
        <w:t xml:space="preserve"> </w:t>
      </w:r>
      <w:r w:rsidRPr="00E94068">
        <w:rPr>
          <w:rFonts w:ascii="Arial" w:hAnsi="Arial" w:cs="Arial"/>
          <w:sz w:val="24"/>
          <w:szCs w:val="24"/>
        </w:rPr>
        <w:t>7</w:t>
      </w:r>
      <w:r w:rsidR="00B75D8E">
        <w:rPr>
          <w:rFonts w:ascii="Arial" w:hAnsi="Arial" w:cs="Arial"/>
          <w:sz w:val="24"/>
          <w:szCs w:val="24"/>
        </w:rPr>
        <w:t>7</w:t>
      </w:r>
      <w:r w:rsidR="004220A1" w:rsidRPr="00E94068">
        <w:rPr>
          <w:rFonts w:ascii="Arial" w:hAnsi="Arial" w:cs="Arial"/>
          <w:sz w:val="24"/>
          <w:szCs w:val="24"/>
        </w:rPr>
        <w:t xml:space="preserve"> thousand</w:t>
      </w:r>
      <w:r w:rsidR="0035549C" w:rsidRPr="00E94068">
        <w:rPr>
          <w:rFonts w:ascii="Arial" w:hAnsi="Arial" w:cs="Arial"/>
          <w:sz w:val="24"/>
          <w:szCs w:val="24"/>
        </w:rPr>
        <w:t xml:space="preserve"> </w:t>
      </w:r>
      <w:r w:rsidRPr="00E94068">
        <w:rPr>
          <w:rFonts w:ascii="Arial" w:hAnsi="Arial" w:cs="Arial"/>
          <w:sz w:val="24"/>
          <w:szCs w:val="24"/>
        </w:rPr>
        <w:t xml:space="preserve">tons of fuel, which </w:t>
      </w:r>
      <w:r w:rsidR="004220A1" w:rsidRPr="00E94068">
        <w:rPr>
          <w:rFonts w:ascii="Arial" w:hAnsi="Arial" w:cs="Arial"/>
          <w:sz w:val="24"/>
          <w:szCs w:val="24"/>
        </w:rPr>
        <w:t>is enough to fuel</w:t>
      </w:r>
      <w:r w:rsidRPr="00E94068">
        <w:rPr>
          <w:rFonts w:ascii="Arial" w:hAnsi="Arial" w:cs="Arial"/>
          <w:sz w:val="24"/>
          <w:szCs w:val="24"/>
        </w:rPr>
        <w:t xml:space="preserve"> </w:t>
      </w:r>
      <w:r w:rsidR="004220A1" w:rsidRPr="00E94068">
        <w:rPr>
          <w:rFonts w:ascii="Arial" w:hAnsi="Arial" w:cs="Arial"/>
          <w:sz w:val="24"/>
          <w:szCs w:val="24"/>
        </w:rPr>
        <w:t xml:space="preserve">about </w:t>
      </w:r>
      <w:r w:rsidRPr="00E94068">
        <w:rPr>
          <w:rFonts w:ascii="Arial" w:hAnsi="Arial" w:cs="Arial"/>
          <w:sz w:val="24"/>
          <w:szCs w:val="24"/>
        </w:rPr>
        <w:t>1</w:t>
      </w:r>
      <w:r w:rsidR="00B75D8E">
        <w:rPr>
          <w:rFonts w:ascii="Arial" w:hAnsi="Arial" w:cs="Arial"/>
          <w:sz w:val="24"/>
          <w:szCs w:val="24"/>
        </w:rPr>
        <w:t>7</w:t>
      </w:r>
      <w:r w:rsidRPr="00E94068">
        <w:rPr>
          <w:rFonts w:ascii="Arial" w:hAnsi="Arial" w:cs="Arial"/>
          <w:sz w:val="24"/>
          <w:szCs w:val="24"/>
        </w:rPr>
        <w:t>0</w:t>
      </w:r>
      <w:r w:rsidR="004220A1" w:rsidRPr="00E94068">
        <w:rPr>
          <w:rFonts w:ascii="Arial" w:hAnsi="Arial" w:cs="Arial"/>
          <w:sz w:val="24"/>
          <w:szCs w:val="24"/>
        </w:rPr>
        <w:t xml:space="preserve"> thousand</w:t>
      </w:r>
      <w:r w:rsidRPr="00E94068">
        <w:rPr>
          <w:rFonts w:ascii="Arial" w:hAnsi="Arial" w:cs="Arial"/>
          <w:sz w:val="24"/>
          <w:szCs w:val="24"/>
        </w:rPr>
        <w:t xml:space="preserve"> cars for</w:t>
      </w:r>
      <w:r w:rsidR="0035549C" w:rsidRPr="00E94068">
        <w:rPr>
          <w:rFonts w:ascii="Arial" w:hAnsi="Arial" w:cs="Arial"/>
          <w:sz w:val="24"/>
          <w:szCs w:val="24"/>
        </w:rPr>
        <w:t xml:space="preserve"> </w:t>
      </w:r>
      <w:r w:rsidRPr="00E94068">
        <w:rPr>
          <w:rFonts w:ascii="Arial" w:hAnsi="Arial" w:cs="Arial"/>
          <w:sz w:val="24"/>
          <w:szCs w:val="24"/>
        </w:rPr>
        <w:t>one year</w:t>
      </w:r>
      <w:r w:rsidR="00DD31BA">
        <w:rPr>
          <w:rFonts w:ascii="Arial" w:hAnsi="Arial" w:cs="Arial"/>
          <w:sz w:val="24"/>
          <w:szCs w:val="24"/>
        </w:rPr>
        <w:t>;</w:t>
      </w:r>
      <w:r w:rsidRPr="00E94068">
        <w:rPr>
          <w:rFonts w:ascii="Arial" w:hAnsi="Arial" w:cs="Arial"/>
          <w:sz w:val="24"/>
          <w:szCs w:val="24"/>
        </w:rPr>
        <w:t xml:space="preserve"> 18</w:t>
      </w:r>
      <w:r w:rsidR="00B75D8E">
        <w:rPr>
          <w:rFonts w:ascii="Arial" w:hAnsi="Arial" w:cs="Arial"/>
          <w:sz w:val="24"/>
          <w:szCs w:val="24"/>
        </w:rPr>
        <w:t>5</w:t>
      </w:r>
      <w:r w:rsidRPr="00E94068">
        <w:rPr>
          <w:rFonts w:ascii="Arial" w:hAnsi="Arial" w:cs="Arial"/>
          <w:sz w:val="24"/>
          <w:szCs w:val="24"/>
        </w:rPr>
        <w:t xml:space="preserve"> mil</w:t>
      </w:r>
      <w:r w:rsidR="00DD31BA">
        <w:rPr>
          <w:rFonts w:ascii="Arial" w:hAnsi="Arial" w:cs="Arial"/>
          <w:sz w:val="24"/>
          <w:szCs w:val="24"/>
        </w:rPr>
        <w:t>lion cubic meters of freshwater -</w:t>
      </w:r>
      <w:r w:rsidR="0035549C" w:rsidRPr="00E94068">
        <w:rPr>
          <w:rFonts w:ascii="Arial" w:hAnsi="Arial" w:cs="Arial"/>
          <w:sz w:val="24"/>
          <w:szCs w:val="24"/>
        </w:rPr>
        <w:t xml:space="preserve"> </w:t>
      </w:r>
      <w:r w:rsidR="004220A1" w:rsidRPr="00E94068">
        <w:rPr>
          <w:rFonts w:ascii="Arial" w:hAnsi="Arial" w:cs="Arial"/>
          <w:sz w:val="24"/>
          <w:szCs w:val="24"/>
        </w:rPr>
        <w:t>enough to fill 5</w:t>
      </w:r>
      <w:r w:rsidR="00B75D8E">
        <w:rPr>
          <w:rFonts w:ascii="Arial" w:hAnsi="Arial" w:cs="Arial"/>
          <w:sz w:val="24"/>
          <w:szCs w:val="24"/>
        </w:rPr>
        <w:t>7</w:t>
      </w:r>
      <w:r w:rsidR="004220A1" w:rsidRPr="00E94068">
        <w:rPr>
          <w:rFonts w:ascii="Arial" w:hAnsi="Arial" w:cs="Arial"/>
          <w:sz w:val="24"/>
          <w:szCs w:val="24"/>
        </w:rPr>
        <w:t xml:space="preserve"> thousand</w:t>
      </w:r>
      <w:r w:rsidRPr="00E94068">
        <w:rPr>
          <w:rFonts w:ascii="Arial" w:hAnsi="Arial" w:cs="Arial"/>
          <w:sz w:val="24"/>
          <w:szCs w:val="24"/>
        </w:rPr>
        <w:t xml:space="preserve"> Olympic swimming pools,</w:t>
      </w:r>
      <w:r w:rsidR="0035549C" w:rsidRPr="00E94068">
        <w:rPr>
          <w:rFonts w:ascii="Arial" w:hAnsi="Arial" w:cs="Arial"/>
          <w:sz w:val="24"/>
          <w:szCs w:val="24"/>
        </w:rPr>
        <w:t xml:space="preserve"> </w:t>
      </w:r>
      <w:r w:rsidR="00DD31BA">
        <w:rPr>
          <w:rFonts w:ascii="Arial" w:hAnsi="Arial" w:cs="Arial"/>
          <w:sz w:val="24"/>
          <w:szCs w:val="24"/>
        </w:rPr>
        <w:t>as well as</w:t>
      </w:r>
      <w:r w:rsidRPr="00E94068">
        <w:rPr>
          <w:rFonts w:ascii="Arial" w:hAnsi="Arial" w:cs="Arial"/>
          <w:sz w:val="24"/>
          <w:szCs w:val="24"/>
        </w:rPr>
        <w:t xml:space="preserve"> </w:t>
      </w:r>
      <w:r w:rsidR="004220A1" w:rsidRPr="00E94068">
        <w:rPr>
          <w:rFonts w:ascii="Arial" w:hAnsi="Arial" w:cs="Arial"/>
          <w:sz w:val="24"/>
          <w:szCs w:val="24"/>
        </w:rPr>
        <w:t>21</w:t>
      </w:r>
      <w:r w:rsidR="00E14BA1">
        <w:rPr>
          <w:rFonts w:ascii="Arial" w:hAnsi="Arial" w:cs="Arial"/>
          <w:sz w:val="24"/>
          <w:szCs w:val="24"/>
        </w:rPr>
        <w:t>5</w:t>
      </w:r>
      <w:r w:rsidRPr="00E94068">
        <w:rPr>
          <w:rFonts w:ascii="Arial" w:hAnsi="Arial" w:cs="Arial"/>
          <w:sz w:val="24"/>
          <w:szCs w:val="24"/>
        </w:rPr>
        <w:t xml:space="preserve"> mil</w:t>
      </w:r>
      <w:r w:rsidR="004220A1" w:rsidRPr="00E94068">
        <w:rPr>
          <w:rFonts w:ascii="Arial" w:hAnsi="Arial" w:cs="Arial"/>
          <w:sz w:val="24"/>
          <w:szCs w:val="24"/>
        </w:rPr>
        <w:t>lion cubic meters of wastewater</w:t>
      </w:r>
      <w:r w:rsidR="00DD31BA">
        <w:rPr>
          <w:rFonts w:ascii="Arial" w:hAnsi="Arial" w:cs="Arial"/>
          <w:sz w:val="24"/>
          <w:szCs w:val="24"/>
        </w:rPr>
        <w:t>;</w:t>
      </w:r>
      <w:r w:rsidRPr="00E94068">
        <w:rPr>
          <w:rFonts w:ascii="Arial" w:hAnsi="Arial" w:cs="Arial"/>
          <w:sz w:val="24"/>
          <w:szCs w:val="24"/>
        </w:rPr>
        <w:t xml:space="preserve"> </w:t>
      </w:r>
      <w:r w:rsidR="00DD31BA">
        <w:rPr>
          <w:rFonts w:ascii="Arial" w:hAnsi="Arial" w:cs="Arial"/>
          <w:sz w:val="24"/>
          <w:szCs w:val="24"/>
        </w:rPr>
        <w:t xml:space="preserve">and </w:t>
      </w:r>
      <w:r w:rsidRPr="00E94068">
        <w:rPr>
          <w:rFonts w:ascii="Arial" w:hAnsi="Arial" w:cs="Arial"/>
          <w:sz w:val="24"/>
          <w:szCs w:val="24"/>
        </w:rPr>
        <w:t>one</w:t>
      </w:r>
      <w:r w:rsidR="0035549C" w:rsidRPr="00E94068">
        <w:rPr>
          <w:rFonts w:ascii="Arial" w:hAnsi="Arial" w:cs="Arial"/>
          <w:sz w:val="24"/>
          <w:szCs w:val="24"/>
        </w:rPr>
        <w:t xml:space="preserve"> </w:t>
      </w:r>
      <w:r w:rsidRPr="00E94068">
        <w:rPr>
          <w:rFonts w:ascii="Arial" w:hAnsi="Arial" w:cs="Arial"/>
          <w:sz w:val="24"/>
          <w:szCs w:val="24"/>
        </w:rPr>
        <w:t>million dunams of agricultural land</w:t>
      </w:r>
      <w:r w:rsidR="00DD31BA">
        <w:rPr>
          <w:rFonts w:ascii="Arial" w:hAnsi="Arial" w:cs="Arial"/>
          <w:sz w:val="24"/>
          <w:szCs w:val="24"/>
        </w:rPr>
        <w:t xml:space="preserve"> </w:t>
      </w:r>
      <w:r w:rsidR="00E14BA1">
        <w:rPr>
          <w:rFonts w:ascii="Arial" w:hAnsi="Arial" w:cs="Arial" w:hint="cs"/>
          <w:sz w:val="24"/>
          <w:szCs w:val="24"/>
          <w:rtl/>
        </w:rPr>
        <w:t>–</w:t>
      </w:r>
      <w:r w:rsidR="004220A1" w:rsidRPr="00E94068">
        <w:rPr>
          <w:rFonts w:ascii="Arial" w:hAnsi="Arial" w:cs="Arial"/>
          <w:sz w:val="24"/>
          <w:szCs w:val="24"/>
        </w:rPr>
        <w:t xml:space="preserve"> </w:t>
      </w:r>
      <w:r w:rsidRPr="00E94068">
        <w:rPr>
          <w:rFonts w:ascii="Arial" w:hAnsi="Arial" w:cs="Arial"/>
          <w:sz w:val="24"/>
          <w:szCs w:val="24"/>
        </w:rPr>
        <w:t>20 times the area of Tel Aviv</w:t>
      </w:r>
      <w:r w:rsidR="00DD31BA">
        <w:rPr>
          <w:rFonts w:ascii="Arial" w:hAnsi="Arial" w:cs="Arial"/>
          <w:sz w:val="24"/>
          <w:szCs w:val="24"/>
        </w:rPr>
        <w:t xml:space="preserve">. In addition, </w:t>
      </w:r>
      <w:r w:rsidRPr="00E94068">
        <w:rPr>
          <w:rFonts w:ascii="Arial" w:hAnsi="Arial" w:cs="Arial"/>
          <w:sz w:val="24"/>
          <w:szCs w:val="24"/>
        </w:rPr>
        <w:t>200 thousand tons</w:t>
      </w:r>
      <w:r w:rsidR="0035549C" w:rsidRPr="00E94068">
        <w:rPr>
          <w:rFonts w:ascii="Arial" w:hAnsi="Arial" w:cs="Arial"/>
          <w:sz w:val="24"/>
          <w:szCs w:val="24"/>
        </w:rPr>
        <w:t xml:space="preserve"> </w:t>
      </w:r>
      <w:r w:rsidRPr="00E94068">
        <w:rPr>
          <w:rFonts w:ascii="Arial" w:hAnsi="Arial" w:cs="Arial"/>
          <w:sz w:val="24"/>
          <w:szCs w:val="24"/>
        </w:rPr>
        <w:t>of waste (packaging, industrial waste</w:t>
      </w:r>
      <w:r w:rsidR="004220A1" w:rsidRPr="00E94068">
        <w:rPr>
          <w:rFonts w:ascii="Arial" w:hAnsi="Arial" w:cs="Arial"/>
          <w:sz w:val="24"/>
          <w:szCs w:val="24"/>
        </w:rPr>
        <w:t>,</w:t>
      </w:r>
      <w:r w:rsidRPr="00E94068">
        <w:rPr>
          <w:rFonts w:ascii="Arial" w:hAnsi="Arial" w:cs="Arial"/>
          <w:sz w:val="24"/>
          <w:szCs w:val="24"/>
        </w:rPr>
        <w:t xml:space="preserve"> </w:t>
      </w:r>
      <w:r w:rsidRPr="00E94068">
        <w:rPr>
          <w:rFonts w:ascii="Arial" w:hAnsi="Arial" w:cs="Arial"/>
          <w:sz w:val="24"/>
          <w:szCs w:val="24"/>
        </w:rPr>
        <w:lastRenderedPageBreak/>
        <w:t>etc.)</w:t>
      </w:r>
      <w:r w:rsidR="00DD31BA">
        <w:rPr>
          <w:rFonts w:ascii="Arial" w:hAnsi="Arial" w:cs="Arial"/>
          <w:sz w:val="24"/>
          <w:szCs w:val="24"/>
        </w:rPr>
        <w:t xml:space="preserve"> w</w:t>
      </w:r>
      <w:r w:rsidR="006608BC">
        <w:rPr>
          <w:rFonts w:ascii="Arial" w:hAnsi="Arial" w:cs="Arial"/>
          <w:sz w:val="24"/>
          <w:szCs w:val="24"/>
        </w:rPr>
        <w:t>ere</w:t>
      </w:r>
      <w:r w:rsidR="00DD31BA">
        <w:rPr>
          <w:rFonts w:ascii="Arial" w:hAnsi="Arial" w:cs="Arial"/>
          <w:sz w:val="24"/>
          <w:szCs w:val="24"/>
        </w:rPr>
        <w:t xml:space="preserve"> created,</w:t>
      </w:r>
      <w:r w:rsidRPr="00E94068">
        <w:rPr>
          <w:rFonts w:ascii="Arial" w:hAnsi="Arial" w:cs="Arial"/>
          <w:sz w:val="24"/>
          <w:szCs w:val="24"/>
        </w:rPr>
        <w:t xml:space="preserve"> </w:t>
      </w:r>
      <w:r w:rsidR="00846D3C">
        <w:rPr>
          <w:rFonts w:ascii="Arial" w:hAnsi="Arial" w:cs="Arial"/>
          <w:sz w:val="24"/>
          <w:szCs w:val="24"/>
        </w:rPr>
        <w:t>6</w:t>
      </w:r>
      <w:r w:rsidRPr="00E94068">
        <w:rPr>
          <w:rFonts w:ascii="Arial" w:hAnsi="Arial" w:cs="Arial"/>
          <w:sz w:val="24"/>
          <w:szCs w:val="24"/>
        </w:rPr>
        <w:t>0</w:t>
      </w:r>
      <w:r w:rsidR="004220A1" w:rsidRPr="00E94068">
        <w:rPr>
          <w:rFonts w:ascii="Arial" w:hAnsi="Arial" w:cs="Arial"/>
          <w:sz w:val="24"/>
          <w:szCs w:val="24"/>
        </w:rPr>
        <w:t xml:space="preserve"> thousand</w:t>
      </w:r>
      <w:r w:rsidRPr="00E94068">
        <w:rPr>
          <w:rFonts w:ascii="Arial" w:hAnsi="Arial" w:cs="Arial"/>
          <w:sz w:val="24"/>
          <w:szCs w:val="24"/>
        </w:rPr>
        <w:t xml:space="preserve"> tons of fertilizer</w:t>
      </w:r>
      <w:r w:rsidR="00DD31BA">
        <w:rPr>
          <w:rFonts w:ascii="Arial" w:hAnsi="Arial" w:cs="Arial"/>
          <w:sz w:val="24"/>
          <w:szCs w:val="24"/>
        </w:rPr>
        <w:t xml:space="preserve"> w</w:t>
      </w:r>
      <w:r w:rsidR="006608BC">
        <w:rPr>
          <w:rFonts w:ascii="Arial" w:hAnsi="Arial" w:cs="Arial"/>
          <w:sz w:val="24"/>
          <w:szCs w:val="24"/>
        </w:rPr>
        <w:t>ere</w:t>
      </w:r>
      <w:r w:rsidR="00DD31BA">
        <w:rPr>
          <w:rFonts w:ascii="Arial" w:hAnsi="Arial" w:cs="Arial"/>
          <w:sz w:val="24"/>
          <w:szCs w:val="24"/>
        </w:rPr>
        <w:t xml:space="preserve"> used,</w:t>
      </w:r>
      <w:r w:rsidRPr="00E94068">
        <w:rPr>
          <w:rFonts w:ascii="Arial" w:hAnsi="Arial" w:cs="Arial"/>
          <w:sz w:val="24"/>
          <w:szCs w:val="24"/>
        </w:rPr>
        <w:t xml:space="preserve"> </w:t>
      </w:r>
      <w:r w:rsidR="004220A1" w:rsidRPr="00E94068">
        <w:rPr>
          <w:rFonts w:ascii="Arial" w:hAnsi="Arial" w:cs="Arial"/>
          <w:sz w:val="24"/>
          <w:szCs w:val="24"/>
        </w:rPr>
        <w:t>and</w:t>
      </w:r>
      <w:r w:rsidRPr="00E94068">
        <w:rPr>
          <w:rFonts w:ascii="Arial" w:hAnsi="Arial" w:cs="Arial"/>
          <w:sz w:val="24"/>
          <w:szCs w:val="24"/>
        </w:rPr>
        <w:t xml:space="preserve"> </w:t>
      </w:r>
      <w:r w:rsidR="00DD31BA">
        <w:rPr>
          <w:rFonts w:ascii="Arial" w:hAnsi="Arial" w:cs="Arial"/>
          <w:sz w:val="24"/>
          <w:szCs w:val="24"/>
        </w:rPr>
        <w:t xml:space="preserve">livestock emitted </w:t>
      </w:r>
      <w:r w:rsidRPr="00E94068">
        <w:rPr>
          <w:rFonts w:ascii="Arial" w:hAnsi="Arial" w:cs="Arial"/>
          <w:sz w:val="24"/>
          <w:szCs w:val="24"/>
        </w:rPr>
        <w:t>3</w:t>
      </w:r>
      <w:r w:rsidR="00E14BA1">
        <w:rPr>
          <w:rFonts w:ascii="Arial" w:hAnsi="Arial" w:cs="Arial"/>
          <w:sz w:val="24"/>
          <w:szCs w:val="24"/>
        </w:rPr>
        <w:t>,000</w:t>
      </w:r>
      <w:r w:rsidRPr="00E94068">
        <w:rPr>
          <w:rFonts w:ascii="Arial" w:hAnsi="Arial" w:cs="Arial"/>
          <w:sz w:val="24"/>
          <w:szCs w:val="24"/>
        </w:rPr>
        <w:t xml:space="preserve"> tons of</w:t>
      </w:r>
      <w:r w:rsidR="0035549C" w:rsidRPr="00E94068">
        <w:rPr>
          <w:rFonts w:ascii="Arial" w:hAnsi="Arial" w:cs="Arial"/>
          <w:sz w:val="24"/>
          <w:szCs w:val="24"/>
        </w:rPr>
        <w:t xml:space="preserve"> </w:t>
      </w:r>
      <w:r w:rsidRPr="00E94068">
        <w:rPr>
          <w:rFonts w:ascii="Arial" w:hAnsi="Arial" w:cs="Arial"/>
          <w:sz w:val="24"/>
          <w:szCs w:val="24"/>
        </w:rPr>
        <w:t xml:space="preserve">ammonia </w:t>
      </w:r>
      <w:r w:rsidR="00DD31BA">
        <w:rPr>
          <w:rFonts w:ascii="Arial" w:hAnsi="Arial" w:cs="Arial"/>
          <w:sz w:val="24"/>
          <w:szCs w:val="24"/>
        </w:rPr>
        <w:t>over the course of the</w:t>
      </w:r>
      <w:r w:rsidRPr="00E94068">
        <w:rPr>
          <w:rFonts w:ascii="Arial" w:hAnsi="Arial" w:cs="Arial"/>
          <w:sz w:val="24"/>
          <w:szCs w:val="24"/>
        </w:rPr>
        <w:t xml:space="preserve"> year.</w:t>
      </w:r>
    </w:p>
    <w:p w14:paraId="45137682" w14:textId="63615536" w:rsidR="00846D3C" w:rsidRDefault="00DC6FA3" w:rsidP="00846D3C">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Together, these contributed to 5</w:t>
      </w:r>
      <w:r w:rsidR="004220A1" w:rsidRPr="00E94068">
        <w:rPr>
          <w:rFonts w:ascii="Arial" w:hAnsi="Arial" w:cs="Arial"/>
          <w:sz w:val="24"/>
          <w:szCs w:val="24"/>
        </w:rPr>
        <w:t xml:space="preserve"> </w:t>
      </w:r>
      <w:r w:rsidRPr="00E94068">
        <w:rPr>
          <w:rFonts w:ascii="Arial" w:hAnsi="Arial" w:cs="Arial"/>
          <w:sz w:val="24"/>
          <w:szCs w:val="24"/>
        </w:rPr>
        <w:t xml:space="preserve">million tons of </w:t>
      </w:r>
      <w:r w:rsidR="008B1E82" w:rsidRPr="00E94068">
        <w:rPr>
          <w:rFonts w:ascii="Arial" w:hAnsi="Arial" w:cs="Arial"/>
          <w:sz w:val="24"/>
          <w:szCs w:val="24"/>
        </w:rPr>
        <w:t xml:space="preserve">greenhouse </w:t>
      </w:r>
      <w:r w:rsidR="00F1643F">
        <w:rPr>
          <w:rFonts w:ascii="Arial" w:hAnsi="Arial" w:cs="Arial"/>
          <w:sz w:val="24"/>
          <w:szCs w:val="24"/>
        </w:rPr>
        <w:t>gas</w:t>
      </w:r>
      <w:r w:rsidR="00D730C8">
        <w:rPr>
          <w:rFonts w:ascii="Arial" w:hAnsi="Arial" w:cs="Arial"/>
          <w:sz w:val="24"/>
          <w:szCs w:val="24"/>
        </w:rPr>
        <w:t xml:space="preserve"> </w:t>
      </w:r>
      <w:r w:rsidR="00D730C8" w:rsidRPr="00E94068">
        <w:rPr>
          <w:rFonts w:ascii="Arial" w:hAnsi="Arial" w:cs="Arial"/>
          <w:sz w:val="24"/>
          <w:szCs w:val="24"/>
        </w:rPr>
        <w:t>emission</w:t>
      </w:r>
      <w:r w:rsidR="00D730C8">
        <w:rPr>
          <w:rFonts w:ascii="Arial" w:hAnsi="Arial" w:cs="Arial"/>
          <w:sz w:val="24"/>
          <w:szCs w:val="24"/>
        </w:rPr>
        <w:t>s resulting from</w:t>
      </w:r>
      <w:r w:rsidR="00D730C8" w:rsidRPr="00E94068">
        <w:rPr>
          <w:rFonts w:ascii="Arial" w:hAnsi="Arial" w:cs="Arial"/>
          <w:sz w:val="24"/>
          <w:szCs w:val="24"/>
        </w:rPr>
        <w:t xml:space="preserve"> food waste</w:t>
      </w:r>
      <w:r w:rsidRPr="00E94068">
        <w:rPr>
          <w:rFonts w:ascii="Arial" w:hAnsi="Arial" w:cs="Arial"/>
          <w:sz w:val="24"/>
          <w:szCs w:val="24"/>
        </w:rPr>
        <w:t xml:space="preserve"> in Israel in 20</w:t>
      </w:r>
      <w:r w:rsidR="008B1E82" w:rsidRPr="00E94068">
        <w:rPr>
          <w:rFonts w:ascii="Arial" w:hAnsi="Arial" w:cs="Arial"/>
          <w:sz w:val="24"/>
          <w:szCs w:val="24"/>
        </w:rPr>
        <w:t>2</w:t>
      </w:r>
      <w:r w:rsidR="00846D3C">
        <w:rPr>
          <w:rFonts w:ascii="Arial" w:hAnsi="Arial" w:cs="Arial"/>
          <w:sz w:val="24"/>
          <w:szCs w:val="24"/>
        </w:rPr>
        <w:t>1</w:t>
      </w:r>
      <w:r w:rsidRPr="00E94068">
        <w:rPr>
          <w:rFonts w:ascii="Arial" w:hAnsi="Arial" w:cs="Arial"/>
          <w:sz w:val="24"/>
          <w:szCs w:val="24"/>
        </w:rPr>
        <w:t xml:space="preserve">, </w:t>
      </w:r>
      <w:r w:rsidR="00E24BD6">
        <w:rPr>
          <w:rFonts w:ascii="Arial" w:hAnsi="Arial" w:cs="Arial"/>
          <w:sz w:val="24"/>
          <w:szCs w:val="24"/>
        </w:rPr>
        <w:t>constituting</w:t>
      </w:r>
      <w:r w:rsidRPr="00E94068">
        <w:rPr>
          <w:rFonts w:ascii="Arial" w:hAnsi="Arial" w:cs="Arial"/>
          <w:sz w:val="24"/>
          <w:szCs w:val="24"/>
        </w:rPr>
        <w:t xml:space="preserve"> approximately</w:t>
      </w:r>
      <w:r w:rsidR="004220A1" w:rsidRPr="00E94068">
        <w:rPr>
          <w:rFonts w:ascii="Arial" w:hAnsi="Arial" w:cs="Arial"/>
          <w:sz w:val="24"/>
          <w:szCs w:val="24"/>
        </w:rPr>
        <w:t xml:space="preserve"> </w:t>
      </w:r>
      <w:r w:rsidRPr="00E94068">
        <w:rPr>
          <w:rFonts w:ascii="Arial" w:hAnsi="Arial" w:cs="Arial"/>
          <w:sz w:val="24"/>
          <w:szCs w:val="24"/>
        </w:rPr>
        <w:t xml:space="preserve">6% of total </w:t>
      </w:r>
      <w:r w:rsidR="008B1E82" w:rsidRPr="00E94068">
        <w:rPr>
          <w:rFonts w:ascii="Arial" w:hAnsi="Arial" w:cs="Arial"/>
          <w:sz w:val="24"/>
          <w:szCs w:val="24"/>
        </w:rPr>
        <w:t>greenhouse gas</w:t>
      </w:r>
      <w:r w:rsidRPr="00E94068">
        <w:rPr>
          <w:rFonts w:ascii="Arial" w:hAnsi="Arial" w:cs="Arial"/>
          <w:sz w:val="24"/>
          <w:szCs w:val="24"/>
        </w:rPr>
        <w:t xml:space="preserve"> emissions in the country. In</w:t>
      </w:r>
      <w:r w:rsidR="004220A1" w:rsidRPr="00E94068">
        <w:rPr>
          <w:rFonts w:ascii="Arial" w:hAnsi="Arial" w:cs="Arial"/>
          <w:sz w:val="24"/>
          <w:szCs w:val="24"/>
        </w:rPr>
        <w:t xml:space="preserve"> </w:t>
      </w:r>
      <w:r w:rsidR="00395BD0" w:rsidRPr="00E94068">
        <w:rPr>
          <w:rFonts w:ascii="Arial" w:hAnsi="Arial" w:cs="Arial"/>
          <w:sz w:val="24"/>
          <w:szCs w:val="24"/>
        </w:rPr>
        <w:t xml:space="preserve">Government </w:t>
      </w:r>
      <w:r w:rsidR="008B1E82" w:rsidRPr="00E94068">
        <w:rPr>
          <w:rFonts w:ascii="Arial" w:hAnsi="Arial" w:cs="Arial"/>
          <w:sz w:val="24"/>
          <w:szCs w:val="24"/>
        </w:rPr>
        <w:t>Decision</w:t>
      </w:r>
      <w:r w:rsidR="00395BD0" w:rsidRPr="00E94068">
        <w:rPr>
          <w:rFonts w:ascii="Arial" w:hAnsi="Arial" w:cs="Arial"/>
          <w:sz w:val="24"/>
          <w:szCs w:val="24"/>
        </w:rPr>
        <w:t xml:space="preserve"> No.</w:t>
      </w:r>
      <w:r w:rsidR="008B1E82" w:rsidRPr="00E94068">
        <w:rPr>
          <w:rFonts w:ascii="Arial" w:hAnsi="Arial" w:cs="Arial"/>
          <w:sz w:val="24"/>
          <w:szCs w:val="24"/>
        </w:rPr>
        <w:t xml:space="preserve"> 171 dated July 25, 2021 on the topic of transitioning to a </w:t>
      </w:r>
      <w:r w:rsidR="00395BD0" w:rsidRPr="00E94068">
        <w:rPr>
          <w:rFonts w:ascii="Arial" w:hAnsi="Arial" w:cs="Arial"/>
          <w:sz w:val="24"/>
          <w:szCs w:val="24"/>
        </w:rPr>
        <w:t>low-carbon</w:t>
      </w:r>
      <w:r w:rsidR="008B1E82" w:rsidRPr="00E94068">
        <w:rPr>
          <w:rFonts w:ascii="Arial" w:hAnsi="Arial" w:cs="Arial"/>
          <w:sz w:val="24"/>
          <w:szCs w:val="24"/>
        </w:rPr>
        <w:t xml:space="preserve"> economy,</w:t>
      </w:r>
      <w:r w:rsidR="009853A7">
        <w:rPr>
          <w:rStyle w:val="FootnoteReference"/>
          <w:rFonts w:ascii="Arial" w:hAnsi="Arial" w:cs="Arial"/>
          <w:sz w:val="24"/>
          <w:szCs w:val="24"/>
        </w:rPr>
        <w:footnoteReference w:id="6"/>
      </w:r>
      <w:r w:rsidR="008B1E82" w:rsidRPr="00E94068">
        <w:rPr>
          <w:rFonts w:ascii="Arial" w:hAnsi="Arial" w:cs="Arial"/>
          <w:sz w:val="24"/>
          <w:szCs w:val="24"/>
        </w:rPr>
        <w:t xml:space="preserve"> the Israeli government set </w:t>
      </w:r>
      <w:r w:rsidR="00D730C8">
        <w:rPr>
          <w:rFonts w:ascii="Arial" w:hAnsi="Arial" w:cs="Arial"/>
          <w:sz w:val="24"/>
          <w:szCs w:val="24"/>
        </w:rPr>
        <w:t xml:space="preserve">an </w:t>
      </w:r>
      <w:r w:rsidR="008B1E82" w:rsidRPr="00E94068">
        <w:rPr>
          <w:rFonts w:ascii="Arial" w:hAnsi="Arial" w:cs="Arial"/>
          <w:sz w:val="24"/>
          <w:szCs w:val="24"/>
        </w:rPr>
        <w:t xml:space="preserve">updated national </w:t>
      </w:r>
      <w:r w:rsidR="00E24BD6">
        <w:rPr>
          <w:rFonts w:ascii="Arial" w:hAnsi="Arial" w:cs="Arial"/>
          <w:sz w:val="24"/>
          <w:szCs w:val="24"/>
        </w:rPr>
        <w:t>goal</w:t>
      </w:r>
      <w:r w:rsidR="008B1E82" w:rsidRPr="00E94068">
        <w:rPr>
          <w:rFonts w:ascii="Arial" w:hAnsi="Arial" w:cs="Arial"/>
          <w:sz w:val="24"/>
          <w:szCs w:val="24"/>
        </w:rPr>
        <w:t xml:space="preserve"> of reducing greenhouse gas emissions by 27% by 2030 and by 85% by 2050 compared to greenhouse gas emissions in 2015. </w:t>
      </w:r>
      <w:r w:rsidR="00846D3C">
        <w:rPr>
          <w:rFonts w:ascii="Arial" w:hAnsi="Arial" w:cs="Arial"/>
          <w:sz w:val="24"/>
          <w:szCs w:val="24"/>
        </w:rPr>
        <w:t>Moreover, in October 2021, the Prime Minister declared a goal of zeroing Israel’s carbon emissions by 2050.</w:t>
      </w:r>
      <w:r w:rsidR="00846D3C">
        <w:rPr>
          <w:rStyle w:val="FootnoteReference"/>
          <w:rFonts w:ascii="Arial" w:hAnsi="Arial" w:cs="Arial"/>
          <w:sz w:val="24"/>
          <w:szCs w:val="24"/>
        </w:rPr>
        <w:footnoteReference w:id="7"/>
      </w:r>
    </w:p>
    <w:p w14:paraId="4BE2C68D" w14:textId="16B64281" w:rsidR="00616609" w:rsidRPr="00E94068" w:rsidRDefault="003D2544" w:rsidP="00846D3C">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 xml:space="preserve">To achieve these </w:t>
      </w:r>
      <w:r w:rsidR="00E24BD6">
        <w:rPr>
          <w:rFonts w:ascii="Arial" w:hAnsi="Arial" w:cs="Arial"/>
          <w:sz w:val="24"/>
          <w:szCs w:val="24"/>
        </w:rPr>
        <w:t>goals</w:t>
      </w:r>
      <w:r w:rsidRPr="00E94068">
        <w:rPr>
          <w:rFonts w:ascii="Arial" w:hAnsi="Arial" w:cs="Arial"/>
          <w:sz w:val="24"/>
          <w:szCs w:val="24"/>
        </w:rPr>
        <w:t>, in that same decision the Israeli government also set sectorial targets to reduce greenhouse gas emissions and make energy consumption more efficient</w:t>
      </w:r>
      <w:r w:rsidR="00D730C8">
        <w:rPr>
          <w:rFonts w:ascii="Arial" w:hAnsi="Arial" w:cs="Arial"/>
          <w:sz w:val="24"/>
          <w:szCs w:val="24"/>
        </w:rPr>
        <w:t>. Th</w:t>
      </w:r>
      <w:r w:rsidR="00E24BD6">
        <w:rPr>
          <w:rFonts w:ascii="Arial" w:hAnsi="Arial" w:cs="Arial"/>
          <w:sz w:val="24"/>
          <w:szCs w:val="24"/>
        </w:rPr>
        <w:t>e</w:t>
      </w:r>
      <w:r w:rsidR="00D730C8">
        <w:rPr>
          <w:rFonts w:ascii="Arial" w:hAnsi="Arial" w:cs="Arial"/>
          <w:sz w:val="24"/>
          <w:szCs w:val="24"/>
        </w:rPr>
        <w:t>s</w:t>
      </w:r>
      <w:r w:rsidR="00E24BD6">
        <w:rPr>
          <w:rFonts w:ascii="Arial" w:hAnsi="Arial" w:cs="Arial"/>
          <w:sz w:val="24"/>
          <w:szCs w:val="24"/>
        </w:rPr>
        <w:t>e</w:t>
      </w:r>
      <w:r w:rsidR="00D730C8">
        <w:rPr>
          <w:rFonts w:ascii="Arial" w:hAnsi="Arial" w:cs="Arial"/>
          <w:sz w:val="24"/>
          <w:szCs w:val="24"/>
        </w:rPr>
        <w:t xml:space="preserve"> </w:t>
      </w:r>
      <w:r w:rsidRPr="00E94068">
        <w:rPr>
          <w:rFonts w:ascii="Arial" w:hAnsi="Arial" w:cs="Arial"/>
          <w:sz w:val="24"/>
          <w:szCs w:val="24"/>
        </w:rPr>
        <w:t>includ</w:t>
      </w:r>
      <w:r w:rsidR="00D730C8">
        <w:rPr>
          <w:rFonts w:ascii="Arial" w:hAnsi="Arial" w:cs="Arial"/>
          <w:sz w:val="24"/>
          <w:szCs w:val="24"/>
        </w:rPr>
        <w:t>ed</w:t>
      </w:r>
      <w:r w:rsidRPr="00E94068">
        <w:rPr>
          <w:rFonts w:ascii="Arial" w:hAnsi="Arial" w:cs="Arial"/>
          <w:sz w:val="24"/>
          <w:szCs w:val="24"/>
        </w:rPr>
        <w:t xml:space="preserve"> “reducing greenhouse gas emissions </w:t>
      </w:r>
      <w:r w:rsidR="00E24BD6">
        <w:rPr>
          <w:rFonts w:ascii="Arial" w:hAnsi="Arial" w:cs="Arial"/>
          <w:sz w:val="24"/>
          <w:szCs w:val="24"/>
        </w:rPr>
        <w:t>caused by</w:t>
      </w:r>
      <w:r w:rsidRPr="00E94068">
        <w:rPr>
          <w:rFonts w:ascii="Arial" w:hAnsi="Arial" w:cs="Arial"/>
          <w:sz w:val="24"/>
          <w:szCs w:val="24"/>
        </w:rPr>
        <w:t xml:space="preserve"> solid waste by</w:t>
      </w:r>
      <w:r w:rsidR="00D730C8">
        <w:rPr>
          <w:rFonts w:ascii="Arial" w:hAnsi="Arial" w:cs="Arial"/>
          <w:sz w:val="24"/>
          <w:szCs w:val="24"/>
        </w:rPr>
        <w:t xml:space="preserve"> at least</w:t>
      </w:r>
      <w:r w:rsidRPr="00E94068">
        <w:rPr>
          <w:rFonts w:ascii="Arial" w:hAnsi="Arial" w:cs="Arial"/>
          <w:sz w:val="24"/>
          <w:szCs w:val="24"/>
        </w:rPr>
        <w:t xml:space="preserve"> </w:t>
      </w:r>
      <w:r w:rsidR="00D730C8">
        <w:rPr>
          <w:rFonts w:ascii="Arial" w:hAnsi="Arial" w:cs="Arial"/>
          <w:sz w:val="24"/>
          <w:szCs w:val="24"/>
        </w:rPr>
        <w:t xml:space="preserve">47% by </w:t>
      </w:r>
      <w:r w:rsidRPr="00E94068">
        <w:rPr>
          <w:rFonts w:ascii="Arial" w:hAnsi="Arial" w:cs="Arial"/>
          <w:sz w:val="24"/>
          <w:szCs w:val="24"/>
        </w:rPr>
        <w:t>2030 compared to emissions measured in 2015</w:t>
      </w:r>
      <w:r w:rsidR="00D730C8">
        <w:rPr>
          <w:rFonts w:ascii="Arial" w:hAnsi="Arial" w:cs="Arial"/>
          <w:sz w:val="24"/>
          <w:szCs w:val="24"/>
        </w:rPr>
        <w:t>,</w:t>
      </w:r>
      <w:r w:rsidRPr="00E94068">
        <w:rPr>
          <w:rFonts w:ascii="Arial" w:hAnsi="Arial" w:cs="Arial"/>
          <w:sz w:val="24"/>
          <w:szCs w:val="24"/>
        </w:rPr>
        <w:t xml:space="preserve">” “reduce greenhouse gas emissions from municipal waste by </w:t>
      </w:r>
      <w:r w:rsidR="00D730C8">
        <w:rPr>
          <w:rFonts w:ascii="Arial" w:hAnsi="Arial" w:cs="Arial"/>
          <w:sz w:val="24"/>
          <w:szCs w:val="24"/>
        </w:rPr>
        <w:t xml:space="preserve">at least 92% by </w:t>
      </w:r>
      <w:r w:rsidRPr="00E94068">
        <w:rPr>
          <w:rFonts w:ascii="Arial" w:hAnsi="Arial" w:cs="Arial"/>
          <w:sz w:val="24"/>
          <w:szCs w:val="24"/>
        </w:rPr>
        <w:t xml:space="preserve">2050 compared to emissions measured in 2015, which stood at 5.5 million tons a year,” and “a 71% reduction in the volume of </w:t>
      </w:r>
      <w:r w:rsidR="00D730C8">
        <w:rPr>
          <w:rFonts w:ascii="Arial" w:hAnsi="Arial" w:cs="Arial"/>
          <w:sz w:val="24"/>
          <w:szCs w:val="24"/>
        </w:rPr>
        <w:t xml:space="preserve">landfilled </w:t>
      </w:r>
      <w:r w:rsidRPr="00E94068">
        <w:rPr>
          <w:rFonts w:ascii="Arial" w:hAnsi="Arial" w:cs="Arial"/>
          <w:sz w:val="24"/>
          <w:szCs w:val="24"/>
        </w:rPr>
        <w:t xml:space="preserve">municipal waste by 2030 compared to the amount of municipal waste </w:t>
      </w:r>
      <w:r w:rsidR="004E2BFC">
        <w:rPr>
          <w:rFonts w:ascii="Arial" w:hAnsi="Arial" w:cs="Arial"/>
          <w:sz w:val="24"/>
          <w:szCs w:val="24"/>
        </w:rPr>
        <w:t>landfilled</w:t>
      </w:r>
      <w:r w:rsidRPr="00E94068">
        <w:rPr>
          <w:rFonts w:ascii="Arial" w:hAnsi="Arial" w:cs="Arial"/>
          <w:sz w:val="24"/>
          <w:szCs w:val="24"/>
        </w:rPr>
        <w:t xml:space="preserve"> in 2018, which stood at 4.5 million tons a year.” </w:t>
      </w:r>
      <w:r w:rsidR="00616609" w:rsidRPr="00E94068">
        <w:rPr>
          <w:rFonts w:ascii="Arial" w:hAnsi="Arial" w:cs="Arial"/>
          <w:sz w:val="24"/>
          <w:szCs w:val="24"/>
        </w:rPr>
        <w:t xml:space="preserve">Reducing the amount of food waste in Israel would assist the national effort to meet the targets </w:t>
      </w:r>
      <w:r w:rsidR="00C12897">
        <w:rPr>
          <w:rFonts w:ascii="Arial" w:hAnsi="Arial" w:cs="Arial"/>
          <w:sz w:val="24"/>
          <w:szCs w:val="24"/>
        </w:rPr>
        <w:t>of</w:t>
      </w:r>
      <w:r w:rsidR="00616609" w:rsidRPr="00E94068">
        <w:rPr>
          <w:rFonts w:ascii="Arial" w:hAnsi="Arial" w:cs="Arial"/>
          <w:sz w:val="24"/>
          <w:szCs w:val="24"/>
        </w:rPr>
        <w:t xml:space="preserve"> reducing greenhouse gas emissions and the amount of municipal waste </w:t>
      </w:r>
      <w:r w:rsidR="004E2BFC">
        <w:rPr>
          <w:rFonts w:ascii="Arial" w:hAnsi="Arial" w:cs="Arial"/>
          <w:sz w:val="24"/>
          <w:szCs w:val="24"/>
        </w:rPr>
        <w:t>landfilled</w:t>
      </w:r>
      <w:r w:rsidR="00616609" w:rsidRPr="00E94068">
        <w:rPr>
          <w:rFonts w:ascii="Arial" w:hAnsi="Arial" w:cs="Arial"/>
          <w:sz w:val="24"/>
          <w:szCs w:val="24"/>
        </w:rPr>
        <w:t xml:space="preserve">. </w:t>
      </w:r>
    </w:p>
    <w:p w14:paraId="2203113A" w14:textId="22C0550A" w:rsidR="00FB4EDC" w:rsidRPr="00E94068" w:rsidRDefault="00FB4EDC" w:rsidP="00B75D8E">
      <w:pPr>
        <w:autoSpaceDE w:val="0"/>
        <w:autoSpaceDN w:val="0"/>
        <w:adjustRightInd w:val="0"/>
        <w:spacing w:after="240" w:line="360" w:lineRule="auto"/>
        <w:jc w:val="both"/>
        <w:rPr>
          <w:rFonts w:ascii="Arial" w:hAnsi="Arial" w:cs="Arial"/>
          <w:b/>
          <w:bCs/>
          <w:sz w:val="24"/>
          <w:szCs w:val="24"/>
        </w:rPr>
      </w:pPr>
      <w:r w:rsidRPr="00E94068">
        <w:rPr>
          <w:rFonts w:ascii="Arial" w:hAnsi="Arial" w:cs="Arial"/>
          <w:b/>
          <w:bCs/>
          <w:sz w:val="24"/>
          <w:szCs w:val="24"/>
        </w:rPr>
        <w:t>The water lost as a result of food waste could fill 5</w:t>
      </w:r>
      <w:r w:rsidR="00846D3C">
        <w:rPr>
          <w:rFonts w:ascii="Arial" w:hAnsi="Arial" w:cs="Arial"/>
          <w:b/>
          <w:bCs/>
          <w:sz w:val="24"/>
          <w:szCs w:val="24"/>
        </w:rPr>
        <w:t>7</w:t>
      </w:r>
      <w:r w:rsidR="00E14BA1">
        <w:rPr>
          <w:rFonts w:ascii="Arial" w:hAnsi="Arial" w:cs="Arial"/>
          <w:b/>
          <w:bCs/>
          <w:sz w:val="24"/>
          <w:szCs w:val="24"/>
        </w:rPr>
        <w:t>,000</w:t>
      </w:r>
      <w:r w:rsidRPr="00E94068">
        <w:rPr>
          <w:rFonts w:ascii="Arial" w:hAnsi="Arial" w:cs="Arial"/>
          <w:b/>
          <w:bCs/>
          <w:sz w:val="24"/>
          <w:szCs w:val="24"/>
        </w:rPr>
        <w:t xml:space="preserve"> Olympic pools</w:t>
      </w:r>
    </w:p>
    <w:p w14:paraId="1863A7A7" w14:textId="0101E35A" w:rsidR="002370F8" w:rsidRPr="00E94068" w:rsidRDefault="002370F8" w:rsidP="00B75D8E">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 xml:space="preserve">In an arid country </w:t>
      </w:r>
      <w:r w:rsidR="00C12897">
        <w:rPr>
          <w:rFonts w:ascii="Arial" w:hAnsi="Arial" w:cs="Arial"/>
          <w:sz w:val="24"/>
          <w:szCs w:val="24"/>
        </w:rPr>
        <w:t>such as</w:t>
      </w:r>
      <w:r w:rsidRPr="00E94068">
        <w:rPr>
          <w:rFonts w:ascii="Arial" w:hAnsi="Arial" w:cs="Arial"/>
          <w:sz w:val="24"/>
          <w:szCs w:val="24"/>
        </w:rPr>
        <w:t xml:space="preserve"> Israel, water is a valuable</w:t>
      </w:r>
      <w:r w:rsidR="00386B5E" w:rsidRPr="00E94068">
        <w:rPr>
          <w:rFonts w:ascii="Arial" w:hAnsi="Arial" w:cs="Arial"/>
          <w:sz w:val="24"/>
          <w:szCs w:val="24"/>
        </w:rPr>
        <w:t xml:space="preserve"> and</w:t>
      </w:r>
      <w:r w:rsidRPr="00E94068">
        <w:rPr>
          <w:rFonts w:ascii="Arial" w:hAnsi="Arial" w:cs="Arial"/>
          <w:sz w:val="24"/>
          <w:szCs w:val="24"/>
        </w:rPr>
        <w:t xml:space="preserve"> limited resource. The 18</w:t>
      </w:r>
      <w:r w:rsidR="00846D3C">
        <w:rPr>
          <w:rFonts w:ascii="Arial" w:hAnsi="Arial" w:cs="Arial"/>
          <w:sz w:val="24"/>
          <w:szCs w:val="24"/>
        </w:rPr>
        <w:t>5</w:t>
      </w:r>
      <w:r w:rsidRPr="00E94068">
        <w:rPr>
          <w:rFonts w:ascii="Arial" w:hAnsi="Arial" w:cs="Arial"/>
          <w:sz w:val="24"/>
          <w:szCs w:val="24"/>
        </w:rPr>
        <w:t xml:space="preserve"> million cubic meters of freshwater lost as a result of food waste </w:t>
      </w:r>
      <w:r w:rsidR="00FE4F44" w:rsidRPr="00E94068">
        <w:rPr>
          <w:rFonts w:ascii="Arial" w:hAnsi="Arial" w:cs="Arial"/>
          <w:sz w:val="24"/>
          <w:szCs w:val="24"/>
        </w:rPr>
        <w:t>could fill 5</w:t>
      </w:r>
      <w:r w:rsidR="00846D3C">
        <w:rPr>
          <w:rFonts w:ascii="Arial" w:hAnsi="Arial" w:cs="Arial"/>
          <w:sz w:val="24"/>
          <w:szCs w:val="24"/>
        </w:rPr>
        <w:t>7</w:t>
      </w:r>
      <w:r w:rsidR="00FE4F44" w:rsidRPr="00E94068">
        <w:rPr>
          <w:rFonts w:ascii="Arial" w:hAnsi="Arial" w:cs="Arial"/>
          <w:sz w:val="24"/>
          <w:szCs w:val="24"/>
        </w:rPr>
        <w:t xml:space="preserve"> thousand</w:t>
      </w:r>
      <w:r w:rsidRPr="00E94068">
        <w:rPr>
          <w:rFonts w:ascii="Arial" w:hAnsi="Arial" w:cs="Arial"/>
          <w:sz w:val="24"/>
          <w:szCs w:val="24"/>
        </w:rPr>
        <w:t xml:space="preserve"> Olympic swimming pools, or </w:t>
      </w:r>
      <w:r w:rsidR="00FE4F44" w:rsidRPr="00E94068">
        <w:rPr>
          <w:rFonts w:ascii="Arial" w:hAnsi="Arial" w:cs="Arial"/>
          <w:sz w:val="24"/>
          <w:szCs w:val="24"/>
        </w:rPr>
        <w:t xml:space="preserve">alternatively, raise the water level in the Sea of Galilee by over 1 meter, or </w:t>
      </w:r>
      <w:r w:rsidRPr="00E94068">
        <w:rPr>
          <w:rFonts w:ascii="Arial" w:hAnsi="Arial" w:cs="Arial"/>
          <w:sz w:val="24"/>
          <w:szCs w:val="24"/>
        </w:rPr>
        <w:t xml:space="preserve">provide enough water for </w:t>
      </w:r>
      <w:r w:rsidR="00FE4F44" w:rsidRPr="00E94068">
        <w:rPr>
          <w:rFonts w:ascii="Arial" w:hAnsi="Arial" w:cs="Arial"/>
          <w:sz w:val="24"/>
          <w:szCs w:val="24"/>
        </w:rPr>
        <w:t>about 3.</w:t>
      </w:r>
      <w:r w:rsidR="00846D3C">
        <w:rPr>
          <w:rFonts w:ascii="Arial" w:hAnsi="Arial" w:cs="Arial"/>
          <w:sz w:val="24"/>
          <w:szCs w:val="24"/>
        </w:rPr>
        <w:t>6</w:t>
      </w:r>
      <w:r w:rsidR="00FE4F44" w:rsidRPr="00E94068">
        <w:rPr>
          <w:rFonts w:ascii="Arial" w:hAnsi="Arial" w:cs="Arial"/>
          <w:sz w:val="24"/>
          <w:szCs w:val="24"/>
        </w:rPr>
        <w:t xml:space="preserve"> million residents for </w:t>
      </w:r>
      <w:r w:rsidR="00C12897">
        <w:rPr>
          <w:rFonts w:ascii="Arial" w:hAnsi="Arial" w:cs="Arial"/>
          <w:sz w:val="24"/>
          <w:szCs w:val="24"/>
        </w:rPr>
        <w:t>a</w:t>
      </w:r>
      <w:r w:rsidR="008B0221">
        <w:rPr>
          <w:rFonts w:ascii="Arial" w:hAnsi="Arial" w:cs="Arial"/>
          <w:sz w:val="24"/>
          <w:szCs w:val="24"/>
        </w:rPr>
        <w:t>n entire</w:t>
      </w:r>
      <w:r w:rsidR="00C12897">
        <w:rPr>
          <w:rFonts w:ascii="Arial" w:hAnsi="Arial" w:cs="Arial"/>
          <w:sz w:val="24"/>
          <w:szCs w:val="24"/>
        </w:rPr>
        <w:t xml:space="preserve"> </w:t>
      </w:r>
      <w:r w:rsidR="00FE4F44" w:rsidRPr="00E94068">
        <w:rPr>
          <w:rFonts w:ascii="Arial" w:hAnsi="Arial" w:cs="Arial"/>
          <w:sz w:val="24"/>
          <w:szCs w:val="24"/>
        </w:rPr>
        <w:t>year.</w:t>
      </w:r>
      <w:r w:rsidR="00983D87">
        <w:rPr>
          <w:rStyle w:val="FootnoteReference"/>
          <w:rFonts w:ascii="Arial" w:hAnsi="Arial" w:cs="Arial"/>
          <w:sz w:val="24"/>
          <w:szCs w:val="24"/>
        </w:rPr>
        <w:footnoteReference w:id="8"/>
      </w:r>
      <w:r w:rsidR="00FE4F44" w:rsidRPr="00E94068">
        <w:rPr>
          <w:rFonts w:ascii="Arial" w:hAnsi="Arial" w:cs="Arial"/>
          <w:sz w:val="24"/>
          <w:szCs w:val="24"/>
        </w:rPr>
        <w:t xml:space="preserve"> </w:t>
      </w:r>
      <w:r w:rsidR="00C12897">
        <w:rPr>
          <w:rFonts w:ascii="Arial" w:hAnsi="Arial" w:cs="Arial"/>
          <w:sz w:val="24"/>
          <w:szCs w:val="24"/>
        </w:rPr>
        <w:t xml:space="preserve">An </w:t>
      </w:r>
      <w:r w:rsidR="00C12897">
        <w:rPr>
          <w:rFonts w:ascii="Arial" w:hAnsi="Arial" w:cs="Arial"/>
          <w:sz w:val="24"/>
          <w:szCs w:val="24"/>
        </w:rPr>
        <w:lastRenderedPageBreak/>
        <w:t>examination of the water costs</w:t>
      </w:r>
      <w:r w:rsidRPr="00E94068">
        <w:rPr>
          <w:rFonts w:ascii="Arial" w:hAnsi="Arial" w:cs="Arial"/>
          <w:sz w:val="24"/>
          <w:szCs w:val="24"/>
        </w:rPr>
        <w:t xml:space="preserve"> </w:t>
      </w:r>
      <w:r w:rsidR="008B0221">
        <w:rPr>
          <w:rFonts w:ascii="Arial" w:hAnsi="Arial" w:cs="Arial"/>
          <w:sz w:val="24"/>
          <w:szCs w:val="24"/>
        </w:rPr>
        <w:t>wasted</w:t>
      </w:r>
      <w:r w:rsidR="00C12897">
        <w:rPr>
          <w:rFonts w:ascii="Arial" w:hAnsi="Arial" w:cs="Arial"/>
          <w:sz w:val="24"/>
          <w:szCs w:val="24"/>
        </w:rPr>
        <w:t xml:space="preserve"> along with the food</w:t>
      </w:r>
      <w:r w:rsidR="00112E21">
        <w:rPr>
          <w:rFonts w:ascii="Arial" w:hAnsi="Arial" w:cs="Arial"/>
          <w:sz w:val="24"/>
          <w:szCs w:val="24"/>
        </w:rPr>
        <w:t xml:space="preserve"> reveals that the l</w:t>
      </w:r>
      <w:r w:rsidR="00FE4F44" w:rsidRPr="00E94068">
        <w:rPr>
          <w:rFonts w:ascii="Arial" w:hAnsi="Arial" w:cs="Arial"/>
          <w:sz w:val="24"/>
          <w:szCs w:val="24"/>
        </w:rPr>
        <w:t>ost</w:t>
      </w:r>
      <w:r w:rsidR="00112E21">
        <w:rPr>
          <w:rFonts w:ascii="Arial" w:hAnsi="Arial" w:cs="Arial"/>
          <w:sz w:val="24"/>
          <w:szCs w:val="24"/>
        </w:rPr>
        <w:t xml:space="preserve"> water cost</w:t>
      </w:r>
      <w:r w:rsidR="00FE4F44" w:rsidRPr="00E94068">
        <w:rPr>
          <w:rFonts w:ascii="Arial" w:hAnsi="Arial" w:cs="Arial"/>
          <w:sz w:val="24"/>
          <w:szCs w:val="24"/>
        </w:rPr>
        <w:t xml:space="preserve"> </w:t>
      </w:r>
      <w:r w:rsidRPr="00E94068">
        <w:rPr>
          <w:rFonts w:ascii="Arial" w:hAnsi="Arial" w:cs="Arial"/>
          <w:sz w:val="24"/>
          <w:szCs w:val="24"/>
        </w:rPr>
        <w:t>the Israeli economy</w:t>
      </w:r>
      <w:r w:rsidR="00FE4F44" w:rsidRPr="00E94068">
        <w:rPr>
          <w:rFonts w:ascii="Arial" w:hAnsi="Arial" w:cs="Arial"/>
          <w:sz w:val="24"/>
          <w:szCs w:val="24"/>
        </w:rPr>
        <w:t xml:space="preserve"> approximately NIS 6</w:t>
      </w:r>
      <w:r w:rsidR="00846D3C">
        <w:rPr>
          <w:rFonts w:ascii="Arial" w:hAnsi="Arial" w:cs="Arial"/>
          <w:sz w:val="24"/>
          <w:szCs w:val="24"/>
        </w:rPr>
        <w:t>4</w:t>
      </w:r>
      <w:r w:rsidR="00FE4F44" w:rsidRPr="00E94068">
        <w:rPr>
          <w:rFonts w:ascii="Arial" w:hAnsi="Arial" w:cs="Arial"/>
          <w:sz w:val="24"/>
          <w:szCs w:val="24"/>
        </w:rPr>
        <w:t>0 million</w:t>
      </w:r>
      <w:r w:rsidRPr="00E94068">
        <w:rPr>
          <w:rFonts w:ascii="Arial" w:hAnsi="Arial" w:cs="Arial"/>
          <w:sz w:val="24"/>
          <w:szCs w:val="24"/>
        </w:rPr>
        <w:t>.</w:t>
      </w:r>
    </w:p>
    <w:p w14:paraId="1B834166" w14:textId="31FD8394" w:rsidR="00FB4EDC" w:rsidRPr="00E94068" w:rsidRDefault="002370F8" w:rsidP="00B75D8E">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Land is another limited</w:t>
      </w:r>
      <w:r w:rsidR="001C49CE" w:rsidRPr="00E94068">
        <w:rPr>
          <w:rFonts w:ascii="Arial" w:hAnsi="Arial" w:cs="Arial"/>
          <w:sz w:val="24"/>
          <w:szCs w:val="24"/>
        </w:rPr>
        <w:t xml:space="preserve"> and</w:t>
      </w:r>
      <w:r w:rsidRPr="00E94068">
        <w:rPr>
          <w:rFonts w:ascii="Arial" w:hAnsi="Arial" w:cs="Arial"/>
          <w:sz w:val="24"/>
          <w:szCs w:val="24"/>
        </w:rPr>
        <w:t xml:space="preserve"> valuable resource in Israel.</w:t>
      </w:r>
      <w:r w:rsidR="001C49CE" w:rsidRPr="00E94068">
        <w:rPr>
          <w:rFonts w:ascii="Arial" w:hAnsi="Arial" w:cs="Arial"/>
          <w:sz w:val="24"/>
          <w:szCs w:val="24"/>
        </w:rPr>
        <w:t xml:space="preserve"> </w:t>
      </w:r>
      <w:r w:rsidRPr="00E94068">
        <w:rPr>
          <w:rFonts w:ascii="Arial" w:hAnsi="Arial" w:cs="Arial"/>
          <w:sz w:val="24"/>
          <w:szCs w:val="24"/>
        </w:rPr>
        <w:t xml:space="preserve">The one million dunams </w:t>
      </w:r>
      <w:r w:rsidR="009A75E1" w:rsidRPr="00E94068">
        <w:rPr>
          <w:rFonts w:ascii="Arial" w:hAnsi="Arial" w:cs="Arial"/>
          <w:sz w:val="24"/>
          <w:szCs w:val="24"/>
        </w:rPr>
        <w:t xml:space="preserve">(1000 </w:t>
      </w:r>
      <w:r w:rsidR="00983D87">
        <w:rPr>
          <w:rFonts w:ascii="Arial" w:hAnsi="Arial" w:cs="Arial"/>
          <w:sz w:val="24"/>
          <w:szCs w:val="24"/>
        </w:rPr>
        <w:t>square kilometers</w:t>
      </w:r>
      <w:r w:rsidR="009A75E1" w:rsidRPr="00E94068">
        <w:rPr>
          <w:rFonts w:ascii="Arial" w:hAnsi="Arial" w:cs="Arial"/>
          <w:sz w:val="24"/>
          <w:szCs w:val="24"/>
        </w:rPr>
        <w:t xml:space="preserve">) </w:t>
      </w:r>
      <w:r w:rsidRPr="00E94068">
        <w:rPr>
          <w:rFonts w:ascii="Arial" w:hAnsi="Arial" w:cs="Arial"/>
          <w:sz w:val="24"/>
          <w:szCs w:val="24"/>
        </w:rPr>
        <w:t>of agricultural land used</w:t>
      </w:r>
      <w:r w:rsidR="001C49CE" w:rsidRPr="00E94068">
        <w:rPr>
          <w:rFonts w:ascii="Arial" w:hAnsi="Arial" w:cs="Arial"/>
          <w:sz w:val="24"/>
          <w:szCs w:val="24"/>
        </w:rPr>
        <w:t xml:space="preserve"> </w:t>
      </w:r>
      <w:r w:rsidRPr="00E94068">
        <w:rPr>
          <w:rFonts w:ascii="Arial" w:hAnsi="Arial" w:cs="Arial"/>
          <w:sz w:val="24"/>
          <w:szCs w:val="24"/>
        </w:rPr>
        <w:t>to grow</w:t>
      </w:r>
      <w:r w:rsidR="00983D87">
        <w:rPr>
          <w:rFonts w:ascii="Arial" w:hAnsi="Arial" w:cs="Arial"/>
          <w:sz w:val="24"/>
          <w:szCs w:val="24"/>
        </w:rPr>
        <w:t xml:space="preserve"> wasted</w:t>
      </w:r>
      <w:r w:rsidRPr="00E94068">
        <w:rPr>
          <w:rFonts w:ascii="Arial" w:hAnsi="Arial" w:cs="Arial"/>
          <w:sz w:val="24"/>
          <w:szCs w:val="24"/>
        </w:rPr>
        <w:t xml:space="preserve"> food </w:t>
      </w:r>
      <w:r w:rsidR="00983D87">
        <w:rPr>
          <w:rFonts w:ascii="Arial" w:hAnsi="Arial" w:cs="Arial"/>
          <w:sz w:val="24"/>
          <w:szCs w:val="24"/>
        </w:rPr>
        <w:t>is valued at</w:t>
      </w:r>
      <w:r w:rsidRPr="00E94068">
        <w:rPr>
          <w:rFonts w:ascii="Arial" w:hAnsi="Arial" w:cs="Arial"/>
          <w:sz w:val="24"/>
          <w:szCs w:val="24"/>
        </w:rPr>
        <w:t xml:space="preserve"> approximately NIS </w:t>
      </w:r>
      <w:r w:rsidR="001C49CE" w:rsidRPr="00E94068">
        <w:rPr>
          <w:rFonts w:ascii="Arial" w:hAnsi="Arial" w:cs="Arial"/>
          <w:sz w:val="24"/>
          <w:szCs w:val="24"/>
        </w:rPr>
        <w:t>800 million</w:t>
      </w:r>
      <w:r w:rsidRPr="00E94068">
        <w:rPr>
          <w:rFonts w:ascii="Arial" w:hAnsi="Arial" w:cs="Arial"/>
          <w:sz w:val="24"/>
          <w:szCs w:val="24"/>
        </w:rPr>
        <w:t>.</w:t>
      </w:r>
    </w:p>
    <w:p w14:paraId="37BB79FC" w14:textId="2EF889B1" w:rsidR="00D67E06" w:rsidRPr="00E94068" w:rsidRDefault="00D67E06" w:rsidP="008B0221">
      <w:pPr>
        <w:autoSpaceDE w:val="0"/>
        <w:autoSpaceDN w:val="0"/>
        <w:adjustRightInd w:val="0"/>
        <w:spacing w:after="0" w:line="360" w:lineRule="auto"/>
        <w:jc w:val="center"/>
        <w:rPr>
          <w:rFonts w:ascii="Arial" w:hAnsi="Arial" w:cs="Arial"/>
          <w:b/>
          <w:bCs/>
          <w:sz w:val="24"/>
          <w:szCs w:val="24"/>
        </w:rPr>
      </w:pPr>
      <w:r w:rsidRPr="00E94068">
        <w:rPr>
          <w:rFonts w:ascii="Arial" w:hAnsi="Arial" w:cs="Arial"/>
          <w:b/>
          <w:bCs/>
          <w:sz w:val="24"/>
          <w:szCs w:val="24"/>
        </w:rPr>
        <w:t xml:space="preserve">Distribution of Environmental Costs Resulting </w:t>
      </w:r>
      <w:r w:rsidR="008B0221">
        <w:rPr>
          <w:rFonts w:ascii="Arial" w:hAnsi="Arial" w:cs="Arial"/>
          <w:b/>
          <w:bCs/>
          <w:sz w:val="24"/>
          <w:szCs w:val="24"/>
        </w:rPr>
        <w:t>f</w:t>
      </w:r>
      <w:r w:rsidRPr="00E94068">
        <w:rPr>
          <w:rFonts w:ascii="Arial" w:hAnsi="Arial" w:cs="Arial"/>
          <w:b/>
          <w:bCs/>
          <w:sz w:val="24"/>
          <w:szCs w:val="24"/>
        </w:rPr>
        <w:t xml:space="preserve">rom Food Waste in 2020 </w:t>
      </w:r>
      <w:r w:rsidR="00B26238" w:rsidRPr="00E94068">
        <w:rPr>
          <w:rFonts w:ascii="Arial" w:hAnsi="Arial" w:cs="Arial"/>
          <w:b/>
          <w:bCs/>
          <w:sz w:val="24"/>
          <w:szCs w:val="24"/>
        </w:rPr>
        <w:t>by</w:t>
      </w:r>
      <w:r w:rsidRPr="00E94068">
        <w:rPr>
          <w:rFonts w:ascii="Arial" w:hAnsi="Arial" w:cs="Arial"/>
          <w:b/>
          <w:bCs/>
          <w:sz w:val="24"/>
          <w:szCs w:val="24"/>
        </w:rPr>
        <w:t xml:space="preserve"> Cost </w:t>
      </w:r>
      <w:r w:rsidR="00B26238" w:rsidRPr="00E94068">
        <w:rPr>
          <w:rFonts w:ascii="Arial" w:hAnsi="Arial" w:cs="Arial"/>
          <w:b/>
          <w:bCs/>
          <w:sz w:val="24"/>
          <w:szCs w:val="24"/>
        </w:rPr>
        <w:t>Driver</w:t>
      </w:r>
      <w:r w:rsidRPr="00E94068">
        <w:rPr>
          <w:rFonts w:ascii="Arial" w:hAnsi="Arial" w:cs="Arial"/>
          <w:b/>
          <w:bCs/>
          <w:sz w:val="24"/>
          <w:szCs w:val="24"/>
        </w:rPr>
        <w:t>, in Billions of NIS</w:t>
      </w:r>
    </w:p>
    <w:tbl>
      <w:tblPr>
        <w:tblW w:w="0" w:type="dxa"/>
        <w:jc w:val="center"/>
        <w:tblLayout w:type="fixed"/>
        <w:tblLook w:val="04A0" w:firstRow="1" w:lastRow="0" w:firstColumn="1" w:lastColumn="0" w:noHBand="0" w:noVBand="1"/>
      </w:tblPr>
      <w:tblGrid>
        <w:gridCol w:w="1937"/>
        <w:gridCol w:w="2552"/>
        <w:gridCol w:w="1509"/>
        <w:gridCol w:w="1509"/>
        <w:gridCol w:w="1509"/>
      </w:tblGrid>
      <w:tr w:rsidR="00B26238" w:rsidRPr="00E94068" w14:paraId="4C34A7EF" w14:textId="77777777" w:rsidTr="00B26238">
        <w:trPr>
          <w:trHeight w:val="291"/>
          <w:jc w:val="center"/>
        </w:trPr>
        <w:tc>
          <w:tcPr>
            <w:tcW w:w="1937"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14:paraId="46145E96" w14:textId="6E443AB9" w:rsidR="00B26238" w:rsidRPr="00E94068" w:rsidRDefault="00B26238" w:rsidP="006E7F1D">
            <w:pPr>
              <w:spacing w:after="0" w:line="240" w:lineRule="auto"/>
              <w:jc w:val="center"/>
              <w:rPr>
                <w:rFonts w:ascii="Arial" w:eastAsia="Times New Roman" w:hAnsi="Arial" w:cs="Arial"/>
                <w:b/>
                <w:bCs/>
                <w:color w:val="FFFFFF"/>
              </w:rPr>
            </w:pPr>
            <w:r w:rsidRPr="00E94068">
              <w:rPr>
                <w:rFonts w:ascii="Arial" w:eastAsia="Times New Roman" w:hAnsi="Arial" w:cs="Arial"/>
                <w:b/>
                <w:bCs/>
                <w:color w:val="FFFFFF"/>
              </w:rPr>
              <w:t>Cost Driver</w:t>
            </w:r>
          </w:p>
        </w:tc>
        <w:tc>
          <w:tcPr>
            <w:tcW w:w="2552" w:type="dxa"/>
            <w:tcBorders>
              <w:top w:val="single" w:sz="4" w:space="0" w:color="auto"/>
              <w:left w:val="single" w:sz="4" w:space="0" w:color="auto"/>
              <w:bottom w:val="single" w:sz="4" w:space="0" w:color="auto"/>
              <w:right w:val="nil"/>
            </w:tcBorders>
            <w:shd w:val="clear" w:color="auto" w:fill="5B9BD5"/>
            <w:noWrap/>
            <w:vAlign w:val="center"/>
            <w:hideMark/>
          </w:tcPr>
          <w:p w14:paraId="167D7098" w14:textId="42081FE4" w:rsidR="00B26238" w:rsidRPr="00E94068" w:rsidRDefault="00B26238" w:rsidP="006E7F1D">
            <w:pPr>
              <w:spacing w:after="0" w:line="240" w:lineRule="auto"/>
              <w:jc w:val="center"/>
              <w:rPr>
                <w:rFonts w:ascii="Arial" w:eastAsia="Times New Roman" w:hAnsi="Arial" w:cs="Arial"/>
                <w:b/>
                <w:bCs/>
                <w:color w:val="FFFFFF"/>
              </w:rPr>
            </w:pPr>
            <w:r w:rsidRPr="00E94068">
              <w:rPr>
                <w:rFonts w:ascii="Arial" w:hAnsi="Arial" w:cs="Arial"/>
                <w:b/>
                <w:bCs/>
                <w:color w:val="FFFFFF"/>
              </w:rPr>
              <w:t>Wasted Resources</w:t>
            </w:r>
          </w:p>
        </w:tc>
        <w:tc>
          <w:tcPr>
            <w:tcW w:w="1509" w:type="dxa"/>
            <w:tcBorders>
              <w:top w:val="single" w:sz="4" w:space="0" w:color="auto"/>
              <w:left w:val="single" w:sz="8" w:space="0" w:color="auto"/>
              <w:bottom w:val="single" w:sz="4" w:space="0" w:color="auto"/>
              <w:right w:val="single" w:sz="8" w:space="0" w:color="auto"/>
            </w:tcBorders>
            <w:shd w:val="clear" w:color="auto" w:fill="5B9BD5"/>
            <w:vAlign w:val="center"/>
            <w:hideMark/>
          </w:tcPr>
          <w:p w14:paraId="105394D4" w14:textId="28A70AD0" w:rsidR="00B26238" w:rsidRPr="00E94068" w:rsidRDefault="00B26238" w:rsidP="006E7F1D">
            <w:pPr>
              <w:spacing w:after="0" w:line="240" w:lineRule="auto"/>
              <w:jc w:val="center"/>
              <w:rPr>
                <w:rFonts w:ascii="Arial" w:hAnsi="Arial" w:cs="Arial"/>
                <w:b/>
                <w:bCs/>
                <w:color w:val="FFFFFF"/>
                <w:rtl/>
              </w:rPr>
            </w:pPr>
            <w:r w:rsidRPr="00E94068">
              <w:rPr>
                <w:rFonts w:ascii="Arial" w:hAnsi="Arial" w:cs="Arial"/>
                <w:b/>
                <w:bCs/>
                <w:color w:val="FFFFFF"/>
              </w:rPr>
              <w:t>Cost of Emissions</w:t>
            </w:r>
          </w:p>
        </w:tc>
        <w:tc>
          <w:tcPr>
            <w:tcW w:w="1509" w:type="dxa"/>
            <w:tcBorders>
              <w:top w:val="single" w:sz="4" w:space="0" w:color="auto"/>
              <w:left w:val="single" w:sz="8" w:space="0" w:color="auto"/>
              <w:bottom w:val="single" w:sz="4" w:space="0" w:color="auto"/>
              <w:right w:val="single" w:sz="4" w:space="0" w:color="auto"/>
            </w:tcBorders>
            <w:shd w:val="clear" w:color="auto" w:fill="5B9BD5"/>
            <w:vAlign w:val="center"/>
            <w:hideMark/>
          </w:tcPr>
          <w:p w14:paraId="71814CE6" w14:textId="759EA507" w:rsidR="00B26238" w:rsidRPr="00E94068" w:rsidRDefault="00B26238" w:rsidP="006E7F1D">
            <w:pPr>
              <w:spacing w:after="0" w:line="240" w:lineRule="auto"/>
              <w:jc w:val="center"/>
              <w:rPr>
                <w:rFonts w:ascii="Arial" w:hAnsi="Arial" w:cs="Arial"/>
                <w:b/>
                <w:bCs/>
                <w:color w:val="FFFFFF"/>
                <w:rtl/>
              </w:rPr>
            </w:pPr>
            <w:r w:rsidRPr="00E94068">
              <w:rPr>
                <w:rFonts w:ascii="Arial" w:hAnsi="Arial" w:cs="Arial"/>
                <w:b/>
                <w:bCs/>
                <w:color w:val="FFFFFF"/>
              </w:rPr>
              <w:t xml:space="preserve">Waste Treatment Cost </w:t>
            </w:r>
          </w:p>
        </w:tc>
        <w:tc>
          <w:tcPr>
            <w:tcW w:w="1509" w:type="dxa"/>
            <w:tcBorders>
              <w:top w:val="single" w:sz="4" w:space="0" w:color="auto"/>
              <w:left w:val="single" w:sz="8" w:space="0" w:color="auto"/>
              <w:bottom w:val="single" w:sz="4" w:space="0" w:color="auto"/>
              <w:right w:val="single" w:sz="4" w:space="0" w:color="auto"/>
            </w:tcBorders>
            <w:shd w:val="clear" w:color="auto" w:fill="5B9BD5"/>
            <w:vAlign w:val="center"/>
            <w:hideMark/>
          </w:tcPr>
          <w:p w14:paraId="08700320" w14:textId="69700F1F" w:rsidR="00B26238" w:rsidRPr="00E94068" w:rsidRDefault="00B26238" w:rsidP="006E7F1D">
            <w:pPr>
              <w:spacing w:after="0" w:line="240" w:lineRule="auto"/>
              <w:jc w:val="center"/>
              <w:rPr>
                <w:rFonts w:ascii="Arial" w:hAnsi="Arial" w:cs="Arial"/>
                <w:b/>
                <w:bCs/>
                <w:color w:val="FFFFFF"/>
                <w:rtl/>
              </w:rPr>
            </w:pPr>
            <w:r w:rsidRPr="00E94068">
              <w:rPr>
                <w:rFonts w:ascii="Arial" w:hAnsi="Arial" w:cs="Arial"/>
                <w:b/>
                <w:bCs/>
                <w:color w:val="FFFFFF"/>
              </w:rPr>
              <w:t>Cost of Natural Resources (Land and Water)</w:t>
            </w:r>
          </w:p>
        </w:tc>
      </w:tr>
      <w:tr w:rsidR="00B26238" w:rsidRPr="00E94068" w14:paraId="129643D3" w14:textId="77777777" w:rsidTr="00B26238">
        <w:trPr>
          <w:trHeight w:val="134"/>
          <w:jc w:val="center"/>
        </w:trPr>
        <w:tc>
          <w:tcPr>
            <w:tcW w:w="1937" w:type="dxa"/>
            <w:tcBorders>
              <w:top w:val="single" w:sz="4" w:space="0" w:color="auto"/>
              <w:left w:val="single" w:sz="4" w:space="0" w:color="auto"/>
              <w:bottom w:val="single" w:sz="4" w:space="0" w:color="auto"/>
              <w:right w:val="single" w:sz="4" w:space="0" w:color="auto"/>
            </w:tcBorders>
            <w:noWrap/>
            <w:vAlign w:val="center"/>
            <w:hideMark/>
          </w:tcPr>
          <w:p w14:paraId="1B1B5657" w14:textId="3FC40623" w:rsidR="00B26238" w:rsidRPr="00E94068" w:rsidRDefault="00B26238" w:rsidP="006E7F1D">
            <w:pPr>
              <w:spacing w:after="0" w:line="240" w:lineRule="auto"/>
              <w:jc w:val="center"/>
              <w:rPr>
                <w:rFonts w:ascii="Arial" w:hAnsi="Arial" w:cs="Arial"/>
                <w:b/>
                <w:bCs/>
                <w:color w:val="000000"/>
                <w:rtl/>
              </w:rPr>
            </w:pPr>
            <w:r w:rsidRPr="00E94068">
              <w:rPr>
                <w:rFonts w:ascii="Arial" w:hAnsi="Arial" w:cs="Arial"/>
                <w:b/>
                <w:bCs/>
                <w:color w:val="000000"/>
              </w:rPr>
              <w:t>Waste</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02CC0B45" w14:textId="64D71CFD" w:rsidR="00B26238" w:rsidRPr="00E94068" w:rsidRDefault="00B26238" w:rsidP="006E7F1D">
            <w:pPr>
              <w:spacing w:after="0" w:line="240" w:lineRule="auto"/>
              <w:jc w:val="center"/>
              <w:rPr>
                <w:rFonts w:ascii="Arial" w:eastAsia="Times New Roman" w:hAnsi="Arial" w:cs="Arial"/>
                <w:color w:val="000000"/>
                <w:rtl/>
              </w:rPr>
            </w:pPr>
            <w:r w:rsidRPr="00E94068">
              <w:rPr>
                <w:rFonts w:ascii="Arial" w:eastAsia="Times New Roman" w:hAnsi="Arial" w:cs="Arial"/>
                <w:color w:val="000000"/>
                <w:rtl/>
              </w:rPr>
              <w:t>1.</w:t>
            </w:r>
            <w:r w:rsidR="00846D3C">
              <w:rPr>
                <w:rFonts w:ascii="Arial" w:eastAsia="Times New Roman" w:hAnsi="Arial" w:cs="Arial"/>
                <w:color w:val="000000"/>
              </w:rPr>
              <w:t>9</w:t>
            </w:r>
            <w:r w:rsidRPr="00E94068">
              <w:rPr>
                <w:rFonts w:ascii="Arial" w:eastAsia="Times New Roman" w:hAnsi="Arial" w:cs="Arial"/>
                <w:color w:val="000000"/>
                <w:sz w:val="20"/>
                <w:szCs w:val="20"/>
                <w:rtl/>
              </w:rPr>
              <w:br/>
            </w:r>
            <w:r w:rsidR="006E7F1D" w:rsidRPr="00E94068">
              <w:rPr>
                <w:rFonts w:ascii="Arial" w:eastAsia="Times New Roman" w:hAnsi="Arial" w:cs="Arial"/>
                <w:color w:val="000000"/>
                <w:sz w:val="20"/>
                <w:szCs w:val="20"/>
              </w:rPr>
              <w:t>millions tons of municipal waste</w:t>
            </w:r>
          </w:p>
          <w:p w14:paraId="68D90A5D" w14:textId="0389D9CA" w:rsidR="00B26238" w:rsidRPr="00E94068" w:rsidRDefault="00B26238" w:rsidP="006E7F1D">
            <w:pPr>
              <w:spacing w:after="0" w:line="240" w:lineRule="auto"/>
              <w:jc w:val="center"/>
              <w:rPr>
                <w:rFonts w:ascii="Arial" w:hAnsi="Arial" w:cs="Arial"/>
                <w:color w:val="000000"/>
                <w:rtl/>
              </w:rPr>
            </w:pPr>
            <w:r w:rsidRPr="00E94068">
              <w:rPr>
                <w:rFonts w:ascii="Arial" w:hAnsi="Arial" w:cs="Arial"/>
                <w:color w:val="000000"/>
                <w:rtl/>
              </w:rPr>
              <w:t>0.9</w:t>
            </w:r>
            <w:r w:rsidRPr="00E94068">
              <w:rPr>
                <w:rFonts w:ascii="Arial" w:hAnsi="Arial" w:cs="Arial"/>
                <w:color w:val="000000"/>
                <w:rtl/>
              </w:rPr>
              <w:br/>
            </w:r>
            <w:r w:rsidR="006E7F1D" w:rsidRPr="00E94068">
              <w:rPr>
                <w:rFonts w:ascii="Arial" w:hAnsi="Arial" w:cs="Arial"/>
                <w:color w:val="000000"/>
                <w:sz w:val="20"/>
                <w:szCs w:val="20"/>
              </w:rPr>
              <w:t>million tons of agricultural waste</w:t>
            </w:r>
          </w:p>
        </w:tc>
        <w:tc>
          <w:tcPr>
            <w:tcW w:w="1509" w:type="dxa"/>
            <w:tcBorders>
              <w:top w:val="single" w:sz="4" w:space="0" w:color="auto"/>
              <w:left w:val="single" w:sz="4" w:space="0" w:color="auto"/>
              <w:bottom w:val="single" w:sz="4" w:space="0" w:color="auto"/>
              <w:right w:val="single" w:sz="4" w:space="0" w:color="auto"/>
            </w:tcBorders>
            <w:vAlign w:val="center"/>
            <w:hideMark/>
          </w:tcPr>
          <w:p w14:paraId="696F89BF" w14:textId="77777777" w:rsidR="00B26238" w:rsidRPr="00E94068" w:rsidRDefault="00B26238" w:rsidP="006E7F1D">
            <w:pPr>
              <w:spacing w:after="0" w:line="240" w:lineRule="auto"/>
              <w:jc w:val="center"/>
              <w:rPr>
                <w:rFonts w:ascii="Arial" w:hAnsi="Arial" w:cs="Arial"/>
                <w:b/>
                <w:bCs/>
                <w:color w:val="000000"/>
              </w:rPr>
            </w:pPr>
            <w:r w:rsidRPr="00E94068">
              <w:rPr>
                <w:rFonts w:ascii="Arial" w:eastAsia="Calibri" w:hAnsi="Arial" w:cs="Arial"/>
                <w:color w:val="000000"/>
                <w:kern w:val="24"/>
                <w:rtl/>
              </w:rPr>
              <w:t>0.5</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7044DCF" w14:textId="77777777" w:rsidR="00B26238" w:rsidRPr="00E94068" w:rsidRDefault="00B26238" w:rsidP="006E7F1D">
            <w:pPr>
              <w:spacing w:after="0" w:line="240" w:lineRule="auto"/>
              <w:jc w:val="center"/>
              <w:rPr>
                <w:rFonts w:ascii="Arial" w:hAnsi="Arial" w:cs="Arial"/>
                <w:color w:val="000000"/>
                <w:rtl/>
              </w:rPr>
            </w:pPr>
            <w:r w:rsidRPr="00E94068">
              <w:rPr>
                <w:rFonts w:ascii="Arial" w:hAnsi="Arial" w:cs="Arial"/>
                <w:color w:val="000000"/>
              </w:rPr>
              <w:t>0.8</w:t>
            </w:r>
          </w:p>
        </w:tc>
        <w:tc>
          <w:tcPr>
            <w:tcW w:w="1509" w:type="dxa"/>
            <w:tcBorders>
              <w:top w:val="single" w:sz="4" w:space="0" w:color="auto"/>
              <w:left w:val="single" w:sz="4" w:space="0" w:color="auto"/>
              <w:bottom w:val="single" w:sz="4" w:space="0" w:color="auto"/>
              <w:right w:val="single" w:sz="4" w:space="0" w:color="auto"/>
            </w:tcBorders>
            <w:vAlign w:val="center"/>
          </w:tcPr>
          <w:p w14:paraId="7B29EDD7" w14:textId="77777777" w:rsidR="00B26238" w:rsidRPr="00E94068" w:rsidRDefault="00B26238" w:rsidP="006E7F1D">
            <w:pPr>
              <w:spacing w:after="0" w:line="240" w:lineRule="auto"/>
              <w:jc w:val="center"/>
              <w:rPr>
                <w:rFonts w:ascii="Arial" w:hAnsi="Arial" w:cs="Arial"/>
                <w:b/>
                <w:bCs/>
                <w:color w:val="000000"/>
              </w:rPr>
            </w:pPr>
          </w:p>
        </w:tc>
      </w:tr>
      <w:tr w:rsidR="00B26238" w:rsidRPr="00E94068" w14:paraId="45EB63E2" w14:textId="77777777" w:rsidTr="00B26238">
        <w:trPr>
          <w:trHeight w:val="134"/>
          <w:jc w:val="center"/>
        </w:trPr>
        <w:tc>
          <w:tcPr>
            <w:tcW w:w="1937" w:type="dxa"/>
            <w:tcBorders>
              <w:top w:val="single" w:sz="4" w:space="0" w:color="auto"/>
              <w:left w:val="single" w:sz="4" w:space="0" w:color="auto"/>
              <w:bottom w:val="single" w:sz="4" w:space="0" w:color="auto"/>
              <w:right w:val="single" w:sz="4" w:space="0" w:color="auto"/>
            </w:tcBorders>
            <w:noWrap/>
            <w:vAlign w:val="center"/>
            <w:hideMark/>
          </w:tcPr>
          <w:p w14:paraId="29B4ACBA" w14:textId="2CC9B61C" w:rsidR="00B26238" w:rsidRPr="00E94068" w:rsidRDefault="00B26238" w:rsidP="006E7F1D">
            <w:pPr>
              <w:spacing w:after="0" w:line="240" w:lineRule="auto"/>
              <w:jc w:val="center"/>
              <w:rPr>
                <w:rFonts w:ascii="Arial" w:eastAsia="Times New Roman" w:hAnsi="Arial" w:cs="Arial"/>
                <w:color w:val="000000"/>
              </w:rPr>
            </w:pPr>
            <w:r w:rsidRPr="00E94068">
              <w:rPr>
                <w:rFonts w:ascii="Arial" w:hAnsi="Arial" w:cs="Arial"/>
                <w:color w:val="000000"/>
              </w:rPr>
              <w:t xml:space="preserve">Electricity generation </w:t>
            </w:r>
            <w:r w:rsidRPr="00E94068">
              <w:rPr>
                <w:rFonts w:ascii="Arial" w:hAnsi="Arial" w:cs="Arial"/>
                <w:color w:val="000000"/>
                <w:sz w:val="20"/>
                <w:szCs w:val="20"/>
              </w:rPr>
              <w:t>(not including electricity for water desalination &amp; purification)</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13532275" w14:textId="5BFE11A1" w:rsidR="00B26238" w:rsidRPr="00E94068" w:rsidRDefault="00B26238" w:rsidP="006E7F1D">
            <w:pPr>
              <w:spacing w:after="0" w:line="240" w:lineRule="auto"/>
              <w:jc w:val="center"/>
              <w:rPr>
                <w:rFonts w:ascii="Arial" w:hAnsi="Arial" w:cs="Arial"/>
                <w:color w:val="000000"/>
                <w:sz w:val="18"/>
                <w:szCs w:val="18"/>
                <w:rtl/>
              </w:rPr>
            </w:pPr>
            <w:r w:rsidRPr="00E94068">
              <w:rPr>
                <w:rFonts w:ascii="Arial" w:hAnsi="Arial" w:cs="Arial"/>
                <w:color w:val="000000"/>
              </w:rPr>
              <w:t>1,</w:t>
            </w:r>
            <w:r w:rsidR="00846D3C">
              <w:rPr>
                <w:rFonts w:ascii="Arial" w:hAnsi="Arial" w:cs="Arial"/>
                <w:color w:val="000000"/>
              </w:rPr>
              <w:t>29</w:t>
            </w:r>
            <w:r w:rsidRPr="00E94068">
              <w:rPr>
                <w:rFonts w:ascii="Arial" w:hAnsi="Arial" w:cs="Arial"/>
                <w:color w:val="000000"/>
              </w:rPr>
              <w:t>0</w:t>
            </w:r>
          </w:p>
          <w:p w14:paraId="775D8F88" w14:textId="6B71D93A" w:rsidR="00B26238" w:rsidRPr="00E94068" w:rsidRDefault="006E7F1D" w:rsidP="006E7F1D">
            <w:pPr>
              <w:spacing w:after="0" w:line="240" w:lineRule="auto"/>
              <w:jc w:val="center"/>
              <w:rPr>
                <w:rFonts w:ascii="Arial" w:eastAsia="Times New Roman" w:hAnsi="Arial" w:cs="Arial"/>
                <w:color w:val="000000"/>
                <w:rtl/>
              </w:rPr>
            </w:pPr>
            <w:r w:rsidRPr="00E94068">
              <w:rPr>
                <w:rFonts w:ascii="Arial" w:hAnsi="Arial" w:cs="Arial"/>
                <w:color w:val="000000"/>
                <w:sz w:val="20"/>
                <w:szCs w:val="20"/>
              </w:rPr>
              <w:t>million kWh</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B585AFA" w14:textId="77777777" w:rsidR="00B26238" w:rsidRPr="00E94068" w:rsidRDefault="00B26238" w:rsidP="006E7F1D">
            <w:pPr>
              <w:spacing w:after="0" w:line="240" w:lineRule="auto"/>
              <w:jc w:val="center"/>
              <w:rPr>
                <w:rFonts w:ascii="Arial" w:eastAsia="Times New Roman" w:hAnsi="Arial" w:cs="Arial"/>
                <w:color w:val="000000"/>
                <w:rtl/>
              </w:rPr>
            </w:pPr>
            <w:r w:rsidRPr="00E94068">
              <w:rPr>
                <w:rFonts w:ascii="Arial" w:eastAsia="Calibri" w:hAnsi="Arial" w:cs="Arial"/>
                <w:color w:val="000000"/>
                <w:kern w:val="24"/>
                <w:rtl/>
              </w:rPr>
              <w:t>0.2</w:t>
            </w:r>
          </w:p>
        </w:tc>
        <w:tc>
          <w:tcPr>
            <w:tcW w:w="1509" w:type="dxa"/>
            <w:tcBorders>
              <w:top w:val="single" w:sz="4" w:space="0" w:color="auto"/>
              <w:left w:val="single" w:sz="4" w:space="0" w:color="auto"/>
              <w:bottom w:val="single" w:sz="4" w:space="0" w:color="auto"/>
              <w:right w:val="single" w:sz="4" w:space="0" w:color="auto"/>
            </w:tcBorders>
            <w:vAlign w:val="center"/>
          </w:tcPr>
          <w:p w14:paraId="67A70B59" w14:textId="77777777" w:rsidR="00B26238" w:rsidRPr="00E94068" w:rsidRDefault="00B26238" w:rsidP="006E7F1D">
            <w:pPr>
              <w:spacing w:after="0" w:line="240" w:lineRule="auto"/>
              <w:jc w:val="center"/>
              <w:rPr>
                <w:rFonts w:ascii="Arial" w:hAnsi="Arial" w:cs="Arial"/>
                <w:b/>
                <w:bCs/>
                <w:color w:val="000000"/>
              </w:rPr>
            </w:pPr>
          </w:p>
        </w:tc>
        <w:tc>
          <w:tcPr>
            <w:tcW w:w="1509" w:type="dxa"/>
            <w:tcBorders>
              <w:top w:val="single" w:sz="4" w:space="0" w:color="auto"/>
              <w:left w:val="single" w:sz="4" w:space="0" w:color="auto"/>
              <w:bottom w:val="single" w:sz="4" w:space="0" w:color="auto"/>
              <w:right w:val="single" w:sz="4" w:space="0" w:color="auto"/>
            </w:tcBorders>
            <w:vAlign w:val="center"/>
          </w:tcPr>
          <w:p w14:paraId="0E6B5011" w14:textId="77777777" w:rsidR="00B26238" w:rsidRPr="00E94068" w:rsidRDefault="00B26238" w:rsidP="006E7F1D">
            <w:pPr>
              <w:spacing w:after="0" w:line="240" w:lineRule="auto"/>
              <w:jc w:val="center"/>
              <w:rPr>
                <w:rFonts w:ascii="Arial" w:hAnsi="Arial" w:cs="Arial"/>
                <w:b/>
                <w:bCs/>
                <w:color w:val="000000"/>
                <w:rtl/>
              </w:rPr>
            </w:pPr>
          </w:p>
        </w:tc>
      </w:tr>
      <w:tr w:rsidR="00B26238" w:rsidRPr="00E94068" w14:paraId="67C0C338" w14:textId="77777777" w:rsidTr="006E7F1D">
        <w:trPr>
          <w:trHeight w:val="449"/>
          <w:jc w:val="center"/>
        </w:trPr>
        <w:tc>
          <w:tcPr>
            <w:tcW w:w="1937" w:type="dxa"/>
            <w:tcBorders>
              <w:top w:val="single" w:sz="4" w:space="0" w:color="auto"/>
              <w:left w:val="single" w:sz="4" w:space="0" w:color="auto"/>
              <w:bottom w:val="single" w:sz="4" w:space="0" w:color="auto"/>
              <w:right w:val="single" w:sz="4" w:space="0" w:color="auto"/>
            </w:tcBorders>
            <w:noWrap/>
            <w:vAlign w:val="center"/>
            <w:hideMark/>
          </w:tcPr>
          <w:p w14:paraId="7263A86B" w14:textId="25878826" w:rsidR="00B26238" w:rsidRPr="00E94068" w:rsidRDefault="00B26238" w:rsidP="006E7F1D">
            <w:pPr>
              <w:spacing w:after="0" w:line="240" w:lineRule="auto"/>
              <w:jc w:val="center"/>
              <w:rPr>
                <w:rFonts w:ascii="Arial" w:eastAsia="Times New Roman" w:hAnsi="Arial" w:cs="Arial"/>
                <w:color w:val="000000"/>
                <w:rtl/>
              </w:rPr>
            </w:pPr>
            <w:r w:rsidRPr="00E94068">
              <w:rPr>
                <w:rFonts w:ascii="Arial" w:hAnsi="Arial" w:cs="Arial"/>
                <w:color w:val="000000"/>
              </w:rPr>
              <w:t xml:space="preserve">Emissions </w:t>
            </w:r>
            <w:r w:rsidR="00BA5E57">
              <w:rPr>
                <w:rFonts w:ascii="Arial" w:hAnsi="Arial" w:cs="Arial"/>
                <w:color w:val="000000"/>
              </w:rPr>
              <w:t>F</w:t>
            </w:r>
            <w:r w:rsidRPr="00E94068">
              <w:rPr>
                <w:rFonts w:ascii="Arial" w:hAnsi="Arial" w:cs="Arial"/>
                <w:color w:val="000000"/>
              </w:rPr>
              <w:t xml:space="preserve">rom </w:t>
            </w:r>
            <w:r w:rsidR="00BA5E57">
              <w:rPr>
                <w:rFonts w:ascii="Arial" w:hAnsi="Arial" w:cs="Arial"/>
                <w:color w:val="000000"/>
              </w:rPr>
              <w:t>A</w:t>
            </w:r>
            <w:r w:rsidRPr="00E94068">
              <w:rPr>
                <w:rFonts w:ascii="Arial" w:hAnsi="Arial" w:cs="Arial"/>
                <w:color w:val="000000"/>
              </w:rPr>
              <w:t>nimals</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4411079" w14:textId="324BD42F" w:rsidR="00B26238" w:rsidRPr="00E94068" w:rsidRDefault="00B26238" w:rsidP="006E7F1D">
            <w:pPr>
              <w:spacing w:after="0" w:line="240" w:lineRule="auto"/>
              <w:jc w:val="center"/>
              <w:rPr>
                <w:rFonts w:ascii="Arial" w:eastAsia="Times New Roman" w:hAnsi="Arial" w:cs="Arial"/>
                <w:color w:val="000000"/>
              </w:rPr>
            </w:pPr>
            <w:r w:rsidRPr="00E94068">
              <w:rPr>
                <w:rFonts w:ascii="Arial" w:eastAsia="Times New Roman" w:hAnsi="Arial" w:cs="Arial"/>
                <w:color w:val="000000"/>
                <w:rtl/>
              </w:rPr>
              <w:t>3,000</w:t>
            </w:r>
            <w:r w:rsidRPr="00E94068">
              <w:rPr>
                <w:rFonts w:ascii="Arial" w:eastAsia="Times New Roman" w:hAnsi="Arial" w:cs="Arial"/>
                <w:color w:val="000000"/>
                <w:rtl/>
              </w:rPr>
              <w:br/>
            </w:r>
            <w:r w:rsidR="006E7F1D" w:rsidRPr="00E94068">
              <w:rPr>
                <w:rFonts w:ascii="Arial" w:eastAsia="Times New Roman" w:hAnsi="Arial" w:cs="Arial"/>
                <w:color w:val="000000"/>
                <w:sz w:val="20"/>
                <w:szCs w:val="20"/>
              </w:rPr>
              <w:t>tons of ammonia</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F21D8AE" w14:textId="70229964" w:rsidR="00B26238" w:rsidRPr="00E94068" w:rsidRDefault="00B26238" w:rsidP="006E7F1D">
            <w:pPr>
              <w:spacing w:after="0" w:line="240" w:lineRule="auto"/>
              <w:jc w:val="center"/>
              <w:rPr>
                <w:rFonts w:ascii="Arial" w:eastAsia="Times New Roman" w:hAnsi="Arial" w:cs="Arial"/>
                <w:color w:val="000000" w:themeColor="text1"/>
              </w:rPr>
            </w:pPr>
            <w:r w:rsidRPr="00E94068">
              <w:rPr>
                <w:rFonts w:ascii="Arial" w:eastAsia="Calibri" w:hAnsi="Arial" w:cs="Arial"/>
                <w:color w:val="000000"/>
                <w:kern w:val="24"/>
                <w:rtl/>
              </w:rPr>
              <w:t>0.</w:t>
            </w:r>
            <w:r w:rsidR="00846D3C">
              <w:rPr>
                <w:rFonts w:ascii="Arial" w:eastAsia="Calibri" w:hAnsi="Arial" w:cs="Arial"/>
                <w:color w:val="000000"/>
                <w:kern w:val="24"/>
              </w:rPr>
              <w:t>4</w:t>
            </w:r>
          </w:p>
        </w:tc>
        <w:tc>
          <w:tcPr>
            <w:tcW w:w="1509" w:type="dxa"/>
            <w:tcBorders>
              <w:top w:val="single" w:sz="4" w:space="0" w:color="auto"/>
              <w:left w:val="single" w:sz="4" w:space="0" w:color="auto"/>
              <w:bottom w:val="single" w:sz="4" w:space="0" w:color="auto"/>
              <w:right w:val="single" w:sz="4" w:space="0" w:color="auto"/>
            </w:tcBorders>
            <w:vAlign w:val="center"/>
          </w:tcPr>
          <w:p w14:paraId="50828C9D" w14:textId="77777777" w:rsidR="00B26238" w:rsidRPr="00E94068" w:rsidRDefault="00B26238" w:rsidP="006E7F1D">
            <w:pPr>
              <w:spacing w:after="0" w:line="240" w:lineRule="auto"/>
              <w:jc w:val="center"/>
              <w:rPr>
                <w:rFonts w:ascii="Arial" w:hAnsi="Arial" w:cs="Arial"/>
                <w:b/>
                <w:bCs/>
                <w:color w:val="000000"/>
              </w:rPr>
            </w:pPr>
          </w:p>
        </w:tc>
        <w:tc>
          <w:tcPr>
            <w:tcW w:w="1509" w:type="dxa"/>
            <w:tcBorders>
              <w:top w:val="single" w:sz="4" w:space="0" w:color="auto"/>
              <w:left w:val="single" w:sz="4" w:space="0" w:color="auto"/>
              <w:bottom w:val="single" w:sz="4" w:space="0" w:color="auto"/>
              <w:right w:val="single" w:sz="4" w:space="0" w:color="auto"/>
            </w:tcBorders>
            <w:vAlign w:val="center"/>
          </w:tcPr>
          <w:p w14:paraId="3B593130" w14:textId="77777777" w:rsidR="00B26238" w:rsidRPr="00E94068" w:rsidRDefault="00B26238" w:rsidP="006E7F1D">
            <w:pPr>
              <w:spacing w:after="0" w:line="240" w:lineRule="auto"/>
              <w:jc w:val="center"/>
              <w:rPr>
                <w:rFonts w:ascii="Arial" w:hAnsi="Arial" w:cs="Arial"/>
                <w:b/>
                <w:bCs/>
                <w:color w:val="000000"/>
                <w:rtl/>
              </w:rPr>
            </w:pPr>
          </w:p>
        </w:tc>
      </w:tr>
      <w:tr w:rsidR="00B26238" w:rsidRPr="00E94068" w14:paraId="5A5AB87D" w14:textId="77777777" w:rsidTr="00B26238">
        <w:trPr>
          <w:trHeight w:val="281"/>
          <w:jc w:val="center"/>
        </w:trPr>
        <w:tc>
          <w:tcPr>
            <w:tcW w:w="1937" w:type="dxa"/>
            <w:tcBorders>
              <w:top w:val="single" w:sz="4" w:space="0" w:color="auto"/>
              <w:left w:val="single" w:sz="4" w:space="0" w:color="auto"/>
              <w:bottom w:val="single" w:sz="4" w:space="0" w:color="auto"/>
              <w:right w:val="single" w:sz="4" w:space="0" w:color="auto"/>
            </w:tcBorders>
            <w:noWrap/>
            <w:vAlign w:val="center"/>
            <w:hideMark/>
          </w:tcPr>
          <w:p w14:paraId="690E31CE" w14:textId="5B7EEE66" w:rsidR="00B26238" w:rsidRPr="00E94068" w:rsidRDefault="00B26238" w:rsidP="006E7F1D">
            <w:pPr>
              <w:spacing w:after="0" w:line="240" w:lineRule="auto"/>
              <w:jc w:val="center"/>
              <w:rPr>
                <w:rFonts w:ascii="Arial" w:eastAsia="Times New Roman" w:hAnsi="Arial" w:cs="Arial"/>
                <w:color w:val="000000"/>
                <w:rtl/>
              </w:rPr>
            </w:pPr>
            <w:r w:rsidRPr="00E94068">
              <w:rPr>
                <w:rFonts w:ascii="Arial" w:hAnsi="Arial" w:cs="Arial"/>
                <w:color w:val="000000"/>
              </w:rPr>
              <w:t xml:space="preserve">Fuel </w:t>
            </w:r>
            <w:r w:rsidR="00BA5E57">
              <w:rPr>
                <w:rFonts w:ascii="Arial" w:hAnsi="Arial" w:cs="Arial"/>
                <w:color w:val="000000"/>
              </w:rPr>
              <w:t>C</w:t>
            </w:r>
            <w:r w:rsidRPr="00E94068">
              <w:rPr>
                <w:rFonts w:ascii="Arial" w:hAnsi="Arial" w:cs="Arial"/>
                <w:color w:val="000000"/>
              </w:rPr>
              <w:t>ombustion</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60998C58" w14:textId="7A639712" w:rsidR="00B26238" w:rsidRPr="00E94068" w:rsidRDefault="00B26238" w:rsidP="006E7F1D">
            <w:pPr>
              <w:spacing w:after="0" w:line="240" w:lineRule="auto"/>
              <w:jc w:val="center"/>
              <w:rPr>
                <w:rFonts w:ascii="Arial" w:hAnsi="Arial" w:cs="Arial"/>
                <w:color w:val="000000"/>
                <w:rtl/>
              </w:rPr>
            </w:pPr>
            <w:r w:rsidRPr="00E94068">
              <w:rPr>
                <w:rFonts w:ascii="Arial" w:hAnsi="Arial" w:cs="Arial"/>
                <w:color w:val="000000"/>
              </w:rPr>
              <w:t>7</w:t>
            </w:r>
            <w:r w:rsidR="00846D3C">
              <w:rPr>
                <w:rFonts w:ascii="Arial" w:hAnsi="Arial" w:cs="Arial"/>
                <w:color w:val="000000"/>
              </w:rPr>
              <w:t>7</w:t>
            </w:r>
            <w:r w:rsidRPr="00E94068">
              <w:rPr>
                <w:rFonts w:ascii="Arial" w:hAnsi="Arial" w:cs="Arial"/>
                <w:color w:val="000000"/>
              </w:rPr>
              <w:t>0</w:t>
            </w:r>
          </w:p>
          <w:p w14:paraId="7DA9E402" w14:textId="18BBAAB6" w:rsidR="00B26238" w:rsidRPr="00E94068" w:rsidRDefault="006E7F1D" w:rsidP="006E7F1D">
            <w:pPr>
              <w:spacing w:after="0" w:line="240" w:lineRule="auto"/>
              <w:jc w:val="center"/>
              <w:rPr>
                <w:rFonts w:ascii="Arial" w:eastAsia="Times New Roman" w:hAnsi="Arial" w:cs="Arial"/>
                <w:color w:val="000000"/>
              </w:rPr>
            </w:pPr>
            <w:r w:rsidRPr="00E94068">
              <w:rPr>
                <w:rFonts w:ascii="Arial" w:hAnsi="Arial" w:cs="Arial"/>
                <w:color w:val="000000"/>
                <w:sz w:val="20"/>
                <w:szCs w:val="20"/>
              </w:rPr>
              <w:t>thousand tons</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99D0AF9" w14:textId="77777777" w:rsidR="00B26238" w:rsidRPr="00E94068" w:rsidRDefault="00B26238" w:rsidP="006E7F1D">
            <w:pPr>
              <w:spacing w:after="0" w:line="240" w:lineRule="auto"/>
              <w:jc w:val="center"/>
              <w:rPr>
                <w:rFonts w:ascii="Arial" w:eastAsia="Times New Roman" w:hAnsi="Arial" w:cs="Arial"/>
                <w:color w:val="000000" w:themeColor="text1"/>
                <w:rtl/>
              </w:rPr>
            </w:pPr>
            <w:r w:rsidRPr="00E94068">
              <w:rPr>
                <w:rFonts w:ascii="Arial" w:eastAsia="Calibri" w:hAnsi="Arial" w:cs="Arial"/>
                <w:color w:val="000000"/>
                <w:kern w:val="24"/>
                <w:rtl/>
              </w:rPr>
              <w:t>0.1</w:t>
            </w:r>
          </w:p>
        </w:tc>
        <w:tc>
          <w:tcPr>
            <w:tcW w:w="1509" w:type="dxa"/>
            <w:tcBorders>
              <w:top w:val="single" w:sz="4" w:space="0" w:color="auto"/>
              <w:left w:val="single" w:sz="4" w:space="0" w:color="auto"/>
              <w:bottom w:val="single" w:sz="4" w:space="0" w:color="auto"/>
              <w:right w:val="single" w:sz="4" w:space="0" w:color="auto"/>
            </w:tcBorders>
            <w:vAlign w:val="center"/>
          </w:tcPr>
          <w:p w14:paraId="18BAE22E" w14:textId="77777777" w:rsidR="00B26238" w:rsidRPr="00E94068" w:rsidRDefault="00B26238" w:rsidP="006E7F1D">
            <w:pPr>
              <w:spacing w:after="0" w:line="240" w:lineRule="auto"/>
              <w:jc w:val="center"/>
              <w:rPr>
                <w:rFonts w:ascii="Arial" w:hAnsi="Arial" w:cs="Arial"/>
                <w:b/>
                <w:bCs/>
                <w:color w:val="000000"/>
              </w:rPr>
            </w:pPr>
          </w:p>
        </w:tc>
        <w:tc>
          <w:tcPr>
            <w:tcW w:w="1509" w:type="dxa"/>
            <w:tcBorders>
              <w:top w:val="single" w:sz="4" w:space="0" w:color="auto"/>
              <w:left w:val="single" w:sz="4" w:space="0" w:color="auto"/>
              <w:bottom w:val="single" w:sz="4" w:space="0" w:color="auto"/>
              <w:right w:val="single" w:sz="4" w:space="0" w:color="auto"/>
            </w:tcBorders>
            <w:vAlign w:val="center"/>
          </w:tcPr>
          <w:p w14:paraId="5483AB98" w14:textId="77777777" w:rsidR="00B26238" w:rsidRPr="00E94068" w:rsidRDefault="00B26238" w:rsidP="006E7F1D">
            <w:pPr>
              <w:spacing w:after="0" w:line="240" w:lineRule="auto"/>
              <w:jc w:val="center"/>
              <w:rPr>
                <w:rFonts w:ascii="Arial" w:hAnsi="Arial" w:cs="Arial"/>
                <w:b/>
                <w:bCs/>
                <w:color w:val="000000"/>
                <w:rtl/>
              </w:rPr>
            </w:pPr>
          </w:p>
        </w:tc>
      </w:tr>
      <w:tr w:rsidR="00B26238" w:rsidRPr="00E94068" w14:paraId="67572A1C" w14:textId="77777777" w:rsidTr="00B26238">
        <w:trPr>
          <w:trHeight w:val="281"/>
          <w:jc w:val="center"/>
        </w:trPr>
        <w:tc>
          <w:tcPr>
            <w:tcW w:w="1937" w:type="dxa"/>
            <w:tcBorders>
              <w:top w:val="single" w:sz="4" w:space="0" w:color="auto"/>
              <w:left w:val="single" w:sz="4" w:space="0" w:color="auto"/>
              <w:bottom w:val="single" w:sz="4" w:space="0" w:color="auto"/>
              <w:right w:val="single" w:sz="4" w:space="0" w:color="auto"/>
            </w:tcBorders>
            <w:noWrap/>
            <w:vAlign w:val="center"/>
            <w:hideMark/>
          </w:tcPr>
          <w:p w14:paraId="65647E2E" w14:textId="54C2BF79" w:rsidR="00B26238" w:rsidRPr="00E94068" w:rsidRDefault="00B26238" w:rsidP="006E7F1D">
            <w:pPr>
              <w:spacing w:after="0" w:line="240" w:lineRule="auto"/>
              <w:jc w:val="center"/>
              <w:rPr>
                <w:rFonts w:ascii="Arial" w:eastAsia="Times New Roman" w:hAnsi="Arial" w:cs="Arial"/>
                <w:color w:val="000000"/>
                <w:rtl/>
              </w:rPr>
            </w:pPr>
            <w:r w:rsidRPr="00E94068">
              <w:rPr>
                <w:rFonts w:ascii="Arial" w:hAnsi="Arial" w:cs="Arial"/>
                <w:color w:val="000000"/>
              </w:rPr>
              <w:t>Water</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5B49A4B1" w14:textId="2C3CD221" w:rsidR="00B26238" w:rsidRPr="00E94068" w:rsidRDefault="006E7F1D" w:rsidP="006E7F1D">
            <w:pPr>
              <w:spacing w:after="0" w:line="240" w:lineRule="auto"/>
              <w:jc w:val="center"/>
              <w:rPr>
                <w:rFonts w:ascii="Arial" w:eastAsia="Times New Roman" w:hAnsi="Arial" w:cs="Arial"/>
                <w:color w:val="000000"/>
                <w:rtl/>
              </w:rPr>
            </w:pPr>
            <w:r w:rsidRPr="00E94068">
              <w:rPr>
                <w:rFonts w:ascii="Arial" w:eastAsia="Calibri" w:hAnsi="Arial" w:cs="Arial"/>
                <w:kern w:val="24"/>
              </w:rPr>
              <w:t>18</w:t>
            </w:r>
            <w:r w:rsidR="00846D3C">
              <w:rPr>
                <w:rFonts w:ascii="Arial" w:eastAsia="Calibri" w:hAnsi="Arial" w:cs="Arial"/>
                <w:kern w:val="24"/>
              </w:rPr>
              <w:t>5</w:t>
            </w:r>
            <w:r w:rsidRPr="00E94068">
              <w:rPr>
                <w:rFonts w:ascii="Arial" w:eastAsia="Calibri" w:hAnsi="Arial" w:cs="Arial"/>
                <w:kern w:val="24"/>
              </w:rPr>
              <w:t xml:space="preserve"> million </w:t>
            </w:r>
            <w:r w:rsidR="006608BC">
              <w:rPr>
                <w:rFonts w:ascii="Arial" w:eastAsia="Calibri" w:hAnsi="Arial" w:cs="Arial"/>
                <w:kern w:val="24"/>
              </w:rPr>
              <w:t>m</w:t>
            </w:r>
            <w:r w:rsidR="006608BC" w:rsidRPr="006608BC">
              <w:rPr>
                <w:rFonts w:ascii="Arial" w:eastAsia="Calibri" w:hAnsi="Arial" w:cs="Arial"/>
                <w:kern w:val="24"/>
                <w:vertAlign w:val="superscript"/>
              </w:rPr>
              <w:t>3</w:t>
            </w:r>
            <w:r w:rsidR="006608BC">
              <w:rPr>
                <w:rFonts w:ascii="Arial" w:eastAsia="Calibri" w:hAnsi="Arial" w:cs="Arial"/>
                <w:kern w:val="24"/>
              </w:rPr>
              <w:t xml:space="preserve"> </w:t>
            </w:r>
            <w:r w:rsidRPr="00E94068">
              <w:rPr>
                <w:rFonts w:ascii="Arial" w:eastAsia="Calibri" w:hAnsi="Arial" w:cs="Arial"/>
                <w:kern w:val="24"/>
              </w:rPr>
              <w:t>of freshwater; 21</w:t>
            </w:r>
            <w:r w:rsidR="00846D3C">
              <w:rPr>
                <w:rFonts w:ascii="Arial" w:eastAsia="Calibri" w:hAnsi="Arial" w:cs="Arial"/>
                <w:kern w:val="24"/>
              </w:rPr>
              <w:t>5</w:t>
            </w:r>
            <w:r w:rsidRPr="00E94068">
              <w:rPr>
                <w:rFonts w:ascii="Arial" w:eastAsia="Calibri" w:hAnsi="Arial" w:cs="Arial"/>
                <w:kern w:val="24"/>
              </w:rPr>
              <w:t xml:space="preserve"> million </w:t>
            </w:r>
            <w:r w:rsidR="006608BC">
              <w:rPr>
                <w:rFonts w:ascii="Arial" w:eastAsia="Calibri" w:hAnsi="Arial" w:cs="Arial"/>
                <w:kern w:val="24"/>
              </w:rPr>
              <w:t>m</w:t>
            </w:r>
            <w:r w:rsidR="006608BC" w:rsidRPr="006608BC">
              <w:rPr>
                <w:rFonts w:ascii="Arial" w:eastAsia="Calibri" w:hAnsi="Arial" w:cs="Arial"/>
                <w:kern w:val="24"/>
                <w:vertAlign w:val="superscript"/>
              </w:rPr>
              <w:t>3</w:t>
            </w:r>
            <w:r w:rsidR="006608BC">
              <w:rPr>
                <w:rFonts w:ascii="Arial" w:eastAsia="Calibri" w:hAnsi="Arial" w:cs="Arial"/>
                <w:kern w:val="24"/>
                <w:vertAlign w:val="superscript"/>
              </w:rPr>
              <w:t xml:space="preserve"> </w:t>
            </w:r>
            <w:r w:rsidRPr="00E94068">
              <w:rPr>
                <w:rFonts w:ascii="Arial" w:eastAsia="Calibri" w:hAnsi="Arial" w:cs="Arial"/>
                <w:kern w:val="24"/>
              </w:rPr>
              <w:t>of wastewater</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3400F6A" w14:textId="77777777" w:rsidR="00B26238" w:rsidRPr="00E94068" w:rsidRDefault="00B26238" w:rsidP="006E7F1D">
            <w:pPr>
              <w:spacing w:after="0" w:line="240" w:lineRule="auto"/>
              <w:jc w:val="center"/>
              <w:rPr>
                <w:rFonts w:ascii="Arial" w:eastAsia="Calibri" w:hAnsi="Arial" w:cs="Arial"/>
                <w:color w:val="000000" w:themeColor="text1"/>
                <w:kern w:val="24"/>
                <w:rtl/>
              </w:rPr>
            </w:pPr>
            <w:r w:rsidRPr="00E94068">
              <w:rPr>
                <w:rFonts w:ascii="Arial" w:eastAsia="Calibri" w:hAnsi="Arial" w:cs="Arial"/>
                <w:color w:val="000000"/>
                <w:kern w:val="24"/>
              </w:rPr>
              <w:t>0.1</w:t>
            </w:r>
          </w:p>
        </w:tc>
        <w:tc>
          <w:tcPr>
            <w:tcW w:w="1509" w:type="dxa"/>
            <w:tcBorders>
              <w:top w:val="single" w:sz="4" w:space="0" w:color="auto"/>
              <w:left w:val="single" w:sz="4" w:space="0" w:color="auto"/>
              <w:bottom w:val="single" w:sz="4" w:space="0" w:color="auto"/>
              <w:right w:val="single" w:sz="4" w:space="0" w:color="auto"/>
            </w:tcBorders>
            <w:vAlign w:val="center"/>
          </w:tcPr>
          <w:p w14:paraId="3B9C2BAD" w14:textId="77777777" w:rsidR="00B26238" w:rsidRPr="00E94068" w:rsidRDefault="00B26238" w:rsidP="006E7F1D">
            <w:pPr>
              <w:spacing w:after="0" w:line="240" w:lineRule="auto"/>
              <w:jc w:val="center"/>
              <w:rPr>
                <w:rFonts w:ascii="Arial" w:hAnsi="Arial" w:cs="Arial"/>
                <w:b/>
                <w:bCs/>
                <w:color w:val="000000"/>
              </w:rPr>
            </w:pPr>
          </w:p>
        </w:tc>
        <w:tc>
          <w:tcPr>
            <w:tcW w:w="1509" w:type="dxa"/>
            <w:tcBorders>
              <w:top w:val="single" w:sz="4" w:space="0" w:color="auto"/>
              <w:left w:val="single" w:sz="4" w:space="0" w:color="auto"/>
              <w:bottom w:val="single" w:sz="4" w:space="0" w:color="auto"/>
              <w:right w:val="single" w:sz="4" w:space="0" w:color="auto"/>
            </w:tcBorders>
            <w:vAlign w:val="center"/>
            <w:hideMark/>
          </w:tcPr>
          <w:p w14:paraId="71446157" w14:textId="77777777" w:rsidR="00B26238" w:rsidRPr="00E94068" w:rsidRDefault="00B26238" w:rsidP="006E7F1D">
            <w:pPr>
              <w:spacing w:after="0" w:line="240" w:lineRule="auto"/>
              <w:jc w:val="center"/>
              <w:rPr>
                <w:rFonts w:ascii="Arial" w:hAnsi="Arial" w:cs="Arial"/>
                <w:b/>
                <w:bCs/>
                <w:color w:val="000000"/>
                <w:rtl/>
              </w:rPr>
            </w:pPr>
            <w:r w:rsidRPr="00E94068">
              <w:rPr>
                <w:rFonts w:ascii="Arial" w:eastAsia="Calibri" w:hAnsi="Arial" w:cs="Arial"/>
                <w:color w:val="000000" w:themeColor="text1"/>
                <w:kern w:val="24"/>
                <w:rtl/>
              </w:rPr>
              <w:t>0.6</w:t>
            </w:r>
          </w:p>
        </w:tc>
      </w:tr>
      <w:tr w:rsidR="00B26238" w:rsidRPr="00E94068" w14:paraId="04FF27FE" w14:textId="77777777" w:rsidTr="00B26238">
        <w:trPr>
          <w:trHeight w:val="281"/>
          <w:jc w:val="center"/>
        </w:trPr>
        <w:tc>
          <w:tcPr>
            <w:tcW w:w="1937" w:type="dxa"/>
            <w:tcBorders>
              <w:top w:val="single" w:sz="4" w:space="0" w:color="auto"/>
              <w:left w:val="single" w:sz="4" w:space="0" w:color="auto"/>
              <w:bottom w:val="single" w:sz="4" w:space="0" w:color="auto"/>
              <w:right w:val="single" w:sz="4" w:space="0" w:color="auto"/>
            </w:tcBorders>
            <w:noWrap/>
            <w:vAlign w:val="center"/>
            <w:hideMark/>
          </w:tcPr>
          <w:p w14:paraId="15F75668" w14:textId="2F8C9BAB" w:rsidR="00B26238" w:rsidRPr="00E94068" w:rsidRDefault="00B26238" w:rsidP="006E7F1D">
            <w:pPr>
              <w:spacing w:after="0" w:line="240" w:lineRule="auto"/>
              <w:jc w:val="center"/>
              <w:rPr>
                <w:rFonts w:ascii="Arial" w:eastAsia="Times New Roman" w:hAnsi="Arial" w:cs="Arial"/>
                <w:color w:val="000000"/>
                <w:rtl/>
              </w:rPr>
            </w:pPr>
            <w:r w:rsidRPr="00E94068">
              <w:rPr>
                <w:rFonts w:ascii="Arial" w:hAnsi="Arial" w:cs="Arial"/>
                <w:color w:val="000000"/>
              </w:rPr>
              <w:t xml:space="preserve">Fertilizer </w:t>
            </w:r>
            <w:r w:rsidR="00BA5E57">
              <w:rPr>
                <w:rFonts w:ascii="Arial" w:hAnsi="Arial" w:cs="Arial"/>
                <w:color w:val="000000"/>
              </w:rPr>
              <w:t>U</w:t>
            </w:r>
            <w:r w:rsidRPr="00E94068">
              <w:rPr>
                <w:rFonts w:ascii="Arial" w:hAnsi="Arial" w:cs="Arial"/>
                <w:color w:val="000000"/>
              </w:rPr>
              <w:t>se</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4CBA8C47" w14:textId="6479643B" w:rsidR="00B26238" w:rsidRPr="00E94068" w:rsidRDefault="00846D3C" w:rsidP="006E7F1D">
            <w:pPr>
              <w:spacing w:after="0" w:line="240" w:lineRule="auto"/>
              <w:jc w:val="center"/>
              <w:rPr>
                <w:rFonts w:ascii="Arial" w:eastAsia="Times New Roman" w:hAnsi="Arial" w:cs="Arial"/>
                <w:color w:val="000000"/>
                <w:rtl/>
              </w:rPr>
            </w:pPr>
            <w:r>
              <w:rPr>
                <w:rFonts w:ascii="Arial" w:eastAsia="Times New Roman" w:hAnsi="Arial" w:cs="Arial"/>
                <w:color w:val="000000"/>
              </w:rPr>
              <w:t>6</w:t>
            </w:r>
            <w:r w:rsidR="00B26238" w:rsidRPr="00E94068">
              <w:rPr>
                <w:rFonts w:ascii="Arial" w:eastAsia="Times New Roman" w:hAnsi="Arial" w:cs="Arial"/>
                <w:color w:val="000000"/>
              </w:rPr>
              <w:t>0</w:t>
            </w:r>
          </w:p>
          <w:p w14:paraId="2BA457FC" w14:textId="77F1DF14" w:rsidR="00B26238" w:rsidRPr="00E94068" w:rsidRDefault="0095723D" w:rsidP="006E7F1D">
            <w:pPr>
              <w:spacing w:after="0" w:line="240" w:lineRule="auto"/>
              <w:jc w:val="center"/>
              <w:rPr>
                <w:rFonts w:ascii="Arial" w:eastAsia="Times New Roman" w:hAnsi="Arial" w:cs="Arial"/>
                <w:color w:val="000000"/>
              </w:rPr>
            </w:pPr>
            <w:r w:rsidRPr="00E94068">
              <w:rPr>
                <w:rFonts w:ascii="Arial" w:eastAsia="Times New Roman" w:hAnsi="Arial" w:cs="Arial"/>
                <w:color w:val="000000"/>
                <w:sz w:val="18"/>
                <w:szCs w:val="18"/>
              </w:rPr>
              <w:t>thousand tons</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AD0305E" w14:textId="77777777" w:rsidR="00B26238" w:rsidRPr="00E94068" w:rsidRDefault="00B26238" w:rsidP="006E7F1D">
            <w:pPr>
              <w:spacing w:after="0" w:line="240" w:lineRule="auto"/>
              <w:jc w:val="center"/>
              <w:rPr>
                <w:rFonts w:ascii="Arial" w:eastAsia="Times New Roman" w:hAnsi="Arial" w:cs="Arial"/>
                <w:color w:val="000000" w:themeColor="text1"/>
              </w:rPr>
            </w:pPr>
            <w:r w:rsidRPr="00E94068">
              <w:rPr>
                <w:rFonts w:ascii="Arial" w:eastAsia="Calibri" w:hAnsi="Arial" w:cs="Arial"/>
                <w:color w:val="000000"/>
                <w:kern w:val="24"/>
                <w:rtl/>
              </w:rPr>
              <w:t>0.03</w:t>
            </w:r>
          </w:p>
        </w:tc>
        <w:tc>
          <w:tcPr>
            <w:tcW w:w="1509" w:type="dxa"/>
            <w:tcBorders>
              <w:top w:val="single" w:sz="4" w:space="0" w:color="auto"/>
              <w:left w:val="single" w:sz="4" w:space="0" w:color="auto"/>
              <w:bottom w:val="single" w:sz="4" w:space="0" w:color="auto"/>
              <w:right w:val="single" w:sz="4" w:space="0" w:color="auto"/>
            </w:tcBorders>
            <w:vAlign w:val="center"/>
          </w:tcPr>
          <w:p w14:paraId="7FDC6D79" w14:textId="77777777" w:rsidR="00B26238" w:rsidRPr="00E94068" w:rsidRDefault="00B26238" w:rsidP="006E7F1D">
            <w:pPr>
              <w:spacing w:after="0" w:line="240" w:lineRule="auto"/>
              <w:jc w:val="center"/>
              <w:rPr>
                <w:rFonts w:ascii="Arial" w:hAnsi="Arial" w:cs="Arial"/>
                <w:b/>
                <w:bCs/>
                <w:color w:val="000000"/>
              </w:rPr>
            </w:pPr>
          </w:p>
        </w:tc>
        <w:tc>
          <w:tcPr>
            <w:tcW w:w="1509" w:type="dxa"/>
            <w:tcBorders>
              <w:top w:val="single" w:sz="4" w:space="0" w:color="auto"/>
              <w:left w:val="single" w:sz="4" w:space="0" w:color="auto"/>
              <w:bottom w:val="single" w:sz="4" w:space="0" w:color="auto"/>
              <w:right w:val="single" w:sz="4" w:space="0" w:color="auto"/>
            </w:tcBorders>
            <w:vAlign w:val="center"/>
          </w:tcPr>
          <w:p w14:paraId="4660A74E" w14:textId="77777777" w:rsidR="00B26238" w:rsidRPr="00E94068" w:rsidRDefault="00B26238" w:rsidP="006E7F1D">
            <w:pPr>
              <w:spacing w:after="0" w:line="240" w:lineRule="auto"/>
              <w:jc w:val="center"/>
              <w:rPr>
                <w:rFonts w:ascii="Arial" w:hAnsi="Arial" w:cs="Arial"/>
                <w:b/>
                <w:bCs/>
                <w:color w:val="000000"/>
                <w:rtl/>
              </w:rPr>
            </w:pPr>
          </w:p>
        </w:tc>
      </w:tr>
      <w:tr w:rsidR="00B26238" w:rsidRPr="00E94068" w14:paraId="62138E53" w14:textId="77777777" w:rsidTr="00B26238">
        <w:trPr>
          <w:trHeight w:val="281"/>
          <w:jc w:val="center"/>
        </w:trPr>
        <w:tc>
          <w:tcPr>
            <w:tcW w:w="1937" w:type="dxa"/>
            <w:tcBorders>
              <w:top w:val="single" w:sz="4" w:space="0" w:color="auto"/>
              <w:left w:val="single" w:sz="4" w:space="0" w:color="auto"/>
              <w:bottom w:val="single" w:sz="4" w:space="0" w:color="auto"/>
              <w:right w:val="single" w:sz="4" w:space="0" w:color="auto"/>
            </w:tcBorders>
            <w:noWrap/>
            <w:vAlign w:val="center"/>
            <w:hideMark/>
          </w:tcPr>
          <w:p w14:paraId="4BADE7C8" w14:textId="0A6E3867" w:rsidR="00B26238" w:rsidRPr="00E94068" w:rsidRDefault="00B26238" w:rsidP="006E7F1D">
            <w:pPr>
              <w:spacing w:after="0" w:line="240" w:lineRule="auto"/>
              <w:jc w:val="center"/>
              <w:rPr>
                <w:rFonts w:ascii="Arial" w:hAnsi="Arial" w:cs="Arial"/>
                <w:color w:val="000000"/>
                <w:rtl/>
              </w:rPr>
            </w:pPr>
            <w:r w:rsidRPr="00E94068">
              <w:rPr>
                <w:rFonts w:ascii="Arial" w:hAnsi="Arial" w:cs="Arial"/>
                <w:color w:val="000000"/>
              </w:rPr>
              <w:t>Land</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69A1B972" w14:textId="080F5147" w:rsidR="00B26238" w:rsidRPr="00E94068" w:rsidRDefault="0095723D" w:rsidP="0095723D">
            <w:pPr>
              <w:spacing w:after="0" w:line="240" w:lineRule="auto"/>
              <w:rPr>
                <w:rFonts w:ascii="Arial" w:eastAsia="Times New Roman" w:hAnsi="Arial" w:cs="Arial"/>
                <w:color w:val="000000"/>
                <w:rtl/>
              </w:rPr>
            </w:pPr>
            <w:r w:rsidRPr="00E94068">
              <w:rPr>
                <w:rFonts w:ascii="Arial" w:eastAsia="Times New Roman" w:hAnsi="Arial" w:cs="Arial"/>
                <w:color w:val="000000"/>
              </w:rPr>
              <w:t>1 million du</w:t>
            </w:r>
            <w:r w:rsidR="006608BC">
              <w:rPr>
                <w:rFonts w:ascii="Arial" w:eastAsia="Times New Roman" w:hAnsi="Arial" w:cs="Arial"/>
                <w:color w:val="000000"/>
              </w:rPr>
              <w:t>nams</w:t>
            </w:r>
            <w:r w:rsidRPr="00E94068">
              <w:rPr>
                <w:rFonts w:ascii="Arial" w:eastAsia="Times New Roman" w:hAnsi="Arial" w:cs="Arial"/>
                <w:color w:val="000000"/>
              </w:rPr>
              <w:t xml:space="preserve"> (1000 km</w:t>
            </w:r>
            <w:r w:rsidRPr="00E94068">
              <w:rPr>
                <w:rFonts w:ascii="Arial" w:eastAsia="Times New Roman" w:hAnsi="Arial" w:cs="Arial"/>
                <w:color w:val="000000"/>
                <w:vertAlign w:val="superscript"/>
              </w:rPr>
              <w:t>2</w:t>
            </w:r>
            <w:r w:rsidRPr="00E94068">
              <w:rPr>
                <w:rFonts w:ascii="Arial" w:eastAsia="Times New Roman" w:hAnsi="Arial" w:cs="Arial"/>
                <w:color w:val="000000"/>
              </w:rPr>
              <w:t>) of agricultural land</w:t>
            </w:r>
          </w:p>
        </w:tc>
        <w:tc>
          <w:tcPr>
            <w:tcW w:w="1509" w:type="dxa"/>
            <w:tcBorders>
              <w:top w:val="single" w:sz="4" w:space="0" w:color="auto"/>
              <w:left w:val="single" w:sz="4" w:space="0" w:color="auto"/>
              <w:bottom w:val="single" w:sz="4" w:space="0" w:color="auto"/>
              <w:right w:val="single" w:sz="4" w:space="0" w:color="auto"/>
            </w:tcBorders>
            <w:vAlign w:val="center"/>
          </w:tcPr>
          <w:p w14:paraId="7C5449CA" w14:textId="77777777" w:rsidR="00B26238" w:rsidRPr="00E94068" w:rsidRDefault="00B26238" w:rsidP="006E7F1D">
            <w:pPr>
              <w:spacing w:after="0" w:line="240" w:lineRule="auto"/>
              <w:jc w:val="center"/>
              <w:rPr>
                <w:rFonts w:ascii="Arial" w:eastAsia="Calibri" w:hAnsi="Arial" w:cs="Arial"/>
                <w:color w:val="000000" w:themeColor="text1"/>
                <w:kern w:val="24"/>
              </w:rPr>
            </w:pPr>
          </w:p>
        </w:tc>
        <w:tc>
          <w:tcPr>
            <w:tcW w:w="1509" w:type="dxa"/>
            <w:tcBorders>
              <w:top w:val="single" w:sz="4" w:space="0" w:color="auto"/>
              <w:left w:val="single" w:sz="4" w:space="0" w:color="auto"/>
              <w:bottom w:val="single" w:sz="4" w:space="0" w:color="auto"/>
              <w:right w:val="single" w:sz="4" w:space="0" w:color="auto"/>
            </w:tcBorders>
            <w:vAlign w:val="center"/>
          </w:tcPr>
          <w:p w14:paraId="489FC27E" w14:textId="77777777" w:rsidR="00B26238" w:rsidRPr="00E94068" w:rsidRDefault="00B26238" w:rsidP="006E7F1D">
            <w:pPr>
              <w:spacing w:after="0" w:line="240" w:lineRule="auto"/>
              <w:jc w:val="center"/>
              <w:rPr>
                <w:rFonts w:ascii="Arial" w:hAnsi="Arial" w:cs="Arial"/>
                <w:b/>
                <w:bCs/>
                <w:color w:val="000000"/>
                <w:rtl/>
              </w:rPr>
            </w:pPr>
          </w:p>
        </w:tc>
        <w:tc>
          <w:tcPr>
            <w:tcW w:w="1509" w:type="dxa"/>
            <w:tcBorders>
              <w:top w:val="single" w:sz="4" w:space="0" w:color="auto"/>
              <w:left w:val="single" w:sz="4" w:space="0" w:color="auto"/>
              <w:bottom w:val="single" w:sz="4" w:space="0" w:color="auto"/>
              <w:right w:val="single" w:sz="4" w:space="0" w:color="auto"/>
            </w:tcBorders>
            <w:vAlign w:val="center"/>
            <w:hideMark/>
          </w:tcPr>
          <w:p w14:paraId="33F53C35" w14:textId="38B698B7" w:rsidR="00B26238" w:rsidRPr="00E94068" w:rsidRDefault="00846D3C" w:rsidP="006E7F1D">
            <w:pPr>
              <w:spacing w:after="0" w:line="240" w:lineRule="auto"/>
              <w:jc w:val="center"/>
              <w:rPr>
                <w:rFonts w:ascii="Arial" w:hAnsi="Arial" w:cs="Arial"/>
                <w:b/>
                <w:bCs/>
                <w:color w:val="000000"/>
                <w:rtl/>
              </w:rPr>
            </w:pPr>
            <w:r>
              <w:rPr>
                <w:rFonts w:ascii="Arial" w:eastAsia="Calibri" w:hAnsi="Arial" w:cs="Arial"/>
                <w:color w:val="000000" w:themeColor="text1"/>
                <w:kern w:val="24"/>
              </w:rPr>
              <w:t>0.8</w:t>
            </w:r>
          </w:p>
        </w:tc>
      </w:tr>
      <w:tr w:rsidR="00B26238" w:rsidRPr="00E94068" w14:paraId="097C7786" w14:textId="77777777" w:rsidTr="00B26238">
        <w:trPr>
          <w:trHeight w:val="281"/>
          <w:jc w:val="center"/>
        </w:trPr>
        <w:tc>
          <w:tcPr>
            <w:tcW w:w="1937" w:type="dxa"/>
            <w:tcBorders>
              <w:top w:val="single" w:sz="4" w:space="0" w:color="auto"/>
              <w:left w:val="single" w:sz="4" w:space="0" w:color="auto"/>
              <w:bottom w:val="single" w:sz="4" w:space="0" w:color="auto"/>
              <w:right w:val="single" w:sz="4" w:space="0" w:color="auto"/>
            </w:tcBorders>
            <w:noWrap/>
            <w:vAlign w:val="center"/>
            <w:hideMark/>
          </w:tcPr>
          <w:p w14:paraId="2347F486" w14:textId="0A9FE768" w:rsidR="00B26238" w:rsidRPr="00E94068" w:rsidRDefault="00B26238" w:rsidP="006E7F1D">
            <w:pPr>
              <w:spacing w:after="0" w:line="240" w:lineRule="auto"/>
              <w:jc w:val="center"/>
              <w:rPr>
                <w:rFonts w:ascii="Arial" w:eastAsia="Times New Roman" w:hAnsi="Arial" w:cs="Arial"/>
                <w:color w:val="000000"/>
                <w:rtl/>
              </w:rPr>
            </w:pPr>
            <w:r w:rsidRPr="00E94068">
              <w:rPr>
                <w:rFonts w:ascii="Arial" w:hAnsi="Arial" w:cs="Arial"/>
                <w:b/>
                <w:bCs/>
                <w:color w:val="000000"/>
              </w:rPr>
              <w:t>Total</w:t>
            </w:r>
          </w:p>
        </w:tc>
        <w:tc>
          <w:tcPr>
            <w:tcW w:w="2552" w:type="dxa"/>
            <w:tcBorders>
              <w:top w:val="single" w:sz="4" w:space="0" w:color="auto"/>
              <w:left w:val="single" w:sz="4" w:space="0" w:color="auto"/>
              <w:bottom w:val="single" w:sz="4" w:space="0" w:color="auto"/>
              <w:right w:val="single" w:sz="4" w:space="0" w:color="auto"/>
            </w:tcBorders>
            <w:noWrap/>
            <w:vAlign w:val="center"/>
          </w:tcPr>
          <w:p w14:paraId="1A7C8183" w14:textId="77777777" w:rsidR="00B26238" w:rsidRPr="00E94068" w:rsidRDefault="00B26238" w:rsidP="006E7F1D">
            <w:pPr>
              <w:spacing w:after="0" w:line="240" w:lineRule="auto"/>
              <w:jc w:val="center"/>
              <w:rPr>
                <w:rFonts w:ascii="Arial" w:eastAsia="Times New Roman" w:hAnsi="Arial" w:cs="Arial"/>
                <w:color w:val="000000"/>
              </w:rPr>
            </w:pPr>
          </w:p>
        </w:tc>
        <w:tc>
          <w:tcPr>
            <w:tcW w:w="1509" w:type="dxa"/>
            <w:tcBorders>
              <w:top w:val="single" w:sz="4" w:space="0" w:color="auto"/>
              <w:left w:val="single" w:sz="4" w:space="0" w:color="auto"/>
              <w:bottom w:val="single" w:sz="4" w:space="0" w:color="auto"/>
              <w:right w:val="single" w:sz="4" w:space="0" w:color="auto"/>
            </w:tcBorders>
            <w:vAlign w:val="center"/>
            <w:hideMark/>
          </w:tcPr>
          <w:p w14:paraId="35814759" w14:textId="2DA324C5" w:rsidR="00B26238" w:rsidRPr="00E94068" w:rsidRDefault="00B26238" w:rsidP="006E7F1D">
            <w:pPr>
              <w:spacing w:after="0" w:line="240" w:lineRule="auto"/>
              <w:jc w:val="center"/>
              <w:rPr>
                <w:rFonts w:ascii="Arial" w:eastAsia="Calibri" w:hAnsi="Arial" w:cs="Arial"/>
                <w:b/>
                <w:bCs/>
                <w:color w:val="000000" w:themeColor="text1"/>
                <w:kern w:val="24"/>
                <w:rtl/>
              </w:rPr>
            </w:pPr>
            <w:r w:rsidRPr="00E94068">
              <w:rPr>
                <w:rFonts w:ascii="Arial" w:eastAsia="Calibri" w:hAnsi="Arial" w:cs="Arial"/>
                <w:b/>
                <w:bCs/>
                <w:color w:val="000000"/>
                <w:kern w:val="24"/>
              </w:rPr>
              <w:t>1.</w:t>
            </w:r>
            <w:r w:rsidR="00846D3C">
              <w:rPr>
                <w:rFonts w:ascii="Arial" w:eastAsia="Calibri" w:hAnsi="Arial" w:cs="Arial"/>
                <w:b/>
                <w:bCs/>
                <w:color w:val="000000"/>
                <w:kern w:val="24"/>
              </w:rPr>
              <w:t>4</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B9AE31F" w14:textId="77777777" w:rsidR="00B26238" w:rsidRPr="00E94068" w:rsidRDefault="00B26238" w:rsidP="006E7F1D">
            <w:pPr>
              <w:spacing w:after="0" w:line="240" w:lineRule="auto"/>
              <w:jc w:val="center"/>
              <w:rPr>
                <w:rFonts w:ascii="Arial" w:hAnsi="Arial" w:cs="Arial"/>
                <w:b/>
                <w:bCs/>
                <w:color w:val="000000"/>
                <w:rtl/>
              </w:rPr>
            </w:pPr>
            <w:r w:rsidRPr="00E94068">
              <w:rPr>
                <w:rFonts w:ascii="Arial" w:eastAsia="Calibri" w:hAnsi="Arial" w:cs="Arial"/>
                <w:b/>
                <w:bCs/>
                <w:color w:val="000000" w:themeColor="dark1"/>
                <w:kern w:val="24"/>
                <w:rtl/>
              </w:rPr>
              <w:t>0.8</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007E22C" w14:textId="62553BD8" w:rsidR="00B26238" w:rsidRPr="00E94068" w:rsidRDefault="00B26238" w:rsidP="006E7F1D">
            <w:pPr>
              <w:spacing w:after="0" w:line="240" w:lineRule="auto"/>
              <w:jc w:val="center"/>
              <w:rPr>
                <w:rFonts w:ascii="Arial" w:hAnsi="Arial" w:cs="Arial"/>
                <w:b/>
                <w:bCs/>
                <w:color w:val="000000"/>
              </w:rPr>
            </w:pPr>
            <w:r w:rsidRPr="00E94068">
              <w:rPr>
                <w:rFonts w:ascii="Arial" w:eastAsia="Calibri" w:hAnsi="Arial" w:cs="Arial"/>
                <w:b/>
                <w:bCs/>
                <w:color w:val="000000" w:themeColor="text1"/>
                <w:kern w:val="24"/>
                <w:rtl/>
              </w:rPr>
              <w:t>1.</w:t>
            </w:r>
            <w:r w:rsidR="00846D3C">
              <w:rPr>
                <w:rFonts w:ascii="Arial" w:eastAsia="Calibri" w:hAnsi="Arial" w:cs="Arial"/>
                <w:b/>
                <w:bCs/>
                <w:color w:val="000000" w:themeColor="text1"/>
                <w:kern w:val="24"/>
              </w:rPr>
              <w:t>4</w:t>
            </w:r>
          </w:p>
        </w:tc>
      </w:tr>
      <w:tr w:rsidR="00B26238" w:rsidRPr="00E94068" w14:paraId="22E05E0A" w14:textId="77777777" w:rsidTr="00B26238">
        <w:trPr>
          <w:trHeight w:val="281"/>
          <w:jc w:val="center"/>
        </w:trPr>
        <w:tc>
          <w:tcPr>
            <w:tcW w:w="1937" w:type="dxa"/>
            <w:tcBorders>
              <w:top w:val="single" w:sz="4" w:space="0" w:color="auto"/>
              <w:left w:val="single" w:sz="4" w:space="0" w:color="auto"/>
              <w:bottom w:val="single" w:sz="4" w:space="0" w:color="auto"/>
              <w:right w:val="single" w:sz="4" w:space="0" w:color="auto"/>
            </w:tcBorders>
            <w:noWrap/>
            <w:vAlign w:val="center"/>
            <w:hideMark/>
          </w:tcPr>
          <w:p w14:paraId="0701F260" w14:textId="5625B793" w:rsidR="00B26238" w:rsidRPr="00E94068" w:rsidRDefault="006E7F1D" w:rsidP="006E7F1D">
            <w:pPr>
              <w:spacing w:after="0" w:line="240" w:lineRule="auto"/>
              <w:jc w:val="center"/>
              <w:rPr>
                <w:rFonts w:ascii="Arial" w:hAnsi="Arial" w:cs="Arial"/>
                <w:b/>
                <w:bCs/>
                <w:color w:val="000000"/>
              </w:rPr>
            </w:pPr>
            <w:r w:rsidRPr="00E94068">
              <w:rPr>
                <w:rFonts w:ascii="Arial" w:hAnsi="Arial" w:cs="Arial"/>
                <w:b/>
                <w:bCs/>
                <w:color w:val="000000"/>
              </w:rPr>
              <w:t xml:space="preserve">Total </w:t>
            </w:r>
            <w:r w:rsidR="00D401B1">
              <w:rPr>
                <w:rFonts w:ascii="Arial" w:hAnsi="Arial" w:cs="Arial"/>
                <w:b/>
                <w:bCs/>
                <w:color w:val="000000"/>
              </w:rPr>
              <w:t>E</w:t>
            </w:r>
            <w:r w:rsidRPr="00E94068">
              <w:rPr>
                <w:rFonts w:ascii="Arial" w:hAnsi="Arial" w:cs="Arial"/>
                <w:b/>
                <w:bCs/>
                <w:color w:val="000000"/>
              </w:rPr>
              <w:t xml:space="preserve">nvironmental </w:t>
            </w:r>
            <w:r w:rsidR="00D401B1">
              <w:rPr>
                <w:rFonts w:ascii="Arial" w:hAnsi="Arial" w:cs="Arial"/>
                <w:b/>
                <w:bCs/>
                <w:color w:val="000000"/>
              </w:rPr>
              <w:t>C</w:t>
            </w:r>
            <w:r w:rsidRPr="00E94068">
              <w:rPr>
                <w:rFonts w:ascii="Arial" w:hAnsi="Arial" w:cs="Arial"/>
                <w:b/>
                <w:bCs/>
                <w:color w:val="000000"/>
              </w:rPr>
              <w:t>ost, 2020</w:t>
            </w:r>
          </w:p>
        </w:tc>
        <w:tc>
          <w:tcPr>
            <w:tcW w:w="2552" w:type="dxa"/>
            <w:tcBorders>
              <w:top w:val="single" w:sz="4" w:space="0" w:color="auto"/>
              <w:left w:val="single" w:sz="4" w:space="0" w:color="auto"/>
              <w:bottom w:val="single" w:sz="4" w:space="0" w:color="auto"/>
              <w:right w:val="single" w:sz="4" w:space="0" w:color="auto"/>
            </w:tcBorders>
            <w:noWrap/>
            <w:vAlign w:val="center"/>
          </w:tcPr>
          <w:p w14:paraId="70BC042B" w14:textId="77777777" w:rsidR="00B26238" w:rsidRPr="00E94068" w:rsidRDefault="00B26238" w:rsidP="006E7F1D">
            <w:pPr>
              <w:spacing w:after="0" w:line="240" w:lineRule="auto"/>
              <w:jc w:val="center"/>
              <w:rPr>
                <w:rFonts w:ascii="Arial" w:eastAsia="Times New Roman" w:hAnsi="Arial" w:cs="Arial"/>
                <w:color w:val="000000"/>
                <w:rtl/>
              </w:rPr>
            </w:pPr>
          </w:p>
        </w:tc>
        <w:tc>
          <w:tcPr>
            <w:tcW w:w="4527" w:type="dxa"/>
            <w:gridSpan w:val="3"/>
            <w:tcBorders>
              <w:top w:val="single" w:sz="4" w:space="0" w:color="auto"/>
              <w:left w:val="single" w:sz="4" w:space="0" w:color="auto"/>
              <w:bottom w:val="single" w:sz="4" w:space="0" w:color="auto"/>
              <w:right w:val="single" w:sz="4" w:space="0" w:color="auto"/>
            </w:tcBorders>
            <w:vAlign w:val="center"/>
            <w:hideMark/>
          </w:tcPr>
          <w:p w14:paraId="77F8E7C5" w14:textId="0DE11515" w:rsidR="00B26238" w:rsidRPr="00E94068" w:rsidRDefault="006E7F1D" w:rsidP="006E7F1D">
            <w:pPr>
              <w:spacing w:after="0" w:line="240" w:lineRule="auto"/>
              <w:jc w:val="center"/>
              <w:rPr>
                <w:rFonts w:ascii="Arial" w:hAnsi="Arial" w:cs="Arial"/>
                <w:b/>
                <w:bCs/>
                <w:color w:val="000000"/>
                <w:rtl/>
              </w:rPr>
            </w:pPr>
            <w:r w:rsidRPr="00E94068">
              <w:rPr>
                <w:rFonts w:ascii="Arial" w:hAnsi="Arial" w:cs="Arial"/>
                <w:b/>
                <w:bCs/>
                <w:color w:val="000000"/>
              </w:rPr>
              <w:t>NIS 3.</w:t>
            </w:r>
            <w:r w:rsidR="00C053D1">
              <w:rPr>
                <w:rFonts w:ascii="Arial" w:hAnsi="Arial" w:cs="Arial"/>
                <w:b/>
                <w:bCs/>
                <w:color w:val="000000"/>
              </w:rPr>
              <w:t>6</w:t>
            </w:r>
          </w:p>
        </w:tc>
      </w:tr>
    </w:tbl>
    <w:p w14:paraId="084A30BD" w14:textId="2BEBF4B6" w:rsidR="00395BD0" w:rsidRPr="00E94068" w:rsidRDefault="007574BB" w:rsidP="006E7F1D">
      <w:pPr>
        <w:autoSpaceDE w:val="0"/>
        <w:autoSpaceDN w:val="0"/>
        <w:adjustRightInd w:val="0"/>
        <w:spacing w:after="0" w:line="360" w:lineRule="auto"/>
        <w:jc w:val="both"/>
        <w:rPr>
          <w:rFonts w:ascii="Arial" w:hAnsi="Arial" w:cs="Arial"/>
          <w:sz w:val="20"/>
          <w:szCs w:val="20"/>
        </w:rPr>
      </w:pPr>
      <w:r w:rsidRPr="00E94068">
        <w:rPr>
          <w:rFonts w:ascii="Arial" w:hAnsi="Arial" w:cs="Arial"/>
          <w:sz w:val="20"/>
          <w:szCs w:val="20"/>
        </w:rPr>
        <w:t xml:space="preserve">Source: </w:t>
      </w:r>
      <w:proofErr w:type="spellStart"/>
      <w:r w:rsidRPr="00E94068">
        <w:rPr>
          <w:rFonts w:ascii="Arial" w:hAnsi="Arial" w:cs="Arial"/>
          <w:sz w:val="20"/>
          <w:szCs w:val="20"/>
        </w:rPr>
        <w:t>BDO</w:t>
      </w:r>
      <w:proofErr w:type="spellEnd"/>
    </w:p>
    <w:p w14:paraId="692814CF" w14:textId="77777777" w:rsidR="007574BB" w:rsidRPr="00E94068" w:rsidRDefault="007574BB" w:rsidP="006E7F1D">
      <w:pPr>
        <w:autoSpaceDE w:val="0"/>
        <w:autoSpaceDN w:val="0"/>
        <w:adjustRightInd w:val="0"/>
        <w:spacing w:after="0" w:line="360" w:lineRule="auto"/>
        <w:jc w:val="both"/>
        <w:rPr>
          <w:rFonts w:ascii="Arial" w:hAnsi="Arial" w:cs="Arial"/>
          <w:sz w:val="20"/>
          <w:szCs w:val="20"/>
        </w:rPr>
      </w:pPr>
    </w:p>
    <w:p w14:paraId="06E173E2" w14:textId="77777777" w:rsidR="00C053D1" w:rsidRDefault="00C053D1">
      <w:pPr>
        <w:rPr>
          <w:rFonts w:ascii="Arial" w:hAnsi="Arial" w:cs="Arial"/>
          <w:b/>
          <w:bCs/>
          <w:sz w:val="24"/>
          <w:szCs w:val="24"/>
        </w:rPr>
      </w:pPr>
      <w:r>
        <w:rPr>
          <w:rFonts w:ascii="Arial" w:hAnsi="Arial" w:cs="Arial"/>
          <w:b/>
          <w:bCs/>
          <w:sz w:val="24"/>
          <w:szCs w:val="24"/>
        </w:rPr>
        <w:br w:type="page"/>
      </w:r>
    </w:p>
    <w:p w14:paraId="41B33CD0" w14:textId="0EF2778F" w:rsidR="007574BB" w:rsidRPr="00E94068" w:rsidRDefault="009A777C" w:rsidP="00C053D1">
      <w:pPr>
        <w:autoSpaceDE w:val="0"/>
        <w:autoSpaceDN w:val="0"/>
        <w:adjustRightInd w:val="0"/>
        <w:spacing w:after="240" w:line="240" w:lineRule="auto"/>
        <w:jc w:val="both"/>
        <w:rPr>
          <w:rFonts w:ascii="Arial" w:hAnsi="Arial" w:cs="Arial"/>
          <w:b/>
          <w:bCs/>
          <w:sz w:val="24"/>
          <w:szCs w:val="24"/>
        </w:rPr>
      </w:pPr>
      <w:r w:rsidRPr="00E94068">
        <w:rPr>
          <w:rFonts w:ascii="Arial" w:hAnsi="Arial" w:cs="Arial"/>
          <w:b/>
          <w:bCs/>
          <w:sz w:val="24"/>
          <w:szCs w:val="24"/>
        </w:rPr>
        <w:lastRenderedPageBreak/>
        <w:t>Food waste constitutes about a third of total household waste in Israel</w:t>
      </w:r>
    </w:p>
    <w:p w14:paraId="3D8EE1DB" w14:textId="5A53ACBB" w:rsidR="00823A8B" w:rsidRPr="00E94068" w:rsidRDefault="00823A8B" w:rsidP="00C053D1">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The environmental impact of food waste stems</w:t>
      </w:r>
      <w:r w:rsidR="008E57E2" w:rsidRPr="00E94068">
        <w:rPr>
          <w:rFonts w:ascii="Arial" w:hAnsi="Arial" w:cs="Arial"/>
          <w:sz w:val="24"/>
          <w:szCs w:val="24"/>
        </w:rPr>
        <w:t xml:space="preserve"> </w:t>
      </w:r>
      <w:r w:rsidRPr="00E94068">
        <w:rPr>
          <w:rFonts w:ascii="Arial" w:hAnsi="Arial" w:cs="Arial"/>
          <w:sz w:val="24"/>
          <w:szCs w:val="24"/>
        </w:rPr>
        <w:t>not only from excess food production and</w:t>
      </w:r>
      <w:r w:rsidR="008B0744" w:rsidRPr="00E94068">
        <w:rPr>
          <w:rFonts w:ascii="Arial" w:hAnsi="Arial" w:cs="Arial"/>
          <w:sz w:val="24"/>
          <w:szCs w:val="24"/>
        </w:rPr>
        <w:t xml:space="preserve"> consumption patterns that involve the w</w:t>
      </w:r>
      <w:r w:rsidRPr="00E94068">
        <w:rPr>
          <w:rFonts w:ascii="Arial" w:hAnsi="Arial" w:cs="Arial"/>
          <w:sz w:val="24"/>
          <w:szCs w:val="24"/>
        </w:rPr>
        <w:t>ast</w:t>
      </w:r>
      <w:r w:rsidR="008B0744" w:rsidRPr="00E94068">
        <w:rPr>
          <w:rFonts w:ascii="Arial" w:hAnsi="Arial" w:cs="Arial"/>
          <w:sz w:val="24"/>
          <w:szCs w:val="24"/>
        </w:rPr>
        <w:t>ing of</w:t>
      </w:r>
      <w:r w:rsidRPr="00E94068">
        <w:rPr>
          <w:rFonts w:ascii="Arial" w:hAnsi="Arial" w:cs="Arial"/>
          <w:sz w:val="24"/>
          <w:szCs w:val="24"/>
        </w:rPr>
        <w:t xml:space="preserve"> </w:t>
      </w:r>
      <w:r w:rsidR="008B0744" w:rsidRPr="00E94068">
        <w:rPr>
          <w:rFonts w:ascii="Arial" w:hAnsi="Arial" w:cs="Arial"/>
          <w:sz w:val="24"/>
          <w:szCs w:val="24"/>
        </w:rPr>
        <w:t>n</w:t>
      </w:r>
      <w:r w:rsidRPr="00E94068">
        <w:rPr>
          <w:rFonts w:ascii="Arial" w:hAnsi="Arial" w:cs="Arial"/>
          <w:sz w:val="24"/>
          <w:szCs w:val="24"/>
        </w:rPr>
        <w:t>atural resources and</w:t>
      </w:r>
      <w:r w:rsidR="008E57E2" w:rsidRPr="00E94068">
        <w:rPr>
          <w:rFonts w:ascii="Arial" w:hAnsi="Arial" w:cs="Arial"/>
          <w:sz w:val="24"/>
          <w:szCs w:val="24"/>
        </w:rPr>
        <w:t xml:space="preserve"> </w:t>
      </w:r>
      <w:r w:rsidR="008B0744" w:rsidRPr="00E94068">
        <w:rPr>
          <w:rFonts w:ascii="Arial" w:hAnsi="Arial" w:cs="Arial"/>
          <w:sz w:val="24"/>
          <w:szCs w:val="24"/>
        </w:rPr>
        <w:t xml:space="preserve">air </w:t>
      </w:r>
      <w:r w:rsidRPr="00E94068">
        <w:rPr>
          <w:rFonts w:ascii="Arial" w:hAnsi="Arial" w:cs="Arial"/>
          <w:sz w:val="24"/>
          <w:szCs w:val="24"/>
        </w:rPr>
        <w:t>polluti</w:t>
      </w:r>
      <w:r w:rsidR="008B0744" w:rsidRPr="00E94068">
        <w:rPr>
          <w:rFonts w:ascii="Arial" w:hAnsi="Arial" w:cs="Arial"/>
          <w:sz w:val="24"/>
          <w:szCs w:val="24"/>
        </w:rPr>
        <w:t>o</w:t>
      </w:r>
      <w:r w:rsidRPr="00E94068">
        <w:rPr>
          <w:rFonts w:ascii="Arial" w:hAnsi="Arial" w:cs="Arial"/>
          <w:sz w:val="24"/>
          <w:szCs w:val="24"/>
        </w:rPr>
        <w:t>n</w:t>
      </w:r>
      <w:r w:rsidR="008B0744" w:rsidRPr="00E94068">
        <w:rPr>
          <w:rFonts w:ascii="Arial" w:hAnsi="Arial" w:cs="Arial"/>
          <w:sz w:val="24"/>
          <w:szCs w:val="24"/>
        </w:rPr>
        <w:t>, but als</w:t>
      </w:r>
      <w:r w:rsidRPr="00E94068">
        <w:rPr>
          <w:rFonts w:ascii="Arial" w:hAnsi="Arial" w:cs="Arial"/>
          <w:sz w:val="24"/>
          <w:szCs w:val="24"/>
        </w:rPr>
        <w:t>o</w:t>
      </w:r>
      <w:r w:rsidR="008B0744" w:rsidRPr="00E94068">
        <w:rPr>
          <w:rFonts w:ascii="Arial" w:hAnsi="Arial" w:cs="Arial"/>
          <w:sz w:val="24"/>
          <w:szCs w:val="24"/>
        </w:rPr>
        <w:t xml:space="preserve"> from the way food is treated once it is discarded</w:t>
      </w:r>
      <w:r w:rsidRPr="00E94068">
        <w:rPr>
          <w:rFonts w:ascii="Arial" w:hAnsi="Arial" w:cs="Arial"/>
          <w:sz w:val="24"/>
          <w:szCs w:val="24"/>
        </w:rPr>
        <w:t xml:space="preserve">. Treating food waste </w:t>
      </w:r>
      <w:r w:rsidR="008048D4">
        <w:rPr>
          <w:rFonts w:ascii="Arial" w:hAnsi="Arial" w:cs="Arial"/>
          <w:sz w:val="24"/>
          <w:szCs w:val="24"/>
        </w:rPr>
        <w:t>once</w:t>
      </w:r>
      <w:r w:rsidRPr="00E94068">
        <w:rPr>
          <w:rFonts w:ascii="Arial" w:hAnsi="Arial" w:cs="Arial"/>
          <w:sz w:val="24"/>
          <w:szCs w:val="24"/>
        </w:rPr>
        <w:t xml:space="preserve"> it is</w:t>
      </w:r>
      <w:r w:rsidR="008E57E2" w:rsidRPr="00E94068">
        <w:rPr>
          <w:rFonts w:ascii="Arial" w:hAnsi="Arial" w:cs="Arial"/>
          <w:sz w:val="24"/>
          <w:szCs w:val="24"/>
        </w:rPr>
        <w:t xml:space="preserve"> </w:t>
      </w:r>
      <w:r w:rsidRPr="00E94068">
        <w:rPr>
          <w:rFonts w:ascii="Arial" w:hAnsi="Arial" w:cs="Arial"/>
          <w:sz w:val="24"/>
          <w:szCs w:val="24"/>
        </w:rPr>
        <w:t xml:space="preserve">discarded and </w:t>
      </w:r>
      <w:r w:rsidR="008048D4">
        <w:rPr>
          <w:rFonts w:ascii="Arial" w:hAnsi="Arial" w:cs="Arial"/>
          <w:sz w:val="24"/>
          <w:szCs w:val="24"/>
        </w:rPr>
        <w:t xml:space="preserve">in particular, </w:t>
      </w:r>
      <w:r w:rsidRPr="00E94068">
        <w:rPr>
          <w:rFonts w:ascii="Arial" w:hAnsi="Arial" w:cs="Arial"/>
          <w:sz w:val="24"/>
          <w:szCs w:val="24"/>
        </w:rPr>
        <w:t>transferring it to landfills</w:t>
      </w:r>
      <w:r w:rsidR="008048D4">
        <w:rPr>
          <w:rFonts w:ascii="Arial" w:hAnsi="Arial" w:cs="Arial"/>
          <w:sz w:val="24"/>
          <w:szCs w:val="24"/>
        </w:rPr>
        <w:t>,</w:t>
      </w:r>
      <w:r w:rsidRPr="00E94068">
        <w:rPr>
          <w:rFonts w:ascii="Arial" w:hAnsi="Arial" w:cs="Arial"/>
          <w:sz w:val="24"/>
          <w:szCs w:val="24"/>
        </w:rPr>
        <w:t xml:space="preserve"> </w:t>
      </w:r>
      <w:r w:rsidR="00BD0776">
        <w:rPr>
          <w:rFonts w:ascii="Arial" w:hAnsi="Arial" w:cs="Arial"/>
          <w:sz w:val="24"/>
          <w:szCs w:val="24"/>
        </w:rPr>
        <w:t>cause</w:t>
      </w:r>
      <w:r w:rsidR="008048D4">
        <w:rPr>
          <w:rFonts w:ascii="Arial" w:hAnsi="Arial" w:cs="Arial"/>
          <w:sz w:val="24"/>
          <w:szCs w:val="24"/>
        </w:rPr>
        <w:t xml:space="preserve"> </w:t>
      </w:r>
      <w:r w:rsidRPr="00E94068">
        <w:rPr>
          <w:rFonts w:ascii="Arial" w:hAnsi="Arial" w:cs="Arial"/>
          <w:sz w:val="24"/>
          <w:szCs w:val="24"/>
        </w:rPr>
        <w:t>additional environmental impact</w:t>
      </w:r>
      <w:r w:rsidR="008048D4">
        <w:rPr>
          <w:rFonts w:ascii="Arial" w:hAnsi="Arial" w:cs="Arial"/>
          <w:sz w:val="24"/>
          <w:szCs w:val="24"/>
        </w:rPr>
        <w:t>s</w:t>
      </w:r>
      <w:r w:rsidRPr="00E94068">
        <w:rPr>
          <w:rFonts w:ascii="Arial" w:hAnsi="Arial" w:cs="Arial"/>
          <w:sz w:val="24"/>
          <w:szCs w:val="24"/>
        </w:rPr>
        <w:t>.</w:t>
      </w:r>
      <w:r w:rsidR="001776FF">
        <w:rPr>
          <w:rFonts w:ascii="Arial" w:hAnsi="Arial" w:cs="Arial"/>
          <w:sz w:val="24"/>
          <w:szCs w:val="24"/>
        </w:rPr>
        <w:t xml:space="preserve"> It’s</w:t>
      </w:r>
      <w:r w:rsidR="001230C0" w:rsidRPr="00E94068">
        <w:rPr>
          <w:rFonts w:ascii="Arial" w:hAnsi="Arial" w:cs="Arial"/>
          <w:sz w:val="24"/>
          <w:szCs w:val="24"/>
        </w:rPr>
        <w:t xml:space="preserve"> know</w:t>
      </w:r>
      <w:r w:rsidR="001776FF">
        <w:rPr>
          <w:rFonts w:ascii="Arial" w:hAnsi="Arial" w:cs="Arial"/>
          <w:sz w:val="24"/>
          <w:szCs w:val="24"/>
        </w:rPr>
        <w:t>n</w:t>
      </w:r>
      <w:r w:rsidR="001230C0" w:rsidRPr="00E94068">
        <w:rPr>
          <w:rFonts w:ascii="Arial" w:hAnsi="Arial" w:cs="Arial"/>
          <w:sz w:val="24"/>
          <w:szCs w:val="24"/>
        </w:rPr>
        <w:t xml:space="preserve"> that</w:t>
      </w:r>
      <w:r w:rsidR="008E57E2" w:rsidRPr="00E94068">
        <w:rPr>
          <w:rFonts w:ascii="Arial" w:hAnsi="Arial" w:cs="Arial"/>
          <w:sz w:val="24"/>
          <w:szCs w:val="24"/>
        </w:rPr>
        <w:t xml:space="preserve"> </w:t>
      </w:r>
      <w:r w:rsidRPr="00E94068">
        <w:rPr>
          <w:rFonts w:ascii="Arial" w:hAnsi="Arial" w:cs="Arial"/>
          <w:sz w:val="24"/>
          <w:szCs w:val="24"/>
        </w:rPr>
        <w:t>34% of household waste</w:t>
      </w:r>
      <w:r w:rsidR="008E57E2" w:rsidRPr="00E94068">
        <w:rPr>
          <w:rFonts w:ascii="Arial" w:hAnsi="Arial" w:cs="Arial"/>
          <w:sz w:val="24"/>
          <w:szCs w:val="24"/>
        </w:rPr>
        <w:t xml:space="preserve"> </w:t>
      </w:r>
      <w:r w:rsidRPr="00E94068">
        <w:rPr>
          <w:rFonts w:ascii="Arial" w:hAnsi="Arial" w:cs="Arial"/>
          <w:sz w:val="24"/>
          <w:szCs w:val="24"/>
        </w:rPr>
        <w:t>in Israel consists of organic matter originating in</w:t>
      </w:r>
      <w:r w:rsidR="008E57E2" w:rsidRPr="00E94068">
        <w:rPr>
          <w:rFonts w:ascii="Arial" w:hAnsi="Arial" w:cs="Arial"/>
          <w:sz w:val="24"/>
          <w:szCs w:val="24"/>
        </w:rPr>
        <w:t xml:space="preserve"> </w:t>
      </w:r>
      <w:r w:rsidRPr="00E94068">
        <w:rPr>
          <w:rFonts w:ascii="Arial" w:hAnsi="Arial" w:cs="Arial"/>
          <w:sz w:val="24"/>
          <w:szCs w:val="24"/>
        </w:rPr>
        <w:t>food.</w:t>
      </w:r>
      <w:r w:rsidR="001230C0" w:rsidRPr="00E94068">
        <w:rPr>
          <w:rStyle w:val="FootnoteReference"/>
          <w:rFonts w:ascii="Arial" w:hAnsi="Arial" w:cs="Arial"/>
          <w:sz w:val="24"/>
          <w:szCs w:val="24"/>
        </w:rPr>
        <w:footnoteReference w:id="9"/>
      </w:r>
      <w:r w:rsidRPr="00E94068">
        <w:rPr>
          <w:rFonts w:ascii="Arial" w:hAnsi="Arial" w:cs="Arial"/>
          <w:sz w:val="24"/>
          <w:szCs w:val="24"/>
        </w:rPr>
        <w:t xml:space="preserve"> </w:t>
      </w:r>
      <w:r w:rsidR="008048D4">
        <w:rPr>
          <w:rFonts w:ascii="Arial" w:hAnsi="Arial" w:cs="Arial"/>
          <w:sz w:val="24"/>
          <w:szCs w:val="24"/>
        </w:rPr>
        <w:t>Thus</w:t>
      </w:r>
      <w:r w:rsidRPr="00E94068">
        <w:rPr>
          <w:rFonts w:ascii="Arial" w:hAnsi="Arial" w:cs="Arial"/>
          <w:sz w:val="24"/>
          <w:szCs w:val="24"/>
        </w:rPr>
        <w:t>, food</w:t>
      </w:r>
      <w:r w:rsidR="004C6D4C" w:rsidRPr="00E94068">
        <w:rPr>
          <w:rFonts w:ascii="Arial" w:hAnsi="Arial" w:cs="Arial"/>
          <w:sz w:val="24"/>
          <w:szCs w:val="24"/>
        </w:rPr>
        <w:t xml:space="preserve"> waste</w:t>
      </w:r>
      <w:r w:rsidRPr="00E94068">
        <w:rPr>
          <w:rFonts w:ascii="Arial" w:hAnsi="Arial" w:cs="Arial"/>
          <w:sz w:val="24"/>
          <w:szCs w:val="24"/>
        </w:rPr>
        <w:t xml:space="preserve"> increases the</w:t>
      </w:r>
      <w:r w:rsidR="008E57E2" w:rsidRPr="00E94068">
        <w:rPr>
          <w:rFonts w:ascii="Arial" w:hAnsi="Arial" w:cs="Arial"/>
          <w:sz w:val="24"/>
          <w:szCs w:val="24"/>
        </w:rPr>
        <w:t xml:space="preserve"> </w:t>
      </w:r>
      <w:r w:rsidRPr="00E94068">
        <w:rPr>
          <w:rFonts w:ascii="Arial" w:hAnsi="Arial" w:cs="Arial"/>
          <w:sz w:val="24"/>
          <w:szCs w:val="24"/>
        </w:rPr>
        <w:t xml:space="preserve">total amount of waste </w:t>
      </w:r>
      <w:r w:rsidR="004C6D4C" w:rsidRPr="00E94068">
        <w:rPr>
          <w:rFonts w:ascii="Arial" w:hAnsi="Arial" w:cs="Arial"/>
          <w:sz w:val="24"/>
          <w:szCs w:val="24"/>
        </w:rPr>
        <w:t>that needs to</w:t>
      </w:r>
      <w:r w:rsidRPr="00E94068">
        <w:rPr>
          <w:rFonts w:ascii="Arial" w:hAnsi="Arial" w:cs="Arial"/>
          <w:sz w:val="24"/>
          <w:szCs w:val="24"/>
        </w:rPr>
        <w:t xml:space="preserve"> be treated</w:t>
      </w:r>
      <w:r w:rsidR="008048D4">
        <w:rPr>
          <w:rFonts w:ascii="Arial" w:hAnsi="Arial" w:cs="Arial"/>
          <w:sz w:val="24"/>
          <w:szCs w:val="24"/>
        </w:rPr>
        <w:t>,</w:t>
      </w:r>
      <w:r w:rsidR="000D09F5" w:rsidRPr="00E94068">
        <w:rPr>
          <w:rFonts w:ascii="Arial" w:hAnsi="Arial" w:cs="Arial"/>
          <w:sz w:val="24"/>
          <w:szCs w:val="24"/>
        </w:rPr>
        <w:t xml:space="preserve"> and when un</w:t>
      </w:r>
      <w:r w:rsidR="004C6D4C" w:rsidRPr="00E94068">
        <w:rPr>
          <w:rFonts w:ascii="Arial" w:hAnsi="Arial" w:cs="Arial"/>
          <w:sz w:val="24"/>
          <w:szCs w:val="24"/>
        </w:rPr>
        <w:t>sorted</w:t>
      </w:r>
      <w:r w:rsidR="000D09F5" w:rsidRPr="00E94068">
        <w:rPr>
          <w:rFonts w:ascii="Arial" w:hAnsi="Arial" w:cs="Arial"/>
          <w:sz w:val="24"/>
          <w:szCs w:val="24"/>
        </w:rPr>
        <w:t xml:space="preserve">, makes </w:t>
      </w:r>
      <w:r w:rsidR="004C6D4C" w:rsidRPr="00E94068">
        <w:rPr>
          <w:rFonts w:ascii="Arial" w:hAnsi="Arial" w:cs="Arial"/>
          <w:sz w:val="24"/>
          <w:szCs w:val="24"/>
        </w:rPr>
        <w:t>it difficult to recycle other materials</w:t>
      </w:r>
      <w:r w:rsidRPr="00E94068">
        <w:rPr>
          <w:rFonts w:ascii="Arial" w:hAnsi="Arial" w:cs="Arial"/>
          <w:sz w:val="24"/>
          <w:szCs w:val="24"/>
        </w:rPr>
        <w:t xml:space="preserve"> found in household waste.</w:t>
      </w:r>
    </w:p>
    <w:p w14:paraId="0F1D6EF3" w14:textId="42C517EA" w:rsidR="00823A8B" w:rsidRPr="00E94068" w:rsidRDefault="00823A8B" w:rsidP="00C053D1">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 xml:space="preserve">Most of the waste in Israel is </w:t>
      </w:r>
      <w:r w:rsidR="0064494F">
        <w:rPr>
          <w:rFonts w:ascii="Arial" w:hAnsi="Arial" w:cs="Arial"/>
          <w:sz w:val="24"/>
          <w:szCs w:val="24"/>
        </w:rPr>
        <w:t>l</w:t>
      </w:r>
      <w:r w:rsidRPr="00E94068">
        <w:rPr>
          <w:rFonts w:ascii="Arial" w:hAnsi="Arial" w:cs="Arial"/>
          <w:sz w:val="24"/>
          <w:szCs w:val="24"/>
        </w:rPr>
        <w:t>andfill</w:t>
      </w:r>
      <w:r w:rsidR="0064494F">
        <w:rPr>
          <w:rFonts w:ascii="Arial" w:hAnsi="Arial" w:cs="Arial"/>
          <w:sz w:val="24"/>
          <w:szCs w:val="24"/>
        </w:rPr>
        <w:t>ed</w:t>
      </w:r>
      <w:r w:rsidRPr="00E94068">
        <w:rPr>
          <w:rFonts w:ascii="Arial" w:hAnsi="Arial" w:cs="Arial"/>
          <w:sz w:val="24"/>
          <w:szCs w:val="24"/>
        </w:rPr>
        <w:t xml:space="preserve">, </w:t>
      </w:r>
      <w:r w:rsidR="0064494F">
        <w:rPr>
          <w:rFonts w:ascii="Arial" w:hAnsi="Arial" w:cs="Arial"/>
          <w:sz w:val="24"/>
          <w:szCs w:val="24"/>
        </w:rPr>
        <w:t>and this</w:t>
      </w:r>
      <w:r w:rsidRPr="00E94068">
        <w:rPr>
          <w:rFonts w:ascii="Arial" w:hAnsi="Arial" w:cs="Arial"/>
          <w:sz w:val="24"/>
          <w:szCs w:val="24"/>
        </w:rPr>
        <w:t xml:space="preserve"> has many negative environmental</w:t>
      </w:r>
      <w:r w:rsidR="000D09F5" w:rsidRPr="00E94068">
        <w:rPr>
          <w:rFonts w:ascii="Arial" w:hAnsi="Arial" w:cs="Arial"/>
          <w:sz w:val="24"/>
          <w:szCs w:val="24"/>
        </w:rPr>
        <w:t xml:space="preserve"> </w:t>
      </w:r>
      <w:r w:rsidR="00B67DE5" w:rsidRPr="00E94068">
        <w:rPr>
          <w:rFonts w:ascii="Arial" w:hAnsi="Arial" w:cs="Arial"/>
          <w:sz w:val="24"/>
          <w:szCs w:val="24"/>
        </w:rPr>
        <w:t>impacts</w:t>
      </w:r>
      <w:r w:rsidRPr="00E94068">
        <w:rPr>
          <w:rFonts w:ascii="Arial" w:hAnsi="Arial" w:cs="Arial"/>
          <w:sz w:val="24"/>
          <w:szCs w:val="24"/>
        </w:rPr>
        <w:t>. Landfills require large areas</w:t>
      </w:r>
      <w:r w:rsidR="0064494F">
        <w:rPr>
          <w:rFonts w:ascii="Arial" w:hAnsi="Arial" w:cs="Arial"/>
          <w:sz w:val="24"/>
          <w:szCs w:val="24"/>
        </w:rPr>
        <w:t xml:space="preserve"> of land and</w:t>
      </w:r>
      <w:r w:rsidRPr="00E94068">
        <w:rPr>
          <w:rFonts w:ascii="Arial" w:hAnsi="Arial" w:cs="Arial"/>
          <w:sz w:val="24"/>
          <w:szCs w:val="24"/>
        </w:rPr>
        <w:t xml:space="preserve"> thereby</w:t>
      </w:r>
      <w:r w:rsidR="000D09F5" w:rsidRPr="00E94068">
        <w:rPr>
          <w:rFonts w:ascii="Arial" w:hAnsi="Arial" w:cs="Arial"/>
          <w:sz w:val="24"/>
          <w:szCs w:val="24"/>
        </w:rPr>
        <w:t xml:space="preserve"> </w:t>
      </w:r>
      <w:r w:rsidRPr="00E94068">
        <w:rPr>
          <w:rFonts w:ascii="Arial" w:hAnsi="Arial" w:cs="Arial"/>
          <w:sz w:val="24"/>
          <w:szCs w:val="24"/>
        </w:rPr>
        <w:t>contribut</w:t>
      </w:r>
      <w:r w:rsidR="0064494F">
        <w:rPr>
          <w:rFonts w:ascii="Arial" w:hAnsi="Arial" w:cs="Arial"/>
          <w:sz w:val="24"/>
          <w:szCs w:val="24"/>
        </w:rPr>
        <w:t>e</w:t>
      </w:r>
      <w:r w:rsidRPr="00E94068">
        <w:rPr>
          <w:rFonts w:ascii="Arial" w:hAnsi="Arial" w:cs="Arial"/>
          <w:sz w:val="24"/>
          <w:szCs w:val="24"/>
        </w:rPr>
        <w:t xml:space="preserve"> to the depletion of land resources</w:t>
      </w:r>
      <w:r w:rsidR="000D09F5" w:rsidRPr="00E94068">
        <w:rPr>
          <w:rFonts w:ascii="Arial" w:hAnsi="Arial" w:cs="Arial"/>
          <w:sz w:val="24"/>
          <w:szCs w:val="24"/>
        </w:rPr>
        <w:t xml:space="preserve"> </w:t>
      </w:r>
      <w:r w:rsidRPr="00E94068">
        <w:rPr>
          <w:rFonts w:ascii="Arial" w:hAnsi="Arial" w:cs="Arial"/>
          <w:sz w:val="24"/>
          <w:szCs w:val="24"/>
        </w:rPr>
        <w:t xml:space="preserve">in Israel. </w:t>
      </w:r>
      <w:r w:rsidR="007E723E" w:rsidRPr="00E94068">
        <w:rPr>
          <w:rFonts w:ascii="Arial" w:hAnsi="Arial" w:cs="Arial"/>
          <w:sz w:val="24"/>
          <w:szCs w:val="24"/>
        </w:rPr>
        <w:t>In addition</w:t>
      </w:r>
      <w:r w:rsidRPr="00E94068">
        <w:rPr>
          <w:rFonts w:ascii="Arial" w:hAnsi="Arial" w:cs="Arial"/>
          <w:sz w:val="24"/>
          <w:szCs w:val="24"/>
        </w:rPr>
        <w:t xml:space="preserve">, a variety of air pollutants </w:t>
      </w:r>
      <w:r w:rsidR="00B67DE5" w:rsidRPr="00E94068">
        <w:rPr>
          <w:rFonts w:ascii="Arial" w:hAnsi="Arial" w:cs="Arial"/>
          <w:sz w:val="24"/>
          <w:szCs w:val="24"/>
        </w:rPr>
        <w:t xml:space="preserve">and greenhouse </w:t>
      </w:r>
      <w:r w:rsidR="00F1643F">
        <w:rPr>
          <w:rFonts w:ascii="Arial" w:hAnsi="Arial" w:cs="Arial"/>
          <w:sz w:val="24"/>
          <w:szCs w:val="24"/>
        </w:rPr>
        <w:t>gases</w:t>
      </w:r>
      <w:r w:rsidR="00B67DE5" w:rsidRPr="00E94068">
        <w:rPr>
          <w:rFonts w:ascii="Arial" w:hAnsi="Arial" w:cs="Arial"/>
          <w:sz w:val="24"/>
          <w:szCs w:val="24"/>
        </w:rPr>
        <w:t xml:space="preserve"> </w:t>
      </w:r>
      <w:r w:rsidRPr="00E94068">
        <w:rPr>
          <w:rFonts w:ascii="Arial" w:hAnsi="Arial" w:cs="Arial"/>
          <w:sz w:val="24"/>
          <w:szCs w:val="24"/>
        </w:rPr>
        <w:t xml:space="preserve">are emitted when </w:t>
      </w:r>
      <w:r w:rsidR="00B67DE5" w:rsidRPr="00E94068">
        <w:rPr>
          <w:rFonts w:ascii="Arial" w:hAnsi="Arial" w:cs="Arial"/>
          <w:sz w:val="24"/>
          <w:szCs w:val="24"/>
        </w:rPr>
        <w:t xml:space="preserve">waste is </w:t>
      </w:r>
      <w:r w:rsidRPr="00E94068">
        <w:rPr>
          <w:rFonts w:ascii="Arial" w:hAnsi="Arial" w:cs="Arial"/>
          <w:sz w:val="24"/>
          <w:szCs w:val="24"/>
        </w:rPr>
        <w:t>transport</w:t>
      </w:r>
      <w:r w:rsidR="00B67DE5" w:rsidRPr="00E94068">
        <w:rPr>
          <w:rFonts w:ascii="Arial" w:hAnsi="Arial" w:cs="Arial"/>
          <w:sz w:val="24"/>
          <w:szCs w:val="24"/>
        </w:rPr>
        <w:t>ed</w:t>
      </w:r>
      <w:r w:rsidRPr="00E94068">
        <w:rPr>
          <w:rFonts w:ascii="Arial" w:hAnsi="Arial" w:cs="Arial"/>
          <w:sz w:val="24"/>
          <w:szCs w:val="24"/>
        </w:rPr>
        <w:t xml:space="preserve"> </w:t>
      </w:r>
      <w:r w:rsidR="007E723E" w:rsidRPr="00E94068">
        <w:rPr>
          <w:rFonts w:ascii="Arial" w:hAnsi="Arial" w:cs="Arial"/>
          <w:sz w:val="24"/>
          <w:szCs w:val="24"/>
        </w:rPr>
        <w:t xml:space="preserve">to </w:t>
      </w:r>
      <w:r w:rsidR="00B67DE5" w:rsidRPr="00E94068">
        <w:rPr>
          <w:rFonts w:ascii="Arial" w:hAnsi="Arial" w:cs="Arial"/>
          <w:sz w:val="24"/>
          <w:szCs w:val="24"/>
        </w:rPr>
        <w:t xml:space="preserve">distant </w:t>
      </w:r>
      <w:r w:rsidR="000D09F5" w:rsidRPr="00E94068">
        <w:rPr>
          <w:rFonts w:ascii="Arial" w:hAnsi="Arial" w:cs="Arial"/>
          <w:sz w:val="24"/>
          <w:szCs w:val="24"/>
        </w:rPr>
        <w:t xml:space="preserve">landfill </w:t>
      </w:r>
      <w:r w:rsidRPr="00E94068">
        <w:rPr>
          <w:rFonts w:ascii="Arial" w:hAnsi="Arial" w:cs="Arial"/>
          <w:sz w:val="24"/>
          <w:szCs w:val="24"/>
        </w:rPr>
        <w:t>sites</w:t>
      </w:r>
      <w:r w:rsidR="000D09F5" w:rsidRPr="00E94068">
        <w:rPr>
          <w:rFonts w:ascii="Arial" w:hAnsi="Arial" w:cs="Arial"/>
          <w:sz w:val="24"/>
          <w:szCs w:val="24"/>
        </w:rPr>
        <w:t xml:space="preserve"> </w:t>
      </w:r>
      <w:r w:rsidR="0064494F">
        <w:rPr>
          <w:rFonts w:ascii="Arial" w:hAnsi="Arial" w:cs="Arial"/>
          <w:sz w:val="24"/>
          <w:szCs w:val="24"/>
        </w:rPr>
        <w:t>around</w:t>
      </w:r>
      <w:r w:rsidR="00B67DE5" w:rsidRPr="00E94068">
        <w:rPr>
          <w:rFonts w:ascii="Arial" w:hAnsi="Arial" w:cs="Arial"/>
          <w:sz w:val="24"/>
          <w:szCs w:val="24"/>
        </w:rPr>
        <w:t xml:space="preserve"> the country</w:t>
      </w:r>
      <w:r w:rsidRPr="00E94068">
        <w:rPr>
          <w:rFonts w:ascii="Arial" w:hAnsi="Arial" w:cs="Arial"/>
          <w:sz w:val="24"/>
          <w:szCs w:val="24"/>
        </w:rPr>
        <w:t>.</w:t>
      </w:r>
      <w:r w:rsidR="00B67DE5" w:rsidRPr="00E94068">
        <w:rPr>
          <w:rFonts w:ascii="Arial" w:hAnsi="Arial" w:cs="Arial"/>
          <w:sz w:val="24"/>
          <w:szCs w:val="24"/>
        </w:rPr>
        <w:t xml:space="preserve"> Moreover, la</w:t>
      </w:r>
      <w:r w:rsidRPr="00E94068">
        <w:rPr>
          <w:rFonts w:ascii="Arial" w:hAnsi="Arial" w:cs="Arial"/>
          <w:sz w:val="24"/>
          <w:szCs w:val="24"/>
        </w:rPr>
        <w:t xml:space="preserve">ndfills </w:t>
      </w:r>
      <w:r w:rsidR="00B67DE5" w:rsidRPr="00E94068">
        <w:rPr>
          <w:rFonts w:ascii="Arial" w:hAnsi="Arial" w:cs="Arial"/>
          <w:sz w:val="24"/>
          <w:szCs w:val="24"/>
        </w:rPr>
        <w:t>can</w:t>
      </w:r>
      <w:r w:rsidRPr="00E94068">
        <w:rPr>
          <w:rFonts w:ascii="Arial" w:hAnsi="Arial" w:cs="Arial"/>
          <w:sz w:val="24"/>
          <w:szCs w:val="24"/>
        </w:rPr>
        <w:t xml:space="preserve"> potential</w:t>
      </w:r>
      <w:r w:rsidR="00B67DE5" w:rsidRPr="00E94068">
        <w:rPr>
          <w:rFonts w:ascii="Arial" w:hAnsi="Arial" w:cs="Arial"/>
          <w:sz w:val="24"/>
          <w:szCs w:val="24"/>
        </w:rPr>
        <w:t>ly</w:t>
      </w:r>
      <w:r w:rsidR="000D09F5" w:rsidRPr="00E94068">
        <w:rPr>
          <w:rFonts w:ascii="Arial" w:hAnsi="Arial" w:cs="Arial"/>
          <w:sz w:val="24"/>
          <w:szCs w:val="24"/>
        </w:rPr>
        <w:t xml:space="preserve"> </w:t>
      </w:r>
      <w:r w:rsidRPr="00E94068">
        <w:rPr>
          <w:rFonts w:ascii="Arial" w:hAnsi="Arial" w:cs="Arial"/>
          <w:sz w:val="24"/>
          <w:szCs w:val="24"/>
        </w:rPr>
        <w:t>contaminate adjacent land and water resources</w:t>
      </w:r>
      <w:r w:rsidR="00B67DE5" w:rsidRPr="00E94068">
        <w:rPr>
          <w:rFonts w:ascii="Arial" w:hAnsi="Arial" w:cs="Arial"/>
          <w:sz w:val="24"/>
          <w:szCs w:val="24"/>
        </w:rPr>
        <w:t xml:space="preserve"> </w:t>
      </w:r>
      <w:r w:rsidR="0064494F">
        <w:rPr>
          <w:rFonts w:ascii="Arial" w:hAnsi="Arial" w:cs="Arial"/>
          <w:sz w:val="24"/>
          <w:szCs w:val="24"/>
        </w:rPr>
        <w:t>due to</w:t>
      </w:r>
      <w:r w:rsidRPr="00E94068">
        <w:rPr>
          <w:rFonts w:ascii="Arial" w:hAnsi="Arial" w:cs="Arial"/>
          <w:sz w:val="24"/>
          <w:szCs w:val="24"/>
        </w:rPr>
        <w:t xml:space="preserve"> environmentally</w:t>
      </w:r>
      <w:r w:rsidR="007E723E" w:rsidRPr="00E94068">
        <w:rPr>
          <w:rFonts w:ascii="Arial" w:hAnsi="Arial" w:cs="Arial"/>
          <w:sz w:val="24"/>
          <w:szCs w:val="24"/>
        </w:rPr>
        <w:t xml:space="preserve"> </w:t>
      </w:r>
      <w:r w:rsidRPr="00E94068">
        <w:rPr>
          <w:rFonts w:ascii="Arial" w:hAnsi="Arial" w:cs="Arial"/>
          <w:sz w:val="24"/>
          <w:szCs w:val="24"/>
        </w:rPr>
        <w:t>harmful substances</w:t>
      </w:r>
      <w:r w:rsidR="000D09F5" w:rsidRPr="00E94068">
        <w:rPr>
          <w:rFonts w:ascii="Arial" w:hAnsi="Arial" w:cs="Arial"/>
          <w:sz w:val="24"/>
          <w:szCs w:val="24"/>
        </w:rPr>
        <w:t xml:space="preserve"> </w:t>
      </w:r>
      <w:r w:rsidR="0064494F">
        <w:rPr>
          <w:rFonts w:ascii="Arial" w:hAnsi="Arial" w:cs="Arial"/>
          <w:sz w:val="24"/>
          <w:szCs w:val="24"/>
        </w:rPr>
        <w:t xml:space="preserve">seeping through </w:t>
      </w:r>
      <w:r w:rsidR="007E723E" w:rsidRPr="00E94068">
        <w:rPr>
          <w:rFonts w:ascii="Arial" w:hAnsi="Arial" w:cs="Arial"/>
          <w:sz w:val="24"/>
          <w:szCs w:val="24"/>
        </w:rPr>
        <w:t>layers of</w:t>
      </w:r>
      <w:r w:rsidRPr="00E94068">
        <w:rPr>
          <w:rFonts w:ascii="Arial" w:hAnsi="Arial" w:cs="Arial"/>
          <w:sz w:val="24"/>
          <w:szCs w:val="24"/>
        </w:rPr>
        <w:t xml:space="preserve"> water and soil.</w:t>
      </w:r>
      <w:r w:rsidR="007E723E" w:rsidRPr="00E94068">
        <w:rPr>
          <w:rStyle w:val="FootnoteReference"/>
          <w:rFonts w:ascii="Arial" w:hAnsi="Arial" w:cs="Arial"/>
          <w:sz w:val="24"/>
          <w:szCs w:val="24"/>
        </w:rPr>
        <w:footnoteReference w:id="10"/>
      </w:r>
    </w:p>
    <w:p w14:paraId="39573891" w14:textId="0DAF0554" w:rsidR="00823A8B" w:rsidRPr="00E94068" w:rsidRDefault="00823A8B" w:rsidP="00C053D1">
      <w:pPr>
        <w:autoSpaceDE w:val="0"/>
        <w:autoSpaceDN w:val="0"/>
        <w:adjustRightInd w:val="0"/>
        <w:spacing w:after="0" w:line="360" w:lineRule="auto"/>
        <w:jc w:val="both"/>
        <w:rPr>
          <w:rFonts w:ascii="Arial" w:hAnsi="Arial" w:cs="Arial"/>
          <w:sz w:val="24"/>
          <w:szCs w:val="24"/>
        </w:rPr>
      </w:pPr>
      <w:r w:rsidRPr="00E94068">
        <w:rPr>
          <w:rFonts w:ascii="Arial" w:hAnsi="Arial" w:cs="Arial"/>
          <w:sz w:val="24"/>
          <w:szCs w:val="24"/>
        </w:rPr>
        <w:t>The amount of municipal waste produced in</w:t>
      </w:r>
      <w:r w:rsidR="00252597" w:rsidRPr="00E94068">
        <w:rPr>
          <w:rFonts w:ascii="Arial" w:hAnsi="Arial" w:cs="Arial"/>
          <w:sz w:val="24"/>
          <w:szCs w:val="24"/>
        </w:rPr>
        <w:t xml:space="preserve"> </w:t>
      </w:r>
      <w:r w:rsidRPr="00E94068">
        <w:rPr>
          <w:rFonts w:ascii="Arial" w:hAnsi="Arial" w:cs="Arial"/>
          <w:sz w:val="24"/>
          <w:szCs w:val="24"/>
        </w:rPr>
        <w:t>Israel each year is estimated at approximately 5.6</w:t>
      </w:r>
      <w:r w:rsidR="00252597" w:rsidRPr="00E94068">
        <w:rPr>
          <w:rFonts w:ascii="Arial" w:hAnsi="Arial" w:cs="Arial"/>
          <w:sz w:val="24"/>
          <w:szCs w:val="24"/>
        </w:rPr>
        <w:t xml:space="preserve"> </w:t>
      </w:r>
      <w:r w:rsidRPr="00E94068">
        <w:rPr>
          <w:rFonts w:ascii="Arial" w:hAnsi="Arial" w:cs="Arial"/>
          <w:sz w:val="24"/>
          <w:szCs w:val="24"/>
        </w:rPr>
        <w:t>million tons</w:t>
      </w:r>
      <w:r w:rsidR="00A51E4E" w:rsidRPr="00E94068">
        <w:rPr>
          <w:rFonts w:ascii="Arial" w:hAnsi="Arial" w:cs="Arial"/>
          <w:sz w:val="24"/>
          <w:szCs w:val="24"/>
        </w:rPr>
        <w:t>.</w:t>
      </w:r>
      <w:r w:rsidR="002F50E7" w:rsidRPr="00E94068">
        <w:rPr>
          <w:rStyle w:val="FootnoteReference"/>
          <w:rFonts w:ascii="Arial" w:hAnsi="Arial" w:cs="Arial"/>
          <w:sz w:val="24"/>
          <w:szCs w:val="24"/>
        </w:rPr>
        <w:footnoteReference w:id="11"/>
      </w:r>
      <w:r w:rsidRPr="00E94068">
        <w:rPr>
          <w:rFonts w:ascii="Arial" w:hAnsi="Arial" w:cs="Arial"/>
          <w:sz w:val="24"/>
          <w:szCs w:val="24"/>
        </w:rPr>
        <w:t xml:space="preserve"> </w:t>
      </w:r>
      <w:r w:rsidR="00A51E4E" w:rsidRPr="00E94068">
        <w:rPr>
          <w:rFonts w:ascii="Arial" w:hAnsi="Arial" w:cs="Arial"/>
          <w:sz w:val="24"/>
          <w:szCs w:val="24"/>
        </w:rPr>
        <w:t>F</w:t>
      </w:r>
      <w:r w:rsidRPr="00E94068">
        <w:rPr>
          <w:rFonts w:ascii="Arial" w:hAnsi="Arial" w:cs="Arial"/>
          <w:sz w:val="24"/>
          <w:szCs w:val="24"/>
        </w:rPr>
        <w:t>ood waste</w:t>
      </w:r>
      <w:r w:rsidR="00A51E4E" w:rsidRPr="00E94068">
        <w:rPr>
          <w:rFonts w:ascii="Arial" w:hAnsi="Arial" w:cs="Arial"/>
          <w:sz w:val="24"/>
          <w:szCs w:val="24"/>
        </w:rPr>
        <w:t xml:space="preserve"> in Israel </w:t>
      </w:r>
      <w:r w:rsidR="00D50BC5">
        <w:rPr>
          <w:rFonts w:ascii="Arial" w:hAnsi="Arial" w:cs="Arial"/>
          <w:sz w:val="24"/>
          <w:szCs w:val="24"/>
        </w:rPr>
        <w:t>in 202</w:t>
      </w:r>
      <w:r w:rsidR="00C053D1">
        <w:rPr>
          <w:rFonts w:ascii="Arial" w:hAnsi="Arial" w:cs="Arial"/>
          <w:sz w:val="24"/>
          <w:szCs w:val="24"/>
        </w:rPr>
        <w:t>1</w:t>
      </w:r>
      <w:r w:rsidR="00D50BC5">
        <w:rPr>
          <w:rFonts w:ascii="Arial" w:hAnsi="Arial" w:cs="Arial"/>
          <w:sz w:val="24"/>
          <w:szCs w:val="24"/>
        </w:rPr>
        <w:t xml:space="preserve"> </w:t>
      </w:r>
      <w:r w:rsidR="00A51E4E" w:rsidRPr="00E94068">
        <w:rPr>
          <w:rFonts w:ascii="Arial" w:hAnsi="Arial" w:cs="Arial"/>
          <w:sz w:val="24"/>
          <w:szCs w:val="24"/>
        </w:rPr>
        <w:t>was estimated at around 2.</w:t>
      </w:r>
      <w:r w:rsidR="00C053D1">
        <w:rPr>
          <w:rFonts w:ascii="Arial" w:hAnsi="Arial" w:cs="Arial"/>
          <w:sz w:val="24"/>
          <w:szCs w:val="24"/>
        </w:rPr>
        <w:t>6</w:t>
      </w:r>
      <w:r w:rsidR="00A51E4E" w:rsidRPr="00E94068">
        <w:rPr>
          <w:rFonts w:ascii="Arial" w:hAnsi="Arial" w:cs="Arial"/>
          <w:sz w:val="24"/>
          <w:szCs w:val="24"/>
        </w:rPr>
        <w:t xml:space="preserve"> million tons, out of which about 1.</w:t>
      </w:r>
      <w:r w:rsidR="00C053D1">
        <w:rPr>
          <w:rFonts w:ascii="Arial" w:hAnsi="Arial" w:cs="Arial"/>
          <w:sz w:val="24"/>
          <w:szCs w:val="24"/>
        </w:rPr>
        <w:t>7</w:t>
      </w:r>
      <w:r w:rsidR="004C7B38" w:rsidRPr="00E94068">
        <w:rPr>
          <w:rStyle w:val="FootnoteReference"/>
          <w:rFonts w:ascii="Arial" w:hAnsi="Arial" w:cs="Arial"/>
          <w:sz w:val="24"/>
          <w:szCs w:val="24"/>
        </w:rPr>
        <w:footnoteReference w:id="12"/>
      </w:r>
      <w:r w:rsidR="00A51E4E" w:rsidRPr="00E94068">
        <w:rPr>
          <w:rFonts w:ascii="Arial" w:hAnsi="Arial" w:cs="Arial"/>
          <w:sz w:val="24"/>
          <w:szCs w:val="24"/>
        </w:rPr>
        <w:t xml:space="preserve"> million tons require</w:t>
      </w:r>
      <w:r w:rsidR="00CA682B">
        <w:rPr>
          <w:rFonts w:ascii="Arial" w:hAnsi="Arial" w:cs="Arial"/>
          <w:sz w:val="24"/>
          <w:szCs w:val="24"/>
        </w:rPr>
        <w:t>s</w:t>
      </w:r>
      <w:r w:rsidR="00A51E4E" w:rsidRPr="00E94068">
        <w:rPr>
          <w:rFonts w:ascii="Arial" w:hAnsi="Arial" w:cs="Arial"/>
          <w:sz w:val="24"/>
          <w:szCs w:val="24"/>
        </w:rPr>
        <w:t xml:space="preserve"> end </w:t>
      </w:r>
      <w:r w:rsidR="00D50BC5">
        <w:rPr>
          <w:rFonts w:ascii="Arial" w:hAnsi="Arial" w:cs="Arial"/>
          <w:sz w:val="24"/>
          <w:szCs w:val="24"/>
        </w:rPr>
        <w:t xml:space="preserve">facility </w:t>
      </w:r>
      <w:r w:rsidR="00A51E4E" w:rsidRPr="00E94068">
        <w:rPr>
          <w:rFonts w:ascii="Arial" w:hAnsi="Arial" w:cs="Arial"/>
          <w:sz w:val="24"/>
          <w:szCs w:val="24"/>
        </w:rPr>
        <w:t xml:space="preserve">treatment (as part of the municipal waste </w:t>
      </w:r>
      <w:r w:rsidR="00C053D1">
        <w:rPr>
          <w:rFonts w:ascii="Arial" w:hAnsi="Arial" w:cs="Arial"/>
          <w:sz w:val="24"/>
          <w:szCs w:val="24"/>
        </w:rPr>
        <w:t xml:space="preserve">that is </w:t>
      </w:r>
      <w:r w:rsidR="00A51E4E" w:rsidRPr="00E94068">
        <w:rPr>
          <w:rFonts w:ascii="Arial" w:hAnsi="Arial" w:cs="Arial"/>
          <w:sz w:val="24"/>
          <w:szCs w:val="24"/>
        </w:rPr>
        <w:t>treated in Israel).</w:t>
      </w:r>
      <w:r w:rsidRPr="00E94068">
        <w:rPr>
          <w:rFonts w:ascii="Arial" w:hAnsi="Arial" w:cs="Arial"/>
          <w:sz w:val="24"/>
          <w:szCs w:val="24"/>
        </w:rPr>
        <w:t xml:space="preserve"> </w:t>
      </w:r>
      <w:r w:rsidR="00A51E4E" w:rsidRPr="00E94068">
        <w:rPr>
          <w:rFonts w:ascii="Arial" w:hAnsi="Arial" w:cs="Arial"/>
          <w:sz w:val="24"/>
          <w:szCs w:val="24"/>
        </w:rPr>
        <w:t>Added to this were</w:t>
      </w:r>
      <w:r w:rsidR="00252597" w:rsidRPr="00E94068">
        <w:rPr>
          <w:rFonts w:ascii="Arial" w:hAnsi="Arial" w:cs="Arial"/>
          <w:sz w:val="24"/>
          <w:szCs w:val="24"/>
        </w:rPr>
        <w:t xml:space="preserve"> </w:t>
      </w:r>
      <w:r w:rsidRPr="00E94068">
        <w:rPr>
          <w:rFonts w:ascii="Arial" w:hAnsi="Arial" w:cs="Arial"/>
          <w:sz w:val="24"/>
          <w:szCs w:val="24"/>
        </w:rPr>
        <w:t>approximately 200</w:t>
      </w:r>
      <w:r w:rsidR="00A51E4E" w:rsidRPr="00E94068">
        <w:rPr>
          <w:rFonts w:ascii="Arial" w:hAnsi="Arial" w:cs="Arial"/>
          <w:sz w:val="24"/>
          <w:szCs w:val="24"/>
        </w:rPr>
        <w:t xml:space="preserve"> thousand</w:t>
      </w:r>
      <w:r w:rsidRPr="00E94068">
        <w:rPr>
          <w:rFonts w:ascii="Arial" w:hAnsi="Arial" w:cs="Arial"/>
          <w:sz w:val="24"/>
          <w:szCs w:val="24"/>
        </w:rPr>
        <w:t xml:space="preserve"> tons of waste from food</w:t>
      </w:r>
      <w:r w:rsidR="00252597" w:rsidRPr="00E94068">
        <w:rPr>
          <w:rFonts w:ascii="Arial" w:hAnsi="Arial" w:cs="Arial"/>
          <w:sz w:val="24"/>
          <w:szCs w:val="24"/>
        </w:rPr>
        <w:t xml:space="preserve"> </w:t>
      </w:r>
      <w:r w:rsidRPr="00E94068">
        <w:rPr>
          <w:rFonts w:ascii="Arial" w:hAnsi="Arial" w:cs="Arial"/>
          <w:sz w:val="24"/>
          <w:szCs w:val="24"/>
        </w:rPr>
        <w:t>packaging</w:t>
      </w:r>
      <w:r w:rsidR="00D50BC5">
        <w:rPr>
          <w:rFonts w:ascii="Arial" w:hAnsi="Arial" w:cs="Arial"/>
          <w:sz w:val="24"/>
          <w:szCs w:val="24"/>
        </w:rPr>
        <w:t>,</w:t>
      </w:r>
      <w:r w:rsidRPr="00E94068">
        <w:rPr>
          <w:rFonts w:ascii="Arial" w:hAnsi="Arial" w:cs="Arial"/>
          <w:sz w:val="24"/>
          <w:szCs w:val="24"/>
        </w:rPr>
        <w:t xml:space="preserve"> </w:t>
      </w:r>
      <w:r w:rsidR="00D55B63">
        <w:rPr>
          <w:rFonts w:ascii="Arial" w:hAnsi="Arial" w:cs="Arial"/>
          <w:sz w:val="24"/>
          <w:szCs w:val="24"/>
        </w:rPr>
        <w:t>leading to</w:t>
      </w:r>
      <w:r w:rsidR="00D50BC5">
        <w:rPr>
          <w:rFonts w:ascii="Arial" w:hAnsi="Arial" w:cs="Arial"/>
          <w:sz w:val="24"/>
          <w:szCs w:val="24"/>
        </w:rPr>
        <w:t xml:space="preserve"> a to</w:t>
      </w:r>
      <w:r w:rsidRPr="00E94068">
        <w:rPr>
          <w:rFonts w:ascii="Arial" w:hAnsi="Arial" w:cs="Arial"/>
          <w:sz w:val="24"/>
          <w:szCs w:val="24"/>
        </w:rPr>
        <w:t>tal of 1.</w:t>
      </w:r>
      <w:r w:rsidR="00C053D1">
        <w:rPr>
          <w:rFonts w:ascii="Arial" w:hAnsi="Arial" w:cs="Arial"/>
          <w:sz w:val="24"/>
          <w:szCs w:val="24"/>
        </w:rPr>
        <w:t>9</w:t>
      </w:r>
      <w:r w:rsidRPr="00E94068">
        <w:rPr>
          <w:rFonts w:ascii="Arial" w:hAnsi="Arial" w:cs="Arial"/>
          <w:sz w:val="24"/>
          <w:szCs w:val="24"/>
        </w:rPr>
        <w:t xml:space="preserve"> million tons of food and</w:t>
      </w:r>
      <w:r w:rsidR="00252597" w:rsidRPr="00E94068">
        <w:rPr>
          <w:rFonts w:ascii="Arial" w:hAnsi="Arial" w:cs="Arial"/>
          <w:sz w:val="24"/>
          <w:szCs w:val="24"/>
        </w:rPr>
        <w:t xml:space="preserve"> </w:t>
      </w:r>
      <w:r w:rsidR="00D55B63">
        <w:rPr>
          <w:rFonts w:ascii="Arial" w:hAnsi="Arial" w:cs="Arial"/>
          <w:sz w:val="24"/>
          <w:szCs w:val="24"/>
        </w:rPr>
        <w:t>packaging waste</w:t>
      </w:r>
      <w:r w:rsidR="00A06E98">
        <w:rPr>
          <w:rFonts w:ascii="Arial" w:hAnsi="Arial" w:cs="Arial"/>
          <w:sz w:val="24"/>
          <w:szCs w:val="24"/>
        </w:rPr>
        <w:t>, which</w:t>
      </w:r>
      <w:r w:rsidR="00A51E4E" w:rsidRPr="00E94068">
        <w:rPr>
          <w:rFonts w:ascii="Arial" w:hAnsi="Arial" w:cs="Arial"/>
          <w:sz w:val="24"/>
          <w:szCs w:val="24"/>
        </w:rPr>
        <w:t xml:space="preserve"> constitut</w:t>
      </w:r>
      <w:r w:rsidR="00D55B63">
        <w:rPr>
          <w:rFonts w:ascii="Arial" w:hAnsi="Arial" w:cs="Arial"/>
          <w:sz w:val="24"/>
          <w:szCs w:val="24"/>
        </w:rPr>
        <w:t>ed</w:t>
      </w:r>
      <w:r w:rsidRPr="00E94068">
        <w:rPr>
          <w:rFonts w:ascii="Arial" w:hAnsi="Arial" w:cs="Arial"/>
          <w:sz w:val="24"/>
          <w:szCs w:val="24"/>
        </w:rPr>
        <w:t xml:space="preserve"> </w:t>
      </w:r>
      <w:r w:rsidR="00A51E4E" w:rsidRPr="00E94068">
        <w:rPr>
          <w:rFonts w:ascii="Arial" w:hAnsi="Arial" w:cs="Arial"/>
          <w:sz w:val="24"/>
          <w:szCs w:val="24"/>
        </w:rPr>
        <w:t xml:space="preserve">about a </w:t>
      </w:r>
      <w:r w:rsidRPr="00E94068">
        <w:rPr>
          <w:rFonts w:ascii="Arial" w:hAnsi="Arial" w:cs="Arial"/>
          <w:sz w:val="24"/>
          <w:szCs w:val="24"/>
        </w:rPr>
        <w:t>third of the</w:t>
      </w:r>
      <w:r w:rsidR="00A51E4E" w:rsidRPr="00E94068">
        <w:rPr>
          <w:rFonts w:ascii="Arial" w:hAnsi="Arial" w:cs="Arial"/>
          <w:sz w:val="24"/>
          <w:szCs w:val="24"/>
        </w:rPr>
        <w:t xml:space="preserve"> </w:t>
      </w:r>
      <w:r w:rsidRPr="00E94068">
        <w:rPr>
          <w:rFonts w:ascii="Arial" w:hAnsi="Arial" w:cs="Arial"/>
          <w:sz w:val="24"/>
          <w:szCs w:val="24"/>
        </w:rPr>
        <w:t>waste in Israel</w:t>
      </w:r>
      <w:r w:rsidR="00220A7C" w:rsidRPr="00E94068">
        <w:rPr>
          <w:rFonts w:ascii="Arial" w:hAnsi="Arial" w:cs="Arial"/>
          <w:sz w:val="24"/>
          <w:szCs w:val="24"/>
        </w:rPr>
        <w:t xml:space="preserve"> requir</w:t>
      </w:r>
      <w:r w:rsidR="00CA682B">
        <w:rPr>
          <w:rFonts w:ascii="Arial" w:hAnsi="Arial" w:cs="Arial"/>
          <w:sz w:val="24"/>
          <w:szCs w:val="24"/>
        </w:rPr>
        <w:t>ing</w:t>
      </w:r>
      <w:r w:rsidR="00220A7C" w:rsidRPr="00E94068">
        <w:rPr>
          <w:rFonts w:ascii="Arial" w:hAnsi="Arial" w:cs="Arial"/>
          <w:sz w:val="24"/>
          <w:szCs w:val="24"/>
        </w:rPr>
        <w:t xml:space="preserve"> trea</w:t>
      </w:r>
      <w:r w:rsidRPr="00E94068">
        <w:rPr>
          <w:rFonts w:ascii="Arial" w:hAnsi="Arial" w:cs="Arial"/>
          <w:sz w:val="24"/>
          <w:szCs w:val="24"/>
        </w:rPr>
        <w:t xml:space="preserve">tment. </w:t>
      </w:r>
      <w:r w:rsidR="00D55B63">
        <w:rPr>
          <w:rFonts w:ascii="Arial" w:hAnsi="Arial" w:cs="Arial"/>
          <w:sz w:val="24"/>
          <w:szCs w:val="24"/>
        </w:rPr>
        <w:t>Treating this amount of waste require</w:t>
      </w:r>
      <w:r w:rsidR="00A06E98">
        <w:rPr>
          <w:rFonts w:ascii="Arial" w:hAnsi="Arial" w:cs="Arial"/>
          <w:sz w:val="24"/>
          <w:szCs w:val="24"/>
        </w:rPr>
        <w:t>d</w:t>
      </w:r>
      <w:r w:rsidR="00D55B63">
        <w:rPr>
          <w:rFonts w:ascii="Arial" w:hAnsi="Arial" w:cs="Arial"/>
          <w:sz w:val="24"/>
          <w:szCs w:val="24"/>
        </w:rPr>
        <w:t xml:space="preserve"> a</w:t>
      </w:r>
      <w:r w:rsidRPr="00E94068">
        <w:rPr>
          <w:rFonts w:ascii="Arial" w:hAnsi="Arial" w:cs="Arial"/>
          <w:sz w:val="24"/>
          <w:szCs w:val="24"/>
        </w:rPr>
        <w:t>pproximately</w:t>
      </w:r>
      <w:r w:rsidR="00252597" w:rsidRPr="00E94068">
        <w:rPr>
          <w:rFonts w:ascii="Arial" w:hAnsi="Arial" w:cs="Arial"/>
          <w:sz w:val="24"/>
          <w:szCs w:val="24"/>
        </w:rPr>
        <w:t xml:space="preserve"> </w:t>
      </w:r>
      <w:r w:rsidRPr="00E94068">
        <w:rPr>
          <w:rFonts w:ascii="Arial" w:hAnsi="Arial" w:cs="Arial"/>
          <w:sz w:val="24"/>
          <w:szCs w:val="24"/>
        </w:rPr>
        <w:t>1</w:t>
      </w:r>
      <w:r w:rsidR="00C053D1">
        <w:rPr>
          <w:rFonts w:ascii="Arial" w:hAnsi="Arial" w:cs="Arial"/>
          <w:sz w:val="24"/>
          <w:szCs w:val="24"/>
        </w:rPr>
        <w:t>9</w:t>
      </w:r>
      <w:r w:rsidRPr="00E94068">
        <w:rPr>
          <w:rFonts w:ascii="Arial" w:hAnsi="Arial" w:cs="Arial"/>
          <w:sz w:val="24"/>
          <w:szCs w:val="24"/>
        </w:rPr>
        <w:t>0</w:t>
      </w:r>
      <w:r w:rsidR="002B013D" w:rsidRPr="00E94068">
        <w:rPr>
          <w:rFonts w:ascii="Arial" w:hAnsi="Arial" w:cs="Arial"/>
          <w:sz w:val="24"/>
          <w:szCs w:val="24"/>
        </w:rPr>
        <w:t xml:space="preserve"> thousand</w:t>
      </w:r>
      <w:r w:rsidRPr="00E94068">
        <w:rPr>
          <w:rFonts w:ascii="Arial" w:hAnsi="Arial" w:cs="Arial"/>
          <w:sz w:val="24"/>
          <w:szCs w:val="24"/>
        </w:rPr>
        <w:t xml:space="preserve"> compacting garbage trucks</w:t>
      </w:r>
      <w:r w:rsidR="00D55B63">
        <w:rPr>
          <w:rFonts w:ascii="Arial" w:hAnsi="Arial" w:cs="Arial"/>
          <w:sz w:val="24"/>
          <w:szCs w:val="24"/>
        </w:rPr>
        <w:t>,</w:t>
      </w:r>
      <w:r w:rsidR="00072381" w:rsidRPr="00E94068">
        <w:rPr>
          <w:rStyle w:val="FootnoteReference"/>
          <w:rFonts w:ascii="Arial" w:hAnsi="Arial" w:cs="Arial"/>
          <w:sz w:val="24"/>
          <w:szCs w:val="24"/>
        </w:rPr>
        <w:footnoteReference w:id="13"/>
      </w:r>
      <w:r w:rsidRPr="00E94068">
        <w:rPr>
          <w:rFonts w:ascii="Arial" w:hAnsi="Arial" w:cs="Arial"/>
          <w:sz w:val="24"/>
          <w:szCs w:val="24"/>
        </w:rPr>
        <w:t xml:space="preserve"> </w:t>
      </w:r>
      <w:r w:rsidR="00D55B63">
        <w:rPr>
          <w:rFonts w:ascii="Arial" w:hAnsi="Arial" w:cs="Arial"/>
          <w:sz w:val="24"/>
          <w:szCs w:val="24"/>
        </w:rPr>
        <w:t xml:space="preserve">which </w:t>
      </w:r>
      <w:r w:rsidR="002B013D" w:rsidRPr="00E94068">
        <w:rPr>
          <w:rFonts w:ascii="Arial" w:hAnsi="Arial" w:cs="Arial"/>
          <w:sz w:val="24"/>
          <w:szCs w:val="24"/>
        </w:rPr>
        <w:t>is the</w:t>
      </w:r>
      <w:r w:rsidRPr="00E94068">
        <w:rPr>
          <w:rFonts w:ascii="Arial" w:hAnsi="Arial" w:cs="Arial"/>
          <w:sz w:val="24"/>
          <w:szCs w:val="24"/>
        </w:rPr>
        <w:t xml:space="preserve"> equivalent </w:t>
      </w:r>
      <w:r w:rsidR="00D55B63">
        <w:rPr>
          <w:rFonts w:ascii="Arial" w:hAnsi="Arial" w:cs="Arial"/>
          <w:sz w:val="24"/>
          <w:szCs w:val="24"/>
        </w:rPr>
        <w:t>of</w:t>
      </w:r>
      <w:r w:rsidR="00252597" w:rsidRPr="00E94068">
        <w:rPr>
          <w:rFonts w:ascii="Arial" w:hAnsi="Arial" w:cs="Arial"/>
          <w:sz w:val="24"/>
          <w:szCs w:val="24"/>
        </w:rPr>
        <w:t xml:space="preserve"> </w:t>
      </w:r>
      <w:r w:rsidR="00C053D1">
        <w:rPr>
          <w:rFonts w:ascii="Arial" w:hAnsi="Arial" w:cs="Arial"/>
          <w:sz w:val="24"/>
          <w:szCs w:val="24"/>
        </w:rPr>
        <w:t>520</w:t>
      </w:r>
      <w:r w:rsidRPr="00E94068">
        <w:rPr>
          <w:rFonts w:ascii="Arial" w:hAnsi="Arial" w:cs="Arial"/>
          <w:sz w:val="24"/>
          <w:szCs w:val="24"/>
        </w:rPr>
        <w:t xml:space="preserve"> </w:t>
      </w:r>
      <w:r w:rsidR="00D55B63">
        <w:rPr>
          <w:rFonts w:ascii="Arial" w:hAnsi="Arial" w:cs="Arial"/>
          <w:sz w:val="24"/>
          <w:szCs w:val="24"/>
        </w:rPr>
        <w:t>loaded trucks operating</w:t>
      </w:r>
      <w:r w:rsidRPr="00E94068">
        <w:rPr>
          <w:rFonts w:ascii="Arial" w:hAnsi="Arial" w:cs="Arial"/>
          <w:sz w:val="24"/>
          <w:szCs w:val="24"/>
        </w:rPr>
        <w:t xml:space="preserve"> every day for an entire</w:t>
      </w:r>
      <w:r w:rsidR="00252597" w:rsidRPr="00E94068">
        <w:rPr>
          <w:rFonts w:ascii="Arial" w:hAnsi="Arial" w:cs="Arial"/>
          <w:sz w:val="24"/>
          <w:szCs w:val="24"/>
        </w:rPr>
        <w:t xml:space="preserve"> </w:t>
      </w:r>
      <w:r w:rsidRPr="00E94068">
        <w:rPr>
          <w:rFonts w:ascii="Arial" w:hAnsi="Arial" w:cs="Arial"/>
          <w:sz w:val="24"/>
          <w:szCs w:val="24"/>
        </w:rPr>
        <w:t>year.</w:t>
      </w:r>
      <w:r w:rsidR="002B013D" w:rsidRPr="00E94068">
        <w:rPr>
          <w:rFonts w:ascii="Arial" w:hAnsi="Arial" w:cs="Arial"/>
          <w:sz w:val="24"/>
          <w:szCs w:val="24"/>
        </w:rPr>
        <w:t xml:space="preserve"> </w:t>
      </w:r>
    </w:p>
    <w:p w14:paraId="73D1863E" w14:textId="25384539" w:rsidR="00823A8B" w:rsidRPr="00E94068" w:rsidRDefault="00895383" w:rsidP="00C053D1">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lastRenderedPageBreak/>
        <w:t>The volume of</w:t>
      </w:r>
      <w:r w:rsidR="00823A8B" w:rsidRPr="00E94068">
        <w:rPr>
          <w:rFonts w:ascii="Arial" w:hAnsi="Arial" w:cs="Arial"/>
          <w:sz w:val="24"/>
          <w:szCs w:val="24"/>
        </w:rPr>
        <w:t xml:space="preserve"> waste requiring treatment</w:t>
      </w:r>
      <w:r w:rsidR="002B013D" w:rsidRPr="00E94068">
        <w:rPr>
          <w:rFonts w:ascii="Arial" w:hAnsi="Arial" w:cs="Arial"/>
          <w:sz w:val="24"/>
          <w:szCs w:val="24"/>
        </w:rPr>
        <w:t xml:space="preserve"> </w:t>
      </w:r>
      <w:r w:rsidR="00823A8B" w:rsidRPr="00E94068">
        <w:rPr>
          <w:rFonts w:ascii="Arial" w:hAnsi="Arial" w:cs="Arial"/>
          <w:sz w:val="24"/>
          <w:szCs w:val="24"/>
        </w:rPr>
        <w:t>necessitates the allocation of significant resources,</w:t>
      </w:r>
      <w:r w:rsidR="002B013D" w:rsidRPr="00E94068">
        <w:rPr>
          <w:rFonts w:ascii="Arial" w:hAnsi="Arial" w:cs="Arial"/>
          <w:sz w:val="24"/>
          <w:szCs w:val="24"/>
        </w:rPr>
        <w:t xml:space="preserve"> </w:t>
      </w:r>
      <w:r w:rsidR="00823A8B" w:rsidRPr="00E94068">
        <w:rPr>
          <w:rFonts w:ascii="Arial" w:hAnsi="Arial" w:cs="Arial"/>
          <w:sz w:val="24"/>
          <w:szCs w:val="24"/>
        </w:rPr>
        <w:t>including economic and statutory support for</w:t>
      </w:r>
      <w:r w:rsidR="002B013D" w:rsidRPr="00E94068">
        <w:rPr>
          <w:rFonts w:ascii="Arial" w:hAnsi="Arial" w:cs="Arial"/>
          <w:sz w:val="24"/>
          <w:szCs w:val="24"/>
        </w:rPr>
        <w:t xml:space="preserve"> </w:t>
      </w:r>
      <w:r w:rsidR="00DA396B">
        <w:rPr>
          <w:rFonts w:ascii="Arial" w:hAnsi="Arial" w:cs="Arial"/>
          <w:sz w:val="24"/>
          <w:szCs w:val="24"/>
        </w:rPr>
        <w:t>sorting and end solutions. W</w:t>
      </w:r>
      <w:r w:rsidR="00823A8B" w:rsidRPr="00E94068">
        <w:rPr>
          <w:rFonts w:ascii="Arial" w:hAnsi="Arial" w:cs="Arial"/>
          <w:sz w:val="24"/>
          <w:szCs w:val="24"/>
        </w:rPr>
        <w:t>aste</w:t>
      </w:r>
      <w:r w:rsidR="002B013D" w:rsidRPr="00E94068">
        <w:rPr>
          <w:rFonts w:ascii="Arial" w:hAnsi="Arial" w:cs="Arial"/>
          <w:sz w:val="24"/>
          <w:szCs w:val="24"/>
        </w:rPr>
        <w:t xml:space="preserve"> </w:t>
      </w:r>
      <w:r w:rsidR="00823A8B" w:rsidRPr="00E94068">
        <w:rPr>
          <w:rFonts w:ascii="Arial" w:hAnsi="Arial" w:cs="Arial"/>
          <w:sz w:val="24"/>
          <w:szCs w:val="24"/>
        </w:rPr>
        <w:t xml:space="preserve">treatment </w:t>
      </w:r>
      <w:r w:rsidR="00DA396B">
        <w:rPr>
          <w:rFonts w:ascii="Arial" w:hAnsi="Arial" w:cs="Arial"/>
          <w:sz w:val="24"/>
          <w:szCs w:val="24"/>
        </w:rPr>
        <w:t xml:space="preserve">costs </w:t>
      </w:r>
      <w:r w:rsidR="00823A8B" w:rsidRPr="00E94068">
        <w:rPr>
          <w:rFonts w:ascii="Arial" w:hAnsi="Arial" w:cs="Arial"/>
          <w:sz w:val="24"/>
          <w:szCs w:val="24"/>
        </w:rPr>
        <w:t>consist of several factors</w:t>
      </w:r>
      <w:r w:rsidRPr="00E94068">
        <w:rPr>
          <w:rFonts w:ascii="Arial" w:hAnsi="Arial" w:cs="Arial"/>
          <w:sz w:val="24"/>
          <w:szCs w:val="24"/>
        </w:rPr>
        <w:t>,</w:t>
      </w:r>
      <w:r w:rsidR="00823A8B" w:rsidRPr="00E94068">
        <w:rPr>
          <w:rFonts w:ascii="Arial" w:hAnsi="Arial" w:cs="Arial"/>
          <w:sz w:val="24"/>
          <w:szCs w:val="24"/>
        </w:rPr>
        <w:t xml:space="preserve"> including the</w:t>
      </w:r>
      <w:r w:rsidR="002B013D" w:rsidRPr="00E94068">
        <w:rPr>
          <w:rFonts w:ascii="Arial" w:hAnsi="Arial" w:cs="Arial"/>
          <w:sz w:val="24"/>
          <w:szCs w:val="24"/>
        </w:rPr>
        <w:t xml:space="preserve"> </w:t>
      </w:r>
      <w:r w:rsidR="00823A8B" w:rsidRPr="00E94068">
        <w:rPr>
          <w:rFonts w:ascii="Arial" w:hAnsi="Arial" w:cs="Arial"/>
          <w:sz w:val="24"/>
          <w:szCs w:val="24"/>
        </w:rPr>
        <w:t>costs associated with waste storage, collection,</w:t>
      </w:r>
      <w:r w:rsidR="002B013D" w:rsidRPr="00E94068">
        <w:rPr>
          <w:rFonts w:ascii="Arial" w:hAnsi="Arial" w:cs="Arial"/>
          <w:sz w:val="24"/>
          <w:szCs w:val="24"/>
        </w:rPr>
        <w:t xml:space="preserve"> </w:t>
      </w:r>
      <w:r w:rsidR="00823A8B" w:rsidRPr="00E94068">
        <w:rPr>
          <w:rFonts w:ascii="Arial" w:hAnsi="Arial" w:cs="Arial"/>
          <w:sz w:val="24"/>
          <w:szCs w:val="24"/>
        </w:rPr>
        <w:t>and removal, sorting and transit facilities, and</w:t>
      </w:r>
      <w:r w:rsidR="002B013D" w:rsidRPr="00E94068">
        <w:rPr>
          <w:rFonts w:ascii="Arial" w:hAnsi="Arial" w:cs="Arial"/>
          <w:sz w:val="24"/>
          <w:szCs w:val="24"/>
        </w:rPr>
        <w:t xml:space="preserve"> </w:t>
      </w:r>
      <w:r w:rsidR="00823A8B" w:rsidRPr="00E94068">
        <w:rPr>
          <w:rFonts w:ascii="Arial" w:hAnsi="Arial" w:cs="Arial"/>
          <w:sz w:val="24"/>
          <w:szCs w:val="24"/>
        </w:rPr>
        <w:t xml:space="preserve">transportation, as well as the cost of </w:t>
      </w:r>
      <w:r w:rsidR="00DA396B">
        <w:rPr>
          <w:rFonts w:ascii="Arial" w:hAnsi="Arial" w:cs="Arial"/>
          <w:sz w:val="24"/>
          <w:szCs w:val="24"/>
        </w:rPr>
        <w:t xml:space="preserve">the </w:t>
      </w:r>
      <w:r w:rsidR="00823A8B" w:rsidRPr="00E94068">
        <w:rPr>
          <w:rFonts w:ascii="Arial" w:hAnsi="Arial" w:cs="Arial"/>
          <w:sz w:val="24"/>
          <w:szCs w:val="24"/>
        </w:rPr>
        <w:t>treatment</w:t>
      </w:r>
      <w:r w:rsidR="002B013D" w:rsidRPr="00E94068">
        <w:rPr>
          <w:rFonts w:ascii="Arial" w:hAnsi="Arial" w:cs="Arial"/>
          <w:sz w:val="24"/>
          <w:szCs w:val="24"/>
        </w:rPr>
        <w:t xml:space="preserve"> </w:t>
      </w:r>
      <w:r w:rsidR="00FF0F7B" w:rsidRPr="00E94068">
        <w:rPr>
          <w:rFonts w:ascii="Arial" w:hAnsi="Arial" w:cs="Arial"/>
          <w:sz w:val="24"/>
          <w:szCs w:val="24"/>
        </w:rPr>
        <w:t>itself</w:t>
      </w:r>
      <w:r w:rsidR="00DA396B">
        <w:rPr>
          <w:rFonts w:ascii="Arial" w:hAnsi="Arial" w:cs="Arial"/>
          <w:sz w:val="24"/>
          <w:szCs w:val="24"/>
        </w:rPr>
        <w:t>,</w:t>
      </w:r>
      <w:r w:rsidR="00823A8B" w:rsidRPr="00E94068">
        <w:rPr>
          <w:rFonts w:ascii="Arial" w:hAnsi="Arial" w:cs="Arial"/>
          <w:sz w:val="24"/>
          <w:szCs w:val="24"/>
        </w:rPr>
        <w:t xml:space="preserve"> depending on the type of treatment</w:t>
      </w:r>
      <w:r w:rsidR="00FF0F7B" w:rsidRPr="00E94068">
        <w:rPr>
          <w:rFonts w:ascii="Arial" w:hAnsi="Arial" w:cs="Arial"/>
          <w:sz w:val="24"/>
          <w:szCs w:val="24"/>
        </w:rPr>
        <w:t xml:space="preserve"> required and </w:t>
      </w:r>
      <w:r w:rsidR="00DA396B">
        <w:rPr>
          <w:rFonts w:ascii="Arial" w:hAnsi="Arial" w:cs="Arial"/>
          <w:sz w:val="24"/>
          <w:szCs w:val="24"/>
        </w:rPr>
        <w:t>landfilling</w:t>
      </w:r>
      <w:r w:rsidR="00FF0F7B" w:rsidRPr="00E94068">
        <w:rPr>
          <w:rFonts w:ascii="Arial" w:hAnsi="Arial" w:cs="Arial"/>
          <w:sz w:val="24"/>
          <w:szCs w:val="24"/>
        </w:rPr>
        <w:t xml:space="preserve"> </w:t>
      </w:r>
      <w:r w:rsidR="00823A8B" w:rsidRPr="00E94068">
        <w:rPr>
          <w:rFonts w:ascii="Arial" w:hAnsi="Arial" w:cs="Arial"/>
          <w:sz w:val="24"/>
          <w:szCs w:val="24"/>
        </w:rPr>
        <w:t>fees. The direct annual cost for treating</w:t>
      </w:r>
      <w:r w:rsidR="002B013D" w:rsidRPr="00E94068">
        <w:rPr>
          <w:rFonts w:ascii="Arial" w:hAnsi="Arial" w:cs="Arial"/>
          <w:sz w:val="24"/>
          <w:szCs w:val="24"/>
        </w:rPr>
        <w:t xml:space="preserve"> </w:t>
      </w:r>
      <w:r w:rsidR="00823A8B" w:rsidRPr="00E94068">
        <w:rPr>
          <w:rFonts w:ascii="Arial" w:hAnsi="Arial" w:cs="Arial"/>
          <w:sz w:val="24"/>
          <w:szCs w:val="24"/>
        </w:rPr>
        <w:t>food waste and associated packaging</w:t>
      </w:r>
      <w:r w:rsidR="004C7B38" w:rsidRPr="00E94068">
        <w:rPr>
          <w:rStyle w:val="FootnoteReference"/>
          <w:rFonts w:ascii="Arial" w:hAnsi="Arial" w:cs="Arial"/>
          <w:sz w:val="24"/>
          <w:szCs w:val="24"/>
        </w:rPr>
        <w:footnoteReference w:id="14"/>
      </w:r>
      <w:r w:rsidR="00823A8B" w:rsidRPr="00E94068">
        <w:rPr>
          <w:rFonts w:ascii="Arial" w:hAnsi="Arial" w:cs="Arial"/>
          <w:sz w:val="24"/>
          <w:szCs w:val="24"/>
        </w:rPr>
        <w:t xml:space="preserve"> in Israel</w:t>
      </w:r>
      <w:r w:rsidR="002B013D" w:rsidRPr="00E94068">
        <w:rPr>
          <w:rFonts w:ascii="Arial" w:hAnsi="Arial" w:cs="Arial"/>
          <w:sz w:val="24"/>
          <w:szCs w:val="24"/>
        </w:rPr>
        <w:t xml:space="preserve"> </w:t>
      </w:r>
      <w:r w:rsidR="004C7B38" w:rsidRPr="00E94068">
        <w:rPr>
          <w:rFonts w:ascii="Arial" w:hAnsi="Arial" w:cs="Arial"/>
          <w:sz w:val="24"/>
          <w:szCs w:val="24"/>
        </w:rPr>
        <w:t>stands at</w:t>
      </w:r>
      <w:r w:rsidR="002B013D" w:rsidRPr="00E94068">
        <w:rPr>
          <w:rFonts w:ascii="Arial" w:hAnsi="Arial" w:cs="Arial"/>
          <w:sz w:val="24"/>
          <w:szCs w:val="24"/>
        </w:rPr>
        <w:t xml:space="preserve"> </w:t>
      </w:r>
      <w:r w:rsidR="00823A8B" w:rsidRPr="00E94068">
        <w:rPr>
          <w:rFonts w:ascii="Arial" w:hAnsi="Arial" w:cs="Arial"/>
          <w:sz w:val="24"/>
          <w:szCs w:val="24"/>
        </w:rPr>
        <w:t xml:space="preserve">NIS </w:t>
      </w:r>
      <w:r w:rsidR="004C7B38" w:rsidRPr="00E94068">
        <w:rPr>
          <w:rFonts w:ascii="Arial" w:hAnsi="Arial" w:cs="Arial"/>
          <w:sz w:val="24"/>
          <w:szCs w:val="24"/>
        </w:rPr>
        <w:t>800 million</w:t>
      </w:r>
      <w:r w:rsidR="00433BD9" w:rsidRPr="00E94068">
        <w:rPr>
          <w:rFonts w:ascii="Arial" w:hAnsi="Arial" w:cs="Arial"/>
          <w:sz w:val="24"/>
          <w:szCs w:val="24"/>
        </w:rPr>
        <w:t xml:space="preserve"> (based on waste treatment cost estimates </w:t>
      </w:r>
      <w:r w:rsidR="00DA396B">
        <w:rPr>
          <w:rFonts w:ascii="Arial" w:hAnsi="Arial" w:cs="Arial"/>
          <w:sz w:val="24"/>
          <w:szCs w:val="24"/>
        </w:rPr>
        <w:t xml:space="preserve">conducted </w:t>
      </w:r>
      <w:r w:rsidR="00433BD9" w:rsidRPr="00E94068">
        <w:rPr>
          <w:rFonts w:ascii="Arial" w:hAnsi="Arial" w:cs="Arial"/>
          <w:sz w:val="24"/>
          <w:szCs w:val="24"/>
        </w:rPr>
        <w:t xml:space="preserve">by the </w:t>
      </w:r>
      <w:r w:rsidR="00DA396B" w:rsidRPr="00E94068">
        <w:rPr>
          <w:rFonts w:ascii="Arial" w:hAnsi="Arial" w:cs="Arial"/>
          <w:sz w:val="24"/>
          <w:szCs w:val="24"/>
        </w:rPr>
        <w:t>Ministry</w:t>
      </w:r>
      <w:r w:rsidR="00433BD9" w:rsidRPr="00E94068">
        <w:rPr>
          <w:rFonts w:ascii="Arial" w:hAnsi="Arial" w:cs="Arial"/>
          <w:sz w:val="24"/>
          <w:szCs w:val="24"/>
        </w:rPr>
        <w:t xml:space="preserve"> of Environmental Protection, </w:t>
      </w:r>
      <w:r w:rsidR="00433BD9" w:rsidRPr="00E94068">
        <w:rPr>
          <w:rFonts w:ascii="Arial" w:hAnsi="Arial" w:cs="Arial"/>
          <w:i/>
          <w:iCs/>
          <w:sz w:val="24"/>
          <w:szCs w:val="24"/>
        </w:rPr>
        <w:t>Waste Policy 2030</w:t>
      </w:r>
      <w:r w:rsidR="00433BD9" w:rsidRPr="00E94068">
        <w:rPr>
          <w:rFonts w:ascii="Arial" w:hAnsi="Arial" w:cs="Arial"/>
          <w:sz w:val="24"/>
          <w:szCs w:val="24"/>
        </w:rPr>
        <w:t>)</w:t>
      </w:r>
      <w:r w:rsidR="00823A8B" w:rsidRPr="00E94068">
        <w:rPr>
          <w:rFonts w:ascii="Arial" w:hAnsi="Arial" w:cs="Arial"/>
          <w:sz w:val="24"/>
          <w:szCs w:val="24"/>
        </w:rPr>
        <w:t xml:space="preserve">. </w:t>
      </w:r>
      <w:r w:rsidR="00433BD9" w:rsidRPr="00E94068">
        <w:rPr>
          <w:rFonts w:ascii="Arial" w:hAnsi="Arial" w:cs="Arial"/>
          <w:sz w:val="24"/>
          <w:szCs w:val="24"/>
        </w:rPr>
        <w:t xml:space="preserve">In </w:t>
      </w:r>
      <w:r w:rsidR="00DA396B" w:rsidRPr="00E94068">
        <w:rPr>
          <w:rFonts w:ascii="Arial" w:hAnsi="Arial" w:cs="Arial"/>
          <w:sz w:val="24"/>
          <w:szCs w:val="24"/>
        </w:rPr>
        <w:t>addition,</w:t>
      </w:r>
      <w:r w:rsidR="00433BD9" w:rsidRPr="00E94068">
        <w:rPr>
          <w:rFonts w:ascii="Arial" w:hAnsi="Arial" w:cs="Arial"/>
          <w:sz w:val="24"/>
          <w:szCs w:val="24"/>
        </w:rPr>
        <w:t xml:space="preserve"> </w:t>
      </w:r>
      <w:r w:rsidR="00823A8B" w:rsidRPr="00E94068">
        <w:rPr>
          <w:rFonts w:ascii="Arial" w:hAnsi="Arial" w:cs="Arial"/>
          <w:sz w:val="24"/>
          <w:szCs w:val="24"/>
        </w:rPr>
        <w:t>the external</w:t>
      </w:r>
      <w:r w:rsidR="002B013D" w:rsidRPr="00E94068">
        <w:rPr>
          <w:rFonts w:ascii="Arial" w:hAnsi="Arial" w:cs="Arial"/>
          <w:sz w:val="24"/>
          <w:szCs w:val="24"/>
        </w:rPr>
        <w:t xml:space="preserve"> </w:t>
      </w:r>
      <w:r w:rsidR="00823A8B" w:rsidRPr="00E94068">
        <w:rPr>
          <w:rFonts w:ascii="Arial" w:hAnsi="Arial" w:cs="Arial"/>
          <w:sz w:val="24"/>
          <w:szCs w:val="24"/>
        </w:rPr>
        <w:t xml:space="preserve">costs of </w:t>
      </w:r>
      <w:r w:rsidR="00433BD9" w:rsidRPr="00E94068">
        <w:rPr>
          <w:rFonts w:ascii="Arial" w:hAnsi="Arial" w:cs="Arial"/>
          <w:sz w:val="24"/>
          <w:szCs w:val="24"/>
        </w:rPr>
        <w:t>greenhouse gas</w:t>
      </w:r>
      <w:r w:rsidR="00823A8B" w:rsidRPr="00E94068">
        <w:rPr>
          <w:rFonts w:ascii="Arial" w:hAnsi="Arial" w:cs="Arial"/>
          <w:sz w:val="24"/>
          <w:szCs w:val="24"/>
        </w:rPr>
        <w:t xml:space="preserve"> and air pollutant emissions </w:t>
      </w:r>
      <w:r w:rsidR="00DA396B">
        <w:rPr>
          <w:rFonts w:ascii="Arial" w:hAnsi="Arial" w:cs="Arial"/>
          <w:sz w:val="24"/>
          <w:szCs w:val="24"/>
        </w:rPr>
        <w:t>caused by</w:t>
      </w:r>
      <w:r w:rsidR="002B013D" w:rsidRPr="00E94068">
        <w:rPr>
          <w:rFonts w:ascii="Arial" w:hAnsi="Arial" w:cs="Arial"/>
          <w:sz w:val="24"/>
          <w:szCs w:val="24"/>
        </w:rPr>
        <w:t xml:space="preserve"> </w:t>
      </w:r>
      <w:r w:rsidR="00DA396B">
        <w:rPr>
          <w:rFonts w:ascii="Arial" w:hAnsi="Arial" w:cs="Arial"/>
          <w:sz w:val="24"/>
          <w:szCs w:val="24"/>
        </w:rPr>
        <w:t>treating the waste</w:t>
      </w:r>
      <w:r w:rsidR="00433BD9" w:rsidRPr="00E94068">
        <w:rPr>
          <w:rFonts w:ascii="Arial" w:hAnsi="Arial" w:cs="Arial"/>
          <w:sz w:val="24"/>
          <w:szCs w:val="24"/>
        </w:rPr>
        <w:t xml:space="preserve"> stands at NIS 500 million. </w:t>
      </w:r>
      <w:r w:rsidR="00823A8B" w:rsidRPr="00E94068">
        <w:rPr>
          <w:rFonts w:ascii="Arial" w:hAnsi="Arial" w:cs="Arial"/>
          <w:sz w:val="24"/>
          <w:szCs w:val="24"/>
        </w:rPr>
        <w:t>The</w:t>
      </w:r>
      <w:r w:rsidR="002B013D" w:rsidRPr="00E94068">
        <w:rPr>
          <w:rFonts w:ascii="Arial" w:hAnsi="Arial" w:cs="Arial"/>
          <w:sz w:val="24"/>
          <w:szCs w:val="24"/>
        </w:rPr>
        <w:t xml:space="preserve"> </w:t>
      </w:r>
      <w:r w:rsidR="00823A8B" w:rsidRPr="00E94068">
        <w:rPr>
          <w:rFonts w:ascii="Arial" w:hAnsi="Arial" w:cs="Arial"/>
          <w:sz w:val="24"/>
          <w:szCs w:val="24"/>
        </w:rPr>
        <w:t>total direct external economic cost for treating</w:t>
      </w:r>
      <w:r w:rsidR="002B013D" w:rsidRPr="00E94068">
        <w:rPr>
          <w:rFonts w:ascii="Arial" w:hAnsi="Arial" w:cs="Arial"/>
          <w:sz w:val="24"/>
          <w:szCs w:val="24"/>
        </w:rPr>
        <w:t xml:space="preserve"> </w:t>
      </w:r>
      <w:r w:rsidR="00823A8B" w:rsidRPr="00E94068">
        <w:rPr>
          <w:rFonts w:ascii="Arial" w:hAnsi="Arial" w:cs="Arial"/>
          <w:sz w:val="24"/>
          <w:szCs w:val="24"/>
        </w:rPr>
        <w:t xml:space="preserve">waste </w:t>
      </w:r>
      <w:r w:rsidR="008B31F9" w:rsidRPr="00E94068">
        <w:rPr>
          <w:rFonts w:ascii="Arial" w:hAnsi="Arial" w:cs="Arial"/>
          <w:sz w:val="24"/>
          <w:szCs w:val="24"/>
        </w:rPr>
        <w:t>resulting from f</w:t>
      </w:r>
      <w:r w:rsidR="00823A8B" w:rsidRPr="00E94068">
        <w:rPr>
          <w:rFonts w:ascii="Arial" w:hAnsi="Arial" w:cs="Arial"/>
          <w:sz w:val="24"/>
          <w:szCs w:val="24"/>
        </w:rPr>
        <w:t xml:space="preserve">ood loss in Israel in </w:t>
      </w:r>
      <w:r w:rsidR="008B31F9" w:rsidRPr="00E94068">
        <w:rPr>
          <w:rFonts w:ascii="Arial" w:hAnsi="Arial" w:cs="Arial"/>
          <w:sz w:val="24"/>
          <w:szCs w:val="24"/>
        </w:rPr>
        <w:t>202</w:t>
      </w:r>
      <w:r w:rsidR="00C053D1">
        <w:rPr>
          <w:rFonts w:ascii="Arial" w:hAnsi="Arial" w:cs="Arial"/>
          <w:sz w:val="24"/>
          <w:szCs w:val="24"/>
        </w:rPr>
        <w:t>1</w:t>
      </w:r>
      <w:r w:rsidR="002B013D" w:rsidRPr="00E94068">
        <w:rPr>
          <w:rFonts w:ascii="Arial" w:hAnsi="Arial" w:cs="Arial"/>
          <w:sz w:val="24"/>
          <w:szCs w:val="24"/>
        </w:rPr>
        <w:t xml:space="preserve"> </w:t>
      </w:r>
      <w:r w:rsidR="008B31F9" w:rsidRPr="00E94068">
        <w:rPr>
          <w:rFonts w:ascii="Arial" w:hAnsi="Arial" w:cs="Arial"/>
          <w:sz w:val="24"/>
          <w:szCs w:val="24"/>
        </w:rPr>
        <w:t>stands at appro</w:t>
      </w:r>
      <w:r w:rsidR="00823A8B" w:rsidRPr="00E94068">
        <w:rPr>
          <w:rFonts w:ascii="Arial" w:hAnsi="Arial" w:cs="Arial"/>
          <w:sz w:val="24"/>
          <w:szCs w:val="24"/>
        </w:rPr>
        <w:t>ximately NIS 1.</w:t>
      </w:r>
      <w:r w:rsidR="008B31F9" w:rsidRPr="00E94068">
        <w:rPr>
          <w:rFonts w:ascii="Arial" w:hAnsi="Arial" w:cs="Arial"/>
          <w:sz w:val="24"/>
          <w:szCs w:val="24"/>
        </w:rPr>
        <w:t>3</w:t>
      </w:r>
      <w:r w:rsidR="00823A8B" w:rsidRPr="00E94068">
        <w:rPr>
          <w:rFonts w:ascii="Arial" w:hAnsi="Arial" w:cs="Arial"/>
          <w:sz w:val="24"/>
          <w:szCs w:val="24"/>
        </w:rPr>
        <w:t xml:space="preserve"> billion.</w:t>
      </w:r>
    </w:p>
    <w:p w14:paraId="5755A66E" w14:textId="5FA6CD89" w:rsidR="00D25BD3" w:rsidRPr="00E94068" w:rsidRDefault="00D25BD3" w:rsidP="00C053D1">
      <w:pPr>
        <w:autoSpaceDE w:val="0"/>
        <w:autoSpaceDN w:val="0"/>
        <w:adjustRightInd w:val="0"/>
        <w:spacing w:after="240" w:line="360" w:lineRule="auto"/>
        <w:jc w:val="both"/>
        <w:rPr>
          <w:rFonts w:ascii="Arial" w:hAnsi="Arial" w:cs="Arial"/>
          <w:b/>
          <w:bCs/>
          <w:sz w:val="24"/>
          <w:szCs w:val="24"/>
        </w:rPr>
      </w:pPr>
      <w:r w:rsidRPr="00E94068">
        <w:rPr>
          <w:rFonts w:ascii="Arial" w:hAnsi="Arial" w:cs="Arial"/>
          <w:b/>
          <w:bCs/>
          <w:sz w:val="24"/>
          <w:szCs w:val="24"/>
        </w:rPr>
        <w:t>5</w:t>
      </w:r>
      <w:r w:rsidR="00DA396B">
        <w:rPr>
          <w:rFonts w:ascii="Arial" w:hAnsi="Arial" w:cs="Arial"/>
          <w:b/>
          <w:bCs/>
          <w:sz w:val="24"/>
          <w:szCs w:val="24"/>
        </w:rPr>
        <w:t>0</w:t>
      </w:r>
      <w:r w:rsidRPr="00E94068">
        <w:rPr>
          <w:rFonts w:ascii="Arial" w:hAnsi="Arial" w:cs="Arial"/>
          <w:b/>
          <w:bCs/>
          <w:sz w:val="24"/>
          <w:szCs w:val="24"/>
        </w:rPr>
        <w:t xml:space="preserve">% of the environmental impact </w:t>
      </w:r>
      <w:r w:rsidR="008A792A" w:rsidRPr="00E94068">
        <w:rPr>
          <w:rFonts w:ascii="Arial" w:hAnsi="Arial" w:cs="Arial"/>
          <w:b/>
          <w:bCs/>
          <w:sz w:val="24"/>
          <w:szCs w:val="24"/>
        </w:rPr>
        <w:t xml:space="preserve">is caused by food </w:t>
      </w:r>
      <w:r w:rsidR="00DA396B">
        <w:rPr>
          <w:rFonts w:ascii="Arial" w:hAnsi="Arial" w:cs="Arial"/>
          <w:b/>
          <w:bCs/>
          <w:sz w:val="24"/>
          <w:szCs w:val="24"/>
        </w:rPr>
        <w:t xml:space="preserve">waste </w:t>
      </w:r>
      <w:r w:rsidR="008A792A" w:rsidRPr="00E94068">
        <w:rPr>
          <w:rFonts w:ascii="Arial" w:hAnsi="Arial" w:cs="Arial"/>
          <w:b/>
          <w:bCs/>
          <w:sz w:val="24"/>
          <w:szCs w:val="24"/>
        </w:rPr>
        <w:t>in the consumption stage</w:t>
      </w:r>
    </w:p>
    <w:p w14:paraId="0F3492AE" w14:textId="1F9B0615" w:rsidR="00DB69EE" w:rsidRPr="00E94068" w:rsidRDefault="00DB69EE" w:rsidP="00C053D1">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 xml:space="preserve">The environmental impact </w:t>
      </w:r>
      <w:r w:rsidR="00DA396B">
        <w:rPr>
          <w:rFonts w:ascii="Arial" w:hAnsi="Arial" w:cs="Arial"/>
          <w:sz w:val="24"/>
          <w:szCs w:val="24"/>
        </w:rPr>
        <w:t>related</w:t>
      </w:r>
      <w:r w:rsidRPr="00E94068">
        <w:rPr>
          <w:rFonts w:ascii="Arial" w:hAnsi="Arial" w:cs="Arial"/>
          <w:sz w:val="24"/>
          <w:szCs w:val="24"/>
        </w:rPr>
        <w:t xml:space="preserve"> to agricultural</w:t>
      </w:r>
      <w:r w:rsidR="008A792A" w:rsidRPr="00E94068">
        <w:rPr>
          <w:rFonts w:ascii="Arial" w:hAnsi="Arial" w:cs="Arial"/>
          <w:sz w:val="24"/>
          <w:szCs w:val="24"/>
        </w:rPr>
        <w:t xml:space="preserve"> </w:t>
      </w:r>
      <w:r w:rsidRPr="00E94068">
        <w:rPr>
          <w:rFonts w:ascii="Arial" w:hAnsi="Arial" w:cs="Arial"/>
          <w:sz w:val="24"/>
          <w:szCs w:val="24"/>
        </w:rPr>
        <w:t xml:space="preserve">produce is quantified </w:t>
      </w:r>
      <w:r w:rsidR="00896297" w:rsidRPr="00E94068">
        <w:rPr>
          <w:rFonts w:ascii="Arial" w:hAnsi="Arial" w:cs="Arial"/>
          <w:sz w:val="24"/>
          <w:szCs w:val="24"/>
        </w:rPr>
        <w:t>in regard to</w:t>
      </w:r>
      <w:r w:rsidRPr="00E94068">
        <w:rPr>
          <w:rFonts w:ascii="Arial" w:hAnsi="Arial" w:cs="Arial"/>
          <w:sz w:val="24"/>
          <w:szCs w:val="24"/>
        </w:rPr>
        <w:t xml:space="preserve"> the product’s entire</w:t>
      </w:r>
      <w:r w:rsidR="008A792A" w:rsidRPr="00E94068">
        <w:rPr>
          <w:rFonts w:ascii="Arial" w:hAnsi="Arial" w:cs="Arial"/>
          <w:sz w:val="24"/>
          <w:szCs w:val="24"/>
        </w:rPr>
        <w:t xml:space="preserve"> </w:t>
      </w:r>
      <w:r w:rsidRPr="00E94068">
        <w:rPr>
          <w:rFonts w:ascii="Arial" w:hAnsi="Arial" w:cs="Arial"/>
          <w:sz w:val="24"/>
          <w:szCs w:val="24"/>
        </w:rPr>
        <w:t xml:space="preserve">lifecycle, including </w:t>
      </w:r>
      <w:r w:rsidR="00955A41" w:rsidRPr="00E94068">
        <w:rPr>
          <w:rFonts w:ascii="Arial" w:hAnsi="Arial" w:cs="Arial"/>
          <w:sz w:val="24"/>
          <w:szCs w:val="24"/>
        </w:rPr>
        <w:t>production</w:t>
      </w:r>
      <w:r w:rsidRPr="00E94068">
        <w:rPr>
          <w:rFonts w:ascii="Arial" w:hAnsi="Arial" w:cs="Arial"/>
          <w:sz w:val="24"/>
          <w:szCs w:val="24"/>
        </w:rPr>
        <w:t>, post-harvest</w:t>
      </w:r>
      <w:r w:rsidR="008A792A" w:rsidRPr="00E94068">
        <w:rPr>
          <w:rFonts w:ascii="Arial" w:hAnsi="Arial" w:cs="Arial"/>
          <w:sz w:val="24"/>
          <w:szCs w:val="24"/>
        </w:rPr>
        <w:t xml:space="preserve"> </w:t>
      </w:r>
      <w:r w:rsidRPr="00E94068">
        <w:rPr>
          <w:rFonts w:ascii="Arial" w:hAnsi="Arial" w:cs="Arial"/>
          <w:sz w:val="24"/>
          <w:szCs w:val="24"/>
        </w:rPr>
        <w:t>handling, storage, processing, distribution,</w:t>
      </w:r>
      <w:r w:rsidR="008A792A" w:rsidRPr="00E94068">
        <w:rPr>
          <w:rFonts w:ascii="Arial" w:hAnsi="Arial" w:cs="Arial"/>
          <w:sz w:val="24"/>
          <w:szCs w:val="24"/>
        </w:rPr>
        <w:t xml:space="preserve"> </w:t>
      </w:r>
      <w:r w:rsidRPr="00E94068">
        <w:rPr>
          <w:rFonts w:ascii="Arial" w:hAnsi="Arial" w:cs="Arial"/>
          <w:sz w:val="24"/>
          <w:szCs w:val="24"/>
        </w:rPr>
        <w:t>consumption</w:t>
      </w:r>
      <w:r w:rsidR="00955A41" w:rsidRPr="00E94068">
        <w:rPr>
          <w:rFonts w:ascii="Arial" w:hAnsi="Arial" w:cs="Arial"/>
          <w:sz w:val="24"/>
          <w:szCs w:val="24"/>
        </w:rPr>
        <w:t>,</w:t>
      </w:r>
      <w:r w:rsidRPr="00E94068">
        <w:rPr>
          <w:rFonts w:ascii="Arial" w:hAnsi="Arial" w:cs="Arial"/>
          <w:sz w:val="24"/>
          <w:szCs w:val="24"/>
        </w:rPr>
        <w:t xml:space="preserve"> and disposal. The further along</w:t>
      </w:r>
      <w:r w:rsidR="008A792A" w:rsidRPr="00E94068">
        <w:rPr>
          <w:rFonts w:ascii="Arial" w:hAnsi="Arial" w:cs="Arial"/>
          <w:sz w:val="24"/>
          <w:szCs w:val="24"/>
        </w:rPr>
        <w:t xml:space="preserve"> </w:t>
      </w:r>
      <w:r w:rsidRPr="00E94068">
        <w:rPr>
          <w:rFonts w:ascii="Arial" w:hAnsi="Arial" w:cs="Arial"/>
          <w:sz w:val="24"/>
          <w:szCs w:val="24"/>
        </w:rPr>
        <w:t>a product is in its lifecycle when it is wasted or</w:t>
      </w:r>
      <w:r w:rsidR="008A792A" w:rsidRPr="00E94068">
        <w:rPr>
          <w:rFonts w:ascii="Arial" w:hAnsi="Arial" w:cs="Arial"/>
          <w:sz w:val="24"/>
          <w:szCs w:val="24"/>
        </w:rPr>
        <w:t xml:space="preserve"> </w:t>
      </w:r>
      <w:r w:rsidRPr="00E94068">
        <w:rPr>
          <w:rFonts w:ascii="Arial" w:hAnsi="Arial" w:cs="Arial"/>
          <w:sz w:val="24"/>
          <w:szCs w:val="24"/>
        </w:rPr>
        <w:t>discarded, the greater its environmental impact.</w:t>
      </w:r>
      <w:r w:rsidR="008A792A" w:rsidRPr="00E94068">
        <w:rPr>
          <w:rFonts w:ascii="Arial" w:hAnsi="Arial" w:cs="Arial"/>
          <w:sz w:val="24"/>
          <w:szCs w:val="24"/>
        </w:rPr>
        <w:t xml:space="preserve"> </w:t>
      </w:r>
      <w:r w:rsidRPr="00E94068">
        <w:rPr>
          <w:rFonts w:ascii="Arial" w:hAnsi="Arial" w:cs="Arial"/>
          <w:sz w:val="24"/>
          <w:szCs w:val="24"/>
        </w:rPr>
        <w:t>This is because the environmental footprint of food</w:t>
      </w:r>
      <w:r w:rsidR="008A792A" w:rsidRPr="00E94068">
        <w:rPr>
          <w:rFonts w:ascii="Arial" w:hAnsi="Arial" w:cs="Arial"/>
          <w:sz w:val="24"/>
          <w:szCs w:val="24"/>
        </w:rPr>
        <w:t xml:space="preserve"> </w:t>
      </w:r>
      <w:r w:rsidRPr="00E94068">
        <w:rPr>
          <w:rFonts w:ascii="Arial" w:hAnsi="Arial" w:cs="Arial"/>
          <w:sz w:val="24"/>
          <w:szCs w:val="24"/>
        </w:rPr>
        <w:t>waste stems from three different components:</w:t>
      </w:r>
      <w:r w:rsidR="008A792A" w:rsidRPr="00E94068">
        <w:rPr>
          <w:rFonts w:ascii="Arial" w:hAnsi="Arial" w:cs="Arial"/>
          <w:sz w:val="24"/>
          <w:szCs w:val="24"/>
        </w:rPr>
        <w:t xml:space="preserve"> </w:t>
      </w:r>
      <w:r w:rsidRPr="00E94068">
        <w:rPr>
          <w:rFonts w:ascii="Arial" w:hAnsi="Arial" w:cs="Arial"/>
          <w:sz w:val="24"/>
          <w:szCs w:val="24"/>
        </w:rPr>
        <w:t xml:space="preserve">impacts resulting from the </w:t>
      </w:r>
      <w:r w:rsidR="00955A41" w:rsidRPr="00E94068">
        <w:rPr>
          <w:rFonts w:ascii="Arial" w:hAnsi="Arial" w:cs="Arial"/>
          <w:sz w:val="24"/>
          <w:szCs w:val="24"/>
        </w:rPr>
        <w:t xml:space="preserve">stage of the </w:t>
      </w:r>
      <w:r w:rsidRPr="00E94068">
        <w:rPr>
          <w:rFonts w:ascii="Arial" w:hAnsi="Arial" w:cs="Arial"/>
          <w:sz w:val="24"/>
          <w:szCs w:val="24"/>
        </w:rPr>
        <w:t>value</w:t>
      </w:r>
      <w:r w:rsidR="008A792A" w:rsidRPr="00E94068">
        <w:rPr>
          <w:rFonts w:ascii="Arial" w:hAnsi="Arial" w:cs="Arial"/>
          <w:sz w:val="24"/>
          <w:szCs w:val="24"/>
        </w:rPr>
        <w:t xml:space="preserve"> </w:t>
      </w:r>
      <w:r w:rsidRPr="00E94068">
        <w:rPr>
          <w:rFonts w:ascii="Arial" w:hAnsi="Arial" w:cs="Arial"/>
          <w:sz w:val="24"/>
          <w:szCs w:val="24"/>
        </w:rPr>
        <w:t xml:space="preserve">chain when </w:t>
      </w:r>
      <w:r w:rsidR="00955A41" w:rsidRPr="00E94068">
        <w:rPr>
          <w:rFonts w:ascii="Arial" w:hAnsi="Arial" w:cs="Arial"/>
          <w:sz w:val="24"/>
          <w:szCs w:val="24"/>
        </w:rPr>
        <w:t xml:space="preserve">the product is </w:t>
      </w:r>
      <w:r w:rsidRPr="00E94068">
        <w:rPr>
          <w:rFonts w:ascii="Arial" w:hAnsi="Arial" w:cs="Arial"/>
          <w:sz w:val="24"/>
          <w:szCs w:val="24"/>
        </w:rPr>
        <w:t>discarded; impact</w:t>
      </w:r>
      <w:r w:rsidR="00955A41" w:rsidRPr="00E94068">
        <w:rPr>
          <w:rFonts w:ascii="Arial" w:hAnsi="Arial" w:cs="Arial"/>
          <w:sz w:val="24"/>
          <w:szCs w:val="24"/>
        </w:rPr>
        <w:t>s stemming from the product ending up as waste</w:t>
      </w:r>
      <w:r w:rsidRPr="00E94068">
        <w:rPr>
          <w:rFonts w:ascii="Arial" w:hAnsi="Arial" w:cs="Arial"/>
          <w:sz w:val="24"/>
          <w:szCs w:val="24"/>
        </w:rPr>
        <w:t>; and impact</w:t>
      </w:r>
      <w:r w:rsidR="00955A41" w:rsidRPr="00E94068">
        <w:rPr>
          <w:rFonts w:ascii="Arial" w:hAnsi="Arial" w:cs="Arial"/>
          <w:sz w:val="24"/>
          <w:szCs w:val="24"/>
        </w:rPr>
        <w:t xml:space="preserve">s stemming from </w:t>
      </w:r>
      <w:r w:rsidRPr="00E94068">
        <w:rPr>
          <w:rFonts w:ascii="Arial" w:hAnsi="Arial" w:cs="Arial"/>
          <w:sz w:val="24"/>
          <w:szCs w:val="24"/>
        </w:rPr>
        <w:t>previous</w:t>
      </w:r>
      <w:r w:rsidR="008A792A" w:rsidRPr="00E94068">
        <w:rPr>
          <w:rFonts w:ascii="Arial" w:hAnsi="Arial" w:cs="Arial"/>
          <w:sz w:val="24"/>
          <w:szCs w:val="24"/>
        </w:rPr>
        <w:t xml:space="preserve"> </w:t>
      </w:r>
      <w:r w:rsidRPr="00E94068">
        <w:rPr>
          <w:rFonts w:ascii="Arial" w:hAnsi="Arial" w:cs="Arial"/>
          <w:sz w:val="24"/>
          <w:szCs w:val="24"/>
        </w:rPr>
        <w:t>stages</w:t>
      </w:r>
      <w:r w:rsidR="00955A41" w:rsidRPr="00E94068">
        <w:rPr>
          <w:rFonts w:ascii="Arial" w:hAnsi="Arial" w:cs="Arial"/>
          <w:sz w:val="24"/>
          <w:szCs w:val="24"/>
        </w:rPr>
        <w:t xml:space="preserve"> of the value chain</w:t>
      </w:r>
      <w:r w:rsidRPr="00E94068">
        <w:rPr>
          <w:rFonts w:ascii="Arial" w:hAnsi="Arial" w:cs="Arial"/>
          <w:sz w:val="24"/>
          <w:szCs w:val="24"/>
        </w:rPr>
        <w:t xml:space="preserve"> (if </w:t>
      </w:r>
      <w:r w:rsidR="00955A41" w:rsidRPr="00E94068">
        <w:rPr>
          <w:rFonts w:ascii="Arial" w:hAnsi="Arial" w:cs="Arial"/>
          <w:sz w:val="24"/>
          <w:szCs w:val="24"/>
        </w:rPr>
        <w:t xml:space="preserve">there are </w:t>
      </w:r>
      <w:r w:rsidRPr="00E94068">
        <w:rPr>
          <w:rFonts w:ascii="Arial" w:hAnsi="Arial" w:cs="Arial"/>
          <w:sz w:val="24"/>
          <w:szCs w:val="24"/>
        </w:rPr>
        <w:t>any).</w:t>
      </w:r>
    </w:p>
    <w:p w14:paraId="5C5580B4" w14:textId="424A60BC" w:rsidR="009A777C" w:rsidRPr="00E94068" w:rsidRDefault="00DB69EE" w:rsidP="00C053D1">
      <w:pPr>
        <w:autoSpaceDE w:val="0"/>
        <w:autoSpaceDN w:val="0"/>
        <w:adjustRightInd w:val="0"/>
        <w:spacing w:after="240" w:line="360" w:lineRule="auto"/>
        <w:jc w:val="both"/>
        <w:rPr>
          <w:rFonts w:ascii="Arial" w:hAnsi="Arial" w:cs="Arial"/>
          <w:sz w:val="24"/>
          <w:szCs w:val="24"/>
        </w:rPr>
      </w:pPr>
      <w:r w:rsidRPr="00E94068">
        <w:rPr>
          <w:rFonts w:ascii="Arial" w:hAnsi="Arial" w:cs="Arial"/>
          <w:sz w:val="24"/>
          <w:szCs w:val="24"/>
        </w:rPr>
        <w:t xml:space="preserve">Food wasted at the </w:t>
      </w:r>
      <w:r w:rsidRPr="00E94068">
        <w:rPr>
          <w:rFonts w:ascii="Arial" w:hAnsi="Arial" w:cs="Arial"/>
          <w:b/>
          <w:bCs/>
          <w:sz w:val="24"/>
          <w:szCs w:val="24"/>
        </w:rPr>
        <w:t>consumption stage</w:t>
      </w:r>
      <w:r w:rsidRPr="00E94068">
        <w:rPr>
          <w:rFonts w:ascii="Arial" w:hAnsi="Arial" w:cs="Arial"/>
          <w:sz w:val="24"/>
          <w:szCs w:val="24"/>
        </w:rPr>
        <w:t xml:space="preserve"> </w:t>
      </w:r>
      <w:r w:rsidR="00692A49" w:rsidRPr="00E94068">
        <w:rPr>
          <w:rFonts w:ascii="Arial" w:hAnsi="Arial" w:cs="Arial"/>
          <w:sz w:val="24"/>
          <w:szCs w:val="24"/>
        </w:rPr>
        <w:t>accounts</w:t>
      </w:r>
      <w:r w:rsidRPr="00E94068">
        <w:rPr>
          <w:rFonts w:ascii="Arial" w:hAnsi="Arial" w:cs="Arial"/>
          <w:sz w:val="24"/>
          <w:szCs w:val="24"/>
        </w:rPr>
        <w:t xml:space="preserve"> for approximately 5</w:t>
      </w:r>
      <w:r w:rsidR="00692A49" w:rsidRPr="00E94068">
        <w:rPr>
          <w:rFonts w:ascii="Arial" w:hAnsi="Arial" w:cs="Arial"/>
          <w:sz w:val="24"/>
          <w:szCs w:val="24"/>
        </w:rPr>
        <w:t>0</w:t>
      </w:r>
      <w:r w:rsidRPr="00E94068">
        <w:rPr>
          <w:rFonts w:ascii="Arial" w:hAnsi="Arial" w:cs="Arial"/>
          <w:sz w:val="24"/>
          <w:szCs w:val="24"/>
        </w:rPr>
        <w:t>% of the</w:t>
      </w:r>
      <w:r w:rsidR="003C26B4" w:rsidRPr="00E94068">
        <w:rPr>
          <w:rFonts w:ascii="Arial" w:hAnsi="Arial" w:cs="Arial"/>
          <w:sz w:val="24"/>
          <w:szCs w:val="24"/>
        </w:rPr>
        <w:t xml:space="preserve"> </w:t>
      </w:r>
      <w:r w:rsidRPr="00E94068">
        <w:rPr>
          <w:rFonts w:ascii="Arial" w:hAnsi="Arial" w:cs="Arial"/>
          <w:sz w:val="24"/>
          <w:szCs w:val="24"/>
        </w:rPr>
        <w:t>environmental cost of food waste.</w:t>
      </w:r>
      <w:r w:rsidR="003C26B4" w:rsidRPr="00E94068">
        <w:rPr>
          <w:rFonts w:ascii="Arial" w:hAnsi="Arial" w:cs="Arial"/>
          <w:sz w:val="24"/>
          <w:szCs w:val="24"/>
        </w:rPr>
        <w:t xml:space="preserve"> </w:t>
      </w:r>
      <w:r w:rsidR="00DA7AD6" w:rsidRPr="00E94068">
        <w:rPr>
          <w:rFonts w:ascii="Arial" w:hAnsi="Arial" w:cs="Arial"/>
          <w:sz w:val="24"/>
          <w:szCs w:val="24"/>
        </w:rPr>
        <w:t xml:space="preserve">Consumer food waste includes all the cumulative environmental impact </w:t>
      </w:r>
      <w:r w:rsidR="00692A49" w:rsidRPr="00E94068">
        <w:rPr>
          <w:rFonts w:ascii="Arial" w:hAnsi="Arial" w:cs="Arial"/>
          <w:sz w:val="24"/>
          <w:szCs w:val="24"/>
        </w:rPr>
        <w:t>resulting from</w:t>
      </w:r>
      <w:r w:rsidR="00DA7AD6" w:rsidRPr="00E94068">
        <w:rPr>
          <w:rFonts w:ascii="Arial" w:hAnsi="Arial" w:cs="Arial"/>
          <w:sz w:val="24"/>
          <w:szCs w:val="24"/>
        </w:rPr>
        <w:t xml:space="preserve"> its </w:t>
      </w:r>
      <w:r w:rsidR="00692A49" w:rsidRPr="00E94068">
        <w:rPr>
          <w:rFonts w:ascii="Arial" w:hAnsi="Arial" w:cs="Arial"/>
          <w:sz w:val="24"/>
          <w:szCs w:val="24"/>
        </w:rPr>
        <w:t>production</w:t>
      </w:r>
      <w:r w:rsidR="00DA7AD6" w:rsidRPr="00E94068">
        <w:rPr>
          <w:rFonts w:ascii="Arial" w:hAnsi="Arial" w:cs="Arial"/>
          <w:sz w:val="24"/>
          <w:szCs w:val="24"/>
        </w:rPr>
        <w:t>, transport, processing</w:t>
      </w:r>
      <w:r w:rsidR="00692A49" w:rsidRPr="00E94068">
        <w:rPr>
          <w:rFonts w:ascii="Arial" w:hAnsi="Arial" w:cs="Arial"/>
          <w:sz w:val="24"/>
          <w:szCs w:val="24"/>
        </w:rPr>
        <w:t>,</w:t>
      </w:r>
      <w:r w:rsidR="00DA7AD6" w:rsidRPr="00E94068">
        <w:rPr>
          <w:rFonts w:ascii="Arial" w:hAnsi="Arial" w:cs="Arial"/>
          <w:sz w:val="24"/>
          <w:szCs w:val="24"/>
        </w:rPr>
        <w:t xml:space="preserve"> and distribution prior to reaching the consumer. In 20</w:t>
      </w:r>
      <w:r w:rsidR="00692A49" w:rsidRPr="00E94068">
        <w:rPr>
          <w:rFonts w:ascii="Arial" w:hAnsi="Arial" w:cs="Arial"/>
          <w:sz w:val="24"/>
          <w:szCs w:val="24"/>
        </w:rPr>
        <w:t>2</w:t>
      </w:r>
      <w:r w:rsidR="00C053D1">
        <w:rPr>
          <w:rFonts w:ascii="Arial" w:hAnsi="Arial" w:cs="Arial"/>
          <w:sz w:val="24"/>
          <w:szCs w:val="24"/>
        </w:rPr>
        <w:t>1</w:t>
      </w:r>
      <w:r w:rsidR="00DA7AD6" w:rsidRPr="00E94068">
        <w:rPr>
          <w:rFonts w:ascii="Arial" w:hAnsi="Arial" w:cs="Arial"/>
          <w:sz w:val="24"/>
          <w:szCs w:val="24"/>
        </w:rPr>
        <w:t>, food worth NIS 1</w:t>
      </w:r>
      <w:r w:rsidR="00C053D1">
        <w:rPr>
          <w:rFonts w:ascii="Arial" w:hAnsi="Arial" w:cs="Arial"/>
          <w:sz w:val="24"/>
          <w:szCs w:val="24"/>
        </w:rPr>
        <w:t>2</w:t>
      </w:r>
      <w:r w:rsidR="00692A49" w:rsidRPr="00E94068">
        <w:rPr>
          <w:rFonts w:ascii="Arial" w:hAnsi="Arial" w:cs="Arial"/>
          <w:sz w:val="24"/>
          <w:szCs w:val="24"/>
        </w:rPr>
        <w:t xml:space="preserve"> billion</w:t>
      </w:r>
      <w:r w:rsidR="00DA7AD6" w:rsidRPr="00E94068">
        <w:rPr>
          <w:rFonts w:ascii="Arial" w:hAnsi="Arial" w:cs="Arial"/>
          <w:sz w:val="24"/>
          <w:szCs w:val="24"/>
        </w:rPr>
        <w:t xml:space="preserve"> and weighing 1.2 million tons (including packaging) was </w:t>
      </w:r>
      <w:r w:rsidR="00DA396B">
        <w:rPr>
          <w:rFonts w:ascii="Arial" w:hAnsi="Arial" w:cs="Arial"/>
          <w:sz w:val="24"/>
          <w:szCs w:val="24"/>
        </w:rPr>
        <w:t>discarded</w:t>
      </w:r>
      <w:r w:rsidR="00DA7AD6" w:rsidRPr="00E94068">
        <w:rPr>
          <w:rFonts w:ascii="Arial" w:hAnsi="Arial" w:cs="Arial"/>
          <w:sz w:val="24"/>
          <w:szCs w:val="24"/>
        </w:rPr>
        <w:t xml:space="preserve"> during the consumption stage.</w:t>
      </w:r>
      <w:r w:rsidR="00692A49" w:rsidRPr="00E94068">
        <w:rPr>
          <w:rStyle w:val="FootnoteReference"/>
          <w:rFonts w:ascii="Arial" w:hAnsi="Arial" w:cs="Arial"/>
          <w:sz w:val="24"/>
          <w:szCs w:val="24"/>
        </w:rPr>
        <w:footnoteReference w:id="15"/>
      </w:r>
      <w:r w:rsidR="00DA7AD6" w:rsidRPr="00E94068">
        <w:rPr>
          <w:rFonts w:ascii="Arial" w:hAnsi="Arial" w:cs="Arial"/>
          <w:sz w:val="24"/>
          <w:szCs w:val="24"/>
        </w:rPr>
        <w:t xml:space="preserve"> In addition to the cost of the food waste itself, there </w:t>
      </w:r>
      <w:r w:rsidR="003F1928">
        <w:rPr>
          <w:rFonts w:ascii="Arial" w:hAnsi="Arial" w:cs="Arial"/>
          <w:sz w:val="24"/>
          <w:szCs w:val="24"/>
        </w:rPr>
        <w:t>was</w:t>
      </w:r>
      <w:r w:rsidR="00DA7AD6" w:rsidRPr="00E94068">
        <w:rPr>
          <w:rFonts w:ascii="Arial" w:hAnsi="Arial" w:cs="Arial"/>
          <w:sz w:val="24"/>
          <w:szCs w:val="24"/>
        </w:rPr>
        <w:t xml:space="preserve"> the unnecessary cost of waste </w:t>
      </w:r>
      <w:r w:rsidR="003B625A" w:rsidRPr="00E94068">
        <w:rPr>
          <w:rFonts w:ascii="Arial" w:hAnsi="Arial" w:cs="Arial"/>
          <w:sz w:val="24"/>
          <w:szCs w:val="24"/>
        </w:rPr>
        <w:t>treatment, which</w:t>
      </w:r>
      <w:r w:rsidR="00A73172" w:rsidRPr="00E94068">
        <w:rPr>
          <w:rFonts w:ascii="Arial" w:hAnsi="Arial" w:cs="Arial"/>
          <w:sz w:val="24"/>
          <w:szCs w:val="24"/>
        </w:rPr>
        <w:t xml:space="preserve"> consumers pa</w:t>
      </w:r>
      <w:r w:rsidR="00DA396B">
        <w:rPr>
          <w:rFonts w:ascii="Arial" w:hAnsi="Arial" w:cs="Arial"/>
          <w:sz w:val="24"/>
          <w:szCs w:val="24"/>
        </w:rPr>
        <w:t>id</w:t>
      </w:r>
      <w:r w:rsidR="00A73172" w:rsidRPr="00E94068">
        <w:rPr>
          <w:rFonts w:ascii="Arial" w:hAnsi="Arial" w:cs="Arial"/>
          <w:sz w:val="24"/>
          <w:szCs w:val="24"/>
        </w:rPr>
        <w:t xml:space="preserve"> indirectly through</w:t>
      </w:r>
      <w:r w:rsidR="00DA7AD6" w:rsidRPr="00E94068">
        <w:rPr>
          <w:rFonts w:ascii="Arial" w:hAnsi="Arial" w:cs="Arial"/>
          <w:sz w:val="24"/>
          <w:szCs w:val="24"/>
        </w:rPr>
        <w:t xml:space="preserve"> </w:t>
      </w:r>
      <w:r w:rsidR="008D290D" w:rsidRPr="00E94068">
        <w:rPr>
          <w:rFonts w:ascii="Arial" w:hAnsi="Arial" w:cs="Arial"/>
          <w:sz w:val="24"/>
          <w:szCs w:val="24"/>
        </w:rPr>
        <w:t xml:space="preserve">municipal fees totaling at around NIS 500 million, </w:t>
      </w:r>
      <w:r w:rsidR="003B625A" w:rsidRPr="00E94068">
        <w:rPr>
          <w:rFonts w:ascii="Arial" w:hAnsi="Arial" w:cs="Arial"/>
          <w:sz w:val="24"/>
          <w:szCs w:val="24"/>
        </w:rPr>
        <w:t>and</w:t>
      </w:r>
      <w:r w:rsidR="00DA7AD6" w:rsidRPr="00E94068">
        <w:rPr>
          <w:rFonts w:ascii="Arial" w:hAnsi="Arial" w:cs="Arial"/>
          <w:sz w:val="24"/>
          <w:szCs w:val="24"/>
        </w:rPr>
        <w:t xml:space="preserve"> </w:t>
      </w:r>
      <w:r w:rsidR="003B625A" w:rsidRPr="00E94068">
        <w:rPr>
          <w:rFonts w:ascii="Arial" w:hAnsi="Arial" w:cs="Arial"/>
          <w:sz w:val="24"/>
          <w:szCs w:val="24"/>
        </w:rPr>
        <w:lastRenderedPageBreak/>
        <w:t xml:space="preserve">environmental damage of around NIS </w:t>
      </w:r>
      <w:r w:rsidR="00C053D1">
        <w:rPr>
          <w:rFonts w:ascii="Arial" w:hAnsi="Arial" w:cs="Arial"/>
          <w:sz w:val="24"/>
          <w:szCs w:val="24"/>
        </w:rPr>
        <w:t>8</w:t>
      </w:r>
      <w:r w:rsidR="003B625A" w:rsidRPr="00E94068">
        <w:rPr>
          <w:rFonts w:ascii="Arial" w:hAnsi="Arial" w:cs="Arial"/>
          <w:sz w:val="24"/>
          <w:szCs w:val="24"/>
        </w:rPr>
        <w:t xml:space="preserve">00 million </w:t>
      </w:r>
      <w:r w:rsidR="00A06E98">
        <w:rPr>
          <w:rFonts w:ascii="Arial" w:hAnsi="Arial" w:cs="Arial"/>
          <w:sz w:val="24"/>
          <w:szCs w:val="24"/>
        </w:rPr>
        <w:t xml:space="preserve">was caused </w:t>
      </w:r>
      <w:r w:rsidR="003B625A" w:rsidRPr="00E94068">
        <w:rPr>
          <w:rFonts w:ascii="Arial" w:hAnsi="Arial" w:cs="Arial"/>
          <w:sz w:val="24"/>
          <w:szCs w:val="24"/>
        </w:rPr>
        <w:t xml:space="preserve">due to </w:t>
      </w:r>
      <w:r w:rsidR="008D290D" w:rsidRPr="00E94068">
        <w:rPr>
          <w:rFonts w:ascii="Arial" w:hAnsi="Arial" w:cs="Arial"/>
          <w:sz w:val="24"/>
          <w:szCs w:val="24"/>
        </w:rPr>
        <w:t>greenhouse gas</w:t>
      </w:r>
      <w:r w:rsidR="00DA7AD6" w:rsidRPr="00E94068">
        <w:rPr>
          <w:rFonts w:ascii="Arial" w:hAnsi="Arial" w:cs="Arial"/>
          <w:sz w:val="24"/>
          <w:szCs w:val="24"/>
        </w:rPr>
        <w:t xml:space="preserve"> and </w:t>
      </w:r>
      <w:r w:rsidR="003B625A" w:rsidRPr="00E94068">
        <w:rPr>
          <w:rFonts w:ascii="Arial" w:hAnsi="Arial" w:cs="Arial"/>
          <w:sz w:val="24"/>
          <w:szCs w:val="24"/>
        </w:rPr>
        <w:t xml:space="preserve">air pollutant emissions. </w:t>
      </w:r>
    </w:p>
    <w:p w14:paraId="0115ED13" w14:textId="27338698" w:rsidR="00FE5573" w:rsidRPr="00E94068" w:rsidRDefault="00FE5573" w:rsidP="00D97B43">
      <w:pPr>
        <w:autoSpaceDE w:val="0"/>
        <w:autoSpaceDN w:val="0"/>
        <w:adjustRightInd w:val="0"/>
        <w:spacing w:after="0" w:line="360" w:lineRule="auto"/>
        <w:jc w:val="center"/>
        <w:rPr>
          <w:rFonts w:ascii="Arial" w:hAnsi="Arial" w:cs="Arial"/>
          <w:b/>
          <w:bCs/>
          <w:sz w:val="24"/>
          <w:szCs w:val="24"/>
        </w:rPr>
      </w:pPr>
      <w:r w:rsidRPr="00E94068">
        <w:rPr>
          <w:rFonts w:ascii="Arial" w:hAnsi="Arial" w:cs="Arial"/>
          <w:b/>
          <w:bCs/>
          <w:sz w:val="24"/>
          <w:szCs w:val="24"/>
        </w:rPr>
        <w:t>Environmental Costs Resulting from Food Waste in Israel in 202</w:t>
      </w:r>
      <w:r w:rsidR="00C053D1">
        <w:rPr>
          <w:rFonts w:ascii="Arial" w:hAnsi="Arial" w:cs="Arial"/>
          <w:b/>
          <w:bCs/>
          <w:sz w:val="24"/>
          <w:szCs w:val="24"/>
        </w:rPr>
        <w:t>1</w:t>
      </w:r>
      <w:r w:rsidRPr="00E94068">
        <w:rPr>
          <w:rFonts w:ascii="Arial" w:hAnsi="Arial" w:cs="Arial"/>
          <w:b/>
          <w:bCs/>
          <w:sz w:val="24"/>
          <w:szCs w:val="24"/>
        </w:rPr>
        <w:t>,</w:t>
      </w:r>
    </w:p>
    <w:p w14:paraId="07DFE99A" w14:textId="397DACC2" w:rsidR="00FE5573" w:rsidRPr="00E94068" w:rsidRDefault="0068446F" w:rsidP="0068446F">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By S</w:t>
      </w:r>
      <w:r w:rsidR="00FE5573" w:rsidRPr="00E94068">
        <w:rPr>
          <w:rFonts w:ascii="Arial" w:hAnsi="Arial" w:cs="Arial"/>
          <w:b/>
          <w:bCs/>
          <w:sz w:val="24"/>
          <w:szCs w:val="24"/>
        </w:rPr>
        <w:t xml:space="preserve">tage at which the </w:t>
      </w:r>
      <w:r>
        <w:rPr>
          <w:rFonts w:ascii="Arial" w:hAnsi="Arial" w:cs="Arial"/>
          <w:b/>
          <w:bCs/>
          <w:sz w:val="24"/>
          <w:szCs w:val="24"/>
        </w:rPr>
        <w:t>F</w:t>
      </w:r>
      <w:r w:rsidR="00FE5573" w:rsidRPr="00E94068">
        <w:rPr>
          <w:rFonts w:ascii="Arial" w:hAnsi="Arial" w:cs="Arial"/>
          <w:b/>
          <w:bCs/>
          <w:sz w:val="24"/>
          <w:szCs w:val="24"/>
        </w:rPr>
        <w:t xml:space="preserve">ood </w:t>
      </w:r>
      <w:r>
        <w:rPr>
          <w:rFonts w:ascii="Arial" w:hAnsi="Arial" w:cs="Arial"/>
          <w:b/>
          <w:bCs/>
          <w:sz w:val="24"/>
          <w:szCs w:val="24"/>
        </w:rPr>
        <w:t>W</w:t>
      </w:r>
      <w:r w:rsidR="00FE5573" w:rsidRPr="00E94068">
        <w:rPr>
          <w:rFonts w:ascii="Arial" w:hAnsi="Arial" w:cs="Arial"/>
          <w:b/>
          <w:bCs/>
          <w:sz w:val="24"/>
          <w:szCs w:val="24"/>
        </w:rPr>
        <w:t xml:space="preserve">as </w:t>
      </w:r>
      <w:r>
        <w:rPr>
          <w:rFonts w:ascii="Arial" w:hAnsi="Arial" w:cs="Arial"/>
          <w:b/>
          <w:bCs/>
          <w:sz w:val="24"/>
          <w:szCs w:val="24"/>
        </w:rPr>
        <w:t>D</w:t>
      </w:r>
      <w:r w:rsidR="00FE5573" w:rsidRPr="00E94068">
        <w:rPr>
          <w:rFonts w:ascii="Arial" w:hAnsi="Arial" w:cs="Arial"/>
          <w:b/>
          <w:bCs/>
          <w:sz w:val="24"/>
          <w:szCs w:val="24"/>
        </w:rPr>
        <w:t xml:space="preserve">iscarded, in </w:t>
      </w:r>
      <w:r w:rsidR="00DB5CCB">
        <w:rPr>
          <w:rFonts w:ascii="Arial" w:hAnsi="Arial" w:cs="Arial"/>
          <w:b/>
          <w:bCs/>
          <w:sz w:val="24"/>
          <w:szCs w:val="24"/>
        </w:rPr>
        <w:t xml:space="preserve">NIS </w:t>
      </w:r>
      <w:r>
        <w:rPr>
          <w:rFonts w:ascii="Arial" w:hAnsi="Arial" w:cs="Arial"/>
          <w:b/>
          <w:bCs/>
          <w:sz w:val="24"/>
          <w:szCs w:val="24"/>
        </w:rPr>
        <w:t>M</w:t>
      </w:r>
      <w:r w:rsidR="00FE5573" w:rsidRPr="00E94068">
        <w:rPr>
          <w:rFonts w:ascii="Arial" w:hAnsi="Arial" w:cs="Arial"/>
          <w:b/>
          <w:bCs/>
          <w:sz w:val="24"/>
          <w:szCs w:val="24"/>
        </w:rPr>
        <w:t xml:space="preserve">illions </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440"/>
        <w:gridCol w:w="1350"/>
        <w:gridCol w:w="1350"/>
        <w:gridCol w:w="1710"/>
        <w:gridCol w:w="900"/>
      </w:tblGrid>
      <w:tr w:rsidR="00DB0E7C" w:rsidRPr="00E94068" w14:paraId="3A47C91E" w14:textId="77777777" w:rsidTr="00DB0E7C">
        <w:trPr>
          <w:trHeight w:val="248"/>
          <w:jc w:val="center"/>
        </w:trPr>
        <w:tc>
          <w:tcPr>
            <w:tcW w:w="1885"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14:paraId="1724C64B" w14:textId="77777777" w:rsidR="00D97B43" w:rsidRPr="00DB5CCB" w:rsidRDefault="00D97B43" w:rsidP="00DB5CCB">
            <w:pPr>
              <w:spacing w:after="120"/>
              <w:rPr>
                <w:rFonts w:asciiTheme="minorBidi" w:hAnsiTheme="minorBidi"/>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14:paraId="78D7F0A0" w14:textId="68F23164" w:rsidR="00D97B43" w:rsidRPr="00DB5CCB" w:rsidRDefault="00DB0E7C" w:rsidP="00DB5CCB">
            <w:pPr>
              <w:spacing w:after="120" w:line="240" w:lineRule="auto"/>
              <w:rPr>
                <w:rFonts w:asciiTheme="minorBidi" w:eastAsia="Times New Roman" w:hAnsiTheme="minorBidi"/>
                <w:b/>
                <w:bCs/>
                <w:color w:val="FFFFFF"/>
                <w:sz w:val="20"/>
                <w:szCs w:val="20"/>
              </w:rPr>
            </w:pPr>
            <w:r w:rsidRPr="00DB5CCB">
              <w:rPr>
                <w:rFonts w:asciiTheme="minorBidi" w:eastAsia="Times New Roman" w:hAnsiTheme="minorBidi"/>
                <w:b/>
                <w:bCs/>
                <w:color w:val="FFFFFF"/>
                <w:sz w:val="20"/>
                <w:szCs w:val="20"/>
              </w:rPr>
              <w:t>Agriculture*</w:t>
            </w:r>
          </w:p>
        </w:tc>
        <w:tc>
          <w:tcPr>
            <w:tcW w:w="1350"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14:paraId="0F3731F9" w14:textId="21C1ED3D" w:rsidR="00D97B43" w:rsidRPr="00DB5CCB" w:rsidRDefault="00DB0E7C" w:rsidP="00DB5CCB">
            <w:pPr>
              <w:spacing w:after="120" w:line="240" w:lineRule="auto"/>
              <w:rPr>
                <w:rFonts w:asciiTheme="minorBidi" w:eastAsia="Times New Roman" w:hAnsiTheme="minorBidi"/>
                <w:b/>
                <w:bCs/>
                <w:color w:val="FFFFFF"/>
                <w:sz w:val="20"/>
                <w:szCs w:val="20"/>
                <w:rtl/>
              </w:rPr>
            </w:pPr>
            <w:r w:rsidRPr="00DB5CCB">
              <w:rPr>
                <w:rFonts w:asciiTheme="minorBidi" w:hAnsiTheme="minorBidi"/>
                <w:b/>
                <w:bCs/>
                <w:color w:val="FFFFFF"/>
                <w:sz w:val="20"/>
                <w:szCs w:val="20"/>
              </w:rPr>
              <w:t>Processing</w:t>
            </w:r>
          </w:p>
        </w:tc>
        <w:tc>
          <w:tcPr>
            <w:tcW w:w="1350"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14:paraId="5384DD12" w14:textId="030A6377" w:rsidR="00D97B43" w:rsidRPr="00DB5CCB" w:rsidRDefault="00DB0E7C" w:rsidP="00DB5CCB">
            <w:pPr>
              <w:spacing w:after="120" w:line="240" w:lineRule="auto"/>
              <w:rPr>
                <w:rFonts w:asciiTheme="minorBidi" w:eastAsia="Times New Roman" w:hAnsiTheme="minorBidi"/>
                <w:b/>
                <w:bCs/>
                <w:color w:val="FFFFFF"/>
                <w:sz w:val="20"/>
                <w:szCs w:val="20"/>
                <w:rtl/>
              </w:rPr>
            </w:pPr>
            <w:r w:rsidRPr="00DB5CCB">
              <w:rPr>
                <w:rFonts w:asciiTheme="minorBidi" w:hAnsiTheme="minorBidi"/>
                <w:b/>
                <w:bCs/>
                <w:color w:val="FFFFFF"/>
                <w:sz w:val="20"/>
                <w:szCs w:val="20"/>
              </w:rPr>
              <w:t>Distribution</w:t>
            </w:r>
          </w:p>
        </w:tc>
        <w:tc>
          <w:tcPr>
            <w:tcW w:w="1710"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14:paraId="2B21DD8C" w14:textId="405D5796" w:rsidR="00D97B43" w:rsidRPr="00DB5CCB" w:rsidRDefault="00DB0E7C" w:rsidP="00DB5CCB">
            <w:pPr>
              <w:spacing w:after="120" w:line="240" w:lineRule="auto"/>
              <w:rPr>
                <w:rFonts w:asciiTheme="minorBidi" w:eastAsia="Times New Roman" w:hAnsiTheme="minorBidi"/>
                <w:b/>
                <w:bCs/>
                <w:color w:val="FFFFFF"/>
                <w:sz w:val="20"/>
                <w:szCs w:val="20"/>
                <w:rtl/>
              </w:rPr>
            </w:pPr>
            <w:r w:rsidRPr="00DB5CCB">
              <w:rPr>
                <w:rFonts w:asciiTheme="minorBidi" w:eastAsia="Times New Roman" w:hAnsiTheme="minorBidi"/>
                <w:b/>
                <w:bCs/>
                <w:color w:val="FFFFFF"/>
                <w:sz w:val="20"/>
                <w:szCs w:val="20"/>
              </w:rPr>
              <w:t>Consumption**</w:t>
            </w:r>
          </w:p>
        </w:tc>
        <w:tc>
          <w:tcPr>
            <w:tcW w:w="900"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14:paraId="4D3D0DD0" w14:textId="18824F8C" w:rsidR="00D97B43" w:rsidRPr="00DB5CCB" w:rsidRDefault="00DB0E7C" w:rsidP="00DB5CCB">
            <w:pPr>
              <w:spacing w:after="120" w:line="240" w:lineRule="auto"/>
              <w:rPr>
                <w:rFonts w:asciiTheme="minorBidi" w:eastAsia="Times New Roman" w:hAnsiTheme="minorBidi"/>
                <w:b/>
                <w:bCs/>
                <w:color w:val="FFFFFF"/>
                <w:sz w:val="20"/>
                <w:szCs w:val="20"/>
                <w:rtl/>
              </w:rPr>
            </w:pPr>
            <w:r w:rsidRPr="00DB5CCB">
              <w:rPr>
                <w:rFonts w:asciiTheme="minorBidi" w:eastAsia="Times New Roman" w:hAnsiTheme="minorBidi"/>
                <w:b/>
                <w:bCs/>
                <w:color w:val="FFFFFF"/>
                <w:sz w:val="20"/>
                <w:szCs w:val="20"/>
              </w:rPr>
              <w:t>Total</w:t>
            </w:r>
          </w:p>
        </w:tc>
      </w:tr>
      <w:tr w:rsidR="00C053D1" w:rsidRPr="00E94068" w14:paraId="65D90CBA" w14:textId="77777777" w:rsidTr="009F5254">
        <w:trPr>
          <w:trHeight w:val="210"/>
          <w:jc w:val="center"/>
        </w:trPr>
        <w:tc>
          <w:tcPr>
            <w:tcW w:w="1885" w:type="dxa"/>
            <w:tcBorders>
              <w:top w:val="single" w:sz="4" w:space="0" w:color="auto"/>
              <w:left w:val="single" w:sz="4" w:space="0" w:color="auto"/>
              <w:bottom w:val="single" w:sz="4" w:space="0" w:color="auto"/>
              <w:right w:val="single" w:sz="4" w:space="0" w:color="auto"/>
            </w:tcBorders>
            <w:noWrap/>
            <w:vAlign w:val="bottom"/>
            <w:hideMark/>
          </w:tcPr>
          <w:p w14:paraId="6EFB5498" w14:textId="31AC6270" w:rsidR="00C053D1" w:rsidRPr="00DB5CCB" w:rsidRDefault="00C053D1" w:rsidP="00DB5CCB">
            <w:pPr>
              <w:spacing w:after="120" w:line="240" w:lineRule="auto"/>
              <w:rPr>
                <w:rFonts w:asciiTheme="minorBidi" w:eastAsia="Times New Roman" w:hAnsiTheme="minorBidi"/>
                <w:color w:val="000000"/>
                <w:sz w:val="20"/>
                <w:szCs w:val="20"/>
                <w:rtl/>
              </w:rPr>
            </w:pPr>
            <w:r w:rsidRPr="00DB5CCB">
              <w:rPr>
                <w:rFonts w:asciiTheme="minorBidi" w:hAnsiTheme="minorBidi"/>
                <w:color w:val="000000"/>
                <w:sz w:val="20"/>
                <w:szCs w:val="20"/>
              </w:rPr>
              <w:t>Fruit &amp; Vegetables</w:t>
            </w:r>
          </w:p>
        </w:tc>
        <w:tc>
          <w:tcPr>
            <w:tcW w:w="1440" w:type="dxa"/>
            <w:tcBorders>
              <w:top w:val="single" w:sz="4" w:space="0" w:color="auto"/>
              <w:left w:val="single" w:sz="4" w:space="0" w:color="auto"/>
              <w:bottom w:val="single" w:sz="4" w:space="0" w:color="auto"/>
              <w:right w:val="single" w:sz="4" w:space="0" w:color="auto"/>
            </w:tcBorders>
            <w:noWrap/>
            <w:hideMark/>
          </w:tcPr>
          <w:p w14:paraId="3AE93D1C" w14:textId="6E2C5B24" w:rsidR="00C053D1" w:rsidRPr="00DB5CCB" w:rsidRDefault="00C053D1" w:rsidP="00DB5CCB">
            <w:pPr>
              <w:spacing w:after="120" w:line="240" w:lineRule="auto"/>
              <w:jc w:val="center"/>
              <w:rPr>
                <w:rFonts w:asciiTheme="minorBidi" w:eastAsia="Times New Roman" w:hAnsiTheme="minorBidi"/>
                <w:sz w:val="20"/>
                <w:szCs w:val="20"/>
                <w:rtl/>
              </w:rPr>
            </w:pPr>
            <w:r w:rsidRPr="00DB5CCB">
              <w:rPr>
                <w:rFonts w:asciiTheme="minorBidi" w:hAnsiTheme="minorBidi"/>
                <w:sz w:val="20"/>
                <w:szCs w:val="20"/>
              </w:rPr>
              <w:t>402</w:t>
            </w:r>
          </w:p>
        </w:tc>
        <w:tc>
          <w:tcPr>
            <w:tcW w:w="1350" w:type="dxa"/>
            <w:tcBorders>
              <w:top w:val="single" w:sz="4" w:space="0" w:color="auto"/>
              <w:left w:val="single" w:sz="4" w:space="0" w:color="auto"/>
              <w:bottom w:val="single" w:sz="4" w:space="0" w:color="auto"/>
              <w:right w:val="single" w:sz="4" w:space="0" w:color="auto"/>
            </w:tcBorders>
            <w:noWrap/>
            <w:hideMark/>
          </w:tcPr>
          <w:p w14:paraId="20DA389C" w14:textId="4E5CBBA2" w:rsidR="00C053D1" w:rsidRPr="00DB5CCB" w:rsidRDefault="00C053D1" w:rsidP="00DB5CCB">
            <w:pPr>
              <w:spacing w:after="120" w:line="240" w:lineRule="auto"/>
              <w:jc w:val="center"/>
              <w:rPr>
                <w:rFonts w:asciiTheme="minorBidi" w:eastAsia="Times New Roman" w:hAnsiTheme="minorBidi"/>
                <w:sz w:val="20"/>
                <w:szCs w:val="20"/>
                <w:rtl/>
              </w:rPr>
            </w:pPr>
            <w:r w:rsidRPr="00DB5CCB">
              <w:rPr>
                <w:rFonts w:asciiTheme="minorBidi" w:hAnsiTheme="minorBidi"/>
                <w:sz w:val="20"/>
                <w:szCs w:val="20"/>
              </w:rPr>
              <w:t>29</w:t>
            </w:r>
          </w:p>
        </w:tc>
        <w:tc>
          <w:tcPr>
            <w:tcW w:w="1350" w:type="dxa"/>
            <w:tcBorders>
              <w:top w:val="single" w:sz="4" w:space="0" w:color="auto"/>
              <w:left w:val="single" w:sz="4" w:space="0" w:color="auto"/>
              <w:bottom w:val="single" w:sz="4" w:space="0" w:color="auto"/>
              <w:right w:val="single" w:sz="4" w:space="0" w:color="auto"/>
            </w:tcBorders>
            <w:noWrap/>
            <w:hideMark/>
          </w:tcPr>
          <w:p w14:paraId="6EBA7F8D" w14:textId="7CBD6569" w:rsidR="00C053D1" w:rsidRPr="00DB5CCB" w:rsidRDefault="00C053D1" w:rsidP="00DB5CCB">
            <w:pPr>
              <w:spacing w:after="120" w:line="240" w:lineRule="auto"/>
              <w:jc w:val="center"/>
              <w:rPr>
                <w:rFonts w:asciiTheme="minorBidi" w:eastAsia="Times New Roman" w:hAnsiTheme="minorBidi"/>
                <w:sz w:val="20"/>
                <w:szCs w:val="20"/>
              </w:rPr>
            </w:pPr>
            <w:r w:rsidRPr="00DB5CCB">
              <w:rPr>
                <w:rFonts w:asciiTheme="minorBidi" w:hAnsiTheme="minorBidi"/>
                <w:sz w:val="20"/>
                <w:szCs w:val="20"/>
              </w:rPr>
              <w:t>424</w:t>
            </w:r>
          </w:p>
        </w:tc>
        <w:tc>
          <w:tcPr>
            <w:tcW w:w="1710" w:type="dxa"/>
            <w:tcBorders>
              <w:top w:val="single" w:sz="4" w:space="0" w:color="auto"/>
              <w:left w:val="single" w:sz="4" w:space="0" w:color="auto"/>
              <w:bottom w:val="single" w:sz="4" w:space="0" w:color="auto"/>
              <w:right w:val="single" w:sz="4" w:space="0" w:color="auto"/>
            </w:tcBorders>
            <w:noWrap/>
            <w:hideMark/>
          </w:tcPr>
          <w:p w14:paraId="03BC3DFC" w14:textId="54174AC6" w:rsidR="00C053D1" w:rsidRPr="00DB5CCB" w:rsidRDefault="00C053D1" w:rsidP="00DB5CCB">
            <w:pPr>
              <w:spacing w:after="120" w:line="240" w:lineRule="auto"/>
              <w:jc w:val="center"/>
              <w:rPr>
                <w:rFonts w:asciiTheme="minorBidi" w:eastAsia="Times New Roman" w:hAnsiTheme="minorBidi"/>
                <w:sz w:val="20"/>
                <w:szCs w:val="20"/>
              </w:rPr>
            </w:pPr>
            <w:r w:rsidRPr="00DB5CCB">
              <w:rPr>
                <w:rFonts w:asciiTheme="minorBidi" w:hAnsiTheme="minorBidi"/>
                <w:sz w:val="20"/>
                <w:szCs w:val="20"/>
              </w:rPr>
              <w:t>803</w:t>
            </w:r>
          </w:p>
        </w:tc>
        <w:tc>
          <w:tcPr>
            <w:tcW w:w="900" w:type="dxa"/>
            <w:tcBorders>
              <w:top w:val="single" w:sz="4" w:space="0" w:color="auto"/>
              <w:left w:val="single" w:sz="4" w:space="0" w:color="auto"/>
              <w:bottom w:val="single" w:sz="4" w:space="0" w:color="auto"/>
              <w:right w:val="single" w:sz="4" w:space="0" w:color="auto"/>
            </w:tcBorders>
            <w:noWrap/>
            <w:hideMark/>
          </w:tcPr>
          <w:p w14:paraId="67A2A677" w14:textId="3B36B4D8" w:rsidR="00C053D1" w:rsidRPr="00DB5CCB" w:rsidRDefault="00C053D1" w:rsidP="00DB5CCB">
            <w:pPr>
              <w:spacing w:after="120" w:line="240" w:lineRule="auto"/>
              <w:jc w:val="center"/>
              <w:rPr>
                <w:rFonts w:asciiTheme="minorBidi" w:eastAsia="Times New Roman" w:hAnsiTheme="minorBidi"/>
                <w:b/>
                <w:bCs/>
                <w:sz w:val="20"/>
                <w:szCs w:val="20"/>
              </w:rPr>
            </w:pPr>
            <w:r w:rsidRPr="00DB5CCB">
              <w:rPr>
                <w:rFonts w:asciiTheme="minorBidi" w:hAnsiTheme="minorBidi"/>
                <w:sz w:val="20"/>
                <w:szCs w:val="20"/>
              </w:rPr>
              <w:t>1,658</w:t>
            </w:r>
          </w:p>
        </w:tc>
      </w:tr>
      <w:tr w:rsidR="00C053D1" w:rsidRPr="00E94068" w14:paraId="5DA1AACF" w14:textId="77777777" w:rsidTr="009F5254">
        <w:trPr>
          <w:trHeight w:val="119"/>
          <w:jc w:val="center"/>
        </w:trPr>
        <w:tc>
          <w:tcPr>
            <w:tcW w:w="1885" w:type="dxa"/>
            <w:tcBorders>
              <w:top w:val="single" w:sz="4" w:space="0" w:color="auto"/>
              <w:left w:val="single" w:sz="4" w:space="0" w:color="auto"/>
              <w:bottom w:val="single" w:sz="4" w:space="0" w:color="auto"/>
              <w:right w:val="single" w:sz="4" w:space="0" w:color="auto"/>
            </w:tcBorders>
            <w:noWrap/>
            <w:vAlign w:val="bottom"/>
            <w:hideMark/>
          </w:tcPr>
          <w:p w14:paraId="52CA322E" w14:textId="3A933306" w:rsidR="00C053D1" w:rsidRPr="00DB5CCB" w:rsidRDefault="00C053D1" w:rsidP="00DB5CCB">
            <w:pPr>
              <w:spacing w:after="120" w:line="240" w:lineRule="auto"/>
              <w:rPr>
                <w:rFonts w:asciiTheme="minorBidi" w:eastAsia="Times New Roman" w:hAnsiTheme="minorBidi"/>
                <w:color w:val="000000"/>
                <w:sz w:val="20"/>
                <w:szCs w:val="20"/>
              </w:rPr>
            </w:pPr>
            <w:r w:rsidRPr="00DB5CCB">
              <w:rPr>
                <w:rFonts w:asciiTheme="minorBidi" w:hAnsiTheme="minorBidi"/>
                <w:color w:val="000000"/>
                <w:sz w:val="20"/>
                <w:szCs w:val="20"/>
              </w:rPr>
              <w:t>Grains &amp; Legumes</w:t>
            </w:r>
          </w:p>
        </w:tc>
        <w:tc>
          <w:tcPr>
            <w:tcW w:w="1440" w:type="dxa"/>
            <w:tcBorders>
              <w:top w:val="single" w:sz="4" w:space="0" w:color="auto"/>
              <w:left w:val="single" w:sz="4" w:space="0" w:color="auto"/>
              <w:bottom w:val="single" w:sz="4" w:space="0" w:color="auto"/>
              <w:right w:val="single" w:sz="4" w:space="0" w:color="auto"/>
            </w:tcBorders>
            <w:noWrap/>
            <w:hideMark/>
          </w:tcPr>
          <w:p w14:paraId="31F3FD28" w14:textId="5F4E219E" w:rsidR="00C053D1" w:rsidRPr="00DB5CCB" w:rsidRDefault="00C053D1" w:rsidP="00DB5CCB">
            <w:pPr>
              <w:spacing w:after="120" w:line="240" w:lineRule="auto"/>
              <w:jc w:val="center"/>
              <w:rPr>
                <w:rFonts w:asciiTheme="minorBidi" w:eastAsia="Times New Roman" w:hAnsiTheme="minorBidi"/>
                <w:sz w:val="20"/>
                <w:szCs w:val="20"/>
              </w:rPr>
            </w:pPr>
            <w:r w:rsidRPr="00DB5CCB">
              <w:rPr>
                <w:rFonts w:asciiTheme="minorBidi" w:hAnsiTheme="minorBidi"/>
                <w:sz w:val="20"/>
                <w:szCs w:val="20"/>
              </w:rPr>
              <w:t>116</w:t>
            </w:r>
          </w:p>
        </w:tc>
        <w:tc>
          <w:tcPr>
            <w:tcW w:w="1350" w:type="dxa"/>
            <w:tcBorders>
              <w:top w:val="single" w:sz="4" w:space="0" w:color="auto"/>
              <w:left w:val="single" w:sz="4" w:space="0" w:color="auto"/>
              <w:bottom w:val="single" w:sz="4" w:space="0" w:color="auto"/>
              <w:right w:val="single" w:sz="4" w:space="0" w:color="auto"/>
            </w:tcBorders>
            <w:noWrap/>
            <w:hideMark/>
          </w:tcPr>
          <w:p w14:paraId="7843B754" w14:textId="07786E8C" w:rsidR="00C053D1" w:rsidRPr="00DB5CCB" w:rsidRDefault="00C053D1" w:rsidP="00DB5CCB">
            <w:pPr>
              <w:spacing w:after="120" w:line="240" w:lineRule="auto"/>
              <w:jc w:val="center"/>
              <w:rPr>
                <w:rFonts w:asciiTheme="minorBidi" w:eastAsia="Times New Roman" w:hAnsiTheme="minorBidi"/>
                <w:sz w:val="20"/>
                <w:szCs w:val="20"/>
                <w:rtl/>
              </w:rPr>
            </w:pPr>
            <w:r w:rsidRPr="00DB5CCB">
              <w:rPr>
                <w:rFonts w:asciiTheme="minorBidi" w:hAnsiTheme="minorBidi"/>
                <w:sz w:val="20"/>
                <w:szCs w:val="20"/>
              </w:rPr>
              <w:t>65</w:t>
            </w:r>
          </w:p>
        </w:tc>
        <w:tc>
          <w:tcPr>
            <w:tcW w:w="1350" w:type="dxa"/>
            <w:tcBorders>
              <w:top w:val="single" w:sz="4" w:space="0" w:color="auto"/>
              <w:left w:val="single" w:sz="4" w:space="0" w:color="auto"/>
              <w:bottom w:val="single" w:sz="4" w:space="0" w:color="auto"/>
              <w:right w:val="single" w:sz="4" w:space="0" w:color="auto"/>
            </w:tcBorders>
            <w:noWrap/>
            <w:hideMark/>
          </w:tcPr>
          <w:p w14:paraId="58DCFC83" w14:textId="50C89393" w:rsidR="00C053D1" w:rsidRPr="00DB5CCB" w:rsidRDefault="00C053D1" w:rsidP="00DB5CCB">
            <w:pPr>
              <w:spacing w:after="120" w:line="240" w:lineRule="auto"/>
              <w:jc w:val="center"/>
              <w:rPr>
                <w:rFonts w:asciiTheme="minorBidi" w:eastAsia="Times New Roman" w:hAnsiTheme="minorBidi"/>
                <w:sz w:val="20"/>
                <w:szCs w:val="20"/>
              </w:rPr>
            </w:pPr>
            <w:r w:rsidRPr="00DB5CCB">
              <w:rPr>
                <w:rFonts w:asciiTheme="minorBidi" w:hAnsiTheme="minorBidi"/>
                <w:sz w:val="20"/>
                <w:szCs w:val="20"/>
              </w:rPr>
              <w:t>109</w:t>
            </w:r>
          </w:p>
        </w:tc>
        <w:tc>
          <w:tcPr>
            <w:tcW w:w="1710" w:type="dxa"/>
            <w:tcBorders>
              <w:top w:val="single" w:sz="4" w:space="0" w:color="auto"/>
              <w:left w:val="single" w:sz="4" w:space="0" w:color="auto"/>
              <w:bottom w:val="single" w:sz="4" w:space="0" w:color="auto"/>
              <w:right w:val="single" w:sz="4" w:space="0" w:color="auto"/>
            </w:tcBorders>
            <w:noWrap/>
            <w:hideMark/>
          </w:tcPr>
          <w:p w14:paraId="30D0161E" w14:textId="54AE52BC" w:rsidR="00C053D1" w:rsidRPr="00DB5CCB" w:rsidRDefault="00C053D1" w:rsidP="00DB5CCB">
            <w:pPr>
              <w:spacing w:after="120" w:line="240" w:lineRule="auto"/>
              <w:jc w:val="center"/>
              <w:rPr>
                <w:rFonts w:asciiTheme="minorBidi" w:eastAsia="Times New Roman" w:hAnsiTheme="minorBidi"/>
                <w:sz w:val="20"/>
                <w:szCs w:val="20"/>
              </w:rPr>
            </w:pPr>
            <w:r w:rsidRPr="00DB5CCB">
              <w:rPr>
                <w:rFonts w:asciiTheme="minorBidi" w:hAnsiTheme="minorBidi"/>
                <w:sz w:val="20"/>
                <w:szCs w:val="20"/>
              </w:rPr>
              <w:t>325</w:t>
            </w:r>
          </w:p>
        </w:tc>
        <w:tc>
          <w:tcPr>
            <w:tcW w:w="900" w:type="dxa"/>
            <w:tcBorders>
              <w:top w:val="single" w:sz="4" w:space="0" w:color="auto"/>
              <w:left w:val="single" w:sz="4" w:space="0" w:color="auto"/>
              <w:bottom w:val="single" w:sz="4" w:space="0" w:color="auto"/>
              <w:right w:val="single" w:sz="4" w:space="0" w:color="auto"/>
            </w:tcBorders>
            <w:noWrap/>
            <w:hideMark/>
          </w:tcPr>
          <w:p w14:paraId="39ED3F49" w14:textId="7011602F" w:rsidR="00C053D1" w:rsidRPr="00DB5CCB" w:rsidRDefault="00C053D1" w:rsidP="00DB5CCB">
            <w:pPr>
              <w:spacing w:after="120" w:line="240" w:lineRule="auto"/>
              <w:jc w:val="center"/>
              <w:rPr>
                <w:rFonts w:asciiTheme="minorBidi" w:eastAsia="Times New Roman" w:hAnsiTheme="minorBidi"/>
                <w:b/>
                <w:bCs/>
                <w:sz w:val="20"/>
                <w:szCs w:val="20"/>
              </w:rPr>
            </w:pPr>
            <w:r w:rsidRPr="00DB5CCB">
              <w:rPr>
                <w:rFonts w:asciiTheme="minorBidi" w:hAnsiTheme="minorBidi"/>
                <w:sz w:val="20"/>
                <w:szCs w:val="20"/>
              </w:rPr>
              <w:t>614</w:t>
            </w:r>
          </w:p>
        </w:tc>
      </w:tr>
      <w:tr w:rsidR="00C053D1" w:rsidRPr="00E94068" w14:paraId="5E9DD291" w14:textId="77777777" w:rsidTr="009F5254">
        <w:trPr>
          <w:trHeight w:val="248"/>
          <w:jc w:val="center"/>
        </w:trPr>
        <w:tc>
          <w:tcPr>
            <w:tcW w:w="1885" w:type="dxa"/>
            <w:tcBorders>
              <w:top w:val="single" w:sz="4" w:space="0" w:color="auto"/>
              <w:left w:val="single" w:sz="4" w:space="0" w:color="auto"/>
              <w:bottom w:val="single" w:sz="4" w:space="0" w:color="auto"/>
              <w:right w:val="single" w:sz="4" w:space="0" w:color="auto"/>
            </w:tcBorders>
            <w:noWrap/>
            <w:vAlign w:val="bottom"/>
            <w:hideMark/>
          </w:tcPr>
          <w:p w14:paraId="1E22B87E" w14:textId="12586C36" w:rsidR="00C053D1" w:rsidRPr="00DB5CCB" w:rsidRDefault="00C053D1" w:rsidP="00DB5CCB">
            <w:pPr>
              <w:spacing w:after="120" w:line="240" w:lineRule="auto"/>
              <w:rPr>
                <w:rFonts w:asciiTheme="minorBidi" w:eastAsia="Times New Roman" w:hAnsiTheme="minorBidi"/>
                <w:color w:val="000000"/>
                <w:sz w:val="20"/>
                <w:szCs w:val="20"/>
              </w:rPr>
            </w:pPr>
            <w:r w:rsidRPr="00DB5CCB">
              <w:rPr>
                <w:rFonts w:asciiTheme="minorBidi" w:hAnsiTheme="minorBidi"/>
                <w:color w:val="000000"/>
                <w:sz w:val="20"/>
                <w:szCs w:val="20"/>
              </w:rPr>
              <w:t xml:space="preserve">Dairy </w:t>
            </w:r>
          </w:p>
        </w:tc>
        <w:tc>
          <w:tcPr>
            <w:tcW w:w="1440" w:type="dxa"/>
            <w:tcBorders>
              <w:top w:val="single" w:sz="4" w:space="0" w:color="auto"/>
              <w:left w:val="single" w:sz="4" w:space="0" w:color="auto"/>
              <w:bottom w:val="single" w:sz="4" w:space="0" w:color="auto"/>
              <w:right w:val="single" w:sz="4" w:space="0" w:color="auto"/>
            </w:tcBorders>
            <w:noWrap/>
            <w:hideMark/>
          </w:tcPr>
          <w:p w14:paraId="350C85D4" w14:textId="5827A6EC" w:rsidR="00C053D1" w:rsidRPr="00DB5CCB" w:rsidRDefault="00C053D1" w:rsidP="00DB5CCB">
            <w:pPr>
              <w:spacing w:after="120" w:line="240" w:lineRule="auto"/>
              <w:jc w:val="center"/>
              <w:rPr>
                <w:rFonts w:asciiTheme="minorBidi" w:eastAsia="Times New Roman" w:hAnsiTheme="minorBidi"/>
                <w:sz w:val="20"/>
                <w:szCs w:val="20"/>
              </w:rPr>
            </w:pPr>
            <w:r w:rsidRPr="00DB5CCB">
              <w:rPr>
                <w:rFonts w:asciiTheme="minorBidi" w:hAnsiTheme="minorBidi"/>
                <w:sz w:val="20"/>
                <w:szCs w:val="20"/>
              </w:rPr>
              <w:t>111</w:t>
            </w:r>
          </w:p>
        </w:tc>
        <w:tc>
          <w:tcPr>
            <w:tcW w:w="1350" w:type="dxa"/>
            <w:tcBorders>
              <w:top w:val="single" w:sz="4" w:space="0" w:color="auto"/>
              <w:left w:val="single" w:sz="4" w:space="0" w:color="auto"/>
              <w:bottom w:val="single" w:sz="4" w:space="0" w:color="auto"/>
              <w:right w:val="single" w:sz="4" w:space="0" w:color="auto"/>
            </w:tcBorders>
            <w:noWrap/>
            <w:hideMark/>
          </w:tcPr>
          <w:p w14:paraId="3C76D781" w14:textId="7B4C40E4" w:rsidR="00C053D1" w:rsidRPr="00DB5CCB" w:rsidRDefault="00C053D1" w:rsidP="00DB5CCB">
            <w:pPr>
              <w:spacing w:after="120" w:line="240" w:lineRule="auto"/>
              <w:jc w:val="center"/>
              <w:rPr>
                <w:rFonts w:asciiTheme="minorBidi" w:eastAsia="Times New Roman" w:hAnsiTheme="minorBidi"/>
                <w:sz w:val="20"/>
                <w:szCs w:val="20"/>
                <w:rtl/>
              </w:rPr>
            </w:pPr>
            <w:r w:rsidRPr="00DB5CCB">
              <w:rPr>
                <w:rFonts w:asciiTheme="minorBidi" w:hAnsiTheme="minorBidi"/>
                <w:sz w:val="20"/>
                <w:szCs w:val="20"/>
              </w:rPr>
              <w:t>42</w:t>
            </w:r>
          </w:p>
        </w:tc>
        <w:tc>
          <w:tcPr>
            <w:tcW w:w="1350" w:type="dxa"/>
            <w:tcBorders>
              <w:top w:val="single" w:sz="4" w:space="0" w:color="auto"/>
              <w:left w:val="single" w:sz="4" w:space="0" w:color="auto"/>
              <w:bottom w:val="single" w:sz="4" w:space="0" w:color="auto"/>
              <w:right w:val="single" w:sz="4" w:space="0" w:color="auto"/>
            </w:tcBorders>
            <w:noWrap/>
            <w:hideMark/>
          </w:tcPr>
          <w:p w14:paraId="36364043" w14:textId="5204EDDE" w:rsidR="00C053D1" w:rsidRPr="00DB5CCB" w:rsidRDefault="00C053D1" w:rsidP="00DB5CCB">
            <w:pPr>
              <w:spacing w:after="120" w:line="240" w:lineRule="auto"/>
              <w:jc w:val="center"/>
              <w:rPr>
                <w:rFonts w:asciiTheme="minorBidi" w:eastAsia="Times New Roman" w:hAnsiTheme="minorBidi"/>
                <w:sz w:val="20"/>
                <w:szCs w:val="20"/>
              </w:rPr>
            </w:pPr>
            <w:r w:rsidRPr="00DB5CCB">
              <w:rPr>
                <w:rFonts w:asciiTheme="minorBidi" w:hAnsiTheme="minorBidi"/>
                <w:sz w:val="20"/>
                <w:szCs w:val="20"/>
              </w:rPr>
              <w:t>69</w:t>
            </w:r>
          </w:p>
        </w:tc>
        <w:tc>
          <w:tcPr>
            <w:tcW w:w="1710" w:type="dxa"/>
            <w:tcBorders>
              <w:top w:val="single" w:sz="4" w:space="0" w:color="auto"/>
              <w:left w:val="single" w:sz="4" w:space="0" w:color="auto"/>
              <w:bottom w:val="single" w:sz="4" w:space="0" w:color="auto"/>
              <w:right w:val="single" w:sz="4" w:space="0" w:color="auto"/>
            </w:tcBorders>
            <w:noWrap/>
            <w:hideMark/>
          </w:tcPr>
          <w:p w14:paraId="5A4C205B" w14:textId="2FD52074" w:rsidR="00C053D1" w:rsidRPr="00DB5CCB" w:rsidRDefault="00C053D1" w:rsidP="00DB5CCB">
            <w:pPr>
              <w:spacing w:after="120" w:line="240" w:lineRule="auto"/>
              <w:jc w:val="center"/>
              <w:rPr>
                <w:rFonts w:asciiTheme="minorBidi" w:eastAsia="Times New Roman" w:hAnsiTheme="minorBidi"/>
                <w:sz w:val="20"/>
                <w:szCs w:val="20"/>
              </w:rPr>
            </w:pPr>
            <w:r w:rsidRPr="00DB5CCB">
              <w:rPr>
                <w:rFonts w:asciiTheme="minorBidi" w:hAnsiTheme="minorBidi"/>
                <w:sz w:val="20"/>
                <w:szCs w:val="20"/>
              </w:rPr>
              <w:t>247</w:t>
            </w:r>
          </w:p>
        </w:tc>
        <w:tc>
          <w:tcPr>
            <w:tcW w:w="900" w:type="dxa"/>
            <w:tcBorders>
              <w:top w:val="single" w:sz="4" w:space="0" w:color="auto"/>
              <w:left w:val="single" w:sz="4" w:space="0" w:color="auto"/>
              <w:bottom w:val="single" w:sz="4" w:space="0" w:color="auto"/>
              <w:right w:val="single" w:sz="4" w:space="0" w:color="auto"/>
            </w:tcBorders>
            <w:noWrap/>
            <w:hideMark/>
          </w:tcPr>
          <w:p w14:paraId="358230FB" w14:textId="36E37501" w:rsidR="00C053D1" w:rsidRPr="00DB5CCB" w:rsidRDefault="00C053D1" w:rsidP="00DB5CCB">
            <w:pPr>
              <w:spacing w:after="120" w:line="240" w:lineRule="auto"/>
              <w:jc w:val="center"/>
              <w:rPr>
                <w:rFonts w:asciiTheme="minorBidi" w:eastAsia="Times New Roman" w:hAnsiTheme="minorBidi"/>
                <w:b/>
                <w:bCs/>
                <w:sz w:val="20"/>
                <w:szCs w:val="20"/>
              </w:rPr>
            </w:pPr>
            <w:r w:rsidRPr="00DB5CCB">
              <w:rPr>
                <w:rFonts w:asciiTheme="minorBidi" w:hAnsiTheme="minorBidi"/>
                <w:sz w:val="20"/>
                <w:szCs w:val="20"/>
              </w:rPr>
              <w:t>469</w:t>
            </w:r>
          </w:p>
        </w:tc>
      </w:tr>
      <w:tr w:rsidR="00C053D1" w:rsidRPr="00E94068" w14:paraId="447792E4" w14:textId="77777777" w:rsidTr="009F5254">
        <w:trPr>
          <w:trHeight w:val="248"/>
          <w:jc w:val="center"/>
        </w:trPr>
        <w:tc>
          <w:tcPr>
            <w:tcW w:w="1885" w:type="dxa"/>
            <w:tcBorders>
              <w:top w:val="single" w:sz="4" w:space="0" w:color="auto"/>
              <w:left w:val="single" w:sz="4" w:space="0" w:color="auto"/>
              <w:bottom w:val="single" w:sz="4" w:space="0" w:color="auto"/>
              <w:right w:val="single" w:sz="4" w:space="0" w:color="auto"/>
            </w:tcBorders>
            <w:noWrap/>
            <w:vAlign w:val="bottom"/>
            <w:hideMark/>
          </w:tcPr>
          <w:p w14:paraId="67A3E628" w14:textId="0B330ED0" w:rsidR="00C053D1" w:rsidRPr="00DB5CCB" w:rsidRDefault="00C053D1" w:rsidP="00DB5CCB">
            <w:pPr>
              <w:spacing w:after="120" w:line="240" w:lineRule="auto"/>
              <w:rPr>
                <w:rFonts w:asciiTheme="minorBidi" w:eastAsia="Times New Roman" w:hAnsiTheme="minorBidi"/>
                <w:color w:val="000000"/>
                <w:sz w:val="20"/>
                <w:szCs w:val="20"/>
              </w:rPr>
            </w:pPr>
            <w:r w:rsidRPr="00DB5CCB">
              <w:rPr>
                <w:rFonts w:asciiTheme="minorBidi" w:hAnsiTheme="minorBidi"/>
                <w:color w:val="000000"/>
                <w:sz w:val="20"/>
                <w:szCs w:val="20"/>
              </w:rPr>
              <w:t>Meat, Eggs &amp; Fish</w:t>
            </w:r>
          </w:p>
        </w:tc>
        <w:tc>
          <w:tcPr>
            <w:tcW w:w="1440" w:type="dxa"/>
            <w:tcBorders>
              <w:top w:val="single" w:sz="4" w:space="0" w:color="auto"/>
              <w:left w:val="single" w:sz="4" w:space="0" w:color="auto"/>
              <w:bottom w:val="single" w:sz="4" w:space="0" w:color="auto"/>
              <w:right w:val="single" w:sz="4" w:space="0" w:color="auto"/>
            </w:tcBorders>
            <w:noWrap/>
            <w:hideMark/>
          </w:tcPr>
          <w:p w14:paraId="15C17270" w14:textId="2F048B35" w:rsidR="00C053D1" w:rsidRPr="00DB5CCB" w:rsidRDefault="00C053D1" w:rsidP="00DB5CCB">
            <w:pPr>
              <w:spacing w:after="120" w:line="240" w:lineRule="auto"/>
              <w:jc w:val="center"/>
              <w:rPr>
                <w:rFonts w:asciiTheme="minorBidi" w:eastAsia="Times New Roman" w:hAnsiTheme="minorBidi"/>
                <w:sz w:val="20"/>
                <w:szCs w:val="20"/>
              </w:rPr>
            </w:pPr>
            <w:r w:rsidRPr="00DB5CCB">
              <w:rPr>
                <w:rFonts w:asciiTheme="minorBidi" w:hAnsiTheme="minorBidi"/>
                <w:sz w:val="20"/>
                <w:szCs w:val="20"/>
              </w:rPr>
              <w:t>131</w:t>
            </w:r>
          </w:p>
        </w:tc>
        <w:tc>
          <w:tcPr>
            <w:tcW w:w="1350" w:type="dxa"/>
            <w:tcBorders>
              <w:top w:val="single" w:sz="4" w:space="0" w:color="auto"/>
              <w:left w:val="single" w:sz="4" w:space="0" w:color="auto"/>
              <w:bottom w:val="single" w:sz="4" w:space="0" w:color="auto"/>
              <w:right w:val="single" w:sz="4" w:space="0" w:color="auto"/>
            </w:tcBorders>
            <w:noWrap/>
            <w:hideMark/>
          </w:tcPr>
          <w:p w14:paraId="394FE75D" w14:textId="024F2820" w:rsidR="00C053D1" w:rsidRPr="00DB5CCB" w:rsidRDefault="00C053D1" w:rsidP="00DB5CCB">
            <w:pPr>
              <w:spacing w:after="120" w:line="240" w:lineRule="auto"/>
              <w:jc w:val="center"/>
              <w:rPr>
                <w:rFonts w:asciiTheme="minorBidi" w:eastAsia="Times New Roman" w:hAnsiTheme="minorBidi"/>
                <w:sz w:val="20"/>
                <w:szCs w:val="20"/>
              </w:rPr>
            </w:pPr>
            <w:r w:rsidRPr="00DB5CCB">
              <w:rPr>
                <w:rFonts w:asciiTheme="minorBidi" w:hAnsiTheme="minorBidi"/>
                <w:sz w:val="20"/>
                <w:szCs w:val="20"/>
              </w:rPr>
              <w:t>139</w:t>
            </w:r>
          </w:p>
        </w:tc>
        <w:tc>
          <w:tcPr>
            <w:tcW w:w="1350" w:type="dxa"/>
            <w:tcBorders>
              <w:top w:val="single" w:sz="4" w:space="0" w:color="auto"/>
              <w:left w:val="single" w:sz="4" w:space="0" w:color="auto"/>
              <w:bottom w:val="single" w:sz="4" w:space="0" w:color="auto"/>
              <w:right w:val="single" w:sz="4" w:space="0" w:color="auto"/>
            </w:tcBorders>
            <w:noWrap/>
            <w:hideMark/>
          </w:tcPr>
          <w:p w14:paraId="496BA8DC" w14:textId="2480C4C4" w:rsidR="00C053D1" w:rsidRPr="00DB5CCB" w:rsidRDefault="00C053D1" w:rsidP="00DB5CCB">
            <w:pPr>
              <w:spacing w:after="120" w:line="240" w:lineRule="auto"/>
              <w:jc w:val="center"/>
              <w:rPr>
                <w:rFonts w:asciiTheme="minorBidi" w:eastAsia="Times New Roman" w:hAnsiTheme="minorBidi"/>
                <w:sz w:val="20"/>
                <w:szCs w:val="20"/>
              </w:rPr>
            </w:pPr>
            <w:r w:rsidRPr="00DB5CCB">
              <w:rPr>
                <w:rFonts w:asciiTheme="minorBidi" w:hAnsiTheme="minorBidi"/>
                <w:sz w:val="20"/>
                <w:szCs w:val="20"/>
              </w:rPr>
              <w:t>182</w:t>
            </w:r>
          </w:p>
        </w:tc>
        <w:tc>
          <w:tcPr>
            <w:tcW w:w="1710" w:type="dxa"/>
            <w:tcBorders>
              <w:top w:val="single" w:sz="4" w:space="0" w:color="auto"/>
              <w:left w:val="single" w:sz="4" w:space="0" w:color="auto"/>
              <w:bottom w:val="single" w:sz="4" w:space="0" w:color="auto"/>
              <w:right w:val="single" w:sz="4" w:space="0" w:color="auto"/>
            </w:tcBorders>
            <w:noWrap/>
            <w:hideMark/>
          </w:tcPr>
          <w:p w14:paraId="4239E41A" w14:textId="2F14456F" w:rsidR="00C053D1" w:rsidRPr="00DB5CCB" w:rsidRDefault="00C053D1" w:rsidP="00DB5CCB">
            <w:pPr>
              <w:spacing w:after="120" w:line="240" w:lineRule="auto"/>
              <w:jc w:val="center"/>
              <w:rPr>
                <w:rFonts w:asciiTheme="minorBidi" w:eastAsia="Times New Roman" w:hAnsiTheme="minorBidi"/>
                <w:sz w:val="20"/>
                <w:szCs w:val="20"/>
              </w:rPr>
            </w:pPr>
            <w:r w:rsidRPr="00DB5CCB">
              <w:rPr>
                <w:rFonts w:asciiTheme="minorBidi" w:hAnsiTheme="minorBidi"/>
                <w:sz w:val="20"/>
                <w:szCs w:val="20"/>
              </w:rPr>
              <w:t>454</w:t>
            </w:r>
          </w:p>
        </w:tc>
        <w:tc>
          <w:tcPr>
            <w:tcW w:w="900" w:type="dxa"/>
            <w:tcBorders>
              <w:top w:val="single" w:sz="4" w:space="0" w:color="auto"/>
              <w:left w:val="single" w:sz="4" w:space="0" w:color="auto"/>
              <w:bottom w:val="single" w:sz="4" w:space="0" w:color="auto"/>
              <w:right w:val="single" w:sz="4" w:space="0" w:color="auto"/>
            </w:tcBorders>
            <w:noWrap/>
            <w:hideMark/>
          </w:tcPr>
          <w:p w14:paraId="41F08DAA" w14:textId="3D03E1D4" w:rsidR="00C053D1" w:rsidRPr="00DB5CCB" w:rsidRDefault="00C053D1" w:rsidP="00DB5CCB">
            <w:pPr>
              <w:spacing w:after="120" w:line="240" w:lineRule="auto"/>
              <w:jc w:val="center"/>
              <w:rPr>
                <w:rFonts w:asciiTheme="minorBidi" w:eastAsia="Times New Roman" w:hAnsiTheme="minorBidi"/>
                <w:b/>
                <w:bCs/>
                <w:sz w:val="20"/>
                <w:szCs w:val="20"/>
              </w:rPr>
            </w:pPr>
            <w:r w:rsidRPr="00DB5CCB">
              <w:rPr>
                <w:rFonts w:asciiTheme="minorBidi" w:hAnsiTheme="minorBidi"/>
                <w:sz w:val="20"/>
                <w:szCs w:val="20"/>
              </w:rPr>
              <w:t>906</w:t>
            </w:r>
          </w:p>
        </w:tc>
      </w:tr>
      <w:tr w:rsidR="00C053D1" w:rsidRPr="00E94068" w14:paraId="4AC6AA7F" w14:textId="77777777" w:rsidTr="009F5254">
        <w:trPr>
          <w:trHeight w:val="257"/>
          <w:jc w:val="center"/>
        </w:trPr>
        <w:tc>
          <w:tcPr>
            <w:tcW w:w="1885" w:type="dxa"/>
            <w:tcBorders>
              <w:top w:val="single" w:sz="4" w:space="0" w:color="auto"/>
              <w:left w:val="single" w:sz="4" w:space="0" w:color="auto"/>
              <w:bottom w:val="single" w:sz="4" w:space="0" w:color="auto"/>
              <w:right w:val="single" w:sz="4" w:space="0" w:color="auto"/>
            </w:tcBorders>
            <w:noWrap/>
            <w:vAlign w:val="bottom"/>
            <w:hideMark/>
          </w:tcPr>
          <w:p w14:paraId="3A4B1064" w14:textId="45982C30" w:rsidR="00C053D1" w:rsidRPr="00DB5CCB" w:rsidRDefault="0069036B" w:rsidP="00DB5CCB">
            <w:pPr>
              <w:spacing w:after="120" w:line="240" w:lineRule="auto"/>
              <w:rPr>
                <w:rFonts w:asciiTheme="minorBidi" w:eastAsia="Times New Roman" w:hAnsiTheme="minorBidi"/>
                <w:b/>
                <w:bCs/>
                <w:color w:val="000000"/>
                <w:sz w:val="20"/>
                <w:szCs w:val="20"/>
              </w:rPr>
            </w:pPr>
            <w:r>
              <w:rPr>
                <w:rFonts w:asciiTheme="minorBidi" w:hAnsiTheme="minorBidi"/>
                <w:b/>
                <w:bCs/>
                <w:color w:val="000000"/>
                <w:sz w:val="20"/>
                <w:szCs w:val="20"/>
              </w:rPr>
              <w:t xml:space="preserve"> </w:t>
            </w:r>
            <w:r w:rsidR="00C053D1" w:rsidRPr="00DB5CCB">
              <w:rPr>
                <w:rFonts w:asciiTheme="minorBidi" w:hAnsiTheme="minorBidi"/>
                <w:b/>
                <w:bCs/>
                <w:color w:val="000000"/>
                <w:sz w:val="20"/>
                <w:szCs w:val="20"/>
              </w:rPr>
              <w:t xml:space="preserve">Total </w:t>
            </w:r>
          </w:p>
        </w:tc>
        <w:tc>
          <w:tcPr>
            <w:tcW w:w="1440" w:type="dxa"/>
            <w:tcBorders>
              <w:top w:val="single" w:sz="4" w:space="0" w:color="auto"/>
              <w:left w:val="single" w:sz="4" w:space="0" w:color="auto"/>
              <w:bottom w:val="single" w:sz="4" w:space="0" w:color="auto"/>
              <w:right w:val="single" w:sz="4" w:space="0" w:color="auto"/>
            </w:tcBorders>
            <w:noWrap/>
            <w:hideMark/>
          </w:tcPr>
          <w:p w14:paraId="6CC0A4D1" w14:textId="3D41FAC4" w:rsidR="00C053D1" w:rsidRPr="00DB5CCB" w:rsidRDefault="00C053D1" w:rsidP="00DB5CCB">
            <w:pPr>
              <w:spacing w:after="120" w:line="240" w:lineRule="auto"/>
              <w:jc w:val="center"/>
              <w:rPr>
                <w:rFonts w:asciiTheme="minorBidi" w:eastAsia="Times New Roman" w:hAnsiTheme="minorBidi"/>
                <w:b/>
                <w:bCs/>
                <w:sz w:val="20"/>
                <w:szCs w:val="20"/>
                <w:rtl/>
              </w:rPr>
            </w:pPr>
            <w:r w:rsidRPr="00DB5CCB">
              <w:rPr>
                <w:rFonts w:asciiTheme="minorBidi" w:hAnsiTheme="minorBidi"/>
                <w:b/>
                <w:bCs/>
                <w:sz w:val="20"/>
                <w:szCs w:val="20"/>
              </w:rPr>
              <w:t>759</w:t>
            </w:r>
          </w:p>
        </w:tc>
        <w:tc>
          <w:tcPr>
            <w:tcW w:w="1350" w:type="dxa"/>
            <w:tcBorders>
              <w:top w:val="single" w:sz="4" w:space="0" w:color="auto"/>
              <w:left w:val="single" w:sz="4" w:space="0" w:color="auto"/>
              <w:bottom w:val="single" w:sz="4" w:space="0" w:color="auto"/>
              <w:right w:val="single" w:sz="4" w:space="0" w:color="auto"/>
            </w:tcBorders>
            <w:noWrap/>
            <w:hideMark/>
          </w:tcPr>
          <w:p w14:paraId="357FD39F" w14:textId="12AD717F" w:rsidR="00C053D1" w:rsidRPr="00DB5CCB" w:rsidRDefault="00C053D1" w:rsidP="00DB5CCB">
            <w:pPr>
              <w:spacing w:after="120" w:line="240" w:lineRule="auto"/>
              <w:jc w:val="center"/>
              <w:rPr>
                <w:rFonts w:asciiTheme="minorBidi" w:eastAsia="Times New Roman" w:hAnsiTheme="minorBidi"/>
                <w:b/>
                <w:bCs/>
                <w:sz w:val="20"/>
                <w:szCs w:val="20"/>
                <w:rtl/>
              </w:rPr>
            </w:pPr>
            <w:r w:rsidRPr="00DB5CCB">
              <w:rPr>
                <w:rFonts w:asciiTheme="minorBidi" w:hAnsiTheme="minorBidi"/>
                <w:b/>
                <w:bCs/>
                <w:sz w:val="20"/>
                <w:szCs w:val="20"/>
              </w:rPr>
              <w:t>274</w:t>
            </w:r>
          </w:p>
        </w:tc>
        <w:tc>
          <w:tcPr>
            <w:tcW w:w="1350" w:type="dxa"/>
            <w:tcBorders>
              <w:top w:val="single" w:sz="4" w:space="0" w:color="auto"/>
              <w:left w:val="single" w:sz="4" w:space="0" w:color="auto"/>
              <w:bottom w:val="single" w:sz="4" w:space="0" w:color="auto"/>
              <w:right w:val="single" w:sz="4" w:space="0" w:color="auto"/>
            </w:tcBorders>
            <w:noWrap/>
            <w:hideMark/>
          </w:tcPr>
          <w:p w14:paraId="03E6519C" w14:textId="350192ED" w:rsidR="00C053D1" w:rsidRPr="00DB5CCB" w:rsidRDefault="00C053D1" w:rsidP="00DB5CCB">
            <w:pPr>
              <w:spacing w:after="120" w:line="240" w:lineRule="auto"/>
              <w:jc w:val="center"/>
              <w:rPr>
                <w:rFonts w:asciiTheme="minorBidi" w:eastAsia="Times New Roman" w:hAnsiTheme="minorBidi"/>
                <w:b/>
                <w:bCs/>
                <w:sz w:val="20"/>
                <w:szCs w:val="20"/>
              </w:rPr>
            </w:pPr>
            <w:r w:rsidRPr="00DB5CCB">
              <w:rPr>
                <w:rFonts w:asciiTheme="minorBidi" w:hAnsiTheme="minorBidi"/>
                <w:b/>
                <w:bCs/>
                <w:sz w:val="20"/>
                <w:szCs w:val="20"/>
              </w:rPr>
              <w:t>784</w:t>
            </w:r>
          </w:p>
        </w:tc>
        <w:tc>
          <w:tcPr>
            <w:tcW w:w="1710" w:type="dxa"/>
            <w:tcBorders>
              <w:top w:val="single" w:sz="4" w:space="0" w:color="auto"/>
              <w:left w:val="single" w:sz="4" w:space="0" w:color="auto"/>
              <w:bottom w:val="single" w:sz="4" w:space="0" w:color="auto"/>
              <w:right w:val="single" w:sz="4" w:space="0" w:color="auto"/>
            </w:tcBorders>
            <w:noWrap/>
            <w:hideMark/>
          </w:tcPr>
          <w:p w14:paraId="35D56ECB" w14:textId="5E5CB672" w:rsidR="00C053D1" w:rsidRPr="00DB5CCB" w:rsidRDefault="00C053D1" w:rsidP="00DB5CCB">
            <w:pPr>
              <w:spacing w:after="120" w:line="240" w:lineRule="auto"/>
              <w:jc w:val="center"/>
              <w:rPr>
                <w:rFonts w:asciiTheme="minorBidi" w:eastAsia="Times New Roman" w:hAnsiTheme="minorBidi"/>
                <w:b/>
                <w:bCs/>
                <w:sz w:val="20"/>
                <w:szCs w:val="20"/>
              </w:rPr>
            </w:pPr>
            <w:r w:rsidRPr="00DB5CCB">
              <w:rPr>
                <w:rFonts w:asciiTheme="minorBidi" w:hAnsiTheme="minorBidi"/>
                <w:b/>
                <w:bCs/>
                <w:sz w:val="20"/>
                <w:szCs w:val="20"/>
              </w:rPr>
              <w:t>1,830</w:t>
            </w:r>
          </w:p>
        </w:tc>
        <w:tc>
          <w:tcPr>
            <w:tcW w:w="900" w:type="dxa"/>
            <w:tcBorders>
              <w:top w:val="single" w:sz="4" w:space="0" w:color="auto"/>
              <w:left w:val="single" w:sz="4" w:space="0" w:color="auto"/>
              <w:bottom w:val="single" w:sz="4" w:space="0" w:color="auto"/>
              <w:right w:val="single" w:sz="4" w:space="0" w:color="auto"/>
            </w:tcBorders>
            <w:noWrap/>
            <w:hideMark/>
          </w:tcPr>
          <w:p w14:paraId="58082029" w14:textId="3A627F3C" w:rsidR="00C053D1" w:rsidRPr="00DB5CCB" w:rsidRDefault="00C053D1" w:rsidP="00DB5CCB">
            <w:pPr>
              <w:spacing w:after="120" w:line="240" w:lineRule="auto"/>
              <w:jc w:val="center"/>
              <w:rPr>
                <w:rFonts w:asciiTheme="minorBidi" w:eastAsia="Times New Roman" w:hAnsiTheme="minorBidi"/>
                <w:b/>
                <w:bCs/>
                <w:sz w:val="20"/>
                <w:szCs w:val="20"/>
              </w:rPr>
            </w:pPr>
            <w:r w:rsidRPr="00DB5CCB">
              <w:rPr>
                <w:rFonts w:asciiTheme="minorBidi" w:hAnsiTheme="minorBidi"/>
                <w:b/>
                <w:bCs/>
                <w:sz w:val="20"/>
                <w:szCs w:val="20"/>
              </w:rPr>
              <w:t>3,647</w:t>
            </w:r>
          </w:p>
        </w:tc>
      </w:tr>
      <w:tr w:rsidR="00C053D1" w:rsidRPr="00E94068" w14:paraId="49D723B3" w14:textId="77777777" w:rsidTr="009F5254">
        <w:trPr>
          <w:trHeight w:val="257"/>
          <w:jc w:val="center"/>
        </w:trPr>
        <w:tc>
          <w:tcPr>
            <w:tcW w:w="1885" w:type="dxa"/>
            <w:tcBorders>
              <w:top w:val="single" w:sz="4" w:space="0" w:color="auto"/>
              <w:left w:val="single" w:sz="4" w:space="0" w:color="auto"/>
              <w:bottom w:val="single" w:sz="4" w:space="0" w:color="auto"/>
              <w:right w:val="single" w:sz="4" w:space="0" w:color="auto"/>
            </w:tcBorders>
            <w:noWrap/>
            <w:vAlign w:val="bottom"/>
            <w:hideMark/>
          </w:tcPr>
          <w:p w14:paraId="4287AFAA" w14:textId="00006563" w:rsidR="00C053D1" w:rsidRPr="00DB5CCB" w:rsidRDefault="00C053D1" w:rsidP="00DB5CCB">
            <w:pPr>
              <w:spacing w:after="120" w:line="240" w:lineRule="auto"/>
              <w:rPr>
                <w:rFonts w:asciiTheme="minorBidi" w:hAnsiTheme="minorBidi"/>
                <w:color w:val="000000"/>
                <w:sz w:val="20"/>
                <w:szCs w:val="20"/>
              </w:rPr>
            </w:pPr>
            <w:r w:rsidRPr="00DB5CCB">
              <w:rPr>
                <w:rFonts w:asciiTheme="minorBidi" w:hAnsiTheme="minorBidi"/>
                <w:color w:val="000000"/>
                <w:sz w:val="20"/>
                <w:szCs w:val="20"/>
              </w:rPr>
              <w:t>Percentage of Total</w:t>
            </w:r>
          </w:p>
        </w:tc>
        <w:tc>
          <w:tcPr>
            <w:tcW w:w="1440" w:type="dxa"/>
            <w:tcBorders>
              <w:top w:val="single" w:sz="4" w:space="0" w:color="auto"/>
              <w:left w:val="single" w:sz="4" w:space="0" w:color="auto"/>
              <w:bottom w:val="single" w:sz="4" w:space="0" w:color="auto"/>
              <w:right w:val="single" w:sz="4" w:space="0" w:color="auto"/>
            </w:tcBorders>
            <w:noWrap/>
            <w:hideMark/>
          </w:tcPr>
          <w:p w14:paraId="6A6AEB51" w14:textId="7D09340F" w:rsidR="00C053D1" w:rsidRPr="00DB5CCB" w:rsidRDefault="00C053D1" w:rsidP="00DB5CCB">
            <w:pPr>
              <w:spacing w:after="120" w:line="240" w:lineRule="auto"/>
              <w:jc w:val="center"/>
              <w:rPr>
                <w:rFonts w:asciiTheme="minorBidi" w:hAnsiTheme="minorBidi"/>
                <w:sz w:val="20"/>
                <w:szCs w:val="20"/>
                <w:rtl/>
              </w:rPr>
            </w:pPr>
            <w:r w:rsidRPr="00DB5CCB">
              <w:rPr>
                <w:rFonts w:asciiTheme="minorBidi" w:hAnsiTheme="minorBidi"/>
                <w:sz w:val="20"/>
                <w:szCs w:val="20"/>
              </w:rPr>
              <w:t>21%</w:t>
            </w:r>
          </w:p>
        </w:tc>
        <w:tc>
          <w:tcPr>
            <w:tcW w:w="1350" w:type="dxa"/>
            <w:tcBorders>
              <w:top w:val="single" w:sz="4" w:space="0" w:color="auto"/>
              <w:left w:val="single" w:sz="4" w:space="0" w:color="auto"/>
              <w:bottom w:val="single" w:sz="4" w:space="0" w:color="auto"/>
              <w:right w:val="single" w:sz="4" w:space="0" w:color="auto"/>
            </w:tcBorders>
            <w:noWrap/>
            <w:hideMark/>
          </w:tcPr>
          <w:p w14:paraId="22D2651C" w14:textId="77DE0172" w:rsidR="00C053D1" w:rsidRPr="00DB5CCB" w:rsidRDefault="00C053D1" w:rsidP="00DB5CCB">
            <w:pPr>
              <w:spacing w:after="120" w:line="240" w:lineRule="auto"/>
              <w:jc w:val="center"/>
              <w:rPr>
                <w:rFonts w:asciiTheme="minorBidi" w:hAnsiTheme="minorBidi"/>
                <w:sz w:val="20"/>
                <w:szCs w:val="20"/>
              </w:rPr>
            </w:pPr>
            <w:r w:rsidRPr="00DB5CCB">
              <w:rPr>
                <w:rFonts w:asciiTheme="minorBidi" w:hAnsiTheme="minorBidi"/>
                <w:sz w:val="20"/>
                <w:szCs w:val="20"/>
              </w:rPr>
              <w:t>8%</w:t>
            </w:r>
          </w:p>
        </w:tc>
        <w:tc>
          <w:tcPr>
            <w:tcW w:w="1350" w:type="dxa"/>
            <w:tcBorders>
              <w:top w:val="single" w:sz="4" w:space="0" w:color="auto"/>
              <w:left w:val="single" w:sz="4" w:space="0" w:color="auto"/>
              <w:bottom w:val="single" w:sz="4" w:space="0" w:color="auto"/>
              <w:right w:val="single" w:sz="4" w:space="0" w:color="auto"/>
            </w:tcBorders>
            <w:noWrap/>
            <w:hideMark/>
          </w:tcPr>
          <w:p w14:paraId="7C7D9F1C" w14:textId="2CC0A5CD" w:rsidR="00C053D1" w:rsidRPr="00DB5CCB" w:rsidRDefault="00C053D1" w:rsidP="00DB5CCB">
            <w:pPr>
              <w:spacing w:after="120" w:line="240" w:lineRule="auto"/>
              <w:jc w:val="center"/>
              <w:rPr>
                <w:rFonts w:asciiTheme="minorBidi" w:hAnsiTheme="minorBidi"/>
                <w:sz w:val="20"/>
                <w:szCs w:val="20"/>
              </w:rPr>
            </w:pPr>
            <w:r w:rsidRPr="00DB5CCB">
              <w:rPr>
                <w:rFonts w:asciiTheme="minorBidi" w:hAnsiTheme="minorBidi"/>
                <w:sz w:val="20"/>
                <w:szCs w:val="20"/>
              </w:rPr>
              <w:t>21%</w:t>
            </w:r>
          </w:p>
        </w:tc>
        <w:tc>
          <w:tcPr>
            <w:tcW w:w="1710" w:type="dxa"/>
            <w:tcBorders>
              <w:top w:val="single" w:sz="4" w:space="0" w:color="auto"/>
              <w:left w:val="single" w:sz="4" w:space="0" w:color="auto"/>
              <w:bottom w:val="single" w:sz="4" w:space="0" w:color="auto"/>
              <w:right w:val="single" w:sz="4" w:space="0" w:color="auto"/>
            </w:tcBorders>
            <w:noWrap/>
            <w:hideMark/>
          </w:tcPr>
          <w:p w14:paraId="7A4E015C" w14:textId="6A327FA7" w:rsidR="00C053D1" w:rsidRPr="00DB5CCB" w:rsidRDefault="00C053D1" w:rsidP="00DB5CCB">
            <w:pPr>
              <w:spacing w:after="120" w:line="240" w:lineRule="auto"/>
              <w:jc w:val="center"/>
              <w:rPr>
                <w:rFonts w:asciiTheme="minorBidi" w:hAnsiTheme="minorBidi"/>
                <w:sz w:val="20"/>
                <w:szCs w:val="20"/>
              </w:rPr>
            </w:pPr>
            <w:r w:rsidRPr="00DB5CCB">
              <w:rPr>
                <w:rFonts w:asciiTheme="minorBidi" w:hAnsiTheme="minorBidi"/>
                <w:sz w:val="20"/>
                <w:szCs w:val="20"/>
              </w:rPr>
              <w:t>50%</w:t>
            </w:r>
          </w:p>
        </w:tc>
        <w:tc>
          <w:tcPr>
            <w:tcW w:w="900" w:type="dxa"/>
            <w:tcBorders>
              <w:top w:val="single" w:sz="4" w:space="0" w:color="auto"/>
              <w:left w:val="single" w:sz="4" w:space="0" w:color="auto"/>
              <w:bottom w:val="single" w:sz="4" w:space="0" w:color="auto"/>
              <w:right w:val="single" w:sz="4" w:space="0" w:color="auto"/>
            </w:tcBorders>
            <w:noWrap/>
            <w:hideMark/>
          </w:tcPr>
          <w:p w14:paraId="1D9720EF" w14:textId="06F4E591" w:rsidR="00C053D1" w:rsidRPr="00DB5CCB" w:rsidRDefault="00C053D1" w:rsidP="00DB5CCB">
            <w:pPr>
              <w:spacing w:after="120" w:line="240" w:lineRule="auto"/>
              <w:jc w:val="center"/>
              <w:rPr>
                <w:rFonts w:asciiTheme="minorBidi" w:hAnsiTheme="minorBidi"/>
                <w:sz w:val="20"/>
                <w:szCs w:val="20"/>
              </w:rPr>
            </w:pPr>
            <w:r w:rsidRPr="00DB5CCB">
              <w:rPr>
                <w:rFonts w:asciiTheme="minorBidi" w:hAnsiTheme="minorBidi"/>
                <w:sz w:val="20"/>
                <w:szCs w:val="20"/>
              </w:rPr>
              <w:t>100%</w:t>
            </w:r>
          </w:p>
        </w:tc>
      </w:tr>
    </w:tbl>
    <w:p w14:paraId="099C1C25" w14:textId="1445691A" w:rsidR="00D97B43" w:rsidRPr="00E94068" w:rsidRDefault="00DB0E7C" w:rsidP="00515688">
      <w:pPr>
        <w:autoSpaceDE w:val="0"/>
        <w:autoSpaceDN w:val="0"/>
        <w:adjustRightInd w:val="0"/>
        <w:spacing w:after="0" w:line="360" w:lineRule="auto"/>
        <w:rPr>
          <w:rFonts w:ascii="Arial" w:hAnsi="Arial" w:cs="Arial"/>
          <w:sz w:val="20"/>
          <w:szCs w:val="20"/>
        </w:rPr>
      </w:pPr>
      <w:r w:rsidRPr="00E94068">
        <w:rPr>
          <w:rFonts w:ascii="Arial" w:hAnsi="Arial" w:cs="Arial"/>
          <w:sz w:val="20"/>
          <w:szCs w:val="20"/>
        </w:rPr>
        <w:t xml:space="preserve">* The agricultural </w:t>
      </w:r>
      <w:r w:rsidR="00EF1AB8" w:rsidRPr="00E94068">
        <w:rPr>
          <w:rFonts w:ascii="Arial" w:hAnsi="Arial" w:cs="Arial"/>
          <w:sz w:val="20"/>
          <w:szCs w:val="20"/>
        </w:rPr>
        <w:t>stage</w:t>
      </w:r>
      <w:r w:rsidRPr="00E94068">
        <w:rPr>
          <w:rFonts w:ascii="Arial" w:hAnsi="Arial" w:cs="Arial"/>
          <w:sz w:val="20"/>
          <w:szCs w:val="20"/>
        </w:rPr>
        <w:t xml:space="preserve"> also includes </w:t>
      </w:r>
      <w:r w:rsidR="00515688" w:rsidRPr="00E94068">
        <w:rPr>
          <w:rFonts w:ascii="Arial" w:hAnsi="Arial" w:cs="Arial"/>
          <w:sz w:val="20"/>
          <w:szCs w:val="20"/>
        </w:rPr>
        <w:t>waste and losses</w:t>
      </w:r>
      <w:r w:rsidRPr="00E94068">
        <w:rPr>
          <w:rFonts w:ascii="Arial" w:hAnsi="Arial" w:cs="Arial"/>
          <w:sz w:val="20"/>
          <w:szCs w:val="20"/>
        </w:rPr>
        <w:t xml:space="preserve"> from the processing and packaging s</w:t>
      </w:r>
      <w:r w:rsidR="00515688" w:rsidRPr="00E94068">
        <w:rPr>
          <w:rFonts w:ascii="Arial" w:hAnsi="Arial" w:cs="Arial"/>
          <w:sz w:val="20"/>
          <w:szCs w:val="20"/>
        </w:rPr>
        <w:t>tage</w:t>
      </w:r>
      <w:r w:rsidRPr="00E94068">
        <w:rPr>
          <w:rFonts w:ascii="Arial" w:hAnsi="Arial" w:cs="Arial"/>
          <w:sz w:val="20"/>
          <w:szCs w:val="20"/>
        </w:rPr>
        <w:t>.</w:t>
      </w:r>
    </w:p>
    <w:p w14:paraId="17A19FBE" w14:textId="7707262F" w:rsidR="00515688" w:rsidRPr="00E94068" w:rsidRDefault="00DB0E7C" w:rsidP="00995FA9">
      <w:pPr>
        <w:autoSpaceDE w:val="0"/>
        <w:autoSpaceDN w:val="0"/>
        <w:adjustRightInd w:val="0"/>
        <w:spacing w:after="0" w:line="360" w:lineRule="auto"/>
        <w:rPr>
          <w:rFonts w:ascii="Arial" w:hAnsi="Arial" w:cs="Arial"/>
          <w:sz w:val="20"/>
          <w:szCs w:val="20"/>
        </w:rPr>
      </w:pPr>
      <w:r w:rsidRPr="00E94068">
        <w:rPr>
          <w:rFonts w:ascii="Arial" w:hAnsi="Arial" w:cs="Arial"/>
          <w:sz w:val="20"/>
          <w:szCs w:val="20"/>
        </w:rPr>
        <w:t xml:space="preserve">** </w:t>
      </w:r>
      <w:r w:rsidR="00515688" w:rsidRPr="00E94068">
        <w:rPr>
          <w:rFonts w:ascii="Arial" w:hAnsi="Arial" w:cs="Arial"/>
          <w:sz w:val="20"/>
          <w:szCs w:val="20"/>
        </w:rPr>
        <w:t xml:space="preserve">Emissions due to </w:t>
      </w:r>
      <w:r w:rsidR="00995FA9">
        <w:rPr>
          <w:rFonts w:ascii="Arial" w:hAnsi="Arial" w:cs="Arial"/>
          <w:sz w:val="20"/>
          <w:szCs w:val="20"/>
        </w:rPr>
        <w:t xml:space="preserve">the use of </w:t>
      </w:r>
      <w:r w:rsidR="00515688" w:rsidRPr="00E94068">
        <w:rPr>
          <w:rFonts w:ascii="Arial" w:hAnsi="Arial" w:cs="Arial"/>
          <w:sz w:val="20"/>
          <w:szCs w:val="20"/>
        </w:rPr>
        <w:t xml:space="preserve">water, electricity, and gas were not included </w:t>
      </w:r>
      <w:r w:rsidR="00995FA9" w:rsidRPr="00E94068">
        <w:rPr>
          <w:rFonts w:ascii="Arial" w:hAnsi="Arial" w:cs="Arial"/>
          <w:sz w:val="20"/>
          <w:szCs w:val="20"/>
        </w:rPr>
        <w:t>in</w:t>
      </w:r>
      <w:r w:rsidRPr="00E94068">
        <w:rPr>
          <w:rFonts w:ascii="Arial" w:hAnsi="Arial" w:cs="Arial"/>
          <w:sz w:val="20"/>
          <w:szCs w:val="20"/>
        </w:rPr>
        <w:t xml:space="preserve"> the consumption </w:t>
      </w:r>
      <w:r w:rsidR="00515688" w:rsidRPr="00E94068">
        <w:rPr>
          <w:rFonts w:ascii="Arial" w:hAnsi="Arial" w:cs="Arial"/>
          <w:sz w:val="20"/>
          <w:szCs w:val="20"/>
        </w:rPr>
        <w:t>stage</w:t>
      </w:r>
      <w:r w:rsidRPr="00E94068">
        <w:rPr>
          <w:rFonts w:ascii="Arial" w:hAnsi="Arial" w:cs="Arial"/>
          <w:sz w:val="20"/>
          <w:szCs w:val="20"/>
        </w:rPr>
        <w:t>.</w:t>
      </w:r>
    </w:p>
    <w:p w14:paraId="772B2008" w14:textId="77777777" w:rsidR="00515688" w:rsidRPr="00E94068" w:rsidRDefault="00515688" w:rsidP="00515688">
      <w:pPr>
        <w:autoSpaceDE w:val="0"/>
        <w:autoSpaceDN w:val="0"/>
        <w:adjustRightInd w:val="0"/>
        <w:spacing w:after="0" w:line="360" w:lineRule="auto"/>
        <w:rPr>
          <w:rFonts w:ascii="Arial" w:hAnsi="Arial" w:cs="Arial"/>
          <w:sz w:val="20"/>
          <w:szCs w:val="20"/>
        </w:rPr>
      </w:pPr>
      <w:r w:rsidRPr="00E94068">
        <w:rPr>
          <w:rFonts w:ascii="Arial" w:hAnsi="Arial" w:cs="Arial"/>
          <w:sz w:val="20"/>
          <w:szCs w:val="20"/>
        </w:rPr>
        <w:t xml:space="preserve">Source: </w:t>
      </w:r>
      <w:proofErr w:type="spellStart"/>
      <w:r w:rsidRPr="00E94068">
        <w:rPr>
          <w:rFonts w:ascii="Arial" w:hAnsi="Arial" w:cs="Arial"/>
          <w:sz w:val="20"/>
          <w:szCs w:val="20"/>
        </w:rPr>
        <w:t>BDO</w:t>
      </w:r>
      <w:proofErr w:type="spellEnd"/>
    </w:p>
    <w:p w14:paraId="6FF74F40" w14:textId="77777777" w:rsidR="0069036B" w:rsidRDefault="0069036B" w:rsidP="009C5F87">
      <w:pPr>
        <w:autoSpaceDE w:val="0"/>
        <w:autoSpaceDN w:val="0"/>
        <w:adjustRightInd w:val="0"/>
        <w:spacing w:after="0" w:line="360" w:lineRule="auto"/>
        <w:jc w:val="both"/>
        <w:rPr>
          <w:rFonts w:ascii="Arial" w:hAnsi="Arial" w:cs="Arial"/>
          <w:sz w:val="24"/>
          <w:szCs w:val="24"/>
        </w:rPr>
      </w:pPr>
    </w:p>
    <w:p w14:paraId="2A99B9EA" w14:textId="4B8CB48C" w:rsidR="00D124AF" w:rsidRPr="00E94068" w:rsidRDefault="00D731AB" w:rsidP="009C5F87">
      <w:pPr>
        <w:autoSpaceDE w:val="0"/>
        <w:autoSpaceDN w:val="0"/>
        <w:adjustRightInd w:val="0"/>
        <w:spacing w:after="0" w:line="360" w:lineRule="auto"/>
        <w:jc w:val="both"/>
        <w:rPr>
          <w:rFonts w:ascii="Arial" w:hAnsi="Arial" w:cs="Arial"/>
          <w:sz w:val="24"/>
          <w:szCs w:val="24"/>
        </w:rPr>
      </w:pPr>
      <w:r w:rsidRPr="00E94068">
        <w:rPr>
          <w:rFonts w:ascii="Arial" w:hAnsi="Arial" w:cs="Arial"/>
          <w:sz w:val="24"/>
          <w:szCs w:val="24"/>
        </w:rPr>
        <w:t>An examination of</w:t>
      </w:r>
      <w:r w:rsidR="00D124AF" w:rsidRPr="00E94068">
        <w:rPr>
          <w:rFonts w:ascii="Arial" w:hAnsi="Arial" w:cs="Arial"/>
          <w:sz w:val="24"/>
          <w:szCs w:val="24"/>
        </w:rPr>
        <w:t xml:space="preserve"> the environmental impact of food waste </w:t>
      </w:r>
      <w:r w:rsidRPr="00E94068">
        <w:rPr>
          <w:rFonts w:ascii="Arial" w:hAnsi="Arial" w:cs="Arial"/>
          <w:sz w:val="24"/>
          <w:szCs w:val="24"/>
        </w:rPr>
        <w:t xml:space="preserve">according to the stage at which </w:t>
      </w:r>
      <w:r w:rsidR="009C5F87">
        <w:rPr>
          <w:rFonts w:ascii="Arial" w:hAnsi="Arial" w:cs="Arial"/>
          <w:sz w:val="24"/>
          <w:szCs w:val="24"/>
        </w:rPr>
        <w:t>the waste</w:t>
      </w:r>
      <w:r w:rsidRPr="00E94068">
        <w:rPr>
          <w:rFonts w:ascii="Arial" w:hAnsi="Arial" w:cs="Arial"/>
          <w:sz w:val="24"/>
          <w:szCs w:val="24"/>
        </w:rPr>
        <w:t xml:space="preserve"> </w:t>
      </w:r>
      <w:r w:rsidR="00D124AF" w:rsidRPr="00E94068">
        <w:rPr>
          <w:rFonts w:ascii="Arial" w:hAnsi="Arial" w:cs="Arial"/>
          <w:sz w:val="24"/>
          <w:szCs w:val="24"/>
        </w:rPr>
        <w:t xml:space="preserve">was created </w:t>
      </w:r>
      <w:r w:rsidRPr="00E94068">
        <w:rPr>
          <w:rFonts w:ascii="Arial" w:hAnsi="Arial" w:cs="Arial"/>
          <w:sz w:val="24"/>
          <w:szCs w:val="24"/>
        </w:rPr>
        <w:t>reveals</w:t>
      </w:r>
      <w:r w:rsidR="00D124AF" w:rsidRPr="00E94068">
        <w:rPr>
          <w:rFonts w:ascii="Arial" w:hAnsi="Arial" w:cs="Arial"/>
          <w:sz w:val="24"/>
          <w:szCs w:val="24"/>
        </w:rPr>
        <w:t xml:space="preserve"> that </w:t>
      </w:r>
      <w:r w:rsidRPr="00E94068">
        <w:rPr>
          <w:rFonts w:ascii="Arial" w:hAnsi="Arial" w:cs="Arial"/>
          <w:sz w:val="24"/>
          <w:szCs w:val="24"/>
        </w:rPr>
        <w:t>around</w:t>
      </w:r>
      <w:r w:rsidR="00D124AF" w:rsidRPr="00E94068">
        <w:rPr>
          <w:rFonts w:ascii="Arial" w:hAnsi="Arial" w:cs="Arial"/>
          <w:sz w:val="24"/>
          <w:szCs w:val="24"/>
        </w:rPr>
        <w:t xml:space="preserve"> 60% of the impact is attributable </w:t>
      </w:r>
      <w:r w:rsidRPr="00E94068">
        <w:rPr>
          <w:rFonts w:ascii="Arial" w:hAnsi="Arial" w:cs="Arial"/>
          <w:sz w:val="24"/>
          <w:szCs w:val="24"/>
        </w:rPr>
        <w:t>to the agricultural stage. This is</w:t>
      </w:r>
      <w:r w:rsidR="00D124AF" w:rsidRPr="00E94068">
        <w:rPr>
          <w:rFonts w:ascii="Arial" w:hAnsi="Arial" w:cs="Arial"/>
          <w:sz w:val="24"/>
          <w:szCs w:val="24"/>
        </w:rPr>
        <w:t xml:space="preserve"> because the costs associated with food discarded at later stages - processing, distribution and consumption </w:t>
      </w:r>
      <w:r w:rsidRPr="00E94068">
        <w:rPr>
          <w:rFonts w:ascii="Arial" w:hAnsi="Arial" w:cs="Arial"/>
          <w:sz w:val="24"/>
          <w:szCs w:val="24"/>
        </w:rPr>
        <w:t>–</w:t>
      </w:r>
      <w:r w:rsidR="00D124AF" w:rsidRPr="00E94068">
        <w:rPr>
          <w:rFonts w:ascii="Arial" w:hAnsi="Arial" w:cs="Arial"/>
          <w:sz w:val="24"/>
          <w:szCs w:val="24"/>
        </w:rPr>
        <w:t xml:space="preserve"> include costs </w:t>
      </w:r>
      <w:r w:rsidR="00390C9C" w:rsidRPr="00E94068">
        <w:rPr>
          <w:rFonts w:ascii="Arial" w:hAnsi="Arial" w:cs="Arial"/>
          <w:sz w:val="24"/>
          <w:szCs w:val="24"/>
        </w:rPr>
        <w:t>resulting from the impacts of</w:t>
      </w:r>
      <w:r w:rsidR="00D124AF" w:rsidRPr="00E94068">
        <w:rPr>
          <w:rFonts w:ascii="Arial" w:hAnsi="Arial" w:cs="Arial"/>
          <w:sz w:val="24"/>
          <w:szCs w:val="24"/>
        </w:rPr>
        <w:t xml:space="preserve"> prior stages.</w:t>
      </w:r>
    </w:p>
    <w:p w14:paraId="38555746" w14:textId="77777777" w:rsidR="00390C9C" w:rsidRPr="00E94068" w:rsidRDefault="00390C9C" w:rsidP="00390C9C">
      <w:pPr>
        <w:autoSpaceDE w:val="0"/>
        <w:autoSpaceDN w:val="0"/>
        <w:adjustRightInd w:val="0"/>
        <w:spacing w:after="0" w:line="360" w:lineRule="auto"/>
        <w:jc w:val="both"/>
        <w:rPr>
          <w:rFonts w:ascii="Arial" w:hAnsi="Arial" w:cs="Arial"/>
          <w:sz w:val="24"/>
          <w:szCs w:val="24"/>
        </w:rPr>
      </w:pPr>
    </w:p>
    <w:p w14:paraId="3D01E468" w14:textId="30A33BDB" w:rsidR="00390C9C" w:rsidRPr="00E94068" w:rsidRDefault="0062010C" w:rsidP="0062010C">
      <w:pPr>
        <w:autoSpaceDE w:val="0"/>
        <w:autoSpaceDN w:val="0"/>
        <w:adjustRightInd w:val="0"/>
        <w:spacing w:after="0" w:line="360" w:lineRule="auto"/>
        <w:jc w:val="center"/>
        <w:rPr>
          <w:rFonts w:ascii="Arial" w:hAnsi="Arial" w:cs="Arial"/>
          <w:b/>
          <w:bCs/>
          <w:sz w:val="24"/>
          <w:szCs w:val="24"/>
        </w:rPr>
      </w:pPr>
      <w:r w:rsidRPr="00E94068">
        <w:rPr>
          <w:rFonts w:ascii="Arial" w:hAnsi="Arial" w:cs="Arial"/>
          <w:b/>
          <w:bCs/>
          <w:sz w:val="24"/>
          <w:szCs w:val="24"/>
        </w:rPr>
        <w:t>Infographics –</w:t>
      </w:r>
      <w:r w:rsidR="0027496C">
        <w:rPr>
          <w:rFonts w:ascii="Arial" w:hAnsi="Arial" w:cs="Arial"/>
          <w:b/>
          <w:bCs/>
          <w:sz w:val="24"/>
          <w:szCs w:val="24"/>
        </w:rPr>
        <w:t xml:space="preserve"> </w:t>
      </w:r>
      <w:r w:rsidRPr="00E94068">
        <w:rPr>
          <w:rFonts w:ascii="Arial" w:hAnsi="Arial" w:cs="Arial"/>
          <w:b/>
          <w:bCs/>
          <w:sz w:val="24"/>
          <w:szCs w:val="24"/>
        </w:rPr>
        <w:t>Environmental Cost Resulting from Food Waste in Israel in 202</w:t>
      </w:r>
      <w:r w:rsidR="0027496C">
        <w:rPr>
          <w:rFonts w:ascii="Arial" w:hAnsi="Arial" w:cs="Arial"/>
          <w:b/>
          <w:bCs/>
          <w:sz w:val="24"/>
          <w:szCs w:val="24"/>
        </w:rPr>
        <w:t>1</w:t>
      </w:r>
    </w:p>
    <w:p w14:paraId="567EBF3B" w14:textId="57EBB862" w:rsidR="00DB0E7C" w:rsidRPr="00E94068" w:rsidRDefault="0062010C" w:rsidP="0062010C">
      <w:pPr>
        <w:autoSpaceDE w:val="0"/>
        <w:autoSpaceDN w:val="0"/>
        <w:adjustRightInd w:val="0"/>
        <w:spacing w:after="0" w:line="360" w:lineRule="auto"/>
        <w:jc w:val="center"/>
        <w:rPr>
          <w:rFonts w:ascii="Arial" w:hAnsi="Arial" w:cs="Arial"/>
          <w:b/>
          <w:bCs/>
          <w:sz w:val="24"/>
          <w:szCs w:val="24"/>
        </w:rPr>
      </w:pPr>
      <w:r w:rsidRPr="00E94068">
        <w:rPr>
          <w:rFonts w:ascii="Arial" w:hAnsi="Arial" w:cs="Arial"/>
          <w:b/>
          <w:bCs/>
          <w:sz w:val="24"/>
          <w:szCs w:val="24"/>
        </w:rPr>
        <w:t>By Stage</w:t>
      </w:r>
      <w:r w:rsidR="0027496C">
        <w:rPr>
          <w:rFonts w:ascii="Arial" w:hAnsi="Arial" w:cs="Arial"/>
          <w:b/>
          <w:bCs/>
          <w:sz w:val="24"/>
          <w:szCs w:val="24"/>
        </w:rPr>
        <w:t xml:space="preserve"> when </w:t>
      </w:r>
      <w:r w:rsidRPr="00E94068">
        <w:rPr>
          <w:rFonts w:ascii="Arial" w:hAnsi="Arial" w:cs="Arial"/>
          <w:b/>
          <w:bCs/>
          <w:sz w:val="24"/>
          <w:szCs w:val="24"/>
        </w:rPr>
        <w:t xml:space="preserve">the Food Was Discarded, in </w:t>
      </w:r>
      <w:r w:rsidR="00FE1BA8">
        <w:rPr>
          <w:rFonts w:ascii="Arial" w:hAnsi="Arial" w:cs="Arial"/>
          <w:b/>
          <w:bCs/>
          <w:sz w:val="24"/>
          <w:szCs w:val="24"/>
        </w:rPr>
        <w:t>NIS Millions</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368"/>
        <w:gridCol w:w="1350"/>
        <w:gridCol w:w="1440"/>
        <w:gridCol w:w="1350"/>
        <w:gridCol w:w="1080"/>
      </w:tblGrid>
      <w:tr w:rsidR="005B5D30" w:rsidRPr="00E94068" w14:paraId="60DE58ED" w14:textId="77777777" w:rsidTr="005B5D30">
        <w:trPr>
          <w:trHeight w:val="248"/>
          <w:jc w:val="center"/>
        </w:trPr>
        <w:tc>
          <w:tcPr>
            <w:tcW w:w="2227" w:type="dxa"/>
            <w:shd w:val="clear" w:color="000000" w:fill="5B9BD5"/>
            <w:noWrap/>
            <w:vAlign w:val="center"/>
            <w:hideMark/>
          </w:tcPr>
          <w:p w14:paraId="40AA7C04" w14:textId="77777777" w:rsidR="005B5D30" w:rsidRPr="0027496C" w:rsidRDefault="005B5D30" w:rsidP="0027496C">
            <w:pPr>
              <w:spacing w:after="120" w:line="240" w:lineRule="auto"/>
              <w:rPr>
                <w:rFonts w:ascii="Arial" w:eastAsia="Times New Roman" w:hAnsi="Arial" w:cs="Arial"/>
                <w:b/>
                <w:bCs/>
                <w:color w:val="FFFFFF"/>
                <w:sz w:val="20"/>
                <w:szCs w:val="20"/>
              </w:rPr>
            </w:pPr>
          </w:p>
        </w:tc>
        <w:tc>
          <w:tcPr>
            <w:tcW w:w="1368" w:type="dxa"/>
            <w:shd w:val="clear" w:color="000000" w:fill="5B9BD5"/>
            <w:noWrap/>
            <w:vAlign w:val="center"/>
            <w:hideMark/>
          </w:tcPr>
          <w:p w14:paraId="67647D6B" w14:textId="2B09A5AB" w:rsidR="005B5D30" w:rsidRPr="0027496C" w:rsidRDefault="005B5D30" w:rsidP="0027496C">
            <w:pPr>
              <w:spacing w:after="120" w:line="240" w:lineRule="auto"/>
              <w:jc w:val="center"/>
              <w:rPr>
                <w:rFonts w:ascii="Arial" w:eastAsia="Times New Roman" w:hAnsi="Arial" w:cs="Arial"/>
                <w:b/>
                <w:bCs/>
                <w:color w:val="FFFFFF" w:themeColor="background1"/>
                <w:sz w:val="20"/>
                <w:szCs w:val="20"/>
                <w:rtl/>
              </w:rPr>
            </w:pPr>
            <w:r w:rsidRPr="0027496C">
              <w:rPr>
                <w:rFonts w:ascii="Arial" w:hAnsi="Arial" w:cs="Arial"/>
                <w:b/>
                <w:bCs/>
                <w:color w:val="FFFFFF" w:themeColor="background1"/>
                <w:sz w:val="20"/>
                <w:szCs w:val="20"/>
              </w:rPr>
              <w:t>Emissions</w:t>
            </w:r>
          </w:p>
        </w:tc>
        <w:tc>
          <w:tcPr>
            <w:tcW w:w="1350" w:type="dxa"/>
            <w:shd w:val="clear" w:color="000000" w:fill="5B9BD5"/>
            <w:noWrap/>
            <w:vAlign w:val="center"/>
            <w:hideMark/>
          </w:tcPr>
          <w:p w14:paraId="152C5527" w14:textId="27E118F1" w:rsidR="005B5D30" w:rsidRPr="0027496C" w:rsidRDefault="005B5D30" w:rsidP="0027496C">
            <w:pPr>
              <w:spacing w:after="120" w:line="240" w:lineRule="auto"/>
              <w:jc w:val="center"/>
              <w:rPr>
                <w:rFonts w:ascii="Arial" w:eastAsia="Times New Roman" w:hAnsi="Arial" w:cs="Arial"/>
                <w:b/>
                <w:bCs/>
                <w:color w:val="FFFFFF" w:themeColor="background1"/>
                <w:sz w:val="20"/>
                <w:szCs w:val="20"/>
                <w:rtl/>
              </w:rPr>
            </w:pPr>
            <w:r w:rsidRPr="0027496C">
              <w:rPr>
                <w:rFonts w:ascii="Arial" w:hAnsi="Arial" w:cs="Arial"/>
                <w:b/>
                <w:bCs/>
                <w:color w:val="FFFFFF" w:themeColor="background1"/>
                <w:sz w:val="20"/>
                <w:szCs w:val="20"/>
              </w:rPr>
              <w:t>Water Resources</w:t>
            </w:r>
          </w:p>
        </w:tc>
        <w:tc>
          <w:tcPr>
            <w:tcW w:w="1440" w:type="dxa"/>
            <w:shd w:val="clear" w:color="000000" w:fill="5B9BD5"/>
            <w:noWrap/>
            <w:vAlign w:val="center"/>
            <w:hideMark/>
          </w:tcPr>
          <w:p w14:paraId="60CB867E" w14:textId="23DBA558" w:rsidR="005B5D30" w:rsidRPr="0027496C" w:rsidRDefault="005B5D30" w:rsidP="0027496C">
            <w:pPr>
              <w:spacing w:after="120" w:line="240" w:lineRule="auto"/>
              <w:jc w:val="center"/>
              <w:rPr>
                <w:rFonts w:ascii="Arial" w:eastAsia="Times New Roman" w:hAnsi="Arial" w:cs="Arial"/>
                <w:b/>
                <w:bCs/>
                <w:color w:val="FFFFFF" w:themeColor="background1"/>
                <w:sz w:val="20"/>
                <w:szCs w:val="20"/>
                <w:rtl/>
              </w:rPr>
            </w:pPr>
            <w:r w:rsidRPr="0027496C">
              <w:rPr>
                <w:rFonts w:ascii="Arial" w:hAnsi="Arial" w:cs="Arial"/>
                <w:b/>
                <w:bCs/>
                <w:color w:val="FFFFFF" w:themeColor="background1"/>
                <w:sz w:val="20"/>
                <w:szCs w:val="20"/>
              </w:rPr>
              <w:t>Land Resources</w:t>
            </w:r>
          </w:p>
        </w:tc>
        <w:tc>
          <w:tcPr>
            <w:tcW w:w="1350" w:type="dxa"/>
            <w:shd w:val="clear" w:color="000000" w:fill="5B9BD5"/>
            <w:noWrap/>
            <w:vAlign w:val="center"/>
            <w:hideMark/>
          </w:tcPr>
          <w:p w14:paraId="7AF37AFE" w14:textId="377CCB14" w:rsidR="005B5D30" w:rsidRPr="0027496C" w:rsidRDefault="005B5D30" w:rsidP="0027496C">
            <w:pPr>
              <w:spacing w:after="120" w:line="240" w:lineRule="auto"/>
              <w:jc w:val="center"/>
              <w:rPr>
                <w:rFonts w:ascii="Arial" w:eastAsia="Times New Roman" w:hAnsi="Arial" w:cs="Arial"/>
                <w:b/>
                <w:bCs/>
                <w:color w:val="FFFFFF" w:themeColor="background1"/>
                <w:sz w:val="20"/>
                <w:szCs w:val="20"/>
                <w:rtl/>
              </w:rPr>
            </w:pPr>
            <w:r w:rsidRPr="0027496C">
              <w:rPr>
                <w:rFonts w:ascii="Arial" w:hAnsi="Arial" w:cs="Arial"/>
                <w:b/>
                <w:bCs/>
                <w:color w:val="FFFFFF" w:themeColor="background1"/>
                <w:sz w:val="20"/>
                <w:szCs w:val="20"/>
              </w:rPr>
              <w:t>Waste Treatment</w:t>
            </w:r>
          </w:p>
        </w:tc>
        <w:tc>
          <w:tcPr>
            <w:tcW w:w="1080" w:type="dxa"/>
            <w:shd w:val="clear" w:color="000000" w:fill="5B9BD5"/>
            <w:noWrap/>
            <w:vAlign w:val="center"/>
            <w:hideMark/>
          </w:tcPr>
          <w:p w14:paraId="69C25FB4" w14:textId="7A526051" w:rsidR="005B5D30" w:rsidRPr="0027496C" w:rsidRDefault="005B5D30" w:rsidP="0027496C">
            <w:pPr>
              <w:spacing w:after="120" w:line="240" w:lineRule="auto"/>
              <w:jc w:val="center"/>
              <w:rPr>
                <w:rFonts w:ascii="Arial" w:eastAsia="Times New Roman" w:hAnsi="Arial" w:cs="Arial"/>
                <w:b/>
                <w:bCs/>
                <w:color w:val="FFFFFF" w:themeColor="background1"/>
                <w:sz w:val="20"/>
                <w:szCs w:val="20"/>
                <w:rtl/>
              </w:rPr>
            </w:pPr>
            <w:r w:rsidRPr="0027496C">
              <w:rPr>
                <w:rFonts w:ascii="Arial" w:hAnsi="Arial" w:cs="Arial"/>
                <w:b/>
                <w:bCs/>
                <w:color w:val="FFFFFF" w:themeColor="background1"/>
                <w:sz w:val="20"/>
                <w:szCs w:val="20"/>
              </w:rPr>
              <w:t>Total</w:t>
            </w:r>
          </w:p>
        </w:tc>
      </w:tr>
      <w:tr w:rsidR="0027496C" w:rsidRPr="00E94068" w14:paraId="077DC67B" w14:textId="77777777" w:rsidTr="0027496C">
        <w:trPr>
          <w:trHeight w:val="387"/>
          <w:jc w:val="center"/>
        </w:trPr>
        <w:tc>
          <w:tcPr>
            <w:tcW w:w="2227" w:type="dxa"/>
            <w:shd w:val="clear" w:color="auto" w:fill="auto"/>
            <w:noWrap/>
            <w:vAlign w:val="bottom"/>
            <w:hideMark/>
          </w:tcPr>
          <w:p w14:paraId="4D066273" w14:textId="670DC9AD" w:rsidR="0027496C" w:rsidRPr="0027496C" w:rsidRDefault="0027496C" w:rsidP="0027496C">
            <w:pPr>
              <w:spacing w:after="120" w:line="240" w:lineRule="auto"/>
              <w:rPr>
                <w:rFonts w:ascii="Arial" w:eastAsia="Times New Roman" w:hAnsi="Arial" w:cs="Arial"/>
                <w:color w:val="000000"/>
                <w:sz w:val="20"/>
                <w:szCs w:val="20"/>
                <w:rtl/>
              </w:rPr>
            </w:pPr>
            <w:r w:rsidRPr="0027496C">
              <w:rPr>
                <w:rFonts w:ascii="Arial" w:hAnsi="Arial" w:cs="Arial"/>
                <w:color w:val="000000"/>
                <w:sz w:val="20"/>
                <w:szCs w:val="20"/>
              </w:rPr>
              <w:t>Agriculture</w:t>
            </w:r>
          </w:p>
        </w:tc>
        <w:tc>
          <w:tcPr>
            <w:tcW w:w="1368" w:type="dxa"/>
            <w:shd w:val="clear" w:color="auto" w:fill="auto"/>
            <w:noWrap/>
            <w:vAlign w:val="center"/>
            <w:hideMark/>
          </w:tcPr>
          <w:p w14:paraId="08FBB444" w14:textId="164D8F7A" w:rsidR="0027496C" w:rsidRPr="0027496C" w:rsidRDefault="0027496C" w:rsidP="0027496C">
            <w:pPr>
              <w:spacing w:after="120" w:line="240" w:lineRule="auto"/>
              <w:jc w:val="center"/>
              <w:rPr>
                <w:rFonts w:ascii="Arial" w:eastAsia="Times New Roman" w:hAnsi="Arial" w:cs="Arial"/>
                <w:sz w:val="20"/>
                <w:szCs w:val="20"/>
                <w:rtl/>
              </w:rPr>
            </w:pPr>
            <w:r w:rsidRPr="0027496C">
              <w:rPr>
                <w:rFonts w:ascii="Arial" w:hAnsi="Arial" w:cs="Arial"/>
                <w:color w:val="000000"/>
                <w:sz w:val="20"/>
                <w:szCs w:val="20"/>
              </w:rPr>
              <w:t>315</w:t>
            </w:r>
          </w:p>
        </w:tc>
        <w:tc>
          <w:tcPr>
            <w:tcW w:w="1350" w:type="dxa"/>
            <w:shd w:val="clear" w:color="auto" w:fill="auto"/>
            <w:noWrap/>
            <w:vAlign w:val="center"/>
            <w:hideMark/>
          </w:tcPr>
          <w:p w14:paraId="3B3F4A0D" w14:textId="06EFE539" w:rsidR="0027496C" w:rsidRPr="0027496C" w:rsidRDefault="0027496C" w:rsidP="0027496C">
            <w:pPr>
              <w:spacing w:after="120" w:line="240" w:lineRule="auto"/>
              <w:jc w:val="center"/>
              <w:rPr>
                <w:rFonts w:ascii="Arial" w:eastAsia="Times New Roman" w:hAnsi="Arial" w:cs="Arial"/>
                <w:sz w:val="20"/>
                <w:szCs w:val="20"/>
              </w:rPr>
            </w:pPr>
            <w:r w:rsidRPr="0027496C">
              <w:rPr>
                <w:rFonts w:ascii="Arial" w:hAnsi="Arial" w:cs="Arial"/>
                <w:color w:val="000000"/>
                <w:sz w:val="20"/>
                <w:szCs w:val="20"/>
              </w:rPr>
              <w:t>184</w:t>
            </w:r>
          </w:p>
        </w:tc>
        <w:tc>
          <w:tcPr>
            <w:tcW w:w="1440" w:type="dxa"/>
            <w:shd w:val="clear" w:color="auto" w:fill="auto"/>
            <w:noWrap/>
            <w:vAlign w:val="center"/>
            <w:hideMark/>
          </w:tcPr>
          <w:p w14:paraId="0608BB27" w14:textId="01E415D4" w:rsidR="0027496C" w:rsidRPr="0027496C" w:rsidRDefault="0027496C" w:rsidP="0027496C">
            <w:pPr>
              <w:spacing w:after="120" w:line="240" w:lineRule="auto"/>
              <w:jc w:val="center"/>
              <w:rPr>
                <w:rFonts w:ascii="Arial" w:eastAsia="Times New Roman" w:hAnsi="Arial" w:cs="Arial"/>
                <w:sz w:val="20"/>
                <w:szCs w:val="20"/>
              </w:rPr>
            </w:pPr>
            <w:r w:rsidRPr="0027496C">
              <w:rPr>
                <w:rFonts w:ascii="Arial" w:hAnsi="Arial" w:cs="Arial"/>
                <w:color w:val="000000"/>
                <w:sz w:val="20"/>
                <w:szCs w:val="20"/>
              </w:rPr>
              <w:t>260</w:t>
            </w:r>
          </w:p>
        </w:tc>
        <w:tc>
          <w:tcPr>
            <w:tcW w:w="1350" w:type="dxa"/>
            <w:shd w:val="clear" w:color="auto" w:fill="auto"/>
            <w:noWrap/>
            <w:vAlign w:val="center"/>
            <w:hideMark/>
          </w:tcPr>
          <w:p w14:paraId="18008643" w14:textId="1EE365FE" w:rsidR="0027496C" w:rsidRPr="0027496C" w:rsidRDefault="0027496C" w:rsidP="0027496C">
            <w:pPr>
              <w:spacing w:after="120" w:line="240" w:lineRule="auto"/>
              <w:jc w:val="center"/>
              <w:rPr>
                <w:rFonts w:ascii="Arial" w:eastAsia="Times New Roman" w:hAnsi="Arial" w:cs="Arial"/>
                <w:sz w:val="20"/>
                <w:szCs w:val="20"/>
              </w:rPr>
            </w:pPr>
            <w:r w:rsidRPr="0027496C">
              <w:rPr>
                <w:rFonts w:ascii="Arial" w:hAnsi="Arial" w:cs="Arial"/>
                <w:color w:val="000000"/>
                <w:sz w:val="20"/>
                <w:szCs w:val="20"/>
              </w:rPr>
              <w:t>0</w:t>
            </w:r>
          </w:p>
        </w:tc>
        <w:tc>
          <w:tcPr>
            <w:tcW w:w="1080" w:type="dxa"/>
            <w:shd w:val="clear" w:color="auto" w:fill="auto"/>
            <w:noWrap/>
            <w:vAlign w:val="center"/>
            <w:hideMark/>
          </w:tcPr>
          <w:p w14:paraId="672B6991" w14:textId="05CC9737" w:rsidR="0027496C" w:rsidRPr="0027496C" w:rsidRDefault="0027496C" w:rsidP="0027496C">
            <w:pPr>
              <w:spacing w:after="120" w:line="240" w:lineRule="auto"/>
              <w:jc w:val="center"/>
              <w:rPr>
                <w:rFonts w:ascii="Arial" w:eastAsia="Times New Roman" w:hAnsi="Arial" w:cs="Arial"/>
                <w:b/>
                <w:bCs/>
                <w:sz w:val="20"/>
                <w:szCs w:val="20"/>
              </w:rPr>
            </w:pPr>
            <w:r w:rsidRPr="0027496C">
              <w:rPr>
                <w:rFonts w:ascii="Arial" w:hAnsi="Arial" w:cs="Arial"/>
                <w:b/>
                <w:bCs/>
                <w:color w:val="000000"/>
                <w:sz w:val="20"/>
                <w:szCs w:val="20"/>
              </w:rPr>
              <w:t>759</w:t>
            </w:r>
          </w:p>
        </w:tc>
      </w:tr>
      <w:tr w:rsidR="0027496C" w:rsidRPr="00E94068" w14:paraId="7059ABAB" w14:textId="77777777" w:rsidTr="005B5D30">
        <w:trPr>
          <w:trHeight w:val="119"/>
          <w:jc w:val="center"/>
        </w:trPr>
        <w:tc>
          <w:tcPr>
            <w:tcW w:w="2227" w:type="dxa"/>
            <w:shd w:val="clear" w:color="auto" w:fill="auto"/>
            <w:noWrap/>
            <w:vAlign w:val="bottom"/>
            <w:hideMark/>
          </w:tcPr>
          <w:p w14:paraId="7F341840" w14:textId="52324013" w:rsidR="0027496C" w:rsidRPr="0027496C" w:rsidRDefault="0027496C" w:rsidP="0027496C">
            <w:pPr>
              <w:spacing w:after="120" w:line="240" w:lineRule="auto"/>
              <w:rPr>
                <w:rFonts w:ascii="Arial" w:eastAsia="Times New Roman" w:hAnsi="Arial" w:cs="Arial"/>
                <w:color w:val="000000"/>
                <w:sz w:val="20"/>
                <w:szCs w:val="20"/>
              </w:rPr>
            </w:pPr>
            <w:r w:rsidRPr="0027496C">
              <w:rPr>
                <w:rFonts w:ascii="Arial" w:hAnsi="Arial" w:cs="Arial"/>
                <w:color w:val="000000"/>
                <w:sz w:val="20"/>
                <w:szCs w:val="20"/>
              </w:rPr>
              <w:t>Industry</w:t>
            </w:r>
          </w:p>
        </w:tc>
        <w:tc>
          <w:tcPr>
            <w:tcW w:w="1368" w:type="dxa"/>
            <w:shd w:val="clear" w:color="auto" w:fill="auto"/>
            <w:noWrap/>
            <w:vAlign w:val="center"/>
            <w:hideMark/>
          </w:tcPr>
          <w:p w14:paraId="0C93389A" w14:textId="4F193C20" w:rsidR="0027496C" w:rsidRPr="0027496C" w:rsidRDefault="0027496C" w:rsidP="0027496C">
            <w:pPr>
              <w:spacing w:after="120" w:line="240" w:lineRule="auto"/>
              <w:jc w:val="center"/>
              <w:rPr>
                <w:rFonts w:ascii="Arial" w:eastAsia="Times New Roman" w:hAnsi="Arial" w:cs="Arial"/>
                <w:sz w:val="20"/>
                <w:szCs w:val="20"/>
                <w:rtl/>
              </w:rPr>
            </w:pPr>
            <w:r w:rsidRPr="0027496C">
              <w:rPr>
                <w:rFonts w:ascii="Arial" w:hAnsi="Arial" w:cs="Arial"/>
                <w:color w:val="000000"/>
                <w:sz w:val="20"/>
                <w:szCs w:val="20"/>
              </w:rPr>
              <w:t>92</w:t>
            </w:r>
          </w:p>
        </w:tc>
        <w:tc>
          <w:tcPr>
            <w:tcW w:w="1350" w:type="dxa"/>
            <w:shd w:val="clear" w:color="auto" w:fill="auto"/>
            <w:noWrap/>
            <w:vAlign w:val="center"/>
            <w:hideMark/>
          </w:tcPr>
          <w:p w14:paraId="06EF2E69" w14:textId="0EBA3890" w:rsidR="0027496C" w:rsidRPr="0027496C" w:rsidRDefault="0027496C" w:rsidP="0027496C">
            <w:pPr>
              <w:spacing w:after="120" w:line="240" w:lineRule="auto"/>
              <w:jc w:val="center"/>
              <w:rPr>
                <w:rFonts w:ascii="Arial" w:eastAsia="Times New Roman" w:hAnsi="Arial" w:cs="Arial"/>
                <w:sz w:val="20"/>
                <w:szCs w:val="20"/>
              </w:rPr>
            </w:pPr>
            <w:r w:rsidRPr="0027496C">
              <w:rPr>
                <w:rFonts w:ascii="Arial" w:hAnsi="Arial" w:cs="Arial"/>
                <w:color w:val="000000"/>
                <w:sz w:val="20"/>
                <w:szCs w:val="20"/>
              </w:rPr>
              <w:t>57</w:t>
            </w:r>
          </w:p>
        </w:tc>
        <w:tc>
          <w:tcPr>
            <w:tcW w:w="1440" w:type="dxa"/>
            <w:shd w:val="clear" w:color="auto" w:fill="auto"/>
            <w:noWrap/>
            <w:vAlign w:val="center"/>
            <w:hideMark/>
          </w:tcPr>
          <w:p w14:paraId="20D42A0B" w14:textId="5FE223A0" w:rsidR="0027496C" w:rsidRPr="0027496C" w:rsidRDefault="0027496C" w:rsidP="0027496C">
            <w:pPr>
              <w:spacing w:after="120" w:line="240" w:lineRule="auto"/>
              <w:jc w:val="center"/>
              <w:rPr>
                <w:rFonts w:ascii="Arial" w:eastAsia="Times New Roman" w:hAnsi="Arial" w:cs="Arial"/>
                <w:sz w:val="20"/>
                <w:szCs w:val="20"/>
              </w:rPr>
            </w:pPr>
            <w:r w:rsidRPr="0027496C">
              <w:rPr>
                <w:rFonts w:ascii="Arial" w:hAnsi="Arial" w:cs="Arial"/>
                <w:color w:val="000000"/>
                <w:sz w:val="20"/>
                <w:szCs w:val="20"/>
              </w:rPr>
              <w:t>84</w:t>
            </w:r>
          </w:p>
        </w:tc>
        <w:tc>
          <w:tcPr>
            <w:tcW w:w="1350" w:type="dxa"/>
            <w:shd w:val="clear" w:color="auto" w:fill="auto"/>
            <w:noWrap/>
            <w:vAlign w:val="center"/>
            <w:hideMark/>
          </w:tcPr>
          <w:p w14:paraId="065DAECF" w14:textId="47ECFB8A" w:rsidR="0027496C" w:rsidRPr="0027496C" w:rsidRDefault="0027496C" w:rsidP="0027496C">
            <w:pPr>
              <w:spacing w:after="120" w:line="240" w:lineRule="auto"/>
              <w:jc w:val="center"/>
              <w:rPr>
                <w:rFonts w:ascii="Arial" w:eastAsia="Times New Roman" w:hAnsi="Arial" w:cs="Arial"/>
                <w:sz w:val="20"/>
                <w:szCs w:val="20"/>
              </w:rPr>
            </w:pPr>
            <w:r w:rsidRPr="0027496C">
              <w:rPr>
                <w:rFonts w:ascii="Arial" w:hAnsi="Arial" w:cs="Arial"/>
                <w:color w:val="000000"/>
                <w:sz w:val="20"/>
                <w:szCs w:val="20"/>
              </w:rPr>
              <w:t>42</w:t>
            </w:r>
          </w:p>
        </w:tc>
        <w:tc>
          <w:tcPr>
            <w:tcW w:w="1080" w:type="dxa"/>
            <w:shd w:val="clear" w:color="auto" w:fill="auto"/>
            <w:noWrap/>
            <w:vAlign w:val="center"/>
            <w:hideMark/>
          </w:tcPr>
          <w:p w14:paraId="5307E143" w14:textId="263CEF67" w:rsidR="0027496C" w:rsidRPr="0027496C" w:rsidRDefault="0027496C" w:rsidP="0027496C">
            <w:pPr>
              <w:spacing w:after="120" w:line="240" w:lineRule="auto"/>
              <w:jc w:val="center"/>
              <w:rPr>
                <w:rFonts w:ascii="Arial" w:eastAsia="Times New Roman" w:hAnsi="Arial" w:cs="Arial"/>
                <w:b/>
                <w:bCs/>
                <w:sz w:val="20"/>
                <w:szCs w:val="20"/>
              </w:rPr>
            </w:pPr>
            <w:r w:rsidRPr="0027496C">
              <w:rPr>
                <w:rFonts w:ascii="Arial" w:hAnsi="Arial" w:cs="Arial"/>
                <w:b/>
                <w:bCs/>
                <w:color w:val="000000"/>
                <w:sz w:val="20"/>
                <w:szCs w:val="20"/>
              </w:rPr>
              <w:t>274</w:t>
            </w:r>
          </w:p>
        </w:tc>
      </w:tr>
      <w:tr w:rsidR="0027496C" w:rsidRPr="00E94068" w14:paraId="4C66AF3A" w14:textId="77777777" w:rsidTr="005B5D30">
        <w:trPr>
          <w:trHeight w:val="248"/>
          <w:jc w:val="center"/>
        </w:trPr>
        <w:tc>
          <w:tcPr>
            <w:tcW w:w="2227" w:type="dxa"/>
            <w:shd w:val="clear" w:color="auto" w:fill="auto"/>
            <w:noWrap/>
            <w:vAlign w:val="bottom"/>
            <w:hideMark/>
          </w:tcPr>
          <w:p w14:paraId="3B1BA147" w14:textId="21C7079E" w:rsidR="0027496C" w:rsidRPr="0027496C" w:rsidRDefault="0027496C" w:rsidP="0027496C">
            <w:pPr>
              <w:spacing w:after="120" w:line="240" w:lineRule="auto"/>
              <w:rPr>
                <w:rFonts w:ascii="Arial" w:eastAsia="Times New Roman" w:hAnsi="Arial" w:cs="Arial"/>
                <w:color w:val="000000"/>
                <w:sz w:val="20"/>
                <w:szCs w:val="20"/>
              </w:rPr>
            </w:pPr>
            <w:r w:rsidRPr="0027496C">
              <w:rPr>
                <w:rFonts w:ascii="Arial" w:hAnsi="Arial" w:cs="Arial"/>
                <w:color w:val="000000"/>
                <w:sz w:val="20"/>
                <w:szCs w:val="20"/>
              </w:rPr>
              <w:t>Distribution</w:t>
            </w:r>
          </w:p>
        </w:tc>
        <w:tc>
          <w:tcPr>
            <w:tcW w:w="1368" w:type="dxa"/>
            <w:shd w:val="clear" w:color="auto" w:fill="auto"/>
            <w:noWrap/>
            <w:vAlign w:val="center"/>
            <w:hideMark/>
          </w:tcPr>
          <w:p w14:paraId="2E06F8D6" w14:textId="76D1EBEF" w:rsidR="0027496C" w:rsidRPr="0027496C" w:rsidRDefault="0027496C" w:rsidP="0027496C">
            <w:pPr>
              <w:spacing w:after="120" w:line="240" w:lineRule="auto"/>
              <w:jc w:val="center"/>
              <w:rPr>
                <w:rFonts w:ascii="Arial" w:eastAsia="Times New Roman" w:hAnsi="Arial" w:cs="Arial"/>
                <w:sz w:val="20"/>
                <w:szCs w:val="20"/>
                <w:rtl/>
              </w:rPr>
            </w:pPr>
            <w:r w:rsidRPr="0027496C">
              <w:rPr>
                <w:rFonts w:ascii="Arial" w:hAnsi="Arial" w:cs="Arial"/>
                <w:color w:val="000000"/>
                <w:sz w:val="20"/>
                <w:szCs w:val="20"/>
              </w:rPr>
              <w:t>249</w:t>
            </w:r>
          </w:p>
        </w:tc>
        <w:tc>
          <w:tcPr>
            <w:tcW w:w="1350" w:type="dxa"/>
            <w:shd w:val="clear" w:color="auto" w:fill="auto"/>
            <w:noWrap/>
            <w:vAlign w:val="center"/>
            <w:hideMark/>
          </w:tcPr>
          <w:p w14:paraId="5C84EDA0" w14:textId="55C9E6BC" w:rsidR="0027496C" w:rsidRPr="0027496C" w:rsidRDefault="0027496C" w:rsidP="0027496C">
            <w:pPr>
              <w:spacing w:after="120" w:line="240" w:lineRule="auto"/>
              <w:jc w:val="center"/>
              <w:rPr>
                <w:rFonts w:ascii="Arial" w:eastAsia="Times New Roman" w:hAnsi="Arial" w:cs="Arial"/>
                <w:sz w:val="20"/>
                <w:szCs w:val="20"/>
              </w:rPr>
            </w:pPr>
            <w:r w:rsidRPr="0027496C">
              <w:rPr>
                <w:rFonts w:ascii="Arial" w:hAnsi="Arial" w:cs="Arial"/>
                <w:color w:val="000000"/>
                <w:sz w:val="20"/>
                <w:szCs w:val="20"/>
              </w:rPr>
              <w:t>139</w:t>
            </w:r>
          </w:p>
        </w:tc>
        <w:tc>
          <w:tcPr>
            <w:tcW w:w="1440" w:type="dxa"/>
            <w:shd w:val="clear" w:color="auto" w:fill="auto"/>
            <w:noWrap/>
            <w:vAlign w:val="center"/>
            <w:hideMark/>
          </w:tcPr>
          <w:p w14:paraId="729D02B1" w14:textId="1447D35B" w:rsidR="0027496C" w:rsidRPr="0027496C" w:rsidRDefault="0027496C" w:rsidP="0027496C">
            <w:pPr>
              <w:spacing w:after="120" w:line="240" w:lineRule="auto"/>
              <w:jc w:val="center"/>
              <w:rPr>
                <w:rFonts w:ascii="Arial" w:eastAsia="Times New Roman" w:hAnsi="Arial" w:cs="Arial"/>
                <w:sz w:val="20"/>
                <w:szCs w:val="20"/>
              </w:rPr>
            </w:pPr>
            <w:r w:rsidRPr="0027496C">
              <w:rPr>
                <w:rFonts w:ascii="Arial" w:hAnsi="Arial" w:cs="Arial"/>
                <w:color w:val="000000"/>
                <w:sz w:val="20"/>
                <w:szCs w:val="20"/>
              </w:rPr>
              <w:t>180</w:t>
            </w:r>
          </w:p>
        </w:tc>
        <w:tc>
          <w:tcPr>
            <w:tcW w:w="1350" w:type="dxa"/>
            <w:shd w:val="clear" w:color="auto" w:fill="auto"/>
            <w:noWrap/>
            <w:vAlign w:val="center"/>
            <w:hideMark/>
          </w:tcPr>
          <w:p w14:paraId="0C7D2BE7" w14:textId="3D5FF9E8" w:rsidR="0027496C" w:rsidRPr="0027496C" w:rsidRDefault="0027496C" w:rsidP="0027496C">
            <w:pPr>
              <w:spacing w:after="120" w:line="240" w:lineRule="auto"/>
              <w:jc w:val="center"/>
              <w:rPr>
                <w:rFonts w:ascii="Arial" w:eastAsia="Times New Roman" w:hAnsi="Arial" w:cs="Arial"/>
                <w:sz w:val="20"/>
                <w:szCs w:val="20"/>
              </w:rPr>
            </w:pPr>
            <w:r w:rsidRPr="0027496C">
              <w:rPr>
                <w:rFonts w:ascii="Arial" w:hAnsi="Arial" w:cs="Arial"/>
                <w:color w:val="000000"/>
                <w:sz w:val="20"/>
                <w:szCs w:val="20"/>
              </w:rPr>
              <w:t>216</w:t>
            </w:r>
          </w:p>
        </w:tc>
        <w:tc>
          <w:tcPr>
            <w:tcW w:w="1080" w:type="dxa"/>
            <w:shd w:val="clear" w:color="auto" w:fill="auto"/>
            <w:noWrap/>
            <w:vAlign w:val="center"/>
            <w:hideMark/>
          </w:tcPr>
          <w:p w14:paraId="3909EA1A" w14:textId="5E6BE4A8" w:rsidR="0027496C" w:rsidRPr="0027496C" w:rsidRDefault="0027496C" w:rsidP="0027496C">
            <w:pPr>
              <w:spacing w:after="120" w:line="240" w:lineRule="auto"/>
              <w:jc w:val="center"/>
              <w:rPr>
                <w:rFonts w:ascii="Arial" w:eastAsia="Times New Roman" w:hAnsi="Arial" w:cs="Arial"/>
                <w:b/>
                <w:bCs/>
                <w:sz w:val="20"/>
                <w:szCs w:val="20"/>
              </w:rPr>
            </w:pPr>
            <w:r w:rsidRPr="0027496C">
              <w:rPr>
                <w:rFonts w:ascii="Arial" w:hAnsi="Arial" w:cs="Arial"/>
                <w:b/>
                <w:bCs/>
                <w:color w:val="000000"/>
                <w:sz w:val="20"/>
                <w:szCs w:val="20"/>
              </w:rPr>
              <w:t>784</w:t>
            </w:r>
          </w:p>
        </w:tc>
      </w:tr>
      <w:tr w:rsidR="0027496C" w:rsidRPr="00E94068" w14:paraId="67D70E32" w14:textId="77777777" w:rsidTr="005B5D30">
        <w:trPr>
          <w:trHeight w:val="248"/>
          <w:jc w:val="center"/>
        </w:trPr>
        <w:tc>
          <w:tcPr>
            <w:tcW w:w="2227" w:type="dxa"/>
            <w:shd w:val="clear" w:color="auto" w:fill="auto"/>
            <w:noWrap/>
            <w:vAlign w:val="bottom"/>
            <w:hideMark/>
          </w:tcPr>
          <w:p w14:paraId="1A5D1E5D" w14:textId="03070B71" w:rsidR="0027496C" w:rsidRPr="0027496C" w:rsidRDefault="0027496C" w:rsidP="0027496C">
            <w:pPr>
              <w:spacing w:after="120" w:line="240" w:lineRule="auto"/>
              <w:rPr>
                <w:rFonts w:ascii="Arial" w:eastAsia="Times New Roman" w:hAnsi="Arial" w:cs="Arial"/>
                <w:color w:val="000000"/>
                <w:sz w:val="20"/>
                <w:szCs w:val="20"/>
              </w:rPr>
            </w:pPr>
            <w:r w:rsidRPr="0027496C">
              <w:rPr>
                <w:rFonts w:ascii="Arial" w:hAnsi="Arial" w:cs="Arial"/>
                <w:color w:val="000000"/>
                <w:sz w:val="20"/>
                <w:szCs w:val="20"/>
              </w:rPr>
              <w:t>Consumption</w:t>
            </w:r>
          </w:p>
        </w:tc>
        <w:tc>
          <w:tcPr>
            <w:tcW w:w="1368" w:type="dxa"/>
            <w:shd w:val="clear" w:color="auto" w:fill="auto"/>
            <w:noWrap/>
            <w:vAlign w:val="center"/>
            <w:hideMark/>
          </w:tcPr>
          <w:p w14:paraId="0162848B" w14:textId="063988AA" w:rsidR="0027496C" w:rsidRPr="0027496C" w:rsidRDefault="0027496C" w:rsidP="0027496C">
            <w:pPr>
              <w:spacing w:after="120" w:line="240" w:lineRule="auto"/>
              <w:jc w:val="center"/>
              <w:rPr>
                <w:rFonts w:ascii="Arial" w:eastAsia="Times New Roman" w:hAnsi="Arial" w:cs="Arial"/>
                <w:sz w:val="20"/>
                <w:szCs w:val="20"/>
              </w:rPr>
            </w:pPr>
            <w:r w:rsidRPr="0027496C">
              <w:rPr>
                <w:rFonts w:ascii="Arial" w:hAnsi="Arial" w:cs="Arial"/>
                <w:color w:val="000000"/>
                <w:sz w:val="20"/>
                <w:szCs w:val="20"/>
              </w:rPr>
              <w:t>711</w:t>
            </w:r>
          </w:p>
        </w:tc>
        <w:tc>
          <w:tcPr>
            <w:tcW w:w="1350" w:type="dxa"/>
            <w:shd w:val="clear" w:color="auto" w:fill="auto"/>
            <w:noWrap/>
            <w:vAlign w:val="center"/>
            <w:hideMark/>
          </w:tcPr>
          <w:p w14:paraId="3B838929" w14:textId="798BD591" w:rsidR="0027496C" w:rsidRPr="0027496C" w:rsidRDefault="0027496C" w:rsidP="0027496C">
            <w:pPr>
              <w:spacing w:after="120" w:line="240" w:lineRule="auto"/>
              <w:jc w:val="center"/>
              <w:rPr>
                <w:rFonts w:ascii="Arial" w:eastAsia="Times New Roman" w:hAnsi="Arial" w:cs="Arial"/>
                <w:sz w:val="20"/>
                <w:szCs w:val="20"/>
              </w:rPr>
            </w:pPr>
            <w:r w:rsidRPr="0027496C">
              <w:rPr>
                <w:rFonts w:ascii="Arial" w:hAnsi="Arial" w:cs="Arial"/>
                <w:color w:val="000000"/>
                <w:sz w:val="20"/>
                <w:szCs w:val="20"/>
              </w:rPr>
              <w:t>265</w:t>
            </w:r>
          </w:p>
        </w:tc>
        <w:tc>
          <w:tcPr>
            <w:tcW w:w="1440" w:type="dxa"/>
            <w:shd w:val="clear" w:color="auto" w:fill="auto"/>
            <w:noWrap/>
            <w:vAlign w:val="center"/>
            <w:hideMark/>
          </w:tcPr>
          <w:p w14:paraId="4031BA5E" w14:textId="32683006" w:rsidR="0027496C" w:rsidRPr="0027496C" w:rsidRDefault="0027496C" w:rsidP="0027496C">
            <w:pPr>
              <w:spacing w:after="120" w:line="240" w:lineRule="auto"/>
              <w:jc w:val="center"/>
              <w:rPr>
                <w:rFonts w:ascii="Arial" w:eastAsia="Times New Roman" w:hAnsi="Arial" w:cs="Arial"/>
                <w:sz w:val="20"/>
                <w:szCs w:val="20"/>
              </w:rPr>
            </w:pPr>
            <w:r w:rsidRPr="0027496C">
              <w:rPr>
                <w:rFonts w:ascii="Arial" w:hAnsi="Arial" w:cs="Arial"/>
                <w:color w:val="000000"/>
                <w:sz w:val="20"/>
                <w:szCs w:val="20"/>
              </w:rPr>
              <w:t>287</w:t>
            </w:r>
          </w:p>
        </w:tc>
        <w:tc>
          <w:tcPr>
            <w:tcW w:w="1350" w:type="dxa"/>
            <w:shd w:val="clear" w:color="auto" w:fill="auto"/>
            <w:noWrap/>
            <w:vAlign w:val="center"/>
            <w:hideMark/>
          </w:tcPr>
          <w:p w14:paraId="4EC79099" w14:textId="472EF3FB" w:rsidR="0027496C" w:rsidRPr="0027496C" w:rsidRDefault="0027496C" w:rsidP="0027496C">
            <w:pPr>
              <w:spacing w:after="120" w:line="240" w:lineRule="auto"/>
              <w:jc w:val="center"/>
              <w:rPr>
                <w:rFonts w:ascii="Arial" w:eastAsia="Times New Roman" w:hAnsi="Arial" w:cs="Arial"/>
                <w:sz w:val="20"/>
                <w:szCs w:val="20"/>
              </w:rPr>
            </w:pPr>
            <w:r w:rsidRPr="0027496C">
              <w:rPr>
                <w:rFonts w:ascii="Arial" w:hAnsi="Arial" w:cs="Arial"/>
                <w:color w:val="000000"/>
                <w:sz w:val="20"/>
                <w:szCs w:val="20"/>
              </w:rPr>
              <w:t>567</w:t>
            </w:r>
          </w:p>
        </w:tc>
        <w:tc>
          <w:tcPr>
            <w:tcW w:w="1080" w:type="dxa"/>
            <w:shd w:val="clear" w:color="auto" w:fill="auto"/>
            <w:noWrap/>
            <w:vAlign w:val="center"/>
            <w:hideMark/>
          </w:tcPr>
          <w:p w14:paraId="59031F5D" w14:textId="565346B3" w:rsidR="0027496C" w:rsidRPr="0027496C" w:rsidRDefault="0027496C" w:rsidP="0027496C">
            <w:pPr>
              <w:spacing w:after="120" w:line="240" w:lineRule="auto"/>
              <w:jc w:val="center"/>
              <w:rPr>
                <w:rFonts w:ascii="Arial" w:eastAsia="Times New Roman" w:hAnsi="Arial" w:cs="Arial"/>
                <w:b/>
                <w:bCs/>
                <w:sz w:val="20"/>
                <w:szCs w:val="20"/>
              </w:rPr>
            </w:pPr>
            <w:r w:rsidRPr="0027496C">
              <w:rPr>
                <w:rFonts w:ascii="Arial" w:hAnsi="Arial" w:cs="Arial"/>
                <w:b/>
                <w:bCs/>
                <w:color w:val="000000"/>
                <w:sz w:val="20"/>
                <w:szCs w:val="20"/>
              </w:rPr>
              <w:t>1,830</w:t>
            </w:r>
          </w:p>
        </w:tc>
      </w:tr>
      <w:tr w:rsidR="0027496C" w:rsidRPr="00E94068" w14:paraId="53C2C5EA" w14:textId="77777777" w:rsidTr="007F243C">
        <w:trPr>
          <w:trHeight w:val="257"/>
          <w:jc w:val="center"/>
        </w:trPr>
        <w:tc>
          <w:tcPr>
            <w:tcW w:w="2227" w:type="dxa"/>
            <w:shd w:val="clear" w:color="auto" w:fill="auto"/>
            <w:noWrap/>
            <w:vAlign w:val="bottom"/>
            <w:hideMark/>
          </w:tcPr>
          <w:p w14:paraId="40488515" w14:textId="30073638" w:rsidR="0027496C" w:rsidRPr="0027496C" w:rsidRDefault="0027496C" w:rsidP="0027496C">
            <w:pPr>
              <w:spacing w:after="120" w:line="240" w:lineRule="auto"/>
              <w:jc w:val="both"/>
              <w:rPr>
                <w:rFonts w:ascii="Arial" w:eastAsia="Times New Roman" w:hAnsi="Arial" w:cs="Arial"/>
                <w:b/>
                <w:bCs/>
                <w:color w:val="000000"/>
                <w:sz w:val="20"/>
                <w:szCs w:val="20"/>
                <w:rtl/>
              </w:rPr>
            </w:pPr>
            <w:r w:rsidRPr="0027496C">
              <w:rPr>
                <w:rFonts w:ascii="Arial" w:hAnsi="Arial" w:cs="Arial"/>
                <w:b/>
                <w:bCs/>
                <w:color w:val="000000"/>
                <w:sz w:val="20"/>
                <w:szCs w:val="20"/>
              </w:rPr>
              <w:t>Total</w:t>
            </w:r>
            <w:r w:rsidRPr="0027496C">
              <w:rPr>
                <w:rFonts w:ascii="Arial" w:hAnsi="Arial" w:cs="Arial"/>
                <w:color w:val="000000"/>
                <w:sz w:val="20"/>
                <w:szCs w:val="20"/>
              </w:rPr>
              <w:t>, in Billions of NIS</w:t>
            </w:r>
          </w:p>
        </w:tc>
        <w:tc>
          <w:tcPr>
            <w:tcW w:w="1368" w:type="dxa"/>
            <w:shd w:val="clear" w:color="auto" w:fill="auto"/>
            <w:noWrap/>
            <w:vAlign w:val="center"/>
            <w:hideMark/>
          </w:tcPr>
          <w:p w14:paraId="39264634" w14:textId="5C9095E2" w:rsidR="0027496C" w:rsidRPr="0027496C" w:rsidRDefault="0027496C" w:rsidP="0027496C">
            <w:pPr>
              <w:spacing w:after="120" w:line="240" w:lineRule="auto"/>
              <w:jc w:val="center"/>
              <w:rPr>
                <w:rFonts w:ascii="Arial" w:eastAsia="Times New Roman" w:hAnsi="Arial" w:cs="Arial"/>
                <w:b/>
                <w:bCs/>
                <w:sz w:val="20"/>
                <w:szCs w:val="20"/>
                <w:rtl/>
              </w:rPr>
            </w:pPr>
            <w:r w:rsidRPr="0027496C">
              <w:rPr>
                <w:rFonts w:ascii="Arial" w:hAnsi="Arial" w:cs="Arial"/>
                <w:b/>
                <w:bCs/>
                <w:color w:val="000000"/>
                <w:sz w:val="20"/>
                <w:szCs w:val="20"/>
              </w:rPr>
              <w:t>1.4</w:t>
            </w:r>
          </w:p>
        </w:tc>
        <w:tc>
          <w:tcPr>
            <w:tcW w:w="1350" w:type="dxa"/>
            <w:shd w:val="clear" w:color="auto" w:fill="auto"/>
            <w:noWrap/>
            <w:vAlign w:val="center"/>
            <w:hideMark/>
          </w:tcPr>
          <w:p w14:paraId="0C600EFD" w14:textId="01636105" w:rsidR="0027496C" w:rsidRPr="0027496C" w:rsidRDefault="0027496C" w:rsidP="0027496C">
            <w:pPr>
              <w:spacing w:after="120" w:line="240" w:lineRule="auto"/>
              <w:jc w:val="center"/>
              <w:rPr>
                <w:rFonts w:ascii="Arial" w:eastAsia="Times New Roman" w:hAnsi="Arial" w:cs="Arial"/>
                <w:b/>
                <w:bCs/>
                <w:sz w:val="20"/>
                <w:szCs w:val="20"/>
              </w:rPr>
            </w:pPr>
            <w:r w:rsidRPr="0027496C">
              <w:rPr>
                <w:rFonts w:ascii="Arial" w:hAnsi="Arial" w:cs="Arial"/>
                <w:b/>
                <w:bCs/>
                <w:color w:val="000000"/>
                <w:sz w:val="20"/>
                <w:szCs w:val="20"/>
              </w:rPr>
              <w:t>0.6</w:t>
            </w:r>
          </w:p>
        </w:tc>
        <w:tc>
          <w:tcPr>
            <w:tcW w:w="1440" w:type="dxa"/>
            <w:shd w:val="clear" w:color="auto" w:fill="auto"/>
            <w:noWrap/>
            <w:vAlign w:val="center"/>
            <w:hideMark/>
          </w:tcPr>
          <w:p w14:paraId="5C2BA812" w14:textId="41B9CA0B" w:rsidR="0027496C" w:rsidRPr="0027496C" w:rsidRDefault="0027496C" w:rsidP="0027496C">
            <w:pPr>
              <w:spacing w:after="120" w:line="240" w:lineRule="auto"/>
              <w:jc w:val="center"/>
              <w:rPr>
                <w:rFonts w:ascii="Arial" w:eastAsia="Times New Roman" w:hAnsi="Arial" w:cs="Arial"/>
                <w:b/>
                <w:bCs/>
                <w:sz w:val="20"/>
                <w:szCs w:val="20"/>
              </w:rPr>
            </w:pPr>
            <w:r w:rsidRPr="0027496C">
              <w:rPr>
                <w:rFonts w:ascii="Arial" w:hAnsi="Arial" w:cs="Arial"/>
                <w:b/>
                <w:bCs/>
                <w:color w:val="000000"/>
                <w:sz w:val="20"/>
                <w:szCs w:val="20"/>
              </w:rPr>
              <w:t>0.8</w:t>
            </w:r>
          </w:p>
        </w:tc>
        <w:tc>
          <w:tcPr>
            <w:tcW w:w="1350" w:type="dxa"/>
            <w:shd w:val="clear" w:color="auto" w:fill="auto"/>
            <w:noWrap/>
            <w:vAlign w:val="center"/>
            <w:hideMark/>
          </w:tcPr>
          <w:p w14:paraId="11DBA22B" w14:textId="0E921FD8" w:rsidR="0027496C" w:rsidRPr="0027496C" w:rsidRDefault="0027496C" w:rsidP="0027496C">
            <w:pPr>
              <w:spacing w:after="120" w:line="240" w:lineRule="auto"/>
              <w:jc w:val="center"/>
              <w:rPr>
                <w:rFonts w:ascii="Arial" w:eastAsia="Times New Roman" w:hAnsi="Arial" w:cs="Arial"/>
                <w:b/>
                <w:bCs/>
                <w:sz w:val="20"/>
                <w:szCs w:val="20"/>
              </w:rPr>
            </w:pPr>
            <w:r w:rsidRPr="0027496C">
              <w:rPr>
                <w:rFonts w:ascii="Arial" w:hAnsi="Arial" w:cs="Arial"/>
                <w:b/>
                <w:bCs/>
                <w:color w:val="000000"/>
                <w:sz w:val="20"/>
                <w:szCs w:val="20"/>
              </w:rPr>
              <w:t>0.8</w:t>
            </w:r>
          </w:p>
        </w:tc>
        <w:tc>
          <w:tcPr>
            <w:tcW w:w="1080" w:type="dxa"/>
            <w:shd w:val="clear" w:color="auto" w:fill="auto"/>
            <w:noWrap/>
            <w:vAlign w:val="center"/>
            <w:hideMark/>
          </w:tcPr>
          <w:p w14:paraId="31E9071E" w14:textId="1E3AB383" w:rsidR="0027496C" w:rsidRPr="0027496C" w:rsidRDefault="0027496C" w:rsidP="0027496C">
            <w:pPr>
              <w:spacing w:after="120" w:line="240" w:lineRule="auto"/>
              <w:jc w:val="center"/>
              <w:rPr>
                <w:rFonts w:ascii="Arial" w:eastAsia="Times New Roman" w:hAnsi="Arial" w:cs="Arial"/>
                <w:b/>
                <w:bCs/>
                <w:sz w:val="20"/>
                <w:szCs w:val="20"/>
              </w:rPr>
            </w:pPr>
            <w:r w:rsidRPr="0027496C">
              <w:rPr>
                <w:rFonts w:ascii="Arial" w:hAnsi="Arial" w:cs="Arial"/>
                <w:b/>
                <w:bCs/>
                <w:color w:val="000000"/>
                <w:sz w:val="20"/>
                <w:szCs w:val="20"/>
              </w:rPr>
              <w:t>3.6</w:t>
            </w:r>
          </w:p>
        </w:tc>
      </w:tr>
    </w:tbl>
    <w:p w14:paraId="77DA36AF" w14:textId="048592C8" w:rsidR="005B5D30" w:rsidRPr="00E94068" w:rsidRDefault="005B5D30" w:rsidP="005B5D30">
      <w:pPr>
        <w:autoSpaceDE w:val="0"/>
        <w:autoSpaceDN w:val="0"/>
        <w:adjustRightInd w:val="0"/>
        <w:spacing w:after="0" w:line="360" w:lineRule="auto"/>
        <w:jc w:val="both"/>
        <w:rPr>
          <w:rFonts w:ascii="Arial" w:hAnsi="Arial" w:cs="Arial"/>
          <w:sz w:val="20"/>
          <w:szCs w:val="20"/>
        </w:rPr>
      </w:pPr>
      <w:r w:rsidRPr="00E94068">
        <w:rPr>
          <w:rFonts w:ascii="Arial" w:hAnsi="Arial" w:cs="Arial"/>
          <w:sz w:val="20"/>
          <w:szCs w:val="20"/>
        </w:rPr>
        <w:t xml:space="preserve">Source: </w:t>
      </w:r>
      <w:proofErr w:type="spellStart"/>
      <w:r w:rsidRPr="00E94068">
        <w:rPr>
          <w:rFonts w:ascii="Arial" w:hAnsi="Arial" w:cs="Arial"/>
          <w:sz w:val="20"/>
          <w:szCs w:val="20"/>
        </w:rPr>
        <w:t>BDO</w:t>
      </w:r>
      <w:proofErr w:type="spellEnd"/>
    </w:p>
    <w:p w14:paraId="135CAAF9" w14:textId="77777777" w:rsidR="005B5D30" w:rsidRPr="00E94068" w:rsidRDefault="005B5D30" w:rsidP="005B5D30">
      <w:pPr>
        <w:autoSpaceDE w:val="0"/>
        <w:autoSpaceDN w:val="0"/>
        <w:adjustRightInd w:val="0"/>
        <w:spacing w:after="0" w:line="360" w:lineRule="auto"/>
        <w:jc w:val="both"/>
        <w:rPr>
          <w:rFonts w:ascii="Arial" w:hAnsi="Arial" w:cs="Arial"/>
          <w:sz w:val="20"/>
          <w:szCs w:val="20"/>
        </w:rPr>
      </w:pPr>
    </w:p>
    <w:p w14:paraId="4B3A7F8C" w14:textId="77777777" w:rsidR="0027496C" w:rsidRDefault="0027496C">
      <w:pPr>
        <w:rPr>
          <w:rFonts w:ascii="Arial" w:hAnsi="Arial" w:cs="Arial"/>
          <w:b/>
          <w:bCs/>
          <w:sz w:val="24"/>
          <w:szCs w:val="24"/>
        </w:rPr>
      </w:pPr>
      <w:r>
        <w:rPr>
          <w:rFonts w:ascii="Arial" w:hAnsi="Arial" w:cs="Arial"/>
          <w:b/>
          <w:bCs/>
          <w:sz w:val="24"/>
          <w:szCs w:val="24"/>
        </w:rPr>
        <w:br w:type="page"/>
      </w:r>
    </w:p>
    <w:p w14:paraId="6517BB4B" w14:textId="2263016D" w:rsidR="005B5D30" w:rsidRPr="00E94068" w:rsidRDefault="005B5D30" w:rsidP="005B5D30">
      <w:pPr>
        <w:autoSpaceDE w:val="0"/>
        <w:autoSpaceDN w:val="0"/>
        <w:adjustRightInd w:val="0"/>
        <w:spacing w:after="0" w:line="360" w:lineRule="auto"/>
        <w:jc w:val="both"/>
        <w:rPr>
          <w:rFonts w:ascii="Arial" w:hAnsi="Arial" w:cs="Arial"/>
          <w:b/>
          <w:bCs/>
          <w:sz w:val="24"/>
          <w:szCs w:val="24"/>
        </w:rPr>
      </w:pPr>
      <w:r w:rsidRPr="00E94068">
        <w:rPr>
          <w:rFonts w:ascii="Arial" w:hAnsi="Arial" w:cs="Arial"/>
          <w:b/>
          <w:bCs/>
          <w:sz w:val="24"/>
          <w:szCs w:val="24"/>
        </w:rPr>
        <w:lastRenderedPageBreak/>
        <w:t>Animal-based food products have the greatest environmental impact</w:t>
      </w:r>
    </w:p>
    <w:p w14:paraId="06342640" w14:textId="3A1DB5CE" w:rsidR="00B00411" w:rsidRDefault="00415148" w:rsidP="00415148">
      <w:pPr>
        <w:autoSpaceDE w:val="0"/>
        <w:autoSpaceDN w:val="0"/>
        <w:adjustRightInd w:val="0"/>
        <w:spacing w:after="240" w:line="360" w:lineRule="auto"/>
        <w:jc w:val="both"/>
        <w:rPr>
          <w:rFonts w:ascii="Arial" w:hAnsi="Arial" w:cs="Arial"/>
          <w:sz w:val="24"/>
          <w:szCs w:val="24"/>
        </w:rPr>
      </w:pPr>
      <w:r>
        <w:rPr>
          <w:rFonts w:ascii="Arial" w:hAnsi="Arial" w:cs="Arial"/>
          <w:sz w:val="24"/>
          <w:szCs w:val="24"/>
        </w:rPr>
        <w:t>E</w:t>
      </w:r>
      <w:r w:rsidR="0076377D" w:rsidRPr="0076377D">
        <w:rPr>
          <w:rFonts w:ascii="Arial" w:hAnsi="Arial" w:cs="Arial"/>
          <w:sz w:val="24"/>
          <w:szCs w:val="24"/>
        </w:rPr>
        <w:t xml:space="preserve">xamination of the different food product categories reveals that </w:t>
      </w:r>
      <w:r w:rsidR="0076377D" w:rsidRPr="0076377D">
        <w:rPr>
          <w:rFonts w:ascii="Arial" w:hAnsi="Arial" w:cs="Arial"/>
          <w:b/>
          <w:bCs/>
          <w:sz w:val="24"/>
          <w:szCs w:val="24"/>
        </w:rPr>
        <w:t>animal-based food products have the greatest environmental impact</w:t>
      </w:r>
      <w:r w:rsidR="0076377D" w:rsidRPr="0076377D">
        <w:rPr>
          <w:rFonts w:ascii="Arial" w:hAnsi="Arial" w:cs="Arial"/>
          <w:sz w:val="24"/>
          <w:szCs w:val="24"/>
        </w:rPr>
        <w:t xml:space="preserve">. </w:t>
      </w:r>
      <w:r w:rsidR="00B00411">
        <w:rPr>
          <w:rFonts w:ascii="Arial" w:hAnsi="Arial" w:cs="Arial"/>
          <w:sz w:val="24"/>
          <w:szCs w:val="24"/>
        </w:rPr>
        <w:t xml:space="preserve">The </w:t>
      </w:r>
      <w:r w:rsidR="00B00411" w:rsidRPr="0076377D">
        <w:rPr>
          <w:rFonts w:ascii="Arial" w:hAnsi="Arial" w:cs="Arial"/>
          <w:sz w:val="24"/>
          <w:szCs w:val="24"/>
        </w:rPr>
        <w:t>environmental cost</w:t>
      </w:r>
      <w:r w:rsidR="00B00411">
        <w:rPr>
          <w:rFonts w:ascii="Arial" w:hAnsi="Arial" w:cs="Arial"/>
          <w:sz w:val="24"/>
          <w:szCs w:val="24"/>
        </w:rPr>
        <w:t xml:space="preserve"> (as a result of air pollutant</w:t>
      </w:r>
      <w:r w:rsidR="0069036B">
        <w:rPr>
          <w:rFonts w:ascii="Arial" w:hAnsi="Arial" w:cs="Arial"/>
          <w:sz w:val="24"/>
          <w:szCs w:val="24"/>
        </w:rPr>
        <w:t>s</w:t>
      </w:r>
      <w:r w:rsidR="00B00411">
        <w:rPr>
          <w:rFonts w:ascii="Arial" w:hAnsi="Arial" w:cs="Arial"/>
          <w:sz w:val="24"/>
          <w:szCs w:val="24"/>
        </w:rPr>
        <w:t xml:space="preserve"> and GHG emissions)</w:t>
      </w:r>
      <w:r w:rsidR="00B00411" w:rsidRPr="0076377D">
        <w:rPr>
          <w:rFonts w:ascii="Arial" w:hAnsi="Arial" w:cs="Arial"/>
          <w:sz w:val="24"/>
          <w:szCs w:val="24"/>
        </w:rPr>
        <w:t xml:space="preserve"> </w:t>
      </w:r>
      <w:r w:rsidR="00B00411">
        <w:rPr>
          <w:rFonts w:ascii="Arial" w:hAnsi="Arial" w:cs="Arial"/>
          <w:sz w:val="24"/>
          <w:szCs w:val="24"/>
        </w:rPr>
        <w:t>to the economy fo</w:t>
      </w:r>
      <w:r w:rsidR="00B00411" w:rsidRPr="0076377D">
        <w:rPr>
          <w:rFonts w:ascii="Arial" w:hAnsi="Arial" w:cs="Arial"/>
          <w:sz w:val="24"/>
          <w:szCs w:val="24"/>
        </w:rPr>
        <w:t>r meat, eggs, and fish</w:t>
      </w:r>
      <w:r w:rsidR="00B00411">
        <w:rPr>
          <w:rFonts w:ascii="Arial" w:hAnsi="Arial" w:cs="Arial"/>
          <w:sz w:val="24"/>
          <w:szCs w:val="24"/>
        </w:rPr>
        <w:t xml:space="preserve"> wasted during the agricultural production stage is approximately NIS 5.2 per kilogram. If those food</w:t>
      </w:r>
      <w:r>
        <w:rPr>
          <w:rFonts w:ascii="Arial" w:hAnsi="Arial" w:cs="Arial"/>
          <w:sz w:val="24"/>
          <w:szCs w:val="24"/>
        </w:rPr>
        <w:t>s</w:t>
      </w:r>
      <w:r w:rsidR="00B00411">
        <w:rPr>
          <w:rFonts w:ascii="Arial" w:hAnsi="Arial" w:cs="Arial"/>
          <w:sz w:val="24"/>
          <w:szCs w:val="24"/>
        </w:rPr>
        <w:t xml:space="preserve"> are wasted in the consumption stage, the environmental cost is NIS 7.4 per kilogram. The </w:t>
      </w:r>
      <w:r w:rsidR="00B00411" w:rsidRPr="0076377D">
        <w:rPr>
          <w:rFonts w:ascii="Arial" w:hAnsi="Arial" w:cs="Arial"/>
          <w:sz w:val="24"/>
          <w:szCs w:val="24"/>
        </w:rPr>
        <w:t xml:space="preserve">environmental cost </w:t>
      </w:r>
      <w:r w:rsidR="00B00411">
        <w:rPr>
          <w:rFonts w:ascii="Arial" w:hAnsi="Arial" w:cs="Arial"/>
          <w:sz w:val="24"/>
          <w:szCs w:val="24"/>
        </w:rPr>
        <w:t>to the economy fo</w:t>
      </w:r>
      <w:r w:rsidR="00B00411" w:rsidRPr="0076377D">
        <w:rPr>
          <w:rFonts w:ascii="Arial" w:hAnsi="Arial" w:cs="Arial"/>
          <w:sz w:val="24"/>
          <w:szCs w:val="24"/>
        </w:rPr>
        <w:t xml:space="preserve">r </w:t>
      </w:r>
      <w:r w:rsidR="00B00411">
        <w:rPr>
          <w:rFonts w:ascii="Arial" w:hAnsi="Arial" w:cs="Arial"/>
          <w:sz w:val="24"/>
          <w:szCs w:val="24"/>
        </w:rPr>
        <w:t xml:space="preserve">milk and dairy products wasted during the agricultural production stage is approximately NIS </w:t>
      </w:r>
      <w:r>
        <w:rPr>
          <w:rFonts w:ascii="Arial" w:hAnsi="Arial" w:cs="Arial"/>
          <w:sz w:val="24"/>
          <w:szCs w:val="24"/>
        </w:rPr>
        <w:t>2.0</w:t>
      </w:r>
      <w:r w:rsidR="00B00411">
        <w:rPr>
          <w:rFonts w:ascii="Arial" w:hAnsi="Arial" w:cs="Arial"/>
          <w:sz w:val="24"/>
          <w:szCs w:val="24"/>
        </w:rPr>
        <w:t xml:space="preserve"> per kilogram. If </w:t>
      </w:r>
      <w:r>
        <w:rPr>
          <w:rFonts w:ascii="Arial" w:hAnsi="Arial" w:cs="Arial"/>
          <w:sz w:val="24"/>
          <w:szCs w:val="24"/>
        </w:rPr>
        <w:t xml:space="preserve">dairy </w:t>
      </w:r>
      <w:r w:rsidR="00B00411">
        <w:rPr>
          <w:rFonts w:ascii="Arial" w:hAnsi="Arial" w:cs="Arial"/>
          <w:sz w:val="24"/>
          <w:szCs w:val="24"/>
        </w:rPr>
        <w:t>food</w:t>
      </w:r>
      <w:r>
        <w:rPr>
          <w:rFonts w:ascii="Arial" w:hAnsi="Arial" w:cs="Arial"/>
          <w:sz w:val="24"/>
          <w:szCs w:val="24"/>
        </w:rPr>
        <w:t>s</w:t>
      </w:r>
      <w:r w:rsidR="00B00411">
        <w:rPr>
          <w:rFonts w:ascii="Arial" w:hAnsi="Arial" w:cs="Arial"/>
          <w:sz w:val="24"/>
          <w:szCs w:val="24"/>
        </w:rPr>
        <w:t xml:space="preserve"> are wasted in the </w:t>
      </w:r>
      <w:r>
        <w:rPr>
          <w:rFonts w:ascii="Arial" w:hAnsi="Arial" w:cs="Arial"/>
          <w:sz w:val="24"/>
          <w:szCs w:val="24"/>
        </w:rPr>
        <w:t xml:space="preserve">household </w:t>
      </w:r>
      <w:r w:rsidR="00B00411">
        <w:rPr>
          <w:rFonts w:ascii="Arial" w:hAnsi="Arial" w:cs="Arial"/>
          <w:sz w:val="24"/>
          <w:szCs w:val="24"/>
        </w:rPr>
        <w:t xml:space="preserve">consumption stage, the environmental cost is NIS </w:t>
      </w:r>
      <w:r>
        <w:rPr>
          <w:rFonts w:ascii="Arial" w:hAnsi="Arial" w:cs="Arial"/>
          <w:sz w:val="24"/>
          <w:szCs w:val="24"/>
        </w:rPr>
        <w:t xml:space="preserve">2.8 </w:t>
      </w:r>
      <w:r w:rsidR="00B00411">
        <w:rPr>
          <w:rFonts w:ascii="Arial" w:hAnsi="Arial" w:cs="Arial"/>
          <w:sz w:val="24"/>
          <w:szCs w:val="24"/>
        </w:rPr>
        <w:t>per kilogram.</w:t>
      </w:r>
      <w:r>
        <w:rPr>
          <w:rFonts w:ascii="Arial" w:hAnsi="Arial" w:cs="Arial"/>
          <w:sz w:val="24"/>
          <w:szCs w:val="24"/>
        </w:rPr>
        <w:t xml:space="preserve"> Fruit and vegetables left in the field have an environmental cost of NIS 0.90, and nearly double that if discard by the consumer.</w:t>
      </w:r>
      <w:r w:rsidR="0069036B">
        <w:rPr>
          <w:rFonts w:ascii="Arial" w:hAnsi="Arial" w:cs="Arial"/>
          <w:sz w:val="24"/>
          <w:szCs w:val="24"/>
        </w:rPr>
        <w:t xml:space="preserve"> </w:t>
      </w:r>
    </w:p>
    <w:p w14:paraId="47821A71" w14:textId="3B74765F" w:rsidR="00C17822" w:rsidRDefault="00415148" w:rsidP="0069036B">
      <w:pPr>
        <w:autoSpaceDE w:val="0"/>
        <w:autoSpaceDN w:val="0"/>
        <w:adjustRightInd w:val="0"/>
        <w:spacing w:after="240" w:line="360" w:lineRule="auto"/>
        <w:jc w:val="both"/>
        <w:rPr>
          <w:rFonts w:ascii="Arial" w:hAnsi="Arial" w:cs="Arial"/>
          <w:sz w:val="24"/>
          <w:szCs w:val="24"/>
        </w:rPr>
      </w:pPr>
      <w:r>
        <w:rPr>
          <w:rFonts w:ascii="Arial" w:hAnsi="Arial" w:cs="Arial"/>
          <w:sz w:val="24"/>
          <w:szCs w:val="24"/>
        </w:rPr>
        <w:t>E</w:t>
      </w:r>
      <w:r w:rsidRPr="0076377D">
        <w:rPr>
          <w:rFonts w:ascii="Arial" w:hAnsi="Arial" w:cs="Arial"/>
          <w:sz w:val="24"/>
          <w:szCs w:val="24"/>
        </w:rPr>
        <w:t xml:space="preserve">xamination of the different food product categories reveals that </w:t>
      </w:r>
      <w:r w:rsidRPr="0076377D">
        <w:rPr>
          <w:rFonts w:ascii="Arial" w:hAnsi="Arial" w:cs="Arial"/>
          <w:b/>
          <w:bCs/>
          <w:sz w:val="24"/>
          <w:szCs w:val="24"/>
        </w:rPr>
        <w:t>animal-based food products have the greatest environmental impact</w:t>
      </w:r>
      <w:r w:rsidRPr="0076377D">
        <w:rPr>
          <w:rFonts w:ascii="Arial" w:hAnsi="Arial" w:cs="Arial"/>
          <w:sz w:val="24"/>
          <w:szCs w:val="24"/>
        </w:rPr>
        <w:t>.</w:t>
      </w:r>
      <w:r>
        <w:rPr>
          <w:rFonts w:ascii="Arial" w:hAnsi="Arial" w:cs="Arial"/>
          <w:sz w:val="24"/>
          <w:szCs w:val="24"/>
        </w:rPr>
        <w:t xml:space="preserve"> </w:t>
      </w:r>
      <w:r w:rsidR="0076377D" w:rsidRPr="0076377D">
        <w:rPr>
          <w:rFonts w:ascii="Arial" w:hAnsi="Arial" w:cs="Arial"/>
          <w:sz w:val="24"/>
          <w:szCs w:val="24"/>
        </w:rPr>
        <w:t>For wasted meat, eggs, and fish, about half of the environmental cost stems from the loss of natural resources. For dairy products, most of the cost is due to greenhouse gas emissions and air pollutants, while for fruit and vegetables, the cost is evenly distributed between the cost of waste treatment, the loss of natural resources, and greenhouse gas emissions and air pollutants.</w:t>
      </w:r>
    </w:p>
    <w:p w14:paraId="129CEC5C" w14:textId="77777777" w:rsidR="00415148" w:rsidRDefault="00415148">
      <w:pPr>
        <w:rPr>
          <w:rFonts w:ascii="Arial" w:hAnsi="Arial" w:cs="Arial"/>
          <w:b/>
          <w:bCs/>
          <w:sz w:val="24"/>
          <w:szCs w:val="24"/>
        </w:rPr>
      </w:pPr>
      <w:r>
        <w:rPr>
          <w:rFonts w:ascii="Arial" w:hAnsi="Arial" w:cs="Arial"/>
          <w:b/>
          <w:bCs/>
          <w:sz w:val="24"/>
          <w:szCs w:val="24"/>
        </w:rPr>
        <w:br w:type="page"/>
      </w:r>
    </w:p>
    <w:p w14:paraId="653D3139" w14:textId="778F1967" w:rsidR="00C17822" w:rsidRDefault="0047077F" w:rsidP="00C706B2">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lastRenderedPageBreak/>
        <w:t>Cumulative Environmental Cost per Kilogram of Wasted Food in Israel in 202</w:t>
      </w:r>
      <w:r w:rsidR="00415148">
        <w:rPr>
          <w:rFonts w:ascii="Arial" w:hAnsi="Arial" w:cs="Arial"/>
          <w:b/>
          <w:bCs/>
          <w:sz w:val="24"/>
          <w:szCs w:val="24"/>
        </w:rPr>
        <w:t>1</w:t>
      </w:r>
      <w:r>
        <w:rPr>
          <w:rFonts w:ascii="Arial" w:hAnsi="Arial" w:cs="Arial"/>
          <w:b/>
          <w:bCs/>
          <w:sz w:val="24"/>
          <w:szCs w:val="24"/>
        </w:rPr>
        <w:t xml:space="preserve">, </w:t>
      </w:r>
      <w:r w:rsidR="0028525F">
        <w:rPr>
          <w:rFonts w:ascii="Arial" w:hAnsi="Arial" w:cs="Arial"/>
          <w:b/>
          <w:bCs/>
          <w:sz w:val="24"/>
          <w:szCs w:val="24"/>
        </w:rPr>
        <w:br/>
      </w:r>
      <w:r>
        <w:rPr>
          <w:rFonts w:ascii="Arial" w:hAnsi="Arial" w:cs="Arial"/>
          <w:b/>
          <w:bCs/>
          <w:sz w:val="24"/>
          <w:szCs w:val="24"/>
        </w:rPr>
        <w:t xml:space="preserve">in </w:t>
      </w:r>
      <w:commentRangeStart w:id="2"/>
      <w:r>
        <w:rPr>
          <w:rFonts w:ascii="Arial" w:hAnsi="Arial" w:cs="Arial"/>
          <w:b/>
          <w:bCs/>
          <w:sz w:val="24"/>
          <w:szCs w:val="24"/>
        </w:rPr>
        <w:t>NIS</w:t>
      </w:r>
      <w:commentRangeEnd w:id="2"/>
      <w:r w:rsidR="004A7DC2">
        <w:rPr>
          <w:rStyle w:val="CommentReference"/>
        </w:rPr>
        <w:commentReference w:id="2"/>
      </w:r>
    </w:p>
    <w:p w14:paraId="35694E83" w14:textId="7DA72063" w:rsidR="0047077F" w:rsidRDefault="00AB50B8" w:rsidP="0047077F">
      <w:pPr>
        <w:autoSpaceDE w:val="0"/>
        <w:autoSpaceDN w:val="0"/>
        <w:adjustRightInd w:val="0"/>
        <w:spacing w:after="0" w:line="360" w:lineRule="auto"/>
        <w:jc w:val="center"/>
        <w:rPr>
          <w:rFonts w:ascii="Arial" w:hAnsi="Arial" w:cs="Arial"/>
          <w:b/>
          <w:bCs/>
          <w:sz w:val="24"/>
          <w:szCs w:val="24"/>
        </w:rPr>
      </w:pPr>
      <w:r>
        <w:rPr>
          <w:noProof/>
        </w:rPr>
        <w:drawing>
          <wp:inline distT="0" distB="0" distL="0" distR="0" wp14:anchorId="0F92611E" wp14:editId="68AF5D16">
            <wp:extent cx="5731510" cy="2901636"/>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EC6691" w14:textId="2CABEC57" w:rsidR="005B5D30" w:rsidRDefault="004A7DC2" w:rsidP="004A7DC2">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Source: </w:t>
      </w:r>
      <w:proofErr w:type="spellStart"/>
      <w:r>
        <w:rPr>
          <w:rFonts w:ascii="Arial" w:hAnsi="Arial" w:cs="Arial"/>
          <w:sz w:val="20"/>
          <w:szCs w:val="20"/>
        </w:rPr>
        <w:t>BDO</w:t>
      </w:r>
      <w:proofErr w:type="spellEnd"/>
    </w:p>
    <w:p w14:paraId="5A96A07E" w14:textId="77777777" w:rsidR="004A7DC2" w:rsidRDefault="004A7DC2" w:rsidP="0028525F">
      <w:pPr>
        <w:autoSpaceDE w:val="0"/>
        <w:autoSpaceDN w:val="0"/>
        <w:adjustRightInd w:val="0"/>
        <w:spacing w:after="0" w:line="240" w:lineRule="auto"/>
        <w:jc w:val="both"/>
        <w:rPr>
          <w:rFonts w:ascii="Arial" w:hAnsi="Arial" w:cs="Arial"/>
          <w:sz w:val="20"/>
          <w:szCs w:val="20"/>
        </w:rPr>
      </w:pPr>
    </w:p>
    <w:p w14:paraId="5F97E846" w14:textId="50846A23" w:rsidR="004A7DC2" w:rsidRDefault="00C81A44" w:rsidP="00AB50B8">
      <w:pPr>
        <w:autoSpaceDE w:val="0"/>
        <w:autoSpaceDN w:val="0"/>
        <w:adjustRightInd w:val="0"/>
        <w:spacing w:after="240" w:line="360" w:lineRule="auto"/>
        <w:jc w:val="both"/>
        <w:rPr>
          <w:rFonts w:ascii="Arial" w:hAnsi="Arial" w:cs="Arial"/>
          <w:b/>
          <w:bCs/>
          <w:sz w:val="24"/>
          <w:szCs w:val="24"/>
        </w:rPr>
      </w:pPr>
      <w:r>
        <w:rPr>
          <w:rFonts w:ascii="Arial" w:hAnsi="Arial" w:cs="Arial"/>
          <w:b/>
          <w:bCs/>
          <w:sz w:val="24"/>
          <w:szCs w:val="24"/>
        </w:rPr>
        <w:t xml:space="preserve">An </w:t>
      </w:r>
      <w:r w:rsidR="004A7DC2">
        <w:rPr>
          <w:rFonts w:ascii="Arial" w:hAnsi="Arial" w:cs="Arial"/>
          <w:b/>
          <w:bCs/>
          <w:sz w:val="24"/>
          <w:szCs w:val="24"/>
        </w:rPr>
        <w:t>International comparison</w:t>
      </w:r>
      <w:r>
        <w:rPr>
          <w:rFonts w:ascii="Arial" w:hAnsi="Arial" w:cs="Arial"/>
          <w:b/>
          <w:bCs/>
          <w:sz w:val="24"/>
          <w:szCs w:val="24"/>
        </w:rPr>
        <w:t>:</w:t>
      </w:r>
      <w:r w:rsidR="004A7DC2">
        <w:rPr>
          <w:rFonts w:ascii="Arial" w:hAnsi="Arial" w:cs="Arial"/>
          <w:b/>
          <w:bCs/>
          <w:sz w:val="24"/>
          <w:szCs w:val="24"/>
        </w:rPr>
        <w:t xml:space="preserve"> </w:t>
      </w:r>
      <w:r>
        <w:rPr>
          <w:rFonts w:ascii="Arial" w:hAnsi="Arial" w:cs="Arial"/>
          <w:b/>
          <w:bCs/>
          <w:sz w:val="24"/>
          <w:szCs w:val="24"/>
        </w:rPr>
        <w:t>g</w:t>
      </w:r>
      <w:r w:rsidR="004A7DC2">
        <w:rPr>
          <w:rFonts w:ascii="Arial" w:hAnsi="Arial" w:cs="Arial"/>
          <w:b/>
          <w:bCs/>
          <w:sz w:val="24"/>
          <w:szCs w:val="24"/>
        </w:rPr>
        <w:t>reenhouse gas emissions caused by food waste</w:t>
      </w:r>
    </w:p>
    <w:p w14:paraId="14F7AB01" w14:textId="042391AC" w:rsidR="008111BC" w:rsidRPr="00E136DD" w:rsidRDefault="008111BC" w:rsidP="00AB50B8">
      <w:pPr>
        <w:autoSpaceDE w:val="0"/>
        <w:autoSpaceDN w:val="0"/>
        <w:adjustRightInd w:val="0"/>
        <w:spacing w:after="240" w:line="360" w:lineRule="auto"/>
        <w:jc w:val="both"/>
        <w:rPr>
          <w:rFonts w:asciiTheme="minorBidi" w:hAnsiTheme="minorBidi"/>
          <w:sz w:val="24"/>
          <w:szCs w:val="24"/>
        </w:rPr>
      </w:pPr>
      <w:r w:rsidRPr="00E136DD">
        <w:rPr>
          <w:rFonts w:asciiTheme="minorBidi" w:hAnsiTheme="minorBidi"/>
          <w:sz w:val="24"/>
          <w:szCs w:val="24"/>
        </w:rPr>
        <w:t xml:space="preserve">According to </w:t>
      </w:r>
      <w:r w:rsidR="00AB50B8">
        <w:rPr>
          <w:rFonts w:asciiTheme="minorBidi" w:hAnsiTheme="minorBidi"/>
          <w:sz w:val="24"/>
          <w:szCs w:val="24"/>
        </w:rPr>
        <w:t>UN</w:t>
      </w:r>
      <w:r w:rsidRPr="00E136DD">
        <w:rPr>
          <w:rFonts w:asciiTheme="minorBidi" w:hAnsiTheme="minorBidi"/>
          <w:sz w:val="24"/>
          <w:szCs w:val="24"/>
        </w:rPr>
        <w:t xml:space="preserve"> assessments, the amount of food wasted globally is approximately </w:t>
      </w:r>
      <w:r w:rsidR="00AB50B8">
        <w:rPr>
          <w:rFonts w:asciiTheme="minorBidi" w:hAnsiTheme="minorBidi"/>
          <w:sz w:val="24"/>
          <w:szCs w:val="24"/>
        </w:rPr>
        <w:t xml:space="preserve">1.7 </w:t>
      </w:r>
      <w:r w:rsidRPr="00E136DD">
        <w:rPr>
          <w:rFonts w:asciiTheme="minorBidi" w:hAnsiTheme="minorBidi"/>
          <w:sz w:val="24"/>
          <w:szCs w:val="24"/>
        </w:rPr>
        <w:t xml:space="preserve">billion tons per year. The total amount of greenhouse </w:t>
      </w:r>
      <w:r w:rsidR="00F1643F" w:rsidRPr="00E136DD">
        <w:rPr>
          <w:rFonts w:asciiTheme="minorBidi" w:hAnsiTheme="minorBidi"/>
          <w:sz w:val="24"/>
          <w:szCs w:val="24"/>
        </w:rPr>
        <w:t>gases</w:t>
      </w:r>
      <w:r w:rsidRPr="00E136DD">
        <w:rPr>
          <w:rFonts w:asciiTheme="minorBidi" w:hAnsiTheme="minorBidi"/>
          <w:sz w:val="24"/>
          <w:szCs w:val="24"/>
        </w:rPr>
        <w:t xml:space="preserve"> emitted as a result of growing and producing unconsumed food was estimated at approximately </w:t>
      </w:r>
      <w:r w:rsidR="00AB50B8">
        <w:rPr>
          <w:rFonts w:asciiTheme="minorBidi" w:hAnsiTheme="minorBidi"/>
          <w:sz w:val="24"/>
          <w:szCs w:val="24"/>
        </w:rPr>
        <w:t>4</w:t>
      </w:r>
      <w:r w:rsidRPr="00E136DD">
        <w:rPr>
          <w:rFonts w:asciiTheme="minorBidi" w:hAnsiTheme="minorBidi"/>
          <w:sz w:val="24"/>
          <w:szCs w:val="24"/>
        </w:rPr>
        <w:t xml:space="preserve">.3 billion tons. This amount includes greenhouse gas emissions from every stage of the food growing and production stages, </w:t>
      </w:r>
      <w:r w:rsidR="00554ED0" w:rsidRPr="00E136DD">
        <w:rPr>
          <w:rFonts w:asciiTheme="minorBidi" w:hAnsiTheme="minorBidi"/>
          <w:sz w:val="24"/>
          <w:szCs w:val="24"/>
        </w:rPr>
        <w:t xml:space="preserve">as well as the </w:t>
      </w:r>
      <w:r w:rsidRPr="00E136DD">
        <w:rPr>
          <w:rFonts w:asciiTheme="minorBidi" w:hAnsiTheme="minorBidi"/>
          <w:sz w:val="24"/>
          <w:szCs w:val="24"/>
        </w:rPr>
        <w:t xml:space="preserve">emissions </w:t>
      </w:r>
      <w:r w:rsidR="00946269" w:rsidRPr="00E136DD">
        <w:rPr>
          <w:rFonts w:asciiTheme="minorBidi" w:hAnsiTheme="minorBidi"/>
          <w:sz w:val="24"/>
          <w:szCs w:val="24"/>
        </w:rPr>
        <w:t>caused by</w:t>
      </w:r>
      <w:r w:rsidRPr="00E136DD">
        <w:rPr>
          <w:rFonts w:asciiTheme="minorBidi" w:hAnsiTheme="minorBidi"/>
          <w:sz w:val="24"/>
          <w:szCs w:val="24"/>
        </w:rPr>
        <w:t xml:space="preserve"> food </w:t>
      </w:r>
      <w:r w:rsidR="00946269" w:rsidRPr="00E136DD">
        <w:rPr>
          <w:rFonts w:asciiTheme="minorBidi" w:hAnsiTheme="minorBidi"/>
          <w:sz w:val="24"/>
          <w:szCs w:val="24"/>
        </w:rPr>
        <w:t>being</w:t>
      </w:r>
      <w:r w:rsidRPr="00E136DD">
        <w:rPr>
          <w:rFonts w:asciiTheme="minorBidi" w:hAnsiTheme="minorBidi"/>
          <w:sz w:val="24"/>
          <w:szCs w:val="24"/>
        </w:rPr>
        <w:t xml:space="preserve"> discarded and treated as waste</w:t>
      </w:r>
      <w:r w:rsidR="00554ED0" w:rsidRPr="00E136DD">
        <w:rPr>
          <w:rFonts w:asciiTheme="minorBidi" w:hAnsiTheme="minorBidi"/>
          <w:sz w:val="24"/>
          <w:szCs w:val="24"/>
        </w:rPr>
        <w:t>.</w:t>
      </w:r>
      <w:r w:rsidR="0046530E" w:rsidRPr="00E136DD">
        <w:rPr>
          <w:rStyle w:val="FootnoteReference"/>
          <w:rFonts w:asciiTheme="minorBidi" w:hAnsiTheme="minorBidi"/>
          <w:sz w:val="24"/>
          <w:szCs w:val="24"/>
        </w:rPr>
        <w:footnoteReference w:id="16"/>
      </w:r>
    </w:p>
    <w:p w14:paraId="398E8524" w14:textId="1B1249B0" w:rsidR="008111BC" w:rsidRDefault="00AB50B8" w:rsidP="00AB50B8">
      <w:pPr>
        <w:autoSpaceDE w:val="0"/>
        <w:autoSpaceDN w:val="0"/>
        <w:adjustRightInd w:val="0"/>
        <w:spacing w:after="240" w:line="360" w:lineRule="auto"/>
        <w:jc w:val="both"/>
        <w:rPr>
          <w:rFonts w:ascii="OpenSans-Light" w:hAnsi="OpenSans-Light" w:cs="OpenSans-Light"/>
          <w:sz w:val="24"/>
          <w:szCs w:val="24"/>
        </w:rPr>
      </w:pPr>
      <w:r w:rsidRPr="00E136DD">
        <w:rPr>
          <w:rFonts w:asciiTheme="minorBidi" w:hAnsiTheme="minorBidi"/>
          <w:sz w:val="24"/>
          <w:szCs w:val="24"/>
        </w:rPr>
        <w:t xml:space="preserve">The </w:t>
      </w:r>
      <w:r w:rsidR="008111BC" w:rsidRPr="00E136DD">
        <w:rPr>
          <w:rFonts w:asciiTheme="minorBidi" w:hAnsiTheme="minorBidi"/>
          <w:sz w:val="24"/>
          <w:szCs w:val="24"/>
        </w:rPr>
        <w:t xml:space="preserve">global cost of </w:t>
      </w:r>
      <w:r w:rsidR="00881D21" w:rsidRPr="00E136DD">
        <w:rPr>
          <w:rFonts w:asciiTheme="minorBidi" w:hAnsiTheme="minorBidi"/>
          <w:sz w:val="24"/>
          <w:szCs w:val="24"/>
        </w:rPr>
        <w:t>greenhouse gas</w:t>
      </w:r>
      <w:r w:rsidR="008111BC" w:rsidRPr="00E136DD">
        <w:rPr>
          <w:rFonts w:asciiTheme="minorBidi" w:hAnsiTheme="minorBidi"/>
          <w:sz w:val="24"/>
          <w:szCs w:val="24"/>
        </w:rPr>
        <w:t xml:space="preserve"> emissions from food waste </w:t>
      </w:r>
      <w:r>
        <w:rPr>
          <w:rFonts w:asciiTheme="minorBidi" w:hAnsiTheme="minorBidi"/>
          <w:sz w:val="24"/>
          <w:szCs w:val="24"/>
        </w:rPr>
        <w:t xml:space="preserve">is estimated </w:t>
      </w:r>
      <w:r w:rsidR="00C06358" w:rsidRPr="00E136DD">
        <w:rPr>
          <w:rFonts w:asciiTheme="minorBidi" w:hAnsiTheme="minorBidi"/>
          <w:sz w:val="24"/>
          <w:szCs w:val="24"/>
        </w:rPr>
        <w:t>at</w:t>
      </w:r>
      <w:r w:rsidR="00881D21" w:rsidRPr="00E136DD">
        <w:rPr>
          <w:rFonts w:asciiTheme="minorBidi" w:hAnsiTheme="minorBidi"/>
          <w:sz w:val="24"/>
          <w:szCs w:val="24"/>
        </w:rPr>
        <w:t xml:space="preserve"> </w:t>
      </w:r>
      <w:r w:rsidR="008111BC" w:rsidRPr="00E136DD">
        <w:rPr>
          <w:rFonts w:asciiTheme="minorBidi" w:hAnsiTheme="minorBidi"/>
          <w:sz w:val="24"/>
          <w:szCs w:val="24"/>
        </w:rPr>
        <w:t>approximately $</w:t>
      </w:r>
      <w:r>
        <w:rPr>
          <w:rFonts w:asciiTheme="minorBidi" w:hAnsiTheme="minorBidi"/>
          <w:sz w:val="24"/>
          <w:szCs w:val="24"/>
        </w:rPr>
        <w:t>515</w:t>
      </w:r>
      <w:r w:rsidR="008111BC" w:rsidRPr="00E136DD">
        <w:rPr>
          <w:rFonts w:asciiTheme="minorBidi" w:hAnsiTheme="minorBidi"/>
          <w:sz w:val="24"/>
          <w:szCs w:val="24"/>
        </w:rPr>
        <w:t xml:space="preserve"> billion </w:t>
      </w:r>
      <w:r w:rsidR="00C06358" w:rsidRPr="00E136DD">
        <w:rPr>
          <w:rFonts w:asciiTheme="minorBidi" w:hAnsiTheme="minorBidi"/>
          <w:sz w:val="24"/>
          <w:szCs w:val="24"/>
        </w:rPr>
        <w:t>a</w:t>
      </w:r>
      <w:r w:rsidR="008111BC" w:rsidRPr="00E136DD">
        <w:rPr>
          <w:rFonts w:asciiTheme="minorBidi" w:hAnsiTheme="minorBidi"/>
          <w:sz w:val="24"/>
          <w:szCs w:val="24"/>
        </w:rPr>
        <w:t xml:space="preserve"> year</w:t>
      </w:r>
      <w:r w:rsidR="003B784C" w:rsidRPr="00E136DD">
        <w:rPr>
          <w:rStyle w:val="FootnoteReference"/>
          <w:rFonts w:asciiTheme="minorBidi" w:hAnsiTheme="minorBidi"/>
          <w:sz w:val="24"/>
          <w:szCs w:val="24"/>
        </w:rPr>
        <w:footnoteReference w:id="17"/>
      </w:r>
      <w:r>
        <w:rPr>
          <w:rFonts w:asciiTheme="minorBidi" w:hAnsiTheme="minorBidi"/>
          <w:sz w:val="24"/>
          <w:szCs w:val="24"/>
        </w:rPr>
        <w:t xml:space="preserve">. </w:t>
      </w:r>
      <w:r w:rsidR="008111BC" w:rsidRPr="00E136DD">
        <w:rPr>
          <w:rFonts w:asciiTheme="minorBidi" w:hAnsiTheme="minorBidi"/>
          <w:sz w:val="24"/>
          <w:szCs w:val="24"/>
        </w:rPr>
        <w:t>This cost</w:t>
      </w:r>
      <w:r w:rsidR="003B784C" w:rsidRPr="00E136DD">
        <w:rPr>
          <w:rFonts w:asciiTheme="minorBidi" w:hAnsiTheme="minorBidi"/>
          <w:sz w:val="24"/>
          <w:szCs w:val="24"/>
        </w:rPr>
        <w:t xml:space="preserve"> </w:t>
      </w:r>
      <w:r w:rsidR="00744767" w:rsidRPr="00E136DD">
        <w:rPr>
          <w:rFonts w:asciiTheme="minorBidi" w:hAnsiTheme="minorBidi"/>
          <w:sz w:val="24"/>
          <w:szCs w:val="24"/>
        </w:rPr>
        <w:t xml:space="preserve">depends on </w:t>
      </w:r>
      <w:r w:rsidR="008111BC" w:rsidRPr="00E136DD">
        <w:rPr>
          <w:rFonts w:asciiTheme="minorBidi" w:hAnsiTheme="minorBidi"/>
          <w:sz w:val="24"/>
          <w:szCs w:val="24"/>
        </w:rPr>
        <w:t xml:space="preserve">local conditions and </w:t>
      </w:r>
      <w:r w:rsidR="00744767" w:rsidRPr="00E136DD">
        <w:rPr>
          <w:rFonts w:asciiTheme="minorBidi" w:hAnsiTheme="minorBidi"/>
          <w:sz w:val="24"/>
          <w:szCs w:val="24"/>
        </w:rPr>
        <w:t xml:space="preserve">varies according to </w:t>
      </w:r>
      <w:r w:rsidR="008111BC" w:rsidRPr="00E136DD">
        <w:rPr>
          <w:rFonts w:asciiTheme="minorBidi" w:hAnsiTheme="minorBidi"/>
          <w:sz w:val="24"/>
          <w:szCs w:val="24"/>
        </w:rPr>
        <w:t>the</w:t>
      </w:r>
      <w:r w:rsidR="003B784C" w:rsidRPr="00E136DD">
        <w:rPr>
          <w:rFonts w:asciiTheme="minorBidi" w:hAnsiTheme="minorBidi"/>
          <w:sz w:val="24"/>
          <w:szCs w:val="24"/>
        </w:rPr>
        <w:t xml:space="preserve"> </w:t>
      </w:r>
      <w:r w:rsidR="008111BC" w:rsidRPr="00E136DD">
        <w:rPr>
          <w:rFonts w:asciiTheme="minorBidi" w:hAnsiTheme="minorBidi"/>
          <w:sz w:val="24"/>
          <w:szCs w:val="24"/>
        </w:rPr>
        <w:t>specific type of agricultural product</w:t>
      </w:r>
      <w:r w:rsidR="008111BC" w:rsidRPr="008111BC">
        <w:rPr>
          <w:rFonts w:ascii="OpenSans-Light" w:hAnsi="OpenSans-Light" w:cs="OpenSans-Light"/>
          <w:sz w:val="24"/>
          <w:szCs w:val="24"/>
        </w:rPr>
        <w:t>.</w:t>
      </w:r>
    </w:p>
    <w:p w14:paraId="1CB27788" w14:textId="1D9130B4" w:rsidR="00744767" w:rsidRDefault="00F96B1A" w:rsidP="00F96B1A">
      <w:pPr>
        <w:autoSpaceDE w:val="0"/>
        <w:autoSpaceDN w:val="0"/>
        <w:adjustRightInd w:val="0"/>
        <w:spacing w:after="240" w:line="360" w:lineRule="auto"/>
        <w:jc w:val="both"/>
        <w:rPr>
          <w:rFonts w:ascii="Arial" w:hAnsi="Arial" w:cs="Arial"/>
          <w:sz w:val="24"/>
          <w:szCs w:val="24"/>
        </w:rPr>
      </w:pPr>
      <w:r>
        <w:rPr>
          <w:rFonts w:ascii="Arial" w:hAnsi="Arial" w:cs="Arial"/>
          <w:sz w:val="24"/>
          <w:szCs w:val="24"/>
        </w:rPr>
        <w:lastRenderedPageBreak/>
        <w:t>The</w:t>
      </w:r>
      <w:r w:rsidR="0028525F">
        <w:rPr>
          <w:rFonts w:ascii="Arial" w:hAnsi="Arial" w:cs="Arial"/>
          <w:sz w:val="24"/>
          <w:szCs w:val="24"/>
        </w:rPr>
        <w:t xml:space="preserve"> comparative</w:t>
      </w:r>
      <w:r>
        <w:rPr>
          <w:rFonts w:ascii="Arial" w:hAnsi="Arial" w:cs="Arial"/>
          <w:sz w:val="24"/>
          <w:szCs w:val="24"/>
        </w:rPr>
        <w:t xml:space="preserve"> international r</w:t>
      </w:r>
      <w:r w:rsidR="00AB50B8">
        <w:rPr>
          <w:rFonts w:ascii="Arial" w:hAnsi="Arial" w:cs="Arial"/>
          <w:sz w:val="24"/>
          <w:szCs w:val="24"/>
        </w:rPr>
        <w:t xml:space="preserve">esearch conducted by FAO, together with the new UN study, shows </w:t>
      </w:r>
      <w:r w:rsidR="003E53FB">
        <w:rPr>
          <w:rFonts w:ascii="Arial" w:hAnsi="Arial" w:cs="Arial"/>
          <w:sz w:val="24"/>
          <w:szCs w:val="24"/>
        </w:rPr>
        <w:t>that</w:t>
      </w:r>
      <w:r w:rsidR="00726ACF" w:rsidRPr="00726ACF">
        <w:rPr>
          <w:rFonts w:ascii="Arial" w:hAnsi="Arial" w:cs="Arial"/>
          <w:sz w:val="24"/>
          <w:szCs w:val="24"/>
        </w:rPr>
        <w:t xml:space="preserve"> the level of </w:t>
      </w:r>
      <w:r w:rsidR="00C06358">
        <w:rPr>
          <w:rFonts w:ascii="Arial" w:hAnsi="Arial" w:cs="Arial"/>
          <w:sz w:val="24"/>
          <w:szCs w:val="24"/>
        </w:rPr>
        <w:t>greenhouse gas</w:t>
      </w:r>
      <w:r w:rsidR="00726ACF" w:rsidRPr="00726ACF">
        <w:rPr>
          <w:rFonts w:ascii="Arial" w:hAnsi="Arial" w:cs="Arial"/>
          <w:sz w:val="24"/>
          <w:szCs w:val="24"/>
        </w:rPr>
        <w:t xml:space="preserve"> emissions per capita </w:t>
      </w:r>
      <w:r>
        <w:rPr>
          <w:rFonts w:ascii="Arial" w:hAnsi="Arial" w:cs="Arial"/>
          <w:sz w:val="24"/>
          <w:szCs w:val="24"/>
        </w:rPr>
        <w:t xml:space="preserve">in low income countries is not demonstrably different from those in higher income countries. The UN report found that food waste per capita at the consumption stage is very similar in all countries. The conclusion contradicts the prevailing assumption that most of the food waste in the developed countries </w:t>
      </w:r>
      <w:r w:rsidR="0028525F">
        <w:rPr>
          <w:rFonts w:ascii="Arial" w:hAnsi="Arial" w:cs="Arial"/>
          <w:sz w:val="24"/>
          <w:szCs w:val="24"/>
        </w:rPr>
        <w:t>occur</w:t>
      </w:r>
      <w:r>
        <w:rPr>
          <w:rFonts w:ascii="Arial" w:hAnsi="Arial" w:cs="Arial"/>
          <w:sz w:val="24"/>
          <w:szCs w:val="24"/>
        </w:rPr>
        <w:t xml:space="preserve">s during the retail and consumption stages while the source of most food waste in developing countries occurs </w:t>
      </w:r>
      <w:r w:rsidR="00C06358">
        <w:rPr>
          <w:rFonts w:ascii="Arial" w:hAnsi="Arial" w:cs="Arial"/>
          <w:sz w:val="24"/>
          <w:szCs w:val="24"/>
        </w:rPr>
        <w:t xml:space="preserve">during the </w:t>
      </w:r>
      <w:r>
        <w:rPr>
          <w:rFonts w:ascii="Arial" w:hAnsi="Arial" w:cs="Arial"/>
          <w:sz w:val="24"/>
          <w:szCs w:val="24"/>
        </w:rPr>
        <w:t xml:space="preserve">production, </w:t>
      </w:r>
      <w:r w:rsidR="003A4261" w:rsidRPr="00726ACF">
        <w:rPr>
          <w:rFonts w:ascii="Arial" w:hAnsi="Arial" w:cs="Arial"/>
          <w:sz w:val="24"/>
          <w:szCs w:val="24"/>
        </w:rPr>
        <w:t>packaging</w:t>
      </w:r>
      <w:r w:rsidR="00C06358">
        <w:rPr>
          <w:rFonts w:ascii="Arial" w:hAnsi="Arial" w:cs="Arial"/>
          <w:sz w:val="24"/>
          <w:szCs w:val="24"/>
        </w:rPr>
        <w:t xml:space="preserve"> </w:t>
      </w:r>
      <w:r>
        <w:rPr>
          <w:rFonts w:ascii="Arial" w:hAnsi="Arial" w:cs="Arial"/>
          <w:sz w:val="24"/>
          <w:szCs w:val="24"/>
        </w:rPr>
        <w:t xml:space="preserve">and transport </w:t>
      </w:r>
      <w:r w:rsidR="00C06358">
        <w:rPr>
          <w:rFonts w:ascii="Arial" w:hAnsi="Arial" w:cs="Arial"/>
          <w:sz w:val="24"/>
          <w:szCs w:val="24"/>
        </w:rPr>
        <w:t>stages</w:t>
      </w:r>
      <w:r w:rsidR="003A4261">
        <w:rPr>
          <w:rFonts w:ascii="Arial" w:hAnsi="Arial" w:cs="Arial"/>
          <w:sz w:val="24"/>
          <w:szCs w:val="24"/>
        </w:rPr>
        <w:t>.</w:t>
      </w:r>
      <w:r w:rsidR="00726ACF" w:rsidRPr="00726ACF">
        <w:rPr>
          <w:rFonts w:ascii="Arial" w:hAnsi="Arial" w:cs="Arial"/>
          <w:sz w:val="24"/>
          <w:szCs w:val="24"/>
        </w:rPr>
        <w:t xml:space="preserve"> </w:t>
      </w:r>
    </w:p>
    <w:p w14:paraId="155B0D35" w14:textId="5B152FE4" w:rsidR="00BA333C" w:rsidRDefault="00BA333C" w:rsidP="00C06358">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Greenhouse Gas Emissions</w:t>
      </w:r>
      <w:r w:rsidR="00E62819" w:rsidRPr="00E62819">
        <w:rPr>
          <w:rFonts w:ascii="Arial" w:hAnsi="Arial" w:cs="Arial"/>
          <w:b/>
          <w:bCs/>
          <w:sz w:val="24"/>
          <w:szCs w:val="24"/>
        </w:rPr>
        <w:t xml:space="preserve"> </w:t>
      </w:r>
      <w:r w:rsidR="00C06358">
        <w:rPr>
          <w:rFonts w:ascii="Arial" w:hAnsi="Arial" w:cs="Arial"/>
          <w:b/>
          <w:bCs/>
          <w:sz w:val="24"/>
          <w:szCs w:val="24"/>
        </w:rPr>
        <w:t>Caused by</w:t>
      </w:r>
      <w:r w:rsidR="00E62819" w:rsidRPr="00E62819">
        <w:rPr>
          <w:rFonts w:ascii="Arial" w:hAnsi="Arial" w:cs="Arial"/>
          <w:b/>
          <w:bCs/>
          <w:sz w:val="24"/>
          <w:szCs w:val="24"/>
        </w:rPr>
        <w:t xml:space="preserve"> Food Waste by Geographical Regions, </w:t>
      </w:r>
    </w:p>
    <w:p w14:paraId="386AD673" w14:textId="27C558DD" w:rsidR="0099177C" w:rsidRDefault="00C06358" w:rsidP="00BA333C">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Kilogram</w:t>
      </w:r>
      <w:r w:rsidR="005424D0">
        <w:rPr>
          <w:rFonts w:ascii="Arial" w:hAnsi="Arial" w:cs="Arial"/>
          <w:b/>
          <w:bCs/>
          <w:sz w:val="24"/>
          <w:szCs w:val="24"/>
        </w:rPr>
        <w:t>s</w:t>
      </w:r>
      <w:r w:rsidR="00BA333C">
        <w:rPr>
          <w:rFonts w:ascii="Arial" w:hAnsi="Arial" w:cs="Arial"/>
          <w:b/>
          <w:bCs/>
          <w:sz w:val="24"/>
          <w:szCs w:val="24"/>
        </w:rPr>
        <w:t xml:space="preserve"> per Capita</w:t>
      </w:r>
      <w:commentRangeStart w:id="3"/>
      <w:commentRangeEnd w:id="3"/>
      <w:r w:rsidR="00E62819">
        <w:rPr>
          <w:rStyle w:val="CommentReference"/>
        </w:rPr>
        <w:commentReference w:id="3"/>
      </w:r>
    </w:p>
    <w:p w14:paraId="03FC92EA" w14:textId="7BECAFBA" w:rsidR="002005A2" w:rsidRDefault="00F96B1A" w:rsidP="00E62819">
      <w:pPr>
        <w:autoSpaceDE w:val="0"/>
        <w:autoSpaceDN w:val="0"/>
        <w:adjustRightInd w:val="0"/>
        <w:spacing w:after="0" w:line="360" w:lineRule="auto"/>
        <w:jc w:val="center"/>
        <w:rPr>
          <w:rFonts w:ascii="Arial" w:hAnsi="Arial" w:cs="Arial"/>
          <w:b/>
          <w:bCs/>
          <w:sz w:val="24"/>
          <w:szCs w:val="24"/>
        </w:rPr>
      </w:pPr>
      <w:r>
        <w:rPr>
          <w:noProof/>
        </w:rPr>
        <w:drawing>
          <wp:inline distT="0" distB="0" distL="0" distR="0" wp14:anchorId="421E64FC" wp14:editId="2314FF79">
            <wp:extent cx="5391150" cy="3062377"/>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A67BAA" w14:textId="1607FAE9" w:rsidR="002005A2" w:rsidRDefault="002005A2" w:rsidP="002005A2">
      <w:pPr>
        <w:tabs>
          <w:tab w:val="left" w:pos="4173"/>
        </w:tabs>
        <w:jc w:val="both"/>
        <w:rPr>
          <w:rFonts w:ascii="Arial" w:hAnsi="Arial" w:cs="Arial"/>
          <w:sz w:val="20"/>
          <w:szCs w:val="20"/>
        </w:rPr>
      </w:pPr>
      <w:r>
        <w:rPr>
          <w:rFonts w:ascii="Arial" w:hAnsi="Arial" w:cs="Arial"/>
          <w:sz w:val="20"/>
          <w:szCs w:val="20"/>
        </w:rPr>
        <w:t xml:space="preserve">Source: </w:t>
      </w:r>
      <w:r w:rsidR="00F96B1A">
        <w:rPr>
          <w:rFonts w:ascii="Arial" w:hAnsi="Arial" w:cs="Arial"/>
          <w:sz w:val="20"/>
          <w:szCs w:val="20"/>
        </w:rPr>
        <w:t xml:space="preserve">UNEP, </w:t>
      </w:r>
      <w:r>
        <w:rPr>
          <w:rFonts w:ascii="Arial" w:hAnsi="Arial" w:cs="Arial"/>
          <w:sz w:val="20"/>
          <w:szCs w:val="20"/>
        </w:rPr>
        <w:t xml:space="preserve">FAO and </w:t>
      </w:r>
      <w:proofErr w:type="spellStart"/>
      <w:r>
        <w:rPr>
          <w:rFonts w:ascii="Arial" w:hAnsi="Arial" w:cs="Arial"/>
          <w:sz w:val="20"/>
          <w:szCs w:val="20"/>
        </w:rPr>
        <w:t>BDO</w:t>
      </w:r>
      <w:proofErr w:type="spellEnd"/>
      <w:r>
        <w:rPr>
          <w:rFonts w:ascii="Arial" w:hAnsi="Arial" w:cs="Arial"/>
          <w:sz w:val="20"/>
          <w:szCs w:val="20"/>
        </w:rPr>
        <w:t xml:space="preserve"> analyses</w:t>
      </w:r>
      <w:r w:rsidR="00F96B1A">
        <w:rPr>
          <w:rFonts w:ascii="Arial" w:hAnsi="Arial" w:cs="Arial"/>
          <w:sz w:val="20"/>
          <w:szCs w:val="20"/>
        </w:rPr>
        <w:t xml:space="preserve">; data for Israel is from the </w:t>
      </w:r>
      <w:proofErr w:type="spellStart"/>
      <w:r w:rsidR="00F96B1A">
        <w:rPr>
          <w:rFonts w:ascii="Arial" w:hAnsi="Arial" w:cs="Arial"/>
          <w:sz w:val="20"/>
          <w:szCs w:val="20"/>
        </w:rPr>
        <w:t>BDO</w:t>
      </w:r>
      <w:proofErr w:type="spellEnd"/>
      <w:r w:rsidR="00F96B1A">
        <w:rPr>
          <w:rFonts w:ascii="Arial" w:hAnsi="Arial" w:cs="Arial"/>
          <w:sz w:val="20"/>
          <w:szCs w:val="20"/>
        </w:rPr>
        <w:t xml:space="preserve"> </w:t>
      </w:r>
      <w:r w:rsidR="0028525F">
        <w:rPr>
          <w:rFonts w:ascii="Arial" w:hAnsi="Arial" w:cs="Arial"/>
          <w:sz w:val="20"/>
          <w:szCs w:val="20"/>
        </w:rPr>
        <w:t>estimates</w:t>
      </w:r>
      <w:r w:rsidR="00F96B1A">
        <w:rPr>
          <w:rFonts w:ascii="Arial" w:hAnsi="Arial" w:cs="Arial"/>
          <w:sz w:val="20"/>
          <w:szCs w:val="20"/>
        </w:rPr>
        <w:t>.</w:t>
      </w:r>
    </w:p>
    <w:p w14:paraId="46223ED8" w14:textId="2B01B540" w:rsidR="0028525F" w:rsidRPr="0028525F" w:rsidRDefault="0028525F" w:rsidP="0028525F">
      <w:pPr>
        <w:rPr>
          <w:sz w:val="14"/>
          <w:szCs w:val="14"/>
        </w:rPr>
      </w:pPr>
    </w:p>
    <w:p w14:paraId="1FB6CF64" w14:textId="2AD1B252" w:rsidR="00F96B1A" w:rsidRDefault="00F96B1A" w:rsidP="00AB50B8">
      <w:pPr>
        <w:autoSpaceDE w:val="0"/>
        <w:autoSpaceDN w:val="0"/>
        <w:adjustRightInd w:val="0"/>
        <w:spacing w:after="240" w:line="360" w:lineRule="auto"/>
        <w:jc w:val="both"/>
        <w:rPr>
          <w:rFonts w:ascii="Arial" w:hAnsi="Arial" w:cs="Arial"/>
          <w:sz w:val="24"/>
          <w:szCs w:val="24"/>
        </w:rPr>
      </w:pPr>
      <w:r>
        <w:rPr>
          <w:rFonts w:ascii="Arial" w:hAnsi="Arial" w:cs="Arial"/>
          <w:sz w:val="24"/>
          <w:szCs w:val="24"/>
        </w:rPr>
        <w:t xml:space="preserve">The findings of the UN report, as presented in the graph above, show that food waste per capita in Israel is similar to that in the United States, and lower than in Africa. However, it is also clear that food waste per capita during the consumption stage is lower in Europe. </w:t>
      </w:r>
    </w:p>
    <w:p w14:paraId="6232BCC9" w14:textId="7D06AFAD" w:rsidR="00BD7E65" w:rsidRPr="006A1988" w:rsidRDefault="006A1988" w:rsidP="0028525F">
      <w:pPr>
        <w:autoSpaceDE w:val="0"/>
        <w:autoSpaceDN w:val="0"/>
        <w:adjustRightInd w:val="0"/>
        <w:spacing w:after="240" w:line="360" w:lineRule="auto"/>
        <w:jc w:val="both"/>
        <w:rPr>
          <w:rFonts w:ascii="Arial" w:hAnsi="Arial" w:cs="Arial"/>
          <w:sz w:val="24"/>
          <w:szCs w:val="24"/>
        </w:rPr>
      </w:pPr>
      <w:r w:rsidRPr="006A1988">
        <w:rPr>
          <w:rFonts w:ascii="Arial" w:hAnsi="Arial" w:cs="Arial"/>
          <w:sz w:val="24"/>
          <w:szCs w:val="24"/>
        </w:rPr>
        <w:t xml:space="preserve">In Israel, 5 million tons of </w:t>
      </w:r>
      <w:r w:rsidR="00F524C0">
        <w:rPr>
          <w:rFonts w:ascii="Arial" w:hAnsi="Arial" w:cs="Arial"/>
          <w:sz w:val="24"/>
          <w:szCs w:val="24"/>
        </w:rPr>
        <w:t>greenhouse gases</w:t>
      </w:r>
      <w:r w:rsidRPr="006A1988">
        <w:rPr>
          <w:rFonts w:ascii="Arial" w:hAnsi="Arial" w:cs="Arial"/>
          <w:sz w:val="24"/>
          <w:szCs w:val="24"/>
        </w:rPr>
        <w:t xml:space="preserve"> are emitted as a</w:t>
      </w:r>
      <w:r w:rsidR="00C96B3C">
        <w:rPr>
          <w:rFonts w:ascii="Arial" w:hAnsi="Arial" w:cs="Arial"/>
          <w:sz w:val="24"/>
          <w:szCs w:val="24"/>
        </w:rPr>
        <w:t xml:space="preserve"> </w:t>
      </w:r>
      <w:r w:rsidRPr="006A1988">
        <w:rPr>
          <w:rFonts w:ascii="Arial" w:hAnsi="Arial" w:cs="Arial"/>
          <w:sz w:val="24"/>
          <w:szCs w:val="24"/>
        </w:rPr>
        <w:t xml:space="preserve">result of </w:t>
      </w:r>
      <w:r w:rsidR="00F524C0">
        <w:rPr>
          <w:rFonts w:ascii="Arial" w:hAnsi="Arial" w:cs="Arial"/>
          <w:sz w:val="24"/>
          <w:szCs w:val="24"/>
        </w:rPr>
        <w:t>growing</w:t>
      </w:r>
      <w:r w:rsidRPr="006A1988">
        <w:rPr>
          <w:rFonts w:ascii="Arial" w:hAnsi="Arial" w:cs="Arial"/>
          <w:sz w:val="24"/>
          <w:szCs w:val="24"/>
        </w:rPr>
        <w:t xml:space="preserve"> and producing unconsumed</w:t>
      </w:r>
      <w:r w:rsidR="00C96B3C">
        <w:rPr>
          <w:rFonts w:ascii="Arial" w:hAnsi="Arial" w:cs="Arial"/>
          <w:sz w:val="24"/>
          <w:szCs w:val="24"/>
        </w:rPr>
        <w:t xml:space="preserve"> </w:t>
      </w:r>
      <w:r w:rsidRPr="006A1988">
        <w:rPr>
          <w:rFonts w:ascii="Arial" w:hAnsi="Arial" w:cs="Arial"/>
          <w:sz w:val="24"/>
          <w:szCs w:val="24"/>
        </w:rPr>
        <w:t xml:space="preserve">food, </w:t>
      </w:r>
      <w:r w:rsidR="00F524C0">
        <w:rPr>
          <w:rFonts w:ascii="Arial" w:hAnsi="Arial" w:cs="Arial"/>
          <w:sz w:val="24"/>
          <w:szCs w:val="24"/>
        </w:rPr>
        <w:t>constituting</w:t>
      </w:r>
      <w:r w:rsidRPr="006A1988">
        <w:rPr>
          <w:rFonts w:ascii="Arial" w:hAnsi="Arial" w:cs="Arial"/>
          <w:sz w:val="24"/>
          <w:szCs w:val="24"/>
        </w:rPr>
        <w:t xml:space="preserve"> approximately 6% of </w:t>
      </w:r>
      <w:r w:rsidR="00F524C0">
        <w:rPr>
          <w:rFonts w:ascii="Arial" w:hAnsi="Arial" w:cs="Arial"/>
          <w:sz w:val="24"/>
          <w:szCs w:val="24"/>
        </w:rPr>
        <w:t>greenhouse gas emission in the country</w:t>
      </w:r>
      <w:r w:rsidRPr="006A1988">
        <w:rPr>
          <w:rFonts w:ascii="Arial" w:hAnsi="Arial" w:cs="Arial"/>
          <w:sz w:val="24"/>
          <w:szCs w:val="24"/>
        </w:rPr>
        <w:t xml:space="preserve"> each year. Most </w:t>
      </w:r>
      <w:r w:rsidR="00F524C0">
        <w:rPr>
          <w:rFonts w:ascii="Arial" w:hAnsi="Arial" w:cs="Arial"/>
          <w:sz w:val="24"/>
          <w:szCs w:val="24"/>
        </w:rPr>
        <w:t xml:space="preserve">of the </w:t>
      </w:r>
      <w:r w:rsidRPr="006A1988">
        <w:rPr>
          <w:rFonts w:ascii="Arial" w:hAnsi="Arial" w:cs="Arial"/>
          <w:sz w:val="24"/>
          <w:szCs w:val="24"/>
        </w:rPr>
        <w:t>food waste occurs during the consumption stage.</w:t>
      </w:r>
      <w:r w:rsidR="00C96B3C">
        <w:rPr>
          <w:rFonts w:ascii="Arial" w:hAnsi="Arial" w:cs="Arial"/>
          <w:sz w:val="24"/>
          <w:szCs w:val="24"/>
        </w:rPr>
        <w:t xml:space="preserve"> </w:t>
      </w:r>
    </w:p>
    <w:sectPr w:rsidR="00BD7E65" w:rsidRPr="006A1988">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16B59E6" w14:textId="281C1064" w:rsidR="00F56608" w:rsidRDefault="00F56608" w:rsidP="00E24BD6">
      <w:pPr>
        <w:pStyle w:val="CommentText"/>
        <w:rPr>
          <w:lang w:val="en-GB"/>
        </w:rPr>
      </w:pPr>
      <w:r>
        <w:rPr>
          <w:rStyle w:val="CommentReference"/>
        </w:rPr>
        <w:annotationRef/>
      </w:r>
      <w:r>
        <w:t xml:space="preserve">The Hebrew says </w:t>
      </w:r>
      <w:r>
        <w:rPr>
          <w:rFonts w:hint="cs"/>
          <w:rtl/>
        </w:rPr>
        <w:t>לייצור</w:t>
      </w:r>
      <w:r>
        <w:rPr>
          <w:lang w:val="en-GB"/>
        </w:rPr>
        <w:t xml:space="preserve"> but </w:t>
      </w:r>
      <w:r w:rsidR="00E24BD6">
        <w:rPr>
          <w:lang w:val="en-GB"/>
        </w:rPr>
        <w:t>I suspect it’s a mistake..</w:t>
      </w:r>
    </w:p>
    <w:p w14:paraId="57AD8738" w14:textId="77777777" w:rsidR="00E24BD6" w:rsidRDefault="00E24BD6" w:rsidP="00E24BD6">
      <w:pPr>
        <w:pStyle w:val="CommentText"/>
        <w:rPr>
          <w:lang w:val="en-GB"/>
        </w:rPr>
      </w:pPr>
    </w:p>
    <w:p w14:paraId="372966B5" w14:textId="5A8AF61A" w:rsidR="00E24BD6" w:rsidRPr="00E24BD6" w:rsidRDefault="00E24BD6" w:rsidP="00E24BD6">
      <w:pPr>
        <w:pStyle w:val="CommentText"/>
      </w:pPr>
      <w:r>
        <w:rPr>
          <w:lang w:val="en-GB"/>
        </w:rPr>
        <w:t>If not change</w:t>
      </w:r>
      <w:r>
        <w:t xml:space="preserve"> “power” to “manufacture” and change “for one year” to “in one year”. </w:t>
      </w:r>
    </w:p>
  </w:comment>
  <w:comment w:id="1" w:author="Author" w:initials="A">
    <w:p w14:paraId="59ADF5E2" w14:textId="55B8E36A" w:rsidR="00BA5E57" w:rsidRDefault="00BA5E57">
      <w:pPr>
        <w:pStyle w:val="CommentText"/>
      </w:pPr>
      <w:r>
        <w:rPr>
          <w:rStyle w:val="CommentReference"/>
        </w:rPr>
        <w:annotationRef/>
      </w:r>
      <w:r>
        <w:t xml:space="preserve">I just used the same text as last year. </w:t>
      </w:r>
    </w:p>
  </w:comment>
  <w:comment w:id="2" w:author="Author" w:initials="A">
    <w:p w14:paraId="09C552F4" w14:textId="77777777" w:rsidR="00D018FD" w:rsidRDefault="00DA396B">
      <w:pPr>
        <w:pStyle w:val="CommentText"/>
      </w:pPr>
      <w:r>
        <w:rPr>
          <w:rStyle w:val="CommentReference"/>
        </w:rPr>
        <w:annotationRef/>
      </w:r>
      <w:r w:rsidR="00D018FD">
        <w:t>Y axis:</w:t>
      </w:r>
    </w:p>
    <w:p w14:paraId="720C1861" w14:textId="77777777" w:rsidR="00D018FD" w:rsidRDefault="00D018FD">
      <w:pPr>
        <w:pStyle w:val="CommentText"/>
      </w:pPr>
      <w:r>
        <w:t xml:space="preserve">Environmental Cost in NIS/kg of Wasted Food </w:t>
      </w:r>
    </w:p>
    <w:p w14:paraId="551034DA" w14:textId="77777777" w:rsidR="00D018FD" w:rsidRDefault="00D018FD">
      <w:pPr>
        <w:pStyle w:val="CommentText"/>
      </w:pPr>
    </w:p>
    <w:p w14:paraId="69C87386" w14:textId="77777777" w:rsidR="00D018FD" w:rsidRDefault="00D018FD">
      <w:pPr>
        <w:pStyle w:val="CommentText"/>
      </w:pPr>
      <w:r>
        <w:t>X axis left to right:</w:t>
      </w:r>
    </w:p>
    <w:p w14:paraId="4A04BDD6" w14:textId="77777777" w:rsidR="00D018FD" w:rsidRDefault="00D018FD">
      <w:pPr>
        <w:pStyle w:val="CommentText"/>
      </w:pPr>
    </w:p>
    <w:p w14:paraId="32F392A2" w14:textId="77777777" w:rsidR="00D018FD" w:rsidRDefault="00D018FD">
      <w:pPr>
        <w:pStyle w:val="CommentText"/>
      </w:pPr>
      <w:r>
        <w:t>Fruit &amp; Vegetables</w:t>
      </w:r>
    </w:p>
    <w:p w14:paraId="454D2D2A" w14:textId="77777777" w:rsidR="00D018FD" w:rsidRDefault="00D018FD">
      <w:pPr>
        <w:pStyle w:val="CommentText"/>
      </w:pPr>
      <w:r>
        <w:t>Grains &amp; Legumes</w:t>
      </w:r>
    </w:p>
    <w:p w14:paraId="3CCA75B5" w14:textId="77777777" w:rsidR="00D018FD" w:rsidRDefault="00D018FD">
      <w:pPr>
        <w:pStyle w:val="CommentText"/>
      </w:pPr>
      <w:r>
        <w:t>Dairy</w:t>
      </w:r>
    </w:p>
    <w:p w14:paraId="3E12653D" w14:textId="77777777" w:rsidR="00D018FD" w:rsidRDefault="00D018FD">
      <w:pPr>
        <w:pStyle w:val="CommentText"/>
      </w:pPr>
      <w:r>
        <w:t>Meat, Eggs &amp; Fish</w:t>
      </w:r>
    </w:p>
    <w:p w14:paraId="62C2AFBF" w14:textId="77777777" w:rsidR="00D018FD" w:rsidRDefault="00D018FD">
      <w:pPr>
        <w:pStyle w:val="CommentText"/>
      </w:pPr>
    </w:p>
    <w:p w14:paraId="61DD2360" w14:textId="77777777" w:rsidR="00D018FD" w:rsidRDefault="00D018FD">
      <w:pPr>
        <w:pStyle w:val="CommentText"/>
      </w:pPr>
      <w:r>
        <w:t>Greenhouse Gas and Air Pollutant Emissions</w:t>
      </w:r>
    </w:p>
    <w:p w14:paraId="7BA316C7" w14:textId="77777777" w:rsidR="00D018FD" w:rsidRDefault="00D018FD">
      <w:pPr>
        <w:pStyle w:val="CommentText"/>
      </w:pPr>
      <w:r>
        <w:t>Natural Resources</w:t>
      </w:r>
    </w:p>
    <w:p w14:paraId="3E83FC1A" w14:textId="77777777" w:rsidR="00D018FD" w:rsidRDefault="00D018FD" w:rsidP="00976F8B">
      <w:pPr>
        <w:pStyle w:val="CommentText"/>
      </w:pPr>
      <w:r>
        <w:t>Waste</w:t>
      </w:r>
    </w:p>
  </w:comment>
  <w:comment w:id="3" w:author="Author" w:initials="A">
    <w:p w14:paraId="52118D15" w14:textId="37F6978A" w:rsidR="00D018FD" w:rsidRDefault="00DA396B">
      <w:pPr>
        <w:pStyle w:val="CommentText"/>
      </w:pPr>
      <w:r>
        <w:rPr>
          <w:rStyle w:val="CommentReference"/>
        </w:rPr>
        <w:annotationRef/>
      </w:r>
      <w:r w:rsidR="00D018FD">
        <w:t>Y axis:</w:t>
      </w:r>
    </w:p>
    <w:p w14:paraId="065E33FA" w14:textId="77777777" w:rsidR="00D018FD" w:rsidRDefault="00D018FD">
      <w:pPr>
        <w:pStyle w:val="CommentText"/>
      </w:pPr>
    </w:p>
    <w:p w14:paraId="66FCAD06" w14:textId="77777777" w:rsidR="00D018FD" w:rsidRDefault="00D018FD">
      <w:pPr>
        <w:pStyle w:val="CommentText"/>
      </w:pPr>
      <w:r>
        <w:t>Greenhouse Gases in Kilograms</w:t>
      </w:r>
    </w:p>
    <w:p w14:paraId="0686A9A8" w14:textId="77777777" w:rsidR="00D018FD" w:rsidRDefault="00D018FD">
      <w:pPr>
        <w:pStyle w:val="CommentText"/>
      </w:pPr>
    </w:p>
    <w:p w14:paraId="772749C6" w14:textId="77777777" w:rsidR="00D018FD" w:rsidRDefault="00D018FD">
      <w:pPr>
        <w:pStyle w:val="CommentText"/>
      </w:pPr>
      <w:r>
        <w:t>X axis right to left:</w:t>
      </w:r>
    </w:p>
    <w:p w14:paraId="39463687" w14:textId="77777777" w:rsidR="00D018FD" w:rsidRDefault="00D018FD">
      <w:pPr>
        <w:pStyle w:val="CommentText"/>
      </w:pPr>
    </w:p>
    <w:p w14:paraId="55A6ADC9" w14:textId="77777777" w:rsidR="00D018FD" w:rsidRDefault="00D018FD">
      <w:pPr>
        <w:pStyle w:val="CommentText"/>
      </w:pPr>
      <w:r>
        <w:t>South East Asia</w:t>
      </w:r>
    </w:p>
    <w:p w14:paraId="7665E291" w14:textId="77777777" w:rsidR="00D018FD" w:rsidRDefault="00D018FD">
      <w:pPr>
        <w:pStyle w:val="CommentText"/>
      </w:pPr>
      <w:r>
        <w:t>Japan, China &amp; South Korea</w:t>
      </w:r>
    </w:p>
    <w:p w14:paraId="3DB1B9C1" w14:textId="77777777" w:rsidR="00D018FD" w:rsidRDefault="00D018FD">
      <w:pPr>
        <w:pStyle w:val="CommentText"/>
      </w:pPr>
      <w:r>
        <w:t>Israel</w:t>
      </w:r>
    </w:p>
    <w:p w14:paraId="662FFC4D" w14:textId="77777777" w:rsidR="00D018FD" w:rsidRDefault="00D018FD">
      <w:pPr>
        <w:pStyle w:val="CommentText"/>
      </w:pPr>
      <w:r>
        <w:t>Europe</w:t>
      </w:r>
    </w:p>
    <w:p w14:paraId="59EEF1FC" w14:textId="77777777" w:rsidR="00D018FD" w:rsidRDefault="00D018FD">
      <w:pPr>
        <w:pStyle w:val="CommentText"/>
      </w:pPr>
      <w:r>
        <w:t>South America</w:t>
      </w:r>
    </w:p>
    <w:p w14:paraId="3EC62C7C" w14:textId="77777777" w:rsidR="00D018FD" w:rsidRDefault="00D018FD">
      <w:pPr>
        <w:pStyle w:val="CommentText"/>
      </w:pPr>
      <w:r>
        <w:t>United States</w:t>
      </w:r>
    </w:p>
    <w:p w14:paraId="53A56604" w14:textId="77777777" w:rsidR="00D018FD" w:rsidRDefault="00D018FD">
      <w:pPr>
        <w:pStyle w:val="CommentText"/>
      </w:pPr>
      <w:r>
        <w:t>Africa</w:t>
      </w:r>
    </w:p>
    <w:p w14:paraId="0B47808C" w14:textId="77777777" w:rsidR="00D018FD" w:rsidRDefault="00D018FD">
      <w:pPr>
        <w:pStyle w:val="CommentText"/>
      </w:pPr>
    </w:p>
    <w:p w14:paraId="511B2D36" w14:textId="77777777" w:rsidR="00D018FD" w:rsidRDefault="00D018FD">
      <w:pPr>
        <w:pStyle w:val="CommentText"/>
      </w:pPr>
      <w:r>
        <w:t>From Production through Retail</w:t>
      </w:r>
    </w:p>
    <w:p w14:paraId="1AA24CDB" w14:textId="77777777" w:rsidR="00D018FD" w:rsidRDefault="00D018FD">
      <w:pPr>
        <w:pStyle w:val="CommentText"/>
      </w:pPr>
    </w:p>
    <w:p w14:paraId="752F119C" w14:textId="77777777" w:rsidR="00D018FD" w:rsidRDefault="00D018FD" w:rsidP="001109FA">
      <w:pPr>
        <w:pStyle w:val="CommentText"/>
      </w:pPr>
      <w:r>
        <w:t>Consumption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2966B5" w15:done="0"/>
  <w15:commentEx w15:paraId="59ADF5E2" w15:paraIdParent="372966B5" w15:done="0"/>
  <w15:commentEx w15:paraId="3E83FC1A" w15:done="0"/>
  <w15:commentEx w15:paraId="752F11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2966B5" w16cid:durableId="255329D6"/>
  <w16cid:commentId w16cid:paraId="59ADF5E2" w16cid:durableId="2556F2DE"/>
  <w16cid:commentId w16cid:paraId="3E83FC1A" w16cid:durableId="255329D8"/>
  <w16cid:commentId w16cid:paraId="752F119C" w16cid:durableId="255329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CA6D" w14:textId="77777777" w:rsidR="00684656" w:rsidRDefault="00684656" w:rsidP="00A11877">
      <w:pPr>
        <w:spacing w:after="0" w:line="240" w:lineRule="auto"/>
      </w:pPr>
      <w:r>
        <w:separator/>
      </w:r>
    </w:p>
  </w:endnote>
  <w:endnote w:type="continuationSeparator" w:id="0">
    <w:p w14:paraId="645151B4" w14:textId="77777777" w:rsidR="00684656" w:rsidRDefault="00684656" w:rsidP="00A1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101669"/>
      <w:docPartObj>
        <w:docPartGallery w:val="Page Numbers (Bottom of Page)"/>
        <w:docPartUnique/>
      </w:docPartObj>
    </w:sdtPr>
    <w:sdtEndPr>
      <w:rPr>
        <w:noProof/>
      </w:rPr>
    </w:sdtEndPr>
    <w:sdtContent>
      <w:p w14:paraId="0DAA019D" w14:textId="1C47DE03" w:rsidR="00FB3FA6" w:rsidRDefault="00FB3FA6">
        <w:pPr>
          <w:pStyle w:val="Footer"/>
          <w:jc w:val="center"/>
        </w:pPr>
        <w:r>
          <w:t>–Draft for discussion–`</w:t>
        </w:r>
      </w:p>
      <w:p w14:paraId="5DC10961" w14:textId="3F82880C" w:rsidR="00FB3FA6" w:rsidRDefault="00FB3F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7FD373" w14:textId="77777777" w:rsidR="00FB3FA6" w:rsidRDefault="00FB3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B6C1" w14:textId="77777777" w:rsidR="00684656" w:rsidRDefault="00684656" w:rsidP="00A11877">
      <w:pPr>
        <w:spacing w:after="0" w:line="240" w:lineRule="auto"/>
      </w:pPr>
      <w:r>
        <w:separator/>
      </w:r>
    </w:p>
  </w:footnote>
  <w:footnote w:type="continuationSeparator" w:id="0">
    <w:p w14:paraId="51D88548" w14:textId="77777777" w:rsidR="00684656" w:rsidRDefault="00684656" w:rsidP="00A11877">
      <w:pPr>
        <w:spacing w:after="0" w:line="240" w:lineRule="auto"/>
      </w:pPr>
      <w:r>
        <w:continuationSeparator/>
      </w:r>
    </w:p>
  </w:footnote>
  <w:footnote w:id="1">
    <w:p w14:paraId="003D080F" w14:textId="03A1CAB6" w:rsidR="00DA396B" w:rsidRPr="008048D4" w:rsidRDefault="00DA396B" w:rsidP="008048D4">
      <w:pPr>
        <w:pStyle w:val="FootnoteText"/>
        <w:spacing w:line="360" w:lineRule="auto"/>
        <w:jc w:val="both"/>
        <w:rPr>
          <w:rFonts w:asciiTheme="minorBidi" w:hAnsiTheme="minorBidi"/>
        </w:rPr>
      </w:pPr>
      <w:r w:rsidRPr="008048D4">
        <w:rPr>
          <w:rStyle w:val="FootnoteReference"/>
          <w:rFonts w:asciiTheme="minorBidi" w:hAnsiTheme="minorBidi"/>
        </w:rPr>
        <w:footnoteRef/>
      </w:r>
      <w:r w:rsidRPr="008048D4">
        <w:rPr>
          <w:rFonts w:asciiTheme="minorBidi" w:hAnsiTheme="minorBidi"/>
        </w:rPr>
        <w:t xml:space="preserve"> The cost of wasted natural resources </w:t>
      </w:r>
      <w:r w:rsidR="00883785">
        <w:rPr>
          <w:rFonts w:asciiTheme="minorBidi" w:hAnsiTheme="minorBidi"/>
        </w:rPr>
        <w:t>is internalized</w:t>
      </w:r>
      <w:r w:rsidRPr="008048D4">
        <w:rPr>
          <w:rFonts w:asciiTheme="minorBidi" w:hAnsiTheme="minorBidi"/>
        </w:rPr>
        <w:t xml:space="preserve"> </w:t>
      </w:r>
      <w:r w:rsidR="00883785">
        <w:rPr>
          <w:rFonts w:asciiTheme="minorBidi" w:hAnsiTheme="minorBidi"/>
        </w:rPr>
        <w:t>at a</w:t>
      </w:r>
      <w:r w:rsidRPr="008048D4">
        <w:rPr>
          <w:rFonts w:asciiTheme="minorBidi" w:hAnsiTheme="minorBidi"/>
        </w:rPr>
        <w:t xml:space="preserve"> market cost of about NIS </w:t>
      </w:r>
      <w:r w:rsidR="00B75D8E">
        <w:rPr>
          <w:rFonts w:asciiTheme="minorBidi" w:hAnsiTheme="minorBidi"/>
        </w:rPr>
        <w:t>21</w:t>
      </w:r>
      <w:r w:rsidRPr="008048D4">
        <w:rPr>
          <w:rFonts w:asciiTheme="minorBidi" w:hAnsiTheme="minorBidi"/>
        </w:rPr>
        <w:t xml:space="preserve">.1 billion </w:t>
      </w:r>
      <w:r w:rsidR="00883785">
        <w:rPr>
          <w:rFonts w:asciiTheme="minorBidi" w:hAnsiTheme="minorBidi"/>
        </w:rPr>
        <w:t>from</w:t>
      </w:r>
      <w:r w:rsidRPr="008048D4">
        <w:rPr>
          <w:rFonts w:asciiTheme="minorBidi" w:hAnsiTheme="minorBidi"/>
        </w:rPr>
        <w:t xml:space="preserve"> food waste.</w:t>
      </w:r>
    </w:p>
  </w:footnote>
  <w:footnote w:id="2">
    <w:p w14:paraId="734C6C3A" w14:textId="301C49C0" w:rsidR="00DA396B" w:rsidRPr="008048D4" w:rsidRDefault="00DA396B" w:rsidP="008048D4">
      <w:pPr>
        <w:pStyle w:val="FootnoteText"/>
        <w:spacing w:line="360" w:lineRule="auto"/>
        <w:jc w:val="both"/>
        <w:rPr>
          <w:rFonts w:asciiTheme="minorBidi" w:hAnsiTheme="minorBidi"/>
        </w:rPr>
      </w:pPr>
      <w:r w:rsidRPr="008048D4">
        <w:rPr>
          <w:rStyle w:val="FootnoteReference"/>
          <w:rFonts w:asciiTheme="minorBidi" w:hAnsiTheme="minorBidi"/>
        </w:rPr>
        <w:footnoteRef/>
      </w:r>
      <w:r w:rsidRPr="008048D4">
        <w:rPr>
          <w:rFonts w:asciiTheme="minorBidi" w:hAnsiTheme="minorBidi"/>
        </w:rPr>
        <w:t xml:space="preserve"> </w:t>
      </w:r>
      <w:hyperlink r:id="rId1" w:history="1">
        <w:r w:rsidRPr="008048D4">
          <w:rPr>
            <w:rStyle w:val="Hyperlink"/>
            <w:rFonts w:asciiTheme="minorBidi" w:hAnsiTheme="minorBidi"/>
            <w:color w:val="auto"/>
          </w:rPr>
          <w:t>http://www.fao.org/economic/ess/environment/data/emission-shares/en/</w:t>
        </w:r>
      </w:hyperlink>
    </w:p>
  </w:footnote>
  <w:footnote w:id="3">
    <w:p w14:paraId="6C056D69" w14:textId="7DAF2D22" w:rsidR="00DA396B" w:rsidRPr="008048D4" w:rsidRDefault="00DA396B" w:rsidP="008048D4">
      <w:pPr>
        <w:pStyle w:val="FootnoteText"/>
        <w:spacing w:line="360" w:lineRule="auto"/>
        <w:jc w:val="both"/>
        <w:rPr>
          <w:rFonts w:asciiTheme="minorBidi" w:hAnsiTheme="minorBidi"/>
        </w:rPr>
      </w:pPr>
      <w:r w:rsidRPr="008048D4">
        <w:rPr>
          <w:rStyle w:val="FootnoteReference"/>
          <w:rFonts w:asciiTheme="minorBidi" w:hAnsiTheme="minorBidi"/>
        </w:rPr>
        <w:footnoteRef/>
      </w:r>
      <w:r w:rsidRPr="008048D4">
        <w:rPr>
          <w:rFonts w:asciiTheme="minorBidi" w:hAnsiTheme="minorBidi"/>
        </w:rPr>
        <w:t xml:space="preserve"> Cut Waste, GROW PROFIT. How to reduce and manage food waste, leading to increased profitability and environmental sustainability, background paper 2012.</w:t>
      </w:r>
    </w:p>
  </w:footnote>
  <w:footnote w:id="4">
    <w:p w14:paraId="1D1298F9" w14:textId="6D83539C" w:rsidR="00DA396B" w:rsidRPr="008048D4" w:rsidRDefault="00DA396B" w:rsidP="008048D4">
      <w:pPr>
        <w:pStyle w:val="FootnoteText"/>
        <w:spacing w:line="360" w:lineRule="auto"/>
        <w:jc w:val="both"/>
        <w:rPr>
          <w:rFonts w:asciiTheme="minorBidi" w:hAnsiTheme="minorBidi"/>
          <w:u w:val="single"/>
        </w:rPr>
      </w:pPr>
      <w:r w:rsidRPr="008048D4">
        <w:rPr>
          <w:rStyle w:val="FootnoteReference"/>
          <w:rFonts w:asciiTheme="minorBidi" w:hAnsiTheme="minorBidi"/>
        </w:rPr>
        <w:footnoteRef/>
      </w:r>
      <w:r w:rsidRPr="008048D4">
        <w:rPr>
          <w:rFonts w:asciiTheme="minorBidi" w:hAnsiTheme="minorBidi"/>
        </w:rPr>
        <w:t xml:space="preserve"> </w:t>
      </w:r>
      <w:hyperlink r:id="rId2" w:history="1">
        <w:r w:rsidRPr="008048D4">
          <w:rPr>
            <w:rStyle w:val="Hyperlink"/>
            <w:rFonts w:asciiTheme="minorBidi" w:hAnsiTheme="minorBidi"/>
            <w:color w:val="auto"/>
          </w:rPr>
          <w:t>https://wedocs.unep.org/bitstream/handle/20.500.11822/27688/WasteNot.pdf?sequence=1&amp;isAllowed=y</w:t>
        </w:r>
      </w:hyperlink>
    </w:p>
  </w:footnote>
  <w:footnote w:id="5">
    <w:p w14:paraId="1D43C877" w14:textId="014C3BF6" w:rsidR="00DA396B" w:rsidRPr="008048D4" w:rsidRDefault="00DA396B" w:rsidP="008048D4">
      <w:pPr>
        <w:pStyle w:val="FootnoteText"/>
        <w:spacing w:line="360" w:lineRule="auto"/>
        <w:jc w:val="both"/>
        <w:rPr>
          <w:rFonts w:asciiTheme="minorBidi" w:hAnsiTheme="minorBidi"/>
        </w:rPr>
      </w:pPr>
      <w:r w:rsidRPr="008048D4">
        <w:rPr>
          <w:rStyle w:val="FootnoteReference"/>
          <w:rFonts w:asciiTheme="minorBidi" w:hAnsiTheme="minorBidi"/>
        </w:rPr>
        <w:footnoteRef/>
      </w:r>
      <w:r w:rsidRPr="008048D4">
        <w:rPr>
          <w:rFonts w:asciiTheme="minorBidi" w:hAnsiTheme="minorBidi"/>
        </w:rPr>
        <w:t xml:space="preserve"> FAO, Food Waste Footprint Full Cost Accounting, 2014.</w:t>
      </w:r>
    </w:p>
  </w:footnote>
  <w:footnote w:id="6">
    <w:p w14:paraId="358FF5FE" w14:textId="4480A0E2" w:rsidR="00DA396B" w:rsidRPr="008048D4" w:rsidRDefault="00DA396B" w:rsidP="008048D4">
      <w:pPr>
        <w:pStyle w:val="FootnoteText"/>
        <w:spacing w:line="360" w:lineRule="auto"/>
        <w:jc w:val="both"/>
        <w:rPr>
          <w:rFonts w:asciiTheme="minorBidi" w:hAnsiTheme="minorBidi"/>
        </w:rPr>
      </w:pPr>
      <w:r w:rsidRPr="008048D4">
        <w:rPr>
          <w:rStyle w:val="FootnoteReference"/>
          <w:rFonts w:asciiTheme="minorBidi" w:hAnsiTheme="minorBidi"/>
        </w:rPr>
        <w:footnoteRef/>
      </w:r>
      <w:r w:rsidRPr="008048D4">
        <w:rPr>
          <w:rFonts w:asciiTheme="minorBidi" w:hAnsiTheme="minorBidi"/>
        </w:rPr>
        <w:t xml:space="preserve"> </w:t>
      </w:r>
      <w:r w:rsidR="003A7081" w:rsidRPr="003A7081">
        <w:rPr>
          <w:rFonts w:asciiTheme="minorBidi" w:hAnsiTheme="minorBidi"/>
        </w:rPr>
        <w:t xml:space="preserve">Government Decision No. 171 </w:t>
      </w:r>
      <w:r w:rsidRPr="008048D4">
        <w:rPr>
          <w:rFonts w:asciiTheme="minorBidi" w:hAnsiTheme="minorBidi"/>
        </w:rPr>
        <w:t>In Hebrew: https://www.gov.il/he/departments/policies/dec171_2021</w:t>
      </w:r>
    </w:p>
  </w:footnote>
  <w:footnote w:id="7">
    <w:p w14:paraId="280EF0E1" w14:textId="252052D3" w:rsidR="00846D3C" w:rsidRDefault="00846D3C">
      <w:pPr>
        <w:pStyle w:val="FootnoteText"/>
      </w:pPr>
      <w:r>
        <w:rPr>
          <w:rStyle w:val="FootnoteReference"/>
        </w:rPr>
        <w:footnoteRef/>
      </w:r>
      <w:r>
        <w:t xml:space="preserve"> </w:t>
      </w:r>
      <w:r w:rsidRPr="00846D3C">
        <w:t>https://www.gov.il/he/departments/news/carbon_emissions291021</w:t>
      </w:r>
    </w:p>
  </w:footnote>
  <w:footnote w:id="8">
    <w:p w14:paraId="4EA22963" w14:textId="3946A1E7" w:rsidR="00DA396B" w:rsidRPr="008048D4" w:rsidRDefault="00DA396B" w:rsidP="008B0221">
      <w:pPr>
        <w:pStyle w:val="FootnoteText"/>
        <w:spacing w:line="360" w:lineRule="auto"/>
        <w:jc w:val="both"/>
        <w:rPr>
          <w:rFonts w:asciiTheme="minorBidi" w:hAnsiTheme="minorBidi"/>
        </w:rPr>
      </w:pPr>
      <w:r w:rsidRPr="008048D4">
        <w:rPr>
          <w:rStyle w:val="FootnoteReference"/>
          <w:rFonts w:asciiTheme="minorBidi" w:hAnsiTheme="minorBidi"/>
        </w:rPr>
        <w:footnoteRef/>
      </w:r>
      <w:r w:rsidRPr="008048D4">
        <w:rPr>
          <w:rFonts w:asciiTheme="minorBidi" w:hAnsiTheme="minorBidi"/>
        </w:rPr>
        <w:t xml:space="preserve"> </w:t>
      </w:r>
      <w:r w:rsidR="008B0221">
        <w:rPr>
          <w:rFonts w:asciiTheme="minorBidi" w:hAnsiTheme="minorBidi"/>
        </w:rPr>
        <w:t>Based on h</w:t>
      </w:r>
      <w:r w:rsidRPr="008048D4">
        <w:rPr>
          <w:rFonts w:asciiTheme="minorBidi" w:hAnsiTheme="minorBidi"/>
        </w:rPr>
        <w:t xml:space="preserve">ousehold water consumption. </w:t>
      </w:r>
    </w:p>
  </w:footnote>
  <w:footnote w:id="9">
    <w:p w14:paraId="0B85F294" w14:textId="4CAEBE52" w:rsidR="00DA396B" w:rsidRPr="008048D4" w:rsidRDefault="00DA396B" w:rsidP="008048D4">
      <w:pPr>
        <w:pStyle w:val="FootnoteText"/>
        <w:spacing w:line="360" w:lineRule="auto"/>
        <w:jc w:val="both"/>
        <w:rPr>
          <w:rFonts w:asciiTheme="minorBidi" w:hAnsiTheme="minorBidi"/>
        </w:rPr>
      </w:pPr>
      <w:r w:rsidRPr="008048D4">
        <w:rPr>
          <w:rStyle w:val="FootnoteReference"/>
          <w:rFonts w:asciiTheme="minorBidi" w:hAnsiTheme="minorBidi"/>
        </w:rPr>
        <w:footnoteRef/>
      </w:r>
      <w:r w:rsidRPr="008048D4">
        <w:rPr>
          <w:rFonts w:asciiTheme="minorBidi" w:hAnsiTheme="minorBidi"/>
        </w:rPr>
        <w:t xml:space="preserve"> Based on a waste composition survey conducted by the Ministry of Environmental Protection in 2013. </w:t>
      </w:r>
    </w:p>
  </w:footnote>
  <w:footnote w:id="10">
    <w:p w14:paraId="4A810461" w14:textId="32BEA2FF" w:rsidR="00DA396B" w:rsidRPr="008048D4" w:rsidRDefault="00DA396B" w:rsidP="008048D4">
      <w:pPr>
        <w:pStyle w:val="FootnoteText"/>
        <w:spacing w:line="360" w:lineRule="auto"/>
        <w:jc w:val="both"/>
        <w:rPr>
          <w:rFonts w:asciiTheme="minorBidi" w:hAnsiTheme="minorBidi"/>
        </w:rPr>
      </w:pPr>
      <w:r w:rsidRPr="008048D4">
        <w:rPr>
          <w:rStyle w:val="FootnoteReference"/>
          <w:rFonts w:asciiTheme="minorBidi" w:hAnsiTheme="minorBidi"/>
        </w:rPr>
        <w:footnoteRef/>
      </w:r>
      <w:r w:rsidRPr="008048D4">
        <w:rPr>
          <w:rFonts w:asciiTheme="minorBidi" w:hAnsiTheme="minorBidi"/>
        </w:rPr>
        <w:t xml:space="preserve"> Water and land contamination costs were not quantified in this report. </w:t>
      </w:r>
    </w:p>
  </w:footnote>
  <w:footnote w:id="11">
    <w:p w14:paraId="66099CEE" w14:textId="15DF0218" w:rsidR="00DA396B" w:rsidRPr="008048D4" w:rsidRDefault="00DA396B" w:rsidP="0064494F">
      <w:pPr>
        <w:pStyle w:val="FootnoteText"/>
        <w:spacing w:line="360" w:lineRule="auto"/>
        <w:jc w:val="both"/>
        <w:rPr>
          <w:rFonts w:asciiTheme="minorBidi" w:hAnsiTheme="minorBidi"/>
        </w:rPr>
      </w:pPr>
      <w:r w:rsidRPr="008048D4">
        <w:rPr>
          <w:rStyle w:val="FootnoteReference"/>
          <w:rFonts w:asciiTheme="minorBidi" w:hAnsiTheme="minorBidi"/>
        </w:rPr>
        <w:footnoteRef/>
      </w:r>
      <w:r w:rsidRPr="008048D4">
        <w:rPr>
          <w:rFonts w:asciiTheme="minorBidi" w:hAnsiTheme="minorBidi"/>
        </w:rPr>
        <w:t xml:space="preserve"> </w:t>
      </w:r>
      <w:r>
        <w:rPr>
          <w:rFonts w:asciiTheme="minorBidi" w:hAnsiTheme="minorBidi"/>
        </w:rPr>
        <w:t>Estimated by t</w:t>
      </w:r>
      <w:r w:rsidRPr="008048D4">
        <w:rPr>
          <w:rFonts w:asciiTheme="minorBidi" w:hAnsiTheme="minorBidi"/>
        </w:rPr>
        <w:t>he Ministry of Environmental Protection for 2018.</w:t>
      </w:r>
    </w:p>
  </w:footnote>
  <w:footnote w:id="12">
    <w:p w14:paraId="729E00B7" w14:textId="5843EE10" w:rsidR="00DA396B" w:rsidRPr="008048D4" w:rsidRDefault="00DA396B" w:rsidP="008048D4">
      <w:pPr>
        <w:pStyle w:val="FootnoteText"/>
        <w:spacing w:line="360" w:lineRule="auto"/>
        <w:jc w:val="both"/>
        <w:rPr>
          <w:rFonts w:asciiTheme="minorBidi" w:hAnsiTheme="minorBidi"/>
        </w:rPr>
      </w:pPr>
      <w:r w:rsidRPr="008048D4">
        <w:rPr>
          <w:rStyle w:val="FootnoteReference"/>
          <w:rFonts w:asciiTheme="minorBidi" w:hAnsiTheme="minorBidi"/>
        </w:rPr>
        <w:footnoteRef/>
      </w:r>
      <w:r w:rsidRPr="008048D4">
        <w:rPr>
          <w:rFonts w:asciiTheme="minorBidi" w:hAnsiTheme="minorBidi"/>
        </w:rPr>
        <w:t xml:space="preserve"> About 8</w:t>
      </w:r>
      <w:r w:rsidR="00C053D1">
        <w:rPr>
          <w:rFonts w:asciiTheme="minorBidi" w:hAnsiTheme="minorBidi"/>
        </w:rPr>
        <w:t>7</w:t>
      </w:r>
      <w:r w:rsidRPr="008048D4">
        <w:rPr>
          <w:rFonts w:asciiTheme="minorBidi" w:hAnsiTheme="minorBidi"/>
        </w:rPr>
        <w:t>0 million tons were from the agricultural stage where food remained in the field and generally did not require any further treatment.</w:t>
      </w:r>
    </w:p>
  </w:footnote>
  <w:footnote w:id="13">
    <w:p w14:paraId="73E04B2F" w14:textId="53AB6335" w:rsidR="00DA396B" w:rsidRPr="008048D4" w:rsidRDefault="00DA396B" w:rsidP="008048D4">
      <w:pPr>
        <w:pStyle w:val="FootnoteText"/>
        <w:spacing w:line="360" w:lineRule="auto"/>
        <w:jc w:val="both"/>
        <w:rPr>
          <w:rFonts w:asciiTheme="minorBidi" w:hAnsiTheme="minorBidi"/>
        </w:rPr>
      </w:pPr>
      <w:r w:rsidRPr="008048D4">
        <w:rPr>
          <w:rStyle w:val="FootnoteReference"/>
          <w:rFonts w:asciiTheme="minorBidi" w:hAnsiTheme="minorBidi"/>
        </w:rPr>
        <w:footnoteRef/>
      </w:r>
      <w:r w:rsidRPr="008048D4">
        <w:rPr>
          <w:rFonts w:asciiTheme="minorBidi" w:hAnsiTheme="minorBidi"/>
        </w:rPr>
        <w:t xml:space="preserve"> Compacting garbage trucks with a 10-ton capacity.</w:t>
      </w:r>
    </w:p>
  </w:footnote>
  <w:footnote w:id="14">
    <w:p w14:paraId="1BB844BC" w14:textId="7109D293" w:rsidR="00DA396B" w:rsidRPr="008048D4" w:rsidRDefault="00DA396B" w:rsidP="008048D4">
      <w:pPr>
        <w:pStyle w:val="FootnoteText"/>
        <w:spacing w:line="360" w:lineRule="auto"/>
        <w:jc w:val="both"/>
        <w:rPr>
          <w:rFonts w:asciiTheme="minorBidi" w:hAnsiTheme="minorBidi"/>
        </w:rPr>
      </w:pPr>
      <w:r w:rsidRPr="008048D4">
        <w:rPr>
          <w:rStyle w:val="FootnoteReference"/>
          <w:rFonts w:asciiTheme="minorBidi" w:hAnsiTheme="minorBidi"/>
        </w:rPr>
        <w:footnoteRef/>
      </w:r>
      <w:r w:rsidRPr="008048D4">
        <w:rPr>
          <w:rFonts w:asciiTheme="minorBidi" w:hAnsiTheme="minorBidi"/>
        </w:rPr>
        <w:t xml:space="preserve"> Not including food waste from agriculture. </w:t>
      </w:r>
    </w:p>
  </w:footnote>
  <w:footnote w:id="15">
    <w:p w14:paraId="3C595F07" w14:textId="165FD5AA" w:rsidR="00DA396B" w:rsidRPr="008048D4" w:rsidRDefault="00DA396B" w:rsidP="008048D4">
      <w:pPr>
        <w:pStyle w:val="FootnoteText"/>
        <w:spacing w:line="360" w:lineRule="auto"/>
        <w:jc w:val="both"/>
        <w:rPr>
          <w:rFonts w:asciiTheme="minorBidi" w:hAnsiTheme="minorBidi"/>
        </w:rPr>
      </w:pPr>
      <w:r w:rsidRPr="008048D4">
        <w:rPr>
          <w:rStyle w:val="FootnoteReference"/>
          <w:rFonts w:asciiTheme="minorBidi" w:hAnsiTheme="minorBidi"/>
        </w:rPr>
        <w:footnoteRef/>
      </w:r>
      <w:r w:rsidRPr="008048D4">
        <w:rPr>
          <w:rFonts w:asciiTheme="minorBidi" w:hAnsiTheme="minorBidi"/>
        </w:rPr>
        <w:t xml:space="preserve"> The consumption stage includes household and institutional consumption. </w:t>
      </w:r>
    </w:p>
  </w:footnote>
  <w:footnote w:id="16">
    <w:p w14:paraId="5CF73ED4" w14:textId="55614DCE" w:rsidR="00DA396B" w:rsidRPr="008048D4" w:rsidRDefault="00DA396B" w:rsidP="00946269">
      <w:pPr>
        <w:autoSpaceDE w:val="0"/>
        <w:autoSpaceDN w:val="0"/>
        <w:adjustRightInd w:val="0"/>
        <w:spacing w:after="0" w:line="360" w:lineRule="auto"/>
        <w:jc w:val="both"/>
        <w:rPr>
          <w:rFonts w:asciiTheme="minorBidi" w:hAnsiTheme="minorBidi"/>
          <w:sz w:val="20"/>
          <w:szCs w:val="20"/>
        </w:rPr>
      </w:pPr>
      <w:r w:rsidRPr="00E136DD">
        <w:rPr>
          <w:rStyle w:val="FootnoteReference"/>
          <w:rFonts w:asciiTheme="minorBidi" w:hAnsiTheme="minorBidi"/>
          <w:sz w:val="20"/>
          <w:szCs w:val="20"/>
        </w:rPr>
        <w:footnoteRef/>
      </w:r>
      <w:r w:rsidRPr="00E136DD">
        <w:rPr>
          <w:rFonts w:asciiTheme="minorBidi" w:hAnsiTheme="minorBidi"/>
          <w:sz w:val="20"/>
          <w:szCs w:val="20"/>
        </w:rPr>
        <w:t xml:space="preserve"> As the FAO study did not quantify air pollutants resulting from the production and discarding of food, the comparison presented below includes only greenhouse gas emissions </w:t>
      </w:r>
      <w:r w:rsidR="00946269" w:rsidRPr="00E136DD">
        <w:rPr>
          <w:rFonts w:asciiTheme="minorBidi" w:hAnsiTheme="minorBidi"/>
          <w:sz w:val="20"/>
          <w:szCs w:val="20"/>
        </w:rPr>
        <w:t>caused by</w:t>
      </w:r>
      <w:r w:rsidRPr="00E136DD">
        <w:rPr>
          <w:rFonts w:asciiTheme="minorBidi" w:hAnsiTheme="minorBidi"/>
          <w:sz w:val="20"/>
          <w:szCs w:val="20"/>
        </w:rPr>
        <w:t xml:space="preserve"> food waste.</w:t>
      </w:r>
    </w:p>
  </w:footnote>
  <w:footnote w:id="17">
    <w:p w14:paraId="7878088A" w14:textId="3C5C28DF" w:rsidR="00DA396B" w:rsidRPr="008048D4" w:rsidRDefault="00DA396B" w:rsidP="008048D4">
      <w:pPr>
        <w:pStyle w:val="FootnoteText"/>
        <w:spacing w:line="360" w:lineRule="auto"/>
        <w:jc w:val="both"/>
        <w:rPr>
          <w:rFonts w:asciiTheme="minorBidi" w:hAnsiTheme="minorBidi"/>
        </w:rPr>
      </w:pPr>
      <w:r w:rsidRPr="008048D4">
        <w:rPr>
          <w:rStyle w:val="FootnoteReference"/>
          <w:rFonts w:asciiTheme="minorBidi" w:hAnsiTheme="minorBidi"/>
        </w:rPr>
        <w:footnoteRef/>
      </w:r>
      <w:r w:rsidRPr="008048D4">
        <w:rPr>
          <w:rFonts w:asciiTheme="minorBidi" w:hAnsiTheme="minorBidi"/>
        </w:rPr>
        <w:t xml:space="preserve"> Estimated by the FAO in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B2"/>
    <w:rsid w:val="00037850"/>
    <w:rsid w:val="00043EF5"/>
    <w:rsid w:val="00072381"/>
    <w:rsid w:val="0009557F"/>
    <w:rsid w:val="000B0BDF"/>
    <w:rsid w:val="000B7E4C"/>
    <w:rsid w:val="000C4E8E"/>
    <w:rsid w:val="000D09F5"/>
    <w:rsid w:val="000F2F36"/>
    <w:rsid w:val="00106DC5"/>
    <w:rsid w:val="00112E21"/>
    <w:rsid w:val="001230C0"/>
    <w:rsid w:val="001425B0"/>
    <w:rsid w:val="00147EDF"/>
    <w:rsid w:val="0015310E"/>
    <w:rsid w:val="00173201"/>
    <w:rsid w:val="00176C3C"/>
    <w:rsid w:val="001776FF"/>
    <w:rsid w:val="001A59DE"/>
    <w:rsid w:val="001A6878"/>
    <w:rsid w:val="001C49CE"/>
    <w:rsid w:val="001D2D89"/>
    <w:rsid w:val="001E1CD3"/>
    <w:rsid w:val="001F5DC3"/>
    <w:rsid w:val="002005A2"/>
    <w:rsid w:val="00220A7C"/>
    <w:rsid w:val="00232009"/>
    <w:rsid w:val="002370F8"/>
    <w:rsid w:val="00252597"/>
    <w:rsid w:val="002613E7"/>
    <w:rsid w:val="00271DDD"/>
    <w:rsid w:val="0027496C"/>
    <w:rsid w:val="0027591F"/>
    <w:rsid w:val="00281533"/>
    <w:rsid w:val="0028525F"/>
    <w:rsid w:val="002B013D"/>
    <w:rsid w:val="002B018F"/>
    <w:rsid w:val="002B509F"/>
    <w:rsid w:val="002D7D11"/>
    <w:rsid w:val="002E7D82"/>
    <w:rsid w:val="002F50E7"/>
    <w:rsid w:val="00317AB1"/>
    <w:rsid w:val="003441FA"/>
    <w:rsid w:val="0035549C"/>
    <w:rsid w:val="00386B5E"/>
    <w:rsid w:val="00390C9C"/>
    <w:rsid w:val="00395BD0"/>
    <w:rsid w:val="003A4261"/>
    <w:rsid w:val="003A7081"/>
    <w:rsid w:val="003B625A"/>
    <w:rsid w:val="003B784C"/>
    <w:rsid w:val="003C26B4"/>
    <w:rsid w:val="003D05A6"/>
    <w:rsid w:val="003D2544"/>
    <w:rsid w:val="003E53FB"/>
    <w:rsid w:val="003F1928"/>
    <w:rsid w:val="00415148"/>
    <w:rsid w:val="00421E97"/>
    <w:rsid w:val="004220A1"/>
    <w:rsid w:val="004258FF"/>
    <w:rsid w:val="00433BD9"/>
    <w:rsid w:val="004344A5"/>
    <w:rsid w:val="00450EE2"/>
    <w:rsid w:val="004536F7"/>
    <w:rsid w:val="0046530E"/>
    <w:rsid w:val="0047077F"/>
    <w:rsid w:val="00470CCE"/>
    <w:rsid w:val="004A1860"/>
    <w:rsid w:val="004A1F69"/>
    <w:rsid w:val="004A7DC2"/>
    <w:rsid w:val="004B68C3"/>
    <w:rsid w:val="004C6D4C"/>
    <w:rsid w:val="004C7B38"/>
    <w:rsid w:val="004D17E5"/>
    <w:rsid w:val="004D21C7"/>
    <w:rsid w:val="004E2BFC"/>
    <w:rsid w:val="00515688"/>
    <w:rsid w:val="005232D4"/>
    <w:rsid w:val="00524C0C"/>
    <w:rsid w:val="005424D0"/>
    <w:rsid w:val="0055251B"/>
    <w:rsid w:val="00554ED0"/>
    <w:rsid w:val="005B23B8"/>
    <w:rsid w:val="005B5D30"/>
    <w:rsid w:val="00606BC4"/>
    <w:rsid w:val="00616609"/>
    <w:rsid w:val="0062010C"/>
    <w:rsid w:val="006215C4"/>
    <w:rsid w:val="0064494F"/>
    <w:rsid w:val="006608BC"/>
    <w:rsid w:val="0066338A"/>
    <w:rsid w:val="0068446F"/>
    <w:rsid w:val="00684656"/>
    <w:rsid w:val="0069036B"/>
    <w:rsid w:val="00692A49"/>
    <w:rsid w:val="006A1988"/>
    <w:rsid w:val="006B07DB"/>
    <w:rsid w:val="006E7F1D"/>
    <w:rsid w:val="00705833"/>
    <w:rsid w:val="00706C14"/>
    <w:rsid w:val="00714E9F"/>
    <w:rsid w:val="00726ACF"/>
    <w:rsid w:val="00744767"/>
    <w:rsid w:val="007574BB"/>
    <w:rsid w:val="0076377D"/>
    <w:rsid w:val="007C2DA3"/>
    <w:rsid w:val="007E723E"/>
    <w:rsid w:val="00803BD3"/>
    <w:rsid w:val="00803DB2"/>
    <w:rsid w:val="008048D4"/>
    <w:rsid w:val="008111BC"/>
    <w:rsid w:val="00817B33"/>
    <w:rsid w:val="00823A8B"/>
    <w:rsid w:val="00830266"/>
    <w:rsid w:val="008313F1"/>
    <w:rsid w:val="00833658"/>
    <w:rsid w:val="008400E2"/>
    <w:rsid w:val="00845EDD"/>
    <w:rsid w:val="00846D3C"/>
    <w:rsid w:val="00874676"/>
    <w:rsid w:val="00881D21"/>
    <w:rsid w:val="00883785"/>
    <w:rsid w:val="00895383"/>
    <w:rsid w:val="00896297"/>
    <w:rsid w:val="008A0D9D"/>
    <w:rsid w:val="008A792A"/>
    <w:rsid w:val="008B0221"/>
    <w:rsid w:val="008B0744"/>
    <w:rsid w:val="008B1E82"/>
    <w:rsid w:val="008B31F9"/>
    <w:rsid w:val="008C7E3F"/>
    <w:rsid w:val="008D290D"/>
    <w:rsid w:val="008E57E2"/>
    <w:rsid w:val="008F12B4"/>
    <w:rsid w:val="0091195E"/>
    <w:rsid w:val="00925E05"/>
    <w:rsid w:val="00946269"/>
    <w:rsid w:val="00955A41"/>
    <w:rsid w:val="0095723D"/>
    <w:rsid w:val="00983D87"/>
    <w:rsid w:val="009853A7"/>
    <w:rsid w:val="0099177C"/>
    <w:rsid w:val="0099539A"/>
    <w:rsid w:val="00995FA9"/>
    <w:rsid w:val="009A75E1"/>
    <w:rsid w:val="009A777C"/>
    <w:rsid w:val="009C5F87"/>
    <w:rsid w:val="009F4510"/>
    <w:rsid w:val="00A06E98"/>
    <w:rsid w:val="00A11877"/>
    <w:rsid w:val="00A51E4E"/>
    <w:rsid w:val="00A52CBC"/>
    <w:rsid w:val="00A73172"/>
    <w:rsid w:val="00AA0D70"/>
    <w:rsid w:val="00AB50B8"/>
    <w:rsid w:val="00AC3244"/>
    <w:rsid w:val="00AC7672"/>
    <w:rsid w:val="00AE2F50"/>
    <w:rsid w:val="00AF0FD8"/>
    <w:rsid w:val="00B00411"/>
    <w:rsid w:val="00B100CD"/>
    <w:rsid w:val="00B26238"/>
    <w:rsid w:val="00B41957"/>
    <w:rsid w:val="00B57BAC"/>
    <w:rsid w:val="00B67DE5"/>
    <w:rsid w:val="00B75D8E"/>
    <w:rsid w:val="00B93124"/>
    <w:rsid w:val="00BA333C"/>
    <w:rsid w:val="00BA5E57"/>
    <w:rsid w:val="00BD0776"/>
    <w:rsid w:val="00BD7E65"/>
    <w:rsid w:val="00BF020C"/>
    <w:rsid w:val="00C01A05"/>
    <w:rsid w:val="00C053D1"/>
    <w:rsid w:val="00C06358"/>
    <w:rsid w:val="00C12897"/>
    <w:rsid w:val="00C14B14"/>
    <w:rsid w:val="00C17822"/>
    <w:rsid w:val="00C541D4"/>
    <w:rsid w:val="00C706B2"/>
    <w:rsid w:val="00C81A44"/>
    <w:rsid w:val="00C92146"/>
    <w:rsid w:val="00C96B3C"/>
    <w:rsid w:val="00CA682B"/>
    <w:rsid w:val="00CB0B7E"/>
    <w:rsid w:val="00CE5BA1"/>
    <w:rsid w:val="00D018FD"/>
    <w:rsid w:val="00D124AF"/>
    <w:rsid w:val="00D200EB"/>
    <w:rsid w:val="00D25BD3"/>
    <w:rsid w:val="00D34663"/>
    <w:rsid w:val="00D401B1"/>
    <w:rsid w:val="00D50BC5"/>
    <w:rsid w:val="00D55B63"/>
    <w:rsid w:val="00D67E06"/>
    <w:rsid w:val="00D730C8"/>
    <w:rsid w:val="00D731AB"/>
    <w:rsid w:val="00D90DA6"/>
    <w:rsid w:val="00D9272F"/>
    <w:rsid w:val="00D92ED8"/>
    <w:rsid w:val="00D978CE"/>
    <w:rsid w:val="00D97B43"/>
    <w:rsid w:val="00DA396B"/>
    <w:rsid w:val="00DA7AD6"/>
    <w:rsid w:val="00DB0E7C"/>
    <w:rsid w:val="00DB5CCB"/>
    <w:rsid w:val="00DB69EE"/>
    <w:rsid w:val="00DC04B8"/>
    <w:rsid w:val="00DC6FA3"/>
    <w:rsid w:val="00DD31BA"/>
    <w:rsid w:val="00E0087E"/>
    <w:rsid w:val="00E06DCD"/>
    <w:rsid w:val="00E136DD"/>
    <w:rsid w:val="00E14BA1"/>
    <w:rsid w:val="00E24BD6"/>
    <w:rsid w:val="00E54AA9"/>
    <w:rsid w:val="00E5549E"/>
    <w:rsid w:val="00E62819"/>
    <w:rsid w:val="00E73A91"/>
    <w:rsid w:val="00E94068"/>
    <w:rsid w:val="00E9721B"/>
    <w:rsid w:val="00EC49F8"/>
    <w:rsid w:val="00ED792A"/>
    <w:rsid w:val="00EE5478"/>
    <w:rsid w:val="00EE77E7"/>
    <w:rsid w:val="00EE7AC6"/>
    <w:rsid w:val="00EF1AB8"/>
    <w:rsid w:val="00F12A63"/>
    <w:rsid w:val="00F1550E"/>
    <w:rsid w:val="00F1643F"/>
    <w:rsid w:val="00F524C0"/>
    <w:rsid w:val="00F56608"/>
    <w:rsid w:val="00F96B1A"/>
    <w:rsid w:val="00FB3FA6"/>
    <w:rsid w:val="00FB4EDC"/>
    <w:rsid w:val="00FC1C5A"/>
    <w:rsid w:val="00FE1955"/>
    <w:rsid w:val="00FE1BA8"/>
    <w:rsid w:val="00FE4F44"/>
    <w:rsid w:val="00FE5573"/>
    <w:rsid w:val="00FF0F7B"/>
    <w:rsid w:val="00FF5FF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89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18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877"/>
    <w:rPr>
      <w:sz w:val="20"/>
      <w:szCs w:val="20"/>
    </w:rPr>
  </w:style>
  <w:style w:type="character" w:styleId="FootnoteReference">
    <w:name w:val="footnote reference"/>
    <w:basedOn w:val="DefaultParagraphFont"/>
    <w:uiPriority w:val="99"/>
    <w:semiHidden/>
    <w:unhideWhenUsed/>
    <w:rsid w:val="00A11877"/>
    <w:rPr>
      <w:vertAlign w:val="superscript"/>
    </w:rPr>
  </w:style>
  <w:style w:type="character" w:styleId="CommentReference">
    <w:name w:val="annotation reference"/>
    <w:basedOn w:val="DefaultParagraphFont"/>
    <w:uiPriority w:val="99"/>
    <w:semiHidden/>
    <w:unhideWhenUsed/>
    <w:rsid w:val="00A52CBC"/>
    <w:rPr>
      <w:sz w:val="16"/>
      <w:szCs w:val="16"/>
    </w:rPr>
  </w:style>
  <w:style w:type="paragraph" w:styleId="CommentText">
    <w:name w:val="annotation text"/>
    <w:basedOn w:val="Normal"/>
    <w:link w:val="CommentTextChar"/>
    <w:uiPriority w:val="99"/>
    <w:unhideWhenUsed/>
    <w:rsid w:val="00A52CBC"/>
    <w:pPr>
      <w:spacing w:line="240" w:lineRule="auto"/>
    </w:pPr>
    <w:rPr>
      <w:sz w:val="20"/>
      <w:szCs w:val="20"/>
    </w:rPr>
  </w:style>
  <w:style w:type="character" w:customStyle="1" w:styleId="CommentTextChar">
    <w:name w:val="Comment Text Char"/>
    <w:basedOn w:val="DefaultParagraphFont"/>
    <w:link w:val="CommentText"/>
    <w:uiPriority w:val="99"/>
    <w:rsid w:val="00A52CBC"/>
    <w:rPr>
      <w:sz w:val="20"/>
      <w:szCs w:val="20"/>
    </w:rPr>
  </w:style>
  <w:style w:type="paragraph" w:styleId="CommentSubject">
    <w:name w:val="annotation subject"/>
    <w:basedOn w:val="CommentText"/>
    <w:next w:val="CommentText"/>
    <w:link w:val="CommentSubjectChar"/>
    <w:uiPriority w:val="99"/>
    <w:semiHidden/>
    <w:unhideWhenUsed/>
    <w:rsid w:val="00A52CBC"/>
    <w:rPr>
      <w:b/>
      <w:bCs/>
    </w:rPr>
  </w:style>
  <w:style w:type="character" w:customStyle="1" w:styleId="CommentSubjectChar">
    <w:name w:val="Comment Subject Char"/>
    <w:basedOn w:val="CommentTextChar"/>
    <w:link w:val="CommentSubject"/>
    <w:uiPriority w:val="99"/>
    <w:semiHidden/>
    <w:rsid w:val="00A52CBC"/>
    <w:rPr>
      <w:b/>
      <w:bCs/>
      <w:sz w:val="20"/>
      <w:szCs w:val="20"/>
    </w:rPr>
  </w:style>
  <w:style w:type="paragraph" w:styleId="BalloonText">
    <w:name w:val="Balloon Text"/>
    <w:basedOn w:val="Normal"/>
    <w:link w:val="BalloonTextChar"/>
    <w:uiPriority w:val="99"/>
    <w:semiHidden/>
    <w:unhideWhenUsed/>
    <w:rsid w:val="00A52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CBC"/>
    <w:rPr>
      <w:rFonts w:ascii="Segoe UI" w:hAnsi="Segoe UI" w:cs="Segoe UI"/>
      <w:sz w:val="18"/>
      <w:szCs w:val="18"/>
    </w:rPr>
  </w:style>
  <w:style w:type="character" w:styleId="Hyperlink">
    <w:name w:val="Hyperlink"/>
    <w:basedOn w:val="DefaultParagraphFont"/>
    <w:uiPriority w:val="99"/>
    <w:unhideWhenUsed/>
    <w:rsid w:val="00E9721B"/>
    <w:rPr>
      <w:color w:val="0563C1" w:themeColor="hyperlink"/>
      <w:u w:val="single"/>
    </w:rPr>
  </w:style>
  <w:style w:type="table" w:styleId="TableGrid">
    <w:name w:val="Table Grid"/>
    <w:basedOn w:val="TableNormal"/>
    <w:uiPriority w:val="59"/>
    <w:rsid w:val="00925E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62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0E7C"/>
    <w:pPr>
      <w:ind w:left="720"/>
      <w:contextualSpacing/>
    </w:pPr>
  </w:style>
  <w:style w:type="paragraph" w:styleId="Revision">
    <w:name w:val="Revision"/>
    <w:hidden/>
    <w:uiPriority w:val="99"/>
    <w:semiHidden/>
    <w:rsid w:val="000F2F36"/>
    <w:pPr>
      <w:spacing w:after="0" w:line="240" w:lineRule="auto"/>
    </w:pPr>
  </w:style>
  <w:style w:type="paragraph" w:styleId="Header">
    <w:name w:val="header"/>
    <w:basedOn w:val="Normal"/>
    <w:link w:val="HeaderChar"/>
    <w:uiPriority w:val="99"/>
    <w:unhideWhenUsed/>
    <w:rsid w:val="00FB3F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3FA6"/>
  </w:style>
  <w:style w:type="paragraph" w:styleId="Footer">
    <w:name w:val="footer"/>
    <w:basedOn w:val="Normal"/>
    <w:link w:val="FooterChar"/>
    <w:uiPriority w:val="99"/>
    <w:unhideWhenUsed/>
    <w:rsid w:val="00FB3F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3103">
      <w:bodyDiv w:val="1"/>
      <w:marLeft w:val="0"/>
      <w:marRight w:val="0"/>
      <w:marTop w:val="0"/>
      <w:marBottom w:val="0"/>
      <w:divBdr>
        <w:top w:val="none" w:sz="0" w:space="0" w:color="auto"/>
        <w:left w:val="none" w:sz="0" w:space="0" w:color="auto"/>
        <w:bottom w:val="none" w:sz="0" w:space="0" w:color="auto"/>
        <w:right w:val="none" w:sz="0" w:space="0" w:color="auto"/>
      </w:divBdr>
    </w:div>
    <w:div w:id="466317082">
      <w:bodyDiv w:val="1"/>
      <w:marLeft w:val="0"/>
      <w:marRight w:val="0"/>
      <w:marTop w:val="0"/>
      <w:marBottom w:val="0"/>
      <w:divBdr>
        <w:top w:val="none" w:sz="0" w:space="0" w:color="auto"/>
        <w:left w:val="none" w:sz="0" w:space="0" w:color="auto"/>
        <w:bottom w:val="none" w:sz="0" w:space="0" w:color="auto"/>
        <w:right w:val="none" w:sz="0" w:space="0" w:color="auto"/>
      </w:divBdr>
    </w:div>
    <w:div w:id="901912495">
      <w:bodyDiv w:val="1"/>
      <w:marLeft w:val="0"/>
      <w:marRight w:val="0"/>
      <w:marTop w:val="0"/>
      <w:marBottom w:val="0"/>
      <w:divBdr>
        <w:top w:val="none" w:sz="0" w:space="0" w:color="auto"/>
        <w:left w:val="none" w:sz="0" w:space="0" w:color="auto"/>
        <w:bottom w:val="none" w:sz="0" w:space="0" w:color="auto"/>
        <w:right w:val="none" w:sz="0" w:space="0" w:color="auto"/>
      </w:divBdr>
      <w:divsChild>
        <w:div w:id="1611081669">
          <w:marLeft w:val="0"/>
          <w:marRight w:val="0"/>
          <w:marTop w:val="0"/>
          <w:marBottom w:val="0"/>
          <w:divBdr>
            <w:top w:val="none" w:sz="0" w:space="0" w:color="auto"/>
            <w:left w:val="none" w:sz="0" w:space="0" w:color="auto"/>
            <w:bottom w:val="none" w:sz="0" w:space="0" w:color="auto"/>
            <w:right w:val="none" w:sz="0" w:space="0" w:color="auto"/>
          </w:divBdr>
          <w:divsChild>
            <w:div w:id="1666547607">
              <w:marLeft w:val="0"/>
              <w:marRight w:val="0"/>
              <w:marTop w:val="0"/>
              <w:marBottom w:val="0"/>
              <w:divBdr>
                <w:top w:val="none" w:sz="0" w:space="0" w:color="auto"/>
                <w:left w:val="none" w:sz="0" w:space="0" w:color="auto"/>
                <w:bottom w:val="none" w:sz="0" w:space="0" w:color="auto"/>
                <w:right w:val="none" w:sz="0" w:space="0" w:color="auto"/>
              </w:divBdr>
              <w:divsChild>
                <w:div w:id="12975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3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03.safelinks.protection.outlook.com/?url=https%3A%2F%2Fwedocs.unep.org%2Fbitstream%2Fhandle%2F20.500.11822%2F27688%2FWasteNot.pdf%3Fsequence%3D1%26isAllowed%3Dy&amp;data=04%7C01%7CYaelAr%40bdo.co.il%7C49313698ed25495befed08d98343987c%7C3c054339d6c24bdcb99e4aeb43de91ec%7C0%7C0%7C637685148608986662%7CUnknown%7CTWFpbGZsb3d8eyJWIjoiMC4wLjAwMDAiLCJQIjoiV2luMzIiLCJBTiI6Ik1haWwiLCJXVCI6Mn0%3D%7C1000&amp;sdata=4PM9giFtoSMeNvR4Rt%2FHGccWBvwaddiZHvEyxnYgLqI%3D&amp;reserved=0" TargetMode="External"/><Relationship Id="rId1" Type="http://schemas.openxmlformats.org/officeDocument/2006/relationships/hyperlink" Target="http://www.fao.org/economic/ess/environment/data/emission-shares/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1\&#1502;&#1493;&#1491;&#1500;%20&#1505;&#1489;&#1497;&#1489;&#1492;\&#1502;&#1493;&#1491;&#1500;%20&#1500;&#1499;&#1497;&#1502;&#1493;&#1514;%20&#1506;&#1500;&#1493;&#1497;&#1493;&#1514;%20&#1495;&#1497;&#1510;&#1493;&#1504;&#1497;&#1493;&#1514;%20-%20&#1488;&#1489;&#1491;&#1503;%20&#1493;&#1489;&#1494;&#1489;&#1493;&#1494;%20&#1502;&#1494;&#1493;&#1503;%20-%2015.6%20-%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1\&#1492;&#1513;&#1493;&#1493;&#1488;&#1493;&#1514;%20&#1489;&#1497;&#1504;&#1500;&#1488;&#1493;&#1502;&#1497;&#1493;&#1514;\&#1492;&#1513;&#1493;&#1493;&#1488;&#1492;%20&#1489;&#1497;&#1503;-&#1500;&#1488;&#1493;&#1502;&#1497;&#1514;.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Sheet1!$D$83</c:f>
              <c:strCache>
                <c:ptCount val="1"/>
                <c:pt idx="0">
                  <c:v>פליטות גזי חממה ומזהמי אויר</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Sheet1!$E$82:$H$82</c:f>
              <c:strCache>
                <c:ptCount val="4"/>
                <c:pt idx="0">
                  <c:v>ירקות ופירות</c:v>
                </c:pt>
                <c:pt idx="1">
                  <c:v>דגנים וקטניות</c:v>
                </c:pt>
                <c:pt idx="2">
                  <c:v>מוצרי חלב</c:v>
                </c:pt>
                <c:pt idx="3">
                  <c:v>מוצרי בשר+ביצים+דגים</c:v>
                </c:pt>
              </c:strCache>
            </c:strRef>
          </c:cat>
          <c:val>
            <c:numRef>
              <c:f>Sheet1!$E$83:$H$83</c:f>
              <c:numCache>
                <c:formatCode>0.0</c:formatCode>
                <c:ptCount val="4"/>
                <c:pt idx="0">
                  <c:v>0.35748475335420021</c:v>
                </c:pt>
                <c:pt idx="1">
                  <c:v>0.38720106674452404</c:v>
                </c:pt>
                <c:pt idx="2">
                  <c:v>1.317040849025239</c:v>
                </c:pt>
                <c:pt idx="3">
                  <c:v>1.7817592077951496</c:v>
                </c:pt>
              </c:numCache>
            </c:numRef>
          </c:val>
          <c:extLst>
            <c:ext xmlns:c16="http://schemas.microsoft.com/office/drawing/2014/chart" uri="{C3380CC4-5D6E-409C-BE32-E72D297353CC}">
              <c16:uniqueId val="{00000000-A555-4255-8664-228070796903}"/>
            </c:ext>
          </c:extLst>
        </c:ser>
        <c:ser>
          <c:idx val="1"/>
          <c:order val="1"/>
          <c:tx>
            <c:strRef>
              <c:f>Sheet1!$D$84</c:f>
              <c:strCache>
                <c:ptCount val="1"/>
                <c:pt idx="0">
                  <c:v>משאבי טבע</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Sheet1!$E$82:$H$82</c:f>
              <c:strCache>
                <c:ptCount val="4"/>
                <c:pt idx="0">
                  <c:v>ירקות ופירות</c:v>
                </c:pt>
                <c:pt idx="1">
                  <c:v>דגנים וקטניות</c:v>
                </c:pt>
                <c:pt idx="2">
                  <c:v>מוצרי חלב</c:v>
                </c:pt>
                <c:pt idx="3">
                  <c:v>מוצרי בשר+ביצים+דגים</c:v>
                </c:pt>
              </c:strCache>
            </c:strRef>
          </c:cat>
          <c:val>
            <c:numRef>
              <c:f>Sheet1!$E$84:$H$84</c:f>
              <c:numCache>
                <c:formatCode>0.0</c:formatCode>
                <c:ptCount val="4"/>
                <c:pt idx="0">
                  <c:v>0.32520764440577377</c:v>
                </c:pt>
                <c:pt idx="1">
                  <c:v>0.7623391162611971</c:v>
                </c:pt>
                <c:pt idx="2">
                  <c:v>0.48922069067584195</c:v>
                </c:pt>
                <c:pt idx="3">
                  <c:v>2.3083513670641991</c:v>
                </c:pt>
              </c:numCache>
            </c:numRef>
          </c:val>
          <c:extLst>
            <c:ext xmlns:c16="http://schemas.microsoft.com/office/drawing/2014/chart" uri="{C3380CC4-5D6E-409C-BE32-E72D297353CC}">
              <c16:uniqueId val="{00000001-A555-4255-8664-228070796903}"/>
            </c:ext>
          </c:extLst>
        </c:ser>
        <c:ser>
          <c:idx val="2"/>
          <c:order val="2"/>
          <c:tx>
            <c:strRef>
              <c:f>Sheet1!$D$85</c:f>
              <c:strCache>
                <c:ptCount val="1"/>
                <c:pt idx="0">
                  <c:v>פסולת</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Sheet1!$E$82:$H$82</c:f>
              <c:strCache>
                <c:ptCount val="4"/>
                <c:pt idx="0">
                  <c:v>ירקות ופירות</c:v>
                </c:pt>
                <c:pt idx="1">
                  <c:v>דגנים וקטניות</c:v>
                </c:pt>
                <c:pt idx="2">
                  <c:v>מוצרי חלב</c:v>
                </c:pt>
                <c:pt idx="3">
                  <c:v>מוצרי בשר+ביצים+דגים</c:v>
                </c:pt>
              </c:strCache>
            </c:strRef>
          </c:cat>
          <c:val>
            <c:numRef>
              <c:f>Sheet1!$E$85:$H$85</c:f>
              <c:numCache>
                <c:formatCode>0.0</c:formatCode>
                <c:ptCount val="4"/>
                <c:pt idx="0">
                  <c:v>0.28881186764230105</c:v>
                </c:pt>
                <c:pt idx="1">
                  <c:v>0.4502199040616352</c:v>
                </c:pt>
                <c:pt idx="2">
                  <c:v>0.33661227328672427</c:v>
                </c:pt>
                <c:pt idx="3">
                  <c:v>0.3924872525176295</c:v>
                </c:pt>
              </c:numCache>
            </c:numRef>
          </c:val>
          <c:extLst>
            <c:ext xmlns:c16="http://schemas.microsoft.com/office/drawing/2014/chart" uri="{C3380CC4-5D6E-409C-BE32-E72D297353CC}">
              <c16:uniqueId val="{00000002-A555-4255-8664-228070796903}"/>
            </c:ext>
          </c:extLst>
        </c:ser>
        <c:ser>
          <c:idx val="3"/>
          <c:order val="3"/>
          <c:tx>
            <c:strRef>
              <c:f>Sheet1!$D$86</c:f>
              <c:strCache>
                <c:ptCount val="1"/>
                <c:pt idx="0">
                  <c:v>סה"כ</c:v>
                </c:pt>
              </c:strCache>
            </c:strRef>
          </c:tx>
          <c:spPr>
            <a:no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Sheet1!$E$82:$H$82</c:f>
              <c:strCache>
                <c:ptCount val="4"/>
                <c:pt idx="0">
                  <c:v>ירקות ופירות</c:v>
                </c:pt>
                <c:pt idx="1">
                  <c:v>דגנים וקטניות</c:v>
                </c:pt>
                <c:pt idx="2">
                  <c:v>מוצרי חלב</c:v>
                </c:pt>
                <c:pt idx="3">
                  <c:v>מוצרי בשר+ביצים+דגים</c:v>
                </c:pt>
              </c:strCache>
            </c:strRef>
          </c:cat>
          <c:val>
            <c:numRef>
              <c:f>Sheet1!$E$86:$H$86</c:f>
              <c:numCache>
                <c:formatCode>0.0</c:formatCode>
                <c:ptCount val="4"/>
                <c:pt idx="0">
                  <c:v>0.97150426540227497</c:v>
                </c:pt>
                <c:pt idx="1">
                  <c:v>1.5997600870673561</c:v>
                </c:pt>
                <c:pt idx="2">
                  <c:v>2.1428738129878053</c:v>
                </c:pt>
                <c:pt idx="3">
                  <c:v>4.4825978273769786</c:v>
                </c:pt>
              </c:numCache>
            </c:numRef>
          </c:val>
          <c:extLst>
            <c:ext xmlns:c16="http://schemas.microsoft.com/office/drawing/2014/chart" uri="{C3380CC4-5D6E-409C-BE32-E72D297353CC}">
              <c16:uniqueId val="{00000003-A555-4255-8664-228070796903}"/>
            </c:ext>
          </c:extLst>
        </c:ser>
        <c:dLbls>
          <c:showLegendKey val="0"/>
          <c:showVal val="0"/>
          <c:showCatName val="0"/>
          <c:showSerName val="0"/>
          <c:showPercent val="0"/>
          <c:showBubbleSize val="0"/>
        </c:dLbls>
        <c:gapWidth val="50"/>
        <c:overlap val="100"/>
        <c:axId val="632024168"/>
        <c:axId val="632019576"/>
      </c:barChart>
      <c:catAx>
        <c:axId val="632024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32019576"/>
        <c:crosses val="autoZero"/>
        <c:auto val="1"/>
        <c:lblAlgn val="ctr"/>
        <c:lblOffset val="100"/>
        <c:noMultiLvlLbl val="0"/>
      </c:catAx>
      <c:valAx>
        <c:axId val="632019576"/>
        <c:scaling>
          <c:orientation val="minMax"/>
          <c:max val="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he-IL"/>
                  <a:t>עלות סביבתית בש"ח לק"ג מזון אבוד</a:t>
                </a:r>
                <a:endParaRPr lang="en-US"/>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632024168"/>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b="1"/>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'גרף השוואה לדוח'!$T$81</c:f>
              <c:strCache>
                <c:ptCount val="1"/>
                <c:pt idx="0">
                  <c:v>צריכה</c:v>
                </c:pt>
              </c:strCache>
            </c:strRef>
          </c:tx>
          <c:spPr>
            <a:solidFill>
              <a:schemeClr val="accent2"/>
            </a:solidFill>
            <a:ln>
              <a:noFill/>
            </a:ln>
            <a:effectLst/>
          </c:spPr>
          <c:invertIfNegative val="0"/>
          <c:cat>
            <c:strRef>
              <c:f>'גרף השוואה לדוח'!$R$112:$R$118</c:f>
              <c:strCache>
                <c:ptCount val="7"/>
                <c:pt idx="0">
                  <c:v>אפריקה</c:v>
                </c:pt>
                <c:pt idx="1">
                  <c:v>ארצות הברית</c:v>
                </c:pt>
                <c:pt idx="2">
                  <c:v>דרום אמריקה</c:v>
                </c:pt>
                <c:pt idx="3">
                  <c:v>אירופה</c:v>
                </c:pt>
                <c:pt idx="4">
                  <c:v>ישראל</c:v>
                </c:pt>
                <c:pt idx="5">
                  <c:v>יפן, סין ודרום קוריאה</c:v>
                </c:pt>
                <c:pt idx="6">
                  <c:v>דרום מזרח אסיה</c:v>
                </c:pt>
              </c:strCache>
            </c:strRef>
          </c:cat>
          <c:val>
            <c:numRef>
              <c:f>'גרף השוואה לדוח'!$T$112:$T$118</c:f>
              <c:numCache>
                <c:formatCode>0</c:formatCode>
                <c:ptCount val="7"/>
                <c:pt idx="0">
                  <c:v>142.53033187694629</c:v>
                </c:pt>
                <c:pt idx="1">
                  <c:v>123.452374609758</c:v>
                </c:pt>
                <c:pt idx="2">
                  <c:v>100.52277264451469</c:v>
                </c:pt>
                <c:pt idx="3">
                  <c:v>95.923619778168984</c:v>
                </c:pt>
                <c:pt idx="4">
                  <c:v>123.364345478438</c:v>
                </c:pt>
                <c:pt idx="5">
                  <c:v>100.32504200976291</c:v>
                </c:pt>
                <c:pt idx="6">
                  <c:v>89.513429658615834</c:v>
                </c:pt>
              </c:numCache>
            </c:numRef>
          </c:val>
          <c:extLst>
            <c:ext xmlns:c16="http://schemas.microsoft.com/office/drawing/2014/chart" uri="{C3380CC4-5D6E-409C-BE32-E72D297353CC}">
              <c16:uniqueId val="{00000000-5CF1-48CA-982B-26E8DEA812B1}"/>
            </c:ext>
          </c:extLst>
        </c:ser>
        <c:ser>
          <c:idx val="0"/>
          <c:order val="1"/>
          <c:tx>
            <c:strRef>
              <c:f>'גרף השוואה לדוח'!$S$81</c:f>
              <c:strCache>
                <c:ptCount val="1"/>
                <c:pt idx="0">
                  <c:v>שלב היצור ועד הקמעונאות</c:v>
                </c:pt>
              </c:strCache>
            </c:strRef>
          </c:tx>
          <c:spPr>
            <a:solidFill>
              <a:schemeClr val="accent1"/>
            </a:solidFill>
            <a:ln>
              <a:noFill/>
            </a:ln>
            <a:effectLst/>
          </c:spPr>
          <c:invertIfNegative val="0"/>
          <c:cat>
            <c:strRef>
              <c:f>'גרף השוואה לדוח'!$R$112:$R$118</c:f>
              <c:strCache>
                <c:ptCount val="7"/>
                <c:pt idx="0">
                  <c:v>אפריקה</c:v>
                </c:pt>
                <c:pt idx="1">
                  <c:v>ארצות הברית</c:v>
                </c:pt>
                <c:pt idx="2">
                  <c:v>דרום אמריקה</c:v>
                </c:pt>
                <c:pt idx="3">
                  <c:v>אירופה</c:v>
                </c:pt>
                <c:pt idx="4">
                  <c:v>ישראל</c:v>
                </c:pt>
                <c:pt idx="5">
                  <c:v>יפן, סין ודרום קוריאה</c:v>
                </c:pt>
                <c:pt idx="6">
                  <c:v>דרום מזרח אסיה</c:v>
                </c:pt>
              </c:strCache>
            </c:strRef>
          </c:cat>
          <c:val>
            <c:numRef>
              <c:f>'גרף השוואה לדוח'!$S$112:$S$118</c:f>
              <c:numCache>
                <c:formatCode>0</c:formatCode>
                <c:ptCount val="7"/>
                <c:pt idx="0">
                  <c:v>155</c:v>
                </c:pt>
                <c:pt idx="1">
                  <c:v>175</c:v>
                </c:pt>
                <c:pt idx="2">
                  <c:v>195</c:v>
                </c:pt>
                <c:pt idx="3">
                  <c:v>185</c:v>
                </c:pt>
                <c:pt idx="4">
                  <c:v>148.18357326950652</c:v>
                </c:pt>
                <c:pt idx="5">
                  <c:v>155</c:v>
                </c:pt>
                <c:pt idx="6">
                  <c:v>115</c:v>
                </c:pt>
              </c:numCache>
            </c:numRef>
          </c:val>
          <c:extLst>
            <c:ext xmlns:c16="http://schemas.microsoft.com/office/drawing/2014/chart" uri="{C3380CC4-5D6E-409C-BE32-E72D297353CC}">
              <c16:uniqueId val="{00000001-5CF1-48CA-982B-26E8DEA812B1}"/>
            </c:ext>
          </c:extLst>
        </c:ser>
        <c:dLbls>
          <c:showLegendKey val="0"/>
          <c:showVal val="0"/>
          <c:showCatName val="0"/>
          <c:showSerName val="0"/>
          <c:showPercent val="0"/>
          <c:showBubbleSize val="0"/>
        </c:dLbls>
        <c:gapWidth val="50"/>
        <c:overlap val="100"/>
        <c:axId val="528962952"/>
        <c:axId val="528965576"/>
      </c:barChart>
      <c:scatterChart>
        <c:scatterStyle val="lineMarker"/>
        <c:varyColors val="0"/>
        <c:ser>
          <c:idx val="2"/>
          <c:order val="2"/>
          <c:tx>
            <c:strRef>
              <c:f>'גרף השוואה לדוח'!$U$81</c:f>
              <c:strCache>
                <c:ptCount val="1"/>
                <c:pt idx="0">
                  <c:v>סה"כ</c:v>
                </c:pt>
              </c:strCache>
            </c:strRef>
          </c:tx>
          <c:spPr>
            <a:ln w="25400" cap="rnd">
              <a:noFill/>
              <a:round/>
            </a:ln>
            <a:effectLst/>
          </c:spPr>
          <c:marker>
            <c:symbol val="circle"/>
            <c:size val="5"/>
            <c:spPr>
              <a:noFill/>
              <a:ln w="9525">
                <a:noFill/>
              </a:ln>
              <a:effectLst/>
            </c:spPr>
          </c:marker>
          <c:yVal>
            <c:numRef>
              <c:f>'גרף השוואה לדוח'!$U$112:$U$118</c:f>
              <c:numCache>
                <c:formatCode>0</c:formatCode>
                <c:ptCount val="7"/>
                <c:pt idx="0">
                  <c:v>297.53033187694632</c:v>
                </c:pt>
                <c:pt idx="1">
                  <c:v>297.45237460975829</c:v>
                </c:pt>
                <c:pt idx="2">
                  <c:v>295.5227726445147</c:v>
                </c:pt>
                <c:pt idx="3">
                  <c:v>280.92361977816898</c:v>
                </c:pt>
                <c:pt idx="4">
                  <c:v>272.54791874794472</c:v>
                </c:pt>
                <c:pt idx="5">
                  <c:v>255.32504200976291</c:v>
                </c:pt>
                <c:pt idx="6">
                  <c:v>204.51342965861585</c:v>
                </c:pt>
              </c:numCache>
            </c:numRef>
          </c:yVal>
          <c:smooth val="0"/>
          <c:extLst>
            <c:ext xmlns:c16="http://schemas.microsoft.com/office/drawing/2014/chart" uri="{C3380CC4-5D6E-409C-BE32-E72D297353CC}">
              <c16:uniqueId val="{00000002-5CF1-48CA-982B-26E8DEA812B1}"/>
            </c:ext>
          </c:extLst>
        </c:ser>
        <c:dLbls>
          <c:showLegendKey val="0"/>
          <c:showVal val="0"/>
          <c:showCatName val="0"/>
          <c:showSerName val="0"/>
          <c:showPercent val="0"/>
          <c:showBubbleSize val="0"/>
        </c:dLbls>
        <c:axId val="528962952"/>
        <c:axId val="528965576"/>
      </c:scatterChart>
      <c:catAx>
        <c:axId val="528962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528965576"/>
        <c:crosses val="autoZero"/>
        <c:auto val="1"/>
        <c:lblAlgn val="ctr"/>
        <c:lblOffset val="100"/>
        <c:noMultiLvlLbl val="0"/>
      </c:catAx>
      <c:valAx>
        <c:axId val="528965576"/>
        <c:scaling>
          <c:orientation val="minMax"/>
          <c:max val="30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sz="1100" b="1"/>
                  <a:t>גזי חממה בק"ג</a:t>
                </a:r>
                <a:endParaRPr lang="en-US" sz="1100"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2896295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0.64644</cdr:x>
      <cdr:y>0.03205</cdr:y>
    </cdr:from>
    <cdr:to>
      <cdr:x>0.70466</cdr:x>
      <cdr:y>0.09164</cdr:y>
    </cdr:to>
    <cdr:pic>
      <cdr:nvPicPr>
        <cdr:cNvPr id="2" name="תמונה 287431" descr="C:\Users\efratg\Desktop\Flag_of_Israel_svg.png"/>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flipH="1" flipV="1">
          <a:off x="3485072" y="102558"/>
          <a:ext cx="313849" cy="190740"/>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FC1E5-CC02-476E-8BDA-FAD5B975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2022-09-14T10:35:00Z</dcterms:created>
  <dcterms:modified xsi:type="dcterms:W3CDTF">2022-09-15T13:13:00Z</dcterms:modified>
</cp:coreProperties>
</file>