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17BAE" w14:textId="5B748401" w:rsidR="00AE6D1B" w:rsidRPr="005C7884" w:rsidRDefault="009D47CA" w:rsidP="00022459">
      <w:pPr>
        <w:jc w:val="both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  <w:lang w:val="en-GB"/>
        </w:rPr>
        <w:t>Forms and symptoms of a “</w:t>
      </w:r>
      <w:r w:rsidR="006545DE">
        <w:rPr>
          <w:rFonts w:ascii="Palatino Linotype" w:hAnsi="Palatino Linotype"/>
          <w:b/>
          <w:szCs w:val="20"/>
          <w:lang w:val="en-GB"/>
        </w:rPr>
        <w:t>sickness</w:t>
      </w:r>
      <w:r>
        <w:rPr>
          <w:rFonts w:ascii="Palatino Linotype" w:hAnsi="Palatino Linotype"/>
          <w:b/>
          <w:szCs w:val="20"/>
          <w:lang w:val="en-GB"/>
        </w:rPr>
        <w:t xml:space="preserve"> of </w:t>
      </w:r>
      <w:r w:rsidR="006545DE">
        <w:rPr>
          <w:rFonts w:ascii="Palatino Linotype" w:hAnsi="Palatino Linotype"/>
          <w:b/>
          <w:szCs w:val="20"/>
          <w:lang w:val="en-GB"/>
        </w:rPr>
        <w:t xml:space="preserve">the </w:t>
      </w:r>
      <w:r>
        <w:rPr>
          <w:rFonts w:ascii="Palatino Linotype" w:hAnsi="Palatino Linotype"/>
          <w:b/>
          <w:szCs w:val="20"/>
          <w:lang w:val="en-GB"/>
        </w:rPr>
        <w:t>memory” in Antiquity</w:t>
      </w:r>
    </w:p>
    <w:p w14:paraId="2742A6D7" w14:textId="47E06235" w:rsidR="001B2A24" w:rsidRDefault="009D47CA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In the time of liquid modernity, memory has remained the prerogative of a few who </w:t>
      </w:r>
      <w:r w:rsidR="00481DCD">
        <w:rPr>
          <w:rFonts w:ascii="Palatino Linotype" w:hAnsi="Palatino Linotype"/>
          <w:sz w:val="20"/>
          <w:szCs w:val="20"/>
          <w:lang w:val="en-GB"/>
        </w:rPr>
        <w:t>can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81DCD">
        <w:rPr>
          <w:rFonts w:ascii="Palatino Linotype" w:hAnsi="Palatino Linotype"/>
          <w:sz w:val="20"/>
          <w:szCs w:val="20"/>
          <w:lang w:val="en-GB"/>
        </w:rPr>
        <w:t>intimately contemplate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81DCD">
        <w:rPr>
          <w:rFonts w:ascii="Palatino Linotype" w:hAnsi="Palatino Linotype"/>
          <w:sz w:val="20"/>
          <w:szCs w:val="20"/>
          <w:lang w:val="en-GB"/>
        </w:rPr>
        <w:t>their</w:t>
      </w:r>
      <w:r>
        <w:rPr>
          <w:rFonts w:ascii="Palatino Linotype" w:hAnsi="Palatino Linotype"/>
          <w:sz w:val="20"/>
          <w:szCs w:val="20"/>
          <w:lang w:val="en-GB"/>
        </w:rPr>
        <w:t xml:space="preserve"> recollection</w:t>
      </w:r>
      <w:r w:rsidR="006E6482">
        <w:rPr>
          <w:rFonts w:ascii="Palatino Linotype" w:hAnsi="Palatino Linotype"/>
          <w:sz w:val="20"/>
          <w:szCs w:val="20"/>
          <w:lang w:val="en-GB"/>
        </w:rPr>
        <w:t>s</w:t>
      </w:r>
      <w:r>
        <w:rPr>
          <w:rFonts w:ascii="Palatino Linotype" w:hAnsi="Palatino Linotype"/>
          <w:sz w:val="20"/>
          <w:szCs w:val="20"/>
          <w:lang w:val="en-GB"/>
        </w:rPr>
        <w:t xml:space="preserve"> of a time perceived as </w:t>
      </w:r>
      <w:r w:rsidR="006E6482">
        <w:rPr>
          <w:rFonts w:ascii="Palatino Linotype" w:hAnsi="Palatino Linotype"/>
          <w:sz w:val="20"/>
          <w:szCs w:val="20"/>
          <w:lang w:val="en-GB"/>
        </w:rPr>
        <w:t xml:space="preserve">the </w:t>
      </w:r>
      <w:r>
        <w:rPr>
          <w:rFonts w:ascii="Palatino Linotype" w:hAnsi="Palatino Linotype"/>
          <w:sz w:val="20"/>
          <w:szCs w:val="20"/>
          <w:lang w:val="en-GB"/>
        </w:rPr>
        <w:t xml:space="preserve">past. The confusion </w:t>
      </w:r>
      <w:r w:rsidR="00D425DD">
        <w:rPr>
          <w:rFonts w:ascii="Palatino Linotype" w:hAnsi="Palatino Linotype"/>
          <w:sz w:val="20"/>
          <w:szCs w:val="20"/>
          <w:lang w:val="en-GB"/>
        </w:rPr>
        <w:t>that leads</w:t>
      </w:r>
      <w:r>
        <w:rPr>
          <w:rFonts w:ascii="Palatino Linotype" w:hAnsi="Palatino Linotype"/>
          <w:sz w:val="20"/>
          <w:szCs w:val="20"/>
          <w:lang w:val="en-GB"/>
        </w:rPr>
        <w:t xml:space="preserve"> us to live in an eternal</w:t>
      </w:r>
      <w:r w:rsidR="00D425DD">
        <w:rPr>
          <w:rFonts w:ascii="Palatino Linotype" w:hAnsi="Palatino Linotype"/>
          <w:sz w:val="20"/>
          <w:szCs w:val="20"/>
          <w:lang w:val="en-GB"/>
        </w:rPr>
        <w:t>, con</w:t>
      </w:r>
      <w:r w:rsidR="006E6482">
        <w:rPr>
          <w:rFonts w:ascii="Palatino Linotype" w:hAnsi="Palatino Linotype"/>
          <w:sz w:val="20"/>
          <w:szCs w:val="20"/>
          <w:lang w:val="en-GB"/>
        </w:rPr>
        <w:t>tinually</w:t>
      </w:r>
      <w:r w:rsidR="00D425DD">
        <w:rPr>
          <w:rFonts w:ascii="Palatino Linotype" w:hAnsi="Palatino Linotype"/>
          <w:sz w:val="20"/>
          <w:szCs w:val="20"/>
          <w:lang w:val="en-GB"/>
        </w:rPr>
        <w:t xml:space="preserve"> revised</w:t>
      </w:r>
      <w:r>
        <w:rPr>
          <w:rFonts w:ascii="Palatino Linotype" w:hAnsi="Palatino Linotype"/>
          <w:sz w:val="20"/>
          <w:szCs w:val="20"/>
          <w:lang w:val="en-GB"/>
        </w:rPr>
        <w:t xml:space="preserve"> present</w:t>
      </w:r>
      <w:r w:rsidR="00D425DD">
        <w:rPr>
          <w:rFonts w:ascii="Palatino Linotype" w:hAnsi="Palatino Linotype"/>
          <w:sz w:val="20"/>
          <w:szCs w:val="20"/>
          <w:lang w:val="en-GB"/>
        </w:rPr>
        <w:t xml:space="preserve"> </w:t>
      </w:r>
      <w:r>
        <w:rPr>
          <w:rFonts w:ascii="Palatino Linotype" w:hAnsi="Palatino Linotype"/>
          <w:sz w:val="20"/>
          <w:szCs w:val="20"/>
          <w:lang w:val="en-GB"/>
        </w:rPr>
        <w:t xml:space="preserve">is probably the result of an anthropology that has produced the gradual weakening of memory, </w:t>
      </w:r>
      <w:r w:rsidR="00D425DD">
        <w:rPr>
          <w:rFonts w:ascii="Palatino Linotype" w:hAnsi="Palatino Linotype"/>
          <w:sz w:val="20"/>
          <w:szCs w:val="20"/>
          <w:lang w:val="en-GB"/>
        </w:rPr>
        <w:t xml:space="preserve">where memory is </w:t>
      </w:r>
      <w:r>
        <w:rPr>
          <w:rFonts w:ascii="Palatino Linotype" w:hAnsi="Palatino Linotype"/>
          <w:sz w:val="20"/>
          <w:szCs w:val="20"/>
          <w:lang w:val="en-GB"/>
        </w:rPr>
        <w:t xml:space="preserve">understood not </w:t>
      </w:r>
      <w:r w:rsidR="00A4220F">
        <w:rPr>
          <w:rFonts w:ascii="Palatino Linotype" w:hAnsi="Palatino Linotype"/>
          <w:sz w:val="20"/>
          <w:szCs w:val="20"/>
          <w:lang w:val="en-GB"/>
        </w:rPr>
        <w:t xml:space="preserve">as </w:t>
      </w:r>
      <w:r>
        <w:rPr>
          <w:rFonts w:ascii="Palatino Linotype" w:hAnsi="Palatino Linotype"/>
          <w:sz w:val="20"/>
          <w:szCs w:val="20"/>
          <w:lang w:val="en-GB"/>
        </w:rPr>
        <w:t>merely gnoseological but also</w:t>
      </w:r>
      <w:r w:rsidR="006E6482">
        <w:rPr>
          <w:rFonts w:ascii="Palatino Linotype" w:hAnsi="Palatino Linotype"/>
          <w:sz w:val="20"/>
          <w:szCs w:val="20"/>
          <w:lang w:val="en-GB"/>
        </w:rPr>
        <w:t xml:space="preserve"> as a</w:t>
      </w:r>
      <w:r>
        <w:rPr>
          <w:rFonts w:ascii="Palatino Linotype" w:hAnsi="Palatino Linotype"/>
          <w:sz w:val="20"/>
          <w:szCs w:val="20"/>
          <w:lang w:val="en-GB"/>
        </w:rPr>
        <w:t xml:space="preserve"> sentimental capacity. </w:t>
      </w:r>
      <w:r w:rsidR="00481DCD">
        <w:rPr>
          <w:rFonts w:ascii="Palatino Linotype" w:hAnsi="Palatino Linotype"/>
          <w:sz w:val="20"/>
          <w:szCs w:val="20"/>
          <w:lang w:val="en-GB"/>
        </w:rPr>
        <w:t>Yet, this</w:t>
      </w:r>
      <w:r>
        <w:rPr>
          <w:rFonts w:ascii="Palatino Linotype" w:hAnsi="Palatino Linotype"/>
          <w:sz w:val="20"/>
          <w:szCs w:val="20"/>
          <w:lang w:val="en-GB"/>
        </w:rPr>
        <w:t xml:space="preserve"> was</w:t>
      </w:r>
      <w:r w:rsidR="00A4220F">
        <w:rPr>
          <w:rFonts w:ascii="Palatino Linotype" w:hAnsi="Palatino Linotype"/>
          <w:sz w:val="20"/>
          <w:szCs w:val="20"/>
          <w:lang w:val="en-GB"/>
        </w:rPr>
        <w:t xml:space="preserve"> </w:t>
      </w:r>
      <w:r>
        <w:rPr>
          <w:rFonts w:ascii="Palatino Linotype" w:hAnsi="Palatino Linotype"/>
          <w:sz w:val="20"/>
          <w:szCs w:val="20"/>
          <w:lang w:val="en-GB"/>
        </w:rPr>
        <w:t xml:space="preserve">the Idealistic </w:t>
      </w:r>
      <w:r w:rsidR="002814DA">
        <w:rPr>
          <w:rFonts w:ascii="Palatino Linotype" w:hAnsi="Palatino Linotype"/>
          <w:sz w:val="20"/>
          <w:szCs w:val="20"/>
          <w:lang w:val="en-GB"/>
        </w:rPr>
        <w:t>(</w:t>
      </w:r>
      <w:r>
        <w:rPr>
          <w:rFonts w:ascii="Palatino Linotype" w:hAnsi="Palatino Linotype"/>
          <w:sz w:val="20"/>
          <w:szCs w:val="20"/>
          <w:lang w:val="en-GB"/>
        </w:rPr>
        <w:t xml:space="preserve">and therefore </w:t>
      </w:r>
      <w:r w:rsidR="006545DE">
        <w:rPr>
          <w:rFonts w:ascii="Palatino Linotype" w:hAnsi="Palatino Linotype"/>
          <w:sz w:val="20"/>
          <w:szCs w:val="20"/>
          <w:lang w:val="en-GB"/>
        </w:rPr>
        <w:t>R</w:t>
      </w:r>
      <w:r>
        <w:rPr>
          <w:rFonts w:ascii="Palatino Linotype" w:hAnsi="Palatino Linotype"/>
          <w:sz w:val="20"/>
          <w:szCs w:val="20"/>
          <w:lang w:val="en-GB"/>
        </w:rPr>
        <w:t>omantic</w:t>
      </w:r>
      <w:r w:rsidR="002814DA">
        <w:rPr>
          <w:rFonts w:ascii="Palatino Linotype" w:hAnsi="Palatino Linotype"/>
          <w:sz w:val="20"/>
          <w:szCs w:val="20"/>
          <w:lang w:val="en-GB"/>
        </w:rPr>
        <w:t>)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A4220F">
        <w:rPr>
          <w:rFonts w:ascii="Palatino Linotype" w:hAnsi="Palatino Linotype"/>
          <w:sz w:val="20"/>
          <w:szCs w:val="20"/>
          <w:lang w:val="en-GB"/>
        </w:rPr>
        <w:t>view</w:t>
      </w:r>
      <w:r>
        <w:rPr>
          <w:rFonts w:ascii="Palatino Linotype" w:hAnsi="Palatino Linotype"/>
          <w:sz w:val="20"/>
          <w:szCs w:val="20"/>
          <w:lang w:val="en-GB"/>
        </w:rPr>
        <w:t xml:space="preserve"> of time described by Schelling, who intended to emphasise the courage of those who know how to </w:t>
      </w:r>
      <w:r w:rsidR="00B52D4E" w:rsidRPr="002814DA">
        <w:rPr>
          <w:rFonts w:ascii="Palatino Linotype" w:hAnsi="Palatino Linotype"/>
          <w:sz w:val="20"/>
          <w:szCs w:val="20"/>
          <w:lang w:val="en-GB"/>
        </w:rPr>
        <w:t>put aside</w:t>
      </w:r>
      <w:r>
        <w:rPr>
          <w:rFonts w:ascii="Palatino Linotype" w:hAnsi="Palatino Linotype"/>
          <w:sz w:val="20"/>
          <w:szCs w:val="20"/>
          <w:lang w:val="en-GB"/>
        </w:rPr>
        <w:t xml:space="preserve"> their past </w:t>
      </w:r>
      <w:r w:rsidR="006E6482">
        <w:rPr>
          <w:rFonts w:ascii="Palatino Linotype" w:hAnsi="Palatino Linotype"/>
          <w:sz w:val="20"/>
          <w:szCs w:val="20"/>
          <w:lang w:val="en-GB"/>
        </w:rPr>
        <w:t xml:space="preserve">in order </w:t>
      </w:r>
      <w:r>
        <w:rPr>
          <w:rFonts w:ascii="Palatino Linotype" w:hAnsi="Palatino Linotype"/>
          <w:sz w:val="20"/>
          <w:szCs w:val="20"/>
          <w:lang w:val="en-GB"/>
        </w:rPr>
        <w:t xml:space="preserve">to plan their future: </w:t>
      </w:r>
      <w:r w:rsidR="00A4220F">
        <w:rPr>
          <w:rFonts w:ascii="Palatino Linotype" w:hAnsi="Palatino Linotype"/>
          <w:sz w:val="20"/>
          <w:szCs w:val="20"/>
          <w:lang w:val="en-GB"/>
        </w:rPr>
        <w:t>“</w:t>
      </w:r>
      <w:commentRangeStart w:id="0"/>
      <w:r>
        <w:rPr>
          <w:rFonts w:ascii="Palatino Linotype" w:hAnsi="Palatino Linotype"/>
          <w:sz w:val="20"/>
          <w:szCs w:val="20"/>
          <w:lang w:val="en-GB"/>
        </w:rPr>
        <w:t xml:space="preserve">Der Mensch, der sich nicht scheiden kann von sich selbst, sich lossagen von allem, was ihm geworden und ihm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thätig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entgegensetzen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, hat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keine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Vergangenheit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oder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vielmehr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kommt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nie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aus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ihr</w:t>
      </w:r>
      <w:proofErr w:type="spellEnd"/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heraus</w:t>
      </w:r>
      <w:commentRangeEnd w:id="0"/>
      <w:proofErr w:type="spellEnd"/>
      <w:r w:rsidR="004468E5">
        <w:rPr>
          <w:rStyle w:val="CommentReference"/>
        </w:rPr>
        <w:commentReference w:id="0"/>
      </w:r>
      <w:r w:rsidR="00A4220F">
        <w:rPr>
          <w:rFonts w:ascii="Palatino Linotype" w:hAnsi="Palatino Linotype"/>
          <w:sz w:val="20"/>
          <w:szCs w:val="20"/>
          <w:lang w:val="en-GB"/>
        </w:rPr>
        <w:t>.”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</w:p>
    <w:p w14:paraId="43075DC6" w14:textId="6645A2CF" w:rsidR="00E72FAF" w:rsidRDefault="009D47CA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Ancient Greek literature poses a similar problem. The </w:t>
      </w:r>
      <w:r w:rsidR="006545DE">
        <w:rPr>
          <w:rFonts w:ascii="Palatino Linotype" w:hAnsi="Palatino Linotype"/>
          <w:sz w:val="20"/>
          <w:szCs w:val="20"/>
          <w:lang w:val="en-GB"/>
        </w:rPr>
        <w:t>hold</w:t>
      </w:r>
      <w:r>
        <w:rPr>
          <w:rFonts w:ascii="Palatino Linotype" w:hAnsi="Palatino Linotype"/>
          <w:sz w:val="20"/>
          <w:szCs w:val="20"/>
          <w:lang w:val="en-GB"/>
        </w:rPr>
        <w:t xml:space="preserve"> of the past is often so strong as to inhibit the emancipation of the individual: </w:t>
      </w:r>
      <w:proofErr w:type="spellStart"/>
      <w:r w:rsidR="006545DE">
        <w:rPr>
          <w:rFonts w:ascii="Palatino Linotype" w:hAnsi="Palatino Linotype"/>
          <w:sz w:val="20"/>
          <w:szCs w:val="20"/>
          <w:lang w:val="en-GB"/>
        </w:rPr>
        <w:t>Athenaeus</w:t>
      </w:r>
      <w:proofErr w:type="spellEnd"/>
      <w:r w:rsidR="006545DE">
        <w:rPr>
          <w:rFonts w:ascii="Palatino Linotype" w:hAnsi="Palatino Linotype"/>
          <w:sz w:val="20"/>
          <w:szCs w:val="20"/>
          <w:lang w:val="en-GB"/>
        </w:rPr>
        <w:t xml:space="preserve">’ </w:t>
      </w:r>
      <w:proofErr w:type="spellStart"/>
      <w:r>
        <w:rPr>
          <w:rFonts w:ascii="Palatino Linotype" w:hAnsi="Palatino Linotype"/>
          <w:sz w:val="20"/>
          <w:szCs w:val="20"/>
          <w:lang w:val="en-GB"/>
        </w:rPr>
        <w:t>Poseidonians</w:t>
      </w:r>
      <w:proofErr w:type="spellEnd"/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6545DE">
        <w:rPr>
          <w:rFonts w:ascii="Palatino Linotype" w:hAnsi="Palatino Linotype"/>
          <w:sz w:val="20"/>
          <w:szCs w:val="20"/>
          <w:lang w:val="en-GB"/>
        </w:rPr>
        <w:t>immortalised</w:t>
      </w:r>
      <w:r>
        <w:rPr>
          <w:rFonts w:ascii="Palatino Linotype" w:hAnsi="Palatino Linotype"/>
          <w:sz w:val="20"/>
          <w:szCs w:val="20"/>
          <w:lang w:val="en-GB"/>
        </w:rPr>
        <w:t xml:space="preserve"> by </w:t>
      </w:r>
      <w:r w:rsidR="00A4220F">
        <w:rPr>
          <w:rFonts w:ascii="Palatino Linotype" w:hAnsi="Palatino Linotype"/>
          <w:sz w:val="20"/>
          <w:szCs w:val="20"/>
          <w:lang w:val="en-GB"/>
        </w:rPr>
        <w:t>Cavafy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are an example of an entire community viscerally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related </w:t>
      </w:r>
      <w:r>
        <w:rPr>
          <w:rFonts w:ascii="Palatino Linotype" w:hAnsi="Palatino Linotype"/>
          <w:sz w:val="20"/>
          <w:szCs w:val="20"/>
          <w:lang w:val="en-GB"/>
        </w:rPr>
        <w:t xml:space="preserve">to their origins. However, communal living and a culture of shame prevent confessions </w:t>
      </w:r>
      <w:r w:rsidR="006545DE">
        <w:rPr>
          <w:rFonts w:ascii="Palatino Linotype" w:hAnsi="Palatino Linotype"/>
          <w:sz w:val="20"/>
          <w:szCs w:val="20"/>
          <w:lang w:val="en-GB"/>
        </w:rPr>
        <w:t>in</w:t>
      </w:r>
      <w:r>
        <w:rPr>
          <w:rFonts w:ascii="Palatino Linotype" w:hAnsi="Palatino Linotype"/>
          <w:sz w:val="20"/>
          <w:szCs w:val="20"/>
          <w:lang w:val="en-GB"/>
        </w:rPr>
        <w:t xml:space="preserve"> an intimate dialogue </w:t>
      </w:r>
      <w:r w:rsidR="002814DA">
        <w:rPr>
          <w:rFonts w:ascii="Palatino Linotype" w:hAnsi="Palatino Linotype"/>
          <w:sz w:val="20"/>
          <w:szCs w:val="20"/>
          <w:lang w:val="en-GB"/>
        </w:rPr>
        <w:t>based</w:t>
      </w:r>
      <w:r>
        <w:rPr>
          <w:rFonts w:ascii="Palatino Linotype" w:hAnsi="Palatino Linotype"/>
          <w:sz w:val="20"/>
          <w:szCs w:val="20"/>
          <w:lang w:val="en-GB"/>
        </w:rPr>
        <w:t xml:space="preserve"> on memory: the exchange of secrets and memories between characters is rare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if not absent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in Attic theatre (the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very </w:t>
      </w:r>
      <w:r>
        <w:rPr>
          <w:rFonts w:ascii="Palatino Linotype" w:hAnsi="Palatino Linotype"/>
          <w:sz w:val="20"/>
          <w:szCs w:val="20"/>
          <w:lang w:val="en-GB"/>
        </w:rPr>
        <w:t xml:space="preserve">lyrical “I remember”, you remember”), while it is the essence of the modern lyrical poetry.   </w:t>
      </w:r>
    </w:p>
    <w:p w14:paraId="0CA53C57" w14:textId="18542438" w:rsidR="001B2A24" w:rsidRDefault="009D47CA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         A review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of </w:t>
      </w:r>
      <w:r>
        <w:rPr>
          <w:rFonts w:ascii="Palatino Linotype" w:hAnsi="Palatino Linotype"/>
          <w:sz w:val="20"/>
          <w:szCs w:val="20"/>
          <w:lang w:val="en-GB"/>
        </w:rPr>
        <w:t xml:space="preserve">Antiquity characters that </w:t>
      </w:r>
      <w:r w:rsidR="006545DE">
        <w:rPr>
          <w:rFonts w:ascii="Palatino Linotype" w:hAnsi="Palatino Linotype"/>
          <w:sz w:val="20"/>
          <w:szCs w:val="20"/>
          <w:lang w:val="en-GB"/>
        </w:rPr>
        <w:t>can be considered</w:t>
      </w:r>
      <w:r>
        <w:rPr>
          <w:rFonts w:ascii="Palatino Linotype" w:hAnsi="Palatino Linotype"/>
          <w:sz w:val="20"/>
          <w:szCs w:val="20"/>
          <w:lang w:val="en-GB"/>
        </w:rPr>
        <w:t xml:space="preserve"> “</w:t>
      </w:r>
      <w:r w:rsidR="00B52D4E">
        <w:rPr>
          <w:rFonts w:ascii="Palatino Linotype" w:hAnsi="Palatino Linotype"/>
          <w:sz w:val="20"/>
          <w:szCs w:val="20"/>
          <w:lang w:val="en-GB"/>
        </w:rPr>
        <w:t xml:space="preserve">sick with </w:t>
      </w:r>
      <w:r>
        <w:rPr>
          <w:rFonts w:ascii="Palatino Linotype" w:hAnsi="Palatino Linotype"/>
          <w:sz w:val="20"/>
          <w:szCs w:val="20"/>
          <w:lang w:val="en-GB"/>
        </w:rPr>
        <w:t xml:space="preserve">memory" </w:t>
      </w:r>
      <w:r w:rsidR="002814DA">
        <w:rPr>
          <w:rFonts w:ascii="Palatino Linotype" w:hAnsi="Palatino Linotype"/>
          <w:sz w:val="20"/>
          <w:szCs w:val="20"/>
          <w:lang w:val="en-GB"/>
        </w:rPr>
        <w:t>highlights</w:t>
      </w:r>
      <w:r>
        <w:rPr>
          <w:rFonts w:ascii="Palatino Linotype" w:hAnsi="Palatino Linotype"/>
          <w:sz w:val="20"/>
          <w:szCs w:val="20"/>
          <w:lang w:val="en-GB"/>
        </w:rPr>
        <w:t xml:space="preserve"> the figure of </w:t>
      </w:r>
      <w:r w:rsidR="0075720B">
        <w:rPr>
          <w:rFonts w:ascii="Palatino Linotype" w:hAnsi="Palatino Linotype"/>
          <w:sz w:val="20"/>
          <w:szCs w:val="20"/>
          <w:lang w:val="en-GB"/>
        </w:rPr>
        <w:t xml:space="preserve">the </w:t>
      </w:r>
      <w:r>
        <w:rPr>
          <w:rFonts w:ascii="Palatino Linotype" w:hAnsi="Palatino Linotype"/>
          <w:sz w:val="20"/>
          <w:szCs w:val="20"/>
          <w:lang w:val="en-GB"/>
        </w:rPr>
        <w:t xml:space="preserve">emperor Julian, a man who </w:t>
      </w:r>
      <w:r w:rsidR="006545DE">
        <w:rPr>
          <w:rFonts w:ascii="Palatino Linotype" w:hAnsi="Palatino Linotype"/>
          <w:sz w:val="20"/>
          <w:szCs w:val="20"/>
          <w:lang w:val="en-GB"/>
        </w:rPr>
        <w:t>is likely to have</w:t>
      </w:r>
      <w:r>
        <w:rPr>
          <w:rFonts w:ascii="Palatino Linotype" w:hAnsi="Palatino Linotype"/>
          <w:sz w:val="20"/>
          <w:szCs w:val="20"/>
          <w:lang w:val="en-GB"/>
        </w:rPr>
        <w:t xml:space="preserve"> lived </w:t>
      </w:r>
      <w:r w:rsidR="00C315AC">
        <w:rPr>
          <w:rFonts w:ascii="Palatino Linotype" w:hAnsi="Palatino Linotype"/>
          <w:sz w:val="20"/>
          <w:szCs w:val="20"/>
          <w:lang w:val="en-GB"/>
        </w:rPr>
        <w:t>out of</w:t>
      </w:r>
      <w:r>
        <w:rPr>
          <w:rFonts w:ascii="Palatino Linotype" w:hAnsi="Palatino Linotype"/>
          <w:sz w:val="20"/>
          <w:szCs w:val="20"/>
          <w:lang w:val="en-GB"/>
        </w:rPr>
        <w:t xml:space="preserve"> his time. The elusive </w:t>
      </w:r>
      <w:r w:rsidR="006545DE">
        <w:rPr>
          <w:rFonts w:ascii="Palatino Linotype" w:hAnsi="Palatino Linotype"/>
          <w:sz w:val="20"/>
          <w:szCs w:val="20"/>
          <w:lang w:val="en-GB"/>
        </w:rPr>
        <w:t>character</w:t>
      </w:r>
      <w:r>
        <w:rPr>
          <w:rFonts w:ascii="Palatino Linotype" w:hAnsi="Palatino Linotype"/>
          <w:sz w:val="20"/>
          <w:szCs w:val="20"/>
          <w:lang w:val="en-GB"/>
        </w:rPr>
        <w:t xml:space="preserve"> of his mother, who died shortly after his birth, the </w:t>
      </w:r>
      <w:r w:rsidR="006545DE">
        <w:rPr>
          <w:rFonts w:ascii="Palatino Linotype" w:hAnsi="Palatino Linotype"/>
          <w:sz w:val="20"/>
          <w:szCs w:val="20"/>
          <w:lang w:val="en-GB"/>
        </w:rPr>
        <w:t>memory</w:t>
      </w:r>
      <w:r>
        <w:rPr>
          <w:rFonts w:ascii="Palatino Linotype" w:hAnsi="Palatino Linotype"/>
          <w:sz w:val="20"/>
          <w:szCs w:val="20"/>
          <w:lang w:val="en-GB"/>
        </w:rPr>
        <w:t xml:space="preserve"> of a childhood spent reading Homer,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and </w:t>
      </w:r>
      <w:r>
        <w:rPr>
          <w:rFonts w:ascii="Palatino Linotype" w:hAnsi="Palatino Linotype"/>
          <w:sz w:val="20"/>
          <w:szCs w:val="20"/>
          <w:lang w:val="en-GB"/>
        </w:rPr>
        <w:t xml:space="preserve">the dream of restoring the cult of the gods are some traits that </w:t>
      </w:r>
      <w:r w:rsidR="006545DE">
        <w:rPr>
          <w:rFonts w:ascii="Palatino Linotype" w:hAnsi="Palatino Linotype"/>
          <w:sz w:val="20"/>
          <w:szCs w:val="20"/>
          <w:lang w:val="en-GB"/>
        </w:rPr>
        <w:t>denote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6545DE">
        <w:rPr>
          <w:rFonts w:ascii="Palatino Linotype" w:hAnsi="Palatino Linotype"/>
          <w:sz w:val="20"/>
          <w:szCs w:val="20"/>
          <w:lang w:val="en-GB"/>
        </w:rPr>
        <w:t>his</w:t>
      </w:r>
      <w:r>
        <w:rPr>
          <w:rFonts w:ascii="Palatino Linotype" w:hAnsi="Palatino Linotype"/>
          <w:sz w:val="20"/>
          <w:szCs w:val="20"/>
          <w:lang w:val="en-GB"/>
        </w:rPr>
        <w:t xml:space="preserve"> highly refined, almost neurotic sensibility, which emerges from the portrait drawn by Gregory of Nazianzus (</w:t>
      </w:r>
      <w:r w:rsidRPr="0027460B">
        <w:rPr>
          <w:rFonts w:ascii="Palatino Linotype" w:hAnsi="Palatino Linotype"/>
          <w:i/>
          <w:sz w:val="20"/>
          <w:szCs w:val="20"/>
          <w:lang w:val="en-GB"/>
        </w:rPr>
        <w:t>Oration</w:t>
      </w:r>
      <w:r>
        <w:rPr>
          <w:rFonts w:ascii="Palatino Linotype" w:hAnsi="Palatino Linotype"/>
          <w:sz w:val="20"/>
          <w:szCs w:val="20"/>
          <w:lang w:val="en-GB"/>
        </w:rPr>
        <w:t xml:space="preserve"> V 23). Julian l</w:t>
      </w:r>
      <w:bookmarkStart w:id="1" w:name="_GoBack"/>
      <w:bookmarkEnd w:id="1"/>
      <w:r>
        <w:rPr>
          <w:rFonts w:ascii="Palatino Linotype" w:hAnsi="Palatino Linotype"/>
          <w:sz w:val="20"/>
          <w:szCs w:val="20"/>
          <w:lang w:val="en-GB"/>
        </w:rPr>
        <w:t>ive</w:t>
      </w:r>
      <w:r w:rsidR="006545DE">
        <w:rPr>
          <w:rFonts w:ascii="Palatino Linotype" w:hAnsi="Palatino Linotype"/>
          <w:sz w:val="20"/>
          <w:szCs w:val="20"/>
          <w:lang w:val="en-GB"/>
        </w:rPr>
        <w:t>s</w:t>
      </w:r>
      <w:r>
        <w:rPr>
          <w:rFonts w:ascii="Palatino Linotype" w:hAnsi="Palatino Linotype"/>
          <w:sz w:val="20"/>
          <w:szCs w:val="20"/>
          <w:lang w:val="en-GB"/>
        </w:rPr>
        <w:t xml:space="preserve"> in an ideal past, 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to which </w:t>
      </w:r>
      <w:r>
        <w:rPr>
          <w:rFonts w:ascii="Palatino Linotype" w:hAnsi="Palatino Linotype"/>
          <w:sz w:val="20"/>
          <w:szCs w:val="20"/>
          <w:lang w:val="en-GB"/>
        </w:rPr>
        <w:t xml:space="preserve">he would like the </w:t>
      </w:r>
      <w:r w:rsidR="002814DA">
        <w:rPr>
          <w:rFonts w:ascii="Palatino Linotype" w:hAnsi="Palatino Linotype"/>
          <w:sz w:val="20"/>
          <w:szCs w:val="20"/>
          <w:lang w:val="en-GB"/>
        </w:rPr>
        <w:t>now-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waning </w:t>
      </w:r>
      <w:r w:rsidR="00481DCD">
        <w:rPr>
          <w:rFonts w:ascii="Palatino Linotype" w:hAnsi="Palatino Linotype"/>
          <w:sz w:val="20"/>
          <w:szCs w:val="20"/>
          <w:lang w:val="en-GB"/>
        </w:rPr>
        <w:t>Antiquity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 to return</w:t>
      </w:r>
      <w:r>
        <w:rPr>
          <w:rFonts w:ascii="Palatino Linotype" w:hAnsi="Palatino Linotype"/>
          <w:sz w:val="20"/>
          <w:szCs w:val="20"/>
          <w:lang w:val="en-GB"/>
        </w:rPr>
        <w:t xml:space="preserve">: could this be a sentimental search for his past childhood, the typical attitude of </w:t>
      </w:r>
      <w:r w:rsidR="00481DCD">
        <w:rPr>
          <w:rFonts w:ascii="Palatino Linotype" w:hAnsi="Palatino Linotype"/>
          <w:sz w:val="20"/>
          <w:szCs w:val="20"/>
          <w:lang w:val="en-GB"/>
        </w:rPr>
        <w:t>an overly honourable</w:t>
      </w:r>
      <w:r>
        <w:rPr>
          <w:rFonts w:ascii="Palatino Linotype" w:hAnsi="Palatino Linotype"/>
          <w:sz w:val="20"/>
          <w:szCs w:val="20"/>
          <w:lang w:val="en-GB"/>
        </w:rPr>
        <w:t xml:space="preserve"> man who could not come to terms with change?</w:t>
      </w:r>
    </w:p>
    <w:p w14:paraId="3A088D0E" w14:textId="77777777" w:rsidR="00985FCD" w:rsidRDefault="00C315AC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5181572" w14:textId="77777777" w:rsidR="00985FCD" w:rsidRDefault="00C315AC" w:rsidP="00AD636A">
      <w:pPr>
        <w:contextualSpacing/>
        <w:jc w:val="both"/>
        <w:rPr>
          <w:rFonts w:ascii="Palatino Linotype" w:hAnsi="Palatino Linotype"/>
          <w:b/>
          <w:sz w:val="20"/>
          <w:szCs w:val="20"/>
        </w:rPr>
      </w:pPr>
    </w:p>
    <w:p w14:paraId="37FB9B91" w14:textId="77777777" w:rsidR="00985FCD" w:rsidRPr="00985FCD" w:rsidRDefault="009D47CA" w:rsidP="00AD636A">
      <w:pPr>
        <w:contextualSpacing/>
        <w:jc w:val="both"/>
        <w:rPr>
          <w:rFonts w:ascii="Palatino Linotype" w:hAnsi="Palatino Linotype"/>
          <w:b/>
          <w:sz w:val="20"/>
          <w:szCs w:val="20"/>
        </w:rPr>
      </w:pPr>
      <w:r w:rsidRPr="00985FCD">
        <w:rPr>
          <w:rFonts w:ascii="Palatino Linotype" w:hAnsi="Palatino Linotype"/>
          <w:b/>
          <w:sz w:val="20"/>
          <w:szCs w:val="20"/>
          <w:lang w:val="en-GB"/>
        </w:rPr>
        <w:t>Bio</w:t>
      </w:r>
    </w:p>
    <w:p w14:paraId="4A8BEBE8" w14:textId="77777777" w:rsidR="00985FCD" w:rsidRDefault="00C315AC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74E60223" w14:textId="7F20981C" w:rsidR="00985FCD" w:rsidRDefault="009D47CA" w:rsidP="00AD636A">
      <w:pPr>
        <w:contextualSpacing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n-GB"/>
        </w:rPr>
        <w:t xml:space="preserve">After </w:t>
      </w:r>
      <w:r w:rsidR="002814DA">
        <w:rPr>
          <w:rFonts w:ascii="Palatino Linotype" w:hAnsi="Palatino Linotype"/>
          <w:sz w:val="20"/>
          <w:szCs w:val="20"/>
          <w:lang w:val="en-GB"/>
        </w:rPr>
        <w:t xml:space="preserve">completing </w:t>
      </w:r>
      <w:r>
        <w:rPr>
          <w:rFonts w:ascii="Palatino Linotype" w:hAnsi="Palatino Linotype"/>
          <w:sz w:val="20"/>
          <w:szCs w:val="20"/>
          <w:lang w:val="en-GB"/>
        </w:rPr>
        <w:t xml:space="preserve">a PhD dissertation on the lexical innovations of the </w:t>
      </w:r>
      <w:r w:rsidRPr="00985FCD">
        <w:rPr>
          <w:rFonts w:ascii="Palatino Linotype" w:hAnsi="Palatino Linotype"/>
          <w:i/>
          <w:sz w:val="20"/>
          <w:szCs w:val="20"/>
          <w:lang w:val="en-GB"/>
        </w:rPr>
        <w:t>Second Book of the Maccabees</w:t>
      </w:r>
      <w:r>
        <w:rPr>
          <w:rFonts w:ascii="Palatino Linotype" w:hAnsi="Palatino Linotype"/>
          <w:sz w:val="20"/>
          <w:szCs w:val="20"/>
          <w:lang w:val="en-GB"/>
        </w:rPr>
        <w:t xml:space="preserve"> at the Sapienza University in 2015, I</w:t>
      </w:r>
      <w:r w:rsidR="006545DE">
        <w:rPr>
          <w:rFonts w:ascii="Palatino Linotype" w:hAnsi="Palatino Linotype"/>
          <w:sz w:val="20"/>
          <w:szCs w:val="20"/>
          <w:lang w:val="en-GB"/>
        </w:rPr>
        <w:t xml:space="preserve"> have been</w:t>
      </w:r>
      <w:r>
        <w:rPr>
          <w:rFonts w:ascii="Palatino Linotype" w:hAnsi="Palatino Linotype"/>
          <w:sz w:val="20"/>
          <w:szCs w:val="20"/>
          <w:lang w:val="en-GB"/>
        </w:rPr>
        <w:t xml:space="preserve"> teach</w:t>
      </w:r>
      <w:r w:rsidR="006545DE">
        <w:rPr>
          <w:rFonts w:ascii="Palatino Linotype" w:hAnsi="Palatino Linotype"/>
          <w:sz w:val="20"/>
          <w:szCs w:val="20"/>
          <w:lang w:val="en-GB"/>
        </w:rPr>
        <w:t>ing</w:t>
      </w:r>
      <w:r>
        <w:rPr>
          <w:rFonts w:ascii="Palatino Linotype" w:hAnsi="Palatino Linotype"/>
          <w:sz w:val="20"/>
          <w:szCs w:val="20"/>
          <w:lang w:val="en-GB"/>
        </w:rPr>
        <w:t xml:space="preserve"> Greek philology at the Pontifical Biblical Institute (Rome) as a Visiting Professor. </w:t>
      </w:r>
      <w:r w:rsidR="006545DE">
        <w:rPr>
          <w:rFonts w:ascii="Palatino Linotype" w:hAnsi="Palatino Linotype"/>
          <w:sz w:val="20"/>
          <w:szCs w:val="20"/>
          <w:lang w:val="en-GB"/>
        </w:rPr>
        <w:t>My research interests include</w:t>
      </w:r>
      <w:r>
        <w:rPr>
          <w:rFonts w:ascii="Palatino Linotype" w:hAnsi="Palatino Linotype"/>
          <w:sz w:val="20"/>
          <w:szCs w:val="20"/>
          <w:lang w:val="en-GB"/>
        </w:rPr>
        <w:t xml:space="preserve"> historical semantics, particular</w:t>
      </w:r>
      <w:r w:rsidR="0075720B">
        <w:rPr>
          <w:rFonts w:ascii="Palatino Linotype" w:hAnsi="Palatino Linotype"/>
          <w:sz w:val="20"/>
          <w:szCs w:val="20"/>
          <w:lang w:val="en-GB"/>
        </w:rPr>
        <w:t>ly</w:t>
      </w:r>
      <w:r>
        <w:rPr>
          <w:rFonts w:ascii="Palatino Linotype" w:hAnsi="Palatino Linotype"/>
          <w:sz w:val="20"/>
          <w:szCs w:val="20"/>
          <w:lang w:val="en-GB"/>
        </w:rPr>
        <w:t xml:space="preserve"> shifts that can be interpreted </w:t>
      </w:r>
      <w:r w:rsidR="00A4220F">
        <w:rPr>
          <w:rFonts w:ascii="Palatino Linotype" w:hAnsi="Palatino Linotype"/>
          <w:sz w:val="20"/>
          <w:szCs w:val="20"/>
          <w:lang w:val="en-GB"/>
        </w:rPr>
        <w:t>through</w:t>
      </w:r>
      <w:r>
        <w:rPr>
          <w:rFonts w:ascii="Palatino Linotype" w:hAnsi="Palatino Linotype"/>
          <w:sz w:val="20"/>
          <w:szCs w:val="20"/>
          <w:lang w:val="en-GB"/>
        </w:rPr>
        <w:t xml:space="preserve"> the theory of </w:t>
      </w:r>
      <w:r w:rsidRPr="00985FCD">
        <w:rPr>
          <w:rFonts w:ascii="Palatino Linotype" w:hAnsi="Palatino Linotype"/>
          <w:i/>
          <w:sz w:val="20"/>
          <w:szCs w:val="20"/>
          <w:lang w:val="en-GB"/>
        </w:rPr>
        <w:t>subjectification</w:t>
      </w:r>
      <w:r>
        <w:rPr>
          <w:rFonts w:ascii="Palatino Linotype" w:hAnsi="Palatino Linotype"/>
          <w:sz w:val="20"/>
          <w:szCs w:val="20"/>
          <w:lang w:val="en-GB"/>
        </w:rPr>
        <w:t>, Late Antiquity</w:t>
      </w:r>
      <w:r w:rsidR="006545DE">
        <w:rPr>
          <w:rFonts w:ascii="Palatino Linotype" w:hAnsi="Palatino Linotype"/>
          <w:sz w:val="20"/>
          <w:szCs w:val="20"/>
          <w:lang w:val="en-GB"/>
        </w:rPr>
        <w:t>,</w:t>
      </w:r>
      <w:r>
        <w:rPr>
          <w:rFonts w:ascii="Palatino Linotype" w:hAnsi="Palatino Linotype"/>
          <w:sz w:val="20"/>
          <w:szCs w:val="20"/>
          <w:lang w:val="en-GB"/>
        </w:rPr>
        <w:t xml:space="preserve"> and reception (Tyrtaeus). </w:t>
      </w:r>
    </w:p>
    <w:p w14:paraId="36ECF745" w14:textId="77777777" w:rsidR="001B2A24" w:rsidRDefault="00C315AC" w:rsidP="00022459">
      <w:pPr>
        <w:contextualSpacing/>
        <w:jc w:val="both"/>
        <w:rPr>
          <w:rFonts w:ascii="Palatino Linotype" w:hAnsi="Palatino Linotype"/>
          <w:sz w:val="20"/>
          <w:szCs w:val="20"/>
        </w:rPr>
      </w:pPr>
    </w:p>
    <w:p w14:paraId="3BD6E3F7" w14:textId="77777777" w:rsidR="00516AC0" w:rsidRDefault="00C315AC" w:rsidP="00022459">
      <w:pPr>
        <w:jc w:val="both"/>
      </w:pPr>
    </w:p>
    <w:sectPr w:rsidR="00516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2952BEE" w14:textId="699E6B67" w:rsidR="004468E5" w:rsidRDefault="004468E5" w:rsidP="004468E5">
      <w:pPr>
        <w:pStyle w:val="CommentText"/>
      </w:pPr>
      <w:r>
        <w:rPr>
          <w:rStyle w:val="CommentReference"/>
        </w:rPr>
        <w:annotationRef/>
      </w:r>
      <w:r>
        <w:t xml:space="preserve">“The person who does not overcome himself or herself has no past, or rather never comes out of the past and lives constantly in the past.” </w:t>
      </w:r>
    </w:p>
    <w:p w14:paraId="7D8B4C72" w14:textId="77777777" w:rsidR="004468E5" w:rsidRDefault="004468E5" w:rsidP="004468E5">
      <w:pPr>
        <w:pStyle w:val="CommentText"/>
      </w:pPr>
    </w:p>
    <w:p w14:paraId="0FC322DB" w14:textId="77777777" w:rsidR="004468E5" w:rsidRDefault="004468E5" w:rsidP="004468E5">
      <w:pPr>
        <w:pStyle w:val="CommentText"/>
      </w:pPr>
      <w:r>
        <w:t xml:space="preserve">-- F.W.J. Schelling (2000), </w:t>
      </w:r>
      <w:r w:rsidRPr="004468E5">
        <w:rPr>
          <w:i/>
        </w:rPr>
        <w:t>The Ages of the World</w:t>
      </w:r>
      <w:r>
        <w:t>, translated  and with an introduction by Jason M. Wirth, Albany, NY: SUNY Press, p. 42.</w:t>
      </w:r>
    </w:p>
    <w:p w14:paraId="4C1CD36C" w14:textId="77777777" w:rsidR="004468E5" w:rsidRDefault="004468E5" w:rsidP="004468E5">
      <w:pPr>
        <w:pStyle w:val="CommentText"/>
      </w:pPr>
    </w:p>
    <w:p w14:paraId="08E7A1FE" w14:textId="77777777" w:rsidR="004468E5" w:rsidRDefault="004468E5" w:rsidP="004468E5">
      <w:pPr>
        <w:pStyle w:val="CommentText"/>
      </w:pPr>
      <w:r>
        <w:t>or</w:t>
      </w:r>
    </w:p>
    <w:p w14:paraId="393E32E3" w14:textId="77777777" w:rsidR="004468E5" w:rsidRDefault="004468E5" w:rsidP="004468E5">
      <w:pPr>
        <w:pStyle w:val="CommentText"/>
      </w:pPr>
    </w:p>
    <w:p w14:paraId="22330F59" w14:textId="77777777" w:rsidR="004468E5" w:rsidRDefault="004468E5" w:rsidP="004468E5">
      <w:pPr>
        <w:pStyle w:val="CommentText"/>
      </w:pPr>
      <w:r>
        <w:t>“The man who has not conquered himself has no past, or rather never comes out of it, lives continually in it.”</w:t>
      </w:r>
    </w:p>
    <w:p w14:paraId="1BE09DDB" w14:textId="77777777" w:rsidR="004468E5" w:rsidRDefault="004468E5" w:rsidP="004468E5">
      <w:pPr>
        <w:pStyle w:val="CommentText"/>
      </w:pPr>
    </w:p>
    <w:p w14:paraId="131489D7" w14:textId="4C86C773" w:rsidR="004468E5" w:rsidRDefault="004468E5" w:rsidP="004468E5">
      <w:pPr>
        <w:pStyle w:val="CommentText"/>
      </w:pPr>
      <w:r>
        <w:t xml:space="preserve">-- F.W.J. Schelling (1942), </w:t>
      </w:r>
      <w:r w:rsidRPr="004468E5">
        <w:rPr>
          <w:i/>
        </w:rPr>
        <w:t>The Ages of the World</w:t>
      </w:r>
      <w:r>
        <w:t>, translated with introduction and notes by Frederick de Wolfe Bolman, Jr. New York: Morningside Heights Columbia University Press, p. 143.</w:t>
      </w:r>
    </w:p>
    <w:p w14:paraId="6BFD4E43" w14:textId="6FB0474A" w:rsidR="004468E5" w:rsidRDefault="004468E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FD4E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D4E43" w16cid:durableId="201CC8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0F"/>
    <w:rsid w:val="002814DA"/>
    <w:rsid w:val="004468E5"/>
    <w:rsid w:val="00481DCD"/>
    <w:rsid w:val="006545DE"/>
    <w:rsid w:val="006E6482"/>
    <w:rsid w:val="0075720B"/>
    <w:rsid w:val="008D203E"/>
    <w:rsid w:val="009D47CA"/>
    <w:rsid w:val="00A2519A"/>
    <w:rsid w:val="00A4220F"/>
    <w:rsid w:val="00B52D4E"/>
    <w:rsid w:val="00B55518"/>
    <w:rsid w:val="00C315AC"/>
    <w:rsid w:val="00C83961"/>
    <w:rsid w:val="00D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2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0F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47C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47C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2019-02-24T07:07:00Z</dcterms:created>
  <dcterms:modified xsi:type="dcterms:W3CDTF">2019-02-24T07:08:00Z</dcterms:modified>
</cp:coreProperties>
</file>