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199A" w14:textId="3CBB77B8" w:rsidR="005240F7" w:rsidRPr="00514A52" w:rsidRDefault="005240F7" w:rsidP="005240F7">
      <w:pPr>
        <w:pStyle w:val="Firstpageinfo"/>
        <w:rPr>
          <w:rFonts w:eastAsia="Calibri"/>
        </w:rPr>
      </w:pPr>
      <w:r w:rsidRPr="00514A52">
        <w:rPr>
          <w:rFonts w:eastAsia="Calibri"/>
        </w:rPr>
        <w:t xml:space="preserve">Annu. Rev. Environ. </w:t>
      </w:r>
      <w:proofErr w:type="spellStart"/>
      <w:r w:rsidRPr="00514A52">
        <w:rPr>
          <w:rFonts w:eastAsia="Calibri"/>
        </w:rPr>
        <w:t>Resour</w:t>
      </w:r>
      <w:proofErr w:type="spellEnd"/>
      <w:r w:rsidRPr="00514A52">
        <w:rPr>
          <w:rFonts w:eastAsia="Calibri"/>
        </w:rPr>
        <w:t>. 20</w:t>
      </w:r>
      <w:r>
        <w:rPr>
          <w:rFonts w:eastAsia="Calibri"/>
        </w:rPr>
        <w:t>22</w:t>
      </w:r>
      <w:r w:rsidRPr="00514A52">
        <w:rPr>
          <w:rFonts w:eastAsia="Calibri"/>
        </w:rPr>
        <w:t>. 4</w:t>
      </w:r>
      <w:r>
        <w:rPr>
          <w:rFonts w:eastAsia="Calibri"/>
        </w:rPr>
        <w:t>7</w:t>
      </w:r>
      <w:r w:rsidRPr="00514A52">
        <w:rPr>
          <w:rFonts w:eastAsia="Calibri"/>
        </w:rPr>
        <w:t>:X</w:t>
      </w:r>
      <w:r>
        <w:rPr>
          <w:rFonts w:eastAsia="Calibri"/>
        </w:rPr>
        <w:t>–</w:t>
      </w:r>
      <w:r w:rsidRPr="00514A52">
        <w:rPr>
          <w:rFonts w:eastAsia="Calibri"/>
        </w:rPr>
        <w:t>X</w:t>
      </w:r>
    </w:p>
    <w:p w14:paraId="0CCB1BE4" w14:textId="2319EF43" w:rsidR="005240F7" w:rsidRDefault="00000000" w:rsidP="005240F7">
      <w:pPr>
        <w:pStyle w:val="Firstpageinfo"/>
        <w:rPr>
          <w:rFonts w:eastAsia="Calibri"/>
        </w:rPr>
      </w:pPr>
      <w:hyperlink r:id="rId13" w:history="1">
        <w:r w:rsidR="003E50A7" w:rsidRPr="00016AAF">
          <w:rPr>
            <w:rStyle w:val="Hyperlink"/>
            <w:rFonts w:eastAsia="Calibri"/>
          </w:rPr>
          <w:t>https://doi.org/10.1146/annurev-environ-120120-054300</w:t>
        </w:r>
      </w:hyperlink>
    </w:p>
    <w:p w14:paraId="46E60FDF" w14:textId="444351E4" w:rsidR="003E50A7" w:rsidRPr="00514A52" w:rsidRDefault="003E50A7" w:rsidP="005240F7">
      <w:pPr>
        <w:pStyle w:val="Firstpageinfo"/>
        <w:rPr>
          <w:rFonts w:eastAsia="Calibri"/>
        </w:rPr>
      </w:pPr>
      <w:r w:rsidRPr="003E50A7">
        <w:rPr>
          <w:rFonts w:eastAsia="Calibri"/>
        </w:rPr>
        <w:t>First published as a Review in Advance on September 2, 2022</w:t>
      </w:r>
    </w:p>
    <w:p w14:paraId="66F99F5D" w14:textId="6428273A" w:rsidR="005240F7" w:rsidRPr="00BD05F4" w:rsidRDefault="005240F7" w:rsidP="005240F7">
      <w:pPr>
        <w:pStyle w:val="Firstpageinfo"/>
        <w:rPr>
          <w:rFonts w:eastAsia="Calibri"/>
        </w:rPr>
      </w:pPr>
      <w:r w:rsidRPr="00514A52">
        <w:rPr>
          <w:rFonts w:eastAsia="Calibri"/>
        </w:rPr>
        <w:t>Copyright © 20</w:t>
      </w:r>
      <w:r>
        <w:rPr>
          <w:rFonts w:eastAsia="Calibri"/>
        </w:rPr>
        <w:t>22</w:t>
      </w:r>
      <w:r w:rsidRPr="00514A52">
        <w:rPr>
          <w:rFonts w:eastAsia="Calibri"/>
        </w:rPr>
        <w:t xml:space="preserve"> </w:t>
      </w:r>
      <w:r w:rsidRPr="00BD05F4">
        <w:rPr>
          <w:rFonts w:eastAsia="Calibri"/>
        </w:rPr>
        <w:t>by Annual Reviews.</w:t>
      </w:r>
      <w:r w:rsidR="003E50A7">
        <w:rPr>
          <w:rFonts w:eastAsia="Calibri"/>
        </w:rPr>
        <w:t xml:space="preserve"> </w:t>
      </w:r>
      <w:r w:rsidR="003E50A7" w:rsidRPr="003E50A7">
        <w:rPr>
          <w:rFonts w:eastAsia="Calibri"/>
        </w:rPr>
        <w:t>This work is licensed under a Creative Commons Attribution 4.0 International License, which permits unrestricted use, distribution, and reproduction in any medium, provided the original author and source are credited. See credit lines of images or other third-party material in this article for license information</w:t>
      </w:r>
    </w:p>
    <w:p w14:paraId="625B97DF" w14:textId="26B1897D" w:rsidR="005240F7" w:rsidRPr="004A5FFF" w:rsidRDefault="005240F7" w:rsidP="005240F7">
      <w:pPr>
        <w:pStyle w:val="Footerleft"/>
      </w:pPr>
      <w:r w:rsidRPr="004A5FFF">
        <w:rPr>
          <w:rStyle w:val="Surname"/>
          <w:shd w:val="clear" w:color="auto" w:fill="auto"/>
        </w:rPr>
        <w:t>Díaz</w:t>
      </w:r>
      <w:r w:rsidRPr="004A5FFF">
        <w:t xml:space="preserve"> </w:t>
      </w:r>
      <w:r w:rsidRPr="00330F77">
        <w:sym w:font="Symbol" w:char="F0B7"/>
      </w:r>
      <w:r w:rsidRPr="004A5FFF">
        <w:t xml:space="preserve"> </w:t>
      </w:r>
      <w:r w:rsidRPr="004A5FFF">
        <w:rPr>
          <w:rStyle w:val="Surname"/>
          <w:shd w:val="clear" w:color="auto" w:fill="auto"/>
        </w:rPr>
        <w:t>Malhi</w:t>
      </w:r>
    </w:p>
    <w:p w14:paraId="38D94574" w14:textId="78C0DEC6" w:rsidR="005240F7" w:rsidRPr="00002203" w:rsidRDefault="005240F7" w:rsidP="005240F7">
      <w:pPr>
        <w:pStyle w:val="Footerright"/>
        <w:rPr>
          <w:b/>
          <w:i w:val="0"/>
          <w:iCs/>
        </w:rPr>
      </w:pPr>
      <w:r w:rsidRPr="00DD41D1">
        <w:t xml:space="preserve">www.annualreviews.org </w:t>
      </w:r>
      <w:r w:rsidRPr="00DD41D1">
        <w:sym w:font="Symbol" w:char="F0B7"/>
      </w:r>
      <w:r w:rsidRPr="00DD41D1">
        <w:t xml:space="preserve"> </w:t>
      </w:r>
      <w:r w:rsidR="00DD41D1">
        <w:t>Biodiversity</w:t>
      </w:r>
    </w:p>
    <w:p w14:paraId="1F37FABD" w14:textId="5D3103D9" w:rsidR="004659B4" w:rsidRPr="004A5FFF" w:rsidRDefault="004659B4" w:rsidP="004A5FFF">
      <w:pPr>
        <w:pStyle w:val="Articletitle0"/>
      </w:pPr>
      <w:r w:rsidRPr="004A5FFF">
        <w:t>Biodiversity: Concepts, Patterns, Trends</w:t>
      </w:r>
      <w:r w:rsidR="00964316">
        <w:t>,</w:t>
      </w:r>
      <w:r w:rsidRPr="004A5FFF">
        <w:t xml:space="preserve"> and Perspectives</w:t>
      </w:r>
    </w:p>
    <w:p w14:paraId="419ADEF4" w14:textId="5EEE6F8A" w:rsidR="004659B4" w:rsidRPr="007935BB" w:rsidRDefault="004659B4" w:rsidP="004A5FFF">
      <w:pPr>
        <w:pStyle w:val="Author"/>
      </w:pPr>
      <w:bookmarkStart w:id="0" w:name="AU1"/>
      <w:r w:rsidRPr="007935BB">
        <w:rPr>
          <w:rStyle w:val="FirstName"/>
          <w:shd w:val="clear" w:color="auto" w:fill="auto"/>
        </w:rPr>
        <w:t>Sandra</w:t>
      </w:r>
      <w:r w:rsidRPr="007935BB">
        <w:t xml:space="preserve"> </w:t>
      </w:r>
      <w:r w:rsidRPr="007935BB">
        <w:rPr>
          <w:rStyle w:val="Surname"/>
          <w:shd w:val="clear" w:color="auto" w:fill="auto"/>
        </w:rPr>
        <w:t>Díaz</w:t>
      </w:r>
      <w:r w:rsidRPr="007935BB">
        <w:rPr>
          <w:vertAlign w:val="superscript"/>
        </w:rPr>
        <w:t>1,2</w:t>
      </w:r>
      <w:bookmarkEnd w:id="0"/>
      <w:r w:rsidRPr="007935BB">
        <w:t xml:space="preserve"> and </w:t>
      </w:r>
      <w:bookmarkStart w:id="1" w:name="AU2"/>
      <w:r w:rsidRPr="007935BB">
        <w:rPr>
          <w:rStyle w:val="FirstName"/>
          <w:shd w:val="clear" w:color="auto" w:fill="auto"/>
        </w:rPr>
        <w:t>Yadvinder</w:t>
      </w:r>
      <w:r w:rsidRPr="007935BB">
        <w:t xml:space="preserve"> </w:t>
      </w:r>
      <w:r w:rsidRPr="007935BB">
        <w:rPr>
          <w:rStyle w:val="Surname"/>
          <w:shd w:val="clear" w:color="auto" w:fill="auto"/>
        </w:rPr>
        <w:t>Malhi</w:t>
      </w:r>
      <w:r w:rsidRPr="007935BB">
        <w:rPr>
          <w:vertAlign w:val="superscript"/>
        </w:rPr>
        <w:t>3</w:t>
      </w:r>
      <w:bookmarkEnd w:id="1"/>
    </w:p>
    <w:p w14:paraId="6D681C9E" w14:textId="45A34500" w:rsidR="004659B4" w:rsidRPr="007935BB" w:rsidRDefault="004659B4" w:rsidP="004659B4">
      <w:pPr>
        <w:pStyle w:val="Affiliation"/>
        <w:rPr>
          <w:lang w:eastAsia="es-AR"/>
        </w:rPr>
      </w:pPr>
      <w:r w:rsidRPr="007935BB">
        <w:rPr>
          <w:vertAlign w:val="superscript"/>
        </w:rPr>
        <w:t>1</w:t>
      </w:r>
      <w:r w:rsidRPr="007935BB">
        <w:rPr>
          <w:lang w:eastAsia="es-AR"/>
        </w:rPr>
        <w:t xml:space="preserve">Consejo Nacional de </w:t>
      </w:r>
      <w:proofErr w:type="spellStart"/>
      <w:r w:rsidR="00641F05" w:rsidRPr="007935BB">
        <w:rPr>
          <w:lang w:eastAsia="es-AR"/>
        </w:rPr>
        <w:t>I</w:t>
      </w:r>
      <w:r w:rsidRPr="007935BB">
        <w:rPr>
          <w:lang w:eastAsia="es-AR"/>
        </w:rPr>
        <w:t>nvestigaciones</w:t>
      </w:r>
      <w:proofErr w:type="spellEnd"/>
      <w:r w:rsidRPr="007935BB">
        <w:rPr>
          <w:lang w:eastAsia="es-AR"/>
        </w:rPr>
        <w:t xml:space="preserve"> </w:t>
      </w:r>
      <w:proofErr w:type="spellStart"/>
      <w:r w:rsidRPr="007935BB">
        <w:rPr>
          <w:lang w:eastAsia="es-AR"/>
        </w:rPr>
        <w:t>Científicas</w:t>
      </w:r>
      <w:proofErr w:type="spellEnd"/>
      <w:r w:rsidRPr="007935BB">
        <w:rPr>
          <w:lang w:eastAsia="es-AR"/>
        </w:rPr>
        <w:t xml:space="preserve"> y </w:t>
      </w:r>
      <w:proofErr w:type="spellStart"/>
      <w:r w:rsidRPr="007935BB">
        <w:rPr>
          <w:lang w:eastAsia="es-AR"/>
        </w:rPr>
        <w:t>Técnicas</w:t>
      </w:r>
      <w:proofErr w:type="spellEnd"/>
      <w:r w:rsidRPr="007935BB">
        <w:rPr>
          <w:lang w:eastAsia="es-AR"/>
        </w:rPr>
        <w:t xml:space="preserve">, </w:t>
      </w:r>
      <w:r w:rsidRPr="007935BB">
        <w:t xml:space="preserve">Instituto </w:t>
      </w:r>
      <w:proofErr w:type="spellStart"/>
      <w:r w:rsidRPr="007935BB">
        <w:t>Multidisciplinario</w:t>
      </w:r>
      <w:proofErr w:type="spellEnd"/>
      <w:r w:rsidRPr="007935BB">
        <w:t xml:space="preserve"> de </w:t>
      </w:r>
      <w:proofErr w:type="spellStart"/>
      <w:r w:rsidRPr="007935BB">
        <w:t>Biología</w:t>
      </w:r>
      <w:proofErr w:type="spellEnd"/>
      <w:r w:rsidRPr="007935BB">
        <w:t xml:space="preserve"> Vegetal (IMBIV)</w:t>
      </w:r>
      <w:r w:rsidRPr="007935BB">
        <w:rPr>
          <w:lang w:eastAsia="es-AR"/>
        </w:rPr>
        <w:t xml:space="preserve">, Córdoba, </w:t>
      </w:r>
      <w:r w:rsidRPr="007935BB">
        <w:rPr>
          <w:rStyle w:val="Country"/>
          <w:shd w:val="clear" w:color="auto" w:fill="auto"/>
        </w:rPr>
        <w:t>Argentina</w:t>
      </w:r>
      <w:r w:rsidRPr="007935BB">
        <w:rPr>
          <w:lang w:eastAsia="es-AR"/>
        </w:rPr>
        <w:t xml:space="preserve">; email: </w:t>
      </w:r>
      <w:r w:rsidRPr="007935BB">
        <w:rPr>
          <w:rFonts w:eastAsia="Arial"/>
          <w:color w:val="0000FF"/>
        </w:rPr>
        <w:t>sandra.diaz@unc.edu.ar</w:t>
      </w:r>
    </w:p>
    <w:p w14:paraId="4E1EBB67" w14:textId="1076980A" w:rsidR="004659B4" w:rsidRPr="007935BB" w:rsidRDefault="004659B4" w:rsidP="004659B4">
      <w:pPr>
        <w:pStyle w:val="Affiliation"/>
        <w:rPr>
          <w:lang w:eastAsia="es-AR"/>
        </w:rPr>
      </w:pPr>
      <w:r w:rsidRPr="007935BB">
        <w:rPr>
          <w:vertAlign w:val="superscript"/>
        </w:rPr>
        <w:t>2</w:t>
      </w:r>
      <w:r w:rsidRPr="007935BB">
        <w:rPr>
          <w:lang w:eastAsia="es-AR"/>
        </w:rPr>
        <w:t xml:space="preserve">Facultad de </w:t>
      </w:r>
      <w:proofErr w:type="spellStart"/>
      <w:r w:rsidRPr="007935BB">
        <w:rPr>
          <w:lang w:eastAsia="es-AR"/>
        </w:rPr>
        <w:t>Ciencias</w:t>
      </w:r>
      <w:proofErr w:type="spellEnd"/>
      <w:r w:rsidRPr="007935BB">
        <w:rPr>
          <w:lang w:eastAsia="es-AR"/>
        </w:rPr>
        <w:t xml:space="preserve"> Exactas, </w:t>
      </w:r>
      <w:proofErr w:type="spellStart"/>
      <w:r w:rsidRPr="007935BB">
        <w:rPr>
          <w:lang w:eastAsia="es-AR"/>
        </w:rPr>
        <w:t>Físicas</w:t>
      </w:r>
      <w:proofErr w:type="spellEnd"/>
      <w:r w:rsidRPr="007935BB">
        <w:rPr>
          <w:lang w:eastAsia="es-AR"/>
        </w:rPr>
        <w:t xml:space="preserve"> y Naturales, Universidad Nacional de Córdoba, Córdoba, </w:t>
      </w:r>
      <w:r w:rsidRPr="007935BB">
        <w:rPr>
          <w:rStyle w:val="Country"/>
          <w:shd w:val="clear" w:color="auto" w:fill="auto"/>
        </w:rPr>
        <w:t>Argentina</w:t>
      </w:r>
    </w:p>
    <w:p w14:paraId="0C084EBD" w14:textId="06172B5C" w:rsidR="004659B4" w:rsidRPr="005240F7" w:rsidRDefault="004659B4" w:rsidP="004659B4">
      <w:pPr>
        <w:pStyle w:val="Affiliation"/>
      </w:pPr>
      <w:r w:rsidRPr="005240F7">
        <w:rPr>
          <w:vertAlign w:val="superscript"/>
        </w:rPr>
        <w:t>3</w:t>
      </w:r>
      <w:r w:rsidRPr="005240F7">
        <w:t>Environmental Change Institute, School of Geography and the Environment,</w:t>
      </w:r>
      <w:r w:rsidR="00267A0D">
        <w:t xml:space="preserve"> and </w:t>
      </w:r>
      <w:r w:rsidR="00267A0D" w:rsidRPr="005240F7">
        <w:t>Leverhulme Centre for Nature Recovery,</w:t>
      </w:r>
      <w:r w:rsidRPr="005240F7">
        <w:t xml:space="preserve"> University of Oxford</w:t>
      </w:r>
      <w:r w:rsidR="00964316">
        <w:t>, Oxford</w:t>
      </w:r>
      <w:r w:rsidRPr="005240F7">
        <w:t xml:space="preserve">, </w:t>
      </w:r>
      <w:r w:rsidRPr="005240F7">
        <w:rPr>
          <w:rStyle w:val="Country"/>
          <w:shd w:val="clear" w:color="auto" w:fill="auto"/>
        </w:rPr>
        <w:t>U</w:t>
      </w:r>
      <w:r w:rsidR="00964316">
        <w:rPr>
          <w:rStyle w:val="Country"/>
          <w:shd w:val="clear" w:color="auto" w:fill="auto"/>
        </w:rPr>
        <w:t xml:space="preserve">nited </w:t>
      </w:r>
      <w:r w:rsidRPr="005240F7">
        <w:rPr>
          <w:rStyle w:val="Country"/>
          <w:shd w:val="clear" w:color="auto" w:fill="auto"/>
        </w:rPr>
        <w:t>K</w:t>
      </w:r>
      <w:r w:rsidR="00964316">
        <w:rPr>
          <w:rStyle w:val="Country"/>
          <w:shd w:val="clear" w:color="auto" w:fill="auto"/>
        </w:rPr>
        <w:t>ingdom</w:t>
      </w:r>
      <w:r w:rsidRPr="005240F7">
        <w:t xml:space="preserve">; email: </w:t>
      </w:r>
      <w:r w:rsidRPr="001422D7">
        <w:rPr>
          <w:rFonts w:eastAsia="Arial"/>
          <w:color w:val="0000FF"/>
        </w:rPr>
        <w:t>yadvinder.malhi@ouce.ox.ac.uk</w:t>
      </w:r>
    </w:p>
    <w:p w14:paraId="0318B17B" w14:textId="77777777" w:rsidR="00345B34" w:rsidRPr="004A5FFF" w:rsidRDefault="00345B34" w:rsidP="00345B34">
      <w:pPr>
        <w:pStyle w:val="Keywordshead"/>
      </w:pPr>
      <w:r w:rsidRPr="004A5FFF">
        <w:t>Keywords</w:t>
      </w:r>
    </w:p>
    <w:p w14:paraId="655D5FF2" w14:textId="17DDBE7C" w:rsidR="00345B34" w:rsidRPr="004A5FFF" w:rsidRDefault="001025AF" w:rsidP="00345B34">
      <w:pPr>
        <w:pStyle w:val="Keywords"/>
      </w:pPr>
      <w:r>
        <w:t>n</w:t>
      </w:r>
      <w:r w:rsidR="00345B34" w:rsidRPr="004A5FFF">
        <w:t>ature, biological diversity, values, extinction rates, drivers of biodiversity loss</w:t>
      </w:r>
    </w:p>
    <w:p w14:paraId="579389E4" w14:textId="77777777" w:rsidR="004659B4" w:rsidRPr="004A5FFF" w:rsidRDefault="004659B4" w:rsidP="004A5FFF">
      <w:pPr>
        <w:pStyle w:val="Abstracthead"/>
      </w:pPr>
      <w:r w:rsidRPr="004A5FFF">
        <w:t>Abstract</w:t>
      </w:r>
    </w:p>
    <w:p w14:paraId="521DE1B8" w14:textId="6271F4C9" w:rsidR="004659B4" w:rsidRDefault="004659B4" w:rsidP="004A5FFF">
      <w:pPr>
        <w:pStyle w:val="Abstractpara"/>
      </w:pPr>
      <w:r w:rsidRPr="004A5FFF">
        <w:t>Biodiversity</w:t>
      </w:r>
      <w:r w:rsidR="00482C2B">
        <w:t>,</w:t>
      </w:r>
      <w:r w:rsidRPr="004A5FFF">
        <w:t xml:space="preserve"> a term now widely employed in science, policy</w:t>
      </w:r>
      <w:r w:rsidR="00482C2B">
        <w:t>,</w:t>
      </w:r>
      <w:r w:rsidRPr="004A5FFF">
        <w:t xml:space="preserve"> and wider society, </w:t>
      </w:r>
      <w:r w:rsidR="00482C2B">
        <w:t>has</w:t>
      </w:r>
      <w:r w:rsidR="00482C2B" w:rsidRPr="004A5FFF">
        <w:t xml:space="preserve"> </w:t>
      </w:r>
      <w:r w:rsidRPr="004A5FFF">
        <w:t xml:space="preserve">a burgeoning associated literature. We </w:t>
      </w:r>
      <w:r w:rsidR="00A32954">
        <w:t>synthesize</w:t>
      </w:r>
      <w:r w:rsidRPr="004A5FFF">
        <w:t xml:space="preserve"> </w:t>
      </w:r>
      <w:r w:rsidR="008073BB">
        <w:t>aspects</w:t>
      </w:r>
      <w:r w:rsidR="008073BB" w:rsidRPr="004A5FFF">
        <w:t xml:space="preserve"> </w:t>
      </w:r>
      <w:r w:rsidRPr="004A5FFF">
        <w:t xml:space="preserve">of this literature, </w:t>
      </w:r>
      <w:r w:rsidR="001025AF" w:rsidRPr="004A5FFF">
        <w:t>focu</w:t>
      </w:r>
      <w:r w:rsidR="001025AF">
        <w:t>s</w:t>
      </w:r>
      <w:r w:rsidR="001025AF" w:rsidRPr="004A5FFF">
        <w:t xml:space="preserve">ing </w:t>
      </w:r>
      <w:r w:rsidRPr="004A5FFF">
        <w:t xml:space="preserve">on </w:t>
      </w:r>
      <w:r w:rsidR="00A32954">
        <w:t>several</w:t>
      </w:r>
      <w:r w:rsidR="00A32954" w:rsidRPr="004A5FFF">
        <w:t xml:space="preserve"> </w:t>
      </w:r>
      <w:r w:rsidRPr="004A5FFF">
        <w:t>key concepts, debates, patterns, trends</w:t>
      </w:r>
      <w:r w:rsidR="00E56A01">
        <w:t>,</w:t>
      </w:r>
      <w:r w:rsidRPr="004A5FFF">
        <w:t xml:space="preserve"> and drivers. We review the history of the term and the multiple dimensions and values of biodiversity, and </w:t>
      </w:r>
      <w:r w:rsidR="00482C2B">
        <w:t xml:space="preserve">we </w:t>
      </w:r>
      <w:r w:rsidRPr="004A5FFF">
        <w:t xml:space="preserve">explore what is known and not known about global patterns of biodiversity. We then review changes in biodiversity </w:t>
      </w:r>
      <w:r w:rsidR="00B2032F">
        <w:t>from</w:t>
      </w:r>
      <w:r w:rsidR="00B2032F" w:rsidRPr="004A5FFF">
        <w:t xml:space="preserve"> </w:t>
      </w:r>
      <w:r w:rsidRPr="00765A4C">
        <w:t>early human times</w:t>
      </w:r>
      <w:r w:rsidRPr="004A5FFF">
        <w:t xml:space="preserve"> </w:t>
      </w:r>
      <w:r w:rsidRPr="00482C2B">
        <w:t>to</w:t>
      </w:r>
      <w:r w:rsidRPr="004A5FFF">
        <w:t xml:space="preserve"> the modern era, </w:t>
      </w:r>
      <w:r w:rsidRPr="00FD5A33">
        <w:t>examining</w:t>
      </w:r>
      <w:r w:rsidRPr="004A5FFF">
        <w:t xml:space="preserve"> rates of extinction and direct drivers of biodiversity change </w:t>
      </w:r>
      <w:proofErr w:type="gramStart"/>
      <w:r w:rsidRPr="004A5FFF">
        <w:t>and also</w:t>
      </w:r>
      <w:proofErr w:type="gramEnd"/>
      <w:r w:rsidRPr="004A5FFF">
        <w:t xml:space="preserve"> highlighting some less</w:t>
      </w:r>
      <w:r w:rsidR="00B2032F">
        <w:t>-</w:t>
      </w:r>
      <w:r w:rsidRPr="004A5FFF">
        <w:t xml:space="preserve">well-studied drivers. Finally, we turn attention to the indirect drivers of global biodiversity loss, notably humanity’s increasing global consumption footprint, and </w:t>
      </w:r>
      <w:r w:rsidR="00FD5A33">
        <w:t xml:space="preserve">explore </w:t>
      </w:r>
      <w:r w:rsidRPr="004A5FFF">
        <w:t>what might be required to reverse the ongoing decline in the fabric of life on Earth.</w:t>
      </w:r>
    </w:p>
    <w:p w14:paraId="14F15508" w14:textId="30534074" w:rsidR="004659B4" w:rsidRPr="004A5FFF" w:rsidRDefault="00E56A01" w:rsidP="004659B4">
      <w:pPr>
        <w:pStyle w:val="Head1"/>
      </w:pPr>
      <w:r>
        <w:lastRenderedPageBreak/>
        <w:t xml:space="preserve">1. </w:t>
      </w:r>
      <w:r w:rsidR="004659B4" w:rsidRPr="004A5FFF">
        <w:t>INTRODUCTION</w:t>
      </w:r>
    </w:p>
    <w:p w14:paraId="0957CDC1" w14:textId="73BFF0C3" w:rsidR="004659B4" w:rsidRPr="004A5FFF" w:rsidRDefault="004659B4" w:rsidP="004A5FFF">
      <w:pPr>
        <w:pStyle w:val="Paraflushleft"/>
      </w:pPr>
      <w:r w:rsidRPr="00C05DE7">
        <w:t>Biodiversity is a charismatic mega-category (</w:t>
      </w:r>
      <w:hyperlink w:anchor="bib1" w:history="1">
        <w:r w:rsidRPr="00C05DE7">
          <w:rPr>
            <w:rStyle w:val="Hyperlink"/>
          </w:rPr>
          <w:t>1</w:t>
        </w:r>
      </w:hyperlink>
      <w:r w:rsidRPr="00C05DE7">
        <w:t>) of our age that is increasingly widely employed</w:t>
      </w:r>
      <w:r w:rsidR="00C05DE7" w:rsidRPr="00415840">
        <w:t xml:space="preserve"> </w:t>
      </w:r>
      <w:r w:rsidR="00C05DE7" w:rsidRPr="004A5FFF">
        <w:t>in science, policy</w:t>
      </w:r>
      <w:r w:rsidR="00C05DE7">
        <w:t>,</w:t>
      </w:r>
      <w:r w:rsidR="00C05DE7" w:rsidRPr="004A5FFF">
        <w:t xml:space="preserve"> and wider society</w:t>
      </w:r>
      <w:r w:rsidRPr="00C05DE7">
        <w:t xml:space="preserve">, but </w:t>
      </w:r>
      <w:r w:rsidR="00C05DE7">
        <w:t>means</w:t>
      </w:r>
      <w:r w:rsidR="00C05DE7" w:rsidRPr="00C05DE7">
        <w:t xml:space="preserve"> </w:t>
      </w:r>
      <w:r w:rsidRPr="00C05DE7">
        <w:t xml:space="preserve">different things to different </w:t>
      </w:r>
      <w:r w:rsidRPr="00FD5A33">
        <w:t>people</w:t>
      </w:r>
      <w:r w:rsidRPr="00C05DE7">
        <w:t>. There is no shortage of textbooks and reviews on virtually all aspects of biodiversity.</w:t>
      </w:r>
      <w:r w:rsidRPr="004A5FFF">
        <w:t xml:space="preserve"> Moreover, there is widespread recognition of the global biodiversity crisis and a United Nations convention dedicated to addressing it. In addition, the past few years have seen an unprecedented number of comprehensive scientific assessments of the state and trends of life on Earth. Three milestones have been the </w:t>
      </w:r>
      <w:r w:rsidRPr="00002203">
        <w:rPr>
          <w:i/>
          <w:iCs/>
        </w:rPr>
        <w:t>Global Biodiversity Assessment</w:t>
      </w:r>
      <w:r w:rsidRPr="004A5FFF">
        <w:t xml:space="preserve"> (</w:t>
      </w:r>
      <w:hyperlink w:anchor="bib2" w:history="1">
        <w:r w:rsidRPr="004A5FFF">
          <w:rPr>
            <w:rStyle w:val="Hyperlink"/>
          </w:rPr>
          <w:t>2</w:t>
        </w:r>
      </w:hyperlink>
      <w:r w:rsidRPr="004A5FFF">
        <w:t>) in 1995, the Millennium Ecosystem Assessment (</w:t>
      </w:r>
      <w:hyperlink w:anchor="bib3" w:history="1">
        <w:r w:rsidRPr="004A5FFF">
          <w:rPr>
            <w:rStyle w:val="Hyperlink"/>
          </w:rPr>
          <w:t>3</w:t>
        </w:r>
      </w:hyperlink>
      <w:r w:rsidRPr="004A5FFF">
        <w:t>) in 2005</w:t>
      </w:r>
      <w:r w:rsidR="009F5900">
        <w:t>,</w:t>
      </w:r>
      <w:r w:rsidRPr="004A5FFF">
        <w:t xml:space="preserve"> and more recently, the first intergovernmental global assessment, carried out by the </w:t>
      </w:r>
      <w:r w:rsidRPr="006473DE">
        <w:rPr>
          <w:rStyle w:val="Termintext"/>
        </w:rPr>
        <w:t xml:space="preserve">Intergovernmental </w:t>
      </w:r>
      <w:r w:rsidR="009F5900" w:rsidRPr="006473DE">
        <w:rPr>
          <w:rStyle w:val="Termintext"/>
        </w:rPr>
        <w:t xml:space="preserve">Science-Policy </w:t>
      </w:r>
      <w:r w:rsidRPr="006473DE">
        <w:rPr>
          <w:rStyle w:val="Termintext"/>
        </w:rPr>
        <w:t>Platform on Biodiversity and Ecosystem Services (IPBES)</w:t>
      </w:r>
      <w:r w:rsidRPr="004A5FFF">
        <w:t xml:space="preserve"> (</w:t>
      </w:r>
      <w:hyperlink w:anchor="bib4" w:history="1">
        <w:r w:rsidRPr="004A5FFF">
          <w:rPr>
            <w:rStyle w:val="Hyperlink"/>
          </w:rPr>
          <w:t>4</w:t>
        </w:r>
      </w:hyperlink>
      <w:r w:rsidRPr="004A5FFF">
        <w:t>) in 2019.</w:t>
      </w:r>
    </w:p>
    <w:p w14:paraId="6B05436A" w14:textId="33D1699E" w:rsidR="006473DE" w:rsidRPr="00D81961" w:rsidRDefault="006473DE" w:rsidP="006473DE">
      <w:pPr>
        <w:pStyle w:val="Termfloat"/>
      </w:pPr>
      <w:r w:rsidRPr="00B7211B">
        <w:rPr>
          <w:b/>
          <w:bCs/>
        </w:rPr>
        <w:t>Intergovernmental Science-Policy Platform on Biodiversity and Ecosystem Services (IPBES):</w:t>
      </w:r>
      <w:r w:rsidRPr="004A5FFF">
        <w:t xml:space="preserve"> </w:t>
      </w:r>
      <w:r>
        <w:t xml:space="preserve">an </w:t>
      </w:r>
      <w:r w:rsidRPr="004A5FFF">
        <w:t xml:space="preserve">intergovernmental body established in 2012 </w:t>
      </w:r>
      <w:r>
        <w:t>to strengthen</w:t>
      </w:r>
      <w:r w:rsidRPr="00D81961">
        <w:t xml:space="preserve"> the science</w:t>
      </w:r>
      <w:r w:rsidR="000C68CB">
        <w:rPr>
          <w:rFonts w:cs="Times New Roman"/>
        </w:rPr>
        <w:t>-</w:t>
      </w:r>
      <w:r w:rsidRPr="00D81961">
        <w:t>policy interface for biodiversity</w:t>
      </w:r>
      <w:r>
        <w:t xml:space="preserve"> conservation and sustainable use, and </w:t>
      </w:r>
      <w:r w:rsidRPr="00D81961">
        <w:t>long-term human well-being</w:t>
      </w:r>
    </w:p>
    <w:p w14:paraId="087D2149" w14:textId="03CDA4C0" w:rsidR="004659B4" w:rsidRPr="004A5FFF" w:rsidRDefault="004659B4" w:rsidP="004A5FFF">
      <w:pPr>
        <w:pStyle w:val="Paraindented"/>
      </w:pPr>
      <w:r w:rsidRPr="004A5FFF">
        <w:t xml:space="preserve">In this </w:t>
      </w:r>
      <w:r w:rsidR="00BB352F">
        <w:t>article</w:t>
      </w:r>
      <w:r w:rsidRPr="004A5FFF">
        <w:t xml:space="preserve">, we explore various aspects </w:t>
      </w:r>
      <w:r w:rsidR="00667858">
        <w:t xml:space="preserve">of </w:t>
      </w:r>
      <w:r w:rsidRPr="004A5FFF">
        <w:t xml:space="preserve">and themes in the prolific recent literature on biodiversity. We do not provide an </w:t>
      </w:r>
      <w:r w:rsidR="001025AF" w:rsidRPr="004A5FFF">
        <w:t>encyclopedic</w:t>
      </w:r>
      <w:r w:rsidRPr="004A5FFF">
        <w:t xml:space="preserve"> treatment of this vast subject. Rather, we </w:t>
      </w:r>
      <w:r w:rsidRPr="00FA12FB">
        <w:t>summarize</w:t>
      </w:r>
      <w:r w:rsidRPr="004A5FFF">
        <w:t xml:space="preserve"> </w:t>
      </w:r>
      <w:r w:rsidR="00667858">
        <w:t>several</w:t>
      </w:r>
      <w:r w:rsidR="00667858" w:rsidRPr="004A5FFF">
        <w:t xml:space="preserve"> </w:t>
      </w:r>
      <w:r w:rsidRPr="004A5FFF">
        <w:t xml:space="preserve">key aspects, delve into </w:t>
      </w:r>
      <w:r w:rsidRPr="00D2671B">
        <w:t>some</w:t>
      </w:r>
      <w:r w:rsidRPr="004A5FFF">
        <w:t xml:space="preserve"> overarching perspectives on the concept, </w:t>
      </w:r>
      <w:proofErr w:type="gramStart"/>
      <w:r w:rsidRPr="004A5FFF">
        <w:t>and also</w:t>
      </w:r>
      <w:proofErr w:type="gramEnd"/>
      <w:r w:rsidRPr="004A5FFF">
        <w:t xml:space="preserve"> draw attention </w:t>
      </w:r>
      <w:r w:rsidR="00D2671B">
        <w:t>to</w:t>
      </w:r>
      <w:r w:rsidR="00D2671B" w:rsidRPr="004A5FFF">
        <w:t xml:space="preserve"> </w:t>
      </w:r>
      <w:r w:rsidRPr="004A5FFF">
        <w:t xml:space="preserve">points of contention and </w:t>
      </w:r>
      <w:r w:rsidR="00D2671B">
        <w:t>to</w:t>
      </w:r>
      <w:r w:rsidR="00D2671B" w:rsidRPr="004A5FFF">
        <w:t xml:space="preserve"> </w:t>
      </w:r>
      <w:r w:rsidRPr="004A5FFF">
        <w:t xml:space="preserve">emerging themes that have not been sufficiently covered in the literature. Specifically, we focus on the following </w:t>
      </w:r>
      <w:r w:rsidR="00C765BD">
        <w:t xml:space="preserve">five </w:t>
      </w:r>
      <w:r w:rsidRPr="004A5FFF">
        <w:t xml:space="preserve">themes: </w:t>
      </w:r>
      <w:r w:rsidR="00C765BD">
        <w:t>(</w:t>
      </w:r>
      <w:r w:rsidR="00C765BD" w:rsidRPr="005F4A1A">
        <w:rPr>
          <w:i/>
          <w:iCs/>
        </w:rPr>
        <w:t>a</w:t>
      </w:r>
      <w:r w:rsidR="00C765BD">
        <w:t>)</w:t>
      </w:r>
      <w:r w:rsidRPr="004A5FFF">
        <w:t xml:space="preserve"> </w:t>
      </w:r>
      <w:r w:rsidR="00C765BD">
        <w:t>H</w:t>
      </w:r>
      <w:r w:rsidRPr="004A5FFF">
        <w:t xml:space="preserve">ow did the scientific and policy concept of biodiversity originate and how has its usage evolved over time? </w:t>
      </w:r>
      <w:r w:rsidR="00C765BD">
        <w:t>(</w:t>
      </w:r>
      <w:r w:rsidR="00C765BD" w:rsidRPr="005F4A1A">
        <w:rPr>
          <w:i/>
          <w:iCs/>
        </w:rPr>
        <w:t>b</w:t>
      </w:r>
      <w:r w:rsidR="00C765BD">
        <w:t>)</w:t>
      </w:r>
      <w:r w:rsidRPr="004A5FFF">
        <w:t xml:space="preserve"> </w:t>
      </w:r>
      <w:r w:rsidR="00C765BD">
        <w:t>Ho</w:t>
      </w:r>
      <w:r w:rsidRPr="004A5FFF">
        <w:t xml:space="preserve">w and why is biodiversity valued, and what are the tensions and points in different perspectives on the value of biodiversity? </w:t>
      </w:r>
      <w:r w:rsidR="00C765BD">
        <w:t>(</w:t>
      </w:r>
      <w:r w:rsidR="00C765BD" w:rsidRPr="005F4A1A">
        <w:rPr>
          <w:i/>
          <w:iCs/>
        </w:rPr>
        <w:t>c</w:t>
      </w:r>
      <w:r w:rsidR="00C765BD">
        <w:t>)</w:t>
      </w:r>
      <w:r w:rsidRPr="004A5FFF">
        <w:t xml:space="preserve"> </w:t>
      </w:r>
      <w:r w:rsidR="00C765BD">
        <w:t>W</w:t>
      </w:r>
      <w:r w:rsidRPr="004A5FFF">
        <w:t xml:space="preserve">hat have we </w:t>
      </w:r>
      <w:r w:rsidR="00B32697">
        <w:t>learned</w:t>
      </w:r>
      <w:r w:rsidR="00B32697" w:rsidRPr="004A5FFF">
        <w:t xml:space="preserve"> </w:t>
      </w:r>
      <w:r w:rsidRPr="004A5FFF">
        <w:t>about the nature and pattern of biodiversity on Earth</w:t>
      </w:r>
      <w:r w:rsidR="00B32697">
        <w:t>,</w:t>
      </w:r>
      <w:r w:rsidRPr="004A5FFF">
        <w:t xml:space="preserve"> and </w:t>
      </w:r>
      <w:r w:rsidRPr="00B32697">
        <w:t xml:space="preserve">how is </w:t>
      </w:r>
      <w:r w:rsidR="00B32697">
        <w:t>biodiversity</w:t>
      </w:r>
      <w:r w:rsidR="00B32697" w:rsidRPr="00B32697">
        <w:t xml:space="preserve"> </w:t>
      </w:r>
      <w:r w:rsidRPr="00B32697">
        <w:t>distributed</w:t>
      </w:r>
      <w:r w:rsidRPr="004A5FFF">
        <w:t xml:space="preserve">? </w:t>
      </w:r>
      <w:r w:rsidR="00C765BD">
        <w:t>(</w:t>
      </w:r>
      <w:r w:rsidR="00C765BD" w:rsidRPr="005F4A1A">
        <w:rPr>
          <w:i/>
          <w:iCs/>
        </w:rPr>
        <w:t>d</w:t>
      </w:r>
      <w:r w:rsidR="00C765BD">
        <w:t>)</w:t>
      </w:r>
      <w:r w:rsidRPr="004A5FFF">
        <w:t xml:space="preserve"> </w:t>
      </w:r>
      <w:r w:rsidR="00C765BD">
        <w:t>H</w:t>
      </w:r>
      <w:r w:rsidRPr="004A5FFF">
        <w:t>ow has biodiversity changed and declined in the human era</w:t>
      </w:r>
      <w:r w:rsidR="00B32697">
        <w:t>,</w:t>
      </w:r>
      <w:r w:rsidRPr="004A5FFF">
        <w:t xml:space="preserve"> from prehistory to modern times</w:t>
      </w:r>
      <w:r w:rsidR="00C765BD">
        <w:t>?</w:t>
      </w:r>
      <w:r w:rsidRPr="004A5FFF">
        <w:t xml:space="preserve"> </w:t>
      </w:r>
      <w:r w:rsidR="00C765BD">
        <w:t>(</w:t>
      </w:r>
      <w:r w:rsidR="00C765BD" w:rsidRPr="005F4A1A">
        <w:rPr>
          <w:i/>
          <w:iCs/>
        </w:rPr>
        <w:t>e</w:t>
      </w:r>
      <w:r w:rsidR="00C765BD">
        <w:t>)</w:t>
      </w:r>
      <w:r w:rsidRPr="004A5FFF">
        <w:t xml:space="preserve"> </w:t>
      </w:r>
      <w:r w:rsidR="00C765BD">
        <w:t>W</w:t>
      </w:r>
      <w:r w:rsidRPr="004A5FFF">
        <w:t>hat are the direct and indirect drivers of this decline and what might be needed to halt this decline?</w:t>
      </w:r>
    </w:p>
    <w:p w14:paraId="43729B87" w14:textId="2320B8D4" w:rsidR="004659B4" w:rsidRPr="004A5FFF" w:rsidRDefault="00E56A01" w:rsidP="004659B4">
      <w:pPr>
        <w:pStyle w:val="Head1"/>
      </w:pPr>
      <w:r>
        <w:t xml:space="preserve">2. </w:t>
      </w:r>
      <w:r w:rsidR="004659B4" w:rsidRPr="004A5FFF">
        <w:t>THE CONCEPT OF BIODIVERSITY</w:t>
      </w:r>
    </w:p>
    <w:p w14:paraId="1EC551C0" w14:textId="3B53208D" w:rsidR="004659B4" w:rsidRPr="004A5FFF" w:rsidRDefault="00E56A01" w:rsidP="004659B4">
      <w:pPr>
        <w:pStyle w:val="Head2"/>
      </w:pPr>
      <w:bookmarkStart w:id="2" w:name="sec1Z1"/>
      <w:r>
        <w:t>2</w:t>
      </w:r>
      <w:r w:rsidR="004659B4" w:rsidRPr="004A5FFF">
        <w:t>.1.</w:t>
      </w:r>
      <w:bookmarkEnd w:id="2"/>
      <w:r w:rsidR="004659B4" w:rsidRPr="004A5FFF">
        <w:t xml:space="preserve"> The Meaning of Biodiversity </w:t>
      </w:r>
      <w:r w:rsidRPr="004A5FFF">
        <w:t xml:space="preserve">Has </w:t>
      </w:r>
      <w:r w:rsidR="004659B4" w:rsidRPr="004A5FFF">
        <w:t>Changed Over Time</w:t>
      </w:r>
      <w:r w:rsidR="004659B4" w:rsidRPr="00BC38CB">
        <w:t>, Fast</w:t>
      </w:r>
    </w:p>
    <w:p w14:paraId="12DE0613" w14:textId="0335FEC5" w:rsidR="004659B4" w:rsidRPr="004A5FFF" w:rsidRDefault="004659B4" w:rsidP="004A5FFF">
      <w:pPr>
        <w:pStyle w:val="Paraflushleft"/>
      </w:pPr>
      <w:r w:rsidRPr="004A5FFF">
        <w:t>Today, biodiversity is a widely deployed concept in social narratives, with a prominent presence in the scientific literature, the press</w:t>
      </w:r>
      <w:r w:rsidR="00272275">
        <w:t>,</w:t>
      </w:r>
      <w:r w:rsidRPr="004A5FFF">
        <w:t xml:space="preserve"> and social media. It is taught in </w:t>
      </w:r>
      <w:r w:rsidR="006A1FBA">
        <w:t>most</w:t>
      </w:r>
      <w:r w:rsidRPr="004A5FFF">
        <w:t xml:space="preserve"> elementary schools and is heavily used by the advertising industry. This was not the case 50 years ago. The dramatic rise </w:t>
      </w:r>
      <w:r w:rsidRPr="004A5FFF">
        <w:lastRenderedPageBreak/>
        <w:t>from obscure technical concept to transdisciplinary boundary object (</w:t>
      </w:r>
      <w:hyperlink w:anchor="bib5" w:history="1">
        <w:r w:rsidRPr="004A5FFF">
          <w:rPr>
            <w:rStyle w:val="Hyperlink"/>
          </w:rPr>
          <w:t>5</w:t>
        </w:r>
      </w:hyperlink>
      <w:r w:rsidRPr="004A5FFF">
        <w:t>) is a vivid illustration of how social practices shape the evolution of scientific concepts.</w:t>
      </w:r>
    </w:p>
    <w:p w14:paraId="6A9BB9C7" w14:textId="45FF38B4" w:rsidR="004659B4" w:rsidRDefault="004659B4" w:rsidP="004A5FFF">
      <w:pPr>
        <w:pStyle w:val="Paraindented"/>
        <w:rPr>
          <w:color w:val="000000" w:themeColor="text1"/>
        </w:rPr>
      </w:pPr>
      <w:r w:rsidRPr="004A5FFF">
        <w:t xml:space="preserve">The concept of biological diversity can be found in the academic community </w:t>
      </w:r>
      <w:r w:rsidR="00071B96">
        <w:t>as early as</w:t>
      </w:r>
      <w:r w:rsidRPr="004A5FFF">
        <w:t xml:space="preserve"> the mid-</w:t>
      </w:r>
      <w:r w:rsidR="00C765BD">
        <w:t>twentieth</w:t>
      </w:r>
      <w:r w:rsidR="00C765BD" w:rsidRPr="004A5FFF">
        <w:t xml:space="preserve"> </w:t>
      </w:r>
      <w:r w:rsidRPr="004A5FFF">
        <w:t xml:space="preserve">century, with </w:t>
      </w:r>
      <w:r w:rsidRPr="005D7C4F">
        <w:t>some</w:t>
      </w:r>
      <w:r w:rsidR="005D7C4F">
        <w:t xml:space="preserve"> writers</w:t>
      </w:r>
      <w:r w:rsidRPr="004A5FFF">
        <w:t xml:space="preserve"> tracing it back to a description of the natural history of the southwestern North American desert by </w:t>
      </w:r>
      <w:r w:rsidR="00117091">
        <w:t xml:space="preserve">J. </w:t>
      </w:r>
      <w:r w:rsidRPr="004A5FFF">
        <w:t>A</w:t>
      </w:r>
      <w:r w:rsidR="00117091">
        <w:t>rthur</w:t>
      </w:r>
      <w:r w:rsidRPr="004A5FFF">
        <w:t xml:space="preserve"> Harris in 1916 (</w:t>
      </w:r>
      <w:hyperlink w:anchor="bib6" w:history="1">
        <w:r w:rsidRPr="004A5FFF">
          <w:rPr>
            <w:rStyle w:val="Hyperlink"/>
          </w:rPr>
          <w:t>6</w:t>
        </w:r>
      </w:hyperlink>
      <w:r w:rsidRPr="004A5FFF">
        <w:t xml:space="preserve">). It was frequently used in the sense of species number, sometimes accompanied by relative abundance, in a given unit of study, and </w:t>
      </w:r>
      <w:r w:rsidR="000E5F52" w:rsidRPr="000E5F52">
        <w:t>until the early 1990s</w:t>
      </w:r>
      <w:r w:rsidR="000E5F52" w:rsidRPr="004A5FFF">
        <w:t xml:space="preserve"> </w:t>
      </w:r>
      <w:r w:rsidRPr="004A5FFF">
        <w:t>most biology graduate students were taught this definition (</w:t>
      </w:r>
      <w:hyperlink w:anchor="bib7" w:history="1">
        <w:r w:rsidRPr="004A5FFF">
          <w:rPr>
            <w:rStyle w:val="Hyperlink"/>
          </w:rPr>
          <w:t>7</w:t>
        </w:r>
      </w:hyperlink>
      <w:r w:rsidRPr="004A5FFF">
        <w:t xml:space="preserve">, </w:t>
      </w:r>
      <w:hyperlink w:anchor="bib8" w:history="1">
        <w:r w:rsidRPr="004A5FFF">
          <w:rPr>
            <w:rStyle w:val="Hyperlink"/>
          </w:rPr>
          <w:t>8</w:t>
        </w:r>
      </w:hyperlink>
      <w:r w:rsidRPr="004A5FFF">
        <w:t xml:space="preserve">). </w:t>
      </w:r>
      <w:r w:rsidR="006A546A" w:rsidRPr="007064BE">
        <w:rPr>
          <w:bCs/>
        </w:rPr>
        <w:t xml:space="preserve">Use of </w:t>
      </w:r>
      <w:r w:rsidR="006A546A">
        <w:t>t</w:t>
      </w:r>
      <w:r w:rsidRPr="004A5FFF">
        <w:t>he term biological diversity or its contraction</w:t>
      </w:r>
      <w:r w:rsidR="000C68CB">
        <w:t>,</w:t>
      </w:r>
      <w:r w:rsidRPr="004A5FFF">
        <w:t xml:space="preserve"> biodiversity</w:t>
      </w:r>
      <w:r w:rsidR="000C68CB">
        <w:t>,</w:t>
      </w:r>
      <w:r w:rsidRPr="004A5FFF">
        <w:t xml:space="preserve"> to encompass biological variability among, but also below and beyond, the level of species first </w:t>
      </w:r>
      <w:r w:rsidR="003E50A7">
        <w:t>occurred</w:t>
      </w:r>
      <w:r w:rsidRPr="004A5FFF">
        <w:t xml:space="preserve"> in </w:t>
      </w:r>
      <w:r w:rsidR="003E50A7">
        <w:t xml:space="preserve">the </w:t>
      </w:r>
      <w:r w:rsidRPr="004A5FFF">
        <w:t>1980s. The first mention of the term biological diversity seems to have been by T.E. Lovejoy in the foreword to a book on conservation biology (</w:t>
      </w:r>
      <w:hyperlink w:anchor="bib9" w:history="1">
        <w:r w:rsidRPr="004A5FFF">
          <w:rPr>
            <w:rStyle w:val="Hyperlink"/>
          </w:rPr>
          <w:t>9</w:t>
        </w:r>
      </w:hyperlink>
      <w:r w:rsidRPr="004A5FFF">
        <w:t xml:space="preserve">); it rose in prominence in the scientific and </w:t>
      </w:r>
      <w:r w:rsidRPr="000E5F52">
        <w:t>science-policy</w:t>
      </w:r>
      <w:r w:rsidRPr="004A5FFF">
        <w:t xml:space="preserve"> literature in the 1980s, notably through the works of W.G. Rosen, E. Norse</w:t>
      </w:r>
      <w:r w:rsidR="00C765BD">
        <w:t>,</w:t>
      </w:r>
      <w:r w:rsidRPr="004A5FFF">
        <w:t xml:space="preserve"> and E.O. Wilson</w:t>
      </w:r>
      <w:r w:rsidR="000D5FF5">
        <w:t xml:space="preserve"> (</w:t>
      </w:r>
      <w:hyperlink w:anchor="bib10" w:history="1">
        <w:r w:rsidR="000D5FF5" w:rsidRPr="004A5FFF">
          <w:rPr>
            <w:rStyle w:val="Hyperlink"/>
          </w:rPr>
          <w:t>10</w:t>
        </w:r>
      </w:hyperlink>
      <w:r w:rsidR="000D5FF5">
        <w:t>)</w:t>
      </w:r>
      <w:r w:rsidRPr="004A5FFF">
        <w:t>, in the context of science-policy initiatives to raise public awareness of the richness of life on Earth and the need to protect it (</w:t>
      </w:r>
      <w:hyperlink w:anchor="bib9" w:history="1">
        <w:r w:rsidRPr="004A5FFF">
          <w:rPr>
            <w:rStyle w:val="Hyperlink"/>
          </w:rPr>
          <w:t>9</w:t>
        </w:r>
      </w:hyperlink>
      <w:r w:rsidRPr="004A5FFF">
        <w:t>). It appeared officially in the intergovernmental science</w:t>
      </w:r>
      <w:r w:rsidR="000C68CB">
        <w:rPr>
          <w:rFonts w:cs="Times New Roman"/>
        </w:rPr>
        <w:t>-</w:t>
      </w:r>
      <w:r w:rsidRPr="004A5FFF">
        <w:t>policy interface in 1992, at the United Nations Conference on Environment and Development (</w:t>
      </w:r>
      <w:r w:rsidR="00164E49">
        <w:t xml:space="preserve">i.e., </w:t>
      </w:r>
      <w:r w:rsidRPr="004A5FFF">
        <w:t>the Rio Earth Summit), and was formally enshrined in</w:t>
      </w:r>
      <w:r w:rsidR="00164E49">
        <w:t>to</w:t>
      </w:r>
      <w:r w:rsidRPr="004A5FFF">
        <w:t xml:space="preserve"> international policy when the </w:t>
      </w:r>
      <w:bookmarkStart w:id="3" w:name="_Hlk103942273"/>
      <w:r w:rsidR="00517436">
        <w:t xml:space="preserve">United Nations </w:t>
      </w:r>
      <w:r w:rsidRPr="006473DE">
        <w:rPr>
          <w:rStyle w:val="Termintext"/>
        </w:rPr>
        <w:t>Convention on Biological Diversity (CBD)</w:t>
      </w:r>
      <w:bookmarkEnd w:id="3"/>
      <w:r w:rsidRPr="004A5FFF">
        <w:t xml:space="preserve"> entered into </w:t>
      </w:r>
      <w:r w:rsidRPr="000E5F52">
        <w:t>force</w:t>
      </w:r>
      <w:r w:rsidRPr="004A5FFF">
        <w:t xml:space="preserve"> in 1993. </w:t>
      </w:r>
      <w:r w:rsidR="001C3322">
        <w:t>Article 2 of the</w:t>
      </w:r>
      <w:r w:rsidR="001C3322" w:rsidRPr="004A5FFF">
        <w:t xml:space="preserve"> </w:t>
      </w:r>
      <w:r w:rsidRPr="004A5FFF">
        <w:t xml:space="preserve">CBD defines biological diversity as “the variability among living organisms from all sources including, </w:t>
      </w:r>
      <w:r w:rsidRPr="00092621">
        <w:t>inter alia</w:t>
      </w:r>
      <w:r w:rsidRPr="004A5FFF">
        <w:t>, terrestrial, marine and other aquatic ecosystems and the ecological complexes of which they are part</w:t>
      </w:r>
      <w:r w:rsidR="00DF23C8">
        <w:t>:</w:t>
      </w:r>
      <w:r w:rsidR="00964F26">
        <w:t xml:space="preserve"> </w:t>
      </w:r>
      <w:r w:rsidR="00DF23C8">
        <w:t>t</w:t>
      </w:r>
      <w:r w:rsidRPr="004A5FFF">
        <w:t>his includes diversity within species, between species and of ecosystem</w:t>
      </w:r>
      <w:r w:rsidRPr="00FA12FB">
        <w:t>s”</w:t>
      </w:r>
      <w:r w:rsidRPr="004A5FFF">
        <w:t xml:space="preserve"> </w:t>
      </w:r>
      <w:r w:rsidR="00964F26">
        <w:t>(</w:t>
      </w:r>
      <w:r w:rsidR="001C3322" w:rsidRPr="001C3322">
        <w:t>https://www.cbd.int/convention/articles/?a=cbd-02</w:t>
      </w:r>
      <w:r w:rsidR="00964F26">
        <w:t xml:space="preserve">). </w:t>
      </w:r>
      <w:r w:rsidRPr="004A5FFF">
        <w:t xml:space="preserve">Notably, this definition explicitly incorporates ecosystems. Academic definitions </w:t>
      </w:r>
      <w:r w:rsidR="00B36AFC">
        <w:t xml:space="preserve">up </w:t>
      </w:r>
      <w:r w:rsidRPr="004A5FFF">
        <w:t xml:space="preserve">to that point </w:t>
      </w:r>
      <w:r w:rsidRPr="004A5FFF">
        <w:rPr>
          <w:color w:val="000000" w:themeColor="text1"/>
        </w:rPr>
        <w:t xml:space="preserve">had not included ecosystems probably because ecosystems consist of both living and </w:t>
      </w:r>
      <w:r w:rsidRPr="00FA12FB">
        <w:t>nonl</w:t>
      </w:r>
      <w:r w:rsidRPr="004A5FFF">
        <w:rPr>
          <w:color w:val="000000" w:themeColor="text1"/>
        </w:rPr>
        <w:t>iving components (water, minerals, other physical factors)</w:t>
      </w:r>
      <w:r w:rsidR="00B36AFC">
        <w:rPr>
          <w:color w:val="000000" w:themeColor="text1"/>
        </w:rPr>
        <w:t>,</w:t>
      </w:r>
      <w:r w:rsidRPr="004A5FFF">
        <w:rPr>
          <w:color w:val="000000" w:themeColor="text1"/>
        </w:rPr>
        <w:t xml:space="preserve"> which by previous definitions could not be part of taxonomic </w:t>
      </w:r>
      <w:r w:rsidRPr="007064BE">
        <w:rPr>
          <w:color w:val="000000" w:themeColor="text1"/>
        </w:rPr>
        <w:t>bio</w:t>
      </w:r>
      <w:r w:rsidRPr="004A5FFF">
        <w:rPr>
          <w:color w:val="000000" w:themeColor="text1"/>
        </w:rPr>
        <w:t>diversity. Because of this, many ecologists took (</w:t>
      </w:r>
      <w:r w:rsidRPr="00FA12FB">
        <w:t>e.g.,</w:t>
      </w:r>
      <w:r w:rsidRPr="004A5FFF">
        <w:rPr>
          <w:color w:val="000000" w:themeColor="text1"/>
        </w:rPr>
        <w:t xml:space="preserve"> </w:t>
      </w:r>
      <w:hyperlink w:anchor="bib11" w:history="1">
        <w:r w:rsidRPr="004A5FFF">
          <w:rPr>
            <w:rStyle w:val="Hyperlink"/>
          </w:rPr>
          <w:t>11</w:t>
        </w:r>
      </w:hyperlink>
      <w:r w:rsidRPr="004A5FFF">
        <w:rPr>
          <w:color w:val="000000" w:themeColor="text1"/>
        </w:rPr>
        <w:t>), and still take</w:t>
      </w:r>
      <w:r w:rsidR="00B36AFC">
        <w:rPr>
          <w:color w:val="000000" w:themeColor="text1"/>
        </w:rPr>
        <w:t>,</w:t>
      </w:r>
      <w:r w:rsidRPr="004A5FFF">
        <w:rPr>
          <w:color w:val="000000" w:themeColor="text1"/>
        </w:rPr>
        <w:t xml:space="preserve"> exception to this broader definition encompassing variation among ecosystems. Nevertheless, the inclusion of ecosystems in the CBD definition made sense from the policy, legislation</w:t>
      </w:r>
      <w:r w:rsidR="00A435C1">
        <w:rPr>
          <w:color w:val="000000" w:themeColor="text1"/>
        </w:rPr>
        <w:t>,</w:t>
      </w:r>
      <w:r w:rsidRPr="004A5FFF">
        <w:rPr>
          <w:color w:val="000000" w:themeColor="text1"/>
        </w:rPr>
        <w:t xml:space="preserve"> and public communication points of view: </w:t>
      </w:r>
      <w:r w:rsidR="00DA1226">
        <w:rPr>
          <w:color w:val="000000" w:themeColor="text1"/>
        </w:rPr>
        <w:t>P</w:t>
      </w:r>
      <w:r w:rsidRPr="00DA1226">
        <w:rPr>
          <w:color w:val="000000" w:themeColor="text1"/>
        </w:rPr>
        <w:t xml:space="preserve">olicies and regulations focused on species or communities </w:t>
      </w:r>
      <w:r w:rsidR="00DA1226" w:rsidRPr="00B002D8">
        <w:rPr>
          <w:color w:val="000000" w:themeColor="text1"/>
        </w:rPr>
        <w:t xml:space="preserve">but </w:t>
      </w:r>
      <w:r w:rsidR="00B002D8">
        <w:rPr>
          <w:color w:val="000000" w:themeColor="text1"/>
        </w:rPr>
        <w:t>that leave</w:t>
      </w:r>
      <w:r w:rsidR="00B002D8" w:rsidRPr="00DA1226">
        <w:rPr>
          <w:color w:val="000000" w:themeColor="text1"/>
        </w:rPr>
        <w:t xml:space="preserve"> </w:t>
      </w:r>
      <w:r w:rsidRPr="00DA1226">
        <w:rPr>
          <w:color w:val="000000" w:themeColor="text1"/>
        </w:rPr>
        <w:t xml:space="preserve">out the ecosystems </w:t>
      </w:r>
      <w:r w:rsidR="00A435C1" w:rsidRPr="0023204F">
        <w:rPr>
          <w:color w:val="000000" w:themeColor="text1"/>
        </w:rPr>
        <w:t xml:space="preserve">that </w:t>
      </w:r>
      <w:r w:rsidRPr="0023204F">
        <w:rPr>
          <w:color w:val="000000" w:themeColor="text1"/>
        </w:rPr>
        <w:t>support them would be difficult to make work in practice</w:t>
      </w:r>
      <w:r w:rsidRPr="004A5FFF">
        <w:rPr>
          <w:color w:val="000000" w:themeColor="text1"/>
        </w:rPr>
        <w:t xml:space="preserve">. The latest consensus definition of biodiversity in the intergovernmental space, building heavily on that </w:t>
      </w:r>
      <w:r w:rsidR="00E31952">
        <w:rPr>
          <w:color w:val="000000" w:themeColor="text1"/>
        </w:rPr>
        <w:t>by</w:t>
      </w:r>
      <w:r w:rsidR="00E31952" w:rsidRPr="004A5FFF">
        <w:rPr>
          <w:color w:val="000000" w:themeColor="text1"/>
        </w:rPr>
        <w:t xml:space="preserve"> </w:t>
      </w:r>
      <w:r w:rsidRPr="004A5FFF">
        <w:rPr>
          <w:color w:val="000000" w:themeColor="text1"/>
        </w:rPr>
        <w:t xml:space="preserve">the CBD, has been established by the IPBES. It reads: “The </w:t>
      </w:r>
      <w:r w:rsidRPr="004A5FFF">
        <w:rPr>
          <w:color w:val="000000" w:themeColor="text1"/>
        </w:rPr>
        <w:lastRenderedPageBreak/>
        <w:t xml:space="preserve">variability among living organisms from all sources including terrestrial, marine and other aquatic ecosystems and the ecological complexes of which they are a part. This includes variation in </w:t>
      </w:r>
      <w:r w:rsidRPr="004A5FFF">
        <w:rPr>
          <w:i/>
          <w:iCs/>
          <w:color w:val="000000" w:themeColor="text1"/>
        </w:rPr>
        <w:t>genetic, phenotypic, phylogenetic, and functional attributes</w:t>
      </w:r>
      <w:r w:rsidRPr="004A5FFF">
        <w:rPr>
          <w:color w:val="000000" w:themeColor="text1"/>
        </w:rPr>
        <w:t>, as well as changes in abundance and distribution over time and space within and among species, biological communities and ecosystem</w:t>
      </w:r>
      <w:r w:rsidRPr="00FA12FB">
        <w:t>s”</w:t>
      </w:r>
      <w:r w:rsidR="000638CB">
        <w:t xml:space="preserve"> (</w:t>
      </w:r>
      <w:r w:rsidR="00036080" w:rsidRPr="00036080">
        <w:t>https://ipbes.net/glossary/biodiversity</w:t>
      </w:r>
      <w:r w:rsidR="000638CB">
        <w:t>; italics added).</w:t>
      </w:r>
      <w:r w:rsidR="001B02B9">
        <w:rPr>
          <w:color w:val="000000" w:themeColor="text1"/>
        </w:rPr>
        <w:t xml:space="preserve"> </w:t>
      </w:r>
      <w:r w:rsidR="000638CB">
        <w:rPr>
          <w:color w:val="000000" w:themeColor="text1"/>
        </w:rPr>
        <w:t>The IPBES definition</w:t>
      </w:r>
      <w:r w:rsidRPr="004A5FFF">
        <w:rPr>
          <w:color w:val="000000" w:themeColor="text1"/>
        </w:rPr>
        <w:t xml:space="preserve"> emphasizes</w:t>
      </w:r>
      <w:r w:rsidR="001B02B9">
        <w:rPr>
          <w:color w:val="000000" w:themeColor="text1"/>
        </w:rPr>
        <w:t xml:space="preserve"> </w:t>
      </w:r>
      <w:r w:rsidRPr="004A5FFF">
        <w:rPr>
          <w:color w:val="000000" w:themeColor="text1"/>
        </w:rPr>
        <w:t xml:space="preserve">that the focus is on the living components, </w:t>
      </w:r>
      <w:proofErr w:type="gramStart"/>
      <w:r w:rsidRPr="004A5FFF">
        <w:rPr>
          <w:color w:val="000000" w:themeColor="text1"/>
        </w:rPr>
        <w:t>in an attempt to</w:t>
      </w:r>
      <w:proofErr w:type="gramEnd"/>
      <w:r w:rsidRPr="004A5FFF">
        <w:rPr>
          <w:color w:val="000000" w:themeColor="text1"/>
        </w:rPr>
        <w:t xml:space="preserve"> keep to the spirit of the CBD definition while better aligning it with current ecological theory.</w:t>
      </w:r>
    </w:p>
    <w:p w14:paraId="7CFC3A2E" w14:textId="77777777" w:rsidR="006473DE" w:rsidRPr="004A5FFF" w:rsidRDefault="006473DE" w:rsidP="006473DE">
      <w:pPr>
        <w:pStyle w:val="Termfloat"/>
      </w:pPr>
      <w:r w:rsidRPr="00B7211B">
        <w:rPr>
          <w:b/>
          <w:bCs/>
        </w:rPr>
        <w:t>Convention on Biological Diversity (CBD):</w:t>
      </w:r>
      <w:r w:rsidRPr="004A5FFF">
        <w:t xml:space="preserve"> treaty created in 1992</w:t>
      </w:r>
      <w:r>
        <w:t xml:space="preserve"> for biodiversity conservation and sustainable use </w:t>
      </w:r>
      <w:r w:rsidRPr="004A5FFF">
        <w:rPr>
          <w:spacing w:val="6"/>
        </w:rPr>
        <w:t xml:space="preserve">and fair sharing of the benefits arising </w:t>
      </w:r>
      <w:r>
        <w:rPr>
          <w:spacing w:val="6"/>
        </w:rPr>
        <w:t>from it</w:t>
      </w:r>
    </w:p>
    <w:p w14:paraId="7332EDF1" w14:textId="62D8C5FD" w:rsidR="004659B4" w:rsidRPr="004A5FFF" w:rsidRDefault="00E56A01" w:rsidP="004659B4">
      <w:pPr>
        <w:pStyle w:val="Head2"/>
      </w:pPr>
      <w:bookmarkStart w:id="4" w:name="sec1Z2"/>
      <w:r>
        <w:t>2</w:t>
      </w:r>
      <w:r w:rsidR="004659B4" w:rsidRPr="004A5FFF">
        <w:t>.2.</w:t>
      </w:r>
      <w:bookmarkEnd w:id="4"/>
      <w:r w:rsidR="004659B4" w:rsidRPr="004A5FFF">
        <w:t xml:space="preserve"> Biodiversity, Nature</w:t>
      </w:r>
      <w:r w:rsidR="00C765BD">
        <w:t>,</w:t>
      </w:r>
      <w:r w:rsidR="004659B4" w:rsidRPr="004A5FFF">
        <w:t xml:space="preserve"> and the Fabric of </w:t>
      </w:r>
      <w:r w:rsidRPr="004A5FFF">
        <w:t xml:space="preserve">Life </w:t>
      </w:r>
      <w:r w:rsidR="004659B4" w:rsidRPr="004A5FFF">
        <w:t>on Earth</w:t>
      </w:r>
    </w:p>
    <w:p w14:paraId="03DF30EA" w14:textId="42F11E9E" w:rsidR="004659B4" w:rsidRPr="004A5FFF" w:rsidRDefault="004659B4" w:rsidP="004A5FFF">
      <w:pPr>
        <w:pStyle w:val="Paraflushleft"/>
      </w:pPr>
      <w:r w:rsidRPr="004A5FFF">
        <w:t xml:space="preserve">This rise in usage strongly framed within the </w:t>
      </w:r>
      <w:r w:rsidR="0017682D">
        <w:t>science</w:t>
      </w:r>
      <w:r w:rsidR="000C68CB">
        <w:rPr>
          <w:rFonts w:cs="Times New Roman"/>
        </w:rPr>
        <w:t>-</w:t>
      </w:r>
      <w:r w:rsidRPr="004A5FFF">
        <w:t xml:space="preserve">policy interface explains why the </w:t>
      </w:r>
      <w:r w:rsidR="003E50A7">
        <w:t>definition of</w:t>
      </w:r>
      <w:r w:rsidRPr="004A5FFF">
        <w:t xml:space="preserve"> biodiversity</w:t>
      </w:r>
      <w:r w:rsidR="001B02B9">
        <w:t xml:space="preserve"> </w:t>
      </w:r>
      <w:r w:rsidRPr="004A5FFF">
        <w:t>has evolved toward increasing inclusiveness (as well as length!)</w:t>
      </w:r>
      <w:r w:rsidR="004745AD">
        <w:t xml:space="preserve"> </w:t>
      </w:r>
      <w:r w:rsidR="004745AD" w:rsidRPr="0023204F">
        <w:t>rather than</w:t>
      </w:r>
      <w:r w:rsidR="004745AD" w:rsidRPr="004A5FFF">
        <w:t xml:space="preserve"> acquiring an increasing sharpness and precision over time</w:t>
      </w:r>
      <w:r w:rsidRPr="004A5FFF">
        <w:t xml:space="preserve">. It responds to the need to </w:t>
      </w:r>
      <w:r w:rsidR="00676C6B" w:rsidRPr="004A5FFF">
        <w:t xml:space="preserve">not only </w:t>
      </w:r>
      <w:r w:rsidRPr="004A5FFF">
        <w:t>accommodate new facets of life on Earth as their importance is being highlighted by new natural science insights</w:t>
      </w:r>
      <w:r w:rsidR="00D6360C">
        <w:t>,</w:t>
      </w:r>
      <w:r w:rsidRPr="004A5FFF">
        <w:t xml:space="preserve"> but also give space to policies, avoid implementation shortcuts, and resonate with the multiple social actors that are increasingly claiming biodiversity as part of their interests and rights. This is a trade-off often experienced by boundary objects (</w:t>
      </w:r>
      <w:hyperlink w:anchor="bib12" w:history="1">
        <w:r w:rsidRPr="004A5FFF">
          <w:rPr>
            <w:rStyle w:val="Hyperlink"/>
          </w:rPr>
          <w:t>12</w:t>
        </w:r>
      </w:hyperlink>
      <w:r w:rsidRPr="004A5FFF">
        <w:t xml:space="preserve">): wider meaning and social traction </w:t>
      </w:r>
      <w:r w:rsidRPr="00FA12FB">
        <w:t>v</w:t>
      </w:r>
      <w:r w:rsidR="00CE3A4E">
        <w:t>ersu</w:t>
      </w:r>
      <w:r w:rsidRPr="00FA12FB">
        <w:t>s</w:t>
      </w:r>
      <w:r w:rsidRPr="004A5FFF">
        <w:t xml:space="preserve"> higher precision and analytical tractability </w:t>
      </w:r>
      <w:r w:rsidR="00751A35">
        <w:t>[</w:t>
      </w:r>
      <w:r w:rsidRPr="00FA12FB">
        <w:t>e.g.,</w:t>
      </w:r>
      <w:r w:rsidRPr="004A5FFF">
        <w:t xml:space="preserve"> a similar tension is seen in the concept of the </w:t>
      </w:r>
      <w:r w:rsidRPr="006473DE">
        <w:rPr>
          <w:rStyle w:val="Termintext"/>
        </w:rPr>
        <w:t>Anthropocene</w:t>
      </w:r>
      <w:r w:rsidRPr="004A5FFF">
        <w:t xml:space="preserve"> (</w:t>
      </w:r>
      <w:hyperlink w:anchor="bib13" w:history="1">
        <w:r w:rsidRPr="004A5FFF">
          <w:rPr>
            <w:rStyle w:val="Hyperlink"/>
          </w:rPr>
          <w:t>13</w:t>
        </w:r>
      </w:hyperlink>
      <w:r w:rsidRPr="00751A35">
        <w:t>)</w:t>
      </w:r>
      <w:r w:rsidR="00751A35">
        <w:t>]</w:t>
      </w:r>
      <w:r w:rsidRPr="004A5FFF">
        <w:t>. It is clear which path the concept of biodiversity has taken.</w:t>
      </w:r>
    </w:p>
    <w:p w14:paraId="7188EA8A" w14:textId="77777777" w:rsidR="006473DE" w:rsidRPr="004A5FFF" w:rsidRDefault="006473DE" w:rsidP="006473DE">
      <w:pPr>
        <w:pStyle w:val="Termfloat"/>
      </w:pPr>
      <w:r w:rsidRPr="004A5FFF">
        <w:rPr>
          <w:b/>
          <w:bCs/>
        </w:rPr>
        <w:t>Anthropocene:</w:t>
      </w:r>
      <w:r w:rsidRPr="004A5FFF">
        <w:t xml:space="preserve"> the proposed new geological epoch that marks human domination of key Earth system processes</w:t>
      </w:r>
    </w:p>
    <w:p w14:paraId="246425F3" w14:textId="3730660C" w:rsidR="004659B4" w:rsidRPr="004A5FFF" w:rsidRDefault="004659B4" w:rsidP="004A5FFF">
      <w:pPr>
        <w:pStyle w:val="Paraindented"/>
      </w:pPr>
      <w:r w:rsidRPr="004A5FFF">
        <w:rPr>
          <w:color w:val="000000" w:themeColor="text1"/>
        </w:rPr>
        <w:t xml:space="preserve">In public discourse, and in academic circles too, especially interdisciplinary ones, the </w:t>
      </w:r>
      <w:r w:rsidRPr="00D818C4">
        <w:rPr>
          <w:color w:val="000000" w:themeColor="text1"/>
        </w:rPr>
        <w:t>word</w:t>
      </w:r>
      <w:r w:rsidRPr="004A5FFF">
        <w:rPr>
          <w:color w:val="000000" w:themeColor="text1"/>
        </w:rPr>
        <w:t xml:space="preserve"> </w:t>
      </w:r>
      <w:r w:rsidRPr="00D818C4">
        <w:rPr>
          <w:i/>
          <w:iCs/>
          <w:color w:val="000000" w:themeColor="text1"/>
        </w:rPr>
        <w:t>biodiversity</w:t>
      </w:r>
      <w:r w:rsidRPr="004A5FFF">
        <w:rPr>
          <w:color w:val="000000" w:themeColor="text1"/>
        </w:rPr>
        <w:t xml:space="preserve"> is now sometimes used interchangeably with two other </w:t>
      </w:r>
      <w:r w:rsidRPr="00D818C4">
        <w:rPr>
          <w:color w:val="000000" w:themeColor="text1"/>
        </w:rPr>
        <w:t>concepts</w:t>
      </w:r>
      <w:r w:rsidRPr="004A5FFF">
        <w:rPr>
          <w:color w:val="000000" w:themeColor="text1"/>
        </w:rPr>
        <w:t xml:space="preserve">: </w:t>
      </w:r>
      <w:r w:rsidRPr="00D818C4">
        <w:rPr>
          <w:i/>
          <w:iCs/>
          <w:color w:val="000000" w:themeColor="text1"/>
        </w:rPr>
        <w:t>nature</w:t>
      </w:r>
      <w:r w:rsidRPr="004A5FFF">
        <w:rPr>
          <w:color w:val="000000" w:themeColor="text1"/>
        </w:rPr>
        <w:t xml:space="preserve"> and </w:t>
      </w:r>
      <w:r w:rsidRPr="00D818C4">
        <w:rPr>
          <w:i/>
          <w:iCs/>
          <w:color w:val="000000" w:themeColor="text1"/>
        </w:rPr>
        <w:t>the fabric of lif</w:t>
      </w:r>
      <w:r w:rsidRPr="00D818C4">
        <w:rPr>
          <w:i/>
          <w:iCs/>
        </w:rPr>
        <w:t>e</w:t>
      </w:r>
      <w:r w:rsidRPr="00FA12FB">
        <w:t>,</w:t>
      </w:r>
      <w:r w:rsidRPr="004A5FFF">
        <w:rPr>
          <w:color w:val="000000" w:themeColor="text1"/>
        </w:rPr>
        <w:t xml:space="preserve"> both of which, although lacking technical precision, appear to resonate better than biodiversity with </w:t>
      </w:r>
      <w:r w:rsidRPr="00FA12FB">
        <w:t>nons</w:t>
      </w:r>
      <w:r w:rsidRPr="004A5FFF">
        <w:rPr>
          <w:color w:val="000000" w:themeColor="text1"/>
        </w:rPr>
        <w:t xml:space="preserve">pecialists. </w:t>
      </w:r>
      <w:r w:rsidRPr="00D818C4">
        <w:rPr>
          <w:i/>
          <w:iCs/>
          <w:color w:val="000000" w:themeColor="text1"/>
        </w:rPr>
        <w:t>Nature</w:t>
      </w:r>
      <w:r w:rsidRPr="004A5FFF">
        <w:rPr>
          <w:color w:val="000000" w:themeColor="text1"/>
        </w:rPr>
        <w:t xml:space="preserve"> has the advantage of being simpler and intuitively meaningful to most people without further explanation. To its disadvantage, it carries certain connotations, particularly in recent Western tradition, of untouched wildernes</w:t>
      </w:r>
      <w:r w:rsidRPr="00FA12FB">
        <w:t>s,</w:t>
      </w:r>
      <w:r w:rsidRPr="004A5FFF">
        <w:rPr>
          <w:color w:val="000000" w:themeColor="text1"/>
        </w:rPr>
        <w:t xml:space="preserve"> a concept that many find both inconsistent with the empirical evidence (see </w:t>
      </w:r>
      <w:r w:rsidRPr="004A5FFF">
        <w:t xml:space="preserve">Section </w:t>
      </w:r>
      <w:r w:rsidR="005922C2">
        <w:t>5</w:t>
      </w:r>
      <w:r w:rsidRPr="004A5FFF">
        <w:rPr>
          <w:color w:val="000000" w:themeColor="text1"/>
        </w:rPr>
        <w:t>) and socially problematic (</w:t>
      </w:r>
      <w:hyperlink w:anchor="bib14" w:history="1">
        <w:r w:rsidRPr="004A5FFF">
          <w:rPr>
            <w:rStyle w:val="Hyperlink"/>
          </w:rPr>
          <w:t>14</w:t>
        </w:r>
      </w:hyperlink>
      <w:r w:rsidRPr="004A5FFF">
        <w:rPr>
          <w:color w:val="000000" w:themeColor="text1"/>
        </w:rPr>
        <w:t xml:space="preserve">, </w:t>
      </w:r>
      <w:hyperlink w:anchor="bib15" w:history="1">
        <w:r w:rsidRPr="004A5FFF">
          <w:rPr>
            <w:rStyle w:val="Hyperlink"/>
          </w:rPr>
          <w:t>15</w:t>
        </w:r>
      </w:hyperlink>
      <w:r w:rsidRPr="004A5FFF">
        <w:rPr>
          <w:color w:val="000000" w:themeColor="text1"/>
        </w:rPr>
        <w:t xml:space="preserve">). </w:t>
      </w:r>
      <w:r w:rsidRPr="00EB7FC3">
        <w:rPr>
          <w:color w:val="000000" w:themeColor="text1"/>
        </w:rPr>
        <w:t xml:space="preserve">It also reinforces a sense of </w:t>
      </w:r>
      <w:r w:rsidR="00EB7FC3" w:rsidRPr="00EB7FC3">
        <w:rPr>
          <w:color w:val="000000" w:themeColor="text1"/>
        </w:rPr>
        <w:t>the natural world</w:t>
      </w:r>
      <w:r w:rsidRPr="00EB7FC3">
        <w:rPr>
          <w:color w:val="000000" w:themeColor="text1"/>
        </w:rPr>
        <w:t xml:space="preserve"> as “other</w:t>
      </w:r>
      <w:r w:rsidR="00EB7FC3" w:rsidRPr="00EB7FC3">
        <w:rPr>
          <w:color w:val="000000" w:themeColor="text1"/>
        </w:rPr>
        <w:t>,</w:t>
      </w:r>
      <w:r w:rsidRPr="00EB7FC3">
        <w:rPr>
          <w:color w:val="000000" w:themeColor="text1"/>
        </w:rPr>
        <w:t>”</w:t>
      </w:r>
      <w:r w:rsidRPr="004A5FFF">
        <w:rPr>
          <w:color w:val="000000" w:themeColor="text1"/>
        </w:rPr>
        <w:t xml:space="preserve"> distinct and separate from humans, which has </w:t>
      </w:r>
      <w:proofErr w:type="gramStart"/>
      <w:r w:rsidRPr="004A5FFF">
        <w:rPr>
          <w:color w:val="000000" w:themeColor="text1"/>
        </w:rPr>
        <w:t>particular roots</w:t>
      </w:r>
      <w:proofErr w:type="gramEnd"/>
      <w:r w:rsidRPr="004A5FFF">
        <w:rPr>
          <w:color w:val="000000" w:themeColor="text1"/>
        </w:rPr>
        <w:t xml:space="preserve"> in </w:t>
      </w:r>
      <w:r w:rsidR="001025AF" w:rsidRPr="004A5FFF">
        <w:rPr>
          <w:color w:val="000000" w:themeColor="text1"/>
        </w:rPr>
        <w:t>Judeo-Christian</w:t>
      </w:r>
      <w:r w:rsidRPr="004A5FFF">
        <w:rPr>
          <w:color w:val="000000" w:themeColor="text1"/>
        </w:rPr>
        <w:t xml:space="preserve"> and subsequent Enlightenment dualism. This is why </w:t>
      </w:r>
      <w:r w:rsidRPr="005D7C4F">
        <w:rPr>
          <w:color w:val="000000" w:themeColor="text1"/>
        </w:rPr>
        <w:t>some</w:t>
      </w:r>
      <w:r w:rsidRPr="006272D3">
        <w:rPr>
          <w:color w:val="000000" w:themeColor="text1"/>
        </w:rPr>
        <w:t xml:space="preserve"> </w:t>
      </w:r>
      <w:r w:rsidR="006156C1" w:rsidRPr="009E2E07">
        <w:rPr>
          <w:bCs/>
          <w:color w:val="000000" w:themeColor="text1"/>
        </w:rPr>
        <w:t>authors</w:t>
      </w:r>
      <w:r w:rsidR="006156C1">
        <w:rPr>
          <w:b/>
          <w:color w:val="000000" w:themeColor="text1"/>
        </w:rPr>
        <w:t xml:space="preserve"> </w:t>
      </w:r>
      <w:r w:rsidRPr="006272D3">
        <w:rPr>
          <w:color w:val="000000" w:themeColor="text1"/>
        </w:rPr>
        <w:t>prefer to refer</w:t>
      </w:r>
      <w:r w:rsidRPr="004A5FFF">
        <w:rPr>
          <w:color w:val="000000" w:themeColor="text1"/>
        </w:rPr>
        <w:t xml:space="preserve"> to all living entities as the “fabric of lif</w:t>
      </w:r>
      <w:r w:rsidRPr="00FA12FB">
        <w:t>e,”</w:t>
      </w:r>
      <w:r w:rsidRPr="004A5FFF">
        <w:rPr>
          <w:color w:val="000000" w:themeColor="text1"/>
        </w:rPr>
        <w:t xml:space="preserve"> “woven by </w:t>
      </w:r>
      <w:r w:rsidRPr="004A5FFF">
        <w:rPr>
          <w:color w:val="000000" w:themeColor="text1"/>
        </w:rPr>
        <w:lastRenderedPageBreak/>
        <w:t>natural process over many millions of years and in conjunction with people for many thousands of years” (</w:t>
      </w:r>
      <w:hyperlink w:anchor="bib5" w:history="1">
        <w:r w:rsidRPr="004A5FFF">
          <w:rPr>
            <w:rStyle w:val="Hyperlink"/>
          </w:rPr>
          <w:t>5</w:t>
        </w:r>
      </w:hyperlink>
      <w:r w:rsidRPr="004A5FFF">
        <w:rPr>
          <w:color w:val="000000" w:themeColor="text1"/>
        </w:rPr>
        <w:t xml:space="preserve">, </w:t>
      </w:r>
      <w:r w:rsidR="00A8173E">
        <w:rPr>
          <w:color w:val="000000" w:themeColor="text1"/>
        </w:rPr>
        <w:t>p</w:t>
      </w:r>
      <w:r w:rsidR="005D7C4F">
        <w:rPr>
          <w:color w:val="000000" w:themeColor="text1"/>
        </w:rPr>
        <w:t>.</w:t>
      </w:r>
      <w:r w:rsidR="00A8173E">
        <w:rPr>
          <w:color w:val="000000" w:themeColor="text1"/>
        </w:rPr>
        <w:t xml:space="preserve"> 1</w:t>
      </w:r>
      <w:r w:rsidRPr="004A5FFF">
        <w:rPr>
          <w:color w:val="000000" w:themeColor="text1"/>
        </w:rPr>
        <w:t>)</w:t>
      </w:r>
      <w:r w:rsidR="00A8173E">
        <w:rPr>
          <w:color w:val="000000" w:themeColor="text1"/>
        </w:rPr>
        <w:t xml:space="preserve">, in other words, </w:t>
      </w:r>
      <w:r w:rsidRPr="004A5FFF">
        <w:rPr>
          <w:color w:val="000000" w:themeColor="text1"/>
        </w:rPr>
        <w:t>all life around us and within us, with which people are inextricably interwove</w:t>
      </w:r>
      <w:r w:rsidRPr="00FA12FB">
        <w:t>n</w:t>
      </w:r>
      <w:r w:rsidR="00A8173E">
        <w:t xml:space="preserve"> (</w:t>
      </w:r>
      <w:hyperlink w:anchor="bib16" w:history="1">
        <w:r w:rsidR="00A8173E" w:rsidRPr="004A5FFF">
          <w:rPr>
            <w:rStyle w:val="Hyperlink"/>
          </w:rPr>
          <w:t>16</w:t>
        </w:r>
      </w:hyperlink>
      <w:r w:rsidR="00A8173E" w:rsidRPr="005D7C4F">
        <w:t>)</w:t>
      </w:r>
      <w:r w:rsidRPr="00FA12FB">
        <w:t>.</w:t>
      </w:r>
      <w:r w:rsidRPr="004A5FFF">
        <w:rPr>
          <w:color w:val="000000" w:themeColor="text1"/>
        </w:rPr>
        <w:t xml:space="preserve"> This is certainly more convoluted and rather literary, but </w:t>
      </w:r>
      <w:r w:rsidR="0006768B">
        <w:rPr>
          <w:color w:val="000000" w:themeColor="text1"/>
        </w:rPr>
        <w:t xml:space="preserve">it </w:t>
      </w:r>
      <w:r w:rsidRPr="004A5FFF">
        <w:rPr>
          <w:color w:val="000000" w:themeColor="text1"/>
        </w:rPr>
        <w:t xml:space="preserve">provides a vivid metaphor for the deep entanglement of all </w:t>
      </w:r>
      <w:r w:rsidR="00BE1675">
        <w:rPr>
          <w:color w:val="000000" w:themeColor="text1"/>
        </w:rPr>
        <w:t>living entities</w:t>
      </w:r>
      <w:r w:rsidR="001B02B9">
        <w:rPr>
          <w:color w:val="000000" w:themeColor="text1"/>
        </w:rPr>
        <w:t xml:space="preserve"> </w:t>
      </w:r>
      <w:r w:rsidRPr="0006768B">
        <w:rPr>
          <w:color w:val="000000" w:themeColor="text1"/>
        </w:rPr>
        <w:t>that multiple social actors find engaging and inspirational</w:t>
      </w:r>
      <w:r w:rsidRPr="004A5FFF">
        <w:rPr>
          <w:color w:val="000000" w:themeColor="text1"/>
        </w:rPr>
        <w:t>.</w:t>
      </w:r>
    </w:p>
    <w:p w14:paraId="3110A3CF" w14:textId="5968845C" w:rsidR="004659B4" w:rsidRPr="004A5FFF" w:rsidRDefault="00E56A01" w:rsidP="004659B4">
      <w:pPr>
        <w:pStyle w:val="Head2"/>
      </w:pPr>
      <w:bookmarkStart w:id="5" w:name="sec1Z3"/>
      <w:r>
        <w:t>2</w:t>
      </w:r>
      <w:r w:rsidR="004659B4" w:rsidRPr="004A5FFF">
        <w:t>.3.</w:t>
      </w:r>
      <w:bookmarkEnd w:id="5"/>
      <w:r w:rsidR="004659B4" w:rsidRPr="004A5FFF">
        <w:t xml:space="preserve"> Biodiversity </w:t>
      </w:r>
      <w:r w:rsidR="007E0E3D">
        <w:t>I</w:t>
      </w:r>
      <w:r w:rsidR="004659B4" w:rsidRPr="004A5FFF">
        <w:t>s Multidimensional</w:t>
      </w:r>
    </w:p>
    <w:p w14:paraId="66690F71" w14:textId="7F5B10B0" w:rsidR="004659B4" w:rsidRPr="004A5FFF" w:rsidRDefault="004659B4" w:rsidP="004A5FFF">
      <w:pPr>
        <w:pStyle w:val="Paraflushleft"/>
      </w:pPr>
      <w:r w:rsidRPr="004A5FFF">
        <w:t xml:space="preserve">Whatever the chosen working definition, there is consensus in the literature that biodiversity is multidimensional, encompassing different angles from which to </w:t>
      </w:r>
      <w:r w:rsidR="00046E12">
        <w:t>examine</w:t>
      </w:r>
      <w:r w:rsidRPr="004A5FFF">
        <w:t xml:space="preserve"> and parse the fabric of life: within species (genetic diversity within populations,</w:t>
      </w:r>
      <w:r w:rsidR="000403BA">
        <w:t xml:space="preserve"> and</w:t>
      </w:r>
      <w:r w:rsidRPr="004A5FFF">
        <w:t xml:space="preserve"> across populations of the same species </w:t>
      </w:r>
      <w:r w:rsidRPr="00B002D8">
        <w:t>and also of</w:t>
      </w:r>
      <w:r w:rsidRPr="004A5FFF">
        <w:t xml:space="preserve"> varieties of domesticated plants and animals)</w:t>
      </w:r>
      <w:r w:rsidR="00046E12">
        <w:t>;</w:t>
      </w:r>
      <w:r w:rsidRPr="004A5FFF">
        <w:t xml:space="preserve"> across species (taxonomic or organismal diversity at the level of species and higher) within a given area</w:t>
      </w:r>
      <w:r w:rsidR="00D6360C">
        <w:t>;</w:t>
      </w:r>
      <w:r w:rsidRPr="004A5FFF">
        <w:t xml:space="preserve"> and across different </w:t>
      </w:r>
      <w:r w:rsidR="006E04BF">
        <w:t>scales</w:t>
      </w:r>
      <w:r w:rsidRPr="004A5FFF">
        <w:t xml:space="preserve">, </w:t>
      </w:r>
      <w:r w:rsidRPr="00D6360C">
        <w:t xml:space="preserve">from local patches to </w:t>
      </w:r>
      <w:r w:rsidR="006E04BF" w:rsidRPr="00D6360C">
        <w:t xml:space="preserve">landscapes to </w:t>
      </w:r>
      <w:r w:rsidRPr="00D6360C">
        <w:t>biomes</w:t>
      </w:r>
      <w:r w:rsidR="006E04BF">
        <w:t xml:space="preserve"> and the whole Earth</w:t>
      </w:r>
      <w:r w:rsidRPr="004A5FFF">
        <w:t>. Diversity at the organismal or community level can be seen from the perspective of taxonomy (</w:t>
      </w:r>
      <w:r w:rsidRPr="00FA12FB">
        <w:t>e.g.,</w:t>
      </w:r>
      <w:r w:rsidRPr="004A5FFF">
        <w:t xml:space="preserve"> </w:t>
      </w:r>
      <w:hyperlink w:anchor="bib8" w:history="1">
        <w:r w:rsidRPr="004A5FFF">
          <w:rPr>
            <w:rStyle w:val="Hyperlink"/>
          </w:rPr>
          <w:t>8</w:t>
        </w:r>
      </w:hyperlink>
      <w:r w:rsidRPr="004A5FFF">
        <w:t>), phylogeny (</w:t>
      </w:r>
      <w:r w:rsidRPr="00FA12FB">
        <w:t>e.g.,</w:t>
      </w:r>
      <w:r w:rsidRPr="004A5FFF">
        <w:t xml:space="preserve"> </w:t>
      </w:r>
      <w:hyperlink w:anchor="bib17" w:history="1">
        <w:r w:rsidRPr="004A5FFF">
          <w:rPr>
            <w:rStyle w:val="Hyperlink"/>
          </w:rPr>
          <w:t>17</w:t>
        </w:r>
      </w:hyperlink>
      <w:r w:rsidRPr="004A5FFF">
        <w:t>)</w:t>
      </w:r>
      <w:r w:rsidR="00FB037F">
        <w:t>,</w:t>
      </w:r>
      <w:r w:rsidRPr="004A5FFF">
        <w:t xml:space="preserve"> or functional traits (</w:t>
      </w:r>
      <w:r w:rsidRPr="00FA12FB">
        <w:t>e.g.,</w:t>
      </w:r>
      <w:r w:rsidRPr="004A5FFF">
        <w:t xml:space="preserve"> </w:t>
      </w:r>
      <w:hyperlink w:anchor="bib18" w:history="1">
        <w:r w:rsidRPr="004A5FFF">
          <w:rPr>
            <w:rStyle w:val="Hyperlink"/>
          </w:rPr>
          <w:t>18</w:t>
        </w:r>
      </w:hyperlink>
      <w:r w:rsidRPr="004A5FFF">
        <w:t xml:space="preserve">), and within each of these facets and perspectives, </w:t>
      </w:r>
      <w:r w:rsidR="00FB037F" w:rsidRPr="004A5FFF">
        <w:t xml:space="preserve">one can focus </w:t>
      </w:r>
      <w:r w:rsidRPr="004A5FFF">
        <w:t>on the richness of entities or components present, the distribution of abundance among these entities (</w:t>
      </w:r>
      <w:r w:rsidRPr="00B2387C">
        <w:t>evenness or its counterpart</w:t>
      </w:r>
      <w:r w:rsidR="00B2387C" w:rsidRPr="00DA510B">
        <w:t>,</w:t>
      </w:r>
      <w:r w:rsidRPr="00B2387C">
        <w:t xml:space="preserve"> dominance</w:t>
      </w:r>
      <w:r w:rsidRPr="004A5FFF">
        <w:t>, measured as number of individuals, biomass</w:t>
      </w:r>
      <w:r w:rsidR="00894B84">
        <w:t>,</w:t>
      </w:r>
      <w:r w:rsidRPr="004A5FFF">
        <w:t xml:space="preserve"> or productivity), or the identity of particular entities (composition). There is a vast literature on the basics of these concepts </w:t>
      </w:r>
      <w:r w:rsidR="006D5C41">
        <w:t>and</w:t>
      </w:r>
      <w:r w:rsidRPr="004A5FFF">
        <w:t xml:space="preserve"> on the myriad metrics designed to capture them, and we </w:t>
      </w:r>
      <w:r w:rsidR="00B45FB6">
        <w:t>do</w:t>
      </w:r>
      <w:r w:rsidR="00B45FB6" w:rsidRPr="004A5FFF">
        <w:t xml:space="preserve"> </w:t>
      </w:r>
      <w:r w:rsidRPr="004A5FFF">
        <w:t>not attempt to cover them here. There is no simple best facet or metric to convey the state and trends of biodiversity; there is a trade</w:t>
      </w:r>
      <w:r w:rsidR="006D5C41">
        <w:t>-</w:t>
      </w:r>
      <w:r w:rsidRPr="004A5FFF">
        <w:t>off between simplicity (and thus feasibility of having long-term standard records worldwide) and functional meaning, and none of these metrics captures the full value of biodiversity to people.</w:t>
      </w:r>
    </w:p>
    <w:p w14:paraId="67825AAF" w14:textId="3E4876F4" w:rsidR="004659B4" w:rsidRPr="004A5FFF" w:rsidRDefault="00E56A01" w:rsidP="004659B4">
      <w:pPr>
        <w:pStyle w:val="Head1"/>
      </w:pPr>
      <w:bookmarkStart w:id="6" w:name="sec2"/>
      <w:r>
        <w:t>3</w:t>
      </w:r>
      <w:r w:rsidR="004659B4" w:rsidRPr="004A5FFF">
        <w:t>.</w:t>
      </w:r>
      <w:bookmarkEnd w:id="6"/>
      <w:r w:rsidR="004659B4" w:rsidRPr="004A5FFF">
        <w:t xml:space="preserve"> The Diverse Values of Biodiversity</w:t>
      </w:r>
    </w:p>
    <w:p w14:paraId="0EDDD65A" w14:textId="3CCE1FB2" w:rsidR="004659B4" w:rsidRPr="004A5FFF" w:rsidRDefault="004659B4" w:rsidP="004A5FFF">
      <w:pPr>
        <w:pStyle w:val="Paraflushleft"/>
      </w:pPr>
      <w:r w:rsidRPr="004A5FFF">
        <w:t xml:space="preserve">Not only is biodiversity multidimensional, </w:t>
      </w:r>
      <w:proofErr w:type="gramStart"/>
      <w:r w:rsidRPr="004A5FFF">
        <w:t>it</w:t>
      </w:r>
      <w:proofErr w:type="gramEnd"/>
      <w:r w:rsidRPr="004A5FFF">
        <w:t xml:space="preserve"> also </w:t>
      </w:r>
      <w:r w:rsidR="007D3FE4">
        <w:t>encompasses diverse</w:t>
      </w:r>
      <w:r w:rsidRPr="007D3FE4">
        <w:t xml:space="preserve"> values</w:t>
      </w:r>
      <w:r w:rsidR="00A323D8">
        <w:t>;</w:t>
      </w:r>
      <w:r w:rsidRPr="004A5FFF">
        <w:t xml:space="preserve"> that is, </w:t>
      </w:r>
      <w:r w:rsidR="000653AB">
        <w:t xml:space="preserve">different </w:t>
      </w:r>
      <w:r w:rsidRPr="005D7C4F">
        <w:t>people</w:t>
      </w:r>
      <w:r w:rsidRPr="004A5FFF">
        <w:t xml:space="preserve"> attribute </w:t>
      </w:r>
      <w:r w:rsidR="000653AB">
        <w:t xml:space="preserve">different </w:t>
      </w:r>
      <w:r w:rsidRPr="004A5FFF">
        <w:t>meaning</w:t>
      </w:r>
      <w:r w:rsidR="000653AB">
        <w:t>s</w:t>
      </w:r>
      <w:r w:rsidRPr="004A5FFF">
        <w:t xml:space="preserve"> and </w:t>
      </w:r>
      <w:r w:rsidR="000653AB">
        <w:t xml:space="preserve">levels of </w:t>
      </w:r>
      <w:r w:rsidRPr="004A5FFF">
        <w:t xml:space="preserve">importance to it. A major distinction arises from holding </w:t>
      </w:r>
      <w:r w:rsidR="00D11104" w:rsidRPr="00D11104">
        <w:t>predominantly</w:t>
      </w:r>
      <w:r w:rsidR="00D11104" w:rsidRPr="00D11104" w:rsidDel="00D11104">
        <w:t xml:space="preserve"> </w:t>
      </w:r>
      <w:r w:rsidRPr="004A5FFF">
        <w:t>biocentric or anthropocentric worldviews. Biocentric worldviews favor intrinsic values, which are</w:t>
      </w:r>
      <w:r w:rsidRPr="00C079C1">
        <w:t xml:space="preserve"> </w:t>
      </w:r>
      <w:r w:rsidRPr="004A5FFF">
        <w:t xml:space="preserve">those of </w:t>
      </w:r>
      <w:r w:rsidRPr="00FA12FB">
        <w:t>nonh</w:t>
      </w:r>
      <w:r w:rsidRPr="004A5FFF">
        <w:t xml:space="preserve">uman nature </w:t>
      </w:r>
      <w:r w:rsidRPr="00FA12FB">
        <w:t>per se</w:t>
      </w:r>
      <w:r w:rsidRPr="004A5FFF">
        <w:t>, irrespective of any human consideration. By contrast, anthropocentric worldviews favor human-focused values. For example, the notion of nature’s contributions to people</w:t>
      </w:r>
      <w:r w:rsidR="00C079C1">
        <w:rPr>
          <w:rFonts w:cs="Times New Roman"/>
        </w:rPr>
        <w:t>—</w:t>
      </w:r>
      <w:r w:rsidRPr="004A5FFF">
        <w:t xml:space="preserve">the myriad positive and negative effects </w:t>
      </w:r>
      <w:r w:rsidRPr="004A5FFF">
        <w:lastRenderedPageBreak/>
        <w:t xml:space="preserve">that different components of nature, or </w:t>
      </w:r>
      <w:proofErr w:type="gramStart"/>
      <w:r w:rsidRPr="004A5FFF">
        <w:t>nature as a whole, have</w:t>
      </w:r>
      <w:proofErr w:type="gramEnd"/>
      <w:r w:rsidRPr="004A5FFF">
        <w:t xml:space="preserve"> </w:t>
      </w:r>
      <w:r w:rsidR="008C4848">
        <w:t>on</w:t>
      </w:r>
      <w:r w:rsidR="008C4848" w:rsidRPr="004A5FFF">
        <w:t xml:space="preserve"> </w:t>
      </w:r>
      <w:r w:rsidRPr="004A5FFF">
        <w:t>people as individuals, societies</w:t>
      </w:r>
      <w:r w:rsidR="00C079C1">
        <w:t>,</w:t>
      </w:r>
      <w:r w:rsidRPr="004A5FFF">
        <w:t xml:space="preserve"> or the whole of humankind (</w:t>
      </w:r>
      <w:hyperlink w:anchor="bib19" w:history="1">
        <w:r w:rsidRPr="004A5FFF">
          <w:rPr>
            <w:rStyle w:val="Hyperlink"/>
          </w:rPr>
          <w:t>19</w:t>
        </w:r>
      </w:hyperlink>
      <w:r w:rsidRPr="004A5FFF">
        <w:t>)</w:t>
      </w:r>
      <w:r w:rsidR="005D7C4F">
        <w:rPr>
          <w:rFonts w:cs="Times New Roman"/>
        </w:rPr>
        <w:t>—</w:t>
      </w:r>
      <w:r w:rsidRPr="004A5FFF">
        <w:t xml:space="preserve">is anthropocentric. Anthropocentric values of nature and its contributions to people range from strongly </w:t>
      </w:r>
      <w:r w:rsidRPr="007064BE">
        <w:t>instrumental</w:t>
      </w:r>
      <w:r w:rsidRPr="004A5FFF">
        <w:t xml:space="preserve"> </w:t>
      </w:r>
      <w:r w:rsidR="003F44EE">
        <w:t>(</w:t>
      </w:r>
      <w:r w:rsidRPr="00FA12FB">
        <w:t>i.e.,</w:t>
      </w:r>
      <w:r w:rsidRPr="004A5FFF">
        <w:t xml:space="preserve"> the value of organisms, genes, ecosystems, landscapes as a means to achieve specific human ends</w:t>
      </w:r>
      <w:r w:rsidR="003F44EE">
        <w:t>)</w:t>
      </w:r>
      <w:r w:rsidRPr="004A5FFF">
        <w:t xml:space="preserve"> to strongly </w:t>
      </w:r>
      <w:r w:rsidRPr="007064BE">
        <w:rPr>
          <w:iCs/>
        </w:rPr>
        <w:t>relational</w:t>
      </w:r>
      <w:r w:rsidRPr="004A5FFF">
        <w:t xml:space="preserve"> </w:t>
      </w:r>
      <w:r w:rsidR="003F44EE">
        <w:t>(</w:t>
      </w:r>
      <w:r w:rsidRPr="00FA12FB">
        <w:t>i.e.,</w:t>
      </w:r>
      <w:r w:rsidRPr="004A5FFF">
        <w:t xml:space="preserve"> values that do not directly emanate from nature but are derivative of our relationships with it and our responsibilities toward it, and </w:t>
      </w:r>
      <w:r w:rsidR="0061178A">
        <w:t xml:space="preserve">that </w:t>
      </w:r>
      <w:r w:rsidRPr="004A5FFF">
        <w:t>are involved in the ideas of a meaningful and fulfilling life</w:t>
      </w:r>
      <w:r w:rsidRPr="0061178A">
        <w:t xml:space="preserve"> and</w:t>
      </w:r>
      <w:r w:rsidRPr="004A5FFF">
        <w:t xml:space="preserve"> the </w:t>
      </w:r>
      <w:r w:rsidR="001A1BB8">
        <w:t>“</w:t>
      </w:r>
      <w:r w:rsidRPr="004A5FFF">
        <w:t>right thing to do</w:t>
      </w:r>
      <w:r w:rsidR="001A1BB8">
        <w:t>”</w:t>
      </w:r>
      <w:r w:rsidR="003F44EE">
        <w:t>)</w:t>
      </w:r>
      <w:r w:rsidRPr="004A5FFF">
        <w:t xml:space="preserve"> (</w:t>
      </w:r>
      <w:hyperlink w:anchor="bib20" w:history="1">
        <w:r w:rsidRPr="004A5FFF">
          <w:rPr>
            <w:rStyle w:val="Hyperlink"/>
          </w:rPr>
          <w:t>20</w:t>
        </w:r>
      </w:hyperlink>
      <w:r w:rsidR="004A5FFF" w:rsidRPr="00FA12FB">
        <w:t>–</w:t>
      </w:r>
      <w:hyperlink w:anchor="bib22" w:history="1">
        <w:r w:rsidRPr="004A5FFF">
          <w:rPr>
            <w:rStyle w:val="Hyperlink"/>
          </w:rPr>
          <w:t>22</w:t>
        </w:r>
      </w:hyperlink>
      <w:r w:rsidRPr="004A5FFF">
        <w:t xml:space="preserve">). Entities of nature to which one ascribes instrumental value are often replaceable by other entities that serve equally well toward a certain human end. In contrast, entities to which one ascribes relational value are often irreplaceable. </w:t>
      </w:r>
      <w:r w:rsidR="005E51D2" w:rsidRPr="005E51D2">
        <w:t>For example</w:t>
      </w:r>
      <w:r w:rsidR="005E51D2" w:rsidRPr="004A5FFF">
        <w:t xml:space="preserve">, a cherry tree in your front </w:t>
      </w:r>
      <w:r w:rsidR="001A1BB8">
        <w:t>yard</w:t>
      </w:r>
      <w:r w:rsidR="001A1BB8" w:rsidRPr="004A5FFF">
        <w:t xml:space="preserve"> </w:t>
      </w:r>
      <w:r w:rsidR="005E51D2" w:rsidRPr="004A5FFF">
        <w:t xml:space="preserve">can have intrinsic value, associated </w:t>
      </w:r>
      <w:r w:rsidR="005E51D2">
        <w:t>with</w:t>
      </w:r>
      <w:r w:rsidR="005E51D2" w:rsidRPr="004A5FFF">
        <w:t xml:space="preserve"> the right of the species </w:t>
      </w:r>
      <w:r w:rsidR="005E51D2" w:rsidRPr="005E51D2">
        <w:t>or</w:t>
      </w:r>
      <w:r w:rsidR="005E51D2" w:rsidRPr="004A5FFF">
        <w:t xml:space="preserve"> that </w:t>
      </w:r>
      <w:proofErr w:type="gramStart"/>
      <w:r w:rsidR="005E51D2" w:rsidRPr="004A5FFF">
        <w:t xml:space="preserve">particular </w:t>
      </w:r>
      <w:r w:rsidR="005E51D2">
        <w:t>tree</w:t>
      </w:r>
      <w:proofErr w:type="gramEnd"/>
      <w:r w:rsidR="005E51D2" w:rsidRPr="004A5FFF">
        <w:t xml:space="preserve"> to exist, independent </w:t>
      </w:r>
      <w:r w:rsidR="003E50A7">
        <w:t>of</w:t>
      </w:r>
      <w:r w:rsidR="005E51D2" w:rsidRPr="004A5FFF">
        <w:t xml:space="preserve"> </w:t>
      </w:r>
      <w:r w:rsidR="005E51D2">
        <w:t>its usefulness or importance to you or anyone else</w:t>
      </w:r>
      <w:r w:rsidRPr="004A5FFF">
        <w:t xml:space="preserve">. </w:t>
      </w:r>
      <w:r w:rsidR="00997EE3">
        <w:t>The tree</w:t>
      </w:r>
      <w:r w:rsidR="00997EE3" w:rsidRPr="004A5FFF">
        <w:t xml:space="preserve"> </w:t>
      </w:r>
      <w:r w:rsidRPr="004A5FFF">
        <w:t xml:space="preserve">can also have </w:t>
      </w:r>
      <w:r w:rsidR="00997EE3">
        <w:t>several</w:t>
      </w:r>
      <w:r w:rsidRPr="004A5FFF">
        <w:t xml:space="preserve"> </w:t>
      </w:r>
      <w:r w:rsidR="003E50A7">
        <w:t>instrumental</w:t>
      </w:r>
      <w:r w:rsidRPr="004A5FFF">
        <w:t xml:space="preserve"> values</w:t>
      </w:r>
      <w:r w:rsidR="00997EE3">
        <w:t>, such</w:t>
      </w:r>
      <w:r w:rsidRPr="004A5FFF">
        <w:t xml:space="preserve"> as </w:t>
      </w:r>
      <w:r w:rsidR="00997EE3">
        <w:t xml:space="preserve">providing </w:t>
      </w:r>
      <w:r w:rsidRPr="004A5FFF">
        <w:t>cool shade</w:t>
      </w:r>
      <w:r w:rsidR="001A1BB8">
        <w:t>,</w:t>
      </w:r>
      <w:r w:rsidRPr="004A5FFF">
        <w:t xml:space="preserve"> edible fruit, aesthetically pleasant flowers, food for pollinators, and structure for urban avifauna, </w:t>
      </w:r>
      <w:r w:rsidRPr="00997EE3">
        <w:t>which</w:t>
      </w:r>
      <w:r w:rsidRPr="004A5FFF">
        <w:t xml:space="preserve"> in turn </w:t>
      </w:r>
      <w:r w:rsidR="00997EE3">
        <w:t>are</w:t>
      </w:r>
      <w:r w:rsidR="00997EE3" w:rsidRPr="004A5FFF">
        <w:t xml:space="preserve"> </w:t>
      </w:r>
      <w:r w:rsidRPr="004A5FFF">
        <w:t xml:space="preserve">a source of enjoyment and inspiration. Some of these values can be expressed in monetary terms, </w:t>
      </w:r>
      <w:r w:rsidR="00997EE3">
        <w:t>such as the worth of the wood or the cherries</w:t>
      </w:r>
      <w:r w:rsidRPr="004A5FFF">
        <w:t xml:space="preserve">. </w:t>
      </w:r>
      <w:r w:rsidRPr="00667029">
        <w:t>Some of these values</w:t>
      </w:r>
      <w:r w:rsidRPr="004A5FFF">
        <w:t xml:space="preserve"> are </w:t>
      </w:r>
      <w:r w:rsidRPr="001802DE">
        <w:t>commensurable</w:t>
      </w:r>
      <w:r w:rsidR="00DD674E">
        <w:t>;</w:t>
      </w:r>
      <w:r w:rsidRPr="004A5FFF">
        <w:t xml:space="preserve"> that is, they can be meaningfully expressed using the same metric</w:t>
      </w:r>
      <w:r w:rsidRPr="00507BC2">
        <w:t>,</w:t>
      </w:r>
      <w:r w:rsidRPr="004A5FFF">
        <w:t xml:space="preserve"> such as money</w:t>
      </w:r>
      <w:r w:rsidR="004E5FD4">
        <w:t xml:space="preserve"> or</w:t>
      </w:r>
      <w:r w:rsidRPr="004A5FFF">
        <w:t xml:space="preserve"> biomass. But even if </w:t>
      </w:r>
      <w:r w:rsidR="004E5FD4">
        <w:t>these values</w:t>
      </w:r>
      <w:r w:rsidR="004E5FD4" w:rsidRPr="004A5FFF">
        <w:t xml:space="preserve"> </w:t>
      </w:r>
      <w:r w:rsidRPr="005E51D2">
        <w:t>were</w:t>
      </w:r>
      <w:r w:rsidRPr="004A5FFF">
        <w:t xml:space="preserve"> incommensurable (</w:t>
      </w:r>
      <w:r w:rsidRPr="00FA12FB">
        <w:t>i.e.,</w:t>
      </w:r>
      <w:r w:rsidRPr="004A5FFF">
        <w:t xml:space="preserve"> </w:t>
      </w:r>
      <w:r w:rsidR="004E5FD4">
        <w:t>they are not</w:t>
      </w:r>
      <w:r w:rsidRPr="004A5FFF">
        <w:t xml:space="preserve"> comparable </w:t>
      </w:r>
      <w:r w:rsidR="004E5FD4">
        <w:t>on</w:t>
      </w:r>
      <w:r w:rsidR="004E5FD4" w:rsidRPr="004A5FFF">
        <w:t xml:space="preserve"> </w:t>
      </w:r>
      <w:r w:rsidRPr="004A5FFF">
        <w:t xml:space="preserve">a common scale) in terms of </w:t>
      </w:r>
      <w:r w:rsidR="004E5FD4">
        <w:t xml:space="preserve">the </w:t>
      </w:r>
      <w:r w:rsidRPr="004A5FFF">
        <w:t xml:space="preserve">benefits </w:t>
      </w:r>
      <w:r w:rsidR="005E51D2">
        <w:t>the tree</w:t>
      </w:r>
      <w:r w:rsidR="005E51D2" w:rsidRPr="004A5FFF">
        <w:t xml:space="preserve"> </w:t>
      </w:r>
      <w:r w:rsidRPr="004A5FFF">
        <w:t>provides</w:t>
      </w:r>
      <w:r w:rsidR="004E5FD4">
        <w:t>,</w:t>
      </w:r>
      <w:r w:rsidRPr="004A5FFF">
        <w:t xml:space="preserve"> the cherry tree is fully replaceable by another cherry tree similar in health, stature</w:t>
      </w:r>
      <w:r w:rsidR="004E5FD4">
        <w:t>,</w:t>
      </w:r>
      <w:r w:rsidRPr="004A5FFF">
        <w:t xml:space="preserve"> and age. And if </w:t>
      </w:r>
      <w:r w:rsidR="00490D2F">
        <w:t>the tree</w:t>
      </w:r>
      <w:r w:rsidR="00490D2F" w:rsidRPr="004A5FFF">
        <w:t xml:space="preserve"> </w:t>
      </w:r>
      <w:r w:rsidRPr="004A5FFF">
        <w:t xml:space="preserve">also produces detriments </w:t>
      </w:r>
      <w:r w:rsidR="00490D2F">
        <w:t>(e.g., it</w:t>
      </w:r>
      <w:r w:rsidRPr="004A5FFF">
        <w:t xml:space="preserve"> attracts bees </w:t>
      </w:r>
      <w:r w:rsidRPr="000C2482">
        <w:t>to which</w:t>
      </w:r>
      <w:r w:rsidRPr="004A5FFF">
        <w:t xml:space="preserve"> you are allergic, obstructs circulation</w:t>
      </w:r>
      <w:r w:rsidR="00C51566">
        <w:t>,</w:t>
      </w:r>
      <w:r w:rsidRPr="004A5FFF">
        <w:t xml:space="preserve"> or seriously annoys the neighbors</w:t>
      </w:r>
      <w:r w:rsidR="00490D2F">
        <w:t>)</w:t>
      </w:r>
      <w:r w:rsidRPr="004A5FFF">
        <w:t xml:space="preserve">, a trade-off analysis of benefits </w:t>
      </w:r>
      <w:r w:rsidRPr="00FA12FB">
        <w:t>versus</w:t>
      </w:r>
      <w:r w:rsidRPr="004A5FFF">
        <w:t xml:space="preserve"> detriments can be made, and a decision can be reached on whether </w:t>
      </w:r>
      <w:r w:rsidR="00FB7ED9">
        <w:t>the tree</w:t>
      </w:r>
      <w:r w:rsidR="00FB7ED9" w:rsidRPr="004A5FFF">
        <w:t xml:space="preserve"> </w:t>
      </w:r>
      <w:r w:rsidRPr="004A5FFF">
        <w:t xml:space="preserve">is worth keeping or cutting. </w:t>
      </w:r>
      <w:r w:rsidRPr="00D47ED2">
        <w:t>But</w:t>
      </w:r>
      <w:r w:rsidRPr="004A5FFF">
        <w:t xml:space="preserve"> if this cherry tree was planted for you by your mother when you were a child, it acquires a </w:t>
      </w:r>
      <w:r w:rsidR="00AF0649">
        <w:t xml:space="preserve">relational </w:t>
      </w:r>
      <w:r w:rsidRPr="004A5FFF">
        <w:t xml:space="preserve">value well beyond any of these instrumental benefits, a value that even outweighs any instrumental detriments it may produce. It is “your” cherry tree and </w:t>
      </w:r>
      <w:r w:rsidR="00D32368">
        <w:t xml:space="preserve">thus cannot be replaced </w:t>
      </w:r>
      <w:r w:rsidRPr="004A5FFF">
        <w:t>with a similar cherry tree.</w:t>
      </w:r>
    </w:p>
    <w:p w14:paraId="6F74E7F3" w14:textId="4023E8F6" w:rsidR="004659B4" w:rsidRPr="004A5FFF" w:rsidRDefault="004659B4" w:rsidP="004A5FFF">
      <w:pPr>
        <w:pStyle w:val="Paraindented"/>
      </w:pPr>
      <w:r w:rsidRPr="004A5FFF">
        <w:rPr>
          <w:color w:val="0D0D0D" w:themeColor="text1" w:themeTint="F2"/>
        </w:rPr>
        <w:t xml:space="preserve">Intrinsic or biocentric values have long been highlighted by nature lovers and conservationists. Our modern scientific </w:t>
      </w:r>
      <w:proofErr w:type="spellStart"/>
      <w:r w:rsidRPr="004A5FFF">
        <w:rPr>
          <w:color w:val="0D0D0D" w:themeColor="text1" w:themeTint="F2"/>
        </w:rPr>
        <w:t>geobiosphere</w:t>
      </w:r>
      <w:proofErr w:type="spellEnd"/>
      <w:r w:rsidRPr="004A5FFF">
        <w:rPr>
          <w:color w:val="0D0D0D" w:themeColor="text1" w:themeTint="F2"/>
        </w:rPr>
        <w:t xml:space="preserve"> consensus, which recognizes the biosphere as varied and evolving for vast eons of Earth</w:t>
      </w:r>
      <w:r w:rsidR="003E0962">
        <w:rPr>
          <w:color w:val="0D0D0D" w:themeColor="text1" w:themeTint="F2"/>
        </w:rPr>
        <w:t>’s</w:t>
      </w:r>
      <w:r w:rsidRPr="004A5FFF">
        <w:rPr>
          <w:color w:val="0D0D0D" w:themeColor="text1" w:themeTint="F2"/>
        </w:rPr>
        <w:t xml:space="preserve"> history prior to very recent human evolution, and </w:t>
      </w:r>
      <w:r w:rsidR="003E50A7">
        <w:rPr>
          <w:color w:val="0D0D0D" w:themeColor="text1" w:themeTint="F2"/>
        </w:rPr>
        <w:t>in</w:t>
      </w:r>
      <w:r w:rsidR="003E0962">
        <w:rPr>
          <w:color w:val="0D0D0D" w:themeColor="text1" w:themeTint="F2"/>
        </w:rPr>
        <w:t xml:space="preserve"> which</w:t>
      </w:r>
      <w:r w:rsidR="003E0962" w:rsidRPr="004A5FFF">
        <w:rPr>
          <w:color w:val="0D0D0D" w:themeColor="text1" w:themeTint="F2"/>
        </w:rPr>
        <w:t xml:space="preserve"> </w:t>
      </w:r>
      <w:r w:rsidRPr="004A5FFF">
        <w:rPr>
          <w:color w:val="0D0D0D" w:themeColor="text1" w:themeTint="F2"/>
        </w:rPr>
        <w:t xml:space="preserve">there is no inevitability to human emergence, also resounds with a deeply biocentric worldview. </w:t>
      </w:r>
      <w:r w:rsidRPr="00F8580F">
        <w:rPr>
          <w:color w:val="0D0D0D" w:themeColor="text1" w:themeTint="F2"/>
        </w:rPr>
        <w:t xml:space="preserve">Instrumental values of nature have been </w:t>
      </w:r>
      <w:r w:rsidR="00E36876" w:rsidRPr="00F8580F">
        <w:rPr>
          <w:color w:val="0D0D0D" w:themeColor="text1" w:themeTint="F2"/>
        </w:rPr>
        <w:t xml:space="preserve">receiving </w:t>
      </w:r>
      <w:r w:rsidRPr="00F8580F">
        <w:rPr>
          <w:color w:val="0D0D0D" w:themeColor="text1" w:themeTint="F2"/>
        </w:rPr>
        <w:t xml:space="preserve">increased attention since the early 2000s, </w:t>
      </w:r>
      <w:r w:rsidR="00C2161A">
        <w:t>such as from various initiatives focused on ecosystem services</w:t>
      </w:r>
      <w:r w:rsidRPr="004A5FFF">
        <w:rPr>
          <w:color w:val="0D0D0D" w:themeColor="text1" w:themeTint="F2"/>
        </w:rPr>
        <w:t xml:space="preserve"> (</w:t>
      </w:r>
      <w:hyperlink w:anchor="bib23" w:history="1">
        <w:r w:rsidRPr="004A5FFF">
          <w:rPr>
            <w:rStyle w:val="Hyperlink"/>
          </w:rPr>
          <w:t>23</w:t>
        </w:r>
      </w:hyperlink>
      <w:r w:rsidRPr="004A5FFF">
        <w:rPr>
          <w:color w:val="0D0D0D" w:themeColor="text1" w:themeTint="F2"/>
        </w:rPr>
        <w:t xml:space="preserve">, </w:t>
      </w:r>
      <w:hyperlink w:anchor="bib24" w:history="1">
        <w:r w:rsidRPr="004A5FFF">
          <w:rPr>
            <w:rStyle w:val="Hyperlink"/>
          </w:rPr>
          <w:t>24</w:t>
        </w:r>
      </w:hyperlink>
      <w:r w:rsidRPr="004A5FFF">
        <w:rPr>
          <w:color w:val="0D0D0D" w:themeColor="text1" w:themeTint="F2"/>
        </w:rPr>
        <w:t xml:space="preserve">). The notion of </w:t>
      </w:r>
      <w:r w:rsidRPr="004A5FFF">
        <w:rPr>
          <w:color w:val="0D0D0D" w:themeColor="text1" w:themeTint="F2"/>
        </w:rPr>
        <w:lastRenderedPageBreak/>
        <w:t xml:space="preserve">relational values, in contrast, has been largely neglected in the literature until recently, </w:t>
      </w:r>
      <w:r w:rsidR="00E36876">
        <w:rPr>
          <w:color w:val="0D0D0D" w:themeColor="text1" w:themeTint="F2"/>
        </w:rPr>
        <w:t>even though</w:t>
      </w:r>
      <w:r w:rsidRPr="004A5FFF">
        <w:rPr>
          <w:color w:val="0D0D0D" w:themeColor="text1" w:themeTint="F2"/>
        </w:rPr>
        <w:t xml:space="preserve"> these values are some of the strongest and most common </w:t>
      </w:r>
      <w:r w:rsidRPr="006272D3">
        <w:rPr>
          <w:color w:val="0D0D0D" w:themeColor="text1" w:themeTint="F2"/>
        </w:rPr>
        <w:t>motivations</w:t>
      </w:r>
      <w:r w:rsidRPr="004A5FFF">
        <w:rPr>
          <w:color w:val="0D0D0D" w:themeColor="text1" w:themeTint="F2"/>
        </w:rPr>
        <w:t xml:space="preserve"> in people’s struggles to protect species, ecosystems</w:t>
      </w:r>
      <w:r w:rsidR="00E36876">
        <w:rPr>
          <w:color w:val="0D0D0D" w:themeColor="text1" w:themeTint="F2"/>
        </w:rPr>
        <w:t>,</w:t>
      </w:r>
      <w:r w:rsidRPr="004A5FFF">
        <w:rPr>
          <w:color w:val="0D0D0D" w:themeColor="text1" w:themeTint="F2"/>
        </w:rPr>
        <w:t xml:space="preserve"> or even </w:t>
      </w:r>
      <w:r w:rsidRPr="00285215">
        <w:rPr>
          <w:color w:val="0D0D0D" w:themeColor="text1" w:themeTint="F2"/>
        </w:rPr>
        <w:t>venerable</w:t>
      </w:r>
      <w:r w:rsidRPr="004A5FFF">
        <w:rPr>
          <w:color w:val="0D0D0D" w:themeColor="text1" w:themeTint="F2"/>
        </w:rPr>
        <w:t xml:space="preserve"> individual organisms (</w:t>
      </w:r>
      <w:hyperlink w:anchor="bib21" w:history="1">
        <w:r w:rsidRPr="004A5FFF">
          <w:rPr>
            <w:rStyle w:val="Hyperlink"/>
          </w:rPr>
          <w:t>21</w:t>
        </w:r>
      </w:hyperlink>
      <w:r w:rsidRPr="004A5FFF">
        <w:rPr>
          <w:color w:val="0D0D0D" w:themeColor="text1" w:themeTint="F2"/>
        </w:rPr>
        <w:t xml:space="preserve">, </w:t>
      </w:r>
      <w:hyperlink w:anchor="bib25" w:history="1">
        <w:r w:rsidRPr="004A5FFF">
          <w:rPr>
            <w:rStyle w:val="Hyperlink"/>
          </w:rPr>
          <w:t>25</w:t>
        </w:r>
      </w:hyperlink>
      <w:r w:rsidRPr="004A5FFF">
        <w:rPr>
          <w:color w:val="0D0D0D" w:themeColor="text1" w:themeTint="F2"/>
        </w:rPr>
        <w:t>).</w:t>
      </w:r>
    </w:p>
    <w:p w14:paraId="72F34A63" w14:textId="60E2D57F" w:rsidR="004659B4" w:rsidRPr="004A5FFF" w:rsidRDefault="004659B4" w:rsidP="004A5FFF">
      <w:pPr>
        <w:pStyle w:val="Paraindented"/>
      </w:pPr>
      <w:r w:rsidRPr="004A5FFF">
        <w:rPr>
          <w:color w:val="000000" w:themeColor="text1"/>
        </w:rPr>
        <w:t xml:space="preserve">In practice, </w:t>
      </w:r>
      <w:r w:rsidR="00F8580F">
        <w:rPr>
          <w:color w:val="000000" w:themeColor="text1"/>
        </w:rPr>
        <w:t xml:space="preserve">different kinds of </w:t>
      </w:r>
      <w:r w:rsidRPr="004A5FFF">
        <w:rPr>
          <w:color w:val="000000" w:themeColor="text1"/>
        </w:rPr>
        <w:t xml:space="preserve">values frequently intermix in underpinning people’s decisions about nature, and it is probably of little practical importance to establish a sharp distinction between them in particular cases. </w:t>
      </w:r>
      <w:r w:rsidR="007953AC">
        <w:rPr>
          <w:color w:val="000000" w:themeColor="text1"/>
        </w:rPr>
        <w:t xml:space="preserve">Importantly, no one kind of value </w:t>
      </w:r>
      <w:r w:rsidR="00D5590D">
        <w:rPr>
          <w:color w:val="000000" w:themeColor="text1"/>
        </w:rPr>
        <w:t xml:space="preserve">is more important than </w:t>
      </w:r>
      <w:r w:rsidR="001A1BB8">
        <w:rPr>
          <w:color w:val="000000" w:themeColor="text1"/>
        </w:rPr>
        <w:t>another,</w:t>
      </w:r>
      <w:r w:rsidR="00D5590D">
        <w:rPr>
          <w:color w:val="000000" w:themeColor="text1"/>
        </w:rPr>
        <w:t xml:space="preserve"> no</w:t>
      </w:r>
      <w:r w:rsidR="007953AC">
        <w:rPr>
          <w:color w:val="000000" w:themeColor="text1"/>
        </w:rPr>
        <w:t xml:space="preserve"> single metric</w:t>
      </w:r>
      <w:r w:rsidRPr="004A5FFF">
        <w:rPr>
          <w:color w:val="000000" w:themeColor="text1"/>
        </w:rPr>
        <w:t xml:space="preserve"> would do justice to all </w:t>
      </w:r>
      <w:r w:rsidR="00FB6868">
        <w:rPr>
          <w:color w:val="000000" w:themeColor="text1"/>
        </w:rPr>
        <w:t xml:space="preserve">that </w:t>
      </w:r>
      <w:r w:rsidR="00D5590D">
        <w:rPr>
          <w:color w:val="000000" w:themeColor="text1"/>
        </w:rPr>
        <w:t>people find important about nature</w:t>
      </w:r>
      <w:r w:rsidRPr="004A5FFF">
        <w:rPr>
          <w:color w:val="000000" w:themeColor="text1"/>
        </w:rPr>
        <w:t xml:space="preserve">, and </w:t>
      </w:r>
      <w:r w:rsidR="00D5590D">
        <w:rPr>
          <w:color w:val="000000" w:themeColor="text1"/>
        </w:rPr>
        <w:t xml:space="preserve">many different values </w:t>
      </w:r>
      <w:r w:rsidRPr="004A5FFF">
        <w:rPr>
          <w:color w:val="000000" w:themeColor="text1"/>
        </w:rPr>
        <w:t xml:space="preserve">come into play </w:t>
      </w:r>
      <w:r w:rsidRPr="00A930F2">
        <w:rPr>
          <w:color w:val="000000" w:themeColor="text1"/>
        </w:rPr>
        <w:t>in</w:t>
      </w:r>
      <w:r w:rsidRPr="004A5FFF">
        <w:rPr>
          <w:color w:val="000000" w:themeColor="text1"/>
        </w:rPr>
        <w:t xml:space="preserve"> </w:t>
      </w:r>
      <w:r w:rsidR="00306860">
        <w:rPr>
          <w:color w:val="000000" w:themeColor="text1"/>
        </w:rPr>
        <w:t>decisions</w:t>
      </w:r>
      <w:r w:rsidRPr="004A5FFF">
        <w:rPr>
          <w:color w:val="000000" w:themeColor="text1"/>
        </w:rPr>
        <w:t xml:space="preserve"> about a particular </w:t>
      </w:r>
      <w:r w:rsidR="00306860">
        <w:rPr>
          <w:color w:val="000000" w:themeColor="text1"/>
        </w:rPr>
        <w:t>aspect</w:t>
      </w:r>
      <w:r w:rsidRPr="004A5FFF">
        <w:rPr>
          <w:color w:val="000000" w:themeColor="text1"/>
        </w:rPr>
        <w:t xml:space="preserve"> of nature (</w:t>
      </w:r>
      <w:hyperlink w:anchor="bib22" w:history="1">
        <w:r w:rsidRPr="004A5FFF">
          <w:rPr>
            <w:rStyle w:val="Hyperlink"/>
          </w:rPr>
          <w:t>22</w:t>
        </w:r>
      </w:hyperlink>
      <w:r w:rsidRPr="004A5FFF">
        <w:rPr>
          <w:color w:val="000000" w:themeColor="text1"/>
        </w:rPr>
        <w:t>). Even more important</w:t>
      </w:r>
      <w:r w:rsidR="00391B31">
        <w:rPr>
          <w:color w:val="000000" w:themeColor="text1"/>
        </w:rPr>
        <w:t>,</w:t>
      </w:r>
      <w:r w:rsidRPr="004A5FFF">
        <w:rPr>
          <w:color w:val="000000" w:themeColor="text1"/>
        </w:rPr>
        <w:t xml:space="preserve"> the same entity can </w:t>
      </w:r>
      <w:r w:rsidR="000653AB" w:rsidRPr="008F54FD">
        <w:rPr>
          <w:color w:val="000000" w:themeColor="text1"/>
        </w:rPr>
        <w:t>encompass</w:t>
      </w:r>
      <w:r w:rsidR="000653AB" w:rsidRPr="004A5FFF">
        <w:rPr>
          <w:color w:val="000000" w:themeColor="text1"/>
        </w:rPr>
        <w:t xml:space="preserve"> </w:t>
      </w:r>
      <w:r w:rsidRPr="004A5FFF">
        <w:rPr>
          <w:color w:val="000000" w:themeColor="text1"/>
        </w:rPr>
        <w:t xml:space="preserve">vastly different values (on </w:t>
      </w:r>
      <w:r w:rsidR="00391B31">
        <w:rPr>
          <w:color w:val="000000" w:themeColor="text1"/>
        </w:rPr>
        <w:t xml:space="preserve">a </w:t>
      </w:r>
      <w:r w:rsidRPr="004A5FFF">
        <w:rPr>
          <w:color w:val="000000" w:themeColor="text1"/>
        </w:rPr>
        <w:t xml:space="preserve">different or on the same scale) </w:t>
      </w:r>
      <w:r w:rsidRPr="000653AB">
        <w:rPr>
          <w:color w:val="000000" w:themeColor="text1"/>
        </w:rPr>
        <w:t>for</w:t>
      </w:r>
      <w:r w:rsidRPr="004A5FFF">
        <w:rPr>
          <w:color w:val="000000" w:themeColor="text1"/>
        </w:rPr>
        <w:t xml:space="preserve"> different </w:t>
      </w:r>
      <w:r w:rsidRPr="00B457A2">
        <w:rPr>
          <w:color w:val="000000" w:themeColor="text1"/>
        </w:rPr>
        <w:t>people</w:t>
      </w:r>
      <w:r w:rsidR="00391B31">
        <w:rPr>
          <w:color w:val="000000" w:themeColor="text1"/>
        </w:rPr>
        <w:t>;</w:t>
      </w:r>
      <w:r w:rsidRPr="004A5FFF">
        <w:rPr>
          <w:color w:val="000000" w:themeColor="text1"/>
        </w:rPr>
        <w:t xml:space="preserve"> there is </w:t>
      </w:r>
      <w:r w:rsidR="00391B31">
        <w:rPr>
          <w:color w:val="000000" w:themeColor="text1"/>
        </w:rPr>
        <w:t>no</w:t>
      </w:r>
      <w:r w:rsidR="00391B31" w:rsidRPr="004A5FFF">
        <w:rPr>
          <w:color w:val="000000" w:themeColor="text1"/>
        </w:rPr>
        <w:t xml:space="preserve"> </w:t>
      </w:r>
      <w:r w:rsidRPr="004A5FFF">
        <w:rPr>
          <w:color w:val="000000" w:themeColor="text1"/>
        </w:rPr>
        <w:t xml:space="preserve">single objective answer </w:t>
      </w:r>
      <w:r w:rsidR="00391B31">
        <w:rPr>
          <w:color w:val="000000" w:themeColor="text1"/>
        </w:rPr>
        <w:t>for</w:t>
      </w:r>
      <w:r w:rsidR="00391B31" w:rsidRPr="004A5FFF">
        <w:rPr>
          <w:color w:val="000000" w:themeColor="text1"/>
        </w:rPr>
        <w:t xml:space="preserve"> </w:t>
      </w:r>
      <w:r w:rsidRPr="004A5FFF">
        <w:rPr>
          <w:color w:val="000000" w:themeColor="text1"/>
        </w:rPr>
        <w:t xml:space="preserve">how much </w:t>
      </w:r>
      <w:r w:rsidRPr="008F54FD">
        <w:rPr>
          <w:color w:val="000000" w:themeColor="text1"/>
        </w:rPr>
        <w:t>an entity of nature</w:t>
      </w:r>
      <w:r w:rsidRPr="004A5FFF">
        <w:rPr>
          <w:color w:val="000000" w:themeColor="text1"/>
        </w:rPr>
        <w:t xml:space="preserve"> is worth</w:t>
      </w:r>
      <w:r w:rsidR="00391B31">
        <w:rPr>
          <w:color w:val="000000" w:themeColor="text1"/>
        </w:rPr>
        <w:t>.</w:t>
      </w:r>
      <w:r w:rsidRPr="004A5FFF">
        <w:rPr>
          <w:color w:val="000000" w:themeColor="text1"/>
        </w:rPr>
        <w:t xml:space="preserve"> </w:t>
      </w:r>
      <w:r w:rsidR="00391B31">
        <w:rPr>
          <w:color w:val="000000" w:themeColor="text1"/>
        </w:rPr>
        <w:t>T</w:t>
      </w:r>
      <w:r w:rsidRPr="004A5FFF">
        <w:rPr>
          <w:color w:val="000000" w:themeColor="text1"/>
        </w:rPr>
        <w:t>herefore</w:t>
      </w:r>
      <w:r w:rsidR="00391B31">
        <w:rPr>
          <w:color w:val="000000" w:themeColor="text1"/>
        </w:rPr>
        <w:t>,</w:t>
      </w:r>
      <w:r w:rsidRPr="004A5FFF">
        <w:rPr>
          <w:color w:val="000000" w:themeColor="text1"/>
        </w:rPr>
        <w:t xml:space="preserve"> </w:t>
      </w:r>
      <w:r w:rsidR="00271196">
        <w:rPr>
          <w:color w:val="000000" w:themeColor="text1"/>
        </w:rPr>
        <w:t xml:space="preserve">it </w:t>
      </w:r>
      <w:r w:rsidRPr="004A5FFF">
        <w:rPr>
          <w:color w:val="000000" w:themeColor="text1"/>
        </w:rPr>
        <w:t xml:space="preserve">is crucial </w:t>
      </w:r>
      <w:r w:rsidR="00391B31">
        <w:rPr>
          <w:color w:val="000000" w:themeColor="text1"/>
        </w:rPr>
        <w:t>that</w:t>
      </w:r>
      <w:r w:rsidRPr="004A5FFF">
        <w:rPr>
          <w:color w:val="000000" w:themeColor="text1"/>
        </w:rPr>
        <w:t xml:space="preserve"> discussions on value </w:t>
      </w:r>
      <w:r w:rsidR="003E50A7">
        <w:rPr>
          <w:color w:val="000000" w:themeColor="text1"/>
        </w:rPr>
        <w:t>be</w:t>
      </w:r>
      <w:r w:rsidR="00391B31">
        <w:rPr>
          <w:color w:val="000000" w:themeColor="text1"/>
        </w:rPr>
        <w:t xml:space="preserve"> </w:t>
      </w:r>
      <w:r w:rsidRPr="004A5FFF">
        <w:rPr>
          <w:color w:val="000000" w:themeColor="text1"/>
        </w:rPr>
        <w:t xml:space="preserve">pluralistic, in terms of </w:t>
      </w:r>
      <w:r w:rsidR="00391B31" w:rsidRPr="004A5FFF">
        <w:rPr>
          <w:color w:val="000000" w:themeColor="text1"/>
        </w:rPr>
        <w:t xml:space="preserve">both </w:t>
      </w:r>
      <w:r w:rsidR="00391B31">
        <w:rPr>
          <w:color w:val="000000" w:themeColor="text1"/>
        </w:rPr>
        <w:t xml:space="preserve">the </w:t>
      </w:r>
      <w:r w:rsidRPr="004A5FFF">
        <w:rPr>
          <w:color w:val="000000" w:themeColor="text1"/>
        </w:rPr>
        <w:t xml:space="preserve">multiple dimensions of value and </w:t>
      </w:r>
      <w:r w:rsidR="00391B31">
        <w:rPr>
          <w:color w:val="000000" w:themeColor="text1"/>
        </w:rPr>
        <w:t xml:space="preserve">the </w:t>
      </w:r>
      <w:r w:rsidRPr="006C276B">
        <w:rPr>
          <w:color w:val="000000" w:themeColor="text1"/>
        </w:rPr>
        <w:t>social actors</w:t>
      </w:r>
      <w:r w:rsidRPr="004A5FFF">
        <w:rPr>
          <w:color w:val="000000" w:themeColor="text1"/>
        </w:rPr>
        <w:t xml:space="preserve"> involved. The discussion </w:t>
      </w:r>
      <w:r w:rsidRPr="007064BE">
        <w:rPr>
          <w:color w:val="000000" w:themeColor="text1"/>
        </w:rPr>
        <w:t>of</w:t>
      </w:r>
      <w:r w:rsidRPr="004A5FFF">
        <w:rPr>
          <w:color w:val="000000" w:themeColor="text1"/>
        </w:rPr>
        <w:t xml:space="preserve"> </w:t>
      </w:r>
      <w:proofErr w:type="gramStart"/>
      <w:r w:rsidRPr="004A5FFF">
        <w:rPr>
          <w:color w:val="000000" w:themeColor="text1"/>
        </w:rPr>
        <w:t>how to</w:t>
      </w:r>
      <w:proofErr w:type="gramEnd"/>
      <w:r w:rsidRPr="004A5FFF">
        <w:rPr>
          <w:color w:val="000000" w:themeColor="text1"/>
        </w:rPr>
        <w:t xml:space="preserve"> best value nature, until recently dominated by technical issues (</w:t>
      </w:r>
      <w:r w:rsidRPr="00FA12FB">
        <w:t>e.g.,</w:t>
      </w:r>
      <w:r w:rsidRPr="004A5FFF">
        <w:rPr>
          <w:color w:val="000000" w:themeColor="text1"/>
        </w:rPr>
        <w:t xml:space="preserve"> </w:t>
      </w:r>
      <w:r w:rsidR="004D07F3">
        <w:rPr>
          <w:color w:val="000000" w:themeColor="text1"/>
        </w:rPr>
        <w:t xml:space="preserve">the </w:t>
      </w:r>
      <w:r w:rsidRPr="004A5FFF">
        <w:rPr>
          <w:color w:val="000000" w:themeColor="text1"/>
        </w:rPr>
        <w:t xml:space="preserve">need for </w:t>
      </w:r>
      <w:r w:rsidRPr="00F8580F">
        <w:rPr>
          <w:color w:val="000000" w:themeColor="text1"/>
        </w:rPr>
        <w:t>better</w:t>
      </w:r>
      <w:r w:rsidRPr="004A5FFF">
        <w:rPr>
          <w:color w:val="000000" w:themeColor="text1"/>
        </w:rPr>
        <w:t xml:space="preserve"> precision and standardization)</w:t>
      </w:r>
      <w:r w:rsidR="004D07F3">
        <w:rPr>
          <w:color w:val="000000" w:themeColor="text1"/>
        </w:rPr>
        <w:t>,</w:t>
      </w:r>
      <w:r w:rsidRPr="004A5FFF">
        <w:rPr>
          <w:color w:val="000000" w:themeColor="text1"/>
        </w:rPr>
        <w:t xml:space="preserve"> is now increasingly focused on issues of equity, legitimacy</w:t>
      </w:r>
      <w:r w:rsidR="004D07F3">
        <w:rPr>
          <w:color w:val="000000" w:themeColor="text1"/>
        </w:rPr>
        <w:t>,</w:t>
      </w:r>
      <w:r w:rsidRPr="004A5FFF">
        <w:rPr>
          <w:color w:val="000000" w:themeColor="text1"/>
        </w:rPr>
        <w:t xml:space="preserve"> and inclusiveness (</w:t>
      </w:r>
      <w:r w:rsidRPr="00FA12FB">
        <w:t>e.g.,</w:t>
      </w:r>
      <w:r w:rsidRPr="004A5FFF">
        <w:rPr>
          <w:color w:val="000000" w:themeColor="text1"/>
        </w:rPr>
        <w:t xml:space="preserve"> who gets to decide the value of nature, from which perspective, and who benefits </w:t>
      </w:r>
      <w:r w:rsidR="004D07F3">
        <w:rPr>
          <w:color w:val="000000" w:themeColor="text1"/>
        </w:rPr>
        <w:t xml:space="preserve">from </w:t>
      </w:r>
      <w:r w:rsidRPr="004A5FFF">
        <w:rPr>
          <w:color w:val="000000" w:themeColor="text1"/>
        </w:rPr>
        <w:t xml:space="preserve">and who is damaged by the final decision). </w:t>
      </w:r>
      <w:r w:rsidRPr="00201050">
        <w:rPr>
          <w:color w:val="000000" w:themeColor="text1"/>
        </w:rPr>
        <w:t>In other words, social valuation for decision</w:t>
      </w:r>
      <w:r w:rsidR="00C2161A">
        <w:rPr>
          <w:color w:val="000000" w:themeColor="text1"/>
        </w:rPr>
        <w:t>-</w:t>
      </w:r>
      <w:r w:rsidRPr="00201050">
        <w:rPr>
          <w:color w:val="000000" w:themeColor="text1"/>
        </w:rPr>
        <w:t>making is now increasingly seen as an arena for deliberation and social negotiation</w:t>
      </w:r>
      <w:r w:rsidR="00201050">
        <w:rPr>
          <w:color w:val="000000" w:themeColor="text1"/>
        </w:rPr>
        <w:t xml:space="preserve">, </w:t>
      </w:r>
      <w:r w:rsidR="00201050" w:rsidRPr="00201050">
        <w:rPr>
          <w:color w:val="000000" w:themeColor="text1"/>
        </w:rPr>
        <w:t>as well as a technical issue</w:t>
      </w:r>
      <w:r w:rsidRPr="004A5FFF">
        <w:rPr>
          <w:color w:val="000000" w:themeColor="text1"/>
        </w:rPr>
        <w:t xml:space="preserve"> (</w:t>
      </w:r>
      <w:hyperlink w:anchor="bib15" w:history="1">
        <w:r w:rsidRPr="004A5FFF">
          <w:rPr>
            <w:rStyle w:val="Hyperlink"/>
          </w:rPr>
          <w:t>15</w:t>
        </w:r>
      </w:hyperlink>
      <w:r w:rsidRPr="004A5FFF">
        <w:rPr>
          <w:color w:val="000000" w:themeColor="text1"/>
        </w:rPr>
        <w:t xml:space="preserve">, </w:t>
      </w:r>
      <w:hyperlink w:anchor="bib20" w:history="1">
        <w:r w:rsidRPr="004A5FFF">
          <w:rPr>
            <w:rStyle w:val="Hyperlink"/>
          </w:rPr>
          <w:t>20</w:t>
        </w:r>
      </w:hyperlink>
      <w:r w:rsidRPr="004A5FFF">
        <w:rPr>
          <w:color w:val="000000" w:themeColor="text1"/>
        </w:rPr>
        <w:t xml:space="preserve">, </w:t>
      </w:r>
      <w:hyperlink w:anchor="bib26" w:history="1">
        <w:r w:rsidRPr="004A5FFF">
          <w:rPr>
            <w:rStyle w:val="Hyperlink"/>
          </w:rPr>
          <w:t>26</w:t>
        </w:r>
      </w:hyperlink>
      <w:r w:rsidR="004A5FFF" w:rsidRPr="00FA12FB">
        <w:t>–</w:t>
      </w:r>
      <w:hyperlink w:anchor="bib28" w:history="1">
        <w:r w:rsidRPr="004A5FFF">
          <w:rPr>
            <w:rStyle w:val="Hyperlink"/>
          </w:rPr>
          <w:t>28</w:t>
        </w:r>
      </w:hyperlink>
      <w:r w:rsidRPr="004A5FFF">
        <w:rPr>
          <w:color w:val="000000" w:themeColor="text1"/>
        </w:rPr>
        <w:t>).</w:t>
      </w:r>
    </w:p>
    <w:p w14:paraId="7A79B491" w14:textId="27D6F354" w:rsidR="004659B4" w:rsidRPr="004A5FFF" w:rsidRDefault="00E56A01" w:rsidP="004659B4">
      <w:pPr>
        <w:pStyle w:val="Head1"/>
      </w:pPr>
      <w:bookmarkStart w:id="7" w:name="sec3"/>
      <w:r>
        <w:t>4</w:t>
      </w:r>
      <w:r w:rsidR="004659B4" w:rsidRPr="004A5FFF">
        <w:t>.</w:t>
      </w:r>
      <w:bookmarkEnd w:id="7"/>
      <w:r w:rsidR="004659B4" w:rsidRPr="004A5FFF">
        <w:t xml:space="preserve"> THE PATTERNS OF BIODIVERSITY</w:t>
      </w:r>
    </w:p>
    <w:p w14:paraId="2A112194" w14:textId="6F9E89B8" w:rsidR="004659B4" w:rsidRPr="004A5FFF" w:rsidRDefault="004659B4" w:rsidP="004A5FFF">
      <w:pPr>
        <w:pStyle w:val="Paraflushleft"/>
      </w:pPr>
      <w:r w:rsidRPr="004A5FFF">
        <w:t xml:space="preserve">We next briefly review how biodiversity, in </w:t>
      </w:r>
      <w:r w:rsidR="004D07F3">
        <w:t xml:space="preserve">terms of </w:t>
      </w:r>
      <w:r w:rsidRPr="004A5FFF">
        <w:t>phylogenetic structure and geography</w:t>
      </w:r>
      <w:r w:rsidR="003F1BFB">
        <w:t xml:space="preserve">, </w:t>
      </w:r>
      <w:r w:rsidR="003F1BFB" w:rsidRPr="004A5FFF">
        <w:t>is distributed among life on Earth</w:t>
      </w:r>
      <w:r w:rsidRPr="004A5FFF">
        <w:t xml:space="preserve">. We explore why such patterns exist and what drives exceptionally high levels of diversity in some groups and regions. We </w:t>
      </w:r>
      <w:r w:rsidRPr="00FA12FB">
        <w:t>summarize</w:t>
      </w:r>
      <w:r w:rsidRPr="004A5FFF">
        <w:t xml:space="preserve"> recent estimates of the total amount of biodiversity </w:t>
      </w:r>
      <w:r w:rsidR="00D818C4">
        <w:t>on</w:t>
      </w:r>
      <w:r w:rsidR="00D818C4" w:rsidRPr="004A5FFF">
        <w:t xml:space="preserve"> </w:t>
      </w:r>
      <w:r w:rsidRPr="004A5FFF">
        <w:t>Earth, how these estimates arise</w:t>
      </w:r>
      <w:r w:rsidR="0048335C">
        <w:t>,</w:t>
      </w:r>
      <w:r w:rsidRPr="004A5FFF">
        <w:t xml:space="preserve"> and what </w:t>
      </w:r>
      <w:r w:rsidR="0048335C">
        <w:t xml:space="preserve">the </w:t>
      </w:r>
      <w:r w:rsidRPr="004A5FFF">
        <w:t xml:space="preserve">key uncertainties are. We touch upon the complexities in definition and </w:t>
      </w:r>
      <w:r w:rsidRPr="002872DF">
        <w:t>scaling</w:t>
      </w:r>
      <w:r w:rsidRPr="004A5FFF">
        <w:t>, with a particular focus on prokaryot</w:t>
      </w:r>
      <w:r w:rsidR="00E27047">
        <w:t>ic</w:t>
      </w:r>
      <w:r w:rsidRPr="004A5FFF">
        <w:t xml:space="preserve"> diversity, </w:t>
      </w:r>
      <w:r w:rsidR="0048335C">
        <w:t xml:space="preserve">which is </w:t>
      </w:r>
      <w:r w:rsidRPr="004A5FFF">
        <w:t xml:space="preserve">probably the least </w:t>
      </w:r>
      <w:r w:rsidR="00807263">
        <w:t>understood</w:t>
      </w:r>
      <w:r w:rsidR="00807263" w:rsidRPr="004A5FFF">
        <w:t xml:space="preserve"> </w:t>
      </w:r>
      <w:r w:rsidRPr="004A5FFF">
        <w:t>component of biodiversity.</w:t>
      </w:r>
    </w:p>
    <w:p w14:paraId="6E41EAD4" w14:textId="7B5F8AF4" w:rsidR="004659B4" w:rsidRPr="004A5FFF" w:rsidRDefault="0018123F" w:rsidP="004659B4">
      <w:pPr>
        <w:pStyle w:val="Head2"/>
      </w:pPr>
      <w:bookmarkStart w:id="8" w:name="sec3Z1"/>
      <w:r>
        <w:t>4</w:t>
      </w:r>
      <w:r w:rsidR="004659B4" w:rsidRPr="004A5FFF">
        <w:t>.1.</w:t>
      </w:r>
      <w:bookmarkEnd w:id="8"/>
      <w:r w:rsidR="004659B4" w:rsidRPr="004A5FFF">
        <w:t xml:space="preserve"> How Much Biodiversity </w:t>
      </w:r>
      <w:r w:rsidR="0048335C">
        <w:t>I</w:t>
      </w:r>
      <w:r w:rsidR="004659B4" w:rsidRPr="004A5FFF">
        <w:t>s There?</w:t>
      </w:r>
    </w:p>
    <w:p w14:paraId="71DAAC77" w14:textId="548602AB" w:rsidR="004659B4" w:rsidRPr="004A5FFF" w:rsidRDefault="004659B4" w:rsidP="004A5FFF">
      <w:pPr>
        <w:pStyle w:val="Paraflushleft"/>
      </w:pPr>
      <w:r w:rsidRPr="004A5FFF">
        <w:t xml:space="preserve">At the higher levels of </w:t>
      </w:r>
      <w:r w:rsidR="00290805">
        <w:t xml:space="preserve">the </w:t>
      </w:r>
      <w:r w:rsidRPr="004A5FFF">
        <w:t xml:space="preserve">taxonomic hierarchy, the tapestry of life can be partitioned into several kingdoms. The number of such kingdoms has increased as our understanding of the deep taxonomy of life has improved; the most recent broadly adopted approach proposes </w:t>
      </w:r>
      <w:r w:rsidR="00290805">
        <w:t>s</w:t>
      </w:r>
      <w:r w:rsidRPr="004A5FFF">
        <w:t xml:space="preserve">even </w:t>
      </w:r>
      <w:r w:rsidR="00290805">
        <w:lastRenderedPageBreak/>
        <w:t>k</w:t>
      </w:r>
      <w:r w:rsidRPr="004A5FFF">
        <w:t xml:space="preserve">ingdoms of </w:t>
      </w:r>
      <w:r w:rsidR="00290805">
        <w:t>l</w:t>
      </w:r>
      <w:r w:rsidRPr="004A5FFF">
        <w:t>ife (</w:t>
      </w:r>
      <w:hyperlink w:anchor="bib29" w:history="1">
        <w:r w:rsidRPr="004A5FFF">
          <w:rPr>
            <w:rStyle w:val="Hyperlink"/>
          </w:rPr>
          <w:t>29</w:t>
        </w:r>
      </w:hyperlink>
      <w:r w:rsidRPr="004A5FFF">
        <w:t xml:space="preserve">, </w:t>
      </w:r>
      <w:hyperlink w:anchor="bib30" w:history="1">
        <w:r w:rsidRPr="004A5FFF">
          <w:rPr>
            <w:rStyle w:val="Hyperlink"/>
          </w:rPr>
          <w:t>30</w:t>
        </w:r>
      </w:hyperlink>
      <w:r w:rsidRPr="004A5FFF">
        <w:t xml:space="preserve">), divided between a prokaryotic </w:t>
      </w:r>
      <w:proofErr w:type="spellStart"/>
      <w:r w:rsidRPr="004A5FFF">
        <w:t>superkingdom</w:t>
      </w:r>
      <w:proofErr w:type="spellEnd"/>
      <w:r w:rsidRPr="004A5FFF">
        <w:t xml:space="preserve"> consisting of bacteria and archaea and a eukaryotic </w:t>
      </w:r>
      <w:proofErr w:type="spellStart"/>
      <w:r w:rsidRPr="004A5FFF">
        <w:t>superkingdom</w:t>
      </w:r>
      <w:proofErr w:type="spellEnd"/>
      <w:r w:rsidRPr="004A5FFF">
        <w:t xml:space="preserve"> </w:t>
      </w:r>
      <w:r w:rsidR="00EA600C">
        <w:t>consisting of</w:t>
      </w:r>
      <w:r w:rsidRPr="004A5FFF">
        <w:t xml:space="preserve"> protists, chromists, fungi, plants</w:t>
      </w:r>
      <w:r w:rsidR="00290805">
        <w:t>,</w:t>
      </w:r>
      <w:r w:rsidRPr="004A5FFF">
        <w:t xml:space="preserve"> and animals (</w:t>
      </w:r>
      <w:hyperlink w:anchor="tb1" w:history="1">
        <w:r w:rsidRPr="004A5FFF">
          <w:rPr>
            <w:rStyle w:val="Tablecallout"/>
          </w:rPr>
          <w:t>Table 1</w:t>
        </w:r>
      </w:hyperlink>
      <w:r w:rsidRPr="004A5FFF">
        <w:t>). The protists and chromists are considered polyphyletic (</w:t>
      </w:r>
      <w:r w:rsidRPr="00FA12FB">
        <w:t>i.e.,</w:t>
      </w:r>
      <w:r w:rsidRPr="004A5FFF">
        <w:t xml:space="preserve"> consisting of </w:t>
      </w:r>
      <w:r w:rsidRPr="000E482B">
        <w:t xml:space="preserve">many </w:t>
      </w:r>
      <w:r w:rsidR="00807263" w:rsidRPr="000E482B">
        <w:t>in</w:t>
      </w:r>
      <w:r w:rsidRPr="000E482B">
        <w:t>consistently connected</w:t>
      </w:r>
      <w:r w:rsidRPr="004A5FFF">
        <w:t xml:space="preserve"> clades), and all other eukaryotes evolved from the protists.</w:t>
      </w:r>
    </w:p>
    <w:p w14:paraId="1CC84011" w14:textId="494E9169" w:rsidR="004A5FFF" w:rsidRPr="004A5FFF" w:rsidRDefault="004A5FFF" w:rsidP="004A5FFF">
      <w:pPr>
        <w:pStyle w:val="Paraindented"/>
      </w:pPr>
      <w:r w:rsidRPr="004A5FFF">
        <w:rPr>
          <w:b/>
        </w:rPr>
        <w:t>&lt;COMP: PLEASE INSERT TABLE 1 HERE&gt;</w:t>
      </w:r>
    </w:p>
    <w:p w14:paraId="6D174F2F" w14:textId="79255781" w:rsidR="004659B4" w:rsidRPr="004A5FFF" w:rsidRDefault="00C20897" w:rsidP="004A5FFF">
      <w:pPr>
        <w:pStyle w:val="Paraindented"/>
      </w:pPr>
      <w:r>
        <w:t>L</w:t>
      </w:r>
      <w:r w:rsidR="004659B4" w:rsidRPr="004A5FFF">
        <w:t>ife on Earth</w:t>
      </w:r>
      <w:r>
        <w:t xml:space="preserve"> can be quantified in </w:t>
      </w:r>
      <w:proofErr w:type="gramStart"/>
      <w:r>
        <w:t>many different ways</w:t>
      </w:r>
      <w:proofErr w:type="gramEnd"/>
      <w:r>
        <w:t>.</w:t>
      </w:r>
      <w:r w:rsidR="004659B4" w:rsidRPr="004A5FFF">
        <w:t xml:space="preserve"> </w:t>
      </w:r>
      <w:r>
        <w:t>T</w:t>
      </w:r>
      <w:r w:rsidR="004659B4" w:rsidRPr="004A5FFF">
        <w:t xml:space="preserve">hree major approaches </w:t>
      </w:r>
      <w:r w:rsidR="004659B4" w:rsidRPr="00C20897">
        <w:t>are</w:t>
      </w:r>
      <w:r w:rsidR="0043037C">
        <w:t xml:space="preserve"> to estimate</w:t>
      </w:r>
      <w:r w:rsidR="004659B4" w:rsidRPr="004A5FFF">
        <w:t xml:space="preserve"> </w:t>
      </w:r>
      <w:r>
        <w:t xml:space="preserve">the </w:t>
      </w:r>
      <w:r w:rsidR="004659B4" w:rsidRPr="004A5FFF">
        <w:t xml:space="preserve">number of species, </w:t>
      </w:r>
      <w:r>
        <w:t xml:space="preserve">the </w:t>
      </w:r>
      <w:r w:rsidR="004659B4" w:rsidRPr="004A5FFF">
        <w:t>amount of evolutionary history</w:t>
      </w:r>
      <w:r>
        <w:t>,</w:t>
      </w:r>
      <w:r w:rsidR="004659B4" w:rsidRPr="004A5FFF">
        <w:t xml:space="preserve"> </w:t>
      </w:r>
      <w:r w:rsidR="0043037C">
        <w:t>or</w:t>
      </w:r>
      <w:r w:rsidR="0043037C" w:rsidRPr="004A5FFF">
        <w:t xml:space="preserve"> </w:t>
      </w:r>
      <w:r>
        <w:t xml:space="preserve">the amount of </w:t>
      </w:r>
      <w:r w:rsidR="004659B4" w:rsidRPr="004A5FFF">
        <w:t xml:space="preserve">biomass. The most widely employed </w:t>
      </w:r>
      <w:r w:rsidR="00EA600C">
        <w:t>approach</w:t>
      </w:r>
      <w:r w:rsidR="00EA600C" w:rsidRPr="004A5FFF">
        <w:t xml:space="preserve"> </w:t>
      </w:r>
      <w:r w:rsidR="004659B4" w:rsidRPr="004A5FFF">
        <w:t>is</w:t>
      </w:r>
      <w:r w:rsidR="00EA600C">
        <w:t xml:space="preserve"> to estimate</w:t>
      </w:r>
      <w:r w:rsidR="004659B4" w:rsidRPr="004A5FFF">
        <w:t xml:space="preserve"> species number. There are approximately </w:t>
      </w:r>
      <w:r w:rsidR="00141C9E">
        <w:t>2</w:t>
      </w:r>
      <w:r w:rsidR="00141C9E" w:rsidRPr="004A5FFF">
        <w:t xml:space="preserve"> </w:t>
      </w:r>
      <w:r w:rsidR="004659B4" w:rsidRPr="004A5FFF">
        <w:t xml:space="preserve">million </w:t>
      </w:r>
      <w:r w:rsidR="004659B4" w:rsidRPr="00D818C4">
        <w:t>eukaryot</w:t>
      </w:r>
      <w:r w:rsidR="00E27047">
        <w:t>ic</w:t>
      </w:r>
      <w:r w:rsidR="004659B4" w:rsidRPr="004A5FFF">
        <w:t xml:space="preserve"> species on Earth (</w:t>
      </w:r>
      <w:r w:rsidR="00CD7600" w:rsidRPr="00CD7600">
        <w:t>https://www.catalogueoflife.org/</w:t>
      </w:r>
      <w:r w:rsidR="004659B4" w:rsidRPr="004A5FFF">
        <w:t xml:space="preserve">), of which </w:t>
      </w:r>
      <w:r w:rsidR="00141C9E">
        <w:t>approximately</w:t>
      </w:r>
      <w:r w:rsidR="00141C9E" w:rsidRPr="004A5FFF">
        <w:t xml:space="preserve"> </w:t>
      </w:r>
      <w:r w:rsidR="00141C9E">
        <w:t>one-</w:t>
      </w:r>
      <w:r w:rsidR="004659B4" w:rsidRPr="004A5FFF">
        <w:t xml:space="preserve">half are insects and </w:t>
      </w:r>
      <w:r w:rsidR="00141C9E">
        <w:t>approximately</w:t>
      </w:r>
      <w:r w:rsidR="00141C9E" w:rsidRPr="004A5FFF">
        <w:t xml:space="preserve"> </w:t>
      </w:r>
      <w:r w:rsidR="004659B4" w:rsidRPr="004A5FFF">
        <w:t>one</w:t>
      </w:r>
      <w:r w:rsidR="00141C9E">
        <w:t>-</w:t>
      </w:r>
      <w:r w:rsidR="004659B4" w:rsidRPr="004A5FFF">
        <w:t>fifth are vascular plants (mostly flowering plants). The remaining eukaryotes are an assorted variety of life forms, dominated by fungi (</w:t>
      </w:r>
      <w:r w:rsidR="00141C9E">
        <w:t>approximately</w:t>
      </w:r>
      <w:r w:rsidR="004659B4" w:rsidRPr="004A5FFF">
        <w:t xml:space="preserve"> 7%), with all vertebrates representing only </w:t>
      </w:r>
      <w:r w:rsidR="00E57A37">
        <w:t>approximately</w:t>
      </w:r>
      <w:r w:rsidR="00E57A37" w:rsidRPr="004A5FFF">
        <w:t xml:space="preserve"> </w:t>
      </w:r>
      <w:r w:rsidR="004659B4" w:rsidRPr="004A5FFF">
        <w:t xml:space="preserve">4% of </w:t>
      </w:r>
      <w:r w:rsidR="00AB667B">
        <w:t xml:space="preserve">the </w:t>
      </w:r>
      <w:r w:rsidR="004659B4" w:rsidRPr="004A5FFF">
        <w:t>total known species (</w:t>
      </w:r>
      <w:hyperlink w:anchor="bib32" w:history="1">
        <w:r w:rsidR="004659B4" w:rsidRPr="004A5FFF">
          <w:rPr>
            <w:rStyle w:val="Hyperlink"/>
          </w:rPr>
          <w:t>32</w:t>
        </w:r>
      </w:hyperlink>
      <w:r w:rsidR="004A5FFF" w:rsidRPr="00FA12FB">
        <w:t>–</w:t>
      </w:r>
      <w:hyperlink w:anchor="bib34" w:history="1">
        <w:r w:rsidR="004659B4" w:rsidRPr="004A5FFF">
          <w:rPr>
            <w:rStyle w:val="Hyperlink"/>
          </w:rPr>
          <w:t>34</w:t>
        </w:r>
      </w:hyperlink>
      <w:r w:rsidR="004659B4" w:rsidRPr="004A5FFF">
        <w:t xml:space="preserve">). Note that </w:t>
      </w:r>
      <w:r w:rsidR="004659B4" w:rsidRPr="00551FF7">
        <w:t>these</w:t>
      </w:r>
      <w:r w:rsidR="00551FF7">
        <w:t xml:space="preserve"> figures</w:t>
      </w:r>
      <w:r w:rsidR="004659B4" w:rsidRPr="004A5FFF">
        <w:t xml:space="preserve"> </w:t>
      </w:r>
      <w:r w:rsidR="00551FF7">
        <w:t xml:space="preserve">refer to </w:t>
      </w:r>
      <w:r w:rsidR="004659B4" w:rsidRPr="004A5FFF">
        <w:t xml:space="preserve">species already described; there is high uncertainty </w:t>
      </w:r>
      <w:r w:rsidR="00AD7A34">
        <w:t xml:space="preserve">about </w:t>
      </w:r>
      <w:r w:rsidR="004659B4" w:rsidRPr="004A5FFF">
        <w:t>how many species there are in total. The most widely cited assessment uses the relationship between taxonomic level and species diversity of better</w:t>
      </w:r>
      <w:r w:rsidR="00B92E18">
        <w:t>-</w:t>
      </w:r>
      <w:r w:rsidR="004659B4" w:rsidRPr="004A5FFF">
        <w:t>understood taxonomic groups to infer species counts for more poorly understood groups (</w:t>
      </w:r>
      <w:hyperlink w:anchor="bib35" w:history="1">
        <w:r w:rsidR="004659B4" w:rsidRPr="004A5FFF">
          <w:rPr>
            <w:rStyle w:val="Hyperlink"/>
          </w:rPr>
          <w:t>35</w:t>
        </w:r>
      </w:hyperlink>
      <w:r w:rsidR="004659B4" w:rsidRPr="004A5FFF">
        <w:t>) (</w:t>
      </w:r>
      <w:hyperlink w:anchor="fig1" w:history="1">
        <w:r w:rsidR="004659B4" w:rsidRPr="004A5FFF">
          <w:rPr>
            <w:rStyle w:val="Figurecallout"/>
          </w:rPr>
          <w:t>Figure 1</w:t>
        </w:r>
      </w:hyperlink>
      <w:r w:rsidR="00907EAB">
        <w:t xml:space="preserve">; </w:t>
      </w:r>
      <w:hyperlink w:anchor="tb2" w:history="1">
        <w:r w:rsidR="00907EAB" w:rsidRPr="004A5FFF">
          <w:rPr>
            <w:rStyle w:val="Tablecallout"/>
          </w:rPr>
          <w:t>Table 2</w:t>
        </w:r>
      </w:hyperlink>
      <w:r w:rsidR="00907EAB">
        <w:t>)</w:t>
      </w:r>
      <w:r w:rsidR="004659B4" w:rsidRPr="004A5FFF">
        <w:t>. This approach suggests 8.7 million eukaryot</w:t>
      </w:r>
      <w:r w:rsidR="00E27047">
        <w:t>ic</w:t>
      </w:r>
      <w:r w:rsidR="004659B4" w:rsidRPr="004A5FFF">
        <w:t xml:space="preserve"> species (±1.3 million). </w:t>
      </w:r>
      <w:r w:rsidR="00141C9E">
        <w:t>Approximately</w:t>
      </w:r>
      <w:r w:rsidR="004659B4" w:rsidRPr="004A5FFF">
        <w:t xml:space="preserve"> 8.1 million of these are plants and animals, of which </w:t>
      </w:r>
      <w:r w:rsidR="00141C9E">
        <w:t>approximately</w:t>
      </w:r>
      <w:r w:rsidR="004659B4" w:rsidRPr="004A5FFF">
        <w:t xml:space="preserve"> 5.5 million are insects (</w:t>
      </w:r>
      <w:hyperlink w:anchor="bib35" w:history="1">
        <w:r w:rsidR="004659B4" w:rsidRPr="004A5FFF">
          <w:rPr>
            <w:rStyle w:val="Hyperlink"/>
          </w:rPr>
          <w:t>35</w:t>
        </w:r>
      </w:hyperlink>
      <w:r w:rsidR="004659B4" w:rsidRPr="004A5FFF">
        <w:t xml:space="preserve">, </w:t>
      </w:r>
      <w:hyperlink w:anchor="bib36" w:history="1">
        <w:r w:rsidR="004659B4" w:rsidRPr="004A5FFF">
          <w:rPr>
            <w:rStyle w:val="Hyperlink"/>
          </w:rPr>
          <w:t>36</w:t>
        </w:r>
      </w:hyperlink>
      <w:r w:rsidR="004659B4" w:rsidRPr="004A5FFF">
        <w:t xml:space="preserve">). We are nowhere near describing all species on Earth: </w:t>
      </w:r>
      <w:r w:rsidR="00B92E18">
        <w:t>A</w:t>
      </w:r>
      <w:r w:rsidR="004659B4" w:rsidRPr="004A5FFF">
        <w:t>ccording to the same assessment (</w:t>
      </w:r>
      <w:hyperlink w:anchor="bib35" w:history="1">
        <w:r w:rsidR="004659B4" w:rsidRPr="004A5FFF">
          <w:rPr>
            <w:rStyle w:val="Hyperlink"/>
          </w:rPr>
          <w:t>35</w:t>
        </w:r>
      </w:hyperlink>
      <w:r w:rsidR="004659B4" w:rsidRPr="004A5FFF">
        <w:t xml:space="preserve">), and assuming that the average effort and cost to describe an animal species remain constant (this could change dramatically with new technology, for example), it would take </w:t>
      </w:r>
      <w:r w:rsidR="00141C9E">
        <w:t>approximately</w:t>
      </w:r>
      <w:r w:rsidR="004659B4" w:rsidRPr="004A5FFF">
        <w:t xml:space="preserve"> 1,200 years and the effort of 303,000 taxonomists to </w:t>
      </w:r>
      <w:r w:rsidR="00972994">
        <w:t>describe all</w:t>
      </w:r>
      <w:r w:rsidR="004659B4" w:rsidRPr="004A5FFF">
        <w:t xml:space="preserve"> eukaryot</w:t>
      </w:r>
      <w:r w:rsidR="00E27047">
        <w:t>ic</w:t>
      </w:r>
      <w:r w:rsidR="004659B4" w:rsidRPr="004A5FFF">
        <w:t xml:space="preserve"> species on the planet. </w:t>
      </w:r>
      <w:r w:rsidR="006272D3">
        <w:t>R</w:t>
      </w:r>
      <w:r w:rsidR="004659B4" w:rsidRPr="004A5FFF">
        <w:t>ecent estimates (</w:t>
      </w:r>
      <w:hyperlink w:anchor="bib37" w:history="1">
        <w:r w:rsidR="004659B4" w:rsidRPr="004A5FFF">
          <w:rPr>
            <w:rStyle w:val="Hyperlink"/>
          </w:rPr>
          <w:t>37</w:t>
        </w:r>
      </w:hyperlink>
      <w:r w:rsidR="004659B4" w:rsidRPr="004A5FFF">
        <w:t xml:space="preserve">) employing molecular-based species delimitation (rather than </w:t>
      </w:r>
      <w:r w:rsidR="00972994">
        <w:t xml:space="preserve">the </w:t>
      </w:r>
      <w:r w:rsidR="004659B4" w:rsidRPr="004A5FFF">
        <w:t xml:space="preserve">usual morphology-based delimitation) of arthropod species boundaries </w:t>
      </w:r>
      <w:r w:rsidR="004659B4" w:rsidRPr="003C79A7">
        <w:t>controversially</w:t>
      </w:r>
      <w:r w:rsidR="004659B4" w:rsidRPr="004A5FFF">
        <w:t xml:space="preserve"> suggest that eukaryot</w:t>
      </w:r>
      <w:r w:rsidR="00E27047">
        <w:t>ic</w:t>
      </w:r>
      <w:r w:rsidR="004659B4" w:rsidRPr="004A5FFF">
        <w:t xml:space="preserve"> diversity may still be much higher (approach</w:t>
      </w:r>
      <w:r w:rsidR="00972994">
        <w:t>ing</w:t>
      </w:r>
      <w:r w:rsidR="004659B4" w:rsidRPr="004A5FFF">
        <w:t xml:space="preserve"> 1 billion species in total). </w:t>
      </w:r>
    </w:p>
    <w:p w14:paraId="3721CB10" w14:textId="77777777" w:rsidR="001B02B9" w:rsidRDefault="001B02B9" w:rsidP="001B02B9">
      <w:pPr>
        <w:pStyle w:val="Paraindented"/>
        <w:rPr>
          <w:b/>
          <w:color w:val="000080"/>
        </w:rPr>
      </w:pPr>
      <w:bookmarkStart w:id="9" w:name="fig1"/>
      <w:r w:rsidRPr="004A5FFF">
        <w:rPr>
          <w:b/>
          <w:color w:val="000080"/>
        </w:rPr>
        <w:t>&lt;COMP: PLEASE INSERT FIGURE 1 HERE&gt;</w:t>
      </w:r>
    </w:p>
    <w:p w14:paraId="2677F237" w14:textId="77777777" w:rsidR="001B02B9" w:rsidRPr="007554E0" w:rsidRDefault="001B02B9" w:rsidP="001B02B9">
      <w:pPr>
        <w:pStyle w:val="Figurecaption"/>
      </w:pPr>
      <w:r w:rsidRPr="004A5FFF">
        <w:rPr>
          <w:rStyle w:val="Figurecaptionc"/>
        </w:rPr>
        <w:t>Figure 1</w:t>
      </w:r>
      <w:bookmarkEnd w:id="9"/>
      <w:r w:rsidRPr="004A5FFF">
        <w:t xml:space="preserve"> Distribution of global biodiversity in the major kingdoms of life through the metrics of </w:t>
      </w:r>
      <w:r>
        <w:t>(</w:t>
      </w:r>
      <w:r w:rsidRPr="007554E0">
        <w:rPr>
          <w:i/>
          <w:iCs/>
        </w:rPr>
        <w:t>a</w:t>
      </w:r>
      <w:r>
        <w:t xml:space="preserve">) </w:t>
      </w:r>
      <w:r w:rsidRPr="004A5FFF">
        <w:t xml:space="preserve">species diversity, </w:t>
      </w:r>
      <w:r>
        <w:t>(</w:t>
      </w:r>
      <w:r w:rsidRPr="007554E0">
        <w:rPr>
          <w:i/>
          <w:iCs/>
        </w:rPr>
        <w:t>b</w:t>
      </w:r>
      <w:r>
        <w:t xml:space="preserve">) </w:t>
      </w:r>
      <w:r w:rsidRPr="004A5FFF">
        <w:t>phylogenetic diversity</w:t>
      </w:r>
      <w:r>
        <w:t>,</w:t>
      </w:r>
      <w:r w:rsidRPr="004A5FFF">
        <w:t xml:space="preserve"> and </w:t>
      </w:r>
      <w:r>
        <w:t>(</w:t>
      </w:r>
      <w:r w:rsidRPr="007554E0">
        <w:rPr>
          <w:i/>
          <w:iCs/>
        </w:rPr>
        <w:t>c</w:t>
      </w:r>
      <w:r>
        <w:t xml:space="preserve">) </w:t>
      </w:r>
      <w:r w:rsidRPr="004A5FFF">
        <w:t>biomass.</w:t>
      </w:r>
    </w:p>
    <w:p w14:paraId="707E1A14" w14:textId="736D9E62" w:rsidR="004A5FFF" w:rsidRDefault="004A5FFF" w:rsidP="004A5FFF">
      <w:pPr>
        <w:pStyle w:val="Paraindented"/>
        <w:rPr>
          <w:b/>
          <w:bCs/>
        </w:rPr>
      </w:pPr>
      <w:r w:rsidRPr="008E2889">
        <w:rPr>
          <w:b/>
          <w:bCs/>
        </w:rPr>
        <w:t>&lt;COMP: PLEASE INSERT TABLE 2 HERE&gt;</w:t>
      </w:r>
    </w:p>
    <w:p w14:paraId="34D5E741" w14:textId="37F37724" w:rsidR="004659B4" w:rsidRPr="004A5FFF" w:rsidRDefault="004659B4" w:rsidP="007935BB">
      <w:pPr>
        <w:pStyle w:val="Paraindented"/>
      </w:pPr>
      <w:r w:rsidRPr="004A5FFF">
        <w:t>The two prokaryotic kingdoms</w:t>
      </w:r>
      <w:r w:rsidR="00121741">
        <w:t>,</w:t>
      </w:r>
      <w:r w:rsidRPr="004A5FFF">
        <w:t xml:space="preserve"> </w:t>
      </w:r>
      <w:r w:rsidRPr="007E1498">
        <w:t>Bacteria and Archaea</w:t>
      </w:r>
      <w:r w:rsidR="00121741">
        <w:t>,</w:t>
      </w:r>
      <w:r w:rsidRPr="004A5FFF">
        <w:t xml:space="preserve"> are the most ancient and widespread </w:t>
      </w:r>
      <w:r w:rsidRPr="004A5FFF">
        <w:lastRenderedPageBreak/>
        <w:t>manifestation</w:t>
      </w:r>
      <w:r w:rsidR="00AF4341" w:rsidRPr="001A04D9">
        <w:t>s</w:t>
      </w:r>
      <w:r w:rsidRPr="004A5FFF">
        <w:t xml:space="preserve"> of life on Earth, </w:t>
      </w:r>
      <w:r w:rsidR="00121741">
        <w:t xml:space="preserve">are </w:t>
      </w:r>
      <w:r w:rsidRPr="00121741">
        <w:t>found</w:t>
      </w:r>
      <w:r w:rsidRPr="004A5FFF">
        <w:t xml:space="preserve"> in every ecosystem</w:t>
      </w:r>
      <w:r w:rsidR="00121741">
        <w:t>,</w:t>
      </w:r>
      <w:r w:rsidRPr="004A5FFF">
        <w:t xml:space="preserve"> and </w:t>
      </w:r>
      <w:r w:rsidRPr="00121741">
        <w:t>driv</w:t>
      </w:r>
      <w:r w:rsidR="00121741">
        <w:t>e</w:t>
      </w:r>
      <w:r w:rsidRPr="004A5FFF">
        <w:t xml:space="preserve"> most global biogeochemical cycles. </w:t>
      </w:r>
      <w:r w:rsidR="003E50A7">
        <w:t xml:space="preserve">They present even more challenges in both defining species and quantifying species diversity. </w:t>
      </w:r>
      <w:r w:rsidRPr="004A5FFF">
        <w:t xml:space="preserve">Formal description of a microbial species would </w:t>
      </w:r>
      <w:r w:rsidR="00204A29">
        <w:t xml:space="preserve">usually </w:t>
      </w:r>
      <w:r w:rsidRPr="004A5FFF">
        <w:t xml:space="preserve">require isolating it in pure culture and describing it biochemically and morphologically. However, only </w:t>
      </w:r>
      <w:r w:rsidR="00141C9E">
        <w:t>approximately</w:t>
      </w:r>
      <w:r w:rsidRPr="004A5FFF">
        <w:t xml:space="preserve"> 1% of prokaryotic species can be isolated in culture </w:t>
      </w:r>
      <w:r w:rsidRPr="00121741">
        <w:t>with</w:t>
      </w:r>
      <w:r w:rsidRPr="004A5FFF">
        <w:t xml:space="preserve"> current techniques (</w:t>
      </w:r>
      <w:hyperlink w:anchor="bib38" w:history="1">
        <w:r w:rsidRPr="004A5FFF">
          <w:rPr>
            <w:rStyle w:val="Hyperlink"/>
          </w:rPr>
          <w:t>38</w:t>
        </w:r>
      </w:hyperlink>
      <w:r w:rsidRPr="004A5FFF">
        <w:t xml:space="preserve">). Moreover, the concept of species boundaries is particularly challenging </w:t>
      </w:r>
      <w:r w:rsidR="001A04D9">
        <w:t>for</w:t>
      </w:r>
      <w:r w:rsidR="001A04D9" w:rsidRPr="004A5FFF">
        <w:t xml:space="preserve"> </w:t>
      </w:r>
      <w:r w:rsidR="00AF4341">
        <w:t xml:space="preserve">quantifying </w:t>
      </w:r>
      <w:r w:rsidRPr="004A5FFF">
        <w:t xml:space="preserve">prokaryotes because the widespread occurrence of lateral </w:t>
      </w:r>
      <w:r w:rsidR="00121741">
        <w:t xml:space="preserve">transfer of </w:t>
      </w:r>
      <w:r w:rsidRPr="004A5FFF">
        <w:t xml:space="preserve">DNA between lineages complicates the definition of species. </w:t>
      </w:r>
      <w:r w:rsidR="001A04D9">
        <w:t>L</w:t>
      </w:r>
      <w:r w:rsidRPr="004A5FFF">
        <w:t xml:space="preserve">ateral transfer has led </w:t>
      </w:r>
      <w:r w:rsidR="006123BB">
        <w:t xml:space="preserve">researchers </w:t>
      </w:r>
      <w:r w:rsidRPr="004A5FFF">
        <w:t xml:space="preserve">to suggest that prokaryotic cells are simply holding vessels for a single </w:t>
      </w:r>
      <w:r w:rsidR="001025AF" w:rsidRPr="004A5FFF">
        <w:t>prokaryotic</w:t>
      </w:r>
      <w:r w:rsidRPr="004A5FFF">
        <w:t xml:space="preserve"> </w:t>
      </w:r>
      <w:proofErr w:type="spellStart"/>
      <w:r w:rsidRPr="004A5FFF">
        <w:t>metaspecies</w:t>
      </w:r>
      <w:proofErr w:type="spellEnd"/>
      <w:r w:rsidRPr="004A5FFF">
        <w:t xml:space="preserve"> gene pool</w:t>
      </w:r>
      <w:r w:rsidR="00121741">
        <w:t>,</w:t>
      </w:r>
      <w:r w:rsidRPr="004A5FFF">
        <w:t xml:space="preserve"> </w:t>
      </w:r>
      <w:r w:rsidRPr="006123BB">
        <w:t>with the part of this pool seen in any single cluster (</w:t>
      </w:r>
      <w:r w:rsidRPr="00965B4A">
        <w:t xml:space="preserve">species) </w:t>
      </w:r>
      <w:r w:rsidR="006123BB" w:rsidRPr="002D7A3D">
        <w:t xml:space="preserve">simply </w:t>
      </w:r>
      <w:r w:rsidRPr="006123BB">
        <w:t xml:space="preserve">being </w:t>
      </w:r>
      <w:r w:rsidRPr="00965B4A">
        <w:t xml:space="preserve">the genes that are selectively useful </w:t>
      </w:r>
      <w:proofErr w:type="gramStart"/>
      <w:r w:rsidRPr="00965B4A">
        <w:t>in a given</w:t>
      </w:r>
      <w:proofErr w:type="gramEnd"/>
      <w:r w:rsidRPr="00965B4A">
        <w:t xml:space="preserve"> environment</w:t>
      </w:r>
      <w:r w:rsidRPr="004A5FFF">
        <w:t xml:space="preserve"> (</w:t>
      </w:r>
      <w:hyperlink w:anchor="bib39" w:history="1">
        <w:r w:rsidRPr="004A5FFF">
          <w:rPr>
            <w:rStyle w:val="Hyperlink"/>
          </w:rPr>
          <w:t>39</w:t>
        </w:r>
      </w:hyperlink>
      <w:r w:rsidRPr="004A5FFF">
        <w:t xml:space="preserve">). However, this is not the prevalent </w:t>
      </w:r>
      <w:proofErr w:type="gramStart"/>
      <w:r w:rsidRPr="004A5FFF">
        <w:t>view</w:t>
      </w:r>
      <w:proofErr w:type="gramEnd"/>
      <w:r w:rsidRPr="004A5FFF">
        <w:t xml:space="preserve"> and it is recognized that most gene transfer occurs between prokaryotes of similar genetic composition, where the lateral gene transfer within groups is much greater than the transfer across groups, enabling phylogenetic history to be preserved when genomes are compared. </w:t>
      </w:r>
      <w:r w:rsidRPr="006123BB">
        <w:t>A practical definition is to consider</w:t>
      </w:r>
      <w:r w:rsidRPr="004A5FFF">
        <w:t xml:space="preserve"> </w:t>
      </w:r>
      <w:r w:rsidR="00121741">
        <w:t>o</w:t>
      </w:r>
      <w:r w:rsidRPr="004A5FFF">
        <w:t xml:space="preserve">perational </w:t>
      </w:r>
      <w:r w:rsidR="00121741">
        <w:t>t</w:t>
      </w:r>
      <w:r w:rsidRPr="004A5FFF">
        <w:t xml:space="preserve">axonomic </w:t>
      </w:r>
      <w:r w:rsidR="00121741">
        <w:t>u</w:t>
      </w:r>
      <w:r w:rsidRPr="004A5FFF">
        <w:t>nits (OTUs), where typically 97% of genetic material is shared, with the 16S rRNA gene used as a point of comparison (</w:t>
      </w:r>
      <w:hyperlink w:anchor="bib40" w:history="1">
        <w:r w:rsidRPr="004A5FFF">
          <w:rPr>
            <w:rStyle w:val="Hyperlink"/>
          </w:rPr>
          <w:t>40</w:t>
        </w:r>
      </w:hyperlink>
      <w:r w:rsidRPr="004A5FFF">
        <w:t>). Total prokaryotic diversity is a subject of controversy, constrained by both limited sampling and questions of appropriate scaling. Some authors have suggested that prokaryotic diversity may reach up to a trillion (10</w:t>
      </w:r>
      <w:r w:rsidRPr="004A5FFF">
        <w:rPr>
          <w:vertAlign w:val="superscript"/>
        </w:rPr>
        <w:t>12</w:t>
      </w:r>
      <w:r w:rsidRPr="004A5FFF">
        <w:t>) species (</w:t>
      </w:r>
      <w:hyperlink w:anchor="bib41" w:history="1">
        <w:r w:rsidRPr="004A5FFF">
          <w:rPr>
            <w:rStyle w:val="Hyperlink"/>
          </w:rPr>
          <w:t>41</w:t>
        </w:r>
      </w:hyperlink>
      <w:r w:rsidRPr="004A5FFF">
        <w:t xml:space="preserve">) </w:t>
      </w:r>
      <w:r w:rsidRPr="00965B4A">
        <w:t xml:space="preserve">based on </w:t>
      </w:r>
      <w:r w:rsidR="006272D3" w:rsidRPr="002D7A3D">
        <w:t>extrapolating</w:t>
      </w:r>
      <w:r w:rsidRPr="00965B4A">
        <w:t xml:space="preserve"> empirical </w:t>
      </w:r>
      <w:r w:rsidRPr="002D7A3D">
        <w:t>scaling laws of local diversity in individual communities to global scales</w:t>
      </w:r>
      <w:r w:rsidRPr="004A5FFF">
        <w:t xml:space="preserve">. This </w:t>
      </w:r>
      <w:r w:rsidR="00121741" w:rsidRPr="009E2E07">
        <w:t>view</w:t>
      </w:r>
      <w:r w:rsidR="00121741">
        <w:t xml:space="preserve"> </w:t>
      </w:r>
      <w:r w:rsidRPr="004A5FFF">
        <w:t>would imply that prokaryotes are the overwhelming dominant component of terrestrial diversity.</w:t>
      </w:r>
    </w:p>
    <w:p w14:paraId="0D156E73" w14:textId="53F01708" w:rsidR="004659B4" w:rsidRPr="004A5FFF" w:rsidRDefault="004659B4" w:rsidP="007935BB">
      <w:pPr>
        <w:pStyle w:val="Paraindented"/>
      </w:pPr>
      <w:r w:rsidRPr="004A5FFF">
        <w:t>The Global Prokaryotic Census compiled sequencing data from 2</w:t>
      </w:r>
      <w:r w:rsidR="00AB1804">
        <w:t>,</w:t>
      </w:r>
      <w:r w:rsidRPr="004A5FFF">
        <w:t>800 locations to estimate prokaryotic diversity (</w:t>
      </w:r>
      <w:hyperlink w:anchor="bib40" w:history="1">
        <w:r w:rsidRPr="004A5FFF">
          <w:rPr>
            <w:rStyle w:val="Hyperlink"/>
          </w:rPr>
          <w:t>40</w:t>
        </w:r>
      </w:hyperlink>
      <w:r w:rsidRPr="004A5FFF">
        <w:t xml:space="preserve">). These samples </w:t>
      </w:r>
      <w:r w:rsidR="00AB1804">
        <w:t>were taken</w:t>
      </w:r>
      <w:r w:rsidR="00AB1804" w:rsidRPr="004A5FFF">
        <w:t xml:space="preserve"> </w:t>
      </w:r>
      <w:r w:rsidR="00AB1804">
        <w:t>from</w:t>
      </w:r>
      <w:r w:rsidRPr="004A5FFF">
        <w:t xml:space="preserve"> the </w:t>
      </w:r>
      <w:r w:rsidR="002D7A3D">
        <w:t xml:space="preserve">vast </w:t>
      </w:r>
      <w:r w:rsidRPr="004A5FFF">
        <w:t xml:space="preserve">environments in which prokaryotes are found, including </w:t>
      </w:r>
      <w:r w:rsidRPr="002D7A3D">
        <w:t>surface</w:t>
      </w:r>
      <w:r w:rsidR="002D7A3D">
        <w:t>-</w:t>
      </w:r>
      <w:r w:rsidRPr="002D7A3D">
        <w:t xml:space="preserve"> and deep</w:t>
      </w:r>
      <w:r w:rsidR="002D7A3D">
        <w:t>-</w:t>
      </w:r>
      <w:r w:rsidRPr="002D7A3D">
        <w:t>ocean</w:t>
      </w:r>
      <w:r w:rsidR="002D7A3D">
        <w:t xml:space="preserve"> water</w:t>
      </w:r>
      <w:r w:rsidRPr="004A5FFF">
        <w:t>, oxygen minimum zones, freshwater and hypersaline lakes, rivers, groundwater, marine surface and deep subsurface sediments, agricultural and forest soils, peats, permafrost, deserts, animal guts and feces, plant leaves and rhizospheres, salt marshes, bioreactors, processed food, methane seeps, mine drainages, sewages, hydrothermal vents, and hot</w:t>
      </w:r>
      <w:r w:rsidR="008A3015">
        <w:t xml:space="preserve"> </w:t>
      </w:r>
      <w:r w:rsidRPr="004A5FFF">
        <w:t xml:space="preserve">springs. </w:t>
      </w:r>
      <w:r w:rsidR="00C94312">
        <w:t>The</w:t>
      </w:r>
      <w:r w:rsidR="00C94312" w:rsidRPr="004A5FFF">
        <w:t xml:space="preserve"> </w:t>
      </w:r>
      <w:r w:rsidRPr="004A5FFF">
        <w:t xml:space="preserve">census identified </w:t>
      </w:r>
      <w:r w:rsidR="00141C9E">
        <w:t>approximately</w:t>
      </w:r>
      <w:r w:rsidRPr="004A5FFF">
        <w:t xml:space="preserve"> 740,000 prokaryotic OTUs, of which </w:t>
      </w:r>
      <w:r w:rsidR="00141C9E">
        <w:t>approximately</w:t>
      </w:r>
      <w:r w:rsidRPr="004A5FFF">
        <w:t xml:space="preserve"> 90% were bacterial (</w:t>
      </w:r>
      <w:hyperlink w:anchor="tb2" w:history="1">
        <w:r w:rsidRPr="004A5FFF">
          <w:rPr>
            <w:rStyle w:val="Tablecallout"/>
          </w:rPr>
          <w:t>Table 2</w:t>
        </w:r>
      </w:hyperlink>
      <w:r w:rsidRPr="004A5FFF">
        <w:t>). It then employed statistical scaling methods to estimate total prokaryotic diversity, arriving at 0.</w:t>
      </w:r>
      <w:r w:rsidRPr="00FA12FB">
        <w:t>8</w:t>
      </w:r>
      <w:r w:rsidR="004A5FFF" w:rsidRPr="00FA12FB">
        <w:t>–</w:t>
      </w:r>
      <w:r w:rsidRPr="00FA12FB">
        <w:t>1</w:t>
      </w:r>
      <w:r w:rsidRPr="004A5FFF">
        <w:t>.7 million OTUs for bacteria and 70,</w:t>
      </w:r>
      <w:r w:rsidRPr="00FA12FB">
        <w:t>000</w:t>
      </w:r>
      <w:r w:rsidR="004A5FFF" w:rsidRPr="00FA12FB">
        <w:t>–</w:t>
      </w:r>
      <w:r w:rsidRPr="00FA12FB">
        <w:t>140</w:t>
      </w:r>
      <w:r w:rsidRPr="004A5FFF">
        <w:t>,000 OTUs for archaea (</w:t>
      </w:r>
      <w:hyperlink w:anchor="tb1" w:history="1">
        <w:r w:rsidRPr="004A5FFF">
          <w:rPr>
            <w:rStyle w:val="Tablecallout"/>
          </w:rPr>
          <w:t>Table 1</w:t>
        </w:r>
      </w:hyperlink>
      <w:r w:rsidRPr="004A5FFF">
        <w:t>), large number</w:t>
      </w:r>
      <w:r w:rsidR="00917CC5">
        <w:t>s</w:t>
      </w:r>
      <w:r w:rsidRPr="004A5FFF">
        <w:t xml:space="preserve"> but </w:t>
      </w:r>
      <w:r w:rsidRPr="004A5FFF">
        <w:lastRenderedPageBreak/>
        <w:t xml:space="preserve">at the low end of </w:t>
      </w:r>
      <w:r w:rsidRPr="002D7A3D">
        <w:t>some of</w:t>
      </w:r>
      <w:r w:rsidRPr="004A5FFF">
        <w:t xml:space="preserve"> </w:t>
      </w:r>
      <w:r w:rsidR="00917CC5">
        <w:t xml:space="preserve">the </w:t>
      </w:r>
      <w:r w:rsidRPr="004A5FFF">
        <w:t xml:space="preserve">previous estimates described above. </w:t>
      </w:r>
      <w:r w:rsidRPr="0039173E">
        <w:t xml:space="preserve">A key source of uncertainty is </w:t>
      </w:r>
      <w:r w:rsidR="00917CC5" w:rsidRPr="0039173E">
        <w:t>the extent of</w:t>
      </w:r>
      <w:r w:rsidRPr="0039173E">
        <w:t xml:space="preserve"> geographical variability</w:t>
      </w:r>
      <w:r w:rsidRPr="004A5FFF">
        <w:t xml:space="preserve"> </w:t>
      </w:r>
      <w:r w:rsidRPr="0039173E">
        <w:t xml:space="preserve">and also </w:t>
      </w:r>
      <w:r w:rsidR="0039173E" w:rsidRPr="0039173E">
        <w:t xml:space="preserve">of </w:t>
      </w:r>
      <w:r w:rsidRPr="0039173E">
        <w:t>host-taxon-specific variability in microbiomes</w:t>
      </w:r>
      <w:r w:rsidRPr="004A5FFF">
        <w:t xml:space="preserve"> (</w:t>
      </w:r>
      <w:hyperlink w:anchor="bib42" w:history="1">
        <w:r w:rsidRPr="004A5FFF">
          <w:rPr>
            <w:rStyle w:val="Hyperlink"/>
          </w:rPr>
          <w:t>42</w:t>
        </w:r>
      </w:hyperlink>
      <w:r w:rsidRPr="004A5FFF">
        <w:t xml:space="preserve">, </w:t>
      </w:r>
      <w:hyperlink w:anchor="bib43" w:history="1">
        <w:r w:rsidRPr="004A5FFF">
          <w:rPr>
            <w:rStyle w:val="Hyperlink"/>
          </w:rPr>
          <w:t>43</w:t>
        </w:r>
      </w:hyperlink>
      <w:r w:rsidRPr="004A5FFF">
        <w:t xml:space="preserve">); if microbiome diversity is specific to the host taxon, total prokaryotic diversity could be much higher. The evidence to date suggests </w:t>
      </w:r>
      <w:r w:rsidR="00917CC5">
        <w:t xml:space="preserve">that </w:t>
      </w:r>
      <w:r w:rsidRPr="004A5FFF">
        <w:t xml:space="preserve">taxon-specific microbiomes show only modest variation across related </w:t>
      </w:r>
      <w:r w:rsidR="003E50A7">
        <w:t xml:space="preserve">host </w:t>
      </w:r>
      <w:r w:rsidRPr="004A5FFF">
        <w:t xml:space="preserve">taxa and </w:t>
      </w:r>
      <w:r w:rsidR="00917CC5">
        <w:t>that</w:t>
      </w:r>
      <w:r w:rsidR="00917CC5" w:rsidRPr="004A5FFF">
        <w:t xml:space="preserve"> </w:t>
      </w:r>
      <w:r w:rsidRPr="004A5FFF">
        <w:t>biogeographical variation is even lower, with the same prokaryot</w:t>
      </w:r>
      <w:r w:rsidR="00E27047">
        <w:t>ic</w:t>
      </w:r>
      <w:r w:rsidRPr="004A5FFF">
        <w:t xml:space="preserve"> species found in the same environments worldwide. Among the eukaryotes, protist diversity has a set of challenges </w:t>
      </w:r>
      <w:proofErr w:type="gramStart"/>
      <w:r w:rsidR="00917CC5">
        <w:t>similar to</w:t>
      </w:r>
      <w:proofErr w:type="gramEnd"/>
      <w:r w:rsidR="00917CC5">
        <w:t xml:space="preserve"> that for </w:t>
      </w:r>
      <w:r w:rsidRPr="004A5FFF">
        <w:t>prokaryot</w:t>
      </w:r>
      <w:r w:rsidR="00E27047">
        <w:t>ic</w:t>
      </w:r>
      <w:r w:rsidRPr="004A5FFF">
        <w:t xml:space="preserve"> biodiversity and is also probably greatly underestimated, with soils being a particularly rich habitat (</w:t>
      </w:r>
      <w:hyperlink w:anchor="bib44" w:history="1">
        <w:r w:rsidRPr="004A5FFF">
          <w:rPr>
            <w:rStyle w:val="Hyperlink"/>
          </w:rPr>
          <w:t>44</w:t>
        </w:r>
      </w:hyperlink>
      <w:r w:rsidRPr="004A5FFF">
        <w:t>).</w:t>
      </w:r>
    </w:p>
    <w:p w14:paraId="0A3AF059" w14:textId="6438BDEB" w:rsidR="004659B4" w:rsidRPr="004A5FFF" w:rsidRDefault="00204A29" w:rsidP="004A5FFF">
      <w:pPr>
        <w:pStyle w:val="Paraindented"/>
      </w:pPr>
      <w:r>
        <w:t xml:space="preserve">A </w:t>
      </w:r>
      <w:r w:rsidR="0043037C">
        <w:t>second approach</w:t>
      </w:r>
      <w:r w:rsidR="004659B4" w:rsidRPr="004A5FFF">
        <w:t xml:space="preserve"> is </w:t>
      </w:r>
      <w:r w:rsidR="008B1DA7">
        <w:t xml:space="preserve">to </w:t>
      </w:r>
      <w:r w:rsidR="005D0EF6">
        <w:t>estimate</w:t>
      </w:r>
      <w:r w:rsidR="008B1DA7">
        <w:t xml:space="preserve"> </w:t>
      </w:r>
      <w:r w:rsidR="004659B4" w:rsidRPr="004A5FFF">
        <w:t xml:space="preserve">how much evolutionary history, </w:t>
      </w:r>
      <w:r w:rsidR="008B1DA7">
        <w:t xml:space="preserve">or </w:t>
      </w:r>
      <w:r w:rsidR="004659B4" w:rsidRPr="004A5FFF">
        <w:t>how much of the Tree of Life, is embodied in a set of taxa. One of the most used metrics is phylogenetic diversity (</w:t>
      </w:r>
      <w:hyperlink w:anchor="bib45" w:history="1">
        <w:r w:rsidR="004659B4" w:rsidRPr="004A5FFF">
          <w:rPr>
            <w:rStyle w:val="Hyperlink"/>
          </w:rPr>
          <w:t>45</w:t>
        </w:r>
      </w:hyperlink>
      <w:r w:rsidR="004659B4" w:rsidRPr="004A5FFF">
        <w:t xml:space="preserve">), </w:t>
      </w:r>
      <w:r w:rsidR="0043037C">
        <w:t xml:space="preserve">which is </w:t>
      </w:r>
      <w:r w:rsidR="004659B4" w:rsidRPr="004A5FFF">
        <w:t xml:space="preserve">the summation of the branch lengths connecting a set of taxa on a phylogeny. </w:t>
      </w:r>
      <w:r w:rsidR="004659B4" w:rsidRPr="009D7FA8">
        <w:t xml:space="preserve">Although it gives different information </w:t>
      </w:r>
      <w:r w:rsidR="009D7FA8">
        <w:t>than</w:t>
      </w:r>
      <w:r w:rsidR="009D7FA8" w:rsidRPr="009D7FA8">
        <w:t xml:space="preserve"> </w:t>
      </w:r>
      <w:r w:rsidR="004659B4" w:rsidRPr="009D7FA8">
        <w:t>species diversity</w:t>
      </w:r>
      <w:r w:rsidR="004659B4" w:rsidRPr="004A5FFF">
        <w:t xml:space="preserve">, </w:t>
      </w:r>
      <w:r w:rsidR="008B1DA7" w:rsidRPr="004A5FFF">
        <w:t>phylogenetic diversity</w:t>
      </w:r>
      <w:r w:rsidR="008B1DA7" w:rsidRPr="004A5FFF" w:rsidDel="008B1DA7">
        <w:t xml:space="preserve"> </w:t>
      </w:r>
      <w:r w:rsidR="004659B4" w:rsidRPr="004A5FFF">
        <w:t>is broadly correlated with species number within specific taxa, because additional species add at least one extra branch to the tree, but it also reflects the taxonomic depth of clades. In terms of phylogenetic diversity, our planet appears dominated by bacterial phylogenetic diversity, which underpins the diversity of metabolic toolkits that life has developed over its deep evolutionary history (</w:t>
      </w:r>
      <w:hyperlink w:anchor="fig1" w:history="1">
        <w:r w:rsidR="004659B4" w:rsidRPr="004A5FFF">
          <w:rPr>
            <w:rStyle w:val="Figurecallout"/>
          </w:rPr>
          <w:t>Figure 1</w:t>
        </w:r>
      </w:hyperlink>
      <w:r w:rsidR="00907EAB">
        <w:t xml:space="preserve">; </w:t>
      </w:r>
      <w:hyperlink w:anchor="tb2" w:history="1">
        <w:r w:rsidR="00907EAB" w:rsidRPr="004A5FFF">
          <w:rPr>
            <w:rStyle w:val="Tablecallout"/>
          </w:rPr>
          <w:t>Table 2</w:t>
        </w:r>
      </w:hyperlink>
      <w:r w:rsidR="00907EAB">
        <w:t>)</w:t>
      </w:r>
      <w:r w:rsidR="004659B4" w:rsidRPr="004A5FFF">
        <w:t>.</w:t>
      </w:r>
    </w:p>
    <w:p w14:paraId="12232D26" w14:textId="3737637E" w:rsidR="004659B4" w:rsidRPr="004A5FFF" w:rsidRDefault="00204A29" w:rsidP="004A5FFF">
      <w:pPr>
        <w:pStyle w:val="Paraindented"/>
      </w:pPr>
      <w:r>
        <w:t>A</w:t>
      </w:r>
      <w:r w:rsidRPr="004A5FFF">
        <w:t xml:space="preserve"> </w:t>
      </w:r>
      <w:r w:rsidR="004659B4" w:rsidRPr="004A5FFF">
        <w:t xml:space="preserve">third approach is to </w:t>
      </w:r>
      <w:r w:rsidR="004659B4" w:rsidRPr="00554541">
        <w:t>estimate</w:t>
      </w:r>
      <w:r w:rsidR="004659B4" w:rsidRPr="004A5FFF">
        <w:t xml:space="preserve"> </w:t>
      </w:r>
      <w:r w:rsidR="00554541">
        <w:t>Earth’s</w:t>
      </w:r>
      <w:r w:rsidR="00554541" w:rsidRPr="004A5FFF">
        <w:t xml:space="preserve"> </w:t>
      </w:r>
      <w:r w:rsidR="004659B4" w:rsidRPr="004A5FFF">
        <w:t xml:space="preserve">total </w:t>
      </w:r>
      <w:r>
        <w:t xml:space="preserve">living </w:t>
      </w:r>
      <w:r w:rsidR="004659B4" w:rsidRPr="004A5FFF">
        <w:t xml:space="preserve">biomass. This </w:t>
      </w:r>
      <w:r w:rsidR="00554541">
        <w:t xml:space="preserve">task </w:t>
      </w:r>
      <w:r w:rsidR="00554541" w:rsidRPr="004A5FFF">
        <w:t>is far from trivial</w:t>
      </w:r>
      <w:r w:rsidR="004659B4" w:rsidRPr="004A5FFF">
        <w:t xml:space="preserve">, especially when soil and sediment ecosystems are considered, particularly the </w:t>
      </w:r>
      <w:r w:rsidR="004659B4" w:rsidRPr="006473DE">
        <w:rPr>
          <w:rStyle w:val="Termintext"/>
        </w:rPr>
        <w:t>deep biosphere</w:t>
      </w:r>
      <w:r w:rsidR="004659B4" w:rsidRPr="004A5FFF">
        <w:t xml:space="preserve"> of bacteria and archaea living in the planetary crust. Bar-On and colleagues (</w:t>
      </w:r>
      <w:hyperlink w:anchor="bib46" w:history="1">
        <w:r w:rsidR="004659B4" w:rsidRPr="004A5FFF">
          <w:rPr>
            <w:rStyle w:val="Hyperlink"/>
          </w:rPr>
          <w:t>46</w:t>
        </w:r>
      </w:hyperlink>
      <w:r w:rsidR="004659B4" w:rsidRPr="004A5FFF">
        <w:t xml:space="preserve">) undertook a heroic assessment and synthesis </w:t>
      </w:r>
      <w:r w:rsidR="0073591E">
        <w:t>of</w:t>
      </w:r>
      <w:r w:rsidR="0073591E" w:rsidRPr="004A5FFF">
        <w:t xml:space="preserve"> </w:t>
      </w:r>
      <w:r w:rsidR="004659B4" w:rsidRPr="004A5FFF">
        <w:t>hundreds of studies (</w:t>
      </w:r>
      <w:hyperlink w:anchor="fig1" w:history="1">
        <w:r w:rsidR="004659B4" w:rsidRPr="004A5FFF">
          <w:rPr>
            <w:rStyle w:val="Figurecallout"/>
          </w:rPr>
          <w:t>Figure 1</w:t>
        </w:r>
      </w:hyperlink>
      <w:r w:rsidR="00907EAB">
        <w:t xml:space="preserve">; </w:t>
      </w:r>
      <w:hyperlink w:anchor="tb2" w:history="1">
        <w:r w:rsidR="00907EAB" w:rsidRPr="004A5FFF">
          <w:rPr>
            <w:rStyle w:val="Tablecallout"/>
          </w:rPr>
          <w:t>Table 2</w:t>
        </w:r>
      </w:hyperlink>
      <w:r w:rsidR="00907EAB">
        <w:t>)</w:t>
      </w:r>
      <w:r w:rsidR="004659B4" w:rsidRPr="004A5FFF">
        <w:t>. They estimated the total biomass of life to be 550 Pg C (</w:t>
      </w:r>
      <w:r w:rsidR="004659B4" w:rsidRPr="0073591E">
        <w:t xml:space="preserve">95% </w:t>
      </w:r>
      <w:r w:rsidR="00812411" w:rsidRPr="0073591E">
        <w:t>CI</w:t>
      </w:r>
      <w:r w:rsidR="00812411">
        <w:t xml:space="preserve"> </w:t>
      </w:r>
      <w:r w:rsidR="004659B4" w:rsidRPr="00FA12FB">
        <w:t>323</w:t>
      </w:r>
      <w:r w:rsidR="004A5FFF" w:rsidRPr="00FA12FB">
        <w:t>–</w:t>
      </w:r>
      <w:r w:rsidR="004659B4" w:rsidRPr="00FA12FB">
        <w:t>935</w:t>
      </w:r>
      <w:r w:rsidR="004659B4" w:rsidRPr="004A5FFF">
        <w:t xml:space="preserve"> Pg C). This estimate is in carbon units, roughly equivalent to 1</w:t>
      </w:r>
      <w:r w:rsidR="00FF60AB">
        <w:t>,</w:t>
      </w:r>
      <w:r w:rsidR="004659B4" w:rsidRPr="004A5FFF">
        <w:t>100 Pg of dry biomass or approximately 1</w:t>
      </w:r>
      <w:r w:rsidR="00A52166">
        <w:t>,</w:t>
      </w:r>
      <w:r w:rsidR="004659B4" w:rsidRPr="004A5FFF">
        <w:t>800 Pg of naturally hydrated biomass. Plants dominate this estimate at 450 Pg C (</w:t>
      </w:r>
      <w:r w:rsidR="004659B4" w:rsidRPr="00FA12FB">
        <w:t>375</w:t>
      </w:r>
      <w:r w:rsidR="004A5FFF" w:rsidRPr="00FA12FB">
        <w:t>–</w:t>
      </w:r>
      <w:r w:rsidR="004659B4" w:rsidRPr="00FA12FB">
        <w:t>540</w:t>
      </w:r>
      <w:r w:rsidR="004659B4" w:rsidRPr="004A5FFF">
        <w:t xml:space="preserve"> Pg C); however, </w:t>
      </w:r>
      <w:r w:rsidR="0073591E" w:rsidRPr="0073591E">
        <w:t>global</w:t>
      </w:r>
      <w:r w:rsidR="0073591E" w:rsidRPr="004A5FFF">
        <w:t xml:space="preserve"> </w:t>
      </w:r>
      <w:r w:rsidR="004659B4" w:rsidRPr="004A5FFF">
        <w:t>plant biomass is 70% woody tissue</w:t>
      </w:r>
      <w:r w:rsidR="00812411">
        <w:t>,</w:t>
      </w:r>
      <w:r w:rsidR="004659B4" w:rsidRPr="004A5FFF">
        <w:t xml:space="preserve"> which is relatively (but not totally) metabolically inert</w:t>
      </w:r>
      <w:r w:rsidR="00812411">
        <w:t>.</w:t>
      </w:r>
      <w:r w:rsidR="004659B4" w:rsidRPr="004A5FFF">
        <w:t xml:space="preserve"> </w:t>
      </w:r>
      <w:r w:rsidR="00812411" w:rsidRPr="0073591E">
        <w:t>H</w:t>
      </w:r>
      <w:r w:rsidR="004659B4" w:rsidRPr="0073591E">
        <w:t>ence</w:t>
      </w:r>
      <w:r w:rsidR="00812411">
        <w:t>,</w:t>
      </w:r>
      <w:r w:rsidR="004659B4" w:rsidRPr="004A5FFF">
        <w:t xml:space="preserve"> the more metabolically active component of plant matter (</w:t>
      </w:r>
      <w:r w:rsidR="00812411">
        <w:t>primarily</w:t>
      </w:r>
      <w:r w:rsidR="00812411" w:rsidRPr="004A5FFF">
        <w:t xml:space="preserve"> </w:t>
      </w:r>
      <w:r w:rsidR="004659B4" w:rsidRPr="004A5FFF">
        <w:t>leaves, fine roots, green stems, flowers</w:t>
      </w:r>
      <w:r w:rsidR="00812411">
        <w:t>,</w:t>
      </w:r>
      <w:r w:rsidR="004659B4" w:rsidRPr="004A5FFF">
        <w:t xml:space="preserve"> and fruit) sums to </w:t>
      </w:r>
      <w:r w:rsidR="00141C9E">
        <w:t>approximately</w:t>
      </w:r>
      <w:r w:rsidR="004659B4" w:rsidRPr="004A5FFF">
        <w:t xml:space="preserve"> 135 Pg C, still about twice that of the bacteria, </w:t>
      </w:r>
      <w:r w:rsidR="00E57A37">
        <w:t>which</w:t>
      </w:r>
      <w:r w:rsidR="00E57A37" w:rsidRPr="004A5FFF">
        <w:t xml:space="preserve"> </w:t>
      </w:r>
      <w:r w:rsidR="00812411">
        <w:t>place</w:t>
      </w:r>
      <w:r w:rsidR="00812411" w:rsidRPr="004A5FFF">
        <w:t xml:space="preserve"> </w:t>
      </w:r>
      <w:r w:rsidR="004659B4" w:rsidRPr="004A5FFF">
        <w:t>second in this biomass ranking at 70 Pg C, though with a large uncertainty (</w:t>
      </w:r>
      <w:r w:rsidR="004659B4" w:rsidRPr="00FA12FB">
        <w:t>7</w:t>
      </w:r>
      <w:r w:rsidR="004A5FFF" w:rsidRPr="00FA12FB">
        <w:t>–</w:t>
      </w:r>
      <w:r w:rsidR="004659B4" w:rsidRPr="00FA12FB">
        <w:t>700</w:t>
      </w:r>
      <w:r w:rsidR="004659B4" w:rsidRPr="004A5FFF">
        <w:t xml:space="preserve"> Pg C). </w:t>
      </w:r>
      <w:r w:rsidR="004B37F7">
        <w:t>Ninety percent of</w:t>
      </w:r>
      <w:r w:rsidR="004B37F7" w:rsidRPr="004A5FFF">
        <w:t xml:space="preserve"> </w:t>
      </w:r>
      <w:r w:rsidR="004659B4" w:rsidRPr="004A5FFF">
        <w:t xml:space="preserve">bacterial biomass </w:t>
      </w:r>
      <w:r w:rsidR="004B37F7">
        <w:t>occurs</w:t>
      </w:r>
      <w:r w:rsidR="004659B4" w:rsidRPr="004A5FFF">
        <w:t xml:space="preserve"> in the deep surface (mainly in aquifers and below the sea</w:t>
      </w:r>
      <w:r w:rsidR="004B37F7">
        <w:t>floor</w:t>
      </w:r>
      <w:r w:rsidR="004659B4" w:rsidRPr="004A5FFF">
        <w:t xml:space="preserve">) </w:t>
      </w:r>
      <w:proofErr w:type="gramStart"/>
      <w:r w:rsidR="004659B4" w:rsidRPr="004A5FFF">
        <w:t>and also</w:t>
      </w:r>
      <w:proofErr w:type="gramEnd"/>
      <w:r w:rsidR="004659B4" w:rsidRPr="004A5FFF">
        <w:t xml:space="preserve"> has slow metabolic activity. </w:t>
      </w:r>
      <w:r w:rsidR="004659B4" w:rsidRPr="0073591E">
        <w:t>Hence</w:t>
      </w:r>
      <w:r w:rsidR="00CF7A5D">
        <w:t>,</w:t>
      </w:r>
      <w:r w:rsidR="004659B4" w:rsidRPr="004A5FFF">
        <w:t xml:space="preserve"> in terms of metabolic activity and energy flow, plants almost certainly dominate life on Earth. While animals dominate the species </w:t>
      </w:r>
      <w:r w:rsidR="004659B4" w:rsidRPr="004A5FFF">
        <w:lastRenderedPageBreak/>
        <w:t>diversity metrics, they account for only 2 (0.</w:t>
      </w:r>
      <w:r w:rsidR="004659B4" w:rsidRPr="00FA12FB">
        <w:t>4</w:t>
      </w:r>
      <w:r w:rsidR="004A5FFF" w:rsidRPr="00FA12FB">
        <w:t>–</w:t>
      </w:r>
      <w:r w:rsidR="004659B4" w:rsidRPr="00FA12FB">
        <w:t>10</w:t>
      </w:r>
      <w:r w:rsidR="004659B4" w:rsidRPr="004A5FFF">
        <w:t xml:space="preserve">) Pg C of biomass, </w:t>
      </w:r>
      <w:r w:rsidR="00187F25">
        <w:t>approximately</w:t>
      </w:r>
      <w:r w:rsidR="00187F25" w:rsidRPr="004A5FFF">
        <w:t xml:space="preserve"> </w:t>
      </w:r>
      <w:r w:rsidR="004659B4" w:rsidRPr="004A5FFF">
        <w:t>0.</w:t>
      </w:r>
      <w:r w:rsidR="004659B4" w:rsidRPr="00FA12FB">
        <w:t>4%</w:t>
      </w:r>
      <w:r w:rsidR="004659B4" w:rsidRPr="004A5FFF">
        <w:t xml:space="preserve"> of the total.</w:t>
      </w:r>
    </w:p>
    <w:p w14:paraId="203C4E2D" w14:textId="77777777" w:rsidR="006473DE" w:rsidRPr="004A5FFF" w:rsidRDefault="006473DE" w:rsidP="006473DE">
      <w:pPr>
        <w:pStyle w:val="Termfloat"/>
      </w:pPr>
      <w:r w:rsidRPr="004A5FFF">
        <w:rPr>
          <w:b/>
          <w:bCs/>
        </w:rPr>
        <w:t xml:space="preserve">Deep biosphere: </w:t>
      </w:r>
      <w:r w:rsidRPr="004A5FFF">
        <w:t xml:space="preserve">the part of the biosphere that resides below the first few meters of the </w:t>
      </w:r>
      <w:r>
        <w:t xml:space="preserve">land and seafloor </w:t>
      </w:r>
      <w:r w:rsidRPr="004A5FFF">
        <w:t>surface (the zone of animal bioturbation</w:t>
      </w:r>
      <w:r>
        <w:t>)</w:t>
      </w:r>
    </w:p>
    <w:p w14:paraId="6A87C1BA" w14:textId="71F2CEEF" w:rsidR="004659B4" w:rsidRPr="004A5FFF" w:rsidRDefault="00CF7A5D" w:rsidP="004A5FFF">
      <w:pPr>
        <w:pStyle w:val="Paraindented"/>
      </w:pPr>
      <w:r>
        <w:t>In summary,</w:t>
      </w:r>
      <w:r w:rsidR="004659B4" w:rsidRPr="004A5FFF">
        <w:t xml:space="preserve"> according to the metric applied, different kingdoms of life rise to prominence, with plants dominating in terms of biomass and metabolic activity, animals in terms of known species diversity</w:t>
      </w:r>
      <w:r>
        <w:t>,</w:t>
      </w:r>
      <w:r w:rsidR="004659B4" w:rsidRPr="004A5FFF">
        <w:t xml:space="preserve"> and bacteria in terms of phylogenetic diversity and diversity of metabolic innovations (</w:t>
      </w:r>
      <w:hyperlink w:anchor="fig1" w:history="1">
        <w:r w:rsidR="004659B4" w:rsidRPr="004A5FFF">
          <w:rPr>
            <w:rStyle w:val="Figurecallout"/>
          </w:rPr>
          <w:t>Figure 1</w:t>
        </w:r>
      </w:hyperlink>
      <w:r w:rsidR="004659B4" w:rsidRPr="004A5FFF">
        <w:t xml:space="preserve">; </w:t>
      </w:r>
      <w:hyperlink w:anchor="tb2" w:history="1">
        <w:r w:rsidR="004659B4" w:rsidRPr="004A5FFF">
          <w:rPr>
            <w:rStyle w:val="Tablecallout"/>
          </w:rPr>
          <w:t>Table 2</w:t>
        </w:r>
      </w:hyperlink>
      <w:r w:rsidR="004659B4" w:rsidRPr="004A5FFF">
        <w:t>).</w:t>
      </w:r>
    </w:p>
    <w:p w14:paraId="62432260" w14:textId="0AF9A276" w:rsidR="004659B4" w:rsidRPr="004A5FFF" w:rsidRDefault="0018123F" w:rsidP="004659B4">
      <w:pPr>
        <w:pStyle w:val="Head2"/>
      </w:pPr>
      <w:bookmarkStart w:id="10" w:name="sec3Z2"/>
      <w:r>
        <w:t>4</w:t>
      </w:r>
      <w:r w:rsidR="004659B4" w:rsidRPr="004A5FFF">
        <w:t>.2.</w:t>
      </w:r>
      <w:bookmarkEnd w:id="10"/>
      <w:r w:rsidR="004659B4" w:rsidRPr="004A5FFF">
        <w:t xml:space="preserve"> Causes of the Geographical Patterns of Biodiversity</w:t>
      </w:r>
    </w:p>
    <w:p w14:paraId="448A9C69" w14:textId="2BB75498" w:rsidR="004659B4" w:rsidRPr="004A5FFF" w:rsidRDefault="00141C9E" w:rsidP="004A5FFF">
      <w:pPr>
        <w:pStyle w:val="Paraflushleft"/>
      </w:pPr>
      <w:r>
        <w:t>Approximately</w:t>
      </w:r>
      <w:r w:rsidR="004659B4" w:rsidRPr="004A5FFF">
        <w:t xml:space="preserve"> 90% of known species diversity is found on land</w:t>
      </w:r>
      <w:r w:rsidR="00525526">
        <w:t xml:space="preserve">, primarily </w:t>
      </w:r>
      <w:r w:rsidR="00A50247">
        <w:t>because</w:t>
      </w:r>
      <w:r w:rsidR="00A50247" w:rsidRPr="004A5FFF">
        <w:t xml:space="preserve"> </w:t>
      </w:r>
      <w:r w:rsidR="004659B4" w:rsidRPr="004A5FFF">
        <w:t xml:space="preserve">insects are predominantly a terrestrial clade, but the prevalence of terrestrial species persists even without counting arthropods. Land environments tend to incorporate a </w:t>
      </w:r>
      <w:r w:rsidR="004659B4" w:rsidRPr="00D853C0">
        <w:t>wider range of environmental heterogeneity</w:t>
      </w:r>
      <w:r w:rsidR="004659B4" w:rsidRPr="004A5FFF">
        <w:t xml:space="preserve"> (</w:t>
      </w:r>
      <w:r w:rsidR="0015127B">
        <w:t xml:space="preserve">e.g., </w:t>
      </w:r>
      <w:r w:rsidR="004659B4" w:rsidRPr="004A5FFF">
        <w:t>wider range of microclimates and microenvironmental conditions</w:t>
      </w:r>
      <w:r w:rsidR="0015127B">
        <w:t>;</w:t>
      </w:r>
      <w:r w:rsidR="004659B4" w:rsidRPr="004A5FFF">
        <w:t xml:space="preserve"> varying level</w:t>
      </w:r>
      <w:r w:rsidR="00842614">
        <w:t>s of</w:t>
      </w:r>
      <w:r w:rsidR="004659B4" w:rsidRPr="004A5FFF">
        <w:t xml:space="preserve"> restrictions in water supply</w:t>
      </w:r>
      <w:r w:rsidR="0015127B">
        <w:t>;</w:t>
      </w:r>
      <w:r w:rsidR="004659B4" w:rsidRPr="004A5FFF">
        <w:t xml:space="preserve"> less easy lateral mixing than, for example, through ocean currents). However, as the point of origin of life on Earth, the oceans contain a higher level of deeper taxonomic diversity, with many phyla present that have not made a transition to land environments (</w:t>
      </w:r>
      <w:r w:rsidR="004659B4" w:rsidRPr="00FA12FB">
        <w:t>e.g.,</w:t>
      </w:r>
      <w:r w:rsidR="004659B4" w:rsidRPr="004A5FFF">
        <w:t xml:space="preserve"> cnidarians, sponges, echinoderms).</w:t>
      </w:r>
    </w:p>
    <w:p w14:paraId="149F3254" w14:textId="581E1C0B" w:rsidR="004659B4" w:rsidRPr="004A5FFF" w:rsidRDefault="004659B4" w:rsidP="004A5FFF">
      <w:pPr>
        <w:pStyle w:val="Paraindented"/>
      </w:pPr>
      <w:r w:rsidRPr="004A5FFF">
        <w:t>The biomass of life is also predominantly terrestrial</w:t>
      </w:r>
      <w:r w:rsidR="00D726E9">
        <w:t>,</w:t>
      </w:r>
      <w:r w:rsidRPr="004A5FFF">
        <w:t xml:space="preserve"> </w:t>
      </w:r>
      <w:r w:rsidR="00D726E9">
        <w:t>as</w:t>
      </w:r>
      <w:r w:rsidR="00D726E9" w:rsidRPr="004A5FFF">
        <w:t xml:space="preserve"> </w:t>
      </w:r>
      <w:r w:rsidRPr="004A5FFF">
        <w:t xml:space="preserve">plants are dominant organisms that shape terrestrial environments and, in the case of trees, have evolved long-lived woody forms that enable high biomass to be created and maintained. Marine ecosystems have similar global primary productivity to </w:t>
      </w:r>
      <w:r w:rsidR="00FD3DF9">
        <w:t xml:space="preserve">that of </w:t>
      </w:r>
      <w:r w:rsidRPr="004A5FFF">
        <w:t>terrestrial ecosystems (90 Pg C year</w:t>
      </w:r>
      <w:r w:rsidRPr="004A5FFF">
        <w:rPr>
          <w:vertAlign w:val="superscript"/>
        </w:rPr>
        <w:sym w:font="Symbol" w:char="F02D"/>
      </w:r>
      <w:r w:rsidRPr="004A5FFF">
        <w:rPr>
          <w:vertAlign w:val="superscript"/>
        </w:rPr>
        <w:t>1</w:t>
      </w:r>
      <w:r w:rsidRPr="004A5FFF">
        <w:t xml:space="preserve"> for marine systems compared </w:t>
      </w:r>
      <w:r w:rsidR="00FD3DF9">
        <w:t>with</w:t>
      </w:r>
      <w:r w:rsidR="00FD3DF9" w:rsidRPr="004A5FFF">
        <w:t xml:space="preserve"> </w:t>
      </w:r>
      <w:r w:rsidRPr="004A5FFF">
        <w:t>120 Pg C year</w:t>
      </w:r>
      <w:r w:rsidRPr="004A5FFF">
        <w:rPr>
          <w:vertAlign w:val="superscript"/>
        </w:rPr>
        <w:sym w:font="Symbol" w:char="F02D"/>
      </w:r>
      <w:r w:rsidRPr="004A5FFF">
        <w:rPr>
          <w:vertAlign w:val="superscript"/>
        </w:rPr>
        <w:t>1</w:t>
      </w:r>
      <w:r w:rsidRPr="004A5FFF">
        <w:t xml:space="preserve"> for terrestrial ones)</w:t>
      </w:r>
      <w:r w:rsidR="00FD3DF9">
        <w:t>,</w:t>
      </w:r>
      <w:r w:rsidRPr="004A5FFF">
        <w:t xml:space="preserve"> but because phytoplankton are single</w:t>
      </w:r>
      <w:r w:rsidR="00FD3DF9">
        <w:t xml:space="preserve"> </w:t>
      </w:r>
      <w:r w:rsidRPr="004A5FFF">
        <w:t xml:space="preserve">celled and short lived, marine biomass accounts for a small fraction of planetary biomass and is more concentrated </w:t>
      </w:r>
      <w:r w:rsidR="009177DF">
        <w:t>at</w:t>
      </w:r>
      <w:r w:rsidR="009177DF" w:rsidRPr="004A5FFF">
        <w:t xml:space="preserve"> </w:t>
      </w:r>
      <w:r w:rsidRPr="004A5FFF">
        <w:t>higher trophic levels (</w:t>
      </w:r>
      <w:hyperlink w:anchor="fig2" w:history="1">
        <w:r w:rsidRPr="004A5FFF">
          <w:rPr>
            <w:rStyle w:val="Figurecallout"/>
          </w:rPr>
          <w:t>Figure 2</w:t>
        </w:r>
      </w:hyperlink>
      <w:r w:rsidRPr="004A5FFF">
        <w:t xml:space="preserve">). Meanwhile, the poorly described </w:t>
      </w:r>
      <w:r w:rsidRPr="006C276B">
        <w:t xml:space="preserve">deep </w:t>
      </w:r>
      <w:r w:rsidR="00842614" w:rsidRPr="006C276B">
        <w:t xml:space="preserve">subsurface </w:t>
      </w:r>
      <w:r w:rsidRPr="006C276B">
        <w:t>biosphere</w:t>
      </w:r>
      <w:r w:rsidRPr="004A5FFF">
        <w:t xml:space="preserve"> accounts for the vast amounts of bacterial and archaeal biomass, although its species/OTU diversity is still poorly understood (</w:t>
      </w:r>
      <w:hyperlink w:anchor="fig2" w:history="1">
        <w:r w:rsidRPr="004A5FFF">
          <w:rPr>
            <w:rStyle w:val="Figurecallout"/>
          </w:rPr>
          <w:t>Figure 2</w:t>
        </w:r>
      </w:hyperlink>
      <w:r w:rsidRPr="004A5FFF">
        <w:t>).</w:t>
      </w:r>
    </w:p>
    <w:p w14:paraId="5E0C0D30" w14:textId="1D99C643" w:rsidR="004A5FFF" w:rsidRDefault="004A5FFF" w:rsidP="004A5FFF">
      <w:pPr>
        <w:pStyle w:val="Paraindented"/>
        <w:rPr>
          <w:b/>
          <w:color w:val="000080"/>
        </w:rPr>
      </w:pPr>
      <w:bookmarkStart w:id="11" w:name="fig2"/>
      <w:r w:rsidRPr="004A5FFF">
        <w:rPr>
          <w:b/>
          <w:color w:val="000080"/>
        </w:rPr>
        <w:t>&lt;COMP: PLEASE INSERT FIGURE 2 HERE&gt;</w:t>
      </w:r>
    </w:p>
    <w:p w14:paraId="3A5A6D40" w14:textId="50AC40BD" w:rsidR="004659B4" w:rsidRPr="004A5FFF" w:rsidRDefault="004659B4" w:rsidP="004A5FFF">
      <w:pPr>
        <w:pStyle w:val="Figurecaption"/>
      </w:pPr>
      <w:r w:rsidRPr="004A5FFF">
        <w:rPr>
          <w:rStyle w:val="Figurecaptionc"/>
        </w:rPr>
        <w:t>Figure 2</w:t>
      </w:r>
      <w:bookmarkEnd w:id="11"/>
      <w:r w:rsidRPr="004A5FFF">
        <w:t xml:space="preserve"> The distribution of biomass between terrestrial</w:t>
      </w:r>
      <w:r w:rsidR="002706C1">
        <w:t xml:space="preserve"> (</w:t>
      </w:r>
      <w:r w:rsidR="002706C1" w:rsidRPr="002706C1">
        <w:rPr>
          <w:i/>
          <w:iCs/>
        </w:rPr>
        <w:t>green</w:t>
      </w:r>
      <w:r w:rsidR="002706C1">
        <w:t>)</w:t>
      </w:r>
      <w:r w:rsidRPr="004A5FFF">
        <w:t>, marine</w:t>
      </w:r>
      <w:r w:rsidR="002706C1">
        <w:t xml:space="preserve"> (</w:t>
      </w:r>
      <w:r w:rsidR="002706C1" w:rsidRPr="002706C1">
        <w:rPr>
          <w:i/>
          <w:iCs/>
        </w:rPr>
        <w:t>blue</w:t>
      </w:r>
      <w:r w:rsidR="002706C1">
        <w:t>)</w:t>
      </w:r>
      <w:r w:rsidR="00AB667B">
        <w:t>,</w:t>
      </w:r>
      <w:r w:rsidRPr="004A5FFF">
        <w:t xml:space="preserve"> and deep subsurface </w:t>
      </w:r>
      <w:r w:rsidR="003E50A7">
        <w:t>(</w:t>
      </w:r>
      <w:r w:rsidR="003E50A7" w:rsidRPr="002706C1">
        <w:rPr>
          <w:i/>
          <w:iCs/>
        </w:rPr>
        <w:t>yellow</w:t>
      </w:r>
      <w:r w:rsidR="003E50A7">
        <w:t xml:space="preserve">) </w:t>
      </w:r>
      <w:proofErr w:type="gramStart"/>
      <w:r w:rsidRPr="004A5FFF">
        <w:t>environments</w:t>
      </w:r>
      <w:r w:rsidR="002706C1">
        <w:t xml:space="preserve"> </w:t>
      </w:r>
      <w:r w:rsidRPr="004A5FFF">
        <w:t xml:space="preserve"> in</w:t>
      </w:r>
      <w:proofErr w:type="gramEnd"/>
      <w:r w:rsidRPr="004A5FFF">
        <w:t xml:space="preserve"> the main kingdoms of life. Derived from </w:t>
      </w:r>
      <w:r w:rsidR="006B0967">
        <w:t xml:space="preserve">Reference </w:t>
      </w:r>
      <w:hyperlink w:anchor="bib46" w:history="1">
        <w:r w:rsidRPr="004A5FFF">
          <w:rPr>
            <w:rStyle w:val="Hyperlink"/>
          </w:rPr>
          <w:t>46</w:t>
        </w:r>
      </w:hyperlink>
      <w:r w:rsidRPr="004A5FFF">
        <w:t xml:space="preserve">. </w:t>
      </w:r>
      <w:r w:rsidR="003E50A7">
        <w:t>The asterisk corresponds to l</w:t>
      </w:r>
      <w:r w:rsidRPr="004A5FFF">
        <w:t>and plants</w:t>
      </w:r>
      <w:r w:rsidR="003E50A7">
        <w:t>, which</w:t>
      </w:r>
      <w:r w:rsidRPr="004A5FFF">
        <w:t xml:space="preserve"> represent </w:t>
      </w:r>
      <w:r w:rsidR="00DF1E53">
        <w:rPr>
          <w:color w:val="222222"/>
        </w:rPr>
        <w:t>more than</w:t>
      </w:r>
      <w:r w:rsidR="00DF1E53" w:rsidRPr="004A5FFF">
        <w:rPr>
          <w:color w:val="222222"/>
        </w:rPr>
        <w:t xml:space="preserve"> </w:t>
      </w:r>
      <w:r w:rsidRPr="004A5FFF">
        <w:rPr>
          <w:color w:val="222222"/>
        </w:rPr>
        <w:t xml:space="preserve">99.5% of </w:t>
      </w:r>
      <w:r w:rsidR="00AB667B">
        <w:rPr>
          <w:color w:val="222222"/>
        </w:rPr>
        <w:t xml:space="preserve">the </w:t>
      </w:r>
      <w:r w:rsidRPr="004A5FFF">
        <w:rPr>
          <w:color w:val="222222"/>
        </w:rPr>
        <w:t>total plant biomass (</w:t>
      </w:r>
      <w:hyperlink w:anchor="bib47" w:history="1">
        <w:r w:rsidRPr="004A5FFF">
          <w:rPr>
            <w:rStyle w:val="Hyperlink"/>
          </w:rPr>
          <w:t>47</w:t>
        </w:r>
      </w:hyperlink>
      <w:r w:rsidR="004A5FFF" w:rsidRPr="00FA12FB">
        <w:t>–</w:t>
      </w:r>
      <w:hyperlink w:anchor="bib49" w:history="1">
        <w:r w:rsidRPr="004A5FFF">
          <w:rPr>
            <w:rStyle w:val="Hyperlink"/>
          </w:rPr>
          <w:t>49</w:t>
        </w:r>
      </w:hyperlink>
      <w:r w:rsidRPr="004A5FFF">
        <w:rPr>
          <w:color w:val="222222"/>
        </w:rPr>
        <w:t>).</w:t>
      </w:r>
    </w:p>
    <w:p w14:paraId="3A1DF496" w14:textId="57A681C6" w:rsidR="004659B4" w:rsidRPr="004A5FFF" w:rsidRDefault="004659B4" w:rsidP="004A5FFF">
      <w:pPr>
        <w:pStyle w:val="Paraindented"/>
      </w:pPr>
      <w:r w:rsidRPr="004A5FFF">
        <w:lastRenderedPageBreak/>
        <w:t xml:space="preserve">This pattern of domination of global species-level diversity by land biota seems </w:t>
      </w:r>
      <w:r w:rsidRPr="003B49C2">
        <w:t>relatively recent</w:t>
      </w:r>
      <w:r w:rsidRPr="004A5FFF">
        <w:t xml:space="preserve">, associated with the rise of the (overwhelmingly terrestrial) angiosperm plants </w:t>
      </w:r>
      <w:r w:rsidR="00141C9E">
        <w:t>approximately</w:t>
      </w:r>
      <w:r w:rsidRPr="004A5FFF">
        <w:t xml:space="preserve"> 100 million years ago and </w:t>
      </w:r>
      <w:r w:rsidR="003B49C2">
        <w:t>with the</w:t>
      </w:r>
      <w:r w:rsidR="003B49C2" w:rsidRPr="004A5FFF">
        <w:t xml:space="preserve"> </w:t>
      </w:r>
      <w:r w:rsidRPr="004A5FFF">
        <w:t>diversification by arthropods as specialist mutualists or predators (</w:t>
      </w:r>
      <w:hyperlink w:anchor="bib50" w:history="1">
        <w:r w:rsidRPr="004A5FFF">
          <w:rPr>
            <w:rStyle w:val="Hyperlink"/>
          </w:rPr>
          <w:t>50</w:t>
        </w:r>
      </w:hyperlink>
      <w:r w:rsidRPr="004A5FFF">
        <w:t>), although issues around preservation bias toward more recent times cast an element of uncertainty around past projections of biodiversity trends.</w:t>
      </w:r>
    </w:p>
    <w:p w14:paraId="2A3CEB25" w14:textId="5CD49889" w:rsidR="004659B4" w:rsidRPr="004A5FFF" w:rsidRDefault="004659B4" w:rsidP="004A5FFF">
      <w:pPr>
        <w:pStyle w:val="Paraindented"/>
      </w:pPr>
      <w:r w:rsidRPr="004A5FFF">
        <w:rPr>
          <w:color w:val="000000" w:themeColor="text1"/>
        </w:rPr>
        <w:t xml:space="preserve">Ultimately, in terms of </w:t>
      </w:r>
      <w:r w:rsidRPr="00E82A79">
        <w:rPr>
          <w:color w:val="000000" w:themeColor="text1"/>
        </w:rPr>
        <w:t>number of species</w:t>
      </w:r>
      <w:r w:rsidRPr="004A5FFF">
        <w:rPr>
          <w:color w:val="000000" w:themeColor="text1"/>
        </w:rPr>
        <w:t xml:space="preserve">, the extant number of species is the </w:t>
      </w:r>
      <w:proofErr w:type="gramStart"/>
      <w:r w:rsidRPr="004A5FFF">
        <w:rPr>
          <w:color w:val="000000" w:themeColor="text1"/>
        </w:rPr>
        <w:t>end product</w:t>
      </w:r>
      <w:proofErr w:type="gramEnd"/>
      <w:r w:rsidRPr="004A5FFF">
        <w:rPr>
          <w:color w:val="000000" w:themeColor="text1"/>
        </w:rPr>
        <w:t xml:space="preserve"> of historical rates of speciation and extinction. A biome can facilitate high rates of speciation through provision of microenvironmental niches or isolation</w:t>
      </w:r>
      <w:r w:rsidR="003F5C28">
        <w:rPr>
          <w:color w:val="000000" w:themeColor="text1"/>
        </w:rPr>
        <w:t>;</w:t>
      </w:r>
      <w:r w:rsidRPr="004A5FFF">
        <w:rPr>
          <w:color w:val="000000" w:themeColor="text1"/>
        </w:rPr>
        <w:t xml:space="preserve"> enhanced biotic pressures through competition, predation, parasitism</w:t>
      </w:r>
      <w:r w:rsidR="003F5C28">
        <w:rPr>
          <w:color w:val="000000" w:themeColor="text1"/>
        </w:rPr>
        <w:t>,</w:t>
      </w:r>
      <w:r w:rsidRPr="004A5FFF">
        <w:rPr>
          <w:color w:val="000000" w:themeColor="text1"/>
        </w:rPr>
        <w:t xml:space="preserve"> or pathogens</w:t>
      </w:r>
      <w:r w:rsidR="003F5C28">
        <w:rPr>
          <w:color w:val="000000" w:themeColor="text1"/>
        </w:rPr>
        <w:t>;</w:t>
      </w:r>
      <w:r w:rsidRPr="004A5FFF">
        <w:rPr>
          <w:color w:val="000000" w:themeColor="text1"/>
        </w:rPr>
        <w:t xml:space="preserve"> enhanced biotic synergies and mutualisms</w:t>
      </w:r>
      <w:r w:rsidR="003F5C28">
        <w:rPr>
          <w:color w:val="000000" w:themeColor="text1"/>
        </w:rPr>
        <w:t>;</w:t>
      </w:r>
      <w:r w:rsidRPr="004A5FFF">
        <w:rPr>
          <w:color w:val="000000" w:themeColor="text1"/>
        </w:rPr>
        <w:t xml:space="preserve"> higher rates of generation turnover</w:t>
      </w:r>
      <w:r w:rsidR="003F5C28">
        <w:rPr>
          <w:color w:val="000000" w:themeColor="text1"/>
        </w:rPr>
        <w:t>;</w:t>
      </w:r>
      <w:r w:rsidRPr="004A5FFF">
        <w:rPr>
          <w:color w:val="000000" w:themeColor="text1"/>
        </w:rPr>
        <w:t xml:space="preserve"> or higher rates of mutation. Biomes may also facilitate high rates of extinction through environmental variation over time, disturbance regimes, and strong abiotic filters (</w:t>
      </w:r>
      <w:r w:rsidRPr="00FA12FB">
        <w:t>e.g.,</w:t>
      </w:r>
      <w:r w:rsidRPr="004A5FFF">
        <w:rPr>
          <w:color w:val="000000" w:themeColor="text1"/>
        </w:rPr>
        <w:t xml:space="preserve"> climate) that limit the potential for new species to be successful. Past environmental change also plays a major role in shaping modern biodiversity</w:t>
      </w:r>
      <w:r w:rsidR="003F1E7B">
        <w:rPr>
          <w:color w:val="000000" w:themeColor="text1"/>
        </w:rPr>
        <w:t>.</w:t>
      </w:r>
      <w:r w:rsidRPr="004A5FFF">
        <w:rPr>
          <w:color w:val="000000" w:themeColor="text1"/>
        </w:rPr>
        <w:t xml:space="preserve"> </w:t>
      </w:r>
      <w:r w:rsidR="003F1E7B">
        <w:rPr>
          <w:color w:val="000000" w:themeColor="text1"/>
        </w:rPr>
        <w:t>For example,</w:t>
      </w:r>
      <w:r w:rsidRPr="004A5FFF">
        <w:rPr>
          <w:color w:val="000000" w:themeColor="text1"/>
        </w:rPr>
        <w:t xml:space="preserve"> the temperate forests of Europe are much less diverse than those of East Asia because these ecosystems (including soils) have assembled from isolated glacial refugia into </w:t>
      </w:r>
      <w:r w:rsidRPr="00FA12FB">
        <w:t>postg</w:t>
      </w:r>
      <w:r w:rsidRPr="004A5FFF">
        <w:rPr>
          <w:color w:val="000000" w:themeColor="text1"/>
        </w:rPr>
        <w:t xml:space="preserve">lacial environments only in the last </w:t>
      </w:r>
      <w:r w:rsidR="00E82A79">
        <w:rPr>
          <w:color w:val="000000" w:themeColor="text1"/>
        </w:rPr>
        <w:t>1</w:t>
      </w:r>
      <w:r w:rsidR="00842614">
        <w:rPr>
          <w:color w:val="000000" w:themeColor="text1"/>
        </w:rPr>
        <w:t>1</w:t>
      </w:r>
      <w:r w:rsidR="00E82A79">
        <w:rPr>
          <w:color w:val="000000" w:themeColor="text1"/>
        </w:rPr>
        <w:t>,000</w:t>
      </w:r>
      <w:r w:rsidRPr="004A5FFF">
        <w:rPr>
          <w:color w:val="000000" w:themeColor="text1"/>
        </w:rPr>
        <w:t xml:space="preserve"> years, whereas East Asia avoided extensive glaciation (</w:t>
      </w:r>
      <w:hyperlink w:anchor="bib51" w:history="1">
        <w:r w:rsidRPr="004A5FFF">
          <w:rPr>
            <w:rStyle w:val="Hyperlink"/>
          </w:rPr>
          <w:t>51</w:t>
        </w:r>
      </w:hyperlink>
      <w:r w:rsidRPr="004A5FFF">
        <w:rPr>
          <w:color w:val="000000" w:themeColor="text1"/>
        </w:rPr>
        <w:t xml:space="preserve">). Similarly, the tropical forests of Africa appear less diverse in plants than those of Asia and the Americas, a pattern that can be explained by a higher level of past extinctions driven by climate variability in Africa </w:t>
      </w:r>
      <w:r w:rsidRPr="001813AA">
        <w:rPr>
          <w:color w:val="000000" w:themeColor="text1"/>
        </w:rPr>
        <w:t>and also</w:t>
      </w:r>
      <w:r w:rsidRPr="004A5FFF">
        <w:rPr>
          <w:color w:val="000000" w:themeColor="text1"/>
        </w:rPr>
        <w:t xml:space="preserve"> </w:t>
      </w:r>
      <w:r w:rsidR="001813AA">
        <w:rPr>
          <w:color w:val="000000" w:themeColor="text1"/>
        </w:rPr>
        <w:t xml:space="preserve">by </w:t>
      </w:r>
      <w:r w:rsidRPr="004A5FFF">
        <w:rPr>
          <w:color w:val="000000" w:themeColor="text1"/>
        </w:rPr>
        <w:t>elevated rates of speciation associated with tectonic activity in Asia and the Americas (</w:t>
      </w:r>
      <w:hyperlink w:anchor="bib52" w:history="1">
        <w:r w:rsidRPr="004A5FFF">
          <w:rPr>
            <w:rStyle w:val="Hyperlink"/>
          </w:rPr>
          <w:t>52</w:t>
        </w:r>
      </w:hyperlink>
      <w:r w:rsidRPr="004A5FFF">
        <w:rPr>
          <w:color w:val="000000" w:themeColor="text1"/>
        </w:rPr>
        <w:t>).</w:t>
      </w:r>
    </w:p>
    <w:p w14:paraId="7E15BD4F" w14:textId="5295C8E4" w:rsidR="004659B4" w:rsidRPr="004A5FFF" w:rsidRDefault="004659B4" w:rsidP="004A5FFF">
      <w:pPr>
        <w:pStyle w:val="Paraindented"/>
      </w:pPr>
      <w:r w:rsidRPr="004A5FFF">
        <w:rPr>
          <w:color w:val="0D0D0D" w:themeColor="text1" w:themeTint="F2"/>
        </w:rPr>
        <w:t>Hence, species-rich biomes can be cradles of biodiversity (high speciation rates), museums of biodiversity (low extinction rates), or both. Recent phylogenetic, geomorphological</w:t>
      </w:r>
      <w:r w:rsidR="00DC2597">
        <w:rPr>
          <w:color w:val="0D0D0D" w:themeColor="text1" w:themeTint="F2"/>
        </w:rPr>
        <w:t>,</w:t>
      </w:r>
      <w:r w:rsidRPr="004A5FFF">
        <w:rPr>
          <w:color w:val="0D0D0D" w:themeColor="text1" w:themeTint="F2"/>
        </w:rPr>
        <w:t xml:space="preserve"> and </w:t>
      </w:r>
      <w:r w:rsidR="003F1E7B" w:rsidRPr="004A5FFF">
        <w:rPr>
          <w:color w:val="0D0D0D" w:themeColor="text1" w:themeTint="F2"/>
        </w:rPr>
        <w:t>mode</w:t>
      </w:r>
      <w:r w:rsidR="003F1E7B">
        <w:rPr>
          <w:color w:val="0D0D0D" w:themeColor="text1" w:themeTint="F2"/>
        </w:rPr>
        <w:t>l</w:t>
      </w:r>
      <w:r w:rsidR="003F1E7B" w:rsidRPr="004A5FFF">
        <w:rPr>
          <w:color w:val="0D0D0D" w:themeColor="text1" w:themeTint="F2"/>
        </w:rPr>
        <w:t xml:space="preserve">ing </w:t>
      </w:r>
      <w:r w:rsidRPr="004A5FFF">
        <w:rPr>
          <w:color w:val="0D0D0D" w:themeColor="text1" w:themeTint="F2"/>
        </w:rPr>
        <w:t xml:space="preserve">analyses are shedding new light on species-rich regions. A good example is the Amazon tropical rainforest, the most species-rich biome on Earth. This region appears to be both a cradle and a museum. The lineage diversity of the Amazonian biota is quite old, with many plant families dating back to (or before) the emergence of angiosperm-dominated tropical rainforests </w:t>
      </w:r>
      <w:r w:rsidR="00141C9E">
        <w:t>approximately</w:t>
      </w:r>
      <w:r w:rsidRPr="004A5FFF">
        <w:rPr>
          <w:color w:val="0D0D0D" w:themeColor="text1" w:themeTint="F2"/>
        </w:rPr>
        <w:t xml:space="preserve"> 65 million years ago. However, most Amazonian species are young, dating from the Pleistocene (last 2.6 million years) (</w:t>
      </w:r>
      <w:hyperlink w:anchor="bib53" w:history="1">
        <w:r w:rsidRPr="004A5FFF">
          <w:rPr>
            <w:rStyle w:val="Hyperlink"/>
          </w:rPr>
          <w:t>53</w:t>
        </w:r>
      </w:hyperlink>
      <w:r w:rsidRPr="004A5FFF">
        <w:rPr>
          <w:color w:val="0D0D0D" w:themeColor="text1" w:themeTint="F2"/>
        </w:rPr>
        <w:t xml:space="preserve">). The Andes mountains </w:t>
      </w:r>
      <w:r w:rsidRPr="006968C0">
        <w:rPr>
          <w:color w:val="0D0D0D" w:themeColor="text1" w:themeTint="F2"/>
        </w:rPr>
        <w:t>and their complex topography and microenviro</w:t>
      </w:r>
      <w:r w:rsidR="001025AF" w:rsidRPr="006968C0">
        <w:rPr>
          <w:color w:val="0D0D0D" w:themeColor="text1" w:themeTint="F2"/>
        </w:rPr>
        <w:t>n</w:t>
      </w:r>
      <w:r w:rsidRPr="006968C0">
        <w:rPr>
          <w:color w:val="0D0D0D" w:themeColor="text1" w:themeTint="F2"/>
        </w:rPr>
        <w:t>ments</w:t>
      </w:r>
      <w:r w:rsidRPr="004A5FFF">
        <w:rPr>
          <w:color w:val="0D0D0D" w:themeColor="text1" w:themeTint="F2"/>
        </w:rPr>
        <w:t xml:space="preserve"> are unique in </w:t>
      </w:r>
      <w:r w:rsidR="00025811">
        <w:rPr>
          <w:color w:val="0D0D0D" w:themeColor="text1" w:themeTint="F2"/>
        </w:rPr>
        <w:t xml:space="preserve">that they </w:t>
      </w:r>
      <w:r w:rsidR="00B12365">
        <w:rPr>
          <w:color w:val="0D0D0D" w:themeColor="text1" w:themeTint="F2"/>
        </w:rPr>
        <w:t>compose</w:t>
      </w:r>
      <w:r w:rsidR="00025811" w:rsidRPr="004A5FFF">
        <w:rPr>
          <w:color w:val="0D0D0D" w:themeColor="text1" w:themeTint="F2"/>
        </w:rPr>
        <w:t xml:space="preserve"> </w:t>
      </w:r>
      <w:r w:rsidRPr="004A5FFF">
        <w:rPr>
          <w:color w:val="0D0D0D" w:themeColor="text1" w:themeTint="F2"/>
        </w:rPr>
        <w:t xml:space="preserve">a long north-south mountain chain adjacent to a tropical rainforest. Their complex topography, coupled with climate variability, appears to have been pivotal in providing microenvironments that facilitate high </w:t>
      </w:r>
      <w:r w:rsidRPr="004A5FFF">
        <w:rPr>
          <w:color w:val="0D0D0D" w:themeColor="text1" w:themeTint="F2"/>
        </w:rPr>
        <w:lastRenderedPageBreak/>
        <w:t xml:space="preserve">levels of speciation, refugia that reduce </w:t>
      </w:r>
      <w:r w:rsidR="00F779FC">
        <w:rPr>
          <w:color w:val="0D0D0D" w:themeColor="text1" w:themeTint="F2"/>
        </w:rPr>
        <w:t xml:space="preserve">the </w:t>
      </w:r>
      <w:r w:rsidRPr="004A5FFF">
        <w:rPr>
          <w:color w:val="0D0D0D" w:themeColor="text1" w:themeTint="F2"/>
        </w:rPr>
        <w:t>rate of extinction</w:t>
      </w:r>
      <w:r w:rsidR="00F779FC">
        <w:rPr>
          <w:color w:val="0D0D0D" w:themeColor="text1" w:themeTint="F2"/>
        </w:rPr>
        <w:t>,</w:t>
      </w:r>
      <w:r w:rsidRPr="004A5FFF">
        <w:rPr>
          <w:color w:val="0D0D0D" w:themeColor="text1" w:themeTint="F2"/>
        </w:rPr>
        <w:t xml:space="preserve"> and migration corridors that facilitate species adaptation to climate change (</w:t>
      </w:r>
      <w:hyperlink w:anchor="bib54" w:history="1">
        <w:r w:rsidRPr="004A5FFF">
          <w:rPr>
            <w:rStyle w:val="Hyperlink"/>
          </w:rPr>
          <w:t>54</w:t>
        </w:r>
      </w:hyperlink>
      <w:r w:rsidRPr="004A5FFF">
        <w:rPr>
          <w:color w:val="0D0D0D" w:themeColor="text1" w:themeTint="F2"/>
        </w:rPr>
        <w:t xml:space="preserve">). The interaction between cradle and museum roles can be spatially complex. For example, for birds in the Americas it appears that low-diversity and environmentally stressful environments such as temperate or montane regions act as </w:t>
      </w:r>
      <w:r w:rsidR="001025AF" w:rsidRPr="004A5FFF">
        <w:rPr>
          <w:color w:val="0D0D0D" w:themeColor="text1" w:themeTint="F2"/>
        </w:rPr>
        <w:t>centers</w:t>
      </w:r>
      <w:r w:rsidRPr="004A5FFF">
        <w:rPr>
          <w:color w:val="0D0D0D" w:themeColor="text1" w:themeTint="F2"/>
        </w:rPr>
        <w:t xml:space="preserve"> of speciation, </w:t>
      </w:r>
      <w:r w:rsidRPr="00C8351F">
        <w:rPr>
          <w:color w:val="0D0D0D" w:themeColor="text1" w:themeTint="F2"/>
        </w:rPr>
        <w:t>whereas subsequent spread of species results in low-stress lowland tropical regions being museums of biodiversity</w:t>
      </w:r>
      <w:r w:rsidRPr="004A5FFF">
        <w:rPr>
          <w:color w:val="0D0D0D" w:themeColor="text1" w:themeTint="F2"/>
        </w:rPr>
        <w:t xml:space="preserve"> (</w:t>
      </w:r>
      <w:hyperlink w:anchor="bib55" w:history="1">
        <w:r w:rsidRPr="004A5FFF">
          <w:rPr>
            <w:rStyle w:val="Hyperlink"/>
          </w:rPr>
          <w:t>55</w:t>
        </w:r>
      </w:hyperlink>
      <w:r w:rsidRPr="004A5FFF">
        <w:rPr>
          <w:color w:val="0D0D0D" w:themeColor="text1" w:themeTint="F2"/>
        </w:rPr>
        <w:t>).</w:t>
      </w:r>
    </w:p>
    <w:p w14:paraId="230C7BDC" w14:textId="1707D879" w:rsidR="004659B4" w:rsidRPr="004A5FFF" w:rsidRDefault="0018123F" w:rsidP="004659B4">
      <w:pPr>
        <w:pStyle w:val="Head1"/>
      </w:pPr>
      <w:bookmarkStart w:id="12" w:name="sec4"/>
      <w:r>
        <w:t>5</w:t>
      </w:r>
      <w:r w:rsidR="004659B4" w:rsidRPr="004A5FFF">
        <w:t>.</w:t>
      </w:r>
      <w:bookmarkEnd w:id="12"/>
      <w:r w:rsidR="004659B4" w:rsidRPr="004A5FFF">
        <w:t xml:space="preserve"> HUMANS AND TRENDS IN BIODIVERSITY</w:t>
      </w:r>
    </w:p>
    <w:p w14:paraId="30F859A6" w14:textId="521D7EF8" w:rsidR="004659B4" w:rsidRPr="004A5FFF" w:rsidRDefault="0018123F" w:rsidP="004659B4">
      <w:pPr>
        <w:pStyle w:val="Head2"/>
      </w:pPr>
      <w:bookmarkStart w:id="13" w:name="sec4Z1"/>
      <w:r>
        <w:t>5</w:t>
      </w:r>
      <w:r w:rsidR="004659B4" w:rsidRPr="004A5FFF">
        <w:t>.1.</w:t>
      </w:r>
      <w:bookmarkEnd w:id="13"/>
      <w:r w:rsidR="004659B4" w:rsidRPr="004A5FFF">
        <w:t xml:space="preserve"> Humans and Biodiversity Change in Pre</w:t>
      </w:r>
      <w:r w:rsidR="00627AA6">
        <w:t>modern</w:t>
      </w:r>
      <w:r w:rsidR="004659B4" w:rsidRPr="004A5FFF">
        <w:t xml:space="preserve"> Times</w:t>
      </w:r>
    </w:p>
    <w:p w14:paraId="42940E05" w14:textId="39EB796D" w:rsidR="004659B4" w:rsidRPr="004A5FFF" w:rsidRDefault="004659B4" w:rsidP="004A5FFF">
      <w:pPr>
        <w:pStyle w:val="Paraflushleft"/>
      </w:pPr>
      <w:r w:rsidRPr="004A5FFF">
        <w:t xml:space="preserve">Being social megafaunal omnivorous predators and competitors, species </w:t>
      </w:r>
      <w:r w:rsidR="00C04E8C">
        <w:t>of</w:t>
      </w:r>
      <w:r w:rsidR="00C04E8C" w:rsidRPr="004A5FFF">
        <w:t xml:space="preserve"> </w:t>
      </w:r>
      <w:r w:rsidRPr="004A5FFF">
        <w:t xml:space="preserve">the genus </w:t>
      </w:r>
      <w:r w:rsidRPr="004A5FFF">
        <w:rPr>
          <w:i/>
          <w:iCs/>
        </w:rPr>
        <w:t>Homo</w:t>
      </w:r>
      <w:r w:rsidRPr="004A5FFF">
        <w:t xml:space="preserve"> are likely to have always affected the biodiversity of ecosystems they have inhabite</w:t>
      </w:r>
      <w:r w:rsidR="00FF677A">
        <w:t>d</w:t>
      </w:r>
      <w:r w:rsidRPr="004A5FFF">
        <w:t xml:space="preserve">. Indeed, </w:t>
      </w:r>
      <w:r w:rsidRPr="00C04E8C">
        <w:t>its</w:t>
      </w:r>
      <w:r w:rsidRPr="004A5FFF">
        <w:t xml:space="preserve"> ability to construct a wide array of environmental niches (</w:t>
      </w:r>
      <w:hyperlink w:anchor="bib56" w:history="1">
        <w:r w:rsidRPr="004A5FFF">
          <w:rPr>
            <w:rStyle w:val="Hyperlink"/>
          </w:rPr>
          <w:t>56</w:t>
        </w:r>
      </w:hyperlink>
      <w:r w:rsidRPr="004A5FFF">
        <w:t xml:space="preserve">, </w:t>
      </w:r>
      <w:hyperlink w:anchor="bib57" w:history="1">
        <w:r w:rsidRPr="004A5FFF">
          <w:rPr>
            <w:rStyle w:val="Hyperlink"/>
          </w:rPr>
          <w:t>57</w:t>
        </w:r>
      </w:hyperlink>
      <w:r w:rsidRPr="004A5FFF">
        <w:t xml:space="preserve">) is a key attribute of </w:t>
      </w:r>
      <w:r w:rsidR="00C04E8C" w:rsidRPr="007554E0">
        <w:rPr>
          <w:i/>
          <w:iCs/>
        </w:rPr>
        <w:t>Homo</w:t>
      </w:r>
      <w:r w:rsidRPr="004A5FFF">
        <w:t>. Human shaping of the biota started in the Pleistocene through hunting, transport of other species</w:t>
      </w:r>
      <w:r w:rsidR="00BD5AE7">
        <w:t>,</w:t>
      </w:r>
      <w:r w:rsidRPr="004A5FFF">
        <w:t xml:space="preserve"> and the use of fire (</w:t>
      </w:r>
      <w:hyperlink w:anchor="bib56" w:history="1">
        <w:r w:rsidRPr="004A5FFF">
          <w:rPr>
            <w:rStyle w:val="Hyperlink"/>
          </w:rPr>
          <w:t>56</w:t>
        </w:r>
      </w:hyperlink>
      <w:r w:rsidRPr="004A5FFF">
        <w:t xml:space="preserve">, </w:t>
      </w:r>
      <w:hyperlink w:anchor="bib58" w:history="1">
        <w:r w:rsidRPr="004A5FFF">
          <w:rPr>
            <w:rStyle w:val="Hyperlink"/>
          </w:rPr>
          <w:t>58</w:t>
        </w:r>
      </w:hyperlink>
      <w:r w:rsidR="004A5FFF" w:rsidRPr="00FA12FB">
        <w:t>–</w:t>
      </w:r>
      <w:hyperlink w:anchor="bib60" w:history="1">
        <w:r w:rsidRPr="004A5FFF">
          <w:rPr>
            <w:rStyle w:val="Hyperlink"/>
          </w:rPr>
          <w:t>60</w:t>
        </w:r>
      </w:hyperlink>
      <w:r w:rsidRPr="004A5FFF">
        <w:t>)</w:t>
      </w:r>
      <w:r w:rsidR="00BD5AE7">
        <w:t>,</w:t>
      </w:r>
      <w:r w:rsidRPr="004A5FFF">
        <w:t xml:space="preserve"> and by the start of the Holocene</w:t>
      </w:r>
      <w:r w:rsidR="00BD5AE7" w:rsidRPr="00187F25">
        <w:t>,</w:t>
      </w:r>
      <w:r w:rsidRPr="004A5FFF">
        <w:t xml:space="preserve"> </w:t>
      </w:r>
      <w:r w:rsidR="00141C9E">
        <w:t>approximately</w:t>
      </w:r>
      <w:r w:rsidRPr="004A5FFF">
        <w:t xml:space="preserve"> 12,000 years ago</w:t>
      </w:r>
      <w:r w:rsidR="00BD5AE7" w:rsidRPr="00187F25">
        <w:t>,</w:t>
      </w:r>
      <w:r w:rsidRPr="004A5FFF">
        <w:t xml:space="preserve"> roughly three</w:t>
      </w:r>
      <w:r w:rsidR="00BD5AE7">
        <w:t>-</w:t>
      </w:r>
      <w:r w:rsidRPr="004A5FFF">
        <w:t>quarters of terrestrial ecosystems were already inhabited by people (</w:t>
      </w:r>
      <w:hyperlink w:anchor="bib61" w:history="1">
        <w:r w:rsidRPr="004A5FFF">
          <w:rPr>
            <w:rStyle w:val="Hyperlink"/>
          </w:rPr>
          <w:t>61</w:t>
        </w:r>
      </w:hyperlink>
      <w:r w:rsidRPr="004A5FFF">
        <w:t xml:space="preserve">). There is evidence that some species extinction associated with the emergence of </w:t>
      </w:r>
      <w:r w:rsidRPr="004A5FFF">
        <w:rPr>
          <w:i/>
          <w:iCs/>
        </w:rPr>
        <w:t>Homo erectus</w:t>
      </w:r>
      <w:r w:rsidRPr="004A5FFF">
        <w:t>, with its larger brain size, associated shift to a more heavily meat-based diet</w:t>
      </w:r>
      <w:r w:rsidR="00BD5AE7">
        <w:t>,</w:t>
      </w:r>
      <w:r w:rsidRPr="004A5FFF">
        <w:t xml:space="preserve"> and use of fire as a strategy to modify ecosystems and cook foodstuffs</w:t>
      </w:r>
      <w:r w:rsidR="003A2B2B">
        <w:t xml:space="preserve">, </w:t>
      </w:r>
      <w:r w:rsidR="003A2B2B" w:rsidRPr="003A2B2B">
        <w:t>may have taken place in Africa 1–2 million years ago</w:t>
      </w:r>
      <w:r w:rsidRPr="004A5FFF">
        <w:t xml:space="preserve"> (</w:t>
      </w:r>
      <w:hyperlink w:anchor="bib62" w:history="1">
        <w:r w:rsidRPr="004A5FFF">
          <w:rPr>
            <w:rStyle w:val="Hyperlink"/>
          </w:rPr>
          <w:t>62</w:t>
        </w:r>
      </w:hyperlink>
      <w:r w:rsidRPr="004A5FFF">
        <w:t xml:space="preserve">). The more striking evidence emerges from the megafaunal extinctions that are loosely associated with the spread of </w:t>
      </w:r>
      <w:r w:rsidRPr="004A5FFF">
        <w:rPr>
          <w:i/>
        </w:rPr>
        <w:t>Homo sapiens</w:t>
      </w:r>
      <w:r w:rsidRPr="004A5FFF">
        <w:t xml:space="preserve"> out of Africa and across continents and islands. Vertebrate megafauna (&gt;44 kg mass) appeared particularly vulnerable on continents because of their slow generation times and large range requirements (</w:t>
      </w:r>
      <w:hyperlink w:anchor="bib59" w:history="1">
        <w:r w:rsidRPr="004A5FFF">
          <w:rPr>
            <w:rStyle w:val="Hyperlink"/>
          </w:rPr>
          <w:t>59</w:t>
        </w:r>
      </w:hyperlink>
      <w:r w:rsidRPr="004A5FFF">
        <w:t xml:space="preserve">). The role of humans in Pleistocene megafaunal extinctions remains debated, partially because in any one locale it can be hard to </w:t>
      </w:r>
      <w:r w:rsidR="004A0687">
        <w:t>definitively</w:t>
      </w:r>
      <w:r w:rsidR="004A0687" w:rsidRPr="004A5FFF">
        <w:t xml:space="preserve"> </w:t>
      </w:r>
      <w:r w:rsidRPr="004A5FFF">
        <w:t>separate the poor archaeological record of human presence from other possible environmental factors</w:t>
      </w:r>
      <w:r w:rsidR="004A0687">
        <w:t>.</w:t>
      </w:r>
      <w:r w:rsidRPr="004A5FFF">
        <w:t xml:space="preserve"> </w:t>
      </w:r>
      <w:r w:rsidR="004A0687">
        <w:t>However,</w:t>
      </w:r>
      <w:r w:rsidR="004A0687" w:rsidRPr="004A5FFF">
        <w:t xml:space="preserve"> </w:t>
      </w:r>
      <w:r w:rsidRPr="004A5FFF">
        <w:t xml:space="preserve">when the global picture is considered, </w:t>
      </w:r>
      <w:r w:rsidRPr="00401323">
        <w:t xml:space="preserve">it is hard to </w:t>
      </w:r>
      <w:r w:rsidR="00401323">
        <w:t>deny</w:t>
      </w:r>
      <w:r w:rsidRPr="00401323">
        <w:t xml:space="preserve"> that</w:t>
      </w:r>
      <w:r w:rsidRPr="004A5FFF">
        <w:t xml:space="preserve"> human arrival is associated with the loss of many species, possibly in some cases in association with climate variation that </w:t>
      </w:r>
      <w:r w:rsidRPr="008A0AA7">
        <w:t>put</w:t>
      </w:r>
      <w:r w:rsidRPr="004A5FFF">
        <w:t xml:space="preserve"> short-term pressure on megafaunal populations (</w:t>
      </w:r>
      <w:hyperlink w:anchor="bib63" w:history="1">
        <w:r w:rsidRPr="004A5FFF">
          <w:rPr>
            <w:rStyle w:val="Hyperlink"/>
          </w:rPr>
          <w:t>63</w:t>
        </w:r>
      </w:hyperlink>
      <w:r w:rsidR="004A5FFF" w:rsidRPr="00FA12FB">
        <w:t>–</w:t>
      </w:r>
      <w:hyperlink w:anchor="bib65" w:history="1">
        <w:r w:rsidRPr="004A5FFF">
          <w:rPr>
            <w:rStyle w:val="Hyperlink"/>
          </w:rPr>
          <w:t>65</w:t>
        </w:r>
      </w:hyperlink>
      <w:r w:rsidRPr="004A5FFF">
        <w:t xml:space="preserve">). This </w:t>
      </w:r>
      <w:r w:rsidR="00F02B1C">
        <w:t>argument</w:t>
      </w:r>
      <w:r w:rsidR="007F2790">
        <w:t xml:space="preserve"> </w:t>
      </w:r>
      <w:r w:rsidRPr="004A5FFF">
        <w:t xml:space="preserve">is </w:t>
      </w:r>
      <w:r w:rsidR="00CE136E">
        <w:t>reinforced</w:t>
      </w:r>
      <w:r w:rsidRPr="004A5FFF">
        <w:t xml:space="preserve"> when we consider that climate has fluctuated from glacial to interglacial conditions throughout the Pleistocene without causing extensive megafaunal extinction. In total, 178 </w:t>
      </w:r>
      <w:r w:rsidRPr="00BA3810">
        <w:t>megafaunal</w:t>
      </w:r>
      <w:r w:rsidRPr="004A5FFF">
        <w:t xml:space="preserve"> mammals are thought to have gone extinct in the Late Pleistocene Extinctions (</w:t>
      </w:r>
      <w:hyperlink w:anchor="bib65" w:history="1">
        <w:r w:rsidRPr="004A5FFF">
          <w:rPr>
            <w:rStyle w:val="Hyperlink"/>
          </w:rPr>
          <w:t>65</w:t>
        </w:r>
      </w:hyperlink>
      <w:r w:rsidRPr="004A5FFF">
        <w:t xml:space="preserve">). Across continents, it is estimated that Eurasia has lost 9 of 28 </w:t>
      </w:r>
      <w:r w:rsidRPr="00C120BC">
        <w:t>megafauna</w:t>
      </w:r>
      <w:r w:rsidRPr="004A5FFF">
        <w:t xml:space="preserve"> species</w:t>
      </w:r>
      <w:r w:rsidR="00FC7227">
        <w:t>;</w:t>
      </w:r>
      <w:r w:rsidRPr="004A5FFF">
        <w:t xml:space="preserve"> Australia</w:t>
      </w:r>
      <w:r w:rsidR="00FC7227">
        <w:t>,</w:t>
      </w:r>
      <w:r w:rsidRPr="004A5FFF">
        <w:t xml:space="preserve"> </w:t>
      </w:r>
      <w:r w:rsidRPr="004A5FFF">
        <w:lastRenderedPageBreak/>
        <w:t>14 of 16</w:t>
      </w:r>
      <w:r w:rsidR="00FC7227">
        <w:t>;</w:t>
      </w:r>
      <w:r w:rsidRPr="004A5FFF">
        <w:t xml:space="preserve"> North America</w:t>
      </w:r>
      <w:r w:rsidR="00FC7227">
        <w:t>,</w:t>
      </w:r>
      <w:r w:rsidRPr="004A5FFF">
        <w:t xml:space="preserve"> 50 of 60</w:t>
      </w:r>
      <w:r w:rsidR="00FC7227">
        <w:t>;</w:t>
      </w:r>
      <w:r w:rsidRPr="004A5FFF">
        <w:t xml:space="preserve"> and South America</w:t>
      </w:r>
      <w:r w:rsidR="00FC7227">
        <w:t>,</w:t>
      </w:r>
      <w:r w:rsidRPr="004A5FFF">
        <w:t xml:space="preserve"> 34 of 47. Africa was the least </w:t>
      </w:r>
      <w:r w:rsidR="00C24E30">
        <w:t>affected</w:t>
      </w:r>
      <w:r w:rsidR="00C24E30" w:rsidRPr="004A5FFF">
        <w:t xml:space="preserve"> </w:t>
      </w:r>
      <w:r w:rsidRPr="004A5FFF">
        <w:t>continent, and it is interesting to speculate why (</w:t>
      </w:r>
      <w:hyperlink w:anchor="bib66" w:history="1">
        <w:r w:rsidRPr="004A5FFF">
          <w:rPr>
            <w:rStyle w:val="Hyperlink"/>
          </w:rPr>
          <w:t>66</w:t>
        </w:r>
      </w:hyperlink>
      <w:r w:rsidRPr="004A5FFF">
        <w:t xml:space="preserve">). The most frequent argument is that species there (and to a lesser extent southern Eurasia) </w:t>
      </w:r>
      <w:r w:rsidRPr="00FA12FB">
        <w:t>coe</w:t>
      </w:r>
      <w:r w:rsidRPr="004A5FFF">
        <w:t xml:space="preserve">volved with hominids and learned to fear their potential as predators, whereas species in other continents were ecologically </w:t>
      </w:r>
      <w:r w:rsidR="00296119" w:rsidRPr="004A5FFF">
        <w:t>na</w:t>
      </w:r>
      <w:r w:rsidR="00296119">
        <w:t>i</w:t>
      </w:r>
      <w:r w:rsidR="00296119" w:rsidRPr="004A5FFF">
        <w:t xml:space="preserve">ve </w:t>
      </w:r>
      <w:r w:rsidRPr="004A5FFF">
        <w:t xml:space="preserve">to the threat </w:t>
      </w:r>
      <w:r w:rsidRPr="00817DB5">
        <w:t>these puny primates presented</w:t>
      </w:r>
      <w:r w:rsidRPr="004A5FFF">
        <w:t xml:space="preserve">. However, </w:t>
      </w:r>
      <w:r w:rsidR="00195D9A">
        <w:t>several</w:t>
      </w:r>
      <w:r w:rsidRPr="004A5FFF">
        <w:t xml:space="preserve"> </w:t>
      </w:r>
      <w:r w:rsidRPr="00C120BC">
        <w:t>megafauna</w:t>
      </w:r>
      <w:r w:rsidRPr="004A5FFF">
        <w:t xml:space="preserve"> species (</w:t>
      </w:r>
      <w:r w:rsidRPr="00FA12FB">
        <w:t>e.g.,</w:t>
      </w:r>
      <w:r w:rsidRPr="004A5FFF">
        <w:t xml:space="preserve"> proboscideans) show high </w:t>
      </w:r>
      <w:r w:rsidR="001025AF" w:rsidRPr="004A5FFF">
        <w:t>behavioral</w:t>
      </w:r>
      <w:r w:rsidRPr="004A5FFF">
        <w:t xml:space="preserve"> and social intelligence and could be expected to learn rapidly in response to new threats. An alternative or complementary argument is that Africa experienced a long</w:t>
      </w:r>
      <w:r w:rsidR="000E6F1A">
        <w:t>,</w:t>
      </w:r>
      <w:r w:rsidRPr="004A5FFF">
        <w:t xml:space="preserve"> drawn-out megafaunal decline under successive waves of hominids over the 2 million years of the Pleistocene. A recent study from the southern Levant shows a steady decline of large</w:t>
      </w:r>
      <w:r w:rsidR="00D834A7">
        <w:t>-</w:t>
      </w:r>
      <w:r w:rsidRPr="004A5FFF">
        <w:t xml:space="preserve">mammal biomass throughout the Pleistocene across occupation by </w:t>
      </w:r>
      <w:r w:rsidRPr="004A5FFF">
        <w:rPr>
          <w:i/>
          <w:iCs/>
        </w:rPr>
        <w:t>Homo erectus</w:t>
      </w:r>
      <w:r w:rsidRPr="004A5FFF">
        <w:t xml:space="preserve">, </w:t>
      </w:r>
      <w:r w:rsidRPr="004A5FFF">
        <w:rPr>
          <w:i/>
          <w:iCs/>
        </w:rPr>
        <w:t>Homo neanderthal</w:t>
      </w:r>
      <w:r w:rsidR="00DF0841">
        <w:rPr>
          <w:i/>
          <w:iCs/>
        </w:rPr>
        <w:t>ens</w:t>
      </w:r>
      <w:r w:rsidRPr="004A5FFF">
        <w:rPr>
          <w:i/>
          <w:iCs/>
        </w:rPr>
        <w:t>is</w:t>
      </w:r>
      <w:r w:rsidR="000E6F1A" w:rsidRPr="007554E0">
        <w:t>,</w:t>
      </w:r>
      <w:r w:rsidRPr="004A5FFF">
        <w:t xml:space="preserve"> and </w:t>
      </w:r>
      <w:r w:rsidRPr="004A5FFF">
        <w:rPr>
          <w:i/>
          <w:iCs/>
        </w:rPr>
        <w:t>Homo sapiens</w:t>
      </w:r>
      <w:r w:rsidRPr="004A5FFF">
        <w:t xml:space="preserve">. By 10,500 years ago, </w:t>
      </w:r>
      <w:r w:rsidR="00E922B3">
        <w:t xml:space="preserve">the </w:t>
      </w:r>
      <w:r w:rsidRPr="004A5FFF">
        <w:t>average biomass of mammal remains was only 1.5% of that found 1.5 million years ago (</w:t>
      </w:r>
      <w:hyperlink w:anchor="bib67" w:history="1">
        <w:r w:rsidRPr="004A5FFF">
          <w:rPr>
            <w:rStyle w:val="Hyperlink"/>
          </w:rPr>
          <w:t>67</w:t>
        </w:r>
      </w:hyperlink>
      <w:r w:rsidRPr="004A5FFF">
        <w:t>). The impacts of these extensions likely extended beyond the species themselves, as large animals play key roles in shaping ecosystem structure and functions such as nutrient cycling (</w:t>
      </w:r>
      <w:hyperlink w:anchor="bib68" w:history="1">
        <w:r w:rsidRPr="004A5FFF">
          <w:rPr>
            <w:rStyle w:val="Hyperlink"/>
          </w:rPr>
          <w:t>68</w:t>
        </w:r>
      </w:hyperlink>
      <w:r w:rsidRPr="004A5FFF">
        <w:t xml:space="preserve">, </w:t>
      </w:r>
      <w:hyperlink w:anchor="bib69" w:history="1">
        <w:r w:rsidRPr="004A5FFF">
          <w:rPr>
            <w:rStyle w:val="Hyperlink"/>
          </w:rPr>
          <w:t>69</w:t>
        </w:r>
      </w:hyperlink>
      <w:r w:rsidRPr="004A5FFF">
        <w:t>).</w:t>
      </w:r>
    </w:p>
    <w:p w14:paraId="44EAB20E" w14:textId="4098F558" w:rsidR="004659B4" w:rsidRPr="004A5FFF" w:rsidRDefault="004659B4" w:rsidP="004A5FFF">
      <w:pPr>
        <w:pStyle w:val="Paraindented"/>
      </w:pPr>
      <w:r w:rsidRPr="004A5FFF">
        <w:rPr>
          <w:bCs/>
          <w:color w:val="0D0D0D" w:themeColor="text1" w:themeTint="F2"/>
        </w:rPr>
        <w:t xml:space="preserve">In the Holocene, the pattern of species loss </w:t>
      </w:r>
      <w:proofErr w:type="gramStart"/>
      <w:r w:rsidRPr="004A5FFF">
        <w:rPr>
          <w:bCs/>
          <w:color w:val="0D0D0D" w:themeColor="text1" w:themeTint="F2"/>
        </w:rPr>
        <w:t>continued on</w:t>
      </w:r>
      <w:proofErr w:type="gramEnd"/>
      <w:r w:rsidRPr="004A5FFF">
        <w:rPr>
          <w:bCs/>
          <w:color w:val="0D0D0D" w:themeColor="text1" w:themeTint="F2"/>
        </w:rPr>
        <w:t xml:space="preserve"> island systems (including large islands such as Madagascar and Aotearoa/New Zealand), spreading through a much wider range of body mass. </w:t>
      </w:r>
      <w:r w:rsidRPr="004A5FFF">
        <w:rPr>
          <w:color w:val="0D0D0D" w:themeColor="text1" w:themeTint="F2"/>
        </w:rPr>
        <w:t>Endemic island faunas appear particularly vulnerable because of their depauperate environment, ecological naivety</w:t>
      </w:r>
      <w:r w:rsidR="005615F4">
        <w:rPr>
          <w:color w:val="0D0D0D" w:themeColor="text1" w:themeTint="F2"/>
        </w:rPr>
        <w:t>,</w:t>
      </w:r>
      <w:r w:rsidRPr="004A5FFF">
        <w:rPr>
          <w:color w:val="0D0D0D" w:themeColor="text1" w:themeTint="F2"/>
        </w:rPr>
        <w:t xml:space="preserve"> and lack of resistance to human-associated species such as rats. </w:t>
      </w:r>
      <w:r w:rsidRPr="004A5FFF">
        <w:rPr>
          <w:bCs/>
          <w:color w:val="0D0D0D" w:themeColor="text1" w:themeTint="F2"/>
        </w:rPr>
        <w:t xml:space="preserve">The Polynesian expansion across the Pacific is associated with the extinction of </w:t>
      </w:r>
      <w:r w:rsidR="00141C9E">
        <w:t>approximately</w:t>
      </w:r>
      <w:r w:rsidRPr="004A5FFF">
        <w:rPr>
          <w:bCs/>
          <w:color w:val="0D0D0D" w:themeColor="text1" w:themeTint="F2"/>
        </w:rPr>
        <w:t xml:space="preserve"> </w:t>
      </w:r>
      <w:r w:rsidR="00504E29">
        <w:rPr>
          <w:bCs/>
          <w:color w:val="0D0D0D" w:themeColor="text1" w:themeTint="F2"/>
        </w:rPr>
        <w:t>1,000</w:t>
      </w:r>
      <w:r w:rsidRPr="004A5FFF">
        <w:rPr>
          <w:bCs/>
          <w:color w:val="0D0D0D" w:themeColor="text1" w:themeTint="F2"/>
        </w:rPr>
        <w:t xml:space="preserve"> endemic bird species (mainly flightless rails); this </w:t>
      </w:r>
      <w:r w:rsidR="00504E29">
        <w:rPr>
          <w:bCs/>
          <w:color w:val="0D0D0D" w:themeColor="text1" w:themeTint="F2"/>
        </w:rPr>
        <w:t>is</w:t>
      </w:r>
      <w:r w:rsidR="00504E29" w:rsidRPr="004A5FFF">
        <w:rPr>
          <w:bCs/>
          <w:color w:val="0D0D0D" w:themeColor="text1" w:themeTint="F2"/>
        </w:rPr>
        <w:t xml:space="preserve"> </w:t>
      </w:r>
      <w:r w:rsidRPr="004A5FFF">
        <w:rPr>
          <w:bCs/>
          <w:color w:val="0D0D0D" w:themeColor="text1" w:themeTint="F2"/>
        </w:rPr>
        <w:t>almost certainly the largest vertebrate species extinction event of the Holocene thus far (</w:t>
      </w:r>
      <w:hyperlink w:anchor="bib70" w:history="1">
        <w:r w:rsidRPr="004A5FFF">
          <w:rPr>
            <w:rStyle w:val="Hyperlink"/>
          </w:rPr>
          <w:t>70</w:t>
        </w:r>
      </w:hyperlink>
      <w:r w:rsidRPr="004A5FFF">
        <w:rPr>
          <w:bCs/>
          <w:color w:val="0D0D0D" w:themeColor="text1" w:themeTint="F2"/>
        </w:rPr>
        <w:t>).</w:t>
      </w:r>
    </w:p>
    <w:p w14:paraId="7ABD8D90" w14:textId="2D173845" w:rsidR="004659B4" w:rsidRPr="004A5FFF" w:rsidRDefault="004659B4" w:rsidP="004A5FFF">
      <w:pPr>
        <w:pStyle w:val="Paraindented"/>
      </w:pPr>
      <w:r w:rsidRPr="004A5FFF">
        <w:rPr>
          <w:color w:val="000000" w:themeColor="text1"/>
        </w:rPr>
        <w:t xml:space="preserve">This history of global extinctions since the Pleistocene, and the modern trends described in the next section, may lead to the conclusion that human impacts on biodiversity are </w:t>
      </w:r>
      <w:proofErr w:type="gramStart"/>
      <w:r w:rsidRPr="004A5FFF">
        <w:rPr>
          <w:color w:val="000000" w:themeColor="text1"/>
        </w:rPr>
        <w:t>negative by definition</w:t>
      </w:r>
      <w:proofErr w:type="gramEnd"/>
      <w:r w:rsidRPr="004A5FFF">
        <w:rPr>
          <w:color w:val="000000" w:themeColor="text1"/>
        </w:rPr>
        <w:t xml:space="preserve">. While the global balance is overwhelmingly negative, and megafauna and island endemics are particularly sensitive, human activities have </w:t>
      </w:r>
      <w:r w:rsidR="003E50A7">
        <w:rPr>
          <w:color w:val="000000" w:themeColor="text1"/>
        </w:rPr>
        <w:t xml:space="preserve">also </w:t>
      </w:r>
      <w:r w:rsidRPr="004A5FFF">
        <w:rPr>
          <w:color w:val="000000" w:themeColor="text1"/>
        </w:rPr>
        <w:t>deliberately or involuntarily fostered biodiversity through</w:t>
      </w:r>
      <w:r w:rsidR="003B4AE1">
        <w:rPr>
          <w:color w:val="000000" w:themeColor="text1"/>
        </w:rPr>
        <w:t>out</w:t>
      </w:r>
      <w:r w:rsidRPr="004A5FFF">
        <w:rPr>
          <w:color w:val="000000" w:themeColor="text1"/>
        </w:rPr>
        <w:t xml:space="preserve"> history</w:t>
      </w:r>
      <w:r w:rsidR="003B4AE1">
        <w:rPr>
          <w:color w:val="000000" w:themeColor="text1"/>
        </w:rPr>
        <w:t>, including</w:t>
      </w:r>
      <w:r w:rsidRPr="004A5FFF">
        <w:rPr>
          <w:color w:val="000000" w:themeColor="text1"/>
        </w:rPr>
        <w:t xml:space="preserve"> </w:t>
      </w:r>
      <w:r w:rsidRPr="003B4AE1">
        <w:rPr>
          <w:color w:val="000000" w:themeColor="text1"/>
        </w:rPr>
        <w:t>to</w:t>
      </w:r>
      <w:r w:rsidRPr="004A5FFF">
        <w:rPr>
          <w:color w:val="000000" w:themeColor="text1"/>
        </w:rPr>
        <w:t xml:space="preserve"> the present day. </w:t>
      </w:r>
      <w:r w:rsidRPr="00571B2C">
        <w:rPr>
          <w:color w:val="000000" w:themeColor="text1"/>
        </w:rPr>
        <w:t>This</w:t>
      </w:r>
      <w:r w:rsidRPr="004A5FFF">
        <w:rPr>
          <w:color w:val="000000" w:themeColor="text1"/>
        </w:rPr>
        <w:t xml:space="preserve"> can happen in </w:t>
      </w:r>
      <w:r w:rsidR="00195D9A">
        <w:rPr>
          <w:color w:val="000000" w:themeColor="text1"/>
        </w:rPr>
        <w:t>several</w:t>
      </w:r>
      <w:r w:rsidRPr="004A5FFF">
        <w:rPr>
          <w:color w:val="000000" w:themeColor="text1"/>
        </w:rPr>
        <w:t xml:space="preserve"> ways. After the extinction event associated with </w:t>
      </w:r>
      <w:r w:rsidR="004C14AC">
        <w:rPr>
          <w:color w:val="000000" w:themeColor="text1"/>
        </w:rPr>
        <w:t xml:space="preserve">the </w:t>
      </w:r>
      <w:r w:rsidRPr="004A5FFF">
        <w:rPr>
          <w:color w:val="000000" w:themeColor="text1"/>
        </w:rPr>
        <w:t xml:space="preserve">first arrival </w:t>
      </w:r>
      <w:r w:rsidR="004C14AC">
        <w:rPr>
          <w:color w:val="000000" w:themeColor="text1"/>
        </w:rPr>
        <w:t xml:space="preserve">of </w:t>
      </w:r>
      <w:r w:rsidR="00CE136E" w:rsidRPr="00592CF1">
        <w:rPr>
          <w:color w:val="000000" w:themeColor="text1"/>
        </w:rPr>
        <w:t>humans</w:t>
      </w:r>
      <w:r w:rsidR="004C14AC">
        <w:rPr>
          <w:color w:val="000000" w:themeColor="text1"/>
        </w:rPr>
        <w:t xml:space="preserve"> </w:t>
      </w:r>
      <w:r w:rsidRPr="004A5FFF">
        <w:rPr>
          <w:color w:val="000000" w:themeColor="text1"/>
        </w:rPr>
        <w:t xml:space="preserve">in exotic ecosystems, many </w:t>
      </w:r>
      <w:r w:rsidR="00FD00E7" w:rsidRPr="004C14AC">
        <w:rPr>
          <w:color w:val="000000" w:themeColor="text1"/>
        </w:rPr>
        <w:t>I</w:t>
      </w:r>
      <w:r w:rsidRPr="004A5FFF">
        <w:rPr>
          <w:color w:val="000000" w:themeColor="text1"/>
        </w:rPr>
        <w:t xml:space="preserve">ndigenous cultures developed systems of reciprocity and stewardship based on </w:t>
      </w:r>
      <w:r w:rsidR="004C14AC">
        <w:rPr>
          <w:color w:val="000000" w:themeColor="text1"/>
        </w:rPr>
        <w:t xml:space="preserve">a </w:t>
      </w:r>
      <w:r w:rsidRPr="004A5FFF">
        <w:rPr>
          <w:color w:val="000000" w:themeColor="text1"/>
        </w:rPr>
        <w:t>close understanding of local ecosystems. In its simplest form, disturbance associated with human activities, especially at low to medium intensities and small spatial scales, creates habitat heterogeneity (</w:t>
      </w:r>
      <w:hyperlink w:anchor="bib71" w:history="1">
        <w:r w:rsidRPr="004A5FFF">
          <w:rPr>
            <w:rStyle w:val="Hyperlink"/>
          </w:rPr>
          <w:t>71</w:t>
        </w:r>
      </w:hyperlink>
      <w:r w:rsidRPr="004A5FFF">
        <w:rPr>
          <w:color w:val="000000" w:themeColor="text1"/>
        </w:rPr>
        <w:t xml:space="preserve">) and prevents competitive dominance, </w:t>
      </w:r>
      <w:r w:rsidR="001025AF" w:rsidRPr="004A5FFF">
        <w:rPr>
          <w:color w:val="000000" w:themeColor="text1"/>
        </w:rPr>
        <w:t>favoring</w:t>
      </w:r>
      <w:r w:rsidRPr="004A5FFF">
        <w:rPr>
          <w:color w:val="000000" w:themeColor="text1"/>
        </w:rPr>
        <w:t xml:space="preserve"> the coexistence of a higher </w:t>
      </w:r>
      <w:r w:rsidRPr="004A5FFF">
        <w:rPr>
          <w:color w:val="000000" w:themeColor="text1"/>
        </w:rPr>
        <w:lastRenderedPageBreak/>
        <w:t xml:space="preserve">number of species at the level of </w:t>
      </w:r>
      <w:r w:rsidR="004C14AC">
        <w:rPr>
          <w:color w:val="000000" w:themeColor="text1"/>
        </w:rPr>
        <w:t xml:space="preserve">both </w:t>
      </w:r>
      <w:r w:rsidRPr="004A5FFF">
        <w:rPr>
          <w:color w:val="000000" w:themeColor="text1"/>
        </w:rPr>
        <w:t xml:space="preserve">local patches and whole landscapes. At the other end, many ancient and elaborate farming or stewardship practices and institutions by </w:t>
      </w:r>
      <w:r w:rsidR="004C14AC">
        <w:rPr>
          <w:color w:val="000000" w:themeColor="text1"/>
        </w:rPr>
        <w:t>I</w:t>
      </w:r>
      <w:r w:rsidRPr="004A5FFF">
        <w:rPr>
          <w:color w:val="000000" w:themeColor="text1"/>
        </w:rPr>
        <w:t>ndigenous peoples and local communities around the world have deliberately fostered particular organisms, biotic assemblages</w:t>
      </w:r>
      <w:r w:rsidR="00810827">
        <w:rPr>
          <w:color w:val="000000" w:themeColor="text1"/>
        </w:rPr>
        <w:t>,</w:t>
      </w:r>
      <w:r w:rsidRPr="004A5FFF">
        <w:rPr>
          <w:color w:val="000000" w:themeColor="text1"/>
        </w:rPr>
        <w:t xml:space="preserve"> or whole ecosystems (</w:t>
      </w:r>
      <w:hyperlink w:anchor="bib34" w:history="1">
        <w:r w:rsidRPr="004A5FFF">
          <w:rPr>
            <w:rStyle w:val="Hyperlink"/>
          </w:rPr>
          <w:t>34</w:t>
        </w:r>
      </w:hyperlink>
      <w:r w:rsidRPr="004A5FFF">
        <w:rPr>
          <w:color w:val="000000" w:themeColor="text1"/>
        </w:rPr>
        <w:t xml:space="preserve">, </w:t>
      </w:r>
      <w:hyperlink w:anchor="bib72" w:history="1">
        <w:r w:rsidRPr="004A5FFF">
          <w:rPr>
            <w:rStyle w:val="Hyperlink"/>
          </w:rPr>
          <w:t>72</w:t>
        </w:r>
      </w:hyperlink>
      <w:r w:rsidR="004A5FFF" w:rsidRPr="00FA12FB">
        <w:t>–</w:t>
      </w:r>
      <w:hyperlink w:anchor="bib74" w:history="1">
        <w:r w:rsidRPr="004A5FFF">
          <w:rPr>
            <w:rStyle w:val="Hyperlink"/>
          </w:rPr>
          <w:t>74</w:t>
        </w:r>
      </w:hyperlink>
      <w:r w:rsidRPr="004A5FFF">
        <w:rPr>
          <w:color w:val="000000" w:themeColor="text1"/>
        </w:rPr>
        <w:t xml:space="preserve">). Some of the meadows and grasslands with the highest richness of vascular plants are in long-managed landscapes in Europe, maintained </w:t>
      </w:r>
      <w:r w:rsidRPr="00810827">
        <w:rPr>
          <w:color w:val="000000" w:themeColor="text1"/>
        </w:rPr>
        <w:t>by</w:t>
      </w:r>
      <w:r w:rsidRPr="004A5FFF">
        <w:rPr>
          <w:color w:val="000000" w:themeColor="text1"/>
        </w:rPr>
        <w:t xml:space="preserve"> extensive traditional management by local communities over hundreds or thousands of years, in areas that otherwise would be much more </w:t>
      </w:r>
      <w:r w:rsidRPr="001B3280">
        <w:rPr>
          <w:color w:val="000000" w:themeColor="text1"/>
        </w:rPr>
        <w:t>homogen</w:t>
      </w:r>
      <w:r w:rsidR="001B3280" w:rsidRPr="001B3280">
        <w:rPr>
          <w:color w:val="000000" w:themeColor="text1"/>
        </w:rPr>
        <w:t>e</w:t>
      </w:r>
      <w:r w:rsidRPr="001B3280">
        <w:rPr>
          <w:color w:val="000000" w:themeColor="text1"/>
        </w:rPr>
        <w:t>ously</w:t>
      </w:r>
      <w:r w:rsidRPr="004A5FFF">
        <w:rPr>
          <w:color w:val="000000" w:themeColor="text1"/>
        </w:rPr>
        <w:t xml:space="preserve"> dominated by coniferous or broad-leaved </w:t>
      </w:r>
      <w:r w:rsidRPr="001B3280">
        <w:rPr>
          <w:color w:val="000000" w:themeColor="text1"/>
        </w:rPr>
        <w:t>shrub</w:t>
      </w:r>
      <w:r w:rsidR="00D5487B" w:rsidRPr="001B3280">
        <w:rPr>
          <w:color w:val="000000" w:themeColor="text1"/>
        </w:rPr>
        <w:t>s</w:t>
      </w:r>
      <w:r w:rsidRPr="004A5FFF">
        <w:rPr>
          <w:color w:val="000000" w:themeColor="text1"/>
        </w:rPr>
        <w:t xml:space="preserve"> or forests (</w:t>
      </w:r>
      <w:hyperlink w:anchor="bib71" w:history="1">
        <w:r w:rsidRPr="004A5FFF">
          <w:rPr>
            <w:rStyle w:val="Hyperlink"/>
          </w:rPr>
          <w:t>71</w:t>
        </w:r>
      </w:hyperlink>
      <w:r w:rsidRPr="004A5FFF">
        <w:rPr>
          <w:color w:val="000000" w:themeColor="text1"/>
        </w:rPr>
        <w:t xml:space="preserve">, </w:t>
      </w:r>
      <w:hyperlink w:anchor="bib75" w:history="1">
        <w:r w:rsidRPr="004A5FFF">
          <w:rPr>
            <w:rStyle w:val="Hyperlink"/>
          </w:rPr>
          <w:t>75</w:t>
        </w:r>
      </w:hyperlink>
      <w:r w:rsidRPr="004A5FFF">
        <w:rPr>
          <w:color w:val="000000" w:themeColor="text1"/>
        </w:rPr>
        <w:t xml:space="preserve">). In many regions, there is evidence of ancient gardening for useful wild plants, contributing to their dominance. Complex cultural landscapes combining wild and domesticated plants and animals are still maintained today around the world, including </w:t>
      </w:r>
      <w:r w:rsidRPr="004A5FFF">
        <w:t>traditionally burned hunting and grazing lands in Africa and Australia</w:t>
      </w:r>
      <w:r w:rsidR="00B07B95">
        <w:t>;</w:t>
      </w:r>
      <w:r w:rsidRPr="004A5FFF">
        <w:t xml:space="preserve"> complex agricultural mosaics in the Pacific </w:t>
      </w:r>
      <w:r w:rsidR="00B07B95" w:rsidRPr="00B07B95">
        <w:t>I</w:t>
      </w:r>
      <w:r w:rsidRPr="00B07B95">
        <w:t>sland</w:t>
      </w:r>
      <w:r w:rsidRPr="004A5FFF">
        <w:t>s (</w:t>
      </w:r>
      <w:hyperlink w:anchor="bib76" w:history="1">
        <w:r w:rsidRPr="004A5FFF">
          <w:rPr>
            <w:rStyle w:val="Hyperlink"/>
          </w:rPr>
          <w:t>76</w:t>
        </w:r>
      </w:hyperlink>
      <w:r w:rsidRPr="004A5FFF">
        <w:t>)</w:t>
      </w:r>
      <w:r w:rsidR="00B07B95">
        <w:t>;</w:t>
      </w:r>
      <w:r w:rsidRPr="004A5FFF">
        <w:t xml:space="preserve"> </w:t>
      </w:r>
      <w:proofErr w:type="spellStart"/>
      <w:r w:rsidRPr="0038161A">
        <w:rPr>
          <w:i/>
          <w:iCs/>
        </w:rPr>
        <w:t>dehesas</w:t>
      </w:r>
      <w:proofErr w:type="spellEnd"/>
      <w:r w:rsidR="00B07B95">
        <w:t xml:space="preserve"> </w:t>
      </w:r>
      <w:r w:rsidR="003F757C">
        <w:t xml:space="preserve">(savannah-like landscapes) </w:t>
      </w:r>
      <w:r w:rsidRPr="004A5FFF">
        <w:t>in southern Europe</w:t>
      </w:r>
      <w:r w:rsidR="00B07B95">
        <w:t>;</w:t>
      </w:r>
      <w:r w:rsidRPr="004A5FFF">
        <w:t xml:space="preserve"> hay and sheep grasslands in Europe and Asia</w:t>
      </w:r>
      <w:r w:rsidR="00B07B95">
        <w:t>;</w:t>
      </w:r>
      <w:r w:rsidRPr="004A5FFF">
        <w:t xml:space="preserve"> forest gardens in tropical Asia, Africa and Latin America</w:t>
      </w:r>
      <w:r w:rsidR="00B07B95">
        <w:t>;</w:t>
      </w:r>
      <w:r w:rsidRPr="004A5FFF">
        <w:t xml:space="preserve"> </w:t>
      </w:r>
      <w:proofErr w:type="spellStart"/>
      <w:r w:rsidRPr="0038161A">
        <w:rPr>
          <w:i/>
          <w:iCs/>
        </w:rPr>
        <w:t>vegas</w:t>
      </w:r>
      <w:proofErr w:type="spellEnd"/>
      <w:r w:rsidRPr="004A5FFF">
        <w:t xml:space="preserve"> (wet meadows) in the high Andes</w:t>
      </w:r>
      <w:r w:rsidR="00B07B95">
        <w:t>;</w:t>
      </w:r>
      <w:r w:rsidRPr="004A5FFF">
        <w:t xml:space="preserve"> and </w:t>
      </w:r>
      <w:proofErr w:type="spellStart"/>
      <w:r w:rsidRPr="00592CF1">
        <w:rPr>
          <w:i/>
          <w:iCs/>
        </w:rPr>
        <w:t>satoyama</w:t>
      </w:r>
      <w:proofErr w:type="spellEnd"/>
      <w:r w:rsidRPr="00592CF1">
        <w:rPr>
          <w:i/>
          <w:iCs/>
        </w:rPr>
        <w:t xml:space="preserve"> </w:t>
      </w:r>
      <w:r w:rsidRPr="004A5FFF">
        <w:t xml:space="preserve">landscapes </w:t>
      </w:r>
      <w:r w:rsidR="00F43720">
        <w:t>(</w:t>
      </w:r>
      <w:r w:rsidR="00F43720" w:rsidRPr="008B2F28">
        <w:t>a mosaic of forests,</w:t>
      </w:r>
      <w:r w:rsidR="00592CF1">
        <w:t xml:space="preserve"> </w:t>
      </w:r>
      <w:r w:rsidR="00F43720" w:rsidRPr="008B2F28">
        <w:t>rice fields, grasslands, streams, and irrigation infrastructure</w:t>
      </w:r>
      <w:r w:rsidR="00F43720">
        <w:rPr>
          <w:rFonts w:ascii="Arial" w:hAnsi="Arial" w:cs="Arial"/>
          <w:color w:val="202122"/>
          <w:sz w:val="21"/>
          <w:szCs w:val="21"/>
          <w:shd w:val="clear" w:color="auto" w:fill="FFFFFF"/>
        </w:rPr>
        <w:t>)</w:t>
      </w:r>
      <w:r w:rsidR="00F43720" w:rsidRPr="004A5FFF">
        <w:t xml:space="preserve"> </w:t>
      </w:r>
      <w:r w:rsidRPr="004A5FFF">
        <w:t>in Japan (</w:t>
      </w:r>
      <w:hyperlink w:anchor="bib34" w:history="1">
        <w:r w:rsidRPr="004A5FFF">
          <w:rPr>
            <w:rStyle w:val="Hyperlink"/>
          </w:rPr>
          <w:t>34</w:t>
        </w:r>
      </w:hyperlink>
      <w:r w:rsidRPr="004A5FFF">
        <w:t xml:space="preserve">). While the </w:t>
      </w:r>
      <w:proofErr w:type="gramStart"/>
      <w:r w:rsidRPr="004A5FFF">
        <w:t>main focus</w:t>
      </w:r>
      <w:proofErr w:type="gramEnd"/>
      <w:r w:rsidRPr="004A5FFF">
        <w:t xml:space="preserve"> of these practices tends to be on a small number of species, these gardened patches often </w:t>
      </w:r>
      <w:r w:rsidRPr="00FA12FB">
        <w:t>favor</w:t>
      </w:r>
      <w:r w:rsidRPr="004A5FFF">
        <w:t xml:space="preserve"> other wild organisms at all trophic levels, such as bees and other insects, frugivorous mammals and birds, </w:t>
      </w:r>
      <w:r w:rsidR="00C10EA2">
        <w:t xml:space="preserve">and </w:t>
      </w:r>
      <w:r w:rsidRPr="004A5FFF">
        <w:t>fungi, that are rarer in either more intact or more industrially managed areas.</w:t>
      </w:r>
    </w:p>
    <w:p w14:paraId="54ECBC48" w14:textId="6B311BB5" w:rsidR="004659B4" w:rsidRPr="004A5FFF" w:rsidRDefault="004659B4" w:rsidP="004A5FFF">
      <w:pPr>
        <w:pStyle w:val="Paraindented"/>
      </w:pPr>
      <w:r w:rsidRPr="004A5FFF">
        <w:t xml:space="preserve">The examples above mostly involve </w:t>
      </w:r>
      <w:r w:rsidR="001025AF" w:rsidRPr="004A5FFF">
        <w:t>favoring</w:t>
      </w:r>
      <w:r w:rsidRPr="004A5FFF">
        <w:t xml:space="preserve"> organisms that already exist in a region, although in fewer places and/or </w:t>
      </w:r>
      <w:r w:rsidR="003E50A7">
        <w:t xml:space="preserve">at </w:t>
      </w:r>
      <w:r w:rsidRPr="004A5FFF">
        <w:t xml:space="preserve">lower densities. Another key way people have fostered diversity in the broadest sense is by creating, </w:t>
      </w:r>
      <w:r w:rsidR="00D11104" w:rsidRPr="00DF1B1A">
        <w:t>predominantly</w:t>
      </w:r>
      <w:r w:rsidR="00D11104" w:rsidRPr="00DF1B1A" w:rsidDel="00D11104">
        <w:t xml:space="preserve"> </w:t>
      </w:r>
      <w:r w:rsidR="00CC76DA" w:rsidRPr="00DF1B1A">
        <w:t xml:space="preserve">by </w:t>
      </w:r>
      <w:r w:rsidRPr="00DF1B1A">
        <w:t>deliberate selection based on initially wild species</w:t>
      </w:r>
      <w:r w:rsidRPr="004A5FFF">
        <w:t xml:space="preserve"> (</w:t>
      </w:r>
      <w:hyperlink w:anchor="bib77" w:history="1">
        <w:r w:rsidRPr="004A5FFF">
          <w:rPr>
            <w:rStyle w:val="Hyperlink"/>
          </w:rPr>
          <w:t>77</w:t>
        </w:r>
      </w:hyperlink>
      <w:r w:rsidRPr="004A5FFF">
        <w:t>), a large number of domesticated plant, animal</w:t>
      </w:r>
      <w:r w:rsidR="00CC76DA">
        <w:t>,</w:t>
      </w:r>
      <w:r w:rsidRPr="004A5FFF">
        <w:t xml:space="preserve"> and microbial phenotypes (</w:t>
      </w:r>
      <w:r w:rsidRPr="00FA12FB">
        <w:t>e.g.,</w:t>
      </w:r>
      <w:r w:rsidRPr="004A5FFF">
        <w:t xml:space="preserve"> livestock, poultry, work and ornamental animals, food, </w:t>
      </w:r>
      <w:r w:rsidRPr="00FA12FB">
        <w:t>fiber</w:t>
      </w:r>
      <w:r w:rsidRPr="004A5FFF">
        <w:t xml:space="preserve"> and fuel crops, ornamental plants, yeasts, fungi). </w:t>
      </w:r>
      <w:r w:rsidR="00D5487B">
        <w:t>Although</w:t>
      </w:r>
      <w:r w:rsidR="00D5487B" w:rsidRPr="004A5FFF">
        <w:t xml:space="preserve"> </w:t>
      </w:r>
      <w:r w:rsidRPr="004A5FFF">
        <w:t xml:space="preserve">small compared </w:t>
      </w:r>
      <w:r w:rsidR="00D22E7E">
        <w:t>with</w:t>
      </w:r>
      <w:r w:rsidR="00D22E7E" w:rsidRPr="004A5FFF">
        <w:t xml:space="preserve"> </w:t>
      </w:r>
      <w:r w:rsidRPr="004A5FFF">
        <w:t>the whole of wild genetic diversity on Earth, domesticated diversity is far from being insignificant. The total number of domesticated phenotypes (variously termed varieties, land races, breeds</w:t>
      </w:r>
      <w:r w:rsidR="00D22E7E">
        <w:t>,</w:t>
      </w:r>
      <w:r w:rsidRPr="004A5FFF">
        <w:t xml:space="preserve"> or strains depending on the organism and sector; </w:t>
      </w:r>
      <w:r w:rsidRPr="00C65FBB">
        <w:t>hereafter</w:t>
      </w:r>
      <w:r w:rsidR="00C65FBB">
        <w:t xml:space="preserve"> </w:t>
      </w:r>
      <w:r w:rsidR="00C65FBB" w:rsidRPr="00D5487B">
        <w:t>termed</w:t>
      </w:r>
      <w:r w:rsidRPr="00C65FBB">
        <w:t xml:space="preserve"> varieties</w:t>
      </w:r>
      <w:r w:rsidRPr="004A5FFF">
        <w:t xml:space="preserve">) is unknown beyond </w:t>
      </w:r>
      <w:proofErr w:type="gramStart"/>
      <w:r w:rsidRPr="004A5FFF">
        <w:t>particular groups</w:t>
      </w:r>
      <w:proofErr w:type="gramEnd"/>
      <w:r w:rsidRPr="004A5FFF">
        <w:t xml:space="preserve">. </w:t>
      </w:r>
      <w:r w:rsidR="003E50A7">
        <w:t>However, a</w:t>
      </w:r>
      <w:r w:rsidR="00B90708" w:rsidRPr="004A5FFF">
        <w:t xml:space="preserve"> rough estimation of </w:t>
      </w:r>
      <w:r w:rsidR="004747FB">
        <w:t xml:space="preserve">well-monitored </w:t>
      </w:r>
      <w:r w:rsidR="00B90708" w:rsidRPr="004A5FFF">
        <w:t xml:space="preserve">domesticated terrestrial animals and plants </w:t>
      </w:r>
      <w:r w:rsidR="004747FB">
        <w:t xml:space="preserve">that contribute to major food groups </w:t>
      </w:r>
      <w:r w:rsidR="00B90708" w:rsidRPr="004A5FFF">
        <w:t xml:space="preserve">is </w:t>
      </w:r>
      <w:r w:rsidR="00592CF1">
        <w:t>approximately</w:t>
      </w:r>
      <w:r w:rsidR="002531AC">
        <w:t xml:space="preserve"> 3</w:t>
      </w:r>
      <w:r w:rsidR="00B90708" w:rsidRPr="004A5FFF">
        <w:t>00 species (</w:t>
      </w:r>
      <w:r w:rsidR="00B90708" w:rsidRPr="008B2F28">
        <w:t>7</w:t>
      </w:r>
      <w:r w:rsidR="00B90708">
        <w:t>8</w:t>
      </w:r>
      <w:r w:rsidR="00B90708" w:rsidRPr="004A5FFF">
        <w:t>).</w:t>
      </w:r>
      <w:r w:rsidR="006A7039">
        <w:t xml:space="preserve"> </w:t>
      </w:r>
      <w:r w:rsidRPr="004A5FFF">
        <w:t>This number is dwarfed by the number of derived varieties</w:t>
      </w:r>
      <w:r w:rsidR="00B90708">
        <w:t xml:space="preserve">: </w:t>
      </w:r>
      <w:r w:rsidR="00141C9E">
        <w:t>a</w:t>
      </w:r>
      <w:r w:rsidR="002531AC">
        <w:t>lmost</w:t>
      </w:r>
      <w:r w:rsidRPr="004A5FFF">
        <w:t xml:space="preserve"> </w:t>
      </w:r>
      <w:r w:rsidR="00141C9E" w:rsidRPr="0038161A">
        <w:t>1</w:t>
      </w:r>
      <w:r w:rsidR="00141C9E" w:rsidRPr="00C73AD7">
        <w:t xml:space="preserve"> </w:t>
      </w:r>
      <w:r w:rsidRPr="00C65FBB">
        <w:t>million</w:t>
      </w:r>
      <w:r w:rsidRPr="004A5FFF">
        <w:t>, dominated by grains, tubers</w:t>
      </w:r>
      <w:r w:rsidR="0074429D">
        <w:t>,</w:t>
      </w:r>
      <w:r w:rsidRPr="004A5FFF">
        <w:t xml:space="preserve"> and legumes</w:t>
      </w:r>
      <w:r w:rsidR="00C016D7">
        <w:t xml:space="preserve"> (78)</w:t>
      </w:r>
      <w:r w:rsidRPr="004A5FFF">
        <w:t>.</w:t>
      </w:r>
      <w:r w:rsidR="00C016D7">
        <w:t xml:space="preserve"> A s</w:t>
      </w:r>
      <w:r w:rsidR="00B90708" w:rsidRPr="004A5FFF">
        <w:t>tock</w:t>
      </w:r>
      <w:r w:rsidR="00B90708">
        <w:t>taking</w:t>
      </w:r>
      <w:r w:rsidR="00B90708" w:rsidRPr="004A5FFF">
        <w:t xml:space="preserve"> </w:t>
      </w:r>
      <w:r w:rsidR="006A7039">
        <w:t xml:space="preserve">restricted to </w:t>
      </w:r>
      <w:r w:rsidR="00B90708">
        <w:t xml:space="preserve">terrestrial </w:t>
      </w:r>
      <w:r w:rsidR="00B90708" w:rsidRPr="004A5FFF">
        <w:t>farm mammals and birds</w:t>
      </w:r>
      <w:r w:rsidR="00B90708">
        <w:t xml:space="preserve">, excluding those believed to be </w:t>
      </w:r>
      <w:r w:rsidR="00B90708">
        <w:lastRenderedPageBreak/>
        <w:t>extinct,</w:t>
      </w:r>
      <w:r w:rsidR="00B90708" w:rsidRPr="004A5FFF">
        <w:t xml:space="preserve"> yielded 8</w:t>
      </w:r>
      <w:r w:rsidR="00B90708">
        <w:t xml:space="preserve">,179 </w:t>
      </w:r>
      <w:r w:rsidR="00B90708" w:rsidRPr="004A5FFF">
        <w:t>in 2016 (</w:t>
      </w:r>
      <w:r w:rsidR="00B90708" w:rsidRPr="00E32F9B">
        <w:t>7</w:t>
      </w:r>
      <w:r w:rsidR="003E50A7">
        <w:t>8</w:t>
      </w:r>
      <w:r w:rsidR="00B90708" w:rsidRPr="004A5FFF">
        <w:t>)</w:t>
      </w:r>
      <w:r w:rsidR="00B90708">
        <w:t xml:space="preserve">. </w:t>
      </w:r>
      <w:r w:rsidRPr="004A5FFF">
        <w:t>The numbers are bound to be much higher when considering aquatic animals, ornamental and companionship animals, ornamental plants, and microorganisms. The social, cultural</w:t>
      </w:r>
      <w:r w:rsidR="00A35339">
        <w:t>,</w:t>
      </w:r>
      <w:r w:rsidRPr="004A5FFF">
        <w:t xml:space="preserve"> and economic importance of domesticated biodiversity to humanity is immense (</w:t>
      </w:r>
      <w:hyperlink w:anchor="bib34" w:history="1">
        <w:r w:rsidRPr="004A5FFF">
          <w:rPr>
            <w:rStyle w:val="Hyperlink"/>
          </w:rPr>
          <w:t>34</w:t>
        </w:r>
      </w:hyperlink>
      <w:r w:rsidRPr="004A5FFF">
        <w:t xml:space="preserve">, </w:t>
      </w:r>
      <w:r w:rsidR="0056644F">
        <w:t xml:space="preserve">78, </w:t>
      </w:r>
      <w:r w:rsidR="006A7039">
        <w:t xml:space="preserve">79, </w:t>
      </w:r>
      <w:hyperlink w:anchor="bib80" w:history="1">
        <w:r w:rsidRPr="004A5FFF">
          <w:rPr>
            <w:rStyle w:val="Hyperlink"/>
          </w:rPr>
          <w:t>80</w:t>
        </w:r>
      </w:hyperlink>
      <w:r w:rsidRPr="004A5FFF">
        <w:t>).</w:t>
      </w:r>
    </w:p>
    <w:p w14:paraId="18FFF073" w14:textId="0410F380" w:rsidR="004659B4" w:rsidRPr="004A5FFF" w:rsidRDefault="0018123F" w:rsidP="004659B4">
      <w:pPr>
        <w:pStyle w:val="Head2"/>
      </w:pPr>
      <w:bookmarkStart w:id="14" w:name="sec4Z2"/>
      <w:r>
        <w:t>5</w:t>
      </w:r>
      <w:r w:rsidR="004659B4" w:rsidRPr="004A5FFF">
        <w:t>.2</w:t>
      </w:r>
      <w:bookmarkEnd w:id="14"/>
      <w:r w:rsidR="004659B4" w:rsidRPr="004A5FFF">
        <w:t xml:space="preserve"> Modern Biodiversity Decline</w:t>
      </w:r>
    </w:p>
    <w:p w14:paraId="2DB81A89" w14:textId="226EE905" w:rsidR="004659B4" w:rsidRPr="004A5FFF" w:rsidRDefault="004659B4" w:rsidP="004A5FFF">
      <w:pPr>
        <w:pStyle w:val="Paraflushleft"/>
      </w:pPr>
      <w:r w:rsidRPr="004A5FFF">
        <w:t xml:space="preserve">The rate of decline of biodiversity has intensified in modern times. </w:t>
      </w:r>
      <w:r w:rsidR="00F76970">
        <w:t>Several</w:t>
      </w:r>
      <w:r w:rsidRPr="004A5FFF">
        <w:t xml:space="preserve"> defining features of the model of human appropriation of nature that is globally dominant today were already present in </w:t>
      </w:r>
      <w:r w:rsidRPr="00FA12FB">
        <w:t>prem</w:t>
      </w:r>
      <w:r w:rsidRPr="004A5FFF">
        <w:t>odern times. However, the scale increased dramatically</w:t>
      </w:r>
      <w:r w:rsidR="0074429D">
        <w:t>,</w:t>
      </w:r>
      <w:r w:rsidRPr="004A5FFF">
        <w:t xml:space="preserve"> coinciding with step changes in globalization and economic mercantilism (</w:t>
      </w:r>
      <w:hyperlink w:anchor="bib81" w:history="1">
        <w:r w:rsidRPr="004A5FFF">
          <w:rPr>
            <w:rStyle w:val="Hyperlink"/>
          </w:rPr>
          <w:t>81</w:t>
        </w:r>
      </w:hyperlink>
      <w:r w:rsidRPr="004A5FFF">
        <w:t xml:space="preserve">): the onset of the European exploitation of the Americas and other colonized regions at the turn of the </w:t>
      </w:r>
      <w:r w:rsidR="00507D56">
        <w:t>sixteenth</w:t>
      </w:r>
      <w:r w:rsidR="00507D56" w:rsidRPr="004A5FFF">
        <w:t xml:space="preserve"> </w:t>
      </w:r>
      <w:r w:rsidRPr="004A5FFF">
        <w:t xml:space="preserve">century, the Industrial Revolution in the late </w:t>
      </w:r>
      <w:r w:rsidR="004A0FC1">
        <w:t>eighteenth</w:t>
      </w:r>
      <w:r w:rsidR="00507D56" w:rsidRPr="004A5FFF">
        <w:t xml:space="preserve"> </w:t>
      </w:r>
      <w:r w:rsidRPr="004A5FFF">
        <w:t xml:space="preserve">and early </w:t>
      </w:r>
      <w:r w:rsidR="004A0FC1">
        <w:t>nineteenth</w:t>
      </w:r>
      <w:r w:rsidR="00507D56" w:rsidRPr="004A5FFF">
        <w:t xml:space="preserve"> </w:t>
      </w:r>
      <w:r w:rsidRPr="004A5FFF">
        <w:t>centuries</w:t>
      </w:r>
      <w:r w:rsidR="002C2490">
        <w:t>,</w:t>
      </w:r>
      <w:r w:rsidRPr="004A5FFF">
        <w:t xml:space="preserve"> and the Great Acceleration (</w:t>
      </w:r>
      <w:hyperlink w:anchor="bib82" w:history="1">
        <w:r w:rsidRPr="004A5FFF">
          <w:rPr>
            <w:rStyle w:val="Hyperlink"/>
          </w:rPr>
          <w:t>82</w:t>
        </w:r>
      </w:hyperlink>
      <w:r w:rsidRPr="004A5FFF">
        <w:t>) since the 1950s. As a consequence, the extent and integrity of natural ecosystems</w:t>
      </w:r>
      <w:r w:rsidRPr="001229BD">
        <w:t>,</w:t>
      </w:r>
      <w:r w:rsidRPr="004A5FFF">
        <w:t xml:space="preserve"> the distinctiveness of local communities, the size and geographical spread of plant and animal populations, the number of species, </w:t>
      </w:r>
      <w:r w:rsidR="00F46829">
        <w:t xml:space="preserve">and </w:t>
      </w:r>
      <w:r w:rsidRPr="004A5FFF">
        <w:t xml:space="preserve">the </w:t>
      </w:r>
      <w:r w:rsidRPr="00FA12FB">
        <w:t>intras</w:t>
      </w:r>
      <w:r w:rsidRPr="004A5FFF">
        <w:t>pecific genetic diversity of wild and domesticated organisms have all decreased (</w:t>
      </w:r>
      <w:hyperlink w:anchor="bib5" w:history="1">
        <w:r w:rsidRPr="004A5FFF">
          <w:rPr>
            <w:rStyle w:val="Hyperlink"/>
          </w:rPr>
          <w:t>5</w:t>
        </w:r>
      </w:hyperlink>
      <w:r w:rsidRPr="004A5FFF">
        <w:t xml:space="preserve">, </w:t>
      </w:r>
      <w:hyperlink w:anchor="bib34" w:history="1">
        <w:r w:rsidRPr="004A5FFF">
          <w:rPr>
            <w:rStyle w:val="Hyperlink"/>
          </w:rPr>
          <w:t>34</w:t>
        </w:r>
      </w:hyperlink>
      <w:r w:rsidRPr="004A5FFF">
        <w:t xml:space="preserve">). These declines have been accompanied by two other global processes that have received less public attention. </w:t>
      </w:r>
      <w:r w:rsidR="007B5E1F">
        <w:t>The first process</w:t>
      </w:r>
      <w:r w:rsidRPr="004A5FFF">
        <w:t xml:space="preserve">, termed biotic homogenization, consists of a decrease </w:t>
      </w:r>
      <w:r w:rsidR="00965DA0">
        <w:t>in</w:t>
      </w:r>
      <w:r w:rsidR="00965DA0" w:rsidRPr="004A5FFF">
        <w:t xml:space="preserve"> </w:t>
      </w:r>
      <w:r w:rsidRPr="004A5FFF">
        <w:t>the taxonomic, functional, phylogenetic</w:t>
      </w:r>
      <w:r w:rsidR="00115294">
        <w:t>,</w:t>
      </w:r>
      <w:r w:rsidRPr="004A5FFF">
        <w:t xml:space="preserve"> and species-richness distinctiveness of regional biotas across the world due to deliberate or involuntary transport of organisms by humans (</w:t>
      </w:r>
      <w:hyperlink w:anchor="bib83" w:history="1">
        <w:r w:rsidRPr="004A5FFF">
          <w:rPr>
            <w:rStyle w:val="Hyperlink"/>
          </w:rPr>
          <w:t>83</w:t>
        </w:r>
      </w:hyperlink>
      <w:r w:rsidRPr="004A5FFF">
        <w:t xml:space="preserve">, </w:t>
      </w:r>
      <w:hyperlink w:anchor="bib84" w:history="1">
        <w:r w:rsidRPr="004A5FFF">
          <w:rPr>
            <w:rStyle w:val="Hyperlink"/>
          </w:rPr>
          <w:t>84</w:t>
        </w:r>
      </w:hyperlink>
      <w:r w:rsidRPr="004A5FFF">
        <w:t>); such a degree of reshaping of global biogeography was termed a New Pang</w:t>
      </w:r>
      <w:r w:rsidR="003E50A7">
        <w:t>aea</w:t>
      </w:r>
      <w:r w:rsidRPr="004A5FFF">
        <w:t xml:space="preserve"> </w:t>
      </w:r>
      <w:r w:rsidR="00115294" w:rsidRPr="004A5FFF">
        <w:t xml:space="preserve">by Harold </w:t>
      </w:r>
      <w:r w:rsidR="0074429D">
        <w:t xml:space="preserve">A. </w:t>
      </w:r>
      <w:r w:rsidR="00115294" w:rsidRPr="004A5FFF">
        <w:t xml:space="preserve">Mooney </w:t>
      </w:r>
      <w:r w:rsidRPr="004A5FFF">
        <w:t>(</w:t>
      </w:r>
      <w:hyperlink w:anchor="bib85" w:history="1">
        <w:r w:rsidRPr="004A5FFF">
          <w:rPr>
            <w:rStyle w:val="Hyperlink"/>
          </w:rPr>
          <w:t>85</w:t>
        </w:r>
      </w:hyperlink>
      <w:r w:rsidRPr="004A5FFF">
        <w:t>). For example, in the past five centuries, there has been a widespread homogenization of plant communities, but this is much more the result of species becoming naturalized beyond their native ranges than of the extinction of native species (</w:t>
      </w:r>
      <w:hyperlink w:anchor="bib86" w:history="1">
        <w:r w:rsidRPr="004A5FFF">
          <w:rPr>
            <w:rStyle w:val="Hyperlink"/>
          </w:rPr>
          <w:t>86</w:t>
        </w:r>
      </w:hyperlink>
      <w:r w:rsidRPr="004A5FFF">
        <w:t>).</w:t>
      </w:r>
    </w:p>
    <w:p w14:paraId="0ADEBA70" w14:textId="251D73F2" w:rsidR="004659B4" w:rsidRPr="004A5FFF" w:rsidRDefault="004659B4" w:rsidP="004A5FFF">
      <w:pPr>
        <w:pStyle w:val="Paraindented"/>
      </w:pPr>
      <w:r w:rsidRPr="004A5FFF">
        <w:rPr>
          <w:color w:val="000000" w:themeColor="text1"/>
        </w:rPr>
        <w:t xml:space="preserve">The </w:t>
      </w:r>
      <w:r w:rsidR="006345F8">
        <w:rPr>
          <w:color w:val="000000" w:themeColor="text1"/>
        </w:rPr>
        <w:t>second</w:t>
      </w:r>
      <w:r w:rsidR="006345F8" w:rsidRPr="004A5FFF">
        <w:rPr>
          <w:color w:val="000000" w:themeColor="text1"/>
        </w:rPr>
        <w:t xml:space="preserve"> </w:t>
      </w:r>
      <w:r w:rsidRPr="004A5FFF">
        <w:rPr>
          <w:color w:val="000000" w:themeColor="text1"/>
        </w:rPr>
        <w:t xml:space="preserve">widespread process is contemporary evolution, </w:t>
      </w:r>
      <w:r w:rsidR="006345F8">
        <w:t>that is</w:t>
      </w:r>
      <w:r w:rsidRPr="00FA12FB">
        <w:t>,</w:t>
      </w:r>
      <w:r w:rsidRPr="004A5FFF">
        <w:rPr>
          <w:color w:val="000000" w:themeColor="text1"/>
        </w:rPr>
        <w:t xml:space="preserve"> the ongoing or recent heritable phenotypic changes taking place in wild populations (</w:t>
      </w:r>
      <w:hyperlink w:anchor="bib87" w:history="1">
        <w:r w:rsidRPr="004A5FFF">
          <w:rPr>
            <w:rStyle w:val="Hyperlink"/>
          </w:rPr>
          <w:t>87</w:t>
        </w:r>
      </w:hyperlink>
      <w:r w:rsidRPr="004A5FFF">
        <w:rPr>
          <w:color w:val="000000" w:themeColor="text1"/>
        </w:rPr>
        <w:t xml:space="preserve">, </w:t>
      </w:r>
      <w:hyperlink w:anchor="bib88" w:history="1">
        <w:r w:rsidRPr="004A5FFF">
          <w:rPr>
            <w:rStyle w:val="Hyperlink"/>
          </w:rPr>
          <w:t>88</w:t>
        </w:r>
      </w:hyperlink>
      <w:r w:rsidRPr="004A5FFF">
        <w:rPr>
          <w:color w:val="000000" w:themeColor="text1"/>
        </w:rPr>
        <w:t xml:space="preserve">) as a consequence of </w:t>
      </w:r>
      <w:r w:rsidRPr="00592CF1">
        <w:rPr>
          <w:color w:val="000000" w:themeColor="text1"/>
        </w:rPr>
        <w:t xml:space="preserve">directional </w:t>
      </w:r>
      <w:r w:rsidR="00CD12DA" w:rsidRPr="00592CF1">
        <w:rPr>
          <w:color w:val="000000" w:themeColor="text1"/>
        </w:rPr>
        <w:t xml:space="preserve">selection </w:t>
      </w:r>
      <w:r w:rsidRPr="00592CF1">
        <w:rPr>
          <w:color w:val="000000" w:themeColor="text1"/>
        </w:rPr>
        <w:t>pressures</w:t>
      </w:r>
      <w:r w:rsidR="00CD12DA" w:rsidRPr="00592CF1">
        <w:rPr>
          <w:color w:val="000000" w:themeColor="text1"/>
        </w:rPr>
        <w:t xml:space="preserve"> by </w:t>
      </w:r>
      <w:r w:rsidR="00BD4FD2" w:rsidRPr="00592CF1">
        <w:rPr>
          <w:color w:val="000000" w:themeColor="text1"/>
        </w:rPr>
        <w:t>humans</w:t>
      </w:r>
      <w:r w:rsidRPr="004A5FFF">
        <w:rPr>
          <w:color w:val="000000" w:themeColor="text1"/>
        </w:rPr>
        <w:t xml:space="preserve"> such as hunting, fishing, urbanization, use of agricultural biocides, or development of transport or irrigation infrastructure. These pressures are mostly unintended in the sense that the phenotypic changes are a collateral effect rather than a desired target of the activity, as </w:t>
      </w:r>
      <w:r w:rsidR="000B7EE1">
        <w:rPr>
          <w:color w:val="000000" w:themeColor="text1"/>
        </w:rPr>
        <w:t>opposed</w:t>
      </w:r>
      <w:r w:rsidR="000B7EE1" w:rsidRPr="004A5FFF">
        <w:rPr>
          <w:color w:val="000000" w:themeColor="text1"/>
        </w:rPr>
        <w:t xml:space="preserve"> </w:t>
      </w:r>
      <w:r w:rsidRPr="004A5FFF">
        <w:rPr>
          <w:color w:val="000000" w:themeColor="text1"/>
        </w:rPr>
        <w:t>to</w:t>
      </w:r>
      <w:r w:rsidR="000B7EE1">
        <w:rPr>
          <w:color w:val="000000" w:themeColor="text1"/>
        </w:rPr>
        <w:t>, for example</w:t>
      </w:r>
      <w:r w:rsidRPr="00FA12FB">
        <w:t>,</w:t>
      </w:r>
      <w:r w:rsidRPr="004A5FFF">
        <w:rPr>
          <w:color w:val="000000" w:themeColor="text1"/>
        </w:rPr>
        <w:t xml:space="preserve"> selective breeding. The number of examples has escalated in the past few years (</w:t>
      </w:r>
      <w:hyperlink w:anchor="bib34" w:history="1">
        <w:r w:rsidRPr="004A5FFF">
          <w:rPr>
            <w:rStyle w:val="Hyperlink"/>
          </w:rPr>
          <w:t>34</w:t>
        </w:r>
      </w:hyperlink>
      <w:r w:rsidRPr="004A5FFF">
        <w:rPr>
          <w:color w:val="000000" w:themeColor="text1"/>
        </w:rPr>
        <w:t xml:space="preserve">, </w:t>
      </w:r>
      <w:hyperlink w:anchor="bib89" w:history="1">
        <w:r w:rsidRPr="004A5FFF">
          <w:rPr>
            <w:rStyle w:val="Hyperlink"/>
          </w:rPr>
          <w:t>89</w:t>
        </w:r>
      </w:hyperlink>
      <w:r w:rsidRPr="004A5FFF">
        <w:rPr>
          <w:color w:val="000000" w:themeColor="text1"/>
        </w:rPr>
        <w:t xml:space="preserve">, </w:t>
      </w:r>
      <w:hyperlink w:anchor="bib90" w:history="1">
        <w:r w:rsidRPr="004A5FFF">
          <w:rPr>
            <w:rStyle w:val="Hyperlink"/>
          </w:rPr>
          <w:t>90</w:t>
        </w:r>
      </w:hyperlink>
      <w:r w:rsidRPr="004A5FFF">
        <w:rPr>
          <w:color w:val="000000" w:themeColor="text1"/>
        </w:rPr>
        <w:t xml:space="preserve">), probably because of a shift in attention rather than an acceleration of contemporary evolution </w:t>
      </w:r>
      <w:r w:rsidRPr="00FA12FB">
        <w:t>per se</w:t>
      </w:r>
      <w:r w:rsidRPr="004A5FFF">
        <w:rPr>
          <w:color w:val="000000" w:themeColor="text1"/>
        </w:rPr>
        <w:t xml:space="preserve">. The worldwide reconfiguring of </w:t>
      </w:r>
      <w:r w:rsidRPr="004A5FFF">
        <w:rPr>
          <w:color w:val="000000" w:themeColor="text1"/>
        </w:rPr>
        <w:lastRenderedPageBreak/>
        <w:t>life on Earth at all levels</w:t>
      </w:r>
      <w:r w:rsidR="000B7EE1">
        <w:rPr>
          <w:color w:val="000000" w:themeColor="text1"/>
        </w:rPr>
        <w:t>,</w:t>
      </w:r>
      <w:r w:rsidRPr="004A5FFF">
        <w:rPr>
          <w:color w:val="000000" w:themeColor="text1"/>
        </w:rPr>
        <w:t xml:space="preserve"> from genes to biomes</w:t>
      </w:r>
      <w:r w:rsidR="000B7EE1">
        <w:rPr>
          <w:color w:val="000000" w:themeColor="text1"/>
        </w:rPr>
        <w:t xml:space="preserve">, </w:t>
      </w:r>
      <w:r w:rsidR="000B7EE1" w:rsidRPr="004A5FFF">
        <w:rPr>
          <w:color w:val="000000" w:themeColor="text1"/>
        </w:rPr>
        <w:t xml:space="preserve">by </w:t>
      </w:r>
      <w:r w:rsidR="000B7EE1">
        <w:rPr>
          <w:color w:val="000000" w:themeColor="text1"/>
        </w:rPr>
        <w:t>humans</w:t>
      </w:r>
      <w:r w:rsidRPr="004A5FFF">
        <w:rPr>
          <w:color w:val="000000" w:themeColor="text1"/>
        </w:rPr>
        <w:t xml:space="preserve"> </w:t>
      </w:r>
      <w:r w:rsidR="000B7EE1">
        <w:rPr>
          <w:color w:val="000000" w:themeColor="text1"/>
        </w:rPr>
        <w:t>has</w:t>
      </w:r>
      <w:r w:rsidR="000B7EE1" w:rsidRPr="004A5FFF">
        <w:rPr>
          <w:color w:val="000000" w:themeColor="text1"/>
        </w:rPr>
        <w:t xml:space="preserve"> </w:t>
      </w:r>
      <w:r w:rsidRPr="004A5FFF">
        <w:rPr>
          <w:color w:val="000000" w:themeColor="text1"/>
        </w:rPr>
        <w:t>prompted rich discussions in ecological, philosophical</w:t>
      </w:r>
      <w:r w:rsidR="000B7EE1">
        <w:rPr>
          <w:color w:val="000000" w:themeColor="text1"/>
        </w:rPr>
        <w:t>,</w:t>
      </w:r>
      <w:r w:rsidRPr="004A5FFF">
        <w:rPr>
          <w:color w:val="000000" w:themeColor="text1"/>
        </w:rPr>
        <w:t xml:space="preserve"> and policy arenas (</w:t>
      </w:r>
      <w:hyperlink w:anchor="bib5" w:history="1">
        <w:r w:rsidRPr="004A5FFF">
          <w:rPr>
            <w:rStyle w:val="Hyperlink"/>
          </w:rPr>
          <w:t>5</w:t>
        </w:r>
      </w:hyperlink>
      <w:r w:rsidRPr="004A5FFF">
        <w:rPr>
          <w:color w:val="000000" w:themeColor="text1"/>
        </w:rPr>
        <w:t xml:space="preserve">, </w:t>
      </w:r>
      <w:hyperlink w:anchor="bib15" w:history="1">
        <w:r w:rsidRPr="004A5FFF">
          <w:rPr>
            <w:rStyle w:val="Hyperlink"/>
          </w:rPr>
          <w:t>15</w:t>
        </w:r>
      </w:hyperlink>
      <w:r w:rsidRPr="004A5FFF">
        <w:rPr>
          <w:color w:val="000000" w:themeColor="text1"/>
        </w:rPr>
        <w:t xml:space="preserve">, </w:t>
      </w:r>
      <w:hyperlink w:anchor="bib81" w:history="1">
        <w:r w:rsidRPr="004A5FFF">
          <w:rPr>
            <w:rStyle w:val="Hyperlink"/>
          </w:rPr>
          <w:t>81</w:t>
        </w:r>
      </w:hyperlink>
      <w:r w:rsidRPr="004A5FFF">
        <w:rPr>
          <w:color w:val="000000" w:themeColor="text1"/>
        </w:rPr>
        <w:t xml:space="preserve">, </w:t>
      </w:r>
      <w:hyperlink w:anchor="bib91" w:history="1">
        <w:r w:rsidRPr="004A5FFF">
          <w:rPr>
            <w:rStyle w:val="Hyperlink"/>
          </w:rPr>
          <w:t>91</w:t>
        </w:r>
      </w:hyperlink>
      <w:r w:rsidRPr="004A5FFF">
        <w:rPr>
          <w:color w:val="000000" w:themeColor="text1"/>
        </w:rPr>
        <w:t xml:space="preserve">, </w:t>
      </w:r>
      <w:hyperlink w:anchor="bib92" w:history="1">
        <w:r w:rsidRPr="004A5FFF">
          <w:rPr>
            <w:rStyle w:val="Hyperlink"/>
          </w:rPr>
          <w:t>92</w:t>
        </w:r>
      </w:hyperlink>
      <w:r w:rsidRPr="004A5FFF">
        <w:rPr>
          <w:color w:val="000000" w:themeColor="text1"/>
        </w:rPr>
        <w:t>).</w:t>
      </w:r>
    </w:p>
    <w:p w14:paraId="1DA304CD" w14:textId="752D2C48" w:rsidR="004659B4" w:rsidRPr="004A5FFF" w:rsidRDefault="004659B4" w:rsidP="004A5FFF">
      <w:pPr>
        <w:pStyle w:val="Paraindented"/>
      </w:pPr>
      <w:r w:rsidRPr="004A5FFF">
        <w:rPr>
          <w:color w:val="000000" w:themeColor="text1"/>
        </w:rPr>
        <w:t xml:space="preserve">We next focus particular attention on wild species extinctions and trends in taxonomic and functional composition of local communities, </w:t>
      </w:r>
      <w:r w:rsidR="00DD0128">
        <w:rPr>
          <w:color w:val="000000" w:themeColor="text1"/>
        </w:rPr>
        <w:t>as</w:t>
      </w:r>
      <w:r w:rsidR="00DD0128" w:rsidRPr="004A5FFF">
        <w:rPr>
          <w:color w:val="000000" w:themeColor="text1"/>
        </w:rPr>
        <w:t xml:space="preserve"> </w:t>
      </w:r>
      <w:r w:rsidRPr="004A5FFF">
        <w:rPr>
          <w:color w:val="000000" w:themeColor="text1"/>
        </w:rPr>
        <w:t>they are areas with abundant data worldwide, standardized and widely</w:t>
      </w:r>
      <w:r w:rsidR="00DD0128">
        <w:rPr>
          <w:color w:val="000000" w:themeColor="text1"/>
        </w:rPr>
        <w:t xml:space="preserve"> </w:t>
      </w:r>
      <w:r w:rsidRPr="004A5FFF">
        <w:rPr>
          <w:color w:val="000000" w:themeColor="text1"/>
        </w:rPr>
        <w:t>adopted methods</w:t>
      </w:r>
      <w:r w:rsidR="00DD0128">
        <w:rPr>
          <w:color w:val="000000" w:themeColor="text1"/>
        </w:rPr>
        <w:t>,</w:t>
      </w:r>
      <w:r w:rsidRPr="004A5FFF">
        <w:rPr>
          <w:color w:val="000000" w:themeColor="text1"/>
        </w:rPr>
        <w:t xml:space="preserve"> and a rapidly growing literature.</w:t>
      </w:r>
    </w:p>
    <w:p w14:paraId="11FBE319" w14:textId="3948413B" w:rsidR="004659B4" w:rsidRPr="004A5FFF" w:rsidRDefault="0018123F" w:rsidP="004659B4">
      <w:pPr>
        <w:pStyle w:val="Head3"/>
      </w:pPr>
      <w:r>
        <w:rPr>
          <w:iCs/>
        </w:rPr>
        <w:t xml:space="preserve">5.2.1. </w:t>
      </w:r>
      <w:r w:rsidR="004659B4" w:rsidRPr="004A5FFF">
        <w:rPr>
          <w:iCs/>
        </w:rPr>
        <w:t>Extinction risks and rates.</w:t>
      </w:r>
    </w:p>
    <w:p w14:paraId="0743F985" w14:textId="583251E8" w:rsidR="004659B4" w:rsidRPr="004A5FFF" w:rsidRDefault="00CD12DA" w:rsidP="004A5FFF">
      <w:pPr>
        <w:pStyle w:val="Paraflushleft"/>
      </w:pPr>
      <w:r>
        <w:t>T</w:t>
      </w:r>
      <w:r w:rsidR="004659B4" w:rsidRPr="004A5FFF">
        <w:t xml:space="preserve">hat our planet is quickly losing species is well known to scientists and </w:t>
      </w:r>
      <w:r w:rsidR="00110E13">
        <w:t xml:space="preserve">is </w:t>
      </w:r>
      <w:r w:rsidR="004659B4" w:rsidRPr="004A5FFF">
        <w:t xml:space="preserve">one aspect of nature’s decline best known by the wider public. Because of this, a </w:t>
      </w:r>
      <w:r w:rsidR="00DD0128">
        <w:t>stocktaking</w:t>
      </w:r>
      <w:r w:rsidR="004659B4" w:rsidRPr="004A5FFF">
        <w:t xml:space="preserve"> of the status of biodiversity </w:t>
      </w:r>
      <w:r w:rsidR="004659B4" w:rsidRPr="00053086">
        <w:t xml:space="preserve">at </w:t>
      </w:r>
      <w:r w:rsidR="00053086">
        <w:t>the species</w:t>
      </w:r>
      <w:r w:rsidR="00053086" w:rsidRPr="00053086">
        <w:t xml:space="preserve"> </w:t>
      </w:r>
      <w:r w:rsidR="004659B4" w:rsidRPr="00053086">
        <w:t>level</w:t>
      </w:r>
      <w:r w:rsidR="004659B4" w:rsidRPr="004A5FFF">
        <w:t xml:space="preserve"> must include not only </w:t>
      </w:r>
      <w:r w:rsidR="00DD0128">
        <w:t xml:space="preserve">the </w:t>
      </w:r>
      <w:r w:rsidR="004659B4" w:rsidRPr="004A5FFF">
        <w:t>number of species and higher-order taxa, their geographical distribution</w:t>
      </w:r>
      <w:r w:rsidR="00DD0128">
        <w:t>,</w:t>
      </w:r>
      <w:r w:rsidR="004659B4" w:rsidRPr="004A5FFF">
        <w:t xml:space="preserve"> and </w:t>
      </w:r>
      <w:r w:rsidR="00DD0128">
        <w:t xml:space="preserve">their </w:t>
      </w:r>
      <w:r w:rsidR="004659B4" w:rsidRPr="004A5FFF">
        <w:t>abundance, but also their risk of disappearing at human-relevant time</w:t>
      </w:r>
      <w:r w:rsidR="00DD0128">
        <w:t>scales</w:t>
      </w:r>
      <w:r w:rsidR="004659B4" w:rsidRPr="004A5FFF">
        <w:t xml:space="preserve">. </w:t>
      </w:r>
      <w:r w:rsidR="004659B4" w:rsidRPr="00A61E66">
        <w:t>Three kinds</w:t>
      </w:r>
      <w:r w:rsidR="004659B4" w:rsidRPr="004A5FFF">
        <w:t xml:space="preserve"> of extinctions at the species level are relevant. While catastrophic extinction events that suddenly extirpate a species from the face of the Earth do occur, </w:t>
      </w:r>
      <w:r w:rsidR="00470DC8">
        <w:t>most</w:t>
      </w:r>
      <w:r w:rsidR="004659B4" w:rsidRPr="004A5FFF">
        <w:t xml:space="preserve"> extinctions occur </w:t>
      </w:r>
      <w:proofErr w:type="gramStart"/>
      <w:r w:rsidR="004659B4" w:rsidRPr="004A5FFF">
        <w:t>more or less gradually</w:t>
      </w:r>
      <w:proofErr w:type="gramEnd"/>
      <w:r w:rsidR="004659B4" w:rsidRPr="004A5FFF">
        <w:t xml:space="preserve">. They start when species become increasingly rare in some locations and, while their populations are still high enough to persist in the </w:t>
      </w:r>
      <w:r w:rsidR="004659B4" w:rsidRPr="00FA12FB">
        <w:t>long</w:t>
      </w:r>
      <w:r w:rsidR="00470DC8">
        <w:t xml:space="preserve"> </w:t>
      </w:r>
      <w:r w:rsidR="004659B4" w:rsidRPr="00FA12FB">
        <w:t>term</w:t>
      </w:r>
      <w:r w:rsidR="004659B4" w:rsidRPr="004A5FFF">
        <w:t xml:space="preserve">, </w:t>
      </w:r>
      <w:r w:rsidR="00A61E66">
        <w:t>they</w:t>
      </w:r>
      <w:r w:rsidR="00A61E66" w:rsidRPr="004A5FFF">
        <w:t xml:space="preserve"> </w:t>
      </w:r>
      <w:r w:rsidR="004659B4" w:rsidRPr="004A5FFF">
        <w:t xml:space="preserve">are too small to fully perform </w:t>
      </w:r>
      <w:r w:rsidR="004659B4" w:rsidRPr="00A61E66">
        <w:t>some of</w:t>
      </w:r>
      <w:r w:rsidR="004659B4" w:rsidRPr="004A5FFF">
        <w:t xml:space="preserve"> the species</w:t>
      </w:r>
      <w:r w:rsidR="00470DC8">
        <w:t>’</w:t>
      </w:r>
      <w:r w:rsidR="004659B4" w:rsidRPr="004A5FFF">
        <w:t xml:space="preserve"> ecological roles; this </w:t>
      </w:r>
      <w:r w:rsidR="00470DC8">
        <w:t>is</w:t>
      </w:r>
      <w:r w:rsidR="004659B4" w:rsidRPr="004A5FFF">
        <w:t xml:space="preserve"> called functional extinction (</w:t>
      </w:r>
      <w:hyperlink w:anchor="bib93" w:history="1">
        <w:r w:rsidR="004659B4" w:rsidRPr="004A5FFF">
          <w:rPr>
            <w:rStyle w:val="Hyperlink"/>
          </w:rPr>
          <w:t>93</w:t>
        </w:r>
      </w:hyperlink>
      <w:r w:rsidR="004659B4" w:rsidRPr="004A5FFF">
        <w:t xml:space="preserve">). </w:t>
      </w:r>
      <w:r w:rsidR="004659B4" w:rsidRPr="00387A70">
        <w:t xml:space="preserve">The </w:t>
      </w:r>
      <w:r w:rsidR="00387A70">
        <w:t>second kind</w:t>
      </w:r>
      <w:r w:rsidR="004659B4" w:rsidRPr="004A5FFF">
        <w:t xml:space="preserve"> is local extinction, </w:t>
      </w:r>
      <w:r w:rsidR="00470DC8">
        <w:t xml:space="preserve">which is </w:t>
      </w:r>
      <w:r w:rsidR="004659B4" w:rsidRPr="004A5FFF">
        <w:t>when a species goes extinct in part of its range but persists in other areas. For example, lion (</w:t>
      </w:r>
      <w:r w:rsidR="004659B4" w:rsidRPr="004A5FFF">
        <w:rPr>
          <w:i/>
          <w:iCs/>
        </w:rPr>
        <w:t xml:space="preserve">Panthera </w:t>
      </w:r>
      <w:proofErr w:type="spellStart"/>
      <w:r w:rsidR="004659B4" w:rsidRPr="004A5FFF">
        <w:rPr>
          <w:i/>
          <w:iCs/>
        </w:rPr>
        <w:t>leo</w:t>
      </w:r>
      <w:proofErr w:type="spellEnd"/>
      <w:r w:rsidR="004659B4" w:rsidRPr="004A5FFF">
        <w:t>), guanaco (</w:t>
      </w:r>
      <w:r w:rsidR="004659B4" w:rsidRPr="004A5FFF">
        <w:rPr>
          <w:i/>
          <w:iCs/>
        </w:rPr>
        <w:t>Lama guanicoe</w:t>
      </w:r>
      <w:r w:rsidR="004659B4" w:rsidRPr="004A5FFF">
        <w:t>)</w:t>
      </w:r>
      <w:r w:rsidR="007C5BC8">
        <w:t>,</w:t>
      </w:r>
      <w:r w:rsidR="004659B4" w:rsidRPr="004A5FFF">
        <w:t xml:space="preserve"> and bison (</w:t>
      </w:r>
      <w:r w:rsidR="004659B4" w:rsidRPr="004A5FFF">
        <w:rPr>
          <w:i/>
          <w:iCs/>
        </w:rPr>
        <w:t>Bison bison</w:t>
      </w:r>
      <w:r w:rsidR="004659B4" w:rsidRPr="004A5FFF">
        <w:t xml:space="preserve">) today occupy a small fraction of their former distributional range. Finally, a species is said to be globally extinct when it disappears from the Earth. While the first two </w:t>
      </w:r>
      <w:r w:rsidR="00387A70">
        <w:t xml:space="preserve">kinds </w:t>
      </w:r>
      <w:r w:rsidR="004659B4" w:rsidRPr="004A5FFF">
        <w:t xml:space="preserve">are undoubtedly important, most of the global monitoring efforts and thus most of the published information deal with global extinctions, </w:t>
      </w:r>
      <w:r w:rsidR="00387A70">
        <w:t>which</w:t>
      </w:r>
      <w:r w:rsidR="004659B4" w:rsidRPr="004A5FFF">
        <w:t xml:space="preserve"> we discuss in the rest of this section. The two most common ways to refer to global extinctions are extinction risk and extinction rate. These complementary metrics provide different insights </w:t>
      </w:r>
      <w:r w:rsidR="00387A70">
        <w:t>into</w:t>
      </w:r>
      <w:r w:rsidR="00387A70" w:rsidRPr="004A5FFF">
        <w:t xml:space="preserve"> </w:t>
      </w:r>
      <w:r w:rsidR="004659B4" w:rsidRPr="004A5FFF">
        <w:t>the extinction process.</w:t>
      </w:r>
    </w:p>
    <w:p w14:paraId="55C82913" w14:textId="5CD3989C" w:rsidR="004659B4" w:rsidRPr="004A5FFF" w:rsidRDefault="004659B4" w:rsidP="004A5FFF">
      <w:pPr>
        <w:pStyle w:val="Paraindented"/>
      </w:pPr>
      <w:r w:rsidRPr="00DF1E53">
        <w:rPr>
          <w:color w:val="000000" w:themeColor="text1"/>
        </w:rPr>
        <w:t>Extinction risk</w:t>
      </w:r>
      <w:r w:rsidRPr="004A5FFF">
        <w:rPr>
          <w:color w:val="000000" w:themeColor="text1"/>
        </w:rPr>
        <w:t xml:space="preserve"> indicates how like</w:t>
      </w:r>
      <w:r w:rsidR="00C4146A">
        <w:rPr>
          <w:color w:val="000000" w:themeColor="text1"/>
        </w:rPr>
        <w:t>ly</w:t>
      </w:r>
      <w:r w:rsidRPr="004A5FFF">
        <w:rPr>
          <w:color w:val="000000" w:themeColor="text1"/>
        </w:rPr>
        <w:t xml:space="preserve"> a species </w:t>
      </w:r>
      <w:r w:rsidR="00C4146A">
        <w:rPr>
          <w:color w:val="000000" w:themeColor="text1"/>
        </w:rPr>
        <w:t>will</w:t>
      </w:r>
      <w:r w:rsidR="00C4146A" w:rsidRPr="004A5FFF">
        <w:rPr>
          <w:color w:val="000000" w:themeColor="text1"/>
        </w:rPr>
        <w:t xml:space="preserve"> </w:t>
      </w:r>
      <w:r w:rsidRPr="006C3D2F">
        <w:rPr>
          <w:color w:val="000000" w:themeColor="text1"/>
        </w:rPr>
        <w:t>go</w:t>
      </w:r>
      <w:r w:rsidRPr="004A5FFF">
        <w:rPr>
          <w:color w:val="000000" w:themeColor="text1"/>
        </w:rPr>
        <w:t xml:space="preserve"> extinct. It is established for clearly identified species</w:t>
      </w:r>
      <w:r w:rsidRPr="005D58B7">
        <w:rPr>
          <w:color w:val="000000" w:themeColor="text1"/>
        </w:rPr>
        <w:t>,</w:t>
      </w:r>
      <w:r w:rsidRPr="004A5FFF">
        <w:rPr>
          <w:color w:val="000000" w:themeColor="text1"/>
        </w:rPr>
        <w:t xml:space="preserve"> typically before they disappear, and it considers the species biology and the external threats </w:t>
      </w:r>
      <w:r w:rsidR="00C4146A">
        <w:rPr>
          <w:color w:val="000000" w:themeColor="text1"/>
        </w:rPr>
        <w:t>a species</w:t>
      </w:r>
      <w:r w:rsidR="00C4146A" w:rsidRPr="004A5FFF">
        <w:rPr>
          <w:color w:val="000000" w:themeColor="text1"/>
        </w:rPr>
        <w:t xml:space="preserve"> </w:t>
      </w:r>
      <w:r w:rsidRPr="004A5FFF">
        <w:rPr>
          <w:color w:val="000000" w:themeColor="text1"/>
        </w:rPr>
        <w:t xml:space="preserve">faces. The </w:t>
      </w:r>
      <w:r w:rsidR="0047527A">
        <w:rPr>
          <w:color w:val="000000" w:themeColor="text1"/>
        </w:rPr>
        <w:t xml:space="preserve">system </w:t>
      </w:r>
      <w:r w:rsidRPr="004A5FFF">
        <w:rPr>
          <w:color w:val="000000" w:themeColor="text1"/>
        </w:rPr>
        <w:t xml:space="preserve">most used to categorize extinction risk is that carried out by the </w:t>
      </w:r>
      <w:bookmarkStart w:id="15" w:name="_Hlk104031663"/>
      <w:r w:rsidRPr="004A5FFF">
        <w:rPr>
          <w:color w:val="000000" w:themeColor="text1"/>
        </w:rPr>
        <w:t>International Union for Conservation of Nature (IUCN)</w:t>
      </w:r>
      <w:bookmarkEnd w:id="15"/>
      <w:r w:rsidRPr="004A5FFF">
        <w:rPr>
          <w:color w:val="000000" w:themeColor="text1"/>
        </w:rPr>
        <w:t>. The IUCN uses a set of standardized categories (the IUCN Red List categories</w:t>
      </w:r>
      <w:r w:rsidR="00BF2719">
        <w:rPr>
          <w:color w:val="000000" w:themeColor="text1"/>
        </w:rPr>
        <w:t xml:space="preserve">; </w:t>
      </w:r>
      <w:r w:rsidR="00BF2719" w:rsidRPr="00BF2719">
        <w:rPr>
          <w:color w:val="000000" w:themeColor="text1"/>
        </w:rPr>
        <w:t>https://www.iucnredlist.org/</w:t>
      </w:r>
      <w:r w:rsidRPr="004A5FFF">
        <w:rPr>
          <w:color w:val="000000" w:themeColor="text1"/>
        </w:rPr>
        <w:t>), ranging from least concern (not in need of specific conservation efforts) to critically endangered (50% chance of going extinct in the next 10 years)</w:t>
      </w:r>
      <w:r w:rsidR="0047527A">
        <w:rPr>
          <w:color w:val="000000" w:themeColor="text1"/>
        </w:rPr>
        <w:t>,</w:t>
      </w:r>
      <w:r w:rsidRPr="004A5FFF">
        <w:rPr>
          <w:color w:val="000000" w:themeColor="text1"/>
        </w:rPr>
        <w:t xml:space="preserve"> for species still found in the wild, </w:t>
      </w:r>
      <w:r w:rsidRPr="00C45382">
        <w:rPr>
          <w:color w:val="000000" w:themeColor="text1"/>
        </w:rPr>
        <w:t>plus</w:t>
      </w:r>
      <w:r w:rsidRPr="004A5FFF">
        <w:rPr>
          <w:color w:val="000000" w:themeColor="text1"/>
        </w:rPr>
        <w:t xml:space="preserve"> two </w:t>
      </w:r>
      <w:r w:rsidRPr="004A5FFF">
        <w:rPr>
          <w:color w:val="000000" w:themeColor="text1"/>
        </w:rPr>
        <w:lastRenderedPageBreak/>
        <w:t>categories of extinct species (extinct and extinct in the wild). Threatened species (vulnerable</w:t>
      </w:r>
      <w:r w:rsidR="00C45382">
        <w:rPr>
          <w:color w:val="000000" w:themeColor="text1"/>
        </w:rPr>
        <w:t>,</w:t>
      </w:r>
      <w:r w:rsidRPr="004A5FFF">
        <w:rPr>
          <w:color w:val="000000" w:themeColor="text1"/>
        </w:rPr>
        <w:t xml:space="preserve"> endangered</w:t>
      </w:r>
      <w:r w:rsidR="00C45382">
        <w:rPr>
          <w:color w:val="000000" w:themeColor="text1"/>
        </w:rPr>
        <w:t>, and</w:t>
      </w:r>
      <w:r w:rsidRPr="004A5FFF">
        <w:rPr>
          <w:color w:val="000000" w:themeColor="text1"/>
        </w:rPr>
        <w:t xml:space="preserve"> critically endangered) are those species judged to be at high extinction risk at present.</w:t>
      </w:r>
    </w:p>
    <w:p w14:paraId="7ADC9BDC" w14:textId="0A98246F" w:rsidR="004659B4" w:rsidRPr="004A5FFF" w:rsidRDefault="004659B4" w:rsidP="004A5FFF">
      <w:pPr>
        <w:pStyle w:val="Paraindented"/>
      </w:pPr>
      <w:r w:rsidRPr="00DF1E53">
        <w:rPr>
          <w:color w:val="000000" w:themeColor="text1"/>
        </w:rPr>
        <w:t>Extinction rates</w:t>
      </w:r>
      <w:r w:rsidRPr="004A5FFF">
        <w:t xml:space="preserve">, </w:t>
      </w:r>
      <w:r w:rsidRPr="004A5FFF">
        <w:rPr>
          <w:color w:val="000000" w:themeColor="text1"/>
        </w:rPr>
        <w:t xml:space="preserve">on the other hand, indicate the speed at which taxa disappear over </w:t>
      </w:r>
      <w:proofErr w:type="gramStart"/>
      <w:r w:rsidRPr="004A5FFF">
        <w:rPr>
          <w:color w:val="000000" w:themeColor="text1"/>
        </w:rPr>
        <w:t>a time period</w:t>
      </w:r>
      <w:proofErr w:type="gramEnd"/>
      <w:r w:rsidRPr="004A5FFF">
        <w:rPr>
          <w:color w:val="000000" w:themeColor="text1"/>
        </w:rPr>
        <w:t xml:space="preserve">. Estimation of these rates is often carried out </w:t>
      </w:r>
      <w:r w:rsidRPr="00FA12FB">
        <w:t>a posteriori</w:t>
      </w:r>
      <w:r w:rsidRPr="004A5FFF">
        <w:rPr>
          <w:color w:val="000000" w:themeColor="text1"/>
        </w:rPr>
        <w:t xml:space="preserve"> (when species have already disappeared) and usually does not refer to specific species but rather to large groups of species or whole biotas. Rates are often expressed in </w:t>
      </w:r>
      <w:bookmarkStart w:id="16" w:name="_Hlk104031637"/>
      <w:r w:rsidRPr="004A5FFF">
        <w:rPr>
          <w:color w:val="000000" w:themeColor="text1"/>
        </w:rPr>
        <w:t>number of extinctions per million species per year (E/MSY)</w:t>
      </w:r>
      <w:bookmarkEnd w:id="16"/>
      <w:r w:rsidRPr="004A5FFF">
        <w:rPr>
          <w:color w:val="000000" w:themeColor="text1"/>
        </w:rPr>
        <w:t xml:space="preserve"> to standardize comparisons among different time periods and sets of species. These extinction rates are often compared with the background rate, that is, the average extinction rate due to </w:t>
      </w:r>
      <w:r w:rsidRPr="00FA12FB">
        <w:t>nonh</w:t>
      </w:r>
      <w:r w:rsidRPr="004A5FFF">
        <w:rPr>
          <w:color w:val="000000" w:themeColor="text1"/>
        </w:rPr>
        <w:t xml:space="preserve">uman causes over geological history. The present consensus for the background rate of extinction is </w:t>
      </w:r>
      <w:r w:rsidR="00141C9E">
        <w:t>approximately</w:t>
      </w:r>
      <w:r w:rsidRPr="004A5FFF">
        <w:rPr>
          <w:color w:val="000000" w:themeColor="text1"/>
        </w:rPr>
        <w:t xml:space="preserve"> 1 E/MSY, although there have been arguments for substantially higher (</w:t>
      </w:r>
      <w:hyperlink w:anchor="bib95" w:history="1">
        <w:r w:rsidRPr="004A5FFF">
          <w:rPr>
            <w:rStyle w:val="Hyperlink"/>
          </w:rPr>
          <w:t>95</w:t>
        </w:r>
      </w:hyperlink>
      <w:r w:rsidRPr="004A5FFF">
        <w:rPr>
          <w:color w:val="000000" w:themeColor="text1"/>
        </w:rPr>
        <w:t>) or lower (</w:t>
      </w:r>
      <w:hyperlink w:anchor="bib96" w:history="1">
        <w:r w:rsidRPr="004A5FFF">
          <w:rPr>
            <w:rStyle w:val="Hyperlink"/>
          </w:rPr>
          <w:t>96</w:t>
        </w:r>
      </w:hyperlink>
      <w:r w:rsidRPr="004A5FFF">
        <w:rPr>
          <w:color w:val="000000" w:themeColor="text1"/>
        </w:rPr>
        <w:t>) rates (</w:t>
      </w:r>
      <w:hyperlink w:anchor="fig3" w:history="1">
        <w:r w:rsidRPr="004A5FFF">
          <w:rPr>
            <w:rStyle w:val="Figurecallout"/>
          </w:rPr>
          <w:t>Figure 3</w:t>
        </w:r>
      </w:hyperlink>
      <w:r w:rsidRPr="004A5FFF">
        <w:rPr>
          <w:color w:val="000000" w:themeColor="text1"/>
        </w:rPr>
        <w:t xml:space="preserve">). For easier comparison with rates at present and </w:t>
      </w:r>
      <w:proofErr w:type="gramStart"/>
      <w:r w:rsidRPr="004A5FFF">
        <w:rPr>
          <w:color w:val="000000" w:themeColor="text1"/>
        </w:rPr>
        <w:t>in the near future</w:t>
      </w:r>
      <w:proofErr w:type="gramEnd"/>
      <w:r w:rsidRPr="004A5FFF">
        <w:rPr>
          <w:color w:val="000000" w:themeColor="text1"/>
        </w:rPr>
        <w:t>, 1 E/MSY is equivalent to 1 species extinct in a total sample pool of 10,000 species over a time period of 100 years (</w:t>
      </w:r>
      <w:hyperlink w:anchor="bib97" w:history="1">
        <w:r w:rsidRPr="004A5FFF">
          <w:rPr>
            <w:rStyle w:val="Hyperlink"/>
          </w:rPr>
          <w:t>97</w:t>
        </w:r>
      </w:hyperlink>
      <w:r w:rsidRPr="004A5FFF">
        <w:rPr>
          <w:color w:val="000000" w:themeColor="text1"/>
        </w:rPr>
        <w:t>).</w:t>
      </w:r>
    </w:p>
    <w:p w14:paraId="7C543E94" w14:textId="0DB716C9" w:rsidR="004659B4" w:rsidRPr="004A5FFF" w:rsidRDefault="004659B4" w:rsidP="00413B4A">
      <w:pPr>
        <w:pStyle w:val="Paraindented"/>
      </w:pPr>
      <w:r w:rsidRPr="004A5FFF">
        <w:t>According to the most comprehensive review to date, the total number of animal and plant species</w:t>
      </w:r>
      <w:r w:rsidR="00C31810">
        <w:rPr>
          <w:rFonts w:cs="Times New Roman"/>
        </w:rPr>
        <w:t>—</w:t>
      </w:r>
      <w:r w:rsidRPr="004A5FFF">
        <w:t>both known and unknown to science</w:t>
      </w:r>
      <w:r w:rsidR="00C31810">
        <w:rPr>
          <w:rFonts w:cs="Times New Roman"/>
        </w:rPr>
        <w:t>—</w:t>
      </w:r>
      <w:r w:rsidRPr="004A5FFF">
        <w:t xml:space="preserve">now threatened with extinction is estimated </w:t>
      </w:r>
      <w:r w:rsidR="00C24E30">
        <w:t xml:space="preserve">to be </w:t>
      </w:r>
      <w:r w:rsidRPr="004A5FFF">
        <w:t>1 million (</w:t>
      </w:r>
      <w:hyperlink w:anchor="bib5" w:history="1">
        <w:r w:rsidRPr="004A5FFF">
          <w:rPr>
            <w:rStyle w:val="Hyperlink"/>
          </w:rPr>
          <w:t>5</w:t>
        </w:r>
      </w:hyperlink>
      <w:r w:rsidRPr="004A5FFF">
        <w:t xml:space="preserve">, </w:t>
      </w:r>
      <w:hyperlink w:anchor="bib34" w:history="1">
        <w:r w:rsidRPr="004A5FFF">
          <w:rPr>
            <w:rStyle w:val="Hyperlink"/>
          </w:rPr>
          <w:t>34</w:t>
        </w:r>
      </w:hyperlink>
      <w:r w:rsidRPr="004A5FFF">
        <w:t xml:space="preserve">). This risk estimation </w:t>
      </w:r>
      <w:proofErr w:type="gramStart"/>
      <w:r w:rsidRPr="004A5FFF">
        <w:t>is based</w:t>
      </w:r>
      <w:r w:rsidR="00A31761">
        <w:t>,</w:t>
      </w:r>
      <w:proofErr w:type="gramEnd"/>
      <w:r w:rsidRPr="004A5FFF">
        <w:t xml:space="preserve"> </w:t>
      </w:r>
      <w:r w:rsidRPr="00B41427">
        <w:t>on the one hand</w:t>
      </w:r>
      <w:r w:rsidR="00A31761">
        <w:t>,</w:t>
      </w:r>
      <w:r w:rsidRPr="004A5FFF">
        <w:t xml:space="preserve"> on the estimated total number of plant and animal species on Earth (8.1 </w:t>
      </w:r>
      <w:r w:rsidR="002C3C0D">
        <w:t>million</w:t>
      </w:r>
      <w:r w:rsidRPr="004A5FFF">
        <w:t xml:space="preserve">, of which 5.5 </w:t>
      </w:r>
      <w:r w:rsidR="002C3C0D">
        <w:t>million</w:t>
      </w:r>
      <w:r w:rsidR="002C3C0D" w:rsidRPr="004A5FFF">
        <w:t xml:space="preserve"> </w:t>
      </w:r>
      <w:r w:rsidRPr="004A5FFF">
        <w:t>are insects (</w:t>
      </w:r>
      <w:r w:rsidR="003E50A7" w:rsidRPr="003E50A7">
        <w:t>34</w:t>
      </w:r>
      <w:r w:rsidR="003E50A7">
        <w:t>, 35</w:t>
      </w:r>
      <w:r w:rsidRPr="004A5FFF">
        <w:t>); see above) and</w:t>
      </w:r>
      <w:r w:rsidR="00A31761">
        <w:t>,</w:t>
      </w:r>
      <w:r w:rsidRPr="004A5FFF">
        <w:t xml:space="preserve"> </w:t>
      </w:r>
      <w:r w:rsidR="002C3C0D">
        <w:t>on the other hand</w:t>
      </w:r>
      <w:r w:rsidR="00A31761">
        <w:t>,</w:t>
      </w:r>
      <w:r w:rsidR="002C3C0D">
        <w:t xml:space="preserve"> on </w:t>
      </w:r>
      <w:r w:rsidRPr="004A5FFF">
        <w:t>the proportion of threatened species in different major groups of organisms according to the IUCN Red List. This proportion is not equally well known for every group. For example, legumes, ferns and allies, monocots, mammals, birds</w:t>
      </w:r>
      <w:r w:rsidR="007B1C25">
        <w:t>,</w:t>
      </w:r>
      <w:r w:rsidRPr="004A5FFF">
        <w:t xml:space="preserve"> and reptiles have been comprehensively assessed, whereas in other groups, such as fish and invertebrates (including some mollusks, insects, crustaceans</w:t>
      </w:r>
      <w:r w:rsidR="007B1C25">
        <w:t>,</w:t>
      </w:r>
      <w:r w:rsidRPr="004A5FFF">
        <w:t xml:space="preserve"> and corals)</w:t>
      </w:r>
      <w:r w:rsidR="007B1C25">
        <w:t>,</w:t>
      </w:r>
      <w:r w:rsidRPr="004A5FFF">
        <w:t xml:space="preserve"> only representative samples have been assessed. And even among the comprehensively assessed, there </w:t>
      </w:r>
      <w:r w:rsidR="007B1C25">
        <w:t>are</w:t>
      </w:r>
      <w:r w:rsidR="007B1C25" w:rsidRPr="004A5FFF">
        <w:t xml:space="preserve"> </w:t>
      </w:r>
      <w:r w:rsidRPr="004A5FFF">
        <w:t xml:space="preserve">not enough data to assign a risk category to many species; the percentage of data-deficient species varies widely, </w:t>
      </w:r>
      <w:r w:rsidR="007B1C25">
        <w:t xml:space="preserve">for example, </w:t>
      </w:r>
      <w:r w:rsidRPr="004A5FFF">
        <w:t>from 0.</w:t>
      </w:r>
      <w:r w:rsidRPr="00FA12FB">
        <w:t>4%</w:t>
      </w:r>
      <w:r w:rsidRPr="004A5FFF">
        <w:t xml:space="preserve"> in cycads to 40% or more in some invertebrates. Acknowledging all these uncertainties, the average proportion of threatened species (all categories, from vulnerable to critically endangered) across all assessed groups of animals, plants</w:t>
      </w:r>
      <w:r w:rsidR="00DE58BC">
        <w:t>,</w:t>
      </w:r>
      <w:r w:rsidRPr="004A5FFF">
        <w:t xml:space="preserve"> and </w:t>
      </w:r>
      <w:proofErr w:type="spellStart"/>
      <w:r w:rsidRPr="00FA12FB">
        <w:t>noni</w:t>
      </w:r>
      <w:r w:rsidRPr="004A5FFF">
        <w:t>nsect</w:t>
      </w:r>
      <w:proofErr w:type="spellEnd"/>
      <w:r w:rsidRPr="004A5FFF">
        <w:t xml:space="preserve"> invertebrates is </w:t>
      </w:r>
      <w:r w:rsidR="00E57A37">
        <w:t>approximately</w:t>
      </w:r>
      <w:r w:rsidRPr="004A5FFF">
        <w:t xml:space="preserve"> 25%. The risk for insects </w:t>
      </w:r>
      <w:proofErr w:type="gramStart"/>
      <w:r w:rsidRPr="004A5FFF">
        <w:t>as a whole is</w:t>
      </w:r>
      <w:proofErr w:type="gramEnd"/>
      <w:r w:rsidRPr="004A5FFF">
        <w:t xml:space="preserve"> largely unknown. For Odonata (dragonflies), the only globally assessed group, </w:t>
      </w:r>
      <w:r w:rsidR="00E57A37">
        <w:t>approximately</w:t>
      </w:r>
      <w:r w:rsidRPr="004A5FFF">
        <w:t xml:space="preserve"> 15% are threatened, but the fact that freshwater habitats face many threats may mean that other insects have lower levels of </w:t>
      </w:r>
      <w:r w:rsidRPr="004A5FFF">
        <w:lastRenderedPageBreak/>
        <w:t xml:space="preserve">extinction risk. Assessments of several insect groups (bees, butterflies, saproxylic beetles) in Europe </w:t>
      </w:r>
      <w:r w:rsidRPr="002D5B63">
        <w:t>have</w:t>
      </w:r>
      <w:r w:rsidRPr="004A5FFF">
        <w:t xml:space="preserve"> </w:t>
      </w:r>
      <w:r w:rsidR="002D5B63">
        <w:t xml:space="preserve">assigned a </w:t>
      </w:r>
      <w:r w:rsidRPr="004A5FFF">
        <w:t xml:space="preserve">risk prevalence </w:t>
      </w:r>
      <w:r w:rsidR="00DE58BC">
        <w:t>closer</w:t>
      </w:r>
      <w:r w:rsidR="00DE58BC" w:rsidRPr="004A5FFF">
        <w:t xml:space="preserve"> </w:t>
      </w:r>
      <w:r w:rsidRPr="004A5FFF">
        <w:t>to 10%. On this basis, 10% was used as a conservative proxy figure for insects</w:t>
      </w:r>
      <w:r w:rsidR="00DE58BC">
        <w:rPr>
          <w:rFonts w:cs="Times New Roman"/>
        </w:rPr>
        <w:t>—</w:t>
      </w:r>
      <w:r w:rsidRPr="004A5FFF">
        <w:t>the true value might be higher but is unlikely to be lower (</w:t>
      </w:r>
      <w:hyperlink w:anchor="bib34" w:history="1">
        <w:r w:rsidRPr="004A5FFF">
          <w:rPr>
            <w:rStyle w:val="Hyperlink"/>
          </w:rPr>
          <w:t>34</w:t>
        </w:r>
      </w:hyperlink>
      <w:r w:rsidRPr="004A5FFF">
        <w:t xml:space="preserve">). If one extrapolates these risks to the total number of plants plus </w:t>
      </w:r>
      <w:proofErr w:type="spellStart"/>
      <w:r w:rsidRPr="00FA12FB">
        <w:t>noni</w:t>
      </w:r>
      <w:r w:rsidRPr="004A5FFF">
        <w:t>nsect</w:t>
      </w:r>
      <w:proofErr w:type="spellEnd"/>
      <w:r w:rsidRPr="004A5FFF">
        <w:t xml:space="preserve"> animals and </w:t>
      </w:r>
      <w:r w:rsidR="00FC1962">
        <w:t xml:space="preserve">the </w:t>
      </w:r>
      <w:r w:rsidRPr="004A5FFF">
        <w:t>total number of insects (25% and 10%, respectively)</w:t>
      </w:r>
      <w:r w:rsidR="00FC1962">
        <w:t>,</w:t>
      </w:r>
      <w:r w:rsidRPr="004A5FFF">
        <w:t xml:space="preserve"> the total </w:t>
      </w:r>
      <w:r w:rsidR="00FC1962">
        <w:t xml:space="preserve">number </w:t>
      </w:r>
      <w:r w:rsidRPr="004A5FFF">
        <w:t xml:space="preserve">of species threatened comes to be on the order of 1 million. </w:t>
      </w:r>
      <w:r w:rsidR="00FC1962">
        <w:t>S</w:t>
      </w:r>
      <w:r w:rsidRPr="004A5FFF">
        <w:t xml:space="preserve">everal sources of uncertainty, </w:t>
      </w:r>
      <w:r w:rsidRPr="00D71C81">
        <w:t>such as</w:t>
      </w:r>
      <w:r w:rsidRPr="004A5FFF">
        <w:t xml:space="preserve"> those around the total number of species on Earth, and whether the extinction risks of well-known groups are representative of less</w:t>
      </w:r>
      <w:r w:rsidR="00FC1962">
        <w:t>-</w:t>
      </w:r>
      <w:r w:rsidRPr="004A5FFF">
        <w:t>well</w:t>
      </w:r>
      <w:r w:rsidR="00FC1962">
        <w:t>-</w:t>
      </w:r>
      <w:r w:rsidRPr="004A5FFF">
        <w:t xml:space="preserve">assessed </w:t>
      </w:r>
      <w:r w:rsidR="00FC1962">
        <w:t>groups</w:t>
      </w:r>
      <w:r w:rsidRPr="004A5FFF">
        <w:t xml:space="preserve">, </w:t>
      </w:r>
      <w:proofErr w:type="gramStart"/>
      <w:r w:rsidRPr="004A5FFF">
        <w:t>in particular the</w:t>
      </w:r>
      <w:proofErr w:type="gramEnd"/>
      <w:r w:rsidRPr="004A5FFF">
        <w:t xml:space="preserve"> enormous and poorly known group of the insects (</w:t>
      </w:r>
      <w:hyperlink w:anchor="bib98" w:history="1">
        <w:r w:rsidRPr="004A5FFF">
          <w:rPr>
            <w:rStyle w:val="Hyperlink"/>
          </w:rPr>
          <w:t>98</w:t>
        </w:r>
      </w:hyperlink>
      <w:r w:rsidRPr="004A5FFF">
        <w:t>)</w:t>
      </w:r>
      <w:r w:rsidR="00D71C81">
        <w:t>, make</w:t>
      </w:r>
      <w:r w:rsidR="00D71C81" w:rsidRPr="004A5FFF">
        <w:t xml:space="preserve"> this number only </w:t>
      </w:r>
      <w:r w:rsidR="00D71C81">
        <w:t xml:space="preserve">an </w:t>
      </w:r>
      <w:r w:rsidR="00D71C81" w:rsidRPr="004A5FFF">
        <w:t>approximat</w:t>
      </w:r>
      <w:r w:rsidR="00D71C81">
        <w:t>ion</w:t>
      </w:r>
      <w:r w:rsidRPr="004A5FFF">
        <w:t xml:space="preserve">. However, it is the </w:t>
      </w:r>
      <w:r w:rsidRPr="00244D6F">
        <w:t xml:space="preserve">most </w:t>
      </w:r>
      <w:r w:rsidR="00244D6F">
        <w:t>reliable</w:t>
      </w:r>
      <w:r w:rsidR="00244D6F" w:rsidRPr="004A5FFF">
        <w:t xml:space="preserve"> </w:t>
      </w:r>
      <w:r w:rsidRPr="004A5FFF">
        <w:t>and transparent global estimate available to date.</w:t>
      </w:r>
    </w:p>
    <w:p w14:paraId="46F1B71D" w14:textId="7F2612EE" w:rsidR="004659B4" w:rsidRPr="004A5FFF" w:rsidRDefault="004659B4" w:rsidP="004A5FFF">
      <w:pPr>
        <w:pStyle w:val="Paraindented"/>
      </w:pPr>
      <w:r w:rsidRPr="004A5FFF">
        <w:rPr>
          <w:color w:val="000000" w:themeColor="text1"/>
        </w:rPr>
        <w:t>Considering extinction</w:t>
      </w:r>
      <w:r w:rsidR="0002621B" w:rsidRPr="004A5FFF">
        <w:rPr>
          <w:color w:val="000000" w:themeColor="text1"/>
        </w:rPr>
        <w:t>, together with species origination,</w:t>
      </w:r>
      <w:r w:rsidRPr="004A5FFF">
        <w:rPr>
          <w:color w:val="000000" w:themeColor="text1"/>
        </w:rPr>
        <w:t xml:space="preserve"> is a natural phenomenon that has been occurring since life appeared on Earth, how high are these numbers compared </w:t>
      </w:r>
      <w:r w:rsidR="00450DB3">
        <w:rPr>
          <w:color w:val="000000" w:themeColor="text1"/>
        </w:rPr>
        <w:t>with</w:t>
      </w:r>
      <w:r w:rsidR="00450DB3" w:rsidRPr="004A5FFF">
        <w:rPr>
          <w:color w:val="000000" w:themeColor="text1"/>
        </w:rPr>
        <w:t xml:space="preserve"> </w:t>
      </w:r>
      <w:r w:rsidR="00450DB3">
        <w:rPr>
          <w:color w:val="000000" w:themeColor="text1"/>
        </w:rPr>
        <w:t>numbers</w:t>
      </w:r>
      <w:r w:rsidR="00450DB3" w:rsidRPr="004A5FFF">
        <w:rPr>
          <w:color w:val="000000" w:themeColor="text1"/>
        </w:rPr>
        <w:t xml:space="preserve"> </w:t>
      </w:r>
      <w:r w:rsidRPr="004A5FFF">
        <w:rPr>
          <w:color w:val="000000" w:themeColor="text1"/>
        </w:rPr>
        <w:t xml:space="preserve">expected from </w:t>
      </w:r>
      <w:r w:rsidRPr="00FA12FB">
        <w:t>nonh</w:t>
      </w:r>
      <w:r w:rsidRPr="004A5FFF">
        <w:rPr>
          <w:color w:val="000000" w:themeColor="text1"/>
        </w:rPr>
        <w:t>uman causes and from rates in the past? Although the precise numbers for present extinction rates vary according to different time</w:t>
      </w:r>
      <w:r w:rsidR="00450DB3">
        <w:rPr>
          <w:color w:val="000000" w:themeColor="text1"/>
        </w:rPr>
        <w:t xml:space="preserve"> </w:t>
      </w:r>
      <w:r w:rsidRPr="004A5FFF">
        <w:rPr>
          <w:color w:val="000000" w:themeColor="text1"/>
        </w:rPr>
        <w:t>frames, taxonomic groups</w:t>
      </w:r>
      <w:r w:rsidR="004402A8">
        <w:rPr>
          <w:color w:val="000000" w:themeColor="text1"/>
        </w:rPr>
        <w:t>,</w:t>
      </w:r>
      <w:r w:rsidRPr="004A5FFF">
        <w:rPr>
          <w:color w:val="000000" w:themeColor="text1"/>
        </w:rPr>
        <w:t xml:space="preserve"> and estimation methods and thus </w:t>
      </w:r>
      <w:r w:rsidR="004402A8" w:rsidRPr="004A5FFF">
        <w:rPr>
          <w:color w:val="000000" w:themeColor="text1"/>
        </w:rPr>
        <w:t xml:space="preserve">are </w:t>
      </w:r>
      <w:r w:rsidRPr="004A5FFF">
        <w:rPr>
          <w:color w:val="000000" w:themeColor="text1"/>
        </w:rPr>
        <w:t xml:space="preserve">difficult to compare with each other, scientific opinions converge on an overall wild species extinction rate </w:t>
      </w:r>
      <w:r w:rsidR="004402A8">
        <w:rPr>
          <w:color w:val="000000" w:themeColor="text1"/>
        </w:rPr>
        <w:t>that is</w:t>
      </w:r>
      <w:r w:rsidR="004402A8" w:rsidRPr="004A5FFF">
        <w:rPr>
          <w:color w:val="000000" w:themeColor="text1"/>
        </w:rPr>
        <w:t xml:space="preserve"> </w:t>
      </w:r>
      <w:r w:rsidRPr="004A5FFF">
        <w:rPr>
          <w:color w:val="000000" w:themeColor="text1"/>
        </w:rPr>
        <w:t xml:space="preserve">at least tens to hundreds of </w:t>
      </w:r>
      <w:r w:rsidRPr="004402A8">
        <w:rPr>
          <w:color w:val="000000" w:themeColor="text1"/>
        </w:rPr>
        <w:t>times</w:t>
      </w:r>
      <w:r w:rsidRPr="004A5FFF">
        <w:rPr>
          <w:color w:val="000000" w:themeColor="text1"/>
        </w:rPr>
        <w:t xml:space="preserve"> </w:t>
      </w:r>
      <w:r w:rsidR="004402A8">
        <w:rPr>
          <w:color w:val="000000" w:themeColor="text1"/>
        </w:rPr>
        <w:t xml:space="preserve">higher than </w:t>
      </w:r>
      <w:r w:rsidRPr="004A5FFF">
        <w:rPr>
          <w:color w:val="000000" w:themeColor="text1"/>
        </w:rPr>
        <w:t>the background rate (</w:t>
      </w:r>
      <w:hyperlink w:anchor="bib34" w:history="1">
        <w:r w:rsidRPr="004A5FFF">
          <w:rPr>
            <w:rStyle w:val="Hyperlink"/>
          </w:rPr>
          <w:t>34</w:t>
        </w:r>
      </w:hyperlink>
      <w:r w:rsidRPr="004A5FFF">
        <w:rPr>
          <w:color w:val="000000" w:themeColor="text1"/>
        </w:rPr>
        <w:t xml:space="preserve">, </w:t>
      </w:r>
      <w:hyperlink w:anchor="bib97" w:history="1">
        <w:r w:rsidRPr="004A5FFF">
          <w:rPr>
            <w:rStyle w:val="Hyperlink"/>
          </w:rPr>
          <w:t>97</w:t>
        </w:r>
      </w:hyperlink>
      <w:r w:rsidRPr="004A5FFF">
        <w:rPr>
          <w:color w:val="000000" w:themeColor="text1"/>
        </w:rPr>
        <w:t xml:space="preserve">, </w:t>
      </w:r>
      <w:hyperlink w:anchor="bib99" w:history="1">
        <w:r w:rsidRPr="004A5FFF">
          <w:rPr>
            <w:rStyle w:val="Hyperlink"/>
          </w:rPr>
          <w:t>99</w:t>
        </w:r>
      </w:hyperlink>
      <w:r w:rsidR="00FF60AB">
        <w:rPr>
          <w:color w:val="000000" w:themeColor="text1"/>
        </w:rPr>
        <w:t>)</w:t>
      </w:r>
      <w:r w:rsidRPr="004A5FFF">
        <w:rPr>
          <w:color w:val="000000" w:themeColor="text1"/>
        </w:rPr>
        <w:t xml:space="preserve"> and</w:t>
      </w:r>
      <w:r w:rsidR="004402A8">
        <w:rPr>
          <w:color w:val="000000" w:themeColor="text1"/>
        </w:rPr>
        <w:t xml:space="preserve"> is</w:t>
      </w:r>
      <w:r w:rsidRPr="004A5FFF">
        <w:rPr>
          <w:color w:val="000000" w:themeColor="text1"/>
        </w:rPr>
        <w:t xml:space="preserve"> likely to be increasing rapidly (</w:t>
      </w:r>
      <w:hyperlink w:anchor="bib101" w:history="1">
        <w:r w:rsidRPr="004A5FFF">
          <w:rPr>
            <w:rStyle w:val="Hyperlink"/>
          </w:rPr>
          <w:t>101</w:t>
        </w:r>
      </w:hyperlink>
      <w:r w:rsidRPr="004A5FFF">
        <w:rPr>
          <w:color w:val="000000" w:themeColor="text1"/>
        </w:rPr>
        <w:t>) (</w:t>
      </w:r>
      <w:hyperlink w:anchor="fig3" w:history="1">
        <w:r w:rsidRPr="004A5FFF">
          <w:rPr>
            <w:rStyle w:val="Figurecallout"/>
          </w:rPr>
          <w:t>Figure 3</w:t>
        </w:r>
      </w:hyperlink>
      <w:r w:rsidRPr="004A5FFF">
        <w:rPr>
          <w:color w:val="000000" w:themeColor="text1"/>
        </w:rPr>
        <w:t>).</w:t>
      </w:r>
    </w:p>
    <w:p w14:paraId="046C3B3D" w14:textId="77777777" w:rsidR="00083022" w:rsidRDefault="00083022" w:rsidP="00083022">
      <w:pPr>
        <w:pStyle w:val="Paraindented"/>
        <w:rPr>
          <w:b/>
          <w:color w:val="000080"/>
        </w:rPr>
      </w:pPr>
      <w:bookmarkStart w:id="17" w:name="fig3"/>
      <w:r w:rsidRPr="004A5FFF">
        <w:rPr>
          <w:b/>
          <w:color w:val="000080"/>
        </w:rPr>
        <w:t>&lt;COMP: PLEASE INSERT FIGURE 3 HERE&gt;</w:t>
      </w:r>
    </w:p>
    <w:p w14:paraId="47294D87" w14:textId="079669D3" w:rsidR="00083022" w:rsidRPr="002706C1" w:rsidRDefault="00083022" w:rsidP="00083022">
      <w:pPr>
        <w:pStyle w:val="Figurecaption"/>
        <w:rPr>
          <w:rFonts w:eastAsia="Calibri"/>
          <w:bCs/>
        </w:rPr>
      </w:pPr>
      <w:r w:rsidRPr="004A5FFF">
        <w:rPr>
          <w:rStyle w:val="Figurecaptionc"/>
        </w:rPr>
        <w:t>Figure 3</w:t>
      </w:r>
      <w:bookmarkEnd w:id="17"/>
      <w:r w:rsidRPr="004A5FFF">
        <w:rPr>
          <w:rFonts w:eastAsia="Calibri"/>
        </w:rPr>
        <w:t xml:space="preserve"> How present extinction rates compare </w:t>
      </w:r>
      <w:r>
        <w:rPr>
          <w:rFonts w:eastAsia="Calibri"/>
        </w:rPr>
        <w:t>with</w:t>
      </w:r>
      <w:r w:rsidRPr="004A5FFF">
        <w:rPr>
          <w:rFonts w:eastAsia="Calibri"/>
        </w:rPr>
        <w:t xml:space="preserve"> those of the past. Extinction rate estimations by different authors vary widely depending on taxa, timespan</w:t>
      </w:r>
      <w:r>
        <w:rPr>
          <w:rFonts w:eastAsia="Calibri"/>
        </w:rPr>
        <w:t>,</w:t>
      </w:r>
      <w:r w:rsidRPr="004A5FFF">
        <w:rPr>
          <w:rFonts w:eastAsia="Calibri"/>
        </w:rPr>
        <w:t xml:space="preserve"> and methods considered</w:t>
      </w:r>
      <w:r>
        <w:rPr>
          <w:rFonts w:eastAsia="Calibri"/>
        </w:rPr>
        <w:t>, b</w:t>
      </w:r>
      <w:r w:rsidRPr="004A5FFF">
        <w:rPr>
          <w:rFonts w:eastAsia="Calibri"/>
        </w:rPr>
        <w:t xml:space="preserve">ut modern extinction rates greatly exceed those in </w:t>
      </w:r>
      <w:r w:rsidRPr="00FA12FB">
        <w:rPr>
          <w:rFonts w:eastAsia="Calibri"/>
        </w:rPr>
        <w:t>preh</w:t>
      </w:r>
      <w:r w:rsidRPr="004A5FFF">
        <w:rPr>
          <w:rFonts w:eastAsia="Calibri"/>
        </w:rPr>
        <w:t xml:space="preserve">uman times. </w:t>
      </w:r>
      <w:r>
        <w:rPr>
          <w:rFonts w:eastAsia="Calibri"/>
        </w:rPr>
        <w:t>Figure adapted</w:t>
      </w:r>
      <w:r w:rsidRPr="004A5FFF">
        <w:rPr>
          <w:rFonts w:eastAsia="Calibri"/>
        </w:rPr>
        <w:t xml:space="preserve"> </w:t>
      </w:r>
      <w:r>
        <w:rPr>
          <w:rFonts w:eastAsia="Calibri"/>
        </w:rPr>
        <w:t xml:space="preserve">with permission </w:t>
      </w:r>
      <w:r w:rsidRPr="004A5FFF">
        <w:rPr>
          <w:rFonts w:eastAsia="Calibri"/>
        </w:rPr>
        <w:t xml:space="preserve">from </w:t>
      </w:r>
      <w:r>
        <w:rPr>
          <w:rFonts w:eastAsia="Calibri"/>
        </w:rPr>
        <w:t xml:space="preserve">Reference </w:t>
      </w:r>
      <w:hyperlink w:anchor="bib103" w:history="1">
        <w:r w:rsidRPr="004A5FFF">
          <w:rPr>
            <w:rStyle w:val="Hyperlink"/>
            <w:rFonts w:eastAsia="Calibri"/>
          </w:rPr>
          <w:t>103</w:t>
        </w:r>
      </w:hyperlink>
      <w:r w:rsidRPr="004A5FFF">
        <w:rPr>
          <w:rFonts w:eastAsia="Calibri"/>
        </w:rPr>
        <w:t xml:space="preserve">. </w:t>
      </w:r>
      <w:r>
        <w:rPr>
          <w:rFonts w:eastAsia="Calibri"/>
        </w:rPr>
        <w:t xml:space="preserve">Data for the </w:t>
      </w:r>
      <w:r>
        <w:rPr>
          <w:rFonts w:eastAsiaTheme="minorHAnsi"/>
        </w:rPr>
        <w:t>o</w:t>
      </w:r>
      <w:r w:rsidRPr="00522D3B">
        <w:rPr>
          <w:rFonts w:eastAsiaTheme="minorHAnsi"/>
        </w:rPr>
        <w:t>verall background extinction rate</w:t>
      </w:r>
      <w:r>
        <w:rPr>
          <w:rFonts w:eastAsiaTheme="minorHAnsi"/>
        </w:rPr>
        <w:t xml:space="preserve"> are </w:t>
      </w:r>
      <w:r w:rsidRPr="005158DC">
        <w:rPr>
          <w:rFonts w:eastAsia="Calibri"/>
        </w:rPr>
        <w:t>f</w:t>
      </w:r>
      <w:r w:rsidRPr="00522D3B">
        <w:rPr>
          <w:rFonts w:eastAsia="Calibri"/>
        </w:rPr>
        <w:t>rom</w:t>
      </w:r>
      <w:r w:rsidRPr="004A5FFF">
        <w:rPr>
          <w:rFonts w:eastAsia="Calibri"/>
          <w:color w:val="000000" w:themeColor="text1"/>
        </w:rPr>
        <w:t xml:space="preserve"> </w:t>
      </w:r>
      <w:r>
        <w:rPr>
          <w:rFonts w:eastAsia="Calibri"/>
          <w:color w:val="000000" w:themeColor="text1"/>
        </w:rPr>
        <w:t xml:space="preserve">Reference </w:t>
      </w:r>
      <w:hyperlink w:anchor="bib34" w:history="1">
        <w:r w:rsidRPr="004A5FFF">
          <w:rPr>
            <w:rStyle w:val="Hyperlink"/>
            <w:rFonts w:eastAsia="Calibri"/>
          </w:rPr>
          <w:t>34</w:t>
        </w:r>
      </w:hyperlink>
      <w:r w:rsidR="00B448D7" w:rsidRPr="00B448D7">
        <w:rPr>
          <w:rFonts w:eastAsia="Calibri"/>
        </w:rPr>
        <w:t>,</w:t>
      </w:r>
      <w:r w:rsidRPr="004A5FFF">
        <w:rPr>
          <w:rFonts w:eastAsia="Calibri"/>
          <w:color w:val="000000" w:themeColor="text1"/>
        </w:rPr>
        <w:t xml:space="preserve"> </w:t>
      </w:r>
      <w:r>
        <w:rPr>
          <w:rFonts w:eastAsia="Calibri"/>
          <w:color w:val="000000" w:themeColor="text1"/>
        </w:rPr>
        <w:t>based on</w:t>
      </w:r>
      <w:r w:rsidRPr="004A5FFF">
        <w:rPr>
          <w:rFonts w:eastAsia="Calibri"/>
          <w:color w:val="000000" w:themeColor="text1"/>
        </w:rPr>
        <w:t xml:space="preserve"> </w:t>
      </w:r>
      <w:r>
        <w:rPr>
          <w:rFonts w:eastAsia="Calibri"/>
          <w:color w:val="000000" w:themeColor="text1"/>
        </w:rPr>
        <w:t xml:space="preserve">References </w:t>
      </w:r>
      <w:hyperlink w:anchor="bib95" w:history="1">
        <w:r w:rsidRPr="004A5FFF">
          <w:rPr>
            <w:rStyle w:val="Hyperlink"/>
            <w:rFonts w:eastAsia="Calibri"/>
          </w:rPr>
          <w:t>95</w:t>
        </w:r>
      </w:hyperlink>
      <w:r w:rsidRPr="004A5FFF">
        <w:rPr>
          <w:rFonts w:eastAsia="Calibri"/>
          <w:color w:val="000000" w:themeColor="text1"/>
        </w:rPr>
        <w:t xml:space="preserve">, </w:t>
      </w:r>
      <w:hyperlink w:anchor="bib96" w:history="1">
        <w:r w:rsidRPr="004A5FFF">
          <w:rPr>
            <w:rStyle w:val="Hyperlink"/>
            <w:rFonts w:eastAsia="Calibri"/>
          </w:rPr>
          <w:t>96</w:t>
        </w:r>
      </w:hyperlink>
      <w:r w:rsidRPr="004A5FFF">
        <w:rPr>
          <w:rFonts w:eastAsia="Calibri"/>
          <w:color w:val="000000" w:themeColor="text1"/>
        </w:rPr>
        <w:t xml:space="preserve">, </w:t>
      </w:r>
      <w:hyperlink w:anchor="bib101" w:history="1">
        <w:r w:rsidRPr="004A5FFF">
          <w:rPr>
            <w:rStyle w:val="Hyperlink"/>
            <w:rFonts w:eastAsia="Calibri"/>
          </w:rPr>
          <w:t>101</w:t>
        </w:r>
      </w:hyperlink>
      <w:r w:rsidRPr="004A5FFF">
        <w:rPr>
          <w:rFonts w:eastAsia="Calibri"/>
          <w:color w:val="000000" w:themeColor="text1"/>
        </w:rPr>
        <w:t xml:space="preserve">, </w:t>
      </w:r>
      <w:hyperlink w:anchor="bib104" w:history="1">
        <w:r w:rsidRPr="004A5FFF">
          <w:rPr>
            <w:rStyle w:val="Hyperlink"/>
            <w:rFonts w:eastAsia="Calibri"/>
          </w:rPr>
          <w:t>104</w:t>
        </w:r>
      </w:hyperlink>
      <w:r w:rsidRPr="004A5FFF">
        <w:rPr>
          <w:rFonts w:eastAsia="Calibri"/>
          <w:color w:val="000000" w:themeColor="text1"/>
        </w:rPr>
        <w:t xml:space="preserve">; </w:t>
      </w:r>
      <w:r>
        <w:rPr>
          <w:rFonts w:eastAsia="Calibri"/>
          <w:color w:val="000000" w:themeColor="text1"/>
        </w:rPr>
        <w:t>the background</w:t>
      </w:r>
      <w:r w:rsidR="009B0EE5">
        <w:rPr>
          <w:rFonts w:eastAsia="Calibri"/>
          <w:color w:val="000000" w:themeColor="text1"/>
        </w:rPr>
        <w:t xml:space="preserve"> and present</w:t>
      </w:r>
      <w:r>
        <w:rPr>
          <w:rFonts w:eastAsia="Calibri"/>
          <w:color w:val="000000" w:themeColor="text1"/>
        </w:rPr>
        <w:t xml:space="preserve"> </w:t>
      </w:r>
      <w:r w:rsidRPr="00522D3B">
        <w:rPr>
          <w:rFonts w:eastAsiaTheme="minorHAnsi"/>
        </w:rPr>
        <w:t>extinction rate</w:t>
      </w:r>
      <w:r w:rsidR="00661B17">
        <w:rPr>
          <w:rFonts w:eastAsiaTheme="minorHAnsi"/>
        </w:rPr>
        <w:t>s</w:t>
      </w:r>
      <w:r>
        <w:rPr>
          <w:rFonts w:eastAsiaTheme="minorHAnsi"/>
        </w:rPr>
        <w:t xml:space="preserve"> </w:t>
      </w:r>
      <w:r>
        <w:rPr>
          <w:rFonts w:eastAsia="Calibri"/>
          <w:color w:val="000000" w:themeColor="text1"/>
        </w:rPr>
        <w:t xml:space="preserve">for plants, </w:t>
      </w:r>
      <w:r w:rsidRPr="004A5FFF">
        <w:rPr>
          <w:rFonts w:eastAsia="Calibri"/>
          <w:color w:val="000000" w:themeColor="text1"/>
        </w:rPr>
        <w:t xml:space="preserve">from </w:t>
      </w:r>
      <w:r w:rsidRPr="00661B17">
        <w:rPr>
          <w:rFonts w:eastAsia="Calibri"/>
          <w:color w:val="000000" w:themeColor="text1"/>
        </w:rPr>
        <w:t xml:space="preserve">References </w:t>
      </w:r>
      <w:hyperlink w:anchor="bib96" w:history="1">
        <w:r w:rsidRPr="00661B17">
          <w:rPr>
            <w:rStyle w:val="Hyperlink"/>
            <w:rFonts w:eastAsia="Calibri"/>
          </w:rPr>
          <w:t>96</w:t>
        </w:r>
      </w:hyperlink>
      <w:r w:rsidRPr="00661B17">
        <w:t xml:space="preserve"> </w:t>
      </w:r>
      <w:r w:rsidRPr="00661B17">
        <w:rPr>
          <w:rFonts w:eastAsia="Calibri"/>
          <w:color w:val="000000" w:themeColor="text1"/>
        </w:rPr>
        <w:t xml:space="preserve">and </w:t>
      </w:r>
      <w:hyperlink w:anchor="bib99" w:history="1">
        <w:r w:rsidRPr="00661B17">
          <w:rPr>
            <w:rStyle w:val="Hyperlink"/>
            <w:rFonts w:eastAsia="Calibri"/>
          </w:rPr>
          <w:t>99</w:t>
        </w:r>
      </w:hyperlink>
      <w:r w:rsidR="009B0EE5" w:rsidRPr="00661B17">
        <w:rPr>
          <w:rFonts w:eastAsia="Calibri"/>
        </w:rPr>
        <w:t>, respectively</w:t>
      </w:r>
      <w:r w:rsidRPr="004A5FFF">
        <w:rPr>
          <w:rFonts w:eastAsia="Calibri"/>
          <w:color w:val="000000" w:themeColor="text1"/>
        </w:rPr>
        <w:t xml:space="preserve">; </w:t>
      </w:r>
      <w:r>
        <w:rPr>
          <w:rFonts w:eastAsia="Calibri"/>
          <w:color w:val="000000" w:themeColor="text1"/>
        </w:rPr>
        <w:t xml:space="preserve">the background </w:t>
      </w:r>
      <w:r w:rsidRPr="00522D3B">
        <w:rPr>
          <w:rFonts w:eastAsiaTheme="minorHAnsi"/>
        </w:rPr>
        <w:t>extinction rate</w:t>
      </w:r>
      <w:r>
        <w:rPr>
          <w:rFonts w:eastAsiaTheme="minorHAnsi"/>
        </w:rPr>
        <w:t xml:space="preserve"> </w:t>
      </w:r>
      <w:r>
        <w:rPr>
          <w:rFonts w:eastAsia="Calibri"/>
          <w:color w:val="000000" w:themeColor="text1"/>
        </w:rPr>
        <w:t xml:space="preserve">for invertebrates, </w:t>
      </w:r>
      <w:r w:rsidRPr="004A5FFF">
        <w:rPr>
          <w:rFonts w:eastAsia="Calibri"/>
          <w:color w:val="000000" w:themeColor="text1"/>
        </w:rPr>
        <w:t xml:space="preserve">from </w:t>
      </w:r>
      <w:r>
        <w:rPr>
          <w:rFonts w:eastAsia="Calibri"/>
          <w:color w:val="000000" w:themeColor="text1"/>
        </w:rPr>
        <w:t xml:space="preserve">Reference </w:t>
      </w:r>
      <w:hyperlink w:anchor="bib103" w:history="1">
        <w:r w:rsidRPr="004A5FFF">
          <w:rPr>
            <w:rStyle w:val="Hyperlink"/>
            <w:rFonts w:eastAsia="Calibri"/>
          </w:rPr>
          <w:t>103</w:t>
        </w:r>
      </w:hyperlink>
      <w:r w:rsidRPr="004A5FFF">
        <w:rPr>
          <w:rFonts w:eastAsia="Calibri"/>
        </w:rPr>
        <w:t xml:space="preserve"> (fossil insects)</w:t>
      </w:r>
      <w:r w:rsidRPr="004A5FFF">
        <w:rPr>
          <w:rFonts w:eastAsia="Calibri"/>
          <w:color w:val="000000" w:themeColor="text1"/>
        </w:rPr>
        <w:t xml:space="preserve">; </w:t>
      </w:r>
      <w:r>
        <w:rPr>
          <w:rFonts w:eastAsia="Calibri"/>
          <w:color w:val="000000" w:themeColor="text1"/>
        </w:rPr>
        <w:t xml:space="preserve">the background </w:t>
      </w:r>
      <w:r w:rsidRPr="00522D3B">
        <w:rPr>
          <w:rFonts w:eastAsiaTheme="minorHAnsi"/>
        </w:rPr>
        <w:t>extinction rate</w:t>
      </w:r>
      <w:r>
        <w:rPr>
          <w:rFonts w:eastAsiaTheme="minorHAnsi"/>
        </w:rPr>
        <w:t xml:space="preserve"> </w:t>
      </w:r>
      <w:r>
        <w:rPr>
          <w:rFonts w:eastAsia="Calibri"/>
          <w:color w:val="000000" w:themeColor="text1"/>
        </w:rPr>
        <w:t xml:space="preserve">for mammals, </w:t>
      </w:r>
      <w:r w:rsidRPr="004A5FFF">
        <w:rPr>
          <w:rFonts w:eastAsia="Calibri"/>
          <w:color w:val="000000" w:themeColor="text1"/>
        </w:rPr>
        <w:t xml:space="preserve">from </w:t>
      </w:r>
      <w:r>
        <w:rPr>
          <w:rFonts w:eastAsia="Calibri"/>
          <w:color w:val="000000" w:themeColor="text1"/>
        </w:rPr>
        <w:t xml:space="preserve">Reference </w:t>
      </w:r>
      <w:hyperlink w:anchor="bib97" w:history="1">
        <w:r w:rsidRPr="004A5FFF">
          <w:rPr>
            <w:rStyle w:val="Hyperlink"/>
            <w:rFonts w:eastAsia="Calibri"/>
          </w:rPr>
          <w:t>97</w:t>
        </w:r>
      </w:hyperlink>
      <w:r w:rsidR="00B448D7" w:rsidRPr="00B448D7">
        <w:rPr>
          <w:rFonts w:eastAsia="Calibri"/>
        </w:rPr>
        <w:t>,</w:t>
      </w:r>
      <w:r w:rsidRPr="004A5FFF">
        <w:rPr>
          <w:rFonts w:eastAsia="Calibri"/>
          <w:color w:val="000000" w:themeColor="text1"/>
        </w:rPr>
        <w:t xml:space="preserve"> based on </w:t>
      </w:r>
      <w:r>
        <w:rPr>
          <w:rFonts w:eastAsia="Calibri"/>
          <w:color w:val="000000" w:themeColor="text1"/>
        </w:rPr>
        <w:t xml:space="preserve">References </w:t>
      </w:r>
      <w:hyperlink w:anchor="bib101" w:history="1">
        <w:r w:rsidRPr="004A5FFF">
          <w:rPr>
            <w:rStyle w:val="Hyperlink"/>
            <w:rFonts w:eastAsia="Calibri"/>
          </w:rPr>
          <w:t>101</w:t>
        </w:r>
      </w:hyperlink>
      <w:r w:rsidRPr="004A5FFF">
        <w:rPr>
          <w:rFonts w:eastAsia="Calibri"/>
          <w:color w:val="000000" w:themeColor="text1"/>
        </w:rPr>
        <w:t xml:space="preserve"> and </w:t>
      </w:r>
      <w:hyperlink w:anchor="bib105" w:history="1">
        <w:r w:rsidRPr="004A5FFF">
          <w:rPr>
            <w:rStyle w:val="Hyperlink"/>
            <w:rFonts w:eastAsia="Calibri"/>
          </w:rPr>
          <w:t>105</w:t>
        </w:r>
      </w:hyperlink>
      <w:r w:rsidRPr="004A5FFF">
        <w:rPr>
          <w:rFonts w:eastAsia="Calibri"/>
          <w:color w:val="000000" w:themeColor="text1"/>
        </w:rPr>
        <w:t xml:space="preserve">; </w:t>
      </w:r>
      <w:r>
        <w:rPr>
          <w:rFonts w:eastAsia="Calibri"/>
          <w:color w:val="000000" w:themeColor="text1"/>
        </w:rPr>
        <w:t>the m</w:t>
      </w:r>
      <w:r w:rsidRPr="00522D3B">
        <w:rPr>
          <w:rFonts w:eastAsiaTheme="minorHAnsi"/>
        </w:rPr>
        <w:t>aximum extinction rate</w:t>
      </w:r>
      <w:r>
        <w:rPr>
          <w:rFonts w:eastAsiaTheme="minorHAnsi"/>
        </w:rPr>
        <w:t xml:space="preserve"> </w:t>
      </w:r>
      <w:r w:rsidRPr="00522D3B">
        <w:rPr>
          <w:rFonts w:eastAsiaTheme="minorHAnsi"/>
        </w:rPr>
        <w:t xml:space="preserve">for </w:t>
      </w:r>
      <w:r>
        <w:rPr>
          <w:rFonts w:eastAsiaTheme="minorHAnsi"/>
        </w:rPr>
        <w:t xml:space="preserve">the </w:t>
      </w:r>
      <w:r w:rsidRPr="00522D3B">
        <w:rPr>
          <w:rFonts w:eastAsiaTheme="minorHAnsi"/>
        </w:rPr>
        <w:t>Pleistocene megafaunal diversity crash</w:t>
      </w:r>
      <w:r>
        <w:rPr>
          <w:rFonts w:eastAsiaTheme="minorHAnsi"/>
        </w:rPr>
        <w:t xml:space="preserve">, </w:t>
      </w:r>
      <w:r w:rsidRPr="004A5FFF">
        <w:rPr>
          <w:rFonts w:eastAsia="Calibri"/>
          <w:color w:val="000000" w:themeColor="text1"/>
        </w:rPr>
        <w:t xml:space="preserve">from </w:t>
      </w:r>
      <w:r>
        <w:rPr>
          <w:rFonts w:eastAsia="Calibri"/>
          <w:color w:val="000000" w:themeColor="text1"/>
        </w:rPr>
        <w:t xml:space="preserve">Reference </w:t>
      </w:r>
      <w:hyperlink w:anchor="bib101" w:history="1">
        <w:r w:rsidRPr="004A5FFF">
          <w:rPr>
            <w:rStyle w:val="Hyperlink"/>
            <w:rFonts w:eastAsia="Calibri"/>
          </w:rPr>
          <w:t>101</w:t>
        </w:r>
      </w:hyperlink>
      <w:r w:rsidRPr="004A5FFF">
        <w:rPr>
          <w:rFonts w:eastAsia="Calibri"/>
          <w:color w:val="000000" w:themeColor="text1"/>
        </w:rPr>
        <w:t xml:space="preserve">; </w:t>
      </w:r>
      <w:r>
        <w:rPr>
          <w:rFonts w:eastAsia="Calibri"/>
          <w:color w:val="000000" w:themeColor="text1"/>
        </w:rPr>
        <w:t xml:space="preserve">the </w:t>
      </w:r>
      <w:r w:rsidRPr="00522D3B">
        <w:rPr>
          <w:rFonts w:eastAsiaTheme="minorHAnsi"/>
        </w:rPr>
        <w:t>extinction rate</w:t>
      </w:r>
      <w:r>
        <w:rPr>
          <w:rFonts w:eastAsiaTheme="minorHAnsi"/>
        </w:rPr>
        <w:t xml:space="preserve"> for </w:t>
      </w:r>
      <w:r>
        <w:rPr>
          <w:rFonts w:eastAsia="Calibri"/>
          <w:color w:val="000000" w:themeColor="text1"/>
        </w:rPr>
        <w:t xml:space="preserve">seed plants from 1900 to 2018, </w:t>
      </w:r>
      <w:r w:rsidRPr="004A5FFF">
        <w:rPr>
          <w:rFonts w:eastAsia="Calibri"/>
          <w:color w:val="000000" w:themeColor="text1"/>
        </w:rPr>
        <w:t xml:space="preserve">from </w:t>
      </w:r>
      <w:r>
        <w:rPr>
          <w:rFonts w:eastAsia="Calibri"/>
          <w:color w:val="000000" w:themeColor="text1"/>
        </w:rPr>
        <w:t xml:space="preserve">Reference </w:t>
      </w:r>
      <w:hyperlink w:anchor="bib99" w:history="1">
        <w:r w:rsidRPr="004A5FFF">
          <w:rPr>
            <w:rStyle w:val="Hyperlink"/>
            <w:rFonts w:eastAsia="Calibri"/>
          </w:rPr>
          <w:t>99</w:t>
        </w:r>
      </w:hyperlink>
      <w:r w:rsidRPr="004A5FFF">
        <w:rPr>
          <w:rFonts w:eastAsia="Calibri"/>
          <w:color w:val="000000" w:themeColor="text1"/>
        </w:rPr>
        <w:t xml:space="preserve">; </w:t>
      </w:r>
      <w:r>
        <w:rPr>
          <w:rFonts w:eastAsia="Calibri"/>
          <w:color w:val="000000" w:themeColor="text1"/>
        </w:rPr>
        <w:t xml:space="preserve">the </w:t>
      </w:r>
      <w:r w:rsidRPr="00522D3B">
        <w:rPr>
          <w:rFonts w:eastAsiaTheme="minorHAnsi"/>
        </w:rPr>
        <w:t>extinction rate</w:t>
      </w:r>
      <w:r>
        <w:rPr>
          <w:rFonts w:eastAsiaTheme="minorHAnsi"/>
        </w:rPr>
        <w:t xml:space="preserve"> for i</w:t>
      </w:r>
      <w:r w:rsidRPr="00522D3B">
        <w:rPr>
          <w:rFonts w:eastAsiaTheme="minorHAnsi"/>
        </w:rPr>
        <w:t xml:space="preserve">nvertebrates </w:t>
      </w:r>
      <w:r>
        <w:rPr>
          <w:rFonts w:eastAsiaTheme="minorHAnsi"/>
        </w:rPr>
        <w:t xml:space="preserve">for the </w:t>
      </w:r>
      <w:r w:rsidRPr="00522D3B">
        <w:rPr>
          <w:rFonts w:eastAsiaTheme="minorHAnsi"/>
        </w:rPr>
        <w:t xml:space="preserve">last 50–300 years, </w:t>
      </w:r>
      <w:r>
        <w:rPr>
          <w:rFonts w:eastAsiaTheme="minorHAnsi"/>
        </w:rPr>
        <w:t>for t</w:t>
      </w:r>
      <w:r w:rsidRPr="00522D3B">
        <w:rPr>
          <w:rFonts w:eastAsiaTheme="minorHAnsi"/>
        </w:rPr>
        <w:t xml:space="preserve">errestrial vertebrates </w:t>
      </w:r>
      <w:r>
        <w:rPr>
          <w:rFonts w:eastAsiaTheme="minorHAnsi"/>
        </w:rPr>
        <w:t xml:space="preserve">from </w:t>
      </w:r>
      <w:r w:rsidRPr="00522D3B">
        <w:rPr>
          <w:rFonts w:eastAsiaTheme="minorHAnsi"/>
        </w:rPr>
        <w:t>1500</w:t>
      </w:r>
      <w:r>
        <w:rPr>
          <w:rFonts w:eastAsiaTheme="minorHAnsi"/>
        </w:rPr>
        <w:t xml:space="preserve"> to </w:t>
      </w:r>
      <w:r w:rsidRPr="00522D3B">
        <w:rPr>
          <w:rFonts w:eastAsiaTheme="minorHAnsi"/>
        </w:rPr>
        <w:t xml:space="preserve">2019, </w:t>
      </w:r>
      <w:r>
        <w:rPr>
          <w:rFonts w:eastAsiaTheme="minorHAnsi"/>
        </w:rPr>
        <w:t>for a</w:t>
      </w:r>
      <w:r w:rsidRPr="00522D3B">
        <w:rPr>
          <w:rFonts w:eastAsiaTheme="minorHAnsi"/>
        </w:rPr>
        <w:t xml:space="preserve">ll current species (estimate), and </w:t>
      </w:r>
      <w:r>
        <w:rPr>
          <w:rFonts w:eastAsiaTheme="minorHAnsi"/>
        </w:rPr>
        <w:t>for a</w:t>
      </w:r>
      <w:r w:rsidRPr="00522D3B">
        <w:rPr>
          <w:rFonts w:eastAsiaTheme="minorHAnsi"/>
        </w:rPr>
        <w:t>ll current described species</w:t>
      </w:r>
      <w:r>
        <w:rPr>
          <w:rFonts w:eastAsiaTheme="minorHAnsi"/>
        </w:rPr>
        <w:t xml:space="preserve">, </w:t>
      </w:r>
      <w:r w:rsidRPr="004A5FFF">
        <w:rPr>
          <w:rFonts w:eastAsia="Calibri"/>
          <w:color w:val="000000" w:themeColor="text1"/>
        </w:rPr>
        <w:t xml:space="preserve">from </w:t>
      </w:r>
      <w:r>
        <w:rPr>
          <w:rFonts w:eastAsia="Calibri"/>
          <w:color w:val="000000" w:themeColor="text1"/>
        </w:rPr>
        <w:t xml:space="preserve">Reference </w:t>
      </w:r>
      <w:hyperlink w:anchor="bib103" w:history="1">
        <w:r w:rsidRPr="004A5FFF">
          <w:rPr>
            <w:rStyle w:val="Hyperlink"/>
            <w:rFonts w:eastAsia="Calibri"/>
          </w:rPr>
          <w:t>103</w:t>
        </w:r>
      </w:hyperlink>
      <w:r w:rsidRPr="004A5FFF">
        <w:rPr>
          <w:rFonts w:eastAsia="Calibri"/>
        </w:rPr>
        <w:t>.</w:t>
      </w:r>
    </w:p>
    <w:p w14:paraId="420ABD69" w14:textId="640ABD24" w:rsidR="004659B4" w:rsidRPr="004A5FFF" w:rsidRDefault="00F05D9C" w:rsidP="004A5FFF">
      <w:pPr>
        <w:pStyle w:val="Paraindented"/>
      </w:pPr>
      <w:r>
        <w:rPr>
          <w:color w:val="000000" w:themeColor="text1"/>
        </w:rPr>
        <w:t>W</w:t>
      </w:r>
      <w:r w:rsidR="004659B4" w:rsidRPr="004A5FFF">
        <w:rPr>
          <w:color w:val="000000" w:themeColor="text1"/>
        </w:rPr>
        <w:t xml:space="preserve">hile a 50% chance of disappearing in the next 10 years (the average risk for critically endangered species) appears as an obviously high risk, some might think that the risk to </w:t>
      </w:r>
      <w:r w:rsidR="004659B4" w:rsidRPr="004A5FFF">
        <w:rPr>
          <w:color w:val="000000" w:themeColor="text1"/>
        </w:rPr>
        <w:lastRenderedPageBreak/>
        <w:t>vulnerable species (</w:t>
      </w:r>
      <w:r w:rsidR="004659B4" w:rsidRPr="00FA12FB">
        <w:t>10%</w:t>
      </w:r>
      <w:r w:rsidR="004659B4" w:rsidRPr="004A5FFF">
        <w:rPr>
          <w:color w:val="000000" w:themeColor="text1"/>
        </w:rPr>
        <w:t xml:space="preserve"> chance in 100 years) is low. </w:t>
      </w:r>
      <w:r w:rsidR="004659B4" w:rsidRPr="001E1734">
        <w:rPr>
          <w:color w:val="000000" w:themeColor="text1"/>
        </w:rPr>
        <w:t>To put these numbers in context</w:t>
      </w:r>
      <w:r w:rsidR="004659B4" w:rsidRPr="004A5FFF">
        <w:rPr>
          <w:color w:val="000000" w:themeColor="text1"/>
        </w:rPr>
        <w:t xml:space="preserve">, if a species were a 50-year-old human with a life expectancy of 80 years, a human in the </w:t>
      </w:r>
      <w:r w:rsidR="004659B4" w:rsidRPr="00FA12FB">
        <w:t>nont</w:t>
      </w:r>
      <w:r w:rsidR="004659B4" w:rsidRPr="004A5FFF">
        <w:rPr>
          <w:color w:val="000000" w:themeColor="text1"/>
        </w:rPr>
        <w:t xml:space="preserve">hreatened category would have on average 30 more years to live, whereas </w:t>
      </w:r>
      <w:r w:rsidR="00E23A6D">
        <w:rPr>
          <w:color w:val="000000" w:themeColor="text1"/>
        </w:rPr>
        <w:t>a human</w:t>
      </w:r>
      <w:r w:rsidR="00E23A6D" w:rsidRPr="004A5FFF">
        <w:rPr>
          <w:color w:val="000000" w:themeColor="text1"/>
        </w:rPr>
        <w:t xml:space="preserve"> </w:t>
      </w:r>
      <w:r w:rsidR="004659B4" w:rsidRPr="004A5FFF">
        <w:rPr>
          <w:color w:val="000000" w:themeColor="text1"/>
        </w:rPr>
        <w:t xml:space="preserve">in the vulnerable category would have </w:t>
      </w:r>
      <w:r w:rsidR="00E57A37">
        <w:t>approximately</w:t>
      </w:r>
      <w:r w:rsidR="004659B4" w:rsidRPr="004A5FFF">
        <w:rPr>
          <w:color w:val="000000" w:themeColor="text1"/>
        </w:rPr>
        <w:t xml:space="preserve"> </w:t>
      </w:r>
      <w:r w:rsidR="00E57A37">
        <w:rPr>
          <w:color w:val="000000" w:themeColor="text1"/>
        </w:rPr>
        <w:t>1</w:t>
      </w:r>
      <w:r w:rsidR="00E57A37" w:rsidRPr="004A5FFF">
        <w:rPr>
          <w:color w:val="000000" w:themeColor="text1"/>
        </w:rPr>
        <w:t xml:space="preserve"> </w:t>
      </w:r>
      <w:r w:rsidR="004659B4" w:rsidRPr="004A5FFF">
        <w:rPr>
          <w:color w:val="000000" w:themeColor="text1"/>
        </w:rPr>
        <w:t>week, and a critically endangered one</w:t>
      </w:r>
      <w:r w:rsidR="00E23A6D">
        <w:rPr>
          <w:color w:val="000000" w:themeColor="text1"/>
        </w:rPr>
        <w:t xml:space="preserve"> would have</w:t>
      </w:r>
      <w:r w:rsidR="004659B4" w:rsidRPr="004A5FFF">
        <w:rPr>
          <w:color w:val="000000" w:themeColor="text1"/>
        </w:rPr>
        <w:t xml:space="preserve"> as little as 3 hours (</w:t>
      </w:r>
      <w:hyperlink w:anchor="bib102" w:history="1">
        <w:r w:rsidR="004659B4" w:rsidRPr="004A5FFF">
          <w:rPr>
            <w:rStyle w:val="Hyperlink"/>
          </w:rPr>
          <w:t>102</w:t>
        </w:r>
      </w:hyperlink>
      <w:r w:rsidR="004659B4" w:rsidRPr="004A5FFF">
        <w:rPr>
          <w:color w:val="000000" w:themeColor="text1"/>
        </w:rPr>
        <w:t xml:space="preserve">). </w:t>
      </w:r>
      <w:r w:rsidR="00164A56">
        <w:rPr>
          <w:color w:val="000000" w:themeColor="text1"/>
        </w:rPr>
        <w:t>Put another way,</w:t>
      </w:r>
      <w:r w:rsidR="004659B4" w:rsidRPr="004A5FFF">
        <w:rPr>
          <w:color w:val="000000" w:themeColor="text1"/>
        </w:rPr>
        <w:t xml:space="preserve"> think of how long </w:t>
      </w:r>
      <w:r w:rsidR="001025AF" w:rsidRPr="004A5FFF">
        <w:rPr>
          <w:color w:val="000000" w:themeColor="text1"/>
        </w:rPr>
        <w:t>it would</w:t>
      </w:r>
      <w:r w:rsidR="004659B4" w:rsidRPr="004A5FFF">
        <w:rPr>
          <w:color w:val="000000" w:themeColor="text1"/>
        </w:rPr>
        <w:t xml:space="preserve"> take to lose half of the currently extant animal and plant species on Earth. Without human intervention (background extinction rates), it would take </w:t>
      </w:r>
      <w:r w:rsidR="00E57A37">
        <w:t>approximately</w:t>
      </w:r>
      <w:r w:rsidR="004659B4" w:rsidRPr="004A5FFF">
        <w:rPr>
          <w:color w:val="000000" w:themeColor="text1"/>
        </w:rPr>
        <w:t xml:space="preserve"> 1 million years; if all species were in the vulnerable category, it would take 600 years to lose them, which is </w:t>
      </w:r>
      <w:r w:rsidR="00E57A37">
        <w:t>approximately</w:t>
      </w:r>
      <w:r w:rsidR="004659B4" w:rsidRPr="004A5FFF">
        <w:rPr>
          <w:color w:val="000000" w:themeColor="text1"/>
        </w:rPr>
        <w:t xml:space="preserve"> 1</w:t>
      </w:r>
      <w:r w:rsidR="00E57A37">
        <w:rPr>
          <w:color w:val="000000" w:themeColor="text1"/>
        </w:rPr>
        <w:t>,</w:t>
      </w:r>
      <w:r w:rsidR="004659B4" w:rsidRPr="004A5FFF">
        <w:rPr>
          <w:color w:val="000000" w:themeColor="text1"/>
        </w:rPr>
        <w:t>500 times faster than the natural extinction risk. If all animal and plant species were instead critically endangere</w:t>
      </w:r>
      <w:r w:rsidR="004659B4" w:rsidRPr="00FA12FB">
        <w:t>d,</w:t>
      </w:r>
      <w:r w:rsidR="004659B4" w:rsidRPr="004A5FFF">
        <w:rPr>
          <w:color w:val="000000" w:themeColor="text1"/>
        </w:rPr>
        <w:t xml:space="preserve"> </w:t>
      </w:r>
      <w:r w:rsidR="00164A56">
        <w:rPr>
          <w:color w:val="000000" w:themeColor="text1"/>
        </w:rPr>
        <w:t>complete loss</w:t>
      </w:r>
      <w:r w:rsidR="00164A56" w:rsidRPr="004A5FFF">
        <w:rPr>
          <w:color w:val="000000" w:themeColor="text1"/>
        </w:rPr>
        <w:t xml:space="preserve"> </w:t>
      </w:r>
      <w:r w:rsidR="004659B4" w:rsidRPr="004A5FFF">
        <w:rPr>
          <w:color w:val="000000" w:themeColor="text1"/>
        </w:rPr>
        <w:t xml:space="preserve">would take only 10 years, more than 100,000 times faster than the background extinction rate. Therefore, the overall extinction risk of </w:t>
      </w:r>
      <w:r w:rsidR="004659B4" w:rsidRPr="00F05D9C">
        <w:rPr>
          <w:iCs/>
          <w:color w:val="000000" w:themeColor="text1"/>
        </w:rPr>
        <w:t>threatened</w:t>
      </w:r>
      <w:r w:rsidR="004659B4" w:rsidRPr="004A5FFF">
        <w:rPr>
          <w:color w:val="000000" w:themeColor="text1"/>
        </w:rPr>
        <w:t xml:space="preserve"> species is </w:t>
      </w:r>
      <w:r w:rsidR="00056100">
        <w:rPr>
          <w:color w:val="000000" w:themeColor="text1"/>
        </w:rPr>
        <w:t>on</w:t>
      </w:r>
      <w:r w:rsidR="00056100" w:rsidRPr="004A5FFF">
        <w:rPr>
          <w:color w:val="000000" w:themeColor="text1"/>
        </w:rPr>
        <w:t xml:space="preserve"> </w:t>
      </w:r>
      <w:r w:rsidR="004659B4" w:rsidRPr="004A5FFF">
        <w:rPr>
          <w:color w:val="000000" w:themeColor="text1"/>
        </w:rPr>
        <w:t>the order of 1</w:t>
      </w:r>
      <w:r w:rsidR="00FF60AB">
        <w:rPr>
          <w:color w:val="000000" w:themeColor="text1"/>
        </w:rPr>
        <w:t>,</w:t>
      </w:r>
      <w:r w:rsidR="004659B4" w:rsidRPr="004A5FFF">
        <w:rPr>
          <w:color w:val="000000" w:themeColor="text1"/>
        </w:rPr>
        <w:t xml:space="preserve">000 to 100,000 times higher than the background extinction risk. The </w:t>
      </w:r>
      <w:r w:rsidR="005F6D76" w:rsidRPr="004A5FFF">
        <w:rPr>
          <w:color w:val="000000" w:themeColor="text1"/>
        </w:rPr>
        <w:t xml:space="preserve">extinction </w:t>
      </w:r>
      <w:r w:rsidR="004659B4" w:rsidRPr="004A5FFF">
        <w:rPr>
          <w:color w:val="000000" w:themeColor="text1"/>
        </w:rPr>
        <w:t xml:space="preserve">risk of </w:t>
      </w:r>
      <w:r w:rsidR="004659B4" w:rsidRPr="00F05D9C">
        <w:rPr>
          <w:iCs/>
          <w:color w:val="000000" w:themeColor="text1"/>
        </w:rPr>
        <w:t>all</w:t>
      </w:r>
      <w:r w:rsidR="004659B4" w:rsidRPr="004A5FFF">
        <w:rPr>
          <w:color w:val="000000" w:themeColor="text1"/>
        </w:rPr>
        <w:t xml:space="preserve"> species, threatened and nonthreatened, is of course much lower (</w:t>
      </w:r>
      <w:hyperlink w:anchor="bib102" w:history="1">
        <w:r w:rsidR="004659B4" w:rsidRPr="004A5FFF">
          <w:rPr>
            <w:rStyle w:val="Hyperlink"/>
          </w:rPr>
          <w:t>102</w:t>
        </w:r>
      </w:hyperlink>
      <w:r w:rsidR="004659B4" w:rsidRPr="004A5FFF">
        <w:rPr>
          <w:color w:val="000000" w:themeColor="text1"/>
        </w:rPr>
        <w:t>).</w:t>
      </w:r>
    </w:p>
    <w:p w14:paraId="311131DF" w14:textId="21014B1F" w:rsidR="004659B4" w:rsidRPr="004A5FFF" w:rsidRDefault="00D65284" w:rsidP="004659B4">
      <w:pPr>
        <w:pStyle w:val="Head3"/>
      </w:pPr>
      <w:r>
        <w:rPr>
          <w:iCs/>
          <w:color w:val="000000" w:themeColor="text1"/>
        </w:rPr>
        <w:t xml:space="preserve">5.2.2. </w:t>
      </w:r>
      <w:r w:rsidR="004659B4" w:rsidRPr="00D65284">
        <w:rPr>
          <w:iCs/>
          <w:color w:val="000000" w:themeColor="text1"/>
        </w:rPr>
        <w:t xml:space="preserve">A </w:t>
      </w:r>
      <w:r w:rsidRPr="00D65284">
        <w:rPr>
          <w:iCs/>
          <w:color w:val="000000" w:themeColor="text1"/>
        </w:rPr>
        <w:t>sixth mass extinction event</w:t>
      </w:r>
      <w:r w:rsidR="004659B4" w:rsidRPr="00D65284">
        <w:rPr>
          <w:iCs/>
          <w:color w:val="000000" w:themeColor="text1"/>
        </w:rPr>
        <w:t>?</w:t>
      </w:r>
    </w:p>
    <w:p w14:paraId="515D7302" w14:textId="2D60F2BF" w:rsidR="004A5FFF" w:rsidRPr="004A5FFF" w:rsidRDefault="004659B4" w:rsidP="004A5FFF">
      <w:pPr>
        <w:pStyle w:val="Paraflushleft"/>
      </w:pPr>
      <w:r w:rsidRPr="004A5FFF">
        <w:t xml:space="preserve">There has been widespread media coverage of an </w:t>
      </w:r>
      <w:r w:rsidR="002B6E57">
        <w:t>on</w:t>
      </w:r>
      <w:r w:rsidRPr="004A5FFF">
        <w:t>going sixth mass extinctio</w:t>
      </w:r>
      <w:r w:rsidRPr="00FA12FB">
        <w:t>n</w:t>
      </w:r>
      <w:r w:rsidRPr="004A5FFF">
        <w:t xml:space="preserve"> </w:t>
      </w:r>
      <w:r w:rsidR="005B68ED">
        <w:t>(</w:t>
      </w:r>
      <w:r w:rsidRPr="00FA12FB">
        <w:t>i.e.,</w:t>
      </w:r>
      <w:r w:rsidRPr="004A5FFF">
        <w:t xml:space="preserve"> whether the present extinction magnitude and rate are </w:t>
      </w:r>
      <w:proofErr w:type="gramStart"/>
      <w:r w:rsidRPr="004A5FFF">
        <w:t>similar to</w:t>
      </w:r>
      <w:proofErr w:type="gramEnd"/>
      <w:r w:rsidRPr="004A5FFF">
        <w:t xml:space="preserve"> those estimated for the five major extinction events over Earth</w:t>
      </w:r>
      <w:r w:rsidR="005B68ED">
        <w:t>’s</w:t>
      </w:r>
      <w:r w:rsidRPr="004A5FFF">
        <w:t xml:space="preserve"> history</w:t>
      </w:r>
      <w:r w:rsidR="005B68ED">
        <w:t>)</w:t>
      </w:r>
      <w:r w:rsidRPr="004A5FFF">
        <w:t xml:space="preserve">. A mass extinction is technically defined as the loss of at least 75% species over a relatively short period in geological time. The problem is that </w:t>
      </w:r>
      <w:r w:rsidR="005B68ED">
        <w:t>“</w:t>
      </w:r>
      <w:r w:rsidRPr="004A5FFF">
        <w:t>short</w:t>
      </w:r>
      <w:r w:rsidR="005B68ED">
        <w:t>”</w:t>
      </w:r>
      <w:r w:rsidRPr="004A5FFF">
        <w:t xml:space="preserve"> is not easy to define</w:t>
      </w:r>
      <w:r w:rsidR="005B68ED">
        <w:t>;</w:t>
      </w:r>
      <w:r w:rsidRPr="004A5FFF">
        <w:t xml:space="preserve"> time span</w:t>
      </w:r>
      <w:r w:rsidR="005B68ED">
        <w:t>s</w:t>
      </w:r>
      <w:r w:rsidRPr="004A5FFF">
        <w:t xml:space="preserve"> of extinction events </w:t>
      </w:r>
      <w:r w:rsidR="005B68ED">
        <w:t>range</w:t>
      </w:r>
      <w:r w:rsidR="005B68ED" w:rsidRPr="004A5FFF">
        <w:t xml:space="preserve"> </w:t>
      </w:r>
      <w:r w:rsidRPr="004A5FFF">
        <w:t xml:space="preserve">from years for an asteroid impact to millions of years for episodes of enhanced volcanism. </w:t>
      </w:r>
      <w:r w:rsidRPr="00A35626">
        <w:t>So, while</w:t>
      </w:r>
      <w:r w:rsidRPr="004A5FFF">
        <w:t xml:space="preserve"> it is easy to conclude that the magnitude of extinction observed is still far from the threshold of a mass extinction event, the rate is more difficult to compare. Barnosky and colleagues (</w:t>
      </w:r>
      <w:hyperlink w:anchor="bib101" w:history="1">
        <w:r w:rsidRPr="004A5FFF">
          <w:rPr>
            <w:rStyle w:val="Hyperlink"/>
          </w:rPr>
          <w:t>101</w:t>
        </w:r>
      </w:hyperlink>
      <w:r w:rsidRPr="004A5FFF">
        <w:t>) calculated how long would it take for current extinction rates to produce a loss of mammal, bird</w:t>
      </w:r>
      <w:r w:rsidR="005B68ED">
        <w:t>,</w:t>
      </w:r>
      <w:r w:rsidRPr="004A5FFF">
        <w:t xml:space="preserve"> and amphibian species equivalent to those in the five mass extinctions. Depending on whether one assumes a pessimistic scenario (all species currently threatened go extinct within 100 years) or a</w:t>
      </w:r>
      <w:r w:rsidR="00A52166">
        <w:t>n</w:t>
      </w:r>
      <w:r w:rsidRPr="004A5FFF">
        <w:t xml:space="preserve"> optimistic one (only the critically endangered species go extinct over the next 500 years), extinction rates would be reaching mass extinction magnitudes within </w:t>
      </w:r>
      <w:r w:rsidR="005B68ED">
        <w:t>two to three</w:t>
      </w:r>
      <w:r w:rsidRPr="004A5FFF">
        <w:t xml:space="preserve"> centuries or 10,000 year</w:t>
      </w:r>
      <w:r w:rsidR="005B68ED">
        <w:t>s or longer</w:t>
      </w:r>
      <w:r w:rsidRPr="004A5FFF">
        <w:t>.</w:t>
      </w:r>
      <w:r w:rsidR="00412394">
        <w:t xml:space="preserve"> </w:t>
      </w:r>
      <w:r w:rsidR="005B68ED">
        <w:t xml:space="preserve">Although </w:t>
      </w:r>
      <w:r w:rsidRPr="004A5FFF">
        <w:t xml:space="preserve">what we are seeing today </w:t>
      </w:r>
      <w:r w:rsidR="005B68ED">
        <w:t xml:space="preserve">technically </w:t>
      </w:r>
      <w:r w:rsidRPr="004A5FFF">
        <w:t>does not amount to a sixth mass extinction, whether we are on the brink of one depends on whether we think in human or geological time</w:t>
      </w:r>
      <w:r w:rsidR="00DD0128">
        <w:t>scales</w:t>
      </w:r>
      <w:r w:rsidRPr="004A5FFF">
        <w:t xml:space="preserve"> </w:t>
      </w:r>
      <w:proofErr w:type="gramStart"/>
      <w:r w:rsidRPr="004A5FFF">
        <w:t>and also</w:t>
      </w:r>
      <w:proofErr w:type="gramEnd"/>
      <w:r w:rsidRPr="004A5FFF">
        <w:t xml:space="preserve"> on our success in improving species’ conservation status. But these technical issues, discrepancies</w:t>
      </w:r>
      <w:r w:rsidR="005B68ED">
        <w:t>,</w:t>
      </w:r>
      <w:r w:rsidRPr="004A5FFF">
        <w:t xml:space="preserve"> and uncertainties should not obscure the facts that (</w:t>
      </w:r>
      <w:r w:rsidRPr="005B68ED">
        <w:rPr>
          <w:i/>
          <w:iCs/>
        </w:rPr>
        <w:t>a</w:t>
      </w:r>
      <w:r w:rsidRPr="004A5FFF">
        <w:t xml:space="preserve">) current extinction rates are higher than the </w:t>
      </w:r>
      <w:r w:rsidRPr="004A5FFF">
        <w:lastRenderedPageBreak/>
        <w:t>average at any time in human history; (</w:t>
      </w:r>
      <w:r w:rsidRPr="005B68ED">
        <w:rPr>
          <w:i/>
          <w:iCs/>
        </w:rPr>
        <w:t>b</w:t>
      </w:r>
      <w:r w:rsidRPr="004A5FFF">
        <w:t>) mass</w:t>
      </w:r>
      <w:r w:rsidR="005B68ED">
        <w:t xml:space="preserve"> </w:t>
      </w:r>
      <w:r w:rsidRPr="004A5FFF">
        <w:t>extinction magnitudes of species loss in the next few centuries cannot be ruled out; and (</w:t>
      </w:r>
      <w:r w:rsidRPr="005B68ED">
        <w:rPr>
          <w:i/>
          <w:iCs/>
        </w:rPr>
        <w:t>c</w:t>
      </w:r>
      <w:r w:rsidRPr="004A5FFF">
        <w:t xml:space="preserve">) </w:t>
      </w:r>
      <w:r w:rsidR="005B68ED">
        <w:t>mass extinction</w:t>
      </w:r>
      <w:r w:rsidR="005B68ED" w:rsidRPr="004A5FFF">
        <w:t xml:space="preserve"> </w:t>
      </w:r>
      <w:r w:rsidRPr="004A5FFF">
        <w:t>is far from an inexorable process</w:t>
      </w:r>
      <w:r w:rsidR="005B68ED">
        <w:rPr>
          <w:rFonts w:cs="Times New Roman"/>
        </w:rPr>
        <w:t>—</w:t>
      </w:r>
      <w:r w:rsidRPr="004A5FFF">
        <w:t>human actions can make a dramatic difference as to whether such extinction rates are even reached.</w:t>
      </w:r>
    </w:p>
    <w:p w14:paraId="154CE4DC" w14:textId="7B4D6386" w:rsidR="004659B4" w:rsidRPr="004A5FFF" w:rsidRDefault="0018123F" w:rsidP="004659B4">
      <w:pPr>
        <w:pStyle w:val="Head3"/>
      </w:pPr>
      <w:bookmarkStart w:id="18" w:name="sec4Z2Z3"/>
      <w:r w:rsidRPr="00D65284">
        <w:t>5</w:t>
      </w:r>
      <w:r w:rsidR="004659B4" w:rsidRPr="00B45FB6">
        <w:t>.2.3.</w:t>
      </w:r>
      <w:bookmarkEnd w:id="18"/>
      <w:r w:rsidR="004659B4" w:rsidRPr="00B45FB6">
        <w:t xml:space="preserve"> Trends in taxonomic diversity of local communities.</w:t>
      </w:r>
    </w:p>
    <w:p w14:paraId="41F497AD" w14:textId="7163D29A" w:rsidR="004659B4" w:rsidRPr="004A5FFF" w:rsidRDefault="000A14C4" w:rsidP="004A5FFF">
      <w:pPr>
        <w:pStyle w:val="Paraflushleft"/>
      </w:pPr>
      <w:r>
        <w:t>H</w:t>
      </w:r>
      <w:r w:rsidR="004659B4" w:rsidRPr="004A5FFF">
        <w:t xml:space="preserve">ow is </w:t>
      </w:r>
      <w:r>
        <w:t xml:space="preserve">nature </w:t>
      </w:r>
      <w:r w:rsidR="004659B4" w:rsidRPr="004A5FFF">
        <w:t>changing at much finer scales, from plots to landscapes</w:t>
      </w:r>
      <w:r>
        <w:t>?</w:t>
      </w:r>
      <w:r w:rsidR="004659B4" w:rsidRPr="004A5FFF">
        <w:t xml:space="preserve"> This is relevant because conservation and management actions tend to be implemented, and most of the functions of biodiversity and derived societal benefits delivered, at the local to regional scales. The wide scientific consensus on the decreasing trends in biodiversity indicators at the global scale does not extend to local assemblages. To what extent are local ecosystems increasing in taxonomic and functional biodiversity </w:t>
      </w:r>
      <w:proofErr w:type="gramStart"/>
      <w:r w:rsidR="004659B4" w:rsidRPr="004A5FFF">
        <w:t>as a result of</w:t>
      </w:r>
      <w:proofErr w:type="gramEnd"/>
      <w:r w:rsidR="004659B4" w:rsidRPr="004A5FFF">
        <w:t xml:space="preserve"> global species movement even while both native species and global biodiversity metrics decline? There is no agreement in the scientific community </w:t>
      </w:r>
      <w:r w:rsidR="00AD7A34">
        <w:t xml:space="preserve">about </w:t>
      </w:r>
      <w:r w:rsidR="004659B4" w:rsidRPr="004A5FFF">
        <w:t xml:space="preserve">whether the number of species in local communities shows a globally consistent trend. </w:t>
      </w:r>
      <w:r w:rsidR="004659B4" w:rsidRPr="00412394">
        <w:t>This</w:t>
      </w:r>
      <w:r w:rsidR="004659B4" w:rsidRPr="004A5FFF">
        <w:t xml:space="preserve"> </w:t>
      </w:r>
      <w:r w:rsidR="00412394">
        <w:t xml:space="preserve">disagreement </w:t>
      </w:r>
      <w:r w:rsidR="004659B4" w:rsidRPr="004A5FFF">
        <w:t xml:space="preserve">is due to several factors, </w:t>
      </w:r>
      <w:r w:rsidR="007779E3">
        <w:t>such as</w:t>
      </w:r>
      <w:r w:rsidR="004659B4" w:rsidRPr="004A5FFF">
        <w:t xml:space="preserve"> differences in spatiotemporal design, limitations in the methods of analysis and underlying datasets (</w:t>
      </w:r>
      <w:hyperlink w:anchor="bib106" w:history="1">
        <w:r w:rsidR="004659B4" w:rsidRPr="004A5FFF">
          <w:rPr>
            <w:rStyle w:val="Hyperlink"/>
          </w:rPr>
          <w:t>106</w:t>
        </w:r>
      </w:hyperlink>
      <w:r w:rsidR="004A5FFF" w:rsidRPr="00FA12FB">
        <w:t>–</w:t>
      </w:r>
      <w:hyperlink w:anchor="bib109" w:history="1">
        <w:r w:rsidR="004659B4" w:rsidRPr="004A5FFF">
          <w:rPr>
            <w:rStyle w:val="Hyperlink"/>
          </w:rPr>
          <w:t>109</w:t>
        </w:r>
      </w:hyperlink>
      <w:r w:rsidR="004659B4" w:rsidRPr="004A5FFF">
        <w:t xml:space="preserve">), and ecological causes. Among the </w:t>
      </w:r>
      <w:r w:rsidR="007779E3">
        <w:t>last</w:t>
      </w:r>
      <w:r w:rsidR="00297D2C">
        <w:t xml:space="preserve"> factor</w:t>
      </w:r>
      <w:r w:rsidR="004659B4" w:rsidRPr="004A5FFF">
        <w:t xml:space="preserve">, a constant or nearly constant total number of species in many cases </w:t>
      </w:r>
      <w:r w:rsidR="004659B4" w:rsidRPr="00297D2C">
        <w:t>masks</w:t>
      </w:r>
      <w:r w:rsidR="004659B4" w:rsidRPr="004A5FFF">
        <w:t xml:space="preserve"> a balance between </w:t>
      </w:r>
      <w:r w:rsidR="004659B4" w:rsidRPr="00297D2C">
        <w:t xml:space="preserve">local losses and new arrivals of </w:t>
      </w:r>
      <w:r w:rsidR="00A0472F" w:rsidRPr="00297D2C">
        <w:t xml:space="preserve">nonnative </w:t>
      </w:r>
      <w:r w:rsidR="004659B4" w:rsidRPr="00297D2C">
        <w:t>or native species</w:t>
      </w:r>
      <w:r w:rsidR="004659B4" w:rsidRPr="004A5FFF">
        <w:t xml:space="preserve">. Weak global trends may be </w:t>
      </w:r>
      <w:r w:rsidR="004659B4" w:rsidRPr="00EE27B6">
        <w:t>masking</w:t>
      </w:r>
      <w:r w:rsidR="004659B4" w:rsidRPr="004A5FFF">
        <w:t xml:space="preserve"> increasing trends in some regions (</w:t>
      </w:r>
      <w:r w:rsidR="004659B4" w:rsidRPr="00FA12FB">
        <w:t>e.g.,</w:t>
      </w:r>
      <w:r w:rsidR="004659B4" w:rsidRPr="004A5FFF">
        <w:t xml:space="preserve"> in temperate and boreal regions </w:t>
      </w:r>
      <w:proofErr w:type="gramStart"/>
      <w:r w:rsidR="004659B4" w:rsidRPr="004A5FFF">
        <w:t>as a result of</w:t>
      </w:r>
      <w:proofErr w:type="gramEnd"/>
      <w:r w:rsidR="004659B4" w:rsidRPr="004A5FFF">
        <w:t xml:space="preserve"> climate warming) and decreasing </w:t>
      </w:r>
      <w:r w:rsidR="006049E0">
        <w:t>trends</w:t>
      </w:r>
      <w:r w:rsidR="006049E0" w:rsidRPr="004A5FFF">
        <w:t xml:space="preserve"> </w:t>
      </w:r>
      <w:r w:rsidR="004659B4" w:rsidRPr="004A5FFF">
        <w:t>in other regions (</w:t>
      </w:r>
      <w:r w:rsidR="004659B4" w:rsidRPr="00FA12FB">
        <w:t>e.g.,</w:t>
      </w:r>
      <w:r w:rsidR="004659B4" w:rsidRPr="004A5FFF">
        <w:t xml:space="preserve"> in tropical regions as a result of land-use change). Some of the observed trends between only two points in time may represent oscillations rather than consistent directional trends. This discrepancy in findings is illustrated by two of the largest global analyses to date. </w:t>
      </w:r>
      <w:r w:rsidR="004659B4" w:rsidRPr="0002621B">
        <w:t xml:space="preserve">One </w:t>
      </w:r>
      <w:r w:rsidR="00A35626">
        <w:t>analysis</w:t>
      </w:r>
      <w:r w:rsidR="004659B4" w:rsidRPr="004A5FFF">
        <w:t xml:space="preserve">, based on time series (repeated sampling of the same sites at different times) since around 1850 but with strong emphasis on the last </w:t>
      </w:r>
      <w:r w:rsidR="005136E0">
        <w:t xml:space="preserve">few </w:t>
      </w:r>
      <w:r w:rsidR="004659B4" w:rsidRPr="004A5FFF">
        <w:t xml:space="preserve">decades, </w:t>
      </w:r>
      <w:r w:rsidR="004659B4" w:rsidRPr="005136E0">
        <w:t>and</w:t>
      </w:r>
      <w:r w:rsidR="004659B4" w:rsidRPr="004A5FFF">
        <w:t xml:space="preserve"> comprising a majority of marine organisms as well as some terrestrial and freshwater ones (</w:t>
      </w:r>
      <w:hyperlink w:anchor="bib110" w:history="1">
        <w:r w:rsidR="004659B4" w:rsidRPr="004A5FFF">
          <w:rPr>
            <w:rStyle w:val="Hyperlink"/>
          </w:rPr>
          <w:t>110</w:t>
        </w:r>
      </w:hyperlink>
      <w:r w:rsidR="004659B4" w:rsidRPr="004A5FFF">
        <w:t xml:space="preserve">), shows no evidence of a consistent and widespread decline of species richness in local assemblages over time. </w:t>
      </w:r>
      <w:r w:rsidR="00A35626">
        <w:t>The other analysis</w:t>
      </w:r>
      <w:r w:rsidR="004659B4" w:rsidRPr="004A5FFF">
        <w:t>, based on a space-for-time substitution approach (</w:t>
      </w:r>
      <w:r w:rsidR="006049E0">
        <w:t xml:space="preserve">a </w:t>
      </w:r>
      <w:r w:rsidR="004659B4" w:rsidRPr="004A5FFF">
        <w:t xml:space="preserve">comparison of nearby sites that differ in land use but are assumed to be similar in other aspects) </w:t>
      </w:r>
      <w:r w:rsidR="005136E0">
        <w:t>using</w:t>
      </w:r>
      <w:r w:rsidR="005136E0" w:rsidRPr="004A5FFF">
        <w:t xml:space="preserve"> </w:t>
      </w:r>
      <w:r w:rsidR="004659B4" w:rsidRPr="004A5FFF">
        <w:t xml:space="preserve">data on terrestrial assemblages </w:t>
      </w:r>
      <w:r w:rsidR="004659B4" w:rsidRPr="005136E0">
        <w:t>starting</w:t>
      </w:r>
      <w:r w:rsidR="004659B4" w:rsidRPr="004A5FFF">
        <w:t xml:space="preserve"> in the 1500s (</w:t>
      </w:r>
      <w:hyperlink w:anchor="bib111" w:history="1">
        <w:r w:rsidR="004659B4" w:rsidRPr="004A5FFF">
          <w:rPr>
            <w:rStyle w:val="Hyperlink"/>
          </w:rPr>
          <w:t>111</w:t>
        </w:r>
      </w:hyperlink>
      <w:r w:rsidR="004659B4" w:rsidRPr="004A5FFF">
        <w:t xml:space="preserve">), shows an average decline of </w:t>
      </w:r>
      <w:r w:rsidR="00E57A37">
        <w:t>approximately</w:t>
      </w:r>
      <w:r w:rsidR="004659B4" w:rsidRPr="004A5FFF">
        <w:t xml:space="preserve"> 13%. </w:t>
      </w:r>
      <w:r w:rsidR="00E60CC2">
        <w:t>M</w:t>
      </w:r>
      <w:r w:rsidR="004659B4" w:rsidRPr="004A5FFF">
        <w:t>ore evidence and a better integration of methods are needed before more definitive conclusions</w:t>
      </w:r>
      <w:r w:rsidR="00E60CC2">
        <w:t xml:space="preserve"> can be drawn</w:t>
      </w:r>
      <w:r w:rsidR="004659B4" w:rsidRPr="004A5FFF">
        <w:t xml:space="preserve">. Less controversial is the finding that, behind these trends (or lack thereof), the turnover in local species composition and relative </w:t>
      </w:r>
      <w:r w:rsidR="004659B4" w:rsidRPr="004A5FFF">
        <w:lastRenderedPageBreak/>
        <w:t>abundance seems to be increasing as a result of an acceleration in both local colonization and extinction (</w:t>
      </w:r>
      <w:hyperlink w:anchor="bib110" w:history="1">
        <w:r w:rsidR="004659B4" w:rsidRPr="004A5FFF">
          <w:rPr>
            <w:rStyle w:val="Hyperlink"/>
          </w:rPr>
          <w:t>110</w:t>
        </w:r>
      </w:hyperlink>
      <w:r w:rsidR="004659B4" w:rsidRPr="004A5FFF">
        <w:t xml:space="preserve">, </w:t>
      </w:r>
      <w:hyperlink w:anchor="bib112" w:history="1">
        <w:r w:rsidR="004659B4" w:rsidRPr="004A5FFF">
          <w:rPr>
            <w:rStyle w:val="Hyperlink"/>
          </w:rPr>
          <w:t>112</w:t>
        </w:r>
      </w:hyperlink>
      <w:r w:rsidR="004659B4" w:rsidRPr="004A5FFF">
        <w:t>).</w:t>
      </w:r>
    </w:p>
    <w:p w14:paraId="5F6B93D3" w14:textId="69249A20" w:rsidR="004659B4" w:rsidRPr="004A5FFF" w:rsidRDefault="00DB1AB2" w:rsidP="004A5FFF">
      <w:pPr>
        <w:pStyle w:val="Paraindented"/>
      </w:pPr>
      <w:r>
        <w:rPr>
          <w:color w:val="000000" w:themeColor="text1"/>
        </w:rPr>
        <w:t>Though</w:t>
      </w:r>
      <w:r w:rsidRPr="004A5FFF">
        <w:rPr>
          <w:color w:val="000000" w:themeColor="text1"/>
        </w:rPr>
        <w:t xml:space="preserve"> </w:t>
      </w:r>
      <w:r w:rsidR="004659B4" w:rsidRPr="004A5FFF">
        <w:rPr>
          <w:color w:val="000000" w:themeColor="text1"/>
        </w:rPr>
        <w:t xml:space="preserve">relatively easy to monitor and useful as a rough </w:t>
      </w:r>
      <w:r w:rsidR="004659B4" w:rsidRPr="004A5FFF">
        <w:t>approximation, species richness does not inform about changes in the abundance of populations or composition of communities. Because of this, other indices are used to monitor the state of biodiversity at these levels. Those most frequently used around the world show clear declining trends. For example, the Living Planet Index</w:t>
      </w:r>
      <w:r w:rsidR="0044038F">
        <w:t xml:space="preserve"> shows that</w:t>
      </w:r>
      <w:r w:rsidR="004659B4" w:rsidRPr="004A5FFF">
        <w:t xml:space="preserve"> the average change in abundance </w:t>
      </w:r>
      <w:r w:rsidR="004659B4" w:rsidRPr="009D7B03">
        <w:t>of</w:t>
      </w:r>
      <w:r w:rsidR="004659B4" w:rsidRPr="004A5FFF">
        <w:t xml:space="preserve"> over 20,000 monitored populations of over 4</w:t>
      </w:r>
      <w:r w:rsidR="00DF1E53">
        <w:t>,</w:t>
      </w:r>
      <w:r w:rsidR="004659B4" w:rsidRPr="004A5FFF">
        <w:t>000 species of amphibian</w:t>
      </w:r>
      <w:r w:rsidR="00FA26A5">
        <w:t>s</w:t>
      </w:r>
      <w:r w:rsidR="004659B4" w:rsidRPr="004A5FFF">
        <w:t>, bird</w:t>
      </w:r>
      <w:r w:rsidR="00FA26A5">
        <w:t>s</w:t>
      </w:r>
      <w:r w:rsidR="004659B4" w:rsidRPr="004A5FFF">
        <w:t>, fish, mammal</w:t>
      </w:r>
      <w:r w:rsidR="00FA26A5">
        <w:t>s</w:t>
      </w:r>
      <w:r w:rsidR="0044038F">
        <w:t>,</w:t>
      </w:r>
      <w:r w:rsidR="004659B4" w:rsidRPr="004A5FFF">
        <w:t xml:space="preserve"> and reptile</w:t>
      </w:r>
      <w:r w:rsidR="00FA26A5">
        <w:t>s</w:t>
      </w:r>
      <w:r w:rsidR="004659B4" w:rsidRPr="004A5FFF">
        <w:t xml:space="preserve"> has decreased 68% since 1970, with large differences </w:t>
      </w:r>
      <w:r w:rsidR="004659B4" w:rsidRPr="009D7B03">
        <w:t>among</w:t>
      </w:r>
      <w:r w:rsidR="004659B4" w:rsidRPr="004A5FFF">
        <w:t xml:space="preserve"> regions: 94% in Latin America and 24% in Europe (</w:t>
      </w:r>
      <w:hyperlink w:anchor="bib113" w:history="1">
        <w:r w:rsidR="004659B4" w:rsidRPr="004A5FFF">
          <w:rPr>
            <w:rStyle w:val="Hyperlink"/>
          </w:rPr>
          <w:t>113</w:t>
        </w:r>
      </w:hyperlink>
      <w:r w:rsidR="004659B4" w:rsidRPr="004A5FFF">
        <w:t xml:space="preserve">). This finding is widely misreported as indicating that the abundance of all wild animals has decreased by </w:t>
      </w:r>
      <w:r w:rsidR="004659B4" w:rsidRPr="00FD20A7">
        <w:t>68%</w:t>
      </w:r>
      <w:r w:rsidR="004659B4" w:rsidRPr="004A5FFF">
        <w:t xml:space="preserve"> (</w:t>
      </w:r>
      <w:r w:rsidR="00E070E7">
        <w:t>114</w:t>
      </w:r>
      <w:r w:rsidR="004659B4" w:rsidRPr="004A5FFF">
        <w:t>). The Biodiversity Intactness Index</w:t>
      </w:r>
      <w:r w:rsidR="0044038F">
        <w:t xml:space="preserve"> (BII)</w:t>
      </w:r>
      <w:r w:rsidR="00D85576" w:rsidRPr="004A5FFF">
        <w:t xml:space="preserve"> </w:t>
      </w:r>
      <w:r w:rsidR="004659B4" w:rsidRPr="004A5FFF">
        <w:t>(</w:t>
      </w:r>
      <w:hyperlink w:anchor="bib115" w:history="1">
        <w:r w:rsidR="004659B4" w:rsidRPr="004A5FFF">
          <w:rPr>
            <w:rStyle w:val="Hyperlink"/>
          </w:rPr>
          <w:t>115</w:t>
        </w:r>
      </w:hyperlink>
      <w:r w:rsidR="004659B4" w:rsidRPr="004A5FFF">
        <w:t xml:space="preserve">), which estimates </w:t>
      </w:r>
      <w:r w:rsidR="001965E3">
        <w:t xml:space="preserve">the similarity between </w:t>
      </w:r>
      <w:r w:rsidR="004659B4" w:rsidRPr="004A5FFF">
        <w:t xml:space="preserve">an area’s terrestrial ecological communities (in terms of which species are present and </w:t>
      </w:r>
      <w:r w:rsidR="00F71FB3">
        <w:t>their abundance</w:t>
      </w:r>
      <w:r w:rsidR="004659B4" w:rsidRPr="004A5FFF">
        <w:t xml:space="preserve">) </w:t>
      </w:r>
      <w:r w:rsidR="001965E3">
        <w:t>and</w:t>
      </w:r>
      <w:r w:rsidR="001965E3" w:rsidRPr="004A5FFF">
        <w:t xml:space="preserve"> </w:t>
      </w:r>
      <w:r w:rsidR="004659B4" w:rsidRPr="004A5FFF">
        <w:t xml:space="preserve">the communities that would be there </w:t>
      </w:r>
      <w:r w:rsidR="004659B4" w:rsidRPr="001965E3">
        <w:t>if there had been</w:t>
      </w:r>
      <w:r w:rsidR="004659B4" w:rsidRPr="004A5FFF">
        <w:t xml:space="preserve"> no human impacts, has fallen to a global average of 79% (</w:t>
      </w:r>
      <w:hyperlink w:anchor="bib34" w:history="1">
        <w:r w:rsidR="004659B4" w:rsidRPr="004A5FFF">
          <w:rPr>
            <w:rStyle w:val="Hyperlink"/>
          </w:rPr>
          <w:t>34</w:t>
        </w:r>
      </w:hyperlink>
      <w:r w:rsidR="004659B4" w:rsidRPr="004A5FFF">
        <w:t xml:space="preserve">, </w:t>
      </w:r>
      <w:hyperlink w:anchor="bib116" w:history="1">
        <w:r w:rsidR="004659B4" w:rsidRPr="004A5FFF">
          <w:rPr>
            <w:rStyle w:val="Hyperlink"/>
          </w:rPr>
          <w:t>116</w:t>
        </w:r>
      </w:hyperlink>
      <w:r w:rsidR="004659B4" w:rsidRPr="004A5FFF">
        <w:t xml:space="preserve">); this 21% average change in ecological communities is greater than the average loss of species (13%, above) because it also reflects changes in species abundance. </w:t>
      </w:r>
      <w:r w:rsidR="0044038F">
        <w:t>The BII</w:t>
      </w:r>
      <w:r w:rsidR="004659B4" w:rsidRPr="004A5FFF">
        <w:t xml:space="preserve"> detect</w:t>
      </w:r>
      <w:r w:rsidR="0044038F">
        <w:t>s</w:t>
      </w:r>
      <w:r w:rsidR="004659B4" w:rsidRPr="004A5FFF">
        <w:t xml:space="preserve"> changes in abundance (of </w:t>
      </w:r>
      <w:r w:rsidR="0044038F">
        <w:t xml:space="preserve">both </w:t>
      </w:r>
      <w:r w:rsidR="004659B4" w:rsidRPr="004A5FFF">
        <w:t xml:space="preserve">individual species and the whole assemblage) and it excludes increases in species number or abundance due to </w:t>
      </w:r>
      <w:r w:rsidR="0044038F">
        <w:t>non</w:t>
      </w:r>
      <w:r w:rsidR="004659B4" w:rsidRPr="004A5FFF">
        <w:t>native species. However, because it does not incorporate functional trait information,</w:t>
      </w:r>
      <w:r w:rsidR="00FE4A19">
        <w:t xml:space="preserve"> at least in its classical formulation,</w:t>
      </w:r>
      <w:r w:rsidR="004659B4" w:rsidRPr="004A5FFF">
        <w:t xml:space="preserve"> </w:t>
      </w:r>
      <w:r w:rsidR="0044038F">
        <w:t>the BII</w:t>
      </w:r>
      <w:r w:rsidR="0044038F" w:rsidRPr="004A5FFF">
        <w:t xml:space="preserve"> </w:t>
      </w:r>
      <w:r w:rsidR="004659B4" w:rsidRPr="004A5FFF">
        <w:t xml:space="preserve">does not differentiate between replacement of a species by a functional analog (which is unlikely to drive changes in ecosystem function) and replacement of a species by another </w:t>
      </w:r>
      <w:r w:rsidR="00141D0B">
        <w:t xml:space="preserve">species </w:t>
      </w:r>
      <w:r w:rsidR="004659B4" w:rsidRPr="004A5FFF">
        <w:t>whose ecology is different (which may</w:t>
      </w:r>
      <w:r w:rsidR="00141D0B">
        <w:t xml:space="preserve"> </w:t>
      </w:r>
      <w:r w:rsidR="00141D0B" w:rsidRPr="004A5FFF">
        <w:t>drive changes in ecosystem function</w:t>
      </w:r>
      <w:r w:rsidR="004659B4" w:rsidRPr="004A5FFF">
        <w:t>). The rapid growth of functional trait databases may soon allow more direct estimates of changes in functional diversity.</w:t>
      </w:r>
    </w:p>
    <w:p w14:paraId="3D12E689" w14:textId="4163CE94" w:rsidR="004659B4" w:rsidRPr="004A5FFF" w:rsidRDefault="0018123F" w:rsidP="004659B4">
      <w:pPr>
        <w:pStyle w:val="Head3"/>
      </w:pPr>
      <w:bookmarkStart w:id="19" w:name="sec4Z2Z4"/>
      <w:r>
        <w:t>5</w:t>
      </w:r>
      <w:r w:rsidR="004659B4" w:rsidRPr="004A5FFF">
        <w:t>.2.4</w:t>
      </w:r>
      <w:bookmarkEnd w:id="19"/>
      <w:r w:rsidR="00D65284">
        <w:t>.</w:t>
      </w:r>
      <w:r w:rsidR="004659B4" w:rsidRPr="004A5FFF">
        <w:t xml:space="preserve"> Changes in functional composition of local communities</w:t>
      </w:r>
      <w:r w:rsidR="00D65284">
        <w:t>:</w:t>
      </w:r>
      <w:r w:rsidR="004659B4" w:rsidRPr="004A5FFF">
        <w:t xml:space="preserve"> </w:t>
      </w:r>
      <w:r w:rsidR="00D65284">
        <w:t>f</w:t>
      </w:r>
      <w:r w:rsidR="004659B4" w:rsidRPr="004A5FFF">
        <w:t xml:space="preserve">unctional diversity </w:t>
      </w:r>
      <w:r w:rsidR="00D65284">
        <w:t>and</w:t>
      </w:r>
      <w:r w:rsidR="00D65284" w:rsidRPr="004A5FFF">
        <w:t xml:space="preserve"> </w:t>
      </w:r>
      <w:r w:rsidR="004659B4" w:rsidRPr="004A5FFF">
        <w:t>homogenization.</w:t>
      </w:r>
    </w:p>
    <w:p w14:paraId="1922EA4B" w14:textId="56B19031" w:rsidR="004659B4" w:rsidRPr="004A5FFF" w:rsidRDefault="004659B4" w:rsidP="004A5FFF">
      <w:pPr>
        <w:pStyle w:val="Paraflushleft"/>
      </w:pPr>
      <w:r w:rsidRPr="00794B52">
        <w:t>The indices discussed above do not inform about another important way in which life on Earth is changing</w:t>
      </w:r>
      <w:r w:rsidRPr="004A5FFF">
        <w:t xml:space="preserve">: </w:t>
      </w:r>
      <w:r w:rsidR="00D03D35">
        <w:t>T</w:t>
      </w:r>
      <w:r w:rsidRPr="004A5FFF">
        <w:t xml:space="preserve">he declining trends are not affecting different organisms in a </w:t>
      </w:r>
      <w:r w:rsidRPr="004925CA">
        <w:t>homogen</w:t>
      </w:r>
      <w:r w:rsidR="004925CA">
        <w:t>e</w:t>
      </w:r>
      <w:r w:rsidRPr="004925CA">
        <w:t>ous</w:t>
      </w:r>
      <w:r w:rsidRPr="004A5FFF">
        <w:t xml:space="preserve"> or random way. Rather, </w:t>
      </w:r>
      <w:r w:rsidR="00F76970">
        <w:t>certain</w:t>
      </w:r>
      <w:r w:rsidRPr="004A5FFF">
        <w:t xml:space="preserve"> organisms are much more affected than others. This is because the functional traits (</w:t>
      </w:r>
      <w:r w:rsidRPr="00FA12FB">
        <w:t>e.g.,</w:t>
      </w:r>
      <w:r w:rsidRPr="004A5FFF">
        <w:t xml:space="preserve"> life</w:t>
      </w:r>
      <w:r w:rsidR="00A52166">
        <w:t xml:space="preserve"> </w:t>
      </w:r>
      <w:r w:rsidRPr="004A5FFF">
        <w:t xml:space="preserve">span, reproductive strategy, morphology, physiology, lifestyle) of some organisms make them particularly vulnerable to human impacts, </w:t>
      </w:r>
      <w:r w:rsidR="00D03D35">
        <w:t>whereas</w:t>
      </w:r>
      <w:r w:rsidR="00D03D35" w:rsidRPr="004A5FFF">
        <w:t xml:space="preserve"> </w:t>
      </w:r>
      <w:r w:rsidRPr="004A5FFF">
        <w:t>other</w:t>
      </w:r>
      <w:r w:rsidR="00D03D35">
        <w:t xml:space="preserve"> organisms</w:t>
      </w:r>
      <w:r w:rsidRPr="004A5FFF">
        <w:t xml:space="preserve">, with opposite characteristics, thrive </w:t>
      </w:r>
      <w:proofErr w:type="gramStart"/>
      <w:r w:rsidRPr="004A5FFF">
        <w:t>as a result of</w:t>
      </w:r>
      <w:proofErr w:type="gramEnd"/>
      <w:r w:rsidRPr="004A5FFF">
        <w:t xml:space="preserve"> our activities. This process can happen in two </w:t>
      </w:r>
      <w:proofErr w:type="spellStart"/>
      <w:r w:rsidR="005F5A01" w:rsidRPr="00FA12FB">
        <w:lastRenderedPageBreak/>
        <w:t>nonm</w:t>
      </w:r>
      <w:r w:rsidR="005F5A01" w:rsidRPr="004A5FFF">
        <w:t>utually</w:t>
      </w:r>
      <w:proofErr w:type="spellEnd"/>
      <w:r w:rsidRPr="004A5FFF">
        <w:t xml:space="preserve"> exclusive ways: First, humans involuntarily create habitat conditions that are distinctively favorable </w:t>
      </w:r>
      <w:r w:rsidRPr="00D91301">
        <w:t>for</w:t>
      </w:r>
      <w:r w:rsidRPr="004A5FFF">
        <w:t xml:space="preserve"> some organisms </w:t>
      </w:r>
      <w:r w:rsidR="00D91301">
        <w:t>but</w:t>
      </w:r>
      <w:r w:rsidR="00D91301" w:rsidRPr="004A5FFF">
        <w:t xml:space="preserve"> </w:t>
      </w:r>
      <w:r w:rsidRPr="004A5FFF">
        <w:t>not others</w:t>
      </w:r>
      <w:r w:rsidR="00403E83">
        <w:t>.</w:t>
      </w:r>
      <w:r w:rsidRPr="004A5FFF">
        <w:t xml:space="preserve"> </w:t>
      </w:r>
      <w:r w:rsidR="00403E83">
        <w:t>F</w:t>
      </w:r>
      <w:r w:rsidRPr="004A5FFF">
        <w:t xml:space="preserve">or example, the frequently disturbed, nutrient-enriched soils in agricultural and peri-urban settings are ideal for ruderal plants to thrive and spread all over the world. Second, people deliberately target certain organisms either </w:t>
      </w:r>
      <w:r w:rsidR="00403E83">
        <w:t xml:space="preserve">by </w:t>
      </w:r>
      <w:r w:rsidRPr="004A5FFF">
        <w:t>extracting them (</w:t>
      </w:r>
      <w:r w:rsidR="00403E83">
        <w:t xml:space="preserve">e.g., </w:t>
      </w:r>
      <w:r w:rsidRPr="004A5FFF">
        <w:t>hunting, fishing, selective harvest</w:t>
      </w:r>
      <w:r w:rsidR="00403E83">
        <w:t>ing</w:t>
      </w:r>
      <w:r w:rsidRPr="004A5FFF">
        <w:t xml:space="preserve">) or </w:t>
      </w:r>
      <w:r w:rsidR="00403E83">
        <w:t xml:space="preserve">by </w:t>
      </w:r>
      <w:r w:rsidRPr="004A5FFF">
        <w:t>nurturing and deliberately transporting them over long distances (</w:t>
      </w:r>
      <w:r w:rsidR="00403E83">
        <w:t xml:space="preserve">e.g., </w:t>
      </w:r>
      <w:r w:rsidRPr="004A5FFF">
        <w:t xml:space="preserve">garden plants, work animals, pets). </w:t>
      </w:r>
      <w:r w:rsidRPr="00D91301">
        <w:t>While a comprehensive global stock</w:t>
      </w:r>
      <w:r w:rsidR="00160229" w:rsidRPr="00D91301">
        <w:t>taking</w:t>
      </w:r>
      <w:r w:rsidRPr="00D91301">
        <w:t xml:space="preserve"> of the functional shifts in the composition of biological assemblages using a standard methodology is still lacking</w:t>
      </w:r>
      <w:r w:rsidRPr="004A5FFF">
        <w:t>, evidence of functional shifts, particularly for vertebrates (</w:t>
      </w:r>
      <w:hyperlink w:anchor="bib117" w:history="1">
        <w:r w:rsidRPr="004A5FFF">
          <w:rPr>
            <w:rStyle w:val="Hyperlink"/>
          </w:rPr>
          <w:t>117</w:t>
        </w:r>
      </w:hyperlink>
      <w:r w:rsidR="004A5FFF" w:rsidRPr="00FA12FB">
        <w:t>–</w:t>
      </w:r>
      <w:hyperlink w:anchor="bib122" w:history="1">
        <w:r w:rsidRPr="004A5FFF">
          <w:rPr>
            <w:rStyle w:val="Hyperlink"/>
          </w:rPr>
          <w:t>122</w:t>
        </w:r>
      </w:hyperlink>
      <w:r w:rsidRPr="004A5FFF">
        <w:t>) and to a lesser degree for vascular plants (</w:t>
      </w:r>
      <w:hyperlink w:anchor="bib99" w:history="1">
        <w:r w:rsidRPr="004A5FFF">
          <w:rPr>
            <w:rStyle w:val="Hyperlink"/>
          </w:rPr>
          <w:t>99</w:t>
        </w:r>
      </w:hyperlink>
      <w:r w:rsidRPr="004A5FFF">
        <w:t xml:space="preserve">, </w:t>
      </w:r>
      <w:hyperlink w:anchor="bib121" w:history="1">
        <w:r w:rsidRPr="004A5FFF">
          <w:rPr>
            <w:rStyle w:val="Hyperlink"/>
          </w:rPr>
          <w:t>121</w:t>
        </w:r>
      </w:hyperlink>
      <w:r w:rsidRPr="004A5FFF">
        <w:t>)</w:t>
      </w:r>
      <w:r w:rsidR="002752BB">
        <w:t xml:space="preserve">, </w:t>
      </w:r>
      <w:r w:rsidR="002752BB" w:rsidRPr="004A5FFF">
        <w:t>is accumulating</w:t>
      </w:r>
      <w:r w:rsidRPr="004A5FFF">
        <w:t>. As a broad generalization, within each trophic level, organisms that reach a large individual size, grow slowly, produce few offspring over their lifetime</w:t>
      </w:r>
      <w:r w:rsidR="004C547B">
        <w:t>,</w:t>
      </w:r>
      <w:r w:rsidRPr="004A5FFF">
        <w:t xml:space="preserve"> and tend to tolerate resource scarcity more than physical disturbance are selected against, </w:t>
      </w:r>
      <w:r w:rsidR="00034EAD">
        <w:t>whereas</w:t>
      </w:r>
      <w:r w:rsidR="00034EAD" w:rsidRPr="004A5FFF">
        <w:t xml:space="preserve"> </w:t>
      </w:r>
      <w:r w:rsidRPr="004A5FFF">
        <w:t>organisms of small size</w:t>
      </w:r>
      <w:r w:rsidR="003E50A7">
        <w:t xml:space="preserve"> and</w:t>
      </w:r>
      <w:r w:rsidRPr="004A5FFF">
        <w:t xml:space="preserve"> fast-paced lifestyle and whose fitness is more affected by lack of resources than by high</w:t>
      </w:r>
      <w:r w:rsidR="004C547B">
        <w:t xml:space="preserve"> </w:t>
      </w:r>
      <w:r w:rsidRPr="004A5FFF">
        <w:t xml:space="preserve">disturbance and direct human presence tend to thrive around </w:t>
      </w:r>
      <w:r w:rsidR="00E858DA">
        <w:t xml:space="preserve">people </w:t>
      </w:r>
      <w:r w:rsidRPr="004A5FFF">
        <w:t>and are transported over the world (</w:t>
      </w:r>
      <w:hyperlink w:anchor="bib123" w:history="1">
        <w:r w:rsidRPr="004A5FFF">
          <w:rPr>
            <w:rStyle w:val="Hyperlink"/>
          </w:rPr>
          <w:t>123</w:t>
        </w:r>
      </w:hyperlink>
      <w:r w:rsidRPr="004A5FFF">
        <w:t xml:space="preserve">). The consistent decline of large, </w:t>
      </w:r>
      <w:r w:rsidRPr="00CE1743">
        <w:t>slow</w:t>
      </w:r>
      <w:r w:rsidR="00034EAD">
        <w:t>ly</w:t>
      </w:r>
      <w:r w:rsidRPr="00CE1743">
        <w:t xml:space="preserve"> growing</w:t>
      </w:r>
      <w:r w:rsidRPr="004A5FFF">
        <w:t xml:space="preserve"> organisms (the </w:t>
      </w:r>
      <w:proofErr w:type="spellStart"/>
      <w:r w:rsidRPr="004A5FFF">
        <w:t>megabiota</w:t>
      </w:r>
      <w:proofErr w:type="spellEnd"/>
      <w:r w:rsidRPr="004A5FFF">
        <w:t>) such as large trees and animals is of particular concern</w:t>
      </w:r>
      <w:r w:rsidRPr="00C26805">
        <w:t>,</w:t>
      </w:r>
      <w:r w:rsidRPr="004A5FFF">
        <w:t xml:space="preserve"> because </w:t>
      </w:r>
      <w:r w:rsidRPr="00C26805">
        <w:t>they</w:t>
      </w:r>
      <w:r w:rsidRPr="004A5FFF">
        <w:t xml:space="preserve"> can have a disproportionate influence on key aspects of community dynamics and ecosystem function, from nutrient cycling to habitat creation to long-distance seed dispersal (</w:t>
      </w:r>
      <w:hyperlink w:anchor="bib69" w:history="1">
        <w:r w:rsidRPr="004A5FFF">
          <w:rPr>
            <w:rStyle w:val="Hyperlink"/>
          </w:rPr>
          <w:t>69</w:t>
        </w:r>
      </w:hyperlink>
      <w:r w:rsidRPr="004A5FFF">
        <w:t xml:space="preserve">, </w:t>
      </w:r>
      <w:hyperlink w:anchor="bib124" w:history="1">
        <w:r w:rsidRPr="004A5FFF">
          <w:rPr>
            <w:rStyle w:val="Hyperlink"/>
          </w:rPr>
          <w:t>124</w:t>
        </w:r>
      </w:hyperlink>
      <w:r w:rsidR="004A5FFF" w:rsidRPr="00FA12FB">
        <w:t>–</w:t>
      </w:r>
      <w:hyperlink w:anchor="bib126" w:history="1">
        <w:r w:rsidRPr="004A5FFF">
          <w:rPr>
            <w:rStyle w:val="Hyperlink"/>
          </w:rPr>
          <w:t>126</w:t>
        </w:r>
      </w:hyperlink>
      <w:r w:rsidRPr="004A5FFF">
        <w:t>).</w:t>
      </w:r>
    </w:p>
    <w:p w14:paraId="6B82EE86" w14:textId="5B84DE56" w:rsidR="004659B4" w:rsidRPr="004A5FFF" w:rsidRDefault="0018123F" w:rsidP="004659B4">
      <w:pPr>
        <w:pStyle w:val="Head1"/>
      </w:pPr>
      <w:bookmarkStart w:id="20" w:name="sec5"/>
      <w:r>
        <w:t>6</w:t>
      </w:r>
      <w:r w:rsidR="004659B4" w:rsidRPr="004A5FFF">
        <w:t>.</w:t>
      </w:r>
      <w:bookmarkEnd w:id="20"/>
      <w:r w:rsidR="004659B4" w:rsidRPr="004A5FFF">
        <w:t xml:space="preserve"> CAUSES OF BIODIVERSITY DECLINE</w:t>
      </w:r>
    </w:p>
    <w:p w14:paraId="19057C20" w14:textId="121B5D24" w:rsidR="004659B4" w:rsidRPr="004A5FFF" w:rsidRDefault="004659B4" w:rsidP="004A5FFF">
      <w:pPr>
        <w:pStyle w:val="Paraflushleft"/>
      </w:pPr>
      <w:r w:rsidRPr="004A5FFF">
        <w:t>What factors are behind the pervasive decline of nature? A distinction</w:t>
      </w:r>
      <w:r w:rsidR="00BD4A9F" w:rsidRPr="00BD4A9F">
        <w:rPr>
          <w:bCs/>
        </w:rPr>
        <w:t xml:space="preserve"> </w:t>
      </w:r>
      <w:r w:rsidRPr="004A5FFF">
        <w:t xml:space="preserve">is </w:t>
      </w:r>
      <w:r w:rsidR="007E04B8" w:rsidRPr="00A42C31">
        <w:t>made</w:t>
      </w:r>
      <w:r w:rsidR="007E04B8">
        <w:t xml:space="preserve"> </w:t>
      </w:r>
      <w:r w:rsidRPr="004A5FFF">
        <w:t xml:space="preserve">between direct drivers, </w:t>
      </w:r>
      <w:r w:rsidR="007E04B8">
        <w:t>which</w:t>
      </w:r>
      <w:r w:rsidRPr="004A5FFF">
        <w:t xml:space="preserve"> have direct physical impacts on nature, and indirect drivers, which operate diffusely by affecting the level, direction, rate, and/or intensity of direct drivers (</w:t>
      </w:r>
      <w:hyperlink w:anchor="bib127" w:history="1">
        <w:r w:rsidRPr="004A5FFF">
          <w:rPr>
            <w:rStyle w:val="Hyperlink"/>
          </w:rPr>
          <w:t>127</w:t>
        </w:r>
      </w:hyperlink>
      <w:r w:rsidRPr="004A5FFF">
        <w:t>). Direct drivers can be natural (</w:t>
      </w:r>
      <w:r w:rsidRPr="00FA12FB">
        <w:t>e.g.,</w:t>
      </w:r>
      <w:r w:rsidRPr="004A5FFF">
        <w:t xml:space="preserve"> volcanic eruptions, earthquakes, weather events), human</w:t>
      </w:r>
      <w:r w:rsidR="007E04B8">
        <w:t xml:space="preserve"> </w:t>
      </w:r>
      <w:r w:rsidRPr="004A5FFF">
        <w:t>caused (</w:t>
      </w:r>
      <w:r w:rsidRPr="00FA12FB">
        <w:t>e.g.,</w:t>
      </w:r>
      <w:r w:rsidRPr="004A5FFF">
        <w:t xml:space="preserve"> deforestation, hunting, pollution, anthropogenic climate change)</w:t>
      </w:r>
      <w:r w:rsidR="001025AF">
        <w:t>,</w:t>
      </w:r>
      <w:r w:rsidRPr="004A5FFF">
        <w:t xml:space="preserve"> or a mixture of both (such as </w:t>
      </w:r>
      <w:r w:rsidR="007E04B8" w:rsidRPr="00091103">
        <w:rPr>
          <w:bCs/>
          <w:szCs w:val="24"/>
        </w:rPr>
        <w:t>El Niño</w:t>
      </w:r>
      <w:r w:rsidR="007E04B8" w:rsidRPr="00091103">
        <w:rPr>
          <w:rFonts w:cs="Times New Roman"/>
          <w:bCs/>
          <w:szCs w:val="24"/>
        </w:rPr>
        <w:t>–</w:t>
      </w:r>
      <w:r w:rsidR="007E04B8" w:rsidRPr="00091103">
        <w:rPr>
          <w:bCs/>
          <w:szCs w:val="24"/>
        </w:rPr>
        <w:t>Southern Oscillation</w:t>
      </w:r>
      <w:r w:rsidR="007E04B8" w:rsidRPr="004A5FFF">
        <w:t xml:space="preserve"> </w:t>
      </w:r>
      <w:r w:rsidRPr="004A5FFF">
        <w:t xml:space="preserve">phenomena or zoonotic diseases amplified by anthropogenic climate change). </w:t>
      </w:r>
      <w:r w:rsidR="007E04B8">
        <w:t>All i</w:t>
      </w:r>
      <w:r w:rsidRPr="004A5FFF">
        <w:t>ndirect drivers are human</w:t>
      </w:r>
      <w:r w:rsidR="007E04B8">
        <w:t xml:space="preserve"> </w:t>
      </w:r>
      <w:r w:rsidRPr="004A5FFF">
        <w:t>caused, social, economic, demographic, cultural, institutional</w:t>
      </w:r>
      <w:r w:rsidR="007E04B8">
        <w:t>,</w:t>
      </w:r>
      <w:r w:rsidRPr="004A5FFF">
        <w:t xml:space="preserve"> and political in nature and ultimately underpinned by social values and narratives. They include patterns of supply and production of goods and services</w:t>
      </w:r>
      <w:r w:rsidR="00EE5943">
        <w:t>;</w:t>
      </w:r>
      <w:r w:rsidRPr="004A5FFF">
        <w:t xml:space="preserve"> patterns of consumption and technology adoption</w:t>
      </w:r>
      <w:r w:rsidR="00EE5943">
        <w:t>;</w:t>
      </w:r>
      <w:r w:rsidRPr="004A5FFF">
        <w:t xml:space="preserve"> dietary preferences</w:t>
      </w:r>
      <w:r w:rsidR="00EE5943">
        <w:t>;</w:t>
      </w:r>
      <w:r w:rsidRPr="004A5FFF">
        <w:t xml:space="preserve"> demographic dynamics</w:t>
      </w:r>
      <w:r w:rsidR="00EE5943">
        <w:t>;</w:t>
      </w:r>
      <w:r w:rsidRPr="004A5FFF">
        <w:t xml:space="preserve"> lifestyle choices and fashion trends</w:t>
      </w:r>
      <w:r w:rsidR="00EE5943">
        <w:t>;</w:t>
      </w:r>
      <w:r w:rsidRPr="004A5FFF">
        <w:t xml:space="preserve"> and institutions in the broad sense of socially shared rules, from local customary </w:t>
      </w:r>
      <w:r w:rsidRPr="004A5FFF">
        <w:lastRenderedPageBreak/>
        <w:t xml:space="preserve">inheritance rules to international agreements such as the </w:t>
      </w:r>
      <w:r w:rsidRPr="006473DE">
        <w:rPr>
          <w:rStyle w:val="Termintext"/>
        </w:rPr>
        <w:t>CBD</w:t>
      </w:r>
      <w:r w:rsidRPr="004A5FFF">
        <w:t xml:space="preserve"> and the World Trade Organization. The distinction between direct and indirect drivers is crucial conceptually and practically</w:t>
      </w:r>
      <w:r w:rsidR="00EE5943">
        <w:t>,</w:t>
      </w:r>
      <w:r w:rsidRPr="004A5FFF">
        <w:t xml:space="preserve"> because </w:t>
      </w:r>
      <w:r w:rsidR="00EE5943">
        <w:t>although</w:t>
      </w:r>
      <w:r w:rsidR="00EE5943" w:rsidRPr="004A5FFF">
        <w:t xml:space="preserve"> </w:t>
      </w:r>
      <w:r w:rsidRPr="004A5FFF">
        <w:t xml:space="preserve">direct drivers can be ameliorated or even temporarily stopped, these efforts are unlikely to succeed in the </w:t>
      </w:r>
      <w:r w:rsidRPr="00FA12FB">
        <w:t>long</w:t>
      </w:r>
      <w:r w:rsidR="00EE5943">
        <w:t xml:space="preserve"> </w:t>
      </w:r>
      <w:r w:rsidRPr="00FA12FB">
        <w:t>term</w:t>
      </w:r>
      <w:r w:rsidRPr="004A5FFF">
        <w:t xml:space="preserve"> unless the indirect drivers, the root causes of the present decline in biodiversity, are </w:t>
      </w:r>
      <w:r w:rsidRPr="00021106">
        <w:t>tackled</w:t>
      </w:r>
      <w:r w:rsidRPr="004A5FFF">
        <w:t>.</w:t>
      </w:r>
    </w:p>
    <w:p w14:paraId="02778B41" w14:textId="3ED0F6D5" w:rsidR="004659B4" w:rsidRPr="004A5FFF" w:rsidRDefault="0018123F" w:rsidP="004659B4">
      <w:pPr>
        <w:pStyle w:val="Head2"/>
        <w:rPr>
          <w:rFonts w:eastAsia="HelveticaNeueLTPro-Lt"/>
        </w:rPr>
      </w:pPr>
      <w:bookmarkStart w:id="21" w:name="sec5Z1"/>
      <w:r>
        <w:rPr>
          <w:rFonts w:eastAsia="HelveticaNeueLTPro-Lt"/>
        </w:rPr>
        <w:t>6</w:t>
      </w:r>
      <w:r w:rsidR="004659B4" w:rsidRPr="004A5FFF">
        <w:rPr>
          <w:rFonts w:eastAsia="HelveticaNeueLTPro-Lt"/>
        </w:rPr>
        <w:t>.1</w:t>
      </w:r>
      <w:bookmarkEnd w:id="21"/>
      <w:r>
        <w:rPr>
          <w:rFonts w:eastAsia="HelveticaNeueLTPro-Lt"/>
        </w:rPr>
        <w:t>.</w:t>
      </w:r>
      <w:r w:rsidR="004659B4" w:rsidRPr="004A5FFF">
        <w:rPr>
          <w:rFonts w:eastAsia="HelveticaNeueLTPro-Lt"/>
        </w:rPr>
        <w:t xml:space="preserve"> Recent Trends in Direct Drivers of Biodiversity Decline</w:t>
      </w:r>
    </w:p>
    <w:p w14:paraId="3F25F5DC" w14:textId="210B1368" w:rsidR="004659B4" w:rsidRPr="004A5FFF" w:rsidRDefault="004659B4" w:rsidP="004A5FFF">
      <w:pPr>
        <w:pStyle w:val="Paraflushleft"/>
      </w:pPr>
      <w:r w:rsidRPr="004A5FFF">
        <w:rPr>
          <w:rFonts w:eastAsia="HelveticaNeueLTPro-Lt"/>
        </w:rPr>
        <w:t xml:space="preserve">The </w:t>
      </w:r>
      <w:r w:rsidRPr="00C45F54">
        <w:rPr>
          <w:rFonts w:eastAsia="HelveticaNeueLTPro-Lt"/>
        </w:rPr>
        <w:t>most comprehensive global systematic</w:t>
      </w:r>
      <w:r w:rsidRPr="004A5FFF">
        <w:rPr>
          <w:rFonts w:eastAsia="HelveticaNeueLTPro-Lt"/>
        </w:rPr>
        <w:t xml:space="preserve"> review to date (</w:t>
      </w:r>
      <w:hyperlink w:anchor="bib34" w:history="1">
        <w:r w:rsidRPr="004A5FFF">
          <w:rPr>
            <w:rStyle w:val="Hyperlink"/>
            <w:rFonts w:eastAsia="HelveticaNeueLTPro-Lt"/>
          </w:rPr>
          <w:t>34</w:t>
        </w:r>
      </w:hyperlink>
      <w:r w:rsidRPr="004A5FFF">
        <w:rPr>
          <w:rFonts w:eastAsia="HelveticaNeueLTPro-Lt"/>
        </w:rPr>
        <w:t xml:space="preserve">, </w:t>
      </w:r>
      <w:hyperlink w:anchor="bib128" w:history="1">
        <w:r w:rsidRPr="004A5FFF">
          <w:rPr>
            <w:rStyle w:val="Hyperlink"/>
            <w:rFonts w:eastAsia="HelveticaNeueLTPro-Lt"/>
          </w:rPr>
          <w:t>128</w:t>
        </w:r>
      </w:hyperlink>
      <w:r w:rsidRPr="004A5FFF">
        <w:rPr>
          <w:rFonts w:eastAsia="HelveticaNeueLTPro-Lt"/>
        </w:rPr>
        <w:t>) shows that the most prevalent direct causes of nature’s decline worldwide are land- and sea-use change (</w:t>
      </w:r>
      <w:r w:rsidRPr="00FA12FB">
        <w:rPr>
          <w:rFonts w:eastAsia="HelveticaNeueLTPro-Lt"/>
        </w:rPr>
        <w:t>e.g.,</w:t>
      </w:r>
      <w:r w:rsidRPr="004A5FFF">
        <w:rPr>
          <w:rFonts w:eastAsia="HelveticaNeueLTPro-Lt"/>
        </w:rPr>
        <w:t xml:space="preserve"> deforestation, expansion of agricultural frontiers, coastal development) and direct exploitation (</w:t>
      </w:r>
      <w:r w:rsidR="005538CB">
        <w:rPr>
          <w:rFonts w:eastAsia="HelveticaNeueLTPro-Lt"/>
        </w:rPr>
        <w:t xml:space="preserve">e.g., </w:t>
      </w:r>
      <w:r w:rsidRPr="004A5FFF">
        <w:rPr>
          <w:rFonts w:eastAsia="HelveticaNeueLTPro-Lt"/>
        </w:rPr>
        <w:t>hunting, fishing, selective logging), with climate change (</w:t>
      </w:r>
      <w:r w:rsidRPr="00FA12FB">
        <w:rPr>
          <w:rFonts w:eastAsia="HelveticaNeueLTPro-Lt"/>
        </w:rPr>
        <w:t>e.g.,</w:t>
      </w:r>
      <w:r w:rsidRPr="004A5FFF">
        <w:rPr>
          <w:rFonts w:eastAsia="HelveticaNeueLTPro-Lt"/>
        </w:rPr>
        <w:t xml:space="preserve"> changes in mean temperature, precipitation</w:t>
      </w:r>
      <w:r w:rsidR="005538CB">
        <w:rPr>
          <w:rFonts w:eastAsia="HelveticaNeueLTPro-Lt"/>
        </w:rPr>
        <w:t>,</w:t>
      </w:r>
      <w:r w:rsidRPr="004A5FFF">
        <w:rPr>
          <w:rFonts w:eastAsia="HelveticaNeueLTPro-Lt"/>
        </w:rPr>
        <w:t xml:space="preserve"> and frequency and severity of extreme climatic events), pollution (including point-source organic and chemical pollution, seawater acidification by increased levels of CO</w:t>
      </w:r>
      <w:r w:rsidRPr="004A5FFF">
        <w:rPr>
          <w:rFonts w:eastAsia="HelveticaNeueLTPro-Lt"/>
          <w:vertAlign w:val="subscript"/>
        </w:rPr>
        <w:t>2</w:t>
      </w:r>
      <w:r w:rsidRPr="004A5FFF">
        <w:rPr>
          <w:rFonts w:eastAsia="HelveticaNeueLTPro-Lt"/>
        </w:rPr>
        <w:t xml:space="preserve"> in the atmosphere, and light and noise pollution), and invasive species (introduced either voluntarily or unintentionally by humans or, much more rarely, </w:t>
      </w:r>
      <w:r w:rsidRPr="00091103">
        <w:rPr>
          <w:rFonts w:eastAsia="HelveticaNeueLTPro-Lt"/>
        </w:rPr>
        <w:t xml:space="preserve">arriving </w:t>
      </w:r>
      <w:r w:rsidR="00091103" w:rsidRPr="00091103">
        <w:rPr>
          <w:rFonts w:eastAsia="HelveticaNeueLTPro-Lt"/>
        </w:rPr>
        <w:t>on their own</w:t>
      </w:r>
      <w:r w:rsidRPr="004A5FFF">
        <w:rPr>
          <w:rFonts w:eastAsia="HelveticaNeueLTPro-Lt"/>
        </w:rPr>
        <w:t>) having less importance. This overall importance ranking of direct drivers changes according to realms and regions (</w:t>
      </w:r>
      <w:hyperlink w:anchor="fig4" w:history="1">
        <w:r w:rsidRPr="004A5FFF">
          <w:rPr>
            <w:rStyle w:val="Figurecallout"/>
            <w:rFonts w:eastAsia="HelveticaNeueLTPro-Lt"/>
          </w:rPr>
          <w:t>Figure 4</w:t>
        </w:r>
      </w:hyperlink>
      <w:r w:rsidRPr="004A5FFF">
        <w:rPr>
          <w:rFonts w:eastAsia="HelveticaNeueLTPro-Lt"/>
        </w:rPr>
        <w:t>)</w:t>
      </w:r>
      <w:r w:rsidR="005538CB">
        <w:rPr>
          <w:rFonts w:eastAsia="HelveticaNeueLTPro-Lt"/>
        </w:rPr>
        <w:t>.</w:t>
      </w:r>
      <w:r w:rsidRPr="004A5FFF">
        <w:rPr>
          <w:rFonts w:eastAsia="HelveticaNeueLTPro-Lt"/>
        </w:rPr>
        <w:t xml:space="preserve"> </w:t>
      </w:r>
      <w:r w:rsidR="005538CB">
        <w:rPr>
          <w:rFonts w:eastAsia="HelveticaNeueLTPro-Lt"/>
        </w:rPr>
        <w:t>F</w:t>
      </w:r>
      <w:r w:rsidRPr="004A5FFF">
        <w:rPr>
          <w:rFonts w:eastAsia="HelveticaNeueLTPro-Lt"/>
        </w:rPr>
        <w:t xml:space="preserve">or example, direct exploitation (mainly fishing) is the most important driver of biodiversity decline in the seas. Numerous more detailed and geographically restricted studies show that invasive species are a much more important driver in oceanic islands than on continents and </w:t>
      </w:r>
      <w:r w:rsidR="00D1778F">
        <w:rPr>
          <w:rFonts w:eastAsia="HelveticaNeueLTPro-Lt"/>
        </w:rPr>
        <w:t xml:space="preserve">that </w:t>
      </w:r>
      <w:r w:rsidRPr="004A5FFF">
        <w:rPr>
          <w:rFonts w:eastAsia="HelveticaNeueLTPro-Lt"/>
        </w:rPr>
        <w:t xml:space="preserve">climate change is more important in Arctic and Mediterranean climate areas. Climate change has not been the most prominent driver of changes in nature at the global scale so far, but its impacts are growing and </w:t>
      </w:r>
      <w:r w:rsidR="00B45FB6">
        <w:rPr>
          <w:rFonts w:eastAsia="HelveticaNeueLTPro-Lt"/>
        </w:rPr>
        <w:t>are</w:t>
      </w:r>
      <w:r w:rsidR="00B45FB6" w:rsidRPr="004A5FFF">
        <w:rPr>
          <w:rFonts w:eastAsia="HelveticaNeueLTPro-Lt"/>
        </w:rPr>
        <w:t xml:space="preserve"> </w:t>
      </w:r>
      <w:r w:rsidRPr="004A5FFF">
        <w:rPr>
          <w:rFonts w:eastAsia="HelveticaNeueLTPro-Lt"/>
        </w:rPr>
        <w:t xml:space="preserve">likely </w:t>
      </w:r>
      <w:r w:rsidR="00B45FB6">
        <w:rPr>
          <w:rFonts w:eastAsia="HelveticaNeueLTPro-Lt"/>
        </w:rPr>
        <w:t xml:space="preserve">to </w:t>
      </w:r>
      <w:r w:rsidRPr="004A5FFF">
        <w:rPr>
          <w:rFonts w:eastAsia="HelveticaNeueLTPro-Lt"/>
        </w:rPr>
        <w:t xml:space="preserve">continue to grow during the rest of the </w:t>
      </w:r>
      <w:r w:rsidR="00B47867">
        <w:rPr>
          <w:rFonts w:eastAsia="HelveticaNeueLTPro-Lt"/>
        </w:rPr>
        <w:t>twenty-first</w:t>
      </w:r>
      <w:r w:rsidRPr="004A5FFF">
        <w:rPr>
          <w:rFonts w:eastAsia="HelveticaNeueLTPro-Lt"/>
        </w:rPr>
        <w:t xml:space="preserve"> century (</w:t>
      </w:r>
      <w:hyperlink w:anchor="bib129" w:history="1">
        <w:r w:rsidRPr="004A5FFF">
          <w:rPr>
            <w:rStyle w:val="Hyperlink"/>
            <w:rFonts w:eastAsia="HelveticaNeueLTPro-Lt"/>
          </w:rPr>
          <w:t>129</w:t>
        </w:r>
      </w:hyperlink>
      <w:r w:rsidR="004A5FFF" w:rsidRPr="00FA12FB">
        <w:rPr>
          <w:rFonts w:eastAsia="HelveticaNeueLTPro-Lt"/>
        </w:rPr>
        <w:t>–</w:t>
      </w:r>
      <w:hyperlink w:anchor="bib133" w:history="1">
        <w:r w:rsidRPr="004A5FFF">
          <w:rPr>
            <w:rStyle w:val="Hyperlink"/>
            <w:rFonts w:eastAsia="HelveticaNeueLTPro-Lt"/>
          </w:rPr>
          <w:t>133</w:t>
        </w:r>
      </w:hyperlink>
      <w:r w:rsidRPr="004A5FFF">
        <w:rPr>
          <w:rFonts w:eastAsia="HelveticaNeueLTPro-Lt"/>
        </w:rPr>
        <w:t>). Two recent global studies, with a narrower and sharper focus on the distribution ranges of a wide set of marine organisms (</w:t>
      </w:r>
      <w:hyperlink w:anchor="bib134" w:history="1">
        <w:r w:rsidRPr="004A5FFF">
          <w:rPr>
            <w:rStyle w:val="Hyperlink"/>
            <w:rFonts w:eastAsia="HelveticaNeueLTPro-Lt"/>
          </w:rPr>
          <w:t>134</w:t>
        </w:r>
      </w:hyperlink>
      <w:r w:rsidRPr="004A5FFF">
        <w:rPr>
          <w:rFonts w:eastAsia="HelveticaNeueLTPro-Lt"/>
        </w:rPr>
        <w:t>) and terrestrial amphibians, birds</w:t>
      </w:r>
      <w:r w:rsidR="00D1778F">
        <w:rPr>
          <w:rFonts w:eastAsia="HelveticaNeueLTPro-Lt"/>
        </w:rPr>
        <w:t>,</w:t>
      </w:r>
      <w:r w:rsidRPr="004A5FFF">
        <w:rPr>
          <w:rFonts w:eastAsia="HelveticaNeueLTPro-Lt"/>
        </w:rPr>
        <w:t xml:space="preserve"> and mammals (</w:t>
      </w:r>
      <w:hyperlink w:anchor="bib135" w:history="1">
        <w:r w:rsidRPr="004A5FFF">
          <w:rPr>
            <w:rStyle w:val="Hyperlink"/>
            <w:rFonts w:eastAsia="HelveticaNeueLTPro-Lt"/>
          </w:rPr>
          <w:t>135</w:t>
        </w:r>
      </w:hyperlink>
      <w:r w:rsidRPr="004A5FFF">
        <w:rPr>
          <w:rFonts w:eastAsia="HelveticaNeueLTPro-Lt"/>
        </w:rPr>
        <w:t>)</w:t>
      </w:r>
      <w:r w:rsidR="00D1778F">
        <w:rPr>
          <w:rFonts w:eastAsia="HelveticaNeueLTPro-Lt"/>
        </w:rPr>
        <w:t>,</w:t>
      </w:r>
      <w:r w:rsidRPr="004A5FFF">
        <w:rPr>
          <w:rFonts w:eastAsia="HelveticaNeueLTPro-Lt"/>
        </w:rPr>
        <w:t xml:space="preserve"> broadly agree with these conclusions.</w:t>
      </w:r>
    </w:p>
    <w:p w14:paraId="150A87C4" w14:textId="77777777" w:rsidR="00BA7ABB" w:rsidRDefault="00BA7ABB" w:rsidP="00BA7ABB">
      <w:pPr>
        <w:pStyle w:val="Paraindented"/>
        <w:rPr>
          <w:b/>
          <w:color w:val="000080"/>
        </w:rPr>
      </w:pPr>
      <w:bookmarkStart w:id="22" w:name="fig4"/>
      <w:r w:rsidRPr="004A5FFF">
        <w:rPr>
          <w:b/>
          <w:color w:val="000080"/>
        </w:rPr>
        <w:t>&lt;COMP: PLEASE INSERT FIGURE 4 HERE&gt;</w:t>
      </w:r>
    </w:p>
    <w:p w14:paraId="50073834" w14:textId="77777777" w:rsidR="00BA7ABB" w:rsidRPr="004A5FFF" w:rsidRDefault="00BA7ABB" w:rsidP="00BA7ABB">
      <w:pPr>
        <w:pStyle w:val="Figurecaption"/>
      </w:pPr>
      <w:r w:rsidRPr="004A5FFF">
        <w:rPr>
          <w:rStyle w:val="Figurecaptionc"/>
        </w:rPr>
        <w:t>Figure 4</w:t>
      </w:r>
      <w:bookmarkEnd w:id="22"/>
      <w:r w:rsidRPr="004A5FFF">
        <w:t xml:space="preserve"> Relative impact of direct drivers </w:t>
      </w:r>
      <w:r w:rsidRPr="008B5C57">
        <w:t>of changes</w:t>
      </w:r>
      <w:r w:rsidRPr="004A5FFF">
        <w:t xml:space="preserve"> </w:t>
      </w:r>
      <w:r w:rsidRPr="00C45F54">
        <w:t>in</w:t>
      </w:r>
      <w:r w:rsidRPr="004A5FFF">
        <w:t xml:space="preserve"> nature since the 1970s, based on a global systematic review. </w:t>
      </w:r>
      <w:r>
        <w:t>Adapted</w:t>
      </w:r>
      <w:r w:rsidRPr="004A5FFF">
        <w:t xml:space="preserve"> </w:t>
      </w:r>
      <w:r>
        <w:t xml:space="preserve">with permission </w:t>
      </w:r>
      <w:r w:rsidRPr="004A5FFF">
        <w:t xml:space="preserve">from </w:t>
      </w:r>
      <w:r>
        <w:t xml:space="preserve">Reference </w:t>
      </w:r>
      <w:hyperlink w:anchor="bib34" w:history="1">
        <w:r w:rsidRPr="004A5FFF">
          <w:rPr>
            <w:rStyle w:val="Hyperlink"/>
          </w:rPr>
          <w:t>34</w:t>
        </w:r>
      </w:hyperlink>
      <w:r>
        <w:t>.</w:t>
      </w:r>
    </w:p>
    <w:p w14:paraId="2E55CA13" w14:textId="4D45AA97" w:rsidR="004659B4" w:rsidRPr="004A5FFF" w:rsidRDefault="004659B4" w:rsidP="004A5FFF">
      <w:pPr>
        <w:pStyle w:val="Paraindented"/>
      </w:pPr>
      <w:r w:rsidRPr="004A5FFF">
        <w:rPr>
          <w:rFonts w:eastAsia="HelveticaNeueLTPro-Lt"/>
          <w:color w:val="000000" w:themeColor="text1"/>
        </w:rPr>
        <w:t xml:space="preserve">Crucially, these drivers tend to act synergistically. For example, reef-forming corals </w:t>
      </w:r>
      <w:r w:rsidR="00771A76">
        <w:rPr>
          <w:rFonts w:eastAsia="HelveticaNeueLTPro-Lt"/>
          <w:color w:val="000000" w:themeColor="text1"/>
        </w:rPr>
        <w:t>can</w:t>
      </w:r>
      <w:r w:rsidRPr="004A5FFF">
        <w:rPr>
          <w:rFonts w:eastAsia="HelveticaNeueLTPro-Lt"/>
          <w:color w:val="000000" w:themeColor="text1"/>
        </w:rPr>
        <w:t xml:space="preserve"> cope to some degree with seawater acidification, warming, local and remotely</w:t>
      </w:r>
      <w:r w:rsidR="00DD0128">
        <w:rPr>
          <w:rFonts w:eastAsia="HelveticaNeueLTPro-Lt"/>
          <w:color w:val="000000" w:themeColor="text1"/>
        </w:rPr>
        <w:t xml:space="preserve"> </w:t>
      </w:r>
      <w:r w:rsidRPr="004A5FFF">
        <w:rPr>
          <w:rFonts w:eastAsia="HelveticaNeueLTPro-Lt"/>
          <w:color w:val="000000" w:themeColor="text1"/>
        </w:rPr>
        <w:t xml:space="preserve">originated pollution, </w:t>
      </w:r>
      <w:r w:rsidRPr="004A5FFF">
        <w:rPr>
          <w:rFonts w:eastAsia="HelveticaNeueLTPro-Lt"/>
          <w:color w:val="000000" w:themeColor="text1"/>
        </w:rPr>
        <w:lastRenderedPageBreak/>
        <w:t>and physical disturbance separately, but the combined impacts of these factors have catastrophic effects (</w:t>
      </w:r>
      <w:hyperlink w:anchor="bib131" w:history="1">
        <w:r w:rsidRPr="004A5FFF">
          <w:rPr>
            <w:rStyle w:val="Hyperlink"/>
            <w:rFonts w:eastAsia="HelveticaNeueLTPro-Lt"/>
          </w:rPr>
          <w:t>131</w:t>
        </w:r>
      </w:hyperlink>
      <w:r w:rsidRPr="004A5FFF">
        <w:rPr>
          <w:rFonts w:eastAsia="HelveticaNeueLTPro-Lt"/>
          <w:color w:val="000000" w:themeColor="text1"/>
        </w:rPr>
        <w:t>)</w:t>
      </w:r>
      <w:r w:rsidRPr="004A5FFF">
        <w:rPr>
          <w:color w:val="000000" w:themeColor="text1"/>
        </w:rPr>
        <w:t>. As a land-based example, in the Amazon forest the synergy between global climate change (which caused increased occurrence of extreme drought events on top of a long-term warming trend), forest loss and fragmentation through agropastoral expansion</w:t>
      </w:r>
      <w:r w:rsidR="00771A76">
        <w:rPr>
          <w:color w:val="000000" w:themeColor="text1"/>
        </w:rPr>
        <w:t>,</w:t>
      </w:r>
      <w:r w:rsidRPr="004A5FFF">
        <w:rPr>
          <w:color w:val="000000" w:themeColor="text1"/>
        </w:rPr>
        <w:t xml:space="preserve"> and increased fire use to manage pasturelands and clear forests is leading to large-scale fire events and associated biodiversity loss (</w:t>
      </w:r>
      <w:hyperlink w:anchor="bib136" w:history="1">
        <w:r w:rsidRPr="004A5FFF">
          <w:rPr>
            <w:rStyle w:val="Hyperlink"/>
          </w:rPr>
          <w:t>136</w:t>
        </w:r>
      </w:hyperlink>
      <w:r w:rsidRPr="004A5FFF">
        <w:rPr>
          <w:color w:val="000000" w:themeColor="text1"/>
        </w:rPr>
        <w:t xml:space="preserve">, </w:t>
      </w:r>
      <w:hyperlink w:anchor="bib137" w:history="1">
        <w:r w:rsidRPr="004A5FFF">
          <w:rPr>
            <w:rStyle w:val="Hyperlink"/>
          </w:rPr>
          <w:t>137</w:t>
        </w:r>
      </w:hyperlink>
      <w:r w:rsidRPr="004A5FFF">
        <w:rPr>
          <w:color w:val="000000" w:themeColor="text1"/>
        </w:rPr>
        <w:t>).</w:t>
      </w:r>
    </w:p>
    <w:p w14:paraId="2DD87BF6" w14:textId="03CBD10C" w:rsidR="004659B4" w:rsidRPr="004A5FFF" w:rsidRDefault="0018123F" w:rsidP="004659B4">
      <w:pPr>
        <w:pStyle w:val="Head2"/>
      </w:pPr>
      <w:bookmarkStart w:id="23" w:name="sec5Z2"/>
      <w:r>
        <w:t>6</w:t>
      </w:r>
      <w:r w:rsidR="004659B4" w:rsidRPr="004A5FFF">
        <w:t>.2.</w:t>
      </w:r>
      <w:bookmarkEnd w:id="23"/>
      <w:r w:rsidR="004659B4" w:rsidRPr="004A5FFF">
        <w:t xml:space="preserve"> </w:t>
      </w:r>
      <w:r w:rsidR="004659B4" w:rsidRPr="001A3AAE">
        <w:t>Four</w:t>
      </w:r>
      <w:r w:rsidR="004659B4" w:rsidRPr="004A5FFF">
        <w:t xml:space="preserve"> Emerging Direct Drivers of Biodiversity Decline</w:t>
      </w:r>
    </w:p>
    <w:p w14:paraId="0FF0640F" w14:textId="67655205" w:rsidR="004A5FFF" w:rsidRPr="004A5FFF" w:rsidRDefault="004659B4" w:rsidP="004A5FFF">
      <w:pPr>
        <w:pStyle w:val="Paraflushleft"/>
      </w:pPr>
      <w:r w:rsidRPr="004A5FFF">
        <w:t xml:space="preserve">The common direct drivers of diversity loss have been extensively covered in the literature, but </w:t>
      </w:r>
      <w:r w:rsidR="00195D9A">
        <w:t>several</w:t>
      </w:r>
      <w:r w:rsidRPr="004A5FFF">
        <w:t xml:space="preserve"> emerging drivers have only recently gained </w:t>
      </w:r>
      <w:r w:rsidRPr="00C45F54">
        <w:t>attention</w:t>
      </w:r>
      <w:r w:rsidR="00C45F54">
        <w:t xml:space="preserve"> from the scientific community</w:t>
      </w:r>
      <w:r w:rsidRPr="004A5FFF">
        <w:t xml:space="preserve">. </w:t>
      </w:r>
      <w:r w:rsidRPr="004A5FFF">
        <w:rPr>
          <w:rFonts w:eastAsia="HelveticaNeueLTPro-Lt"/>
        </w:rPr>
        <w:t xml:space="preserve">While </w:t>
      </w:r>
      <w:r w:rsidRPr="004A5FFF">
        <w:rPr>
          <w:rFonts w:eastAsia="HelveticaNeueLTPro-Lt"/>
          <w:color w:val="000000" w:themeColor="text1"/>
        </w:rPr>
        <w:t>some direct drivers of biodiversity change are as old as humanity (</w:t>
      </w:r>
      <w:r w:rsidRPr="00FA12FB">
        <w:rPr>
          <w:rFonts w:eastAsia="HelveticaNeueLTPro-Lt"/>
        </w:rPr>
        <w:t>e.g.,</w:t>
      </w:r>
      <w:r w:rsidRPr="004A5FFF">
        <w:rPr>
          <w:rFonts w:eastAsia="HelveticaNeueLTPro-Lt"/>
          <w:color w:val="000000" w:themeColor="text1"/>
        </w:rPr>
        <w:t xml:space="preserve"> burning, gardening for desirable wild plants, hunting of vulnerable species) or date back thousands (agriculture) or hundreds (chemical pollution) of years, </w:t>
      </w:r>
      <w:r w:rsidR="00930204">
        <w:rPr>
          <w:rFonts w:eastAsia="HelveticaNeueLTPro-Lt"/>
          <w:color w:val="000000" w:themeColor="text1"/>
        </w:rPr>
        <w:t>others</w:t>
      </w:r>
      <w:r w:rsidR="00930204" w:rsidRPr="004A5FFF">
        <w:rPr>
          <w:rFonts w:eastAsia="HelveticaNeueLTPro-Lt"/>
          <w:color w:val="000000" w:themeColor="text1"/>
        </w:rPr>
        <w:t xml:space="preserve"> </w:t>
      </w:r>
      <w:r w:rsidRPr="004A5FFF">
        <w:rPr>
          <w:rFonts w:eastAsia="HelveticaNeueLTPro-Lt"/>
          <w:color w:val="000000" w:themeColor="text1"/>
        </w:rPr>
        <w:t xml:space="preserve">have emerged or dramatically increased in the </w:t>
      </w:r>
      <w:r w:rsidR="00930204">
        <w:rPr>
          <w:rFonts w:eastAsia="HelveticaNeueLTPro-Lt"/>
          <w:color w:val="000000" w:themeColor="text1"/>
        </w:rPr>
        <w:t>p</w:t>
      </w:r>
      <w:r w:rsidRPr="004A5FFF">
        <w:rPr>
          <w:rFonts w:eastAsia="HelveticaNeueLTPro-Lt"/>
          <w:color w:val="000000" w:themeColor="text1"/>
        </w:rPr>
        <w:t>ast few decades. Prominent examples are plastic</w:t>
      </w:r>
      <w:r w:rsidR="00B14AE7">
        <w:rPr>
          <w:rFonts w:eastAsia="HelveticaNeueLTPro-Lt"/>
          <w:color w:val="000000" w:themeColor="text1"/>
        </w:rPr>
        <w:t xml:space="preserve"> pollution</w:t>
      </w:r>
      <w:r w:rsidRPr="004A5FFF">
        <w:rPr>
          <w:rFonts w:eastAsia="HelveticaNeueLTPro-Lt"/>
          <w:color w:val="000000" w:themeColor="text1"/>
        </w:rPr>
        <w:t>, noise and light pollution</w:t>
      </w:r>
      <w:r w:rsidR="00B14AE7">
        <w:rPr>
          <w:rFonts w:eastAsia="HelveticaNeueLTPro-Lt"/>
          <w:color w:val="000000" w:themeColor="text1"/>
        </w:rPr>
        <w:t>,</w:t>
      </w:r>
      <w:r w:rsidRPr="004A5FFF">
        <w:rPr>
          <w:rFonts w:eastAsia="HelveticaNeueLTPro-Lt"/>
          <w:color w:val="000000" w:themeColor="text1"/>
        </w:rPr>
        <w:t xml:space="preserve"> and seabed exploration</w:t>
      </w:r>
      <w:r w:rsidR="00775BAB">
        <w:rPr>
          <w:rFonts w:eastAsia="HelveticaNeueLTPro-Lt"/>
          <w:color w:val="000000" w:themeColor="text1"/>
        </w:rPr>
        <w:t xml:space="preserve"> and </w:t>
      </w:r>
      <w:r w:rsidRPr="004A5FFF">
        <w:rPr>
          <w:rFonts w:eastAsia="HelveticaNeueLTPro-Lt"/>
          <w:color w:val="000000" w:themeColor="text1"/>
        </w:rPr>
        <w:t>exploitation</w:t>
      </w:r>
      <w:r w:rsidRPr="004A5FFF">
        <w:rPr>
          <w:color w:val="000000" w:themeColor="text1"/>
        </w:rPr>
        <w:t xml:space="preserve"> (a special case in the broad category of land</w:t>
      </w:r>
      <w:r w:rsidR="00B14AE7">
        <w:rPr>
          <w:color w:val="000000" w:themeColor="text1"/>
        </w:rPr>
        <w:t>-</w:t>
      </w:r>
      <w:r w:rsidRPr="004A5FFF">
        <w:rPr>
          <w:color w:val="000000" w:themeColor="text1"/>
        </w:rPr>
        <w:t xml:space="preserve"> and sea</w:t>
      </w:r>
      <w:r w:rsidR="00B14AE7">
        <w:rPr>
          <w:color w:val="000000" w:themeColor="text1"/>
        </w:rPr>
        <w:t>-</w:t>
      </w:r>
      <w:r w:rsidRPr="004A5FFF">
        <w:rPr>
          <w:color w:val="000000" w:themeColor="text1"/>
        </w:rPr>
        <w:t>use change).</w:t>
      </w:r>
      <w:r w:rsidRPr="004A5FFF">
        <w:rPr>
          <w:rFonts w:eastAsia="HelveticaNeueLTPro-Lt"/>
          <w:color w:val="000000" w:themeColor="text1"/>
        </w:rPr>
        <w:t xml:space="preserve"> </w:t>
      </w:r>
      <w:r w:rsidR="00B14AE7">
        <w:rPr>
          <w:rFonts w:eastAsia="HelveticaNeueLTPro-Lt"/>
          <w:color w:val="000000" w:themeColor="text1"/>
        </w:rPr>
        <w:t>Though</w:t>
      </w:r>
      <w:r w:rsidR="00B14AE7" w:rsidRPr="004A5FFF">
        <w:rPr>
          <w:rFonts w:eastAsia="HelveticaNeueLTPro-Lt"/>
          <w:color w:val="000000" w:themeColor="text1"/>
        </w:rPr>
        <w:t xml:space="preserve"> </w:t>
      </w:r>
      <w:r w:rsidRPr="004A5FFF">
        <w:rPr>
          <w:rFonts w:eastAsia="HelveticaNeueLTPro-Lt"/>
          <w:color w:val="000000" w:themeColor="text1"/>
        </w:rPr>
        <w:t xml:space="preserve">vastly different in physical nature, </w:t>
      </w:r>
      <w:r w:rsidR="00E808F7">
        <w:rPr>
          <w:rFonts w:eastAsia="HelveticaNeueLTPro-Lt"/>
          <w:color w:val="000000" w:themeColor="text1"/>
        </w:rPr>
        <w:t xml:space="preserve">these </w:t>
      </w:r>
      <w:r w:rsidR="000C7726">
        <w:rPr>
          <w:rFonts w:eastAsia="HelveticaNeueLTPro-Lt"/>
          <w:color w:val="000000" w:themeColor="text1"/>
        </w:rPr>
        <w:t xml:space="preserve">emerging </w:t>
      </w:r>
      <w:r w:rsidR="00E808F7">
        <w:rPr>
          <w:rFonts w:eastAsia="HelveticaNeueLTPro-Lt"/>
          <w:color w:val="000000" w:themeColor="text1"/>
        </w:rPr>
        <w:t>drivers</w:t>
      </w:r>
      <w:r w:rsidR="00E808F7" w:rsidRPr="004A5FFF">
        <w:rPr>
          <w:rFonts w:eastAsia="HelveticaNeueLTPro-Lt"/>
          <w:color w:val="000000" w:themeColor="text1"/>
        </w:rPr>
        <w:t xml:space="preserve"> </w:t>
      </w:r>
      <w:r w:rsidRPr="004A5FFF">
        <w:rPr>
          <w:rFonts w:eastAsia="HelveticaNeueLTPro-Lt"/>
          <w:color w:val="000000" w:themeColor="text1"/>
        </w:rPr>
        <w:t xml:space="preserve">share some key characteristics: They are comparatively novel and therefore </w:t>
      </w:r>
      <w:r w:rsidR="00C71AE1">
        <w:rPr>
          <w:rFonts w:eastAsia="HelveticaNeueLTPro-Lt"/>
          <w:color w:val="000000" w:themeColor="text1"/>
        </w:rPr>
        <w:t>organisms have had</w:t>
      </w:r>
      <w:r w:rsidRPr="004A5FFF">
        <w:rPr>
          <w:rFonts w:eastAsia="HelveticaNeueLTPro-Lt"/>
          <w:color w:val="000000" w:themeColor="text1"/>
        </w:rPr>
        <w:t xml:space="preserve"> little time to adapt to them, their magnitude is either already extremely high or rising steeply, and they involve </w:t>
      </w:r>
      <w:proofErr w:type="spellStart"/>
      <w:r w:rsidRPr="004A5FFF">
        <w:rPr>
          <w:rFonts w:eastAsia="HelveticaNeueLTPro-Lt"/>
          <w:color w:val="000000" w:themeColor="text1"/>
        </w:rPr>
        <w:t>telecoupled</w:t>
      </w:r>
      <w:proofErr w:type="spellEnd"/>
      <w:r w:rsidRPr="004A5FFF">
        <w:rPr>
          <w:rFonts w:eastAsia="HelveticaNeueLTPro-Lt"/>
          <w:color w:val="000000" w:themeColor="text1"/>
        </w:rPr>
        <w:t xml:space="preserve"> systems (see below). We </w:t>
      </w:r>
      <w:r w:rsidR="00C71AE1">
        <w:rPr>
          <w:rFonts w:eastAsia="HelveticaNeueLTPro-Lt"/>
          <w:color w:val="000000" w:themeColor="text1"/>
        </w:rPr>
        <w:t>examine</w:t>
      </w:r>
      <w:r w:rsidRPr="004A5FFF">
        <w:rPr>
          <w:rFonts w:eastAsia="HelveticaNeueLTPro-Lt"/>
          <w:color w:val="000000" w:themeColor="text1"/>
        </w:rPr>
        <w:t xml:space="preserve"> these emerging direct drivers </w:t>
      </w:r>
      <w:r w:rsidR="00C71AE1">
        <w:rPr>
          <w:rFonts w:eastAsia="HelveticaNeueLTPro-Lt"/>
          <w:color w:val="000000" w:themeColor="text1"/>
        </w:rPr>
        <w:t xml:space="preserve">in the </w:t>
      </w:r>
      <w:r w:rsidRPr="004A5FFF">
        <w:rPr>
          <w:rFonts w:eastAsia="HelveticaNeueLTPro-Lt"/>
          <w:color w:val="000000" w:themeColor="text1"/>
        </w:rPr>
        <w:t>next</w:t>
      </w:r>
      <w:r w:rsidR="00C71AE1">
        <w:rPr>
          <w:rFonts w:eastAsia="HelveticaNeueLTPro-Lt"/>
          <w:color w:val="000000" w:themeColor="text1"/>
        </w:rPr>
        <w:t xml:space="preserve"> subsections</w:t>
      </w:r>
      <w:r w:rsidRPr="004A5FFF">
        <w:rPr>
          <w:rFonts w:eastAsia="HelveticaNeueLTPro-Lt"/>
          <w:color w:val="000000" w:themeColor="text1"/>
        </w:rPr>
        <w:t>.</w:t>
      </w:r>
    </w:p>
    <w:p w14:paraId="1F4F553B" w14:textId="282B0E0B" w:rsidR="00283EDD" w:rsidRPr="00283EDD" w:rsidRDefault="0018123F" w:rsidP="00283EDD">
      <w:pPr>
        <w:pStyle w:val="Head2"/>
      </w:pPr>
      <w:r>
        <w:t xml:space="preserve">6.2.1. </w:t>
      </w:r>
      <w:r w:rsidR="004659B4" w:rsidRPr="00283EDD">
        <w:t>Plastic pollution</w:t>
      </w:r>
      <w:r w:rsidR="00283EDD" w:rsidRPr="00283EDD">
        <w:t>.</w:t>
      </w:r>
    </w:p>
    <w:p w14:paraId="1ACDB12E" w14:textId="753F63AB" w:rsidR="008B58ED" w:rsidRDefault="004659B4" w:rsidP="00283EDD">
      <w:pPr>
        <w:pStyle w:val="Paraflushleft"/>
      </w:pPr>
      <w:r w:rsidRPr="004A5FFF">
        <w:t>Since the 1950s, approximately 8</w:t>
      </w:r>
      <w:r w:rsidR="00627AA6">
        <w:t>,</w:t>
      </w:r>
      <w:r w:rsidRPr="004A5FFF">
        <w:t xml:space="preserve">300 million tons of plastic (synthetic organic polymers) </w:t>
      </w:r>
      <w:r w:rsidR="00C36A78">
        <w:t>have</w:t>
      </w:r>
      <w:r w:rsidR="00C36A78" w:rsidRPr="004A5FFF">
        <w:t xml:space="preserve"> </w:t>
      </w:r>
      <w:r w:rsidRPr="004A5FFF">
        <w:t xml:space="preserve">been discarded, </w:t>
      </w:r>
      <w:r w:rsidRPr="00AD0072">
        <w:t>of which</w:t>
      </w:r>
      <w:r w:rsidRPr="004A5FFF">
        <w:t xml:space="preserve"> nearly 80% has ended up in landfills or the natural environment. Because they resist degradation through chemical or biological processes and tend to accumulate in sediments and organisms, plastics are a persistent as well as widespread form of pollution. The annual production </w:t>
      </w:r>
      <w:r w:rsidR="00AD7C17">
        <w:t>[</w:t>
      </w:r>
      <w:r w:rsidRPr="004A5FFF">
        <w:t xml:space="preserve">367 </w:t>
      </w:r>
      <w:proofErr w:type="spellStart"/>
      <w:r w:rsidRPr="004A5FFF">
        <w:t>Tg</w:t>
      </w:r>
      <w:proofErr w:type="spellEnd"/>
      <w:r w:rsidRPr="004A5FFF">
        <w:t xml:space="preserve"> year</w:t>
      </w:r>
      <w:r w:rsidRPr="004A5FFF">
        <w:rPr>
          <w:vertAlign w:val="superscript"/>
        </w:rPr>
        <w:sym w:font="Symbol" w:char="F02D"/>
      </w:r>
      <w:r w:rsidRPr="004A5FFF">
        <w:rPr>
          <w:vertAlign w:val="superscript"/>
        </w:rPr>
        <w:t>1</w:t>
      </w:r>
      <w:r w:rsidRPr="004A5FFF">
        <w:t xml:space="preserve"> in 2020 (</w:t>
      </w:r>
      <w:hyperlink w:anchor="bib138" w:history="1">
        <w:r w:rsidRPr="004A5FFF">
          <w:rPr>
            <w:rStyle w:val="Hyperlink"/>
          </w:rPr>
          <w:t>138</w:t>
        </w:r>
      </w:hyperlink>
      <w:r w:rsidRPr="004A5FFF">
        <w:t>)</w:t>
      </w:r>
      <w:r w:rsidR="00AD7C17">
        <w:t>]</w:t>
      </w:r>
      <w:r w:rsidRPr="004A5FFF">
        <w:t xml:space="preserve"> approximates the total weight of the human population (</w:t>
      </w:r>
      <w:hyperlink w:anchor="bib139" w:history="1">
        <w:r w:rsidRPr="004A5FFF">
          <w:rPr>
            <w:rStyle w:val="Hyperlink"/>
          </w:rPr>
          <w:t>139</w:t>
        </w:r>
      </w:hyperlink>
      <w:r w:rsidRPr="004A5FFF">
        <w:t xml:space="preserve">). Were this trend to continue, </w:t>
      </w:r>
      <w:r w:rsidR="005207AE">
        <w:t xml:space="preserve">approximately </w:t>
      </w:r>
      <w:r w:rsidRPr="004A5FFF">
        <w:t xml:space="preserve">12,000 </w:t>
      </w:r>
      <w:proofErr w:type="spellStart"/>
      <w:r w:rsidRPr="004A5FFF">
        <w:t>Tg</w:t>
      </w:r>
      <w:proofErr w:type="spellEnd"/>
      <w:r w:rsidRPr="004A5FFF">
        <w:t xml:space="preserve"> of plastic waste </w:t>
      </w:r>
      <w:r w:rsidR="003E50A7">
        <w:t>would</w:t>
      </w:r>
      <w:r w:rsidRPr="004A5FFF">
        <w:t xml:space="preserve"> be in landfills or in the natural environment </w:t>
      </w:r>
      <w:r w:rsidR="00720F83" w:rsidRPr="004A5FFF">
        <w:t xml:space="preserve">by 2050 </w:t>
      </w:r>
      <w:r w:rsidRPr="004A5FFF">
        <w:t>(</w:t>
      </w:r>
      <w:hyperlink w:anchor="bib140" w:history="1">
        <w:r w:rsidRPr="004A5FFF">
          <w:rPr>
            <w:rStyle w:val="Hyperlink"/>
          </w:rPr>
          <w:t>140</w:t>
        </w:r>
      </w:hyperlink>
      <w:r w:rsidRPr="004A5FFF">
        <w:t xml:space="preserve">). If spread evenly, </w:t>
      </w:r>
      <w:r w:rsidR="00AD0072">
        <w:t>this number</w:t>
      </w:r>
      <w:r w:rsidR="00AD0072" w:rsidRPr="004A5FFF">
        <w:t xml:space="preserve"> </w:t>
      </w:r>
      <w:r w:rsidRPr="004A5FFF">
        <w:t xml:space="preserve">would represent </w:t>
      </w:r>
      <w:r w:rsidR="00E57A37">
        <w:t>approximately</w:t>
      </w:r>
      <w:r w:rsidRPr="004A5FFF">
        <w:t xml:space="preserve"> </w:t>
      </w:r>
      <w:r w:rsidRPr="00DF1E53">
        <w:t xml:space="preserve">24 </w:t>
      </w:r>
      <w:proofErr w:type="spellStart"/>
      <w:r w:rsidR="00DF1E53">
        <w:t>tonnes</w:t>
      </w:r>
      <w:proofErr w:type="spellEnd"/>
      <w:r w:rsidRPr="004A5FFF">
        <w:t xml:space="preserve"> of plastic waste per </w:t>
      </w:r>
      <w:r w:rsidR="001025AF">
        <w:t>square kilometer</w:t>
      </w:r>
      <w:r w:rsidR="001025AF" w:rsidRPr="004A5FFF">
        <w:t xml:space="preserve"> </w:t>
      </w:r>
      <w:r w:rsidRPr="004A5FFF">
        <w:t>of land and sea surface, a level of pollution of any kind unprecedented in human history (</w:t>
      </w:r>
      <w:hyperlink w:anchor="bib131" w:history="1">
        <w:r w:rsidRPr="004A5FFF">
          <w:rPr>
            <w:rStyle w:val="Hyperlink"/>
          </w:rPr>
          <w:t>131</w:t>
        </w:r>
      </w:hyperlink>
      <w:r w:rsidRPr="004A5FFF">
        <w:t xml:space="preserve">). </w:t>
      </w:r>
      <w:r w:rsidR="00594ECE">
        <w:t>Plastic</w:t>
      </w:r>
      <w:r w:rsidR="00594ECE" w:rsidRPr="004A5FFF">
        <w:t xml:space="preserve"> </w:t>
      </w:r>
      <w:r w:rsidRPr="004A5FFF">
        <w:t>pollution has numerous ecological effects. Images of sea mammals, birds</w:t>
      </w:r>
      <w:r w:rsidR="00DF1E53">
        <w:t>,</w:t>
      </w:r>
      <w:r w:rsidRPr="004A5FFF">
        <w:t xml:space="preserve"> and turtles entangled in or choked </w:t>
      </w:r>
      <w:r w:rsidRPr="004A5FFF">
        <w:lastRenderedPageBreak/>
        <w:t>with large pieces of plastic have captured the public</w:t>
      </w:r>
      <w:r w:rsidR="00777F99">
        <w:t>’s attention</w:t>
      </w:r>
      <w:r w:rsidR="007433E8">
        <w:t>.</w:t>
      </w:r>
      <w:r w:rsidRPr="004A5FFF">
        <w:t xml:space="preserve"> </w:t>
      </w:r>
      <w:r w:rsidR="007433E8">
        <w:t>I</w:t>
      </w:r>
      <w:r w:rsidRPr="004A5FFF">
        <w:t>ndeed</w:t>
      </w:r>
      <w:r w:rsidR="00FA0E15">
        <w:t>,</w:t>
      </w:r>
      <w:r w:rsidRPr="004A5FFF">
        <w:t xml:space="preserve"> the strongest evidence of the harmful effects of plastics on the biota is associated </w:t>
      </w:r>
      <w:r w:rsidR="007433E8">
        <w:t>with</w:t>
      </w:r>
      <w:r w:rsidR="007433E8" w:rsidRPr="004A5FFF">
        <w:t xml:space="preserve"> </w:t>
      </w:r>
      <w:proofErr w:type="spellStart"/>
      <w:r w:rsidRPr="004A5FFF">
        <w:t>macroplastics</w:t>
      </w:r>
      <w:proofErr w:type="spellEnd"/>
      <w:r w:rsidRPr="004A5FFF">
        <w:t>, with more than 900 marine vertebrate and invertebrate species now affected by ingestion or entanglement (</w:t>
      </w:r>
      <w:hyperlink w:anchor="bib141" w:history="1">
        <w:r w:rsidRPr="004A5FFF">
          <w:rPr>
            <w:rStyle w:val="Hyperlink"/>
          </w:rPr>
          <w:t>141</w:t>
        </w:r>
      </w:hyperlink>
      <w:r w:rsidRPr="004A5FFF">
        <w:t xml:space="preserve">). </w:t>
      </w:r>
    </w:p>
    <w:p w14:paraId="31AD3CAB" w14:textId="1BDF8558" w:rsidR="004659B4" w:rsidRPr="004A5FFF" w:rsidRDefault="004659B4" w:rsidP="00222A93">
      <w:pPr>
        <w:pStyle w:val="Paraindented"/>
      </w:pPr>
      <w:r w:rsidRPr="00AD0072">
        <w:t>However, a much more pervasive form of plastic contamination, whose effects are much less known and difficult to control, is that from micro</w:t>
      </w:r>
      <w:r w:rsidR="00FA0E15" w:rsidRPr="00AD0072">
        <w:t>plastics</w:t>
      </w:r>
      <w:r w:rsidRPr="00E52F3A">
        <w:t xml:space="preserve"> and </w:t>
      </w:r>
      <w:proofErr w:type="spellStart"/>
      <w:r w:rsidRPr="00E52F3A">
        <w:t>nanoplastics</w:t>
      </w:r>
      <w:proofErr w:type="spellEnd"/>
      <w:r w:rsidRPr="00E52F3A">
        <w:t xml:space="preserve"> (particles </w:t>
      </w:r>
      <w:r w:rsidR="00AA2EE1" w:rsidRPr="00AD0072">
        <w:t xml:space="preserve">less than </w:t>
      </w:r>
      <w:r w:rsidRPr="00AD0072">
        <w:t xml:space="preserve">5 mm </w:t>
      </w:r>
      <w:r w:rsidR="00AA2EE1" w:rsidRPr="00AD0072">
        <w:t xml:space="preserve">in </w:t>
      </w:r>
      <w:r w:rsidRPr="00AD0072">
        <w:t>length</w:t>
      </w:r>
      <w:r w:rsidR="00C74EFB" w:rsidRPr="00AD0072">
        <w:t>;</w:t>
      </w:r>
      <w:r w:rsidRPr="00AD0072">
        <w:t xml:space="preserve"> hereafter</w:t>
      </w:r>
      <w:r w:rsidR="00201AF1">
        <w:t xml:space="preserve"> </w:t>
      </w:r>
      <w:r w:rsidR="00201AF1" w:rsidRPr="005028BB">
        <w:t>termed</w:t>
      </w:r>
      <w:r w:rsidRPr="00AD0072">
        <w:t xml:space="preserve"> microplastics).</w:t>
      </w:r>
      <w:r w:rsidRPr="004A5FFF">
        <w:t xml:space="preserve"> Microplastics are created by the weathering and breakdown of plastic objects, car tires, textiles, coatings, and additives to various products, and </w:t>
      </w:r>
      <w:r w:rsidR="00AA2EE1">
        <w:t xml:space="preserve">they </w:t>
      </w:r>
      <w:r w:rsidRPr="004A5FFF">
        <w:t>are now found everywhere on the planet, including water, air, soils</w:t>
      </w:r>
      <w:r w:rsidR="00AA2EE1">
        <w:t>,</w:t>
      </w:r>
      <w:r w:rsidRPr="004A5FFF">
        <w:t xml:space="preserve"> and the bodies of many organisms (</w:t>
      </w:r>
      <w:hyperlink w:anchor="bib131" w:history="1">
        <w:r w:rsidRPr="004A5FFF">
          <w:rPr>
            <w:rStyle w:val="Hyperlink"/>
          </w:rPr>
          <w:t>131</w:t>
        </w:r>
      </w:hyperlink>
      <w:r w:rsidRPr="004A5FFF">
        <w:t xml:space="preserve">, </w:t>
      </w:r>
      <w:hyperlink w:anchor="bib139" w:history="1">
        <w:r w:rsidRPr="004A5FFF">
          <w:rPr>
            <w:rStyle w:val="Hyperlink"/>
          </w:rPr>
          <w:t>139</w:t>
        </w:r>
      </w:hyperlink>
      <w:r w:rsidRPr="004A5FFF">
        <w:t xml:space="preserve">, </w:t>
      </w:r>
      <w:hyperlink w:anchor="bib142" w:history="1">
        <w:r w:rsidRPr="004A5FFF">
          <w:rPr>
            <w:rStyle w:val="Hyperlink"/>
          </w:rPr>
          <w:t>142</w:t>
        </w:r>
      </w:hyperlink>
      <w:r w:rsidRPr="004A5FFF">
        <w:t xml:space="preserve">). </w:t>
      </w:r>
      <w:r w:rsidR="00711FF0">
        <w:t>Their harmfulness</w:t>
      </w:r>
      <w:r w:rsidRPr="004A5FFF">
        <w:t xml:space="preserve"> is still poorly known due to technical difficulties in </w:t>
      </w:r>
      <w:r w:rsidR="00711FF0">
        <w:t>quantifying</w:t>
      </w:r>
      <w:r w:rsidRPr="004A5FFF">
        <w:t xml:space="preserve"> exposure and harm, uncertainty </w:t>
      </w:r>
      <w:r w:rsidR="00AD7A34">
        <w:t xml:space="preserve">about </w:t>
      </w:r>
      <w:r w:rsidRPr="00E52F3A">
        <w:t xml:space="preserve">how common in nature are the doses </w:t>
      </w:r>
      <w:r w:rsidR="00AD7A34" w:rsidRPr="00E52F3A">
        <w:t xml:space="preserve">that </w:t>
      </w:r>
      <w:r w:rsidRPr="00E52F3A">
        <w:t>have been found harmful in controlled experiments</w:t>
      </w:r>
      <w:r w:rsidRPr="004A5FFF">
        <w:t>, and difficulties in tracking the many pathways through which they can cause harm (</w:t>
      </w:r>
      <w:r w:rsidRPr="00FA12FB">
        <w:t>e.g.,</w:t>
      </w:r>
      <w:r w:rsidRPr="004A5FFF">
        <w:t xml:space="preserve"> physical blockage, toxicity, inflammation, indirect effects through their additives or adsorption of toxic substances, replacement of food or chemical </w:t>
      </w:r>
      <w:r w:rsidRPr="00BE6E7E">
        <w:t>cues</w:t>
      </w:r>
      <w:r w:rsidR="00CA3A88">
        <w:t xml:space="preserve"> </w:t>
      </w:r>
      <w:r w:rsidRPr="004A5FFF">
        <w:t>involved in feeding or mating behavior, bioaccumulation through trophic chains). Empirical evidence of negative effects on behavior, survival</w:t>
      </w:r>
      <w:r w:rsidR="00F726F4">
        <w:t>,</w:t>
      </w:r>
      <w:r w:rsidRPr="004A5FFF">
        <w:t xml:space="preserve"> and fitness of various organisms is accumulating (</w:t>
      </w:r>
      <w:hyperlink w:anchor="bib139" w:history="1">
        <w:r w:rsidRPr="004A5FFF">
          <w:rPr>
            <w:rStyle w:val="Hyperlink"/>
          </w:rPr>
          <w:t>139</w:t>
        </w:r>
      </w:hyperlink>
      <w:r w:rsidRPr="004A5FFF">
        <w:t xml:space="preserve">, </w:t>
      </w:r>
      <w:hyperlink w:anchor="bib143" w:history="1">
        <w:r w:rsidRPr="004A5FFF">
          <w:rPr>
            <w:rStyle w:val="Hyperlink"/>
          </w:rPr>
          <w:t>143</w:t>
        </w:r>
      </w:hyperlink>
      <w:r w:rsidRPr="004A5FFF">
        <w:t xml:space="preserve">, </w:t>
      </w:r>
      <w:hyperlink w:anchor="bib144" w:history="1">
        <w:r w:rsidRPr="004A5FFF">
          <w:rPr>
            <w:rStyle w:val="Hyperlink"/>
          </w:rPr>
          <w:t>144</w:t>
        </w:r>
      </w:hyperlink>
      <w:r w:rsidRPr="004A5FFF">
        <w:t xml:space="preserve">), </w:t>
      </w:r>
      <w:r w:rsidRPr="0006096E">
        <w:t xml:space="preserve">but </w:t>
      </w:r>
      <w:r w:rsidRPr="004A5FFF">
        <w:t xml:space="preserve">reviews </w:t>
      </w:r>
      <w:r w:rsidR="0006096E">
        <w:t xml:space="preserve">also </w:t>
      </w:r>
      <w:r w:rsidRPr="004A5FFF">
        <w:t xml:space="preserve">show that no detectable effect </w:t>
      </w:r>
      <w:r w:rsidRPr="003E2612">
        <w:t>is a response at least as common as harmful</w:t>
      </w:r>
      <w:r w:rsidRPr="004A5FFF">
        <w:t xml:space="preserve"> effect (</w:t>
      </w:r>
      <w:hyperlink w:anchor="bib144" w:history="1">
        <w:r w:rsidRPr="004A5FFF">
          <w:rPr>
            <w:rStyle w:val="Hyperlink"/>
          </w:rPr>
          <w:t>144</w:t>
        </w:r>
      </w:hyperlink>
      <w:r w:rsidR="004A5FFF" w:rsidRPr="00FA12FB">
        <w:t>–</w:t>
      </w:r>
      <w:hyperlink w:anchor="bib147" w:history="1">
        <w:r w:rsidRPr="004A5FFF">
          <w:rPr>
            <w:rStyle w:val="Hyperlink"/>
          </w:rPr>
          <w:t>147</w:t>
        </w:r>
      </w:hyperlink>
      <w:r w:rsidRPr="004A5FFF">
        <w:t xml:space="preserve">). The concentrations found in the environment are </w:t>
      </w:r>
      <w:r w:rsidR="0006096E">
        <w:t xml:space="preserve">thus far </w:t>
      </w:r>
      <w:r w:rsidRPr="004A5FFF">
        <w:t xml:space="preserve">considered below the threshold level known to cause harm </w:t>
      </w:r>
      <w:r w:rsidRPr="0006096E">
        <w:t>in many locations</w:t>
      </w:r>
      <w:r w:rsidRPr="004A5FFF">
        <w:t>, but if present trends continue (</w:t>
      </w:r>
      <w:hyperlink w:anchor="bib140" w:history="1">
        <w:r w:rsidRPr="004A5FFF">
          <w:rPr>
            <w:rStyle w:val="Hyperlink"/>
          </w:rPr>
          <w:t>140</w:t>
        </w:r>
      </w:hyperlink>
      <w:r w:rsidRPr="004A5FFF">
        <w:t xml:space="preserve">), </w:t>
      </w:r>
      <w:r w:rsidRPr="006F0CFD">
        <w:t>and</w:t>
      </w:r>
      <w:r w:rsidRPr="004A5FFF">
        <w:t xml:space="preserve"> with no realistic way of decreasing those levels once reached </w:t>
      </w:r>
      <w:r w:rsidR="006F0CFD">
        <w:t xml:space="preserve">by </w:t>
      </w:r>
      <w:r w:rsidRPr="006F0CFD">
        <w:t>using</w:t>
      </w:r>
      <w:r w:rsidRPr="004A5FFF">
        <w:t xml:space="preserve"> current technology, global exposure is projected to increase dramatically, with many locations going beyond these thresholds (</w:t>
      </w:r>
      <w:hyperlink w:anchor="bib146" w:history="1">
        <w:r w:rsidRPr="004A5FFF">
          <w:rPr>
            <w:rStyle w:val="Hyperlink"/>
          </w:rPr>
          <w:t>146</w:t>
        </w:r>
      </w:hyperlink>
      <w:r w:rsidRPr="004A5FFF">
        <w:t>).</w:t>
      </w:r>
    </w:p>
    <w:p w14:paraId="70B1FA19" w14:textId="0FD83688" w:rsidR="00283EDD" w:rsidRDefault="0018123F" w:rsidP="00283EDD">
      <w:pPr>
        <w:pStyle w:val="Head3"/>
      </w:pPr>
      <w:r>
        <w:t xml:space="preserve">6.2.2. </w:t>
      </w:r>
      <w:r w:rsidR="004659B4" w:rsidRPr="004A5FFF">
        <w:t>Noise and light pollution</w:t>
      </w:r>
      <w:r w:rsidR="00283EDD">
        <w:t>.</w:t>
      </w:r>
    </w:p>
    <w:p w14:paraId="5DFD37B9" w14:textId="1D5F02D1" w:rsidR="004659B4" w:rsidRPr="004A5FFF" w:rsidRDefault="004659B4" w:rsidP="00283EDD">
      <w:pPr>
        <w:pStyle w:val="Paraflushleft"/>
      </w:pPr>
      <w:r w:rsidRPr="004A5FFF">
        <w:t xml:space="preserve">Noise and light pollution are two other emerging pollutants. </w:t>
      </w:r>
      <w:r w:rsidR="00662272">
        <w:t>T</w:t>
      </w:r>
      <w:r w:rsidRPr="004A5FFF">
        <w:t>hey act on organisms by disrupting environmental cues</w:t>
      </w:r>
      <w:r w:rsidR="00662272">
        <w:t xml:space="preserve"> and thus</w:t>
      </w:r>
      <w:r w:rsidRPr="004A5FFF">
        <w:t xml:space="preserve"> are sometimes placed in the special category of sensory pollutants </w:t>
      </w:r>
      <w:r w:rsidRPr="004A5FFF">
        <w:rPr>
          <w:iCs/>
        </w:rPr>
        <w:t>(</w:t>
      </w:r>
      <w:hyperlink w:anchor="bib148" w:history="1">
        <w:r w:rsidRPr="004A5FFF">
          <w:rPr>
            <w:rStyle w:val="Hyperlink"/>
          </w:rPr>
          <w:t>148</w:t>
        </w:r>
      </w:hyperlink>
      <w:r w:rsidRPr="004A5FFF">
        <w:rPr>
          <w:iCs/>
        </w:rPr>
        <w:t>)</w:t>
      </w:r>
      <w:r w:rsidRPr="004A5FFF">
        <w:t xml:space="preserve">. Humans have been increasing the levels of noise and nocturnal light for centuries or even millennia, but the vast increases in magnitude and rate in the past few decades may overwhelm the adaptation capacity of many organisms. Although the influence of noise and artificial light can go well beyond the point source, unlike plastics </w:t>
      </w:r>
      <w:r w:rsidRPr="009C5AEF">
        <w:t xml:space="preserve">their </w:t>
      </w:r>
      <w:r w:rsidR="009C5AEF">
        <w:t>worst</w:t>
      </w:r>
      <w:r w:rsidR="009C5AEF" w:rsidRPr="009C5AEF">
        <w:t xml:space="preserve"> </w:t>
      </w:r>
      <w:r w:rsidRPr="009C5AEF">
        <w:t>effects</w:t>
      </w:r>
      <w:r w:rsidRPr="004A5FFF">
        <w:t xml:space="preserve"> are expected to decline sharply once the sources are removed (</w:t>
      </w:r>
      <w:hyperlink w:anchor="bib149" w:history="1">
        <w:r w:rsidRPr="004A5FFF">
          <w:rPr>
            <w:rStyle w:val="Hyperlink"/>
          </w:rPr>
          <w:t>149</w:t>
        </w:r>
      </w:hyperlink>
      <w:r w:rsidRPr="004A5FFF">
        <w:t>).</w:t>
      </w:r>
    </w:p>
    <w:p w14:paraId="564F989C" w14:textId="0023A62F" w:rsidR="004659B4" w:rsidRPr="004A5FFF" w:rsidRDefault="004659B4" w:rsidP="004A5FFF">
      <w:pPr>
        <w:pStyle w:val="Paraindented"/>
      </w:pPr>
      <w:r w:rsidRPr="004A5FFF">
        <w:t xml:space="preserve">Noise pollution </w:t>
      </w:r>
      <w:r w:rsidR="00BD572C">
        <w:t>originates from</w:t>
      </w:r>
      <w:r w:rsidRPr="004A5FFF">
        <w:t xml:space="preserve"> urban dwelling</w:t>
      </w:r>
      <w:r w:rsidR="007460B5" w:rsidRPr="00BD572C">
        <w:t>s</w:t>
      </w:r>
      <w:r w:rsidRPr="004A5FFF">
        <w:t xml:space="preserve">, roads, industry, </w:t>
      </w:r>
      <w:r w:rsidR="003E50A7">
        <w:t xml:space="preserve">and </w:t>
      </w:r>
      <w:r w:rsidRPr="004A5FFF">
        <w:t xml:space="preserve">aircraft and, in the oceans, </w:t>
      </w:r>
      <w:r w:rsidR="00BD572C">
        <w:t>from</w:t>
      </w:r>
      <w:r w:rsidR="00BD572C" w:rsidRPr="004A5FFF">
        <w:t xml:space="preserve"> </w:t>
      </w:r>
      <w:r w:rsidRPr="004A5FFF">
        <w:t>vessels, sonars, energy and construction infrastructure</w:t>
      </w:r>
      <w:r w:rsidR="007460B5">
        <w:t>,</w:t>
      </w:r>
      <w:r w:rsidRPr="004A5FFF">
        <w:t xml:space="preserve"> and seismic surveys (</w:t>
      </w:r>
      <w:hyperlink w:anchor="bib149" w:history="1">
        <w:r w:rsidRPr="004A5FFF">
          <w:rPr>
            <w:rStyle w:val="Hyperlink"/>
          </w:rPr>
          <w:t>149</w:t>
        </w:r>
      </w:hyperlink>
      <w:r w:rsidRPr="004A5FFF">
        <w:t xml:space="preserve">, </w:t>
      </w:r>
      <w:hyperlink w:anchor="bib150" w:history="1">
        <w:r w:rsidRPr="004A5FFF">
          <w:rPr>
            <w:rStyle w:val="Hyperlink"/>
          </w:rPr>
          <w:t>150</w:t>
        </w:r>
      </w:hyperlink>
      <w:r w:rsidRPr="004A5FFF">
        <w:t>). Because noise pollution is typically associated with other human activities that produce other potentially disrupting effects, such as light and chemical pollution or habitat disruption, testing its effects has called for inventive approaches. For example, an observational study</w:t>
      </w:r>
      <w:r w:rsidR="00222A93">
        <w:t xml:space="preserve"> </w:t>
      </w:r>
      <w:r w:rsidR="00222A93" w:rsidRPr="00222A93">
        <w:t xml:space="preserve">using the carnival </w:t>
      </w:r>
      <w:r w:rsidR="00222A93">
        <w:t xml:space="preserve">festival </w:t>
      </w:r>
      <w:r w:rsidR="00222A93" w:rsidRPr="00222A93">
        <w:t>in Salvador</w:t>
      </w:r>
      <w:r w:rsidR="00222A93">
        <w:t>, Brazil,</w:t>
      </w:r>
      <w:r w:rsidR="00222A93" w:rsidRPr="00222A93">
        <w:t xml:space="preserve"> as a proxy for high-noise treatment</w:t>
      </w:r>
      <w:r w:rsidRPr="004A5FFF">
        <w:t xml:space="preserve"> found decreased feeding and predator-fleeing activity in reef fish (</w:t>
      </w:r>
      <w:hyperlink w:anchor="bib151" w:history="1">
        <w:r w:rsidRPr="004A5FFF">
          <w:rPr>
            <w:rStyle w:val="Hyperlink"/>
          </w:rPr>
          <w:t>151</w:t>
        </w:r>
      </w:hyperlink>
      <w:r w:rsidRPr="004A5FFF">
        <w:t xml:space="preserve">). An experimental study involved the playback of a </w:t>
      </w:r>
      <w:r w:rsidRPr="004A5FFF">
        <w:rPr>
          <w:color w:val="1C1D1E"/>
        </w:rPr>
        <w:t>phantom acoustical road to compare migratory bird habitat use</w:t>
      </w:r>
      <w:r w:rsidR="00BD572C">
        <w:rPr>
          <w:color w:val="1C1D1E"/>
        </w:rPr>
        <w:t>,</w:t>
      </w:r>
      <w:r w:rsidRPr="004A5FFF">
        <w:rPr>
          <w:color w:val="1C1D1E"/>
        </w:rPr>
        <w:t xml:space="preserve"> </w:t>
      </w:r>
      <w:r w:rsidRPr="00BD572C">
        <w:rPr>
          <w:color w:val="1C1D1E"/>
        </w:rPr>
        <w:t>keeping</w:t>
      </w:r>
      <w:r w:rsidRPr="004A5FFF">
        <w:rPr>
          <w:color w:val="1C1D1E"/>
        </w:rPr>
        <w:t xml:space="preserve"> all</w:t>
      </w:r>
      <w:r w:rsidRPr="0092734E">
        <w:rPr>
          <w:color w:val="1C1D1E"/>
        </w:rPr>
        <w:t xml:space="preserve"> other </w:t>
      </w:r>
      <w:r w:rsidRPr="004A5FFF">
        <w:rPr>
          <w:color w:val="1C1D1E"/>
        </w:rPr>
        <w:t>factors constant (</w:t>
      </w:r>
      <w:hyperlink w:anchor="bib152" w:history="1">
        <w:r w:rsidRPr="004A5FFF">
          <w:rPr>
            <w:rStyle w:val="Hyperlink"/>
          </w:rPr>
          <w:t>152</w:t>
        </w:r>
      </w:hyperlink>
      <w:r w:rsidRPr="004A5FFF">
        <w:rPr>
          <w:color w:val="1C1D1E"/>
        </w:rPr>
        <w:t>).</w:t>
      </w:r>
      <w:r w:rsidRPr="004A5FFF">
        <w:rPr>
          <w:color w:val="333132"/>
        </w:rPr>
        <w:t xml:space="preserve"> </w:t>
      </w:r>
      <w:r w:rsidR="00BD572C">
        <w:t>N</w:t>
      </w:r>
      <w:r w:rsidR="00BD572C" w:rsidRPr="00BD572C">
        <w:t xml:space="preserve">oise pollution affects genetic and cellular levels, individual behavior, communication and fitness, and the structure of </w:t>
      </w:r>
      <w:r w:rsidR="000A2B7E" w:rsidRPr="009E00DB">
        <w:t>many</w:t>
      </w:r>
      <w:r w:rsidR="0092734E">
        <w:t xml:space="preserve"> </w:t>
      </w:r>
      <w:r w:rsidR="00BD572C" w:rsidRPr="00BD572C">
        <w:t>communities of terrestrial and aquatic organisms</w:t>
      </w:r>
      <w:r w:rsidR="00BD572C">
        <w:t>,</w:t>
      </w:r>
      <w:r w:rsidR="00BD572C" w:rsidRPr="00BD572C">
        <w:t xml:space="preserve"> </w:t>
      </w:r>
      <w:r w:rsidR="00BD572C">
        <w:t>such</w:t>
      </w:r>
      <w:r w:rsidR="00BD572C" w:rsidRPr="00BD572C">
        <w:t xml:space="preserve"> </w:t>
      </w:r>
      <w:r w:rsidR="00BD572C">
        <w:t xml:space="preserve">as </w:t>
      </w:r>
      <w:r w:rsidR="00BD572C" w:rsidRPr="00BD572C">
        <w:t xml:space="preserve">parasitic insects </w:t>
      </w:r>
      <w:r w:rsidR="00BD572C">
        <w:t>and</w:t>
      </w:r>
      <w:r w:rsidR="00BD572C" w:rsidRPr="00BD572C">
        <w:t xml:space="preserve"> fish and whales</w:t>
      </w:r>
      <w:r w:rsidR="00BD572C" w:rsidRPr="004A5FFF">
        <w:t xml:space="preserve"> </w:t>
      </w:r>
      <w:r w:rsidRPr="004A5FFF">
        <w:t>(</w:t>
      </w:r>
      <w:hyperlink w:anchor="bib149" w:history="1">
        <w:r w:rsidRPr="004A5FFF">
          <w:rPr>
            <w:rStyle w:val="Hyperlink"/>
          </w:rPr>
          <w:t>149</w:t>
        </w:r>
      </w:hyperlink>
      <w:r w:rsidRPr="004A5FFF">
        <w:t xml:space="preserve">, </w:t>
      </w:r>
      <w:hyperlink w:anchor="bib153" w:history="1">
        <w:r w:rsidRPr="004A5FFF">
          <w:rPr>
            <w:rStyle w:val="Hyperlink"/>
          </w:rPr>
          <w:t>153</w:t>
        </w:r>
      </w:hyperlink>
      <w:r w:rsidR="004A5FFF" w:rsidRPr="00FA12FB">
        <w:t>–</w:t>
      </w:r>
      <w:hyperlink w:anchor="bib156" w:history="1">
        <w:r w:rsidRPr="004A5FFF">
          <w:rPr>
            <w:rStyle w:val="Hyperlink"/>
          </w:rPr>
          <w:t>156</w:t>
        </w:r>
      </w:hyperlink>
      <w:r w:rsidRPr="004A5FFF">
        <w:t xml:space="preserve">). However, studies of </w:t>
      </w:r>
      <w:r w:rsidR="003F48D6">
        <w:t xml:space="preserve">noise pollution’s </w:t>
      </w:r>
      <w:r w:rsidRPr="004A5FFF">
        <w:t>impact on survival are far less numerous than those on behavior and physiology (</w:t>
      </w:r>
      <w:hyperlink w:anchor="bib149" w:history="1">
        <w:r w:rsidRPr="004A5FFF">
          <w:rPr>
            <w:rStyle w:val="Hyperlink"/>
          </w:rPr>
          <w:t>149</w:t>
        </w:r>
      </w:hyperlink>
      <w:r w:rsidRPr="004A5FFF">
        <w:t>)</w:t>
      </w:r>
      <w:r w:rsidR="00253A4D">
        <w:t>,</w:t>
      </w:r>
      <w:r w:rsidRPr="004A5FFF">
        <w:t xml:space="preserve"> and not </w:t>
      </w:r>
      <w:proofErr w:type="gramStart"/>
      <w:r w:rsidRPr="004A5FFF">
        <w:t xml:space="preserve">all </w:t>
      </w:r>
      <w:r w:rsidR="008A0024">
        <w:t>of</w:t>
      </w:r>
      <w:proofErr w:type="gramEnd"/>
      <w:r w:rsidR="008A0024">
        <w:t xml:space="preserve"> </w:t>
      </w:r>
      <w:r w:rsidRPr="004A5FFF">
        <w:t xml:space="preserve">these effects are associated with a clear net negative outcome. In addition, different taxonomic groups can be similar in their responses, suggesting </w:t>
      </w:r>
      <w:r w:rsidRPr="004A5FFF">
        <w:rPr>
          <w:color w:val="333132"/>
        </w:rPr>
        <w:t xml:space="preserve">most species respond to noise to some degree </w:t>
      </w:r>
      <w:r w:rsidRPr="00A57F9C">
        <w:rPr>
          <w:color w:val="333132"/>
        </w:rPr>
        <w:t xml:space="preserve">rather than a few species </w:t>
      </w:r>
      <w:r w:rsidR="00F43A31">
        <w:rPr>
          <w:color w:val="333132"/>
        </w:rPr>
        <w:t xml:space="preserve">being </w:t>
      </w:r>
      <w:r w:rsidRPr="00A57F9C">
        <w:rPr>
          <w:color w:val="333132"/>
        </w:rPr>
        <w:t>particularly sensitive to noise</w:t>
      </w:r>
      <w:r w:rsidRPr="004A5FFF">
        <w:rPr>
          <w:color w:val="333132"/>
        </w:rPr>
        <w:t xml:space="preserve"> </w:t>
      </w:r>
      <w:r w:rsidRPr="004A5FFF">
        <w:t>(</w:t>
      </w:r>
      <w:hyperlink w:anchor="bib154" w:history="1">
        <w:r w:rsidRPr="004A5FFF">
          <w:rPr>
            <w:rStyle w:val="Hyperlink"/>
          </w:rPr>
          <w:t>154</w:t>
        </w:r>
      </w:hyperlink>
      <w:r w:rsidRPr="004A5FFF">
        <w:t>)</w:t>
      </w:r>
      <w:r w:rsidRPr="004A5FFF">
        <w:rPr>
          <w:color w:val="333132"/>
        </w:rPr>
        <w:t>.</w:t>
      </w:r>
    </w:p>
    <w:p w14:paraId="469E81CC" w14:textId="2C9C6138" w:rsidR="004659B4" w:rsidRPr="004A5FFF" w:rsidRDefault="004659B4" w:rsidP="004A5FFF">
      <w:pPr>
        <w:pStyle w:val="Paraindented"/>
      </w:pPr>
      <w:r w:rsidRPr="004A5FFF">
        <w:t>Light pollution</w:t>
      </w:r>
      <w:r w:rsidR="000A2B7E">
        <w:t>,</w:t>
      </w:r>
      <w:r w:rsidRPr="004A5FFF">
        <w:t xml:space="preserve"> compellingly described by Gaston and colleagues</w:t>
      </w:r>
      <w:r w:rsidR="00AD7C17">
        <w:t xml:space="preserve"> </w:t>
      </w:r>
      <w:r w:rsidR="00AD7C17" w:rsidRPr="004A5FFF">
        <w:t>(</w:t>
      </w:r>
      <w:hyperlink w:anchor="bib157" w:history="1">
        <w:r w:rsidR="00AD7C17" w:rsidRPr="004A5FFF">
          <w:rPr>
            <w:rStyle w:val="Hyperlink"/>
          </w:rPr>
          <w:t>157</w:t>
        </w:r>
      </w:hyperlink>
      <w:r w:rsidR="00AD7C17">
        <w:t xml:space="preserve">, p. </w:t>
      </w:r>
      <w:r w:rsidR="000A2B7E">
        <w:t>1132</w:t>
      </w:r>
      <w:r w:rsidR="00AD7C17">
        <w:t>)</w:t>
      </w:r>
      <w:r w:rsidRPr="009E00DB">
        <w:t xml:space="preserve"> as</w:t>
      </w:r>
      <w:r w:rsidRPr="004A5FFF">
        <w:t xml:space="preserve"> “erosion of natural darkness</w:t>
      </w:r>
      <w:r w:rsidR="00D17965">
        <w:t>,</w:t>
      </w:r>
      <w:r w:rsidRPr="004A5FFF">
        <w:t>” is due to artificial lighting at night associated with the prolongation of human activity (work, recreation, travel, unmanned industrial operations) into the night hours. In addition to the direct effect of lighting infrastructure, skyglow</w:t>
      </w:r>
      <w:r w:rsidR="00DF1E53">
        <w:rPr>
          <w:rFonts w:cs="Times New Roman"/>
        </w:rPr>
        <w:t>—</w:t>
      </w:r>
      <w:r w:rsidRPr="004A5FFF">
        <w:t>the brightening of the sky by upwardly emitted and reflected artificial light scattered in the atmosphere (</w:t>
      </w:r>
      <w:hyperlink w:anchor="bib158" w:history="1">
        <w:r w:rsidRPr="004A5FFF">
          <w:rPr>
            <w:rStyle w:val="Hyperlink"/>
          </w:rPr>
          <w:t>158</w:t>
        </w:r>
      </w:hyperlink>
      <w:r w:rsidRPr="004A5FFF">
        <w:t>)</w:t>
      </w:r>
      <w:r w:rsidR="00DF1E53">
        <w:rPr>
          <w:rFonts w:cs="Times New Roman"/>
        </w:rPr>
        <w:t>—</w:t>
      </w:r>
      <w:r w:rsidRPr="004A5FFF">
        <w:t xml:space="preserve">affects the nighttime sky sometimes hundreds of kilometers from the light source. Light pollution extends over 80% of the world, </w:t>
      </w:r>
      <w:r w:rsidR="001D035F">
        <w:t>is</w:t>
      </w:r>
      <w:r w:rsidR="001D035F" w:rsidRPr="004A5FFF">
        <w:t xml:space="preserve"> </w:t>
      </w:r>
      <w:r w:rsidRPr="004A5FFF">
        <w:t>disproportion</w:t>
      </w:r>
      <w:r w:rsidR="001D035F">
        <w:t>ately</w:t>
      </w:r>
      <w:r w:rsidRPr="004A5FFF">
        <w:t xml:space="preserve"> found in the Northern Hemisphere (</w:t>
      </w:r>
      <w:hyperlink w:anchor="bib158" w:history="1">
        <w:r w:rsidRPr="004A5FFF">
          <w:rPr>
            <w:rStyle w:val="Hyperlink"/>
          </w:rPr>
          <w:t>158</w:t>
        </w:r>
      </w:hyperlink>
      <w:r w:rsidRPr="004A5FFF">
        <w:t>), and is increasing fast in spatial, temporal</w:t>
      </w:r>
      <w:r w:rsidR="001D035F">
        <w:t>,</w:t>
      </w:r>
      <w:r w:rsidRPr="004A5FFF">
        <w:t xml:space="preserve"> and spectral extent (</w:t>
      </w:r>
      <w:hyperlink w:anchor="bib159" w:history="1">
        <w:r w:rsidRPr="004A5FFF">
          <w:rPr>
            <w:rStyle w:val="Hyperlink"/>
          </w:rPr>
          <w:t>159</w:t>
        </w:r>
      </w:hyperlink>
      <w:r w:rsidRPr="004A5FFF">
        <w:t>). Areas that were lit for a long time, such as cities, are now under much brighter lighting</w:t>
      </w:r>
      <w:r w:rsidR="001B4973">
        <w:t xml:space="preserve"> and</w:t>
      </w:r>
      <w:r w:rsidRPr="004A5FFF">
        <w:t xml:space="preserve"> during much longer periods; areas on land and in the ocean that until recently were in deep darkness at night are now being lit. In addition, the spectral quality of artificial light is changing fast: </w:t>
      </w:r>
      <w:r w:rsidR="001B4973">
        <w:t>O</w:t>
      </w:r>
      <w:r w:rsidRPr="004A5FFF">
        <w:t>ther sources of light are being replaced with solid</w:t>
      </w:r>
      <w:r w:rsidR="001B4973">
        <w:t>-</w:t>
      </w:r>
      <w:r w:rsidRPr="004A5FFF">
        <w:t xml:space="preserve">state </w:t>
      </w:r>
      <w:bookmarkStart w:id="24" w:name="_Hlk104138137"/>
      <w:r w:rsidRPr="004A5FFF">
        <w:t>light-emitting diode (LED)</w:t>
      </w:r>
      <w:bookmarkEnd w:id="24"/>
      <w:r w:rsidRPr="004A5FFF">
        <w:t xml:space="preserve"> technology, which emits at a wider visible light spectrum, </w:t>
      </w:r>
      <w:r w:rsidR="000B7999">
        <w:t>specifically</w:t>
      </w:r>
      <w:r w:rsidRPr="004A5FFF">
        <w:t xml:space="preserve"> the blue wavelengths, which are sensed by a wide variety of organisms (</w:t>
      </w:r>
      <w:hyperlink w:anchor="bib159" w:history="1">
        <w:r w:rsidRPr="004A5FFF">
          <w:rPr>
            <w:rStyle w:val="Hyperlink"/>
          </w:rPr>
          <w:t>159</w:t>
        </w:r>
      </w:hyperlink>
      <w:r w:rsidRPr="004A5FFF">
        <w:t>).</w:t>
      </w:r>
    </w:p>
    <w:p w14:paraId="49E642E1" w14:textId="0769C6B3" w:rsidR="004659B4" w:rsidRPr="004A5FFF" w:rsidRDefault="00E457DE" w:rsidP="004A5FFF">
      <w:pPr>
        <w:pStyle w:val="Paraindented"/>
      </w:pPr>
      <w:r>
        <w:t>The i</w:t>
      </w:r>
      <w:r w:rsidRPr="00F628DB">
        <w:t xml:space="preserve">mpacts of light pollution have been detected </w:t>
      </w:r>
      <w:r>
        <w:t>in</w:t>
      </w:r>
      <w:r w:rsidRPr="00F628DB">
        <w:t xml:space="preserve"> microorganisms, fungi, invertebrates, vertebrates</w:t>
      </w:r>
      <w:r>
        <w:t>,</w:t>
      </w:r>
      <w:r w:rsidRPr="00F628DB">
        <w:t xml:space="preserve"> and vascular plants</w:t>
      </w:r>
      <w:r w:rsidR="004659B4" w:rsidRPr="004A5FFF">
        <w:t xml:space="preserve">. </w:t>
      </w:r>
      <w:r w:rsidR="00F628DB">
        <w:t>Light pollution affects</w:t>
      </w:r>
      <w:r w:rsidR="00CF4074">
        <w:t>, for example</w:t>
      </w:r>
      <w:r w:rsidR="004659B4" w:rsidRPr="00FA12FB">
        <w:t>,</w:t>
      </w:r>
      <w:r w:rsidR="004659B4" w:rsidRPr="004A5FFF">
        <w:t xml:space="preserve"> </w:t>
      </w:r>
      <w:r w:rsidR="00CF4074">
        <w:t xml:space="preserve">the </w:t>
      </w:r>
      <w:r w:rsidR="004659B4" w:rsidRPr="004A5FFF">
        <w:t>phenology, physiology, behavior</w:t>
      </w:r>
      <w:r w:rsidR="00CF4074">
        <w:t>,</w:t>
      </w:r>
      <w:r w:rsidR="004659B4" w:rsidRPr="004A5FFF">
        <w:t xml:space="preserve"> and in some cases population parameters of reptiles, birds, mammals (</w:t>
      </w:r>
      <w:hyperlink w:anchor="bib160" w:history="1">
        <w:r w:rsidR="004659B4" w:rsidRPr="004A5FFF">
          <w:rPr>
            <w:rStyle w:val="Hyperlink"/>
          </w:rPr>
          <w:t>160</w:t>
        </w:r>
      </w:hyperlink>
      <w:r w:rsidR="004659B4" w:rsidRPr="004A5FFF">
        <w:t xml:space="preserve">, </w:t>
      </w:r>
      <w:hyperlink w:anchor="bib161" w:history="1">
        <w:r w:rsidR="004659B4" w:rsidRPr="004A5FFF">
          <w:rPr>
            <w:rStyle w:val="Hyperlink"/>
          </w:rPr>
          <w:t>161</w:t>
        </w:r>
      </w:hyperlink>
      <w:r w:rsidR="004659B4" w:rsidRPr="004A5FFF">
        <w:t>),</w:t>
      </w:r>
      <w:r w:rsidR="003E50A7">
        <w:t xml:space="preserve"> and insects (159, 160</w:t>
      </w:r>
      <w:r w:rsidR="004659B4" w:rsidRPr="004A5FFF">
        <w:t xml:space="preserve">). </w:t>
      </w:r>
      <w:r w:rsidR="00904523">
        <w:t>The effects</w:t>
      </w:r>
      <w:r w:rsidR="00904523" w:rsidRPr="004A5FFF">
        <w:t xml:space="preserve"> </w:t>
      </w:r>
      <w:r w:rsidR="004659B4" w:rsidRPr="004A5FFF">
        <w:t xml:space="preserve">are especially well documented in the case of night-flying </w:t>
      </w:r>
      <w:r w:rsidR="004659B4" w:rsidRPr="004A5FFF">
        <w:lastRenderedPageBreak/>
        <w:t>migratory birds (</w:t>
      </w:r>
      <w:hyperlink w:anchor="bib161" w:history="1">
        <w:r w:rsidR="004659B4" w:rsidRPr="004A5FFF">
          <w:rPr>
            <w:rStyle w:val="Hyperlink"/>
          </w:rPr>
          <w:t>161</w:t>
        </w:r>
      </w:hyperlink>
      <w:r w:rsidR="004659B4" w:rsidRPr="004A5FFF">
        <w:t xml:space="preserve">, </w:t>
      </w:r>
      <w:hyperlink w:anchor="bib164" w:history="1">
        <w:r w:rsidR="004659B4" w:rsidRPr="004A5FFF">
          <w:rPr>
            <w:rStyle w:val="Hyperlink"/>
          </w:rPr>
          <w:t>164</w:t>
        </w:r>
      </w:hyperlink>
      <w:r w:rsidR="004659B4" w:rsidRPr="004A5FFF">
        <w:t xml:space="preserve">, </w:t>
      </w:r>
      <w:hyperlink w:anchor="bib165" w:history="1">
        <w:r w:rsidR="004659B4" w:rsidRPr="004A5FFF">
          <w:rPr>
            <w:rStyle w:val="Hyperlink"/>
          </w:rPr>
          <w:t>165</w:t>
        </w:r>
      </w:hyperlink>
      <w:r w:rsidR="004659B4" w:rsidRPr="004A5FFF">
        <w:t>) and are expected to be particularly prominent on organisms used to living under low levels of light for long periods, such as those close to the poles (</w:t>
      </w:r>
      <w:hyperlink w:anchor="bib166" w:history="1">
        <w:r w:rsidR="004659B4" w:rsidRPr="004A5FFF">
          <w:rPr>
            <w:rStyle w:val="Hyperlink"/>
          </w:rPr>
          <w:t>166</w:t>
        </w:r>
      </w:hyperlink>
      <w:r w:rsidR="004659B4" w:rsidRPr="004A5FFF">
        <w:t xml:space="preserve">) or those </w:t>
      </w:r>
      <w:r w:rsidR="004659B4" w:rsidRPr="004A5FFF">
        <w:rPr>
          <w:color w:val="3E3D40"/>
        </w:rPr>
        <w:t>living in the ocean aphotic zone (deeper than 200 m) (</w:t>
      </w:r>
      <w:hyperlink w:anchor="bib167" w:history="1">
        <w:r w:rsidR="004659B4" w:rsidRPr="004A5FFF">
          <w:rPr>
            <w:rStyle w:val="Hyperlink"/>
          </w:rPr>
          <w:t>167</w:t>
        </w:r>
      </w:hyperlink>
      <w:r w:rsidR="004659B4" w:rsidRPr="004A5FFF">
        <w:rPr>
          <w:color w:val="3E3D40"/>
        </w:rPr>
        <w:t>).</w:t>
      </w:r>
      <w:r w:rsidR="004659B4" w:rsidRPr="004A5FFF">
        <w:t xml:space="preserve"> The direction and intensity of the impacts </w:t>
      </w:r>
      <w:r w:rsidR="00E60CC2">
        <w:t>vary</w:t>
      </w:r>
      <w:r w:rsidR="00E60CC2" w:rsidRPr="004A5FFF">
        <w:t xml:space="preserve"> </w:t>
      </w:r>
      <w:r w:rsidR="004659B4" w:rsidRPr="004A5FFF">
        <w:t xml:space="preserve">widely and tend to be stronger (or better documented) at the level of individual physiology and activity </w:t>
      </w:r>
      <w:r w:rsidR="00593C8C">
        <w:t xml:space="preserve">and </w:t>
      </w:r>
      <w:r w:rsidR="004659B4" w:rsidRPr="004A5FFF">
        <w:t xml:space="preserve">weaker toward the </w:t>
      </w:r>
      <w:r w:rsidR="00593C8C">
        <w:t>population and community levels</w:t>
      </w:r>
      <w:r w:rsidR="004659B4" w:rsidRPr="004A5FFF">
        <w:rPr>
          <w:color w:val="222222"/>
        </w:rPr>
        <w:t xml:space="preserve"> (</w:t>
      </w:r>
      <w:hyperlink w:anchor="bib168" w:history="1">
        <w:r w:rsidR="004659B4" w:rsidRPr="004A5FFF">
          <w:rPr>
            <w:rStyle w:val="Hyperlink"/>
          </w:rPr>
          <w:t>168</w:t>
        </w:r>
      </w:hyperlink>
      <w:r w:rsidR="004659B4" w:rsidRPr="004A5FFF">
        <w:rPr>
          <w:color w:val="222222"/>
        </w:rPr>
        <w:t>).</w:t>
      </w:r>
    </w:p>
    <w:p w14:paraId="409E4976" w14:textId="01E9B84E" w:rsidR="004A5FFF" w:rsidRPr="004A5FFF" w:rsidRDefault="004659B4" w:rsidP="004A5FFF">
      <w:pPr>
        <w:pStyle w:val="Paraindented"/>
      </w:pPr>
      <w:r w:rsidRPr="004A5FFF">
        <w:t>The rise in extent, intensity</w:t>
      </w:r>
      <w:r w:rsidR="00FD4DB3">
        <w:t>,</w:t>
      </w:r>
      <w:r w:rsidRPr="004A5FFF">
        <w:t xml:space="preserve"> and range of noise and light pollution is well documented and their effects at the level of individual organisms appear widespread, but the literature on their population-level effects </w:t>
      </w:r>
      <w:r w:rsidRPr="009A00F7">
        <w:t>and especially</w:t>
      </w:r>
      <w:r w:rsidRPr="004A5FFF">
        <w:t xml:space="preserve"> </w:t>
      </w:r>
      <w:r w:rsidR="009A00F7">
        <w:t xml:space="preserve">on </w:t>
      </w:r>
      <w:r w:rsidRPr="004A5FFF">
        <w:t>community-level cascading consequences in the field</w:t>
      </w:r>
      <w:r w:rsidR="0097377E">
        <w:t xml:space="preserve"> </w:t>
      </w:r>
      <w:r w:rsidR="0097377E" w:rsidRPr="0097377E">
        <w:t>is much sparser</w:t>
      </w:r>
      <w:r w:rsidRPr="004A5FFF">
        <w:t xml:space="preserve">. </w:t>
      </w:r>
      <w:r w:rsidR="0097377E">
        <w:t>I</w:t>
      </w:r>
      <w:r w:rsidRPr="004A5FFF">
        <w:t xml:space="preserve">ntriguing examples </w:t>
      </w:r>
      <w:r w:rsidR="00FD4DB3">
        <w:t>such as</w:t>
      </w:r>
      <w:r w:rsidRPr="004A5FFF">
        <w:t xml:space="preserve"> altered plant dispersal due to noise alteration of bird behavior (</w:t>
      </w:r>
      <w:hyperlink w:anchor="bib169" w:history="1">
        <w:r w:rsidRPr="004A5FFF">
          <w:rPr>
            <w:rStyle w:val="Hyperlink"/>
          </w:rPr>
          <w:t>169</w:t>
        </w:r>
      </w:hyperlink>
      <w:r w:rsidRPr="004A5FFF">
        <w:t xml:space="preserve">) and </w:t>
      </w:r>
      <w:r w:rsidR="00FD4DB3">
        <w:t xml:space="preserve">the </w:t>
      </w:r>
      <w:r w:rsidRPr="004A5FFF">
        <w:t>indirect effects of light and noise on frog-biting parasites (</w:t>
      </w:r>
      <w:hyperlink w:anchor="bib150" w:history="1">
        <w:r w:rsidRPr="004A5FFF">
          <w:rPr>
            <w:rStyle w:val="Hyperlink"/>
          </w:rPr>
          <w:t>150</w:t>
        </w:r>
      </w:hyperlink>
      <w:r w:rsidRPr="004A5FFF">
        <w:t>) suggest that the ecological cascades caused by these sensory pollutants deserve attention.</w:t>
      </w:r>
    </w:p>
    <w:p w14:paraId="607AA499" w14:textId="22F5979E" w:rsidR="00283EDD" w:rsidRDefault="0018123F" w:rsidP="00283EDD">
      <w:pPr>
        <w:pStyle w:val="Head3"/>
      </w:pPr>
      <w:r>
        <w:t xml:space="preserve">6.2.3. </w:t>
      </w:r>
      <w:r w:rsidR="004659B4" w:rsidRPr="004A5FFF">
        <w:t xml:space="preserve">Seabed </w:t>
      </w:r>
      <w:r w:rsidR="00680D61" w:rsidRPr="004A5FFF">
        <w:rPr>
          <w:rFonts w:eastAsia="HelveticaNeueLTPro-Lt"/>
          <w:color w:val="000000" w:themeColor="text1"/>
        </w:rPr>
        <w:t>exploration</w:t>
      </w:r>
      <w:r w:rsidR="00680D61" w:rsidRPr="004A5FFF">
        <w:t xml:space="preserve"> </w:t>
      </w:r>
      <w:r w:rsidR="00680D61">
        <w:t xml:space="preserve">and </w:t>
      </w:r>
      <w:r w:rsidR="004659B4" w:rsidRPr="004A5FFF">
        <w:t>exploitation</w:t>
      </w:r>
      <w:r w:rsidR="00283EDD">
        <w:t>.</w:t>
      </w:r>
    </w:p>
    <w:p w14:paraId="29CE1FED" w14:textId="72D84068" w:rsidR="004659B4" w:rsidRPr="004A5FFF" w:rsidRDefault="004659B4" w:rsidP="00283EDD">
      <w:pPr>
        <w:pStyle w:val="Paraflushleft"/>
      </w:pPr>
      <w:r w:rsidRPr="004A5FFF">
        <w:rPr>
          <w:color w:val="000000" w:themeColor="text1"/>
        </w:rPr>
        <w:t>The exploitation of seabed resources includes the extraction of polymetallic nodules (mostly manganese but also nickel, copper, cobalt molybdenum</w:t>
      </w:r>
      <w:r w:rsidR="008028C9">
        <w:rPr>
          <w:color w:val="000000" w:themeColor="text1"/>
        </w:rPr>
        <w:t>,</w:t>
      </w:r>
      <w:r w:rsidRPr="004A5FFF">
        <w:rPr>
          <w:color w:val="000000" w:themeColor="text1"/>
        </w:rPr>
        <w:t xml:space="preserve"> and rare earth metals) </w:t>
      </w:r>
      <w:r w:rsidR="00F54088">
        <w:rPr>
          <w:color w:val="000000" w:themeColor="text1"/>
        </w:rPr>
        <w:t>from</w:t>
      </w:r>
      <w:r w:rsidR="00F54088" w:rsidRPr="004A5FFF">
        <w:rPr>
          <w:color w:val="000000" w:themeColor="text1"/>
        </w:rPr>
        <w:t xml:space="preserve"> </w:t>
      </w:r>
      <w:r w:rsidRPr="004A5FFF">
        <w:rPr>
          <w:color w:val="000000" w:themeColor="text1"/>
        </w:rPr>
        <w:t>the abyssal plains, seafloor massive sulfides around the hydrothermal vents that form along oceanic ridges (mostly sulfides but also copper, gold, zinc, lead, barium, and silver)</w:t>
      </w:r>
      <w:r w:rsidRPr="004A5FFF">
        <w:t>,</w:t>
      </w:r>
      <w:r w:rsidRPr="004A5FFF">
        <w:rPr>
          <w:color w:val="000000" w:themeColor="text1"/>
        </w:rPr>
        <w:t xml:space="preserve"> ferromanganese crusts (containing manganese, iron</w:t>
      </w:r>
      <w:r w:rsidR="008028C9">
        <w:rPr>
          <w:color w:val="000000" w:themeColor="text1"/>
        </w:rPr>
        <w:t>,</w:t>
      </w:r>
      <w:r w:rsidRPr="004A5FFF">
        <w:rPr>
          <w:color w:val="000000" w:themeColor="text1"/>
        </w:rPr>
        <w:t xml:space="preserve"> and trace metals </w:t>
      </w:r>
      <w:r w:rsidR="008028C9">
        <w:rPr>
          <w:color w:val="000000" w:themeColor="text1"/>
        </w:rPr>
        <w:t>such as</w:t>
      </w:r>
      <w:r w:rsidR="008028C9" w:rsidRPr="004A5FFF">
        <w:rPr>
          <w:color w:val="000000" w:themeColor="text1"/>
        </w:rPr>
        <w:t xml:space="preserve"> </w:t>
      </w:r>
      <w:r w:rsidRPr="004A5FFF">
        <w:rPr>
          <w:color w:val="000000" w:themeColor="text1"/>
        </w:rPr>
        <w:t>cobalt, copper, nickel, and platinum) (</w:t>
      </w:r>
      <w:hyperlink w:anchor="bib170" w:history="1">
        <w:r w:rsidRPr="004A5FFF">
          <w:rPr>
            <w:rStyle w:val="Hyperlink"/>
          </w:rPr>
          <w:t>170</w:t>
        </w:r>
      </w:hyperlink>
      <w:r w:rsidRPr="004A5FFF">
        <w:rPr>
          <w:color w:val="000000" w:themeColor="text1"/>
        </w:rPr>
        <w:t xml:space="preserve">) </w:t>
      </w:r>
      <w:r w:rsidR="00F54088">
        <w:rPr>
          <w:color w:val="000000" w:themeColor="text1"/>
        </w:rPr>
        <w:t>from</w:t>
      </w:r>
      <w:r w:rsidR="00F54088" w:rsidRPr="004A5FFF">
        <w:rPr>
          <w:color w:val="000000" w:themeColor="text1"/>
        </w:rPr>
        <w:t xml:space="preserve"> </w:t>
      </w:r>
      <w:r w:rsidRPr="004A5FFF">
        <w:rPr>
          <w:color w:val="000000" w:themeColor="text1"/>
        </w:rPr>
        <w:t xml:space="preserve">the flanks of seamounts, and methane from gas hydrates </w:t>
      </w:r>
      <w:r w:rsidR="00F54088">
        <w:rPr>
          <w:color w:val="000000" w:themeColor="text1"/>
        </w:rPr>
        <w:t>from</w:t>
      </w:r>
      <w:r w:rsidR="00F54088" w:rsidRPr="004A5FFF">
        <w:rPr>
          <w:color w:val="000000" w:themeColor="text1"/>
        </w:rPr>
        <w:t xml:space="preserve"> </w:t>
      </w:r>
      <w:r w:rsidRPr="004A5FFF">
        <w:rPr>
          <w:color w:val="000000" w:themeColor="text1"/>
        </w:rPr>
        <w:t>continental slopes and rises (</w:t>
      </w:r>
      <w:hyperlink w:anchor="bib171" w:history="1">
        <w:r w:rsidRPr="004A5FFF">
          <w:rPr>
            <w:rStyle w:val="Hyperlink"/>
          </w:rPr>
          <w:t>171</w:t>
        </w:r>
      </w:hyperlink>
      <w:r w:rsidRPr="004A5FFF">
        <w:rPr>
          <w:color w:val="000000" w:themeColor="text1"/>
        </w:rPr>
        <w:t xml:space="preserve">). This activity is only nascent: </w:t>
      </w:r>
      <w:r w:rsidR="00484974">
        <w:rPr>
          <w:color w:val="000000" w:themeColor="text1"/>
        </w:rPr>
        <w:t>B</w:t>
      </w:r>
      <w:r w:rsidRPr="004A5FFF">
        <w:rPr>
          <w:color w:val="000000" w:themeColor="text1"/>
        </w:rPr>
        <w:t>y early 2021</w:t>
      </w:r>
      <w:r w:rsidR="00F54088">
        <w:rPr>
          <w:color w:val="000000" w:themeColor="text1"/>
        </w:rPr>
        <w:t>,</w:t>
      </w:r>
      <w:r w:rsidRPr="004A5FFF">
        <w:rPr>
          <w:color w:val="000000" w:themeColor="text1"/>
        </w:rPr>
        <w:t xml:space="preserve"> the International Seabed Authority (</w:t>
      </w:r>
      <w:r w:rsidR="00C13A38" w:rsidRPr="00C13A38">
        <w:rPr>
          <w:color w:val="000000" w:themeColor="text1"/>
        </w:rPr>
        <w:t>https://www.isa.org.jm/</w:t>
      </w:r>
      <w:r w:rsidRPr="004A5FFF">
        <w:rPr>
          <w:color w:val="000000" w:themeColor="text1"/>
        </w:rPr>
        <w:t xml:space="preserve">) had entered into </w:t>
      </w:r>
      <w:r w:rsidR="00484974">
        <w:rPr>
          <w:color w:val="000000" w:themeColor="text1"/>
        </w:rPr>
        <w:t xml:space="preserve">only </w:t>
      </w:r>
      <w:r w:rsidR="00E57A37">
        <w:t>approximately</w:t>
      </w:r>
      <w:r w:rsidRPr="004A5FFF">
        <w:rPr>
          <w:color w:val="000000" w:themeColor="text1"/>
        </w:rPr>
        <w:t xml:space="preserve"> 30 exploration contracts</w:t>
      </w:r>
      <w:r w:rsidRPr="00F54088">
        <w:rPr>
          <w:color w:val="000000" w:themeColor="text1"/>
        </w:rPr>
        <w:t>,</w:t>
      </w:r>
      <w:r w:rsidRPr="004A5FFF">
        <w:rPr>
          <w:color w:val="000000" w:themeColor="text1"/>
        </w:rPr>
        <w:t xml:space="preserve"> none of them in the area of the ocean beyond national jurisdiction</w:t>
      </w:r>
      <w:r w:rsidR="00F54088">
        <w:rPr>
          <w:color w:val="000000" w:themeColor="text1"/>
        </w:rPr>
        <w:t>;</w:t>
      </w:r>
      <w:r w:rsidRPr="004A5FFF">
        <w:rPr>
          <w:color w:val="000000" w:themeColor="text1"/>
        </w:rPr>
        <w:t xml:space="preserve"> official commercial exploitation had not yet started (</w:t>
      </w:r>
      <w:hyperlink w:anchor="bib171" w:history="1">
        <w:r w:rsidRPr="004A5FFF">
          <w:rPr>
            <w:rStyle w:val="Hyperlink"/>
          </w:rPr>
          <w:t>171</w:t>
        </w:r>
      </w:hyperlink>
      <w:r w:rsidRPr="004A5FFF">
        <w:rPr>
          <w:color w:val="000000" w:themeColor="text1"/>
        </w:rPr>
        <w:t xml:space="preserve">, </w:t>
      </w:r>
      <w:hyperlink w:anchor="bib173" w:history="1">
        <w:r w:rsidRPr="004A5FFF">
          <w:rPr>
            <w:rStyle w:val="Hyperlink"/>
          </w:rPr>
          <w:t>173</w:t>
        </w:r>
      </w:hyperlink>
      <w:r w:rsidRPr="004A5FFF">
        <w:rPr>
          <w:color w:val="000000" w:themeColor="text1"/>
        </w:rPr>
        <w:t>)</w:t>
      </w:r>
      <w:r w:rsidR="00F54088">
        <w:rPr>
          <w:color w:val="000000" w:themeColor="text1"/>
        </w:rPr>
        <w:t>;</w:t>
      </w:r>
      <w:r w:rsidRPr="004A5FFF">
        <w:rPr>
          <w:color w:val="000000" w:themeColor="text1"/>
        </w:rPr>
        <w:t xml:space="preserve"> and much of the proposed activity is on the open ocean floor. </w:t>
      </w:r>
      <w:r w:rsidRPr="00F54088">
        <w:rPr>
          <w:color w:val="000000" w:themeColor="text1"/>
        </w:rPr>
        <w:t>This and the fact that</w:t>
      </w:r>
      <w:r w:rsidRPr="004A5FFF">
        <w:rPr>
          <w:color w:val="000000" w:themeColor="text1"/>
        </w:rPr>
        <w:t xml:space="preserve"> the deep sea is a vast and largely unexplored area, representing </w:t>
      </w:r>
      <w:r w:rsidR="00E57A37">
        <w:t>approximately</w:t>
      </w:r>
      <w:r w:rsidRPr="004A5FFF">
        <w:rPr>
          <w:color w:val="000000" w:themeColor="text1"/>
        </w:rPr>
        <w:t xml:space="preserve"> 50% of the Earth’s surface and 95% of the </w:t>
      </w:r>
      <w:r w:rsidRPr="00E24274">
        <w:rPr>
          <w:color w:val="000000" w:themeColor="text1"/>
        </w:rPr>
        <w:t>biosphere</w:t>
      </w:r>
      <w:r w:rsidR="00E24274">
        <w:rPr>
          <w:color w:val="000000" w:themeColor="text1"/>
        </w:rPr>
        <w:t>’s</w:t>
      </w:r>
      <w:r w:rsidRPr="00E24274">
        <w:rPr>
          <w:color w:val="000000" w:themeColor="text1"/>
        </w:rPr>
        <w:t xml:space="preserve"> inhabitable</w:t>
      </w:r>
      <w:r w:rsidRPr="004A5FFF">
        <w:rPr>
          <w:color w:val="000000" w:themeColor="text1"/>
        </w:rPr>
        <w:t xml:space="preserve"> volume (</w:t>
      </w:r>
      <w:hyperlink w:anchor="bib171" w:history="1">
        <w:r w:rsidRPr="004A5FFF">
          <w:rPr>
            <w:rStyle w:val="Hyperlink"/>
          </w:rPr>
          <w:t>171</w:t>
        </w:r>
      </w:hyperlink>
      <w:r w:rsidRPr="004A5FFF">
        <w:rPr>
          <w:color w:val="000000" w:themeColor="text1"/>
        </w:rPr>
        <w:t xml:space="preserve">), might lead to </w:t>
      </w:r>
      <w:r w:rsidR="00A95769">
        <w:rPr>
          <w:color w:val="000000" w:themeColor="text1"/>
        </w:rPr>
        <w:t>arguments</w:t>
      </w:r>
      <w:r w:rsidR="00A95769" w:rsidRPr="004A5FFF">
        <w:rPr>
          <w:color w:val="000000" w:themeColor="text1"/>
        </w:rPr>
        <w:t xml:space="preserve"> </w:t>
      </w:r>
      <w:r w:rsidRPr="004A5FFF">
        <w:rPr>
          <w:color w:val="000000" w:themeColor="text1"/>
        </w:rPr>
        <w:t xml:space="preserve">that this activity is not much of a concern. However, </w:t>
      </w:r>
      <w:r w:rsidR="003E50A7">
        <w:rPr>
          <w:color w:val="000000" w:themeColor="text1"/>
        </w:rPr>
        <w:t>seabed exploration and exploitation</w:t>
      </w:r>
      <w:r w:rsidR="00E24274">
        <w:rPr>
          <w:color w:val="000000" w:themeColor="text1"/>
        </w:rPr>
        <w:t xml:space="preserve"> are</w:t>
      </w:r>
      <w:r w:rsidR="00E24274" w:rsidRPr="004A5FFF">
        <w:rPr>
          <w:color w:val="000000" w:themeColor="text1"/>
        </w:rPr>
        <w:t xml:space="preserve"> </w:t>
      </w:r>
      <w:r w:rsidRPr="004A5FFF">
        <w:rPr>
          <w:color w:val="000000" w:themeColor="text1"/>
        </w:rPr>
        <w:t xml:space="preserve">clearly rising in the agenda of many sectors, both private and public, not least because the minerals extracted play an important part in the aviation and battery industries, and their extraction has been portrayed as a </w:t>
      </w:r>
      <w:r w:rsidRPr="001B1E91">
        <w:rPr>
          <w:color w:val="000000" w:themeColor="text1"/>
        </w:rPr>
        <w:t>lesser evil</w:t>
      </w:r>
      <w:r w:rsidRPr="004A5FFF">
        <w:rPr>
          <w:color w:val="000000" w:themeColor="text1"/>
        </w:rPr>
        <w:t xml:space="preserve"> </w:t>
      </w:r>
      <w:r w:rsidR="003D369F">
        <w:rPr>
          <w:color w:val="000000" w:themeColor="text1"/>
        </w:rPr>
        <w:t xml:space="preserve">and </w:t>
      </w:r>
      <w:r w:rsidRPr="001B1E91">
        <w:rPr>
          <w:color w:val="000000" w:themeColor="text1"/>
        </w:rPr>
        <w:t>as</w:t>
      </w:r>
      <w:r w:rsidRPr="004A5FFF">
        <w:rPr>
          <w:color w:val="000000" w:themeColor="text1"/>
        </w:rPr>
        <w:t xml:space="preserve"> a fundamental input in the transition to a low-</w:t>
      </w:r>
      <w:r w:rsidRPr="00CD1797">
        <w:t>carbon economy</w:t>
      </w:r>
      <w:r w:rsidRPr="004A5FFF">
        <w:rPr>
          <w:color w:val="000000" w:themeColor="text1"/>
        </w:rPr>
        <w:t xml:space="preserve"> (</w:t>
      </w:r>
      <w:hyperlink w:anchor="bib173" w:history="1">
        <w:r w:rsidRPr="004A5FFF">
          <w:rPr>
            <w:rStyle w:val="Hyperlink"/>
          </w:rPr>
          <w:t>173</w:t>
        </w:r>
      </w:hyperlink>
      <w:r w:rsidRPr="004A5FFF">
        <w:rPr>
          <w:color w:val="000000" w:themeColor="text1"/>
        </w:rPr>
        <w:t>). Of particular concern is that the relatively small areas of the seabed with high mineral concentration also harbor unique, fragile</w:t>
      </w:r>
      <w:r w:rsidR="00A81242">
        <w:rPr>
          <w:color w:val="000000" w:themeColor="text1"/>
        </w:rPr>
        <w:t>,</w:t>
      </w:r>
      <w:r w:rsidRPr="004A5FFF">
        <w:rPr>
          <w:color w:val="000000" w:themeColor="text1"/>
        </w:rPr>
        <w:t xml:space="preserve"> and poorly known biodiversity (</w:t>
      </w:r>
      <w:hyperlink w:anchor="bib174" w:history="1">
        <w:r w:rsidRPr="004A5FFF">
          <w:rPr>
            <w:rStyle w:val="Hyperlink"/>
          </w:rPr>
          <w:t>174</w:t>
        </w:r>
      </w:hyperlink>
      <w:r w:rsidRPr="004A5FFF">
        <w:rPr>
          <w:color w:val="000000" w:themeColor="text1"/>
        </w:rPr>
        <w:t>). The density of corals, anemones, sponges</w:t>
      </w:r>
      <w:r w:rsidR="0007218E">
        <w:rPr>
          <w:color w:val="000000" w:themeColor="text1"/>
        </w:rPr>
        <w:t>,</w:t>
      </w:r>
      <w:r w:rsidRPr="004A5FFF">
        <w:rPr>
          <w:color w:val="000000" w:themeColor="text1"/>
        </w:rPr>
        <w:t xml:space="preserve"> and echinoderms </w:t>
      </w:r>
      <w:r w:rsidR="00A81242">
        <w:rPr>
          <w:color w:val="000000" w:themeColor="text1"/>
        </w:rPr>
        <w:t>in</w:t>
      </w:r>
      <w:r w:rsidR="00A81242" w:rsidRPr="004A5FFF">
        <w:rPr>
          <w:color w:val="000000" w:themeColor="text1"/>
        </w:rPr>
        <w:t xml:space="preserve"> </w:t>
      </w:r>
      <w:r w:rsidRPr="004A5FFF">
        <w:rPr>
          <w:color w:val="000000" w:themeColor="text1"/>
        </w:rPr>
        <w:t xml:space="preserve">nodule-rich </w:t>
      </w:r>
      <w:r w:rsidRPr="004A5FFF">
        <w:rPr>
          <w:color w:val="000000" w:themeColor="text1"/>
        </w:rPr>
        <w:lastRenderedPageBreak/>
        <w:t xml:space="preserve">areas </w:t>
      </w:r>
      <w:proofErr w:type="gramStart"/>
      <w:r w:rsidRPr="004A5FFF">
        <w:rPr>
          <w:color w:val="000000" w:themeColor="text1"/>
        </w:rPr>
        <w:t>was</w:t>
      </w:r>
      <w:proofErr w:type="gramEnd"/>
      <w:r w:rsidRPr="004A5FFF">
        <w:rPr>
          <w:color w:val="000000" w:themeColor="text1"/>
        </w:rPr>
        <w:t xml:space="preserve"> more than two times higher than that in nodule-free areas, and some of the corals were found </w:t>
      </w:r>
      <w:r w:rsidR="00A81242" w:rsidRPr="004A5FFF">
        <w:rPr>
          <w:color w:val="000000" w:themeColor="text1"/>
        </w:rPr>
        <w:t xml:space="preserve">only </w:t>
      </w:r>
      <w:r w:rsidRPr="004A5FFF">
        <w:rPr>
          <w:color w:val="000000" w:themeColor="text1"/>
        </w:rPr>
        <w:t>in nodule-rich areas (</w:t>
      </w:r>
      <w:hyperlink w:anchor="bib175" w:history="1">
        <w:r w:rsidRPr="004A5FFF">
          <w:rPr>
            <w:rStyle w:val="Hyperlink"/>
          </w:rPr>
          <w:t>175</w:t>
        </w:r>
      </w:hyperlink>
      <w:r w:rsidRPr="004A5FFF">
        <w:rPr>
          <w:color w:val="000000" w:themeColor="text1"/>
        </w:rPr>
        <w:t>). Seamounts are also hot</w:t>
      </w:r>
      <w:r w:rsidR="003C0DA8">
        <w:rPr>
          <w:color w:val="000000" w:themeColor="text1"/>
        </w:rPr>
        <w:t xml:space="preserve"> </w:t>
      </w:r>
      <w:r w:rsidRPr="004A5FFF">
        <w:rPr>
          <w:color w:val="000000" w:themeColor="text1"/>
        </w:rPr>
        <w:t xml:space="preserve">spots (or oases) of marine biodiversity and primary productivity and </w:t>
      </w:r>
      <w:r w:rsidR="00A81242">
        <w:rPr>
          <w:color w:val="000000" w:themeColor="text1"/>
        </w:rPr>
        <w:t xml:space="preserve">are </w:t>
      </w:r>
      <w:r w:rsidRPr="004A5FFF">
        <w:rPr>
          <w:color w:val="000000" w:themeColor="text1"/>
        </w:rPr>
        <w:t>used by pelagic fish, turtles</w:t>
      </w:r>
      <w:r w:rsidR="00A81242">
        <w:rPr>
          <w:color w:val="000000" w:themeColor="text1"/>
        </w:rPr>
        <w:t>,</w:t>
      </w:r>
      <w:r w:rsidRPr="004A5FFF">
        <w:rPr>
          <w:color w:val="000000" w:themeColor="text1"/>
        </w:rPr>
        <w:t xml:space="preserve"> and mammals for feeding and resting (</w:t>
      </w:r>
      <w:hyperlink w:anchor="bib176" w:history="1">
        <w:r w:rsidRPr="004A5FFF">
          <w:rPr>
            <w:rStyle w:val="Hyperlink"/>
          </w:rPr>
          <w:t>176</w:t>
        </w:r>
      </w:hyperlink>
      <w:r w:rsidR="004A5FFF" w:rsidRPr="00FA12FB">
        <w:t>–</w:t>
      </w:r>
      <w:hyperlink w:anchor="bib178" w:history="1">
        <w:r w:rsidRPr="004A5FFF">
          <w:rPr>
            <w:rStyle w:val="Hyperlink"/>
          </w:rPr>
          <w:t>178</w:t>
        </w:r>
      </w:hyperlink>
      <w:r w:rsidRPr="004A5FFF">
        <w:rPr>
          <w:color w:val="000000" w:themeColor="text1"/>
        </w:rPr>
        <w:t>).</w:t>
      </w:r>
    </w:p>
    <w:p w14:paraId="63AB7D32" w14:textId="4413896F" w:rsidR="004659B4" w:rsidRPr="004A5FFF" w:rsidRDefault="004659B4" w:rsidP="004A5FFF">
      <w:pPr>
        <w:pStyle w:val="Paraindented"/>
      </w:pPr>
      <w:r w:rsidRPr="004A5FFF">
        <w:rPr>
          <w:color w:val="000000" w:themeColor="text1"/>
        </w:rPr>
        <w:t>Deep hydrothermal vents pose larger technological challenges for exploitation</w:t>
      </w:r>
      <w:r w:rsidRPr="00226B97">
        <w:rPr>
          <w:color w:val="000000" w:themeColor="text1"/>
        </w:rPr>
        <w:t>,</w:t>
      </w:r>
      <w:r w:rsidRPr="004A5FFF">
        <w:rPr>
          <w:color w:val="000000" w:themeColor="text1"/>
        </w:rPr>
        <w:t xml:space="preserve"> but they are </w:t>
      </w:r>
      <w:r w:rsidR="00F74E91">
        <w:rPr>
          <w:color w:val="000000" w:themeColor="text1"/>
        </w:rPr>
        <w:t>not</w:t>
      </w:r>
      <w:r w:rsidRPr="004A5FFF">
        <w:rPr>
          <w:color w:val="000000" w:themeColor="text1"/>
        </w:rPr>
        <w:t xml:space="preserve"> free of risk, and they host organisms with an extraordinary degree of endemicity, estimated at 85% (</w:t>
      </w:r>
      <w:hyperlink w:anchor="bib174" w:history="1">
        <w:r w:rsidRPr="004A5FFF">
          <w:rPr>
            <w:rStyle w:val="Hyperlink"/>
          </w:rPr>
          <w:t>174</w:t>
        </w:r>
      </w:hyperlink>
      <w:r w:rsidRPr="004A5FFF">
        <w:rPr>
          <w:color w:val="000000" w:themeColor="text1"/>
        </w:rPr>
        <w:t>). They also display unique metabolic adaptations; many mollusks, tubeworms</w:t>
      </w:r>
      <w:r w:rsidR="00561B26">
        <w:rPr>
          <w:color w:val="000000" w:themeColor="text1"/>
        </w:rPr>
        <w:t>,</w:t>
      </w:r>
      <w:r w:rsidRPr="004A5FFF">
        <w:rPr>
          <w:color w:val="000000" w:themeColor="text1"/>
        </w:rPr>
        <w:t xml:space="preserve"> and crustaceans living around hydrothermal vents feed on symbiotic chemosynthetic bacteria that thrive on the emissions from the vent. Two recently discovered examples eloquently illustrate how unusual vent life forms can be: </w:t>
      </w:r>
      <w:r w:rsidR="00AA4B02">
        <w:rPr>
          <w:color w:val="000000" w:themeColor="text1"/>
        </w:rPr>
        <w:t>T</w:t>
      </w:r>
      <w:r w:rsidRPr="004A5FFF">
        <w:rPr>
          <w:color w:val="000000" w:themeColor="text1"/>
        </w:rPr>
        <w:t>he yeti crab</w:t>
      </w:r>
      <w:r w:rsidR="00B92CC3">
        <w:rPr>
          <w:color w:val="000000" w:themeColor="text1"/>
        </w:rPr>
        <w:t>s</w:t>
      </w:r>
      <w:r w:rsidRPr="004A5FFF">
        <w:rPr>
          <w:color w:val="000000" w:themeColor="text1"/>
        </w:rPr>
        <w:t xml:space="preserve"> (</w:t>
      </w:r>
      <w:r w:rsidRPr="004A5FFF">
        <w:rPr>
          <w:i/>
          <w:color w:val="000000" w:themeColor="text1"/>
        </w:rPr>
        <w:t>Kiwa</w:t>
      </w:r>
      <w:r w:rsidRPr="004A5FFF">
        <w:rPr>
          <w:color w:val="000000" w:themeColor="text1"/>
        </w:rPr>
        <w:t xml:space="preserve"> </w:t>
      </w:r>
      <w:proofErr w:type="spellStart"/>
      <w:r w:rsidR="00B92CC3" w:rsidRPr="008F6EB9">
        <w:rPr>
          <w:i/>
          <w:iCs/>
          <w:color w:val="000000" w:themeColor="text1"/>
        </w:rPr>
        <w:t>hirsut</w:t>
      </w:r>
      <w:r w:rsidR="00C2161A" w:rsidRPr="008F6EB9">
        <w:rPr>
          <w:i/>
          <w:iCs/>
          <w:color w:val="000000" w:themeColor="text1"/>
        </w:rPr>
        <w:t>a</w:t>
      </w:r>
      <w:proofErr w:type="spellEnd"/>
      <w:r w:rsidR="00B92CC3">
        <w:rPr>
          <w:i/>
          <w:iCs/>
          <w:color w:val="000000" w:themeColor="text1"/>
        </w:rPr>
        <w:t xml:space="preserve"> </w:t>
      </w:r>
      <w:r w:rsidR="00B92CC3" w:rsidRPr="00C258B5">
        <w:rPr>
          <w:iCs/>
          <w:color w:val="000000" w:themeColor="text1"/>
        </w:rPr>
        <w:t xml:space="preserve">and </w:t>
      </w:r>
      <w:r w:rsidR="00B92CC3">
        <w:rPr>
          <w:i/>
          <w:iCs/>
          <w:color w:val="000000" w:themeColor="text1"/>
        </w:rPr>
        <w:t xml:space="preserve">K. </w:t>
      </w:r>
      <w:proofErr w:type="spellStart"/>
      <w:r w:rsidR="00B92CC3">
        <w:rPr>
          <w:i/>
          <w:iCs/>
          <w:color w:val="000000" w:themeColor="text1"/>
        </w:rPr>
        <w:t>puravida</w:t>
      </w:r>
      <w:proofErr w:type="spellEnd"/>
      <w:r w:rsidRPr="004A5FFF">
        <w:rPr>
          <w:color w:val="000000" w:themeColor="text1"/>
        </w:rPr>
        <w:t>) feed on chemosynthetic bacteria farmed on its claws (</w:t>
      </w:r>
      <w:hyperlink w:anchor="bib179" w:history="1">
        <w:r w:rsidRPr="004A5FFF">
          <w:rPr>
            <w:rStyle w:val="Hyperlink"/>
          </w:rPr>
          <w:t>179</w:t>
        </w:r>
      </w:hyperlink>
      <w:r w:rsidRPr="004A5FFF">
        <w:rPr>
          <w:color w:val="000000" w:themeColor="text1"/>
        </w:rPr>
        <w:t>), and the scaly</w:t>
      </w:r>
      <w:r w:rsidR="00003E45">
        <w:rPr>
          <w:color w:val="000000" w:themeColor="text1"/>
        </w:rPr>
        <w:t>-foot</w:t>
      </w:r>
      <w:r w:rsidRPr="004A5FFF">
        <w:rPr>
          <w:color w:val="000000" w:themeColor="text1"/>
        </w:rPr>
        <w:t xml:space="preserve"> snail (</w:t>
      </w:r>
      <w:proofErr w:type="spellStart"/>
      <w:r w:rsidRPr="004A5FFF">
        <w:rPr>
          <w:i/>
          <w:color w:val="000000" w:themeColor="text1"/>
        </w:rPr>
        <w:t>Chrysomallon</w:t>
      </w:r>
      <w:proofErr w:type="spellEnd"/>
      <w:r w:rsidRPr="004A5FFF">
        <w:rPr>
          <w:i/>
          <w:color w:val="000000" w:themeColor="text1"/>
        </w:rPr>
        <w:t xml:space="preserve"> </w:t>
      </w:r>
      <w:proofErr w:type="spellStart"/>
      <w:r w:rsidRPr="004A5FFF">
        <w:rPr>
          <w:i/>
          <w:color w:val="000000" w:themeColor="text1"/>
        </w:rPr>
        <w:t>squamiferum</w:t>
      </w:r>
      <w:proofErr w:type="spellEnd"/>
      <w:r w:rsidRPr="004A5FFF">
        <w:rPr>
          <w:color w:val="000000" w:themeColor="text1"/>
        </w:rPr>
        <w:t xml:space="preserve">) hosts symbiotic bacteria in an oversized esophageal gland </w:t>
      </w:r>
      <w:r w:rsidR="00AA4B02">
        <w:rPr>
          <w:color w:val="000000" w:themeColor="text1"/>
        </w:rPr>
        <w:t xml:space="preserve">that </w:t>
      </w:r>
      <w:r w:rsidRPr="004A5FFF">
        <w:rPr>
          <w:color w:val="000000" w:themeColor="text1"/>
        </w:rPr>
        <w:t>contribute to its nutrition (</w:t>
      </w:r>
      <w:hyperlink w:anchor="bib180" w:history="1">
        <w:r w:rsidRPr="004A5FFF">
          <w:rPr>
            <w:rStyle w:val="Hyperlink"/>
          </w:rPr>
          <w:t>180</w:t>
        </w:r>
      </w:hyperlink>
      <w:r w:rsidRPr="004A5FFF">
        <w:rPr>
          <w:color w:val="000000" w:themeColor="text1"/>
        </w:rPr>
        <w:t xml:space="preserve">). </w:t>
      </w:r>
      <w:r w:rsidR="00A95769">
        <w:rPr>
          <w:color w:val="000000" w:themeColor="text1"/>
        </w:rPr>
        <w:t>Deep</w:t>
      </w:r>
      <w:r w:rsidR="003E50A7">
        <w:rPr>
          <w:color w:val="000000" w:themeColor="text1"/>
        </w:rPr>
        <w:t>-</w:t>
      </w:r>
      <w:r w:rsidR="00A95769">
        <w:rPr>
          <w:color w:val="000000" w:themeColor="text1"/>
        </w:rPr>
        <w:t xml:space="preserve">sea vents are also proposed as the most likely origin zone for all life on Earth and therefore have intrinsic value </w:t>
      </w:r>
      <w:r w:rsidR="00831E19">
        <w:rPr>
          <w:color w:val="000000" w:themeColor="text1"/>
        </w:rPr>
        <w:t>in terms of deep heritage of Earth’s biosphere</w:t>
      </w:r>
      <w:r w:rsidR="005E32B0">
        <w:rPr>
          <w:color w:val="000000" w:themeColor="text1"/>
        </w:rPr>
        <w:t xml:space="preserve"> (180</w:t>
      </w:r>
      <w:r w:rsidR="00C258B5">
        <w:rPr>
          <w:color w:val="000000" w:themeColor="text1"/>
        </w:rPr>
        <w:t>a</w:t>
      </w:r>
      <w:r w:rsidR="005E32B0">
        <w:rPr>
          <w:color w:val="000000" w:themeColor="text1"/>
        </w:rPr>
        <w:t>)</w:t>
      </w:r>
      <w:r w:rsidR="00831E19">
        <w:rPr>
          <w:color w:val="000000" w:themeColor="text1"/>
        </w:rPr>
        <w:t xml:space="preserve">. </w:t>
      </w:r>
      <w:r w:rsidRPr="004A5FFF">
        <w:rPr>
          <w:color w:val="000000" w:themeColor="text1"/>
        </w:rPr>
        <w:t>Deep-sea organisms tend to have long life</w:t>
      </w:r>
      <w:r w:rsidR="00A52166">
        <w:rPr>
          <w:color w:val="000000" w:themeColor="text1"/>
        </w:rPr>
        <w:t xml:space="preserve"> </w:t>
      </w:r>
      <w:r w:rsidRPr="004A5FFF">
        <w:rPr>
          <w:color w:val="000000" w:themeColor="text1"/>
        </w:rPr>
        <w:t xml:space="preserve">spans accompanied </w:t>
      </w:r>
      <w:r w:rsidR="00956BD0">
        <w:rPr>
          <w:color w:val="000000" w:themeColor="text1"/>
        </w:rPr>
        <w:t>by</w:t>
      </w:r>
      <w:r w:rsidR="00956BD0" w:rsidRPr="004A5FFF">
        <w:rPr>
          <w:color w:val="000000" w:themeColor="text1"/>
        </w:rPr>
        <w:t xml:space="preserve"> </w:t>
      </w:r>
      <w:r w:rsidRPr="004A5FFF">
        <w:rPr>
          <w:color w:val="000000" w:themeColor="text1"/>
        </w:rPr>
        <w:t xml:space="preserve">extremely low growth rates. For example, the black corals </w:t>
      </w:r>
      <w:r w:rsidR="00C1122A" w:rsidRPr="004A5FFF">
        <w:rPr>
          <w:color w:val="000000" w:themeColor="text1"/>
        </w:rPr>
        <w:t>(</w:t>
      </w:r>
      <w:proofErr w:type="spellStart"/>
      <w:r w:rsidR="00C1122A" w:rsidRPr="004A5FFF">
        <w:rPr>
          <w:rFonts w:eastAsiaTheme="majorEastAsia"/>
          <w:i/>
          <w:color w:val="000000" w:themeColor="text1"/>
        </w:rPr>
        <w:t>Leiopathes</w:t>
      </w:r>
      <w:proofErr w:type="spellEnd"/>
      <w:r w:rsidR="00C1122A" w:rsidRPr="004A5FFF">
        <w:rPr>
          <w:color w:val="000000" w:themeColor="text1"/>
        </w:rPr>
        <w:t xml:space="preserve"> sp</w:t>
      </w:r>
      <w:r w:rsidR="00C1122A">
        <w:rPr>
          <w:color w:val="000000" w:themeColor="text1"/>
        </w:rPr>
        <w:t>.</w:t>
      </w:r>
      <w:r w:rsidR="00C1122A" w:rsidRPr="004A5FFF">
        <w:rPr>
          <w:color w:val="000000" w:themeColor="text1"/>
        </w:rPr>
        <w:t xml:space="preserve">) </w:t>
      </w:r>
      <w:r w:rsidRPr="004A5FFF">
        <w:rPr>
          <w:color w:val="000000" w:themeColor="text1"/>
        </w:rPr>
        <w:t>that live in seamounts near the Azores islands show a radial growth</w:t>
      </w:r>
      <w:r w:rsidR="00956BD0">
        <w:rPr>
          <w:color w:val="000000" w:themeColor="text1"/>
        </w:rPr>
        <w:t xml:space="preserve"> rate</w:t>
      </w:r>
      <w:r w:rsidRPr="004A5FFF">
        <w:rPr>
          <w:color w:val="000000" w:themeColor="text1"/>
        </w:rPr>
        <w:t xml:space="preserve"> of </w:t>
      </w:r>
      <w:r w:rsidRPr="00FA12FB">
        <w:t>5</w:t>
      </w:r>
      <w:r w:rsidR="00956BD0">
        <w:t xml:space="preserve"> to </w:t>
      </w:r>
      <w:r w:rsidRPr="00FA12FB">
        <w:t>30</w:t>
      </w:r>
      <w:r w:rsidRPr="004A5FFF">
        <w:rPr>
          <w:color w:val="000000" w:themeColor="text1"/>
        </w:rPr>
        <w:t xml:space="preserve"> </w:t>
      </w:r>
      <w:proofErr w:type="spellStart"/>
      <w:r w:rsidRPr="004A5FFF">
        <w:rPr>
          <w:color w:val="000000" w:themeColor="text1"/>
        </w:rPr>
        <w:t>μm</w:t>
      </w:r>
      <w:proofErr w:type="spellEnd"/>
      <w:r w:rsidRPr="004A5FFF">
        <w:rPr>
          <w:color w:val="000000" w:themeColor="text1"/>
        </w:rPr>
        <w:t xml:space="preserve"> y</w:t>
      </w:r>
      <w:r w:rsidR="001025AF">
        <w:rPr>
          <w:color w:val="000000" w:themeColor="text1"/>
        </w:rPr>
        <w:t>ea</w:t>
      </w:r>
      <w:r w:rsidRPr="004A5FFF">
        <w:rPr>
          <w:color w:val="000000" w:themeColor="text1"/>
        </w:rPr>
        <w:t>r</w:t>
      </w:r>
      <w:r w:rsidRPr="004A5FFF">
        <w:rPr>
          <w:color w:val="000000" w:themeColor="text1"/>
          <w:vertAlign w:val="superscript"/>
        </w:rPr>
        <w:t>−1</w:t>
      </w:r>
      <w:r w:rsidRPr="004A5FFF">
        <w:rPr>
          <w:color w:val="000000" w:themeColor="text1"/>
        </w:rPr>
        <w:t xml:space="preserve"> and are estimated to live between </w:t>
      </w:r>
      <w:r w:rsidRPr="00FA12FB">
        <w:t>265</w:t>
      </w:r>
      <w:r w:rsidR="0032772C">
        <w:t xml:space="preserve"> and </w:t>
      </w:r>
      <w:r w:rsidRPr="00FA12FB">
        <w:t>2</w:t>
      </w:r>
      <w:r w:rsidR="0032772C">
        <w:t>,</w:t>
      </w:r>
      <w:r w:rsidRPr="00FA12FB">
        <w:t>300</w:t>
      </w:r>
      <w:r w:rsidRPr="004A5FFF">
        <w:rPr>
          <w:color w:val="000000" w:themeColor="text1"/>
        </w:rPr>
        <w:t xml:space="preserve"> years (</w:t>
      </w:r>
      <w:hyperlink w:anchor="bib181" w:history="1">
        <w:r w:rsidRPr="004A5FFF">
          <w:rPr>
            <w:rStyle w:val="Hyperlink"/>
          </w:rPr>
          <w:t>181</w:t>
        </w:r>
      </w:hyperlink>
      <w:r w:rsidRPr="004A5FFF">
        <w:rPr>
          <w:color w:val="000000" w:themeColor="text1"/>
        </w:rPr>
        <w:t xml:space="preserve">). While these traits confer obvious selective advantages for survival at extreme conditions and low levels of resources, they </w:t>
      </w:r>
      <w:r w:rsidRPr="00E76433">
        <w:rPr>
          <w:color w:val="000000" w:themeColor="text1"/>
        </w:rPr>
        <w:t xml:space="preserve">make </w:t>
      </w:r>
      <w:r w:rsidR="00E76433">
        <w:rPr>
          <w:color w:val="000000" w:themeColor="text1"/>
        </w:rPr>
        <w:t>species</w:t>
      </w:r>
      <w:r w:rsidR="00E76433" w:rsidRPr="004A5FFF">
        <w:rPr>
          <w:color w:val="000000" w:themeColor="text1"/>
        </w:rPr>
        <w:t xml:space="preserve"> </w:t>
      </w:r>
      <w:r w:rsidRPr="004A5FFF">
        <w:rPr>
          <w:color w:val="000000" w:themeColor="text1"/>
        </w:rPr>
        <w:t>highly vulnerable to disturbance. Indeed</w:t>
      </w:r>
      <w:r w:rsidR="00771CE9">
        <w:rPr>
          <w:color w:val="000000" w:themeColor="text1"/>
        </w:rPr>
        <w:t>,</w:t>
      </w:r>
      <w:r w:rsidRPr="004A5FFF">
        <w:rPr>
          <w:color w:val="000000" w:themeColor="text1"/>
        </w:rPr>
        <w:t xml:space="preserve"> the few studies carried out so far found that seafloor habitats </w:t>
      </w:r>
      <w:r w:rsidR="005535EA">
        <w:rPr>
          <w:color w:val="000000" w:themeColor="text1"/>
        </w:rPr>
        <w:t>take</w:t>
      </w:r>
      <w:r w:rsidRPr="004A5FFF">
        <w:rPr>
          <w:color w:val="000000" w:themeColor="text1"/>
        </w:rPr>
        <w:t xml:space="preserve"> decades </w:t>
      </w:r>
      <w:r w:rsidR="005535EA">
        <w:rPr>
          <w:color w:val="000000" w:themeColor="text1"/>
        </w:rPr>
        <w:t xml:space="preserve">to recover </w:t>
      </w:r>
      <w:r w:rsidRPr="004A5FFF">
        <w:rPr>
          <w:color w:val="000000" w:themeColor="text1"/>
        </w:rPr>
        <w:t>following low-level disturbance (</w:t>
      </w:r>
      <w:hyperlink w:anchor="bib175" w:history="1">
        <w:r w:rsidRPr="004A5FFF">
          <w:rPr>
            <w:rStyle w:val="Hyperlink"/>
          </w:rPr>
          <w:t>175</w:t>
        </w:r>
      </w:hyperlink>
      <w:r w:rsidR="0073146B">
        <w:rPr>
          <w:color w:val="000000" w:themeColor="text1"/>
        </w:rPr>
        <w:t>;</w:t>
      </w:r>
      <w:r w:rsidRPr="004A5FFF">
        <w:rPr>
          <w:color w:val="000000" w:themeColor="text1"/>
        </w:rPr>
        <w:t xml:space="preserve"> </w:t>
      </w:r>
      <w:r w:rsidR="0073146B" w:rsidRPr="0073146B">
        <w:rPr>
          <w:color w:val="000000" w:themeColor="text1"/>
        </w:rPr>
        <w:t>https://www.eu-midas.net/</w:t>
      </w:r>
      <w:r w:rsidRPr="004A5FFF">
        <w:rPr>
          <w:color w:val="000000" w:themeColor="text1"/>
        </w:rPr>
        <w:t>).</w:t>
      </w:r>
    </w:p>
    <w:p w14:paraId="44EEC68C" w14:textId="4290EBB4" w:rsidR="004659B4" w:rsidRPr="004A5FFF" w:rsidRDefault="004659B4" w:rsidP="004A5FFF">
      <w:pPr>
        <w:pStyle w:val="Paraindented"/>
      </w:pPr>
      <w:r w:rsidRPr="004A5FFF">
        <w:rPr>
          <w:color w:val="000000" w:themeColor="text1"/>
        </w:rPr>
        <w:t xml:space="preserve">Current seafloor mining technologies include massive physical disruption and release of toxic elements </w:t>
      </w:r>
      <w:r w:rsidRPr="00FA12FB">
        <w:t>in situ</w:t>
      </w:r>
      <w:r w:rsidRPr="004A5FFF">
        <w:rPr>
          <w:color w:val="000000" w:themeColor="text1"/>
        </w:rPr>
        <w:t xml:space="preserve"> and far-reaching sediment plumes and light and noise pollution (</w:t>
      </w:r>
      <w:hyperlink w:anchor="bib149" w:history="1">
        <w:r w:rsidRPr="004A5FFF">
          <w:rPr>
            <w:rStyle w:val="Hyperlink"/>
          </w:rPr>
          <w:t>149</w:t>
        </w:r>
      </w:hyperlink>
      <w:r w:rsidRPr="004A5FFF">
        <w:rPr>
          <w:color w:val="000000" w:themeColor="text1"/>
        </w:rPr>
        <w:t xml:space="preserve">, </w:t>
      </w:r>
      <w:hyperlink w:anchor="bib171" w:history="1">
        <w:r w:rsidRPr="004A5FFF">
          <w:rPr>
            <w:rStyle w:val="Hyperlink"/>
          </w:rPr>
          <w:t>171</w:t>
        </w:r>
      </w:hyperlink>
      <w:r w:rsidR="0073146B">
        <w:rPr>
          <w:color w:val="000000" w:themeColor="text1"/>
        </w:rPr>
        <w:t>;</w:t>
      </w:r>
      <w:r w:rsidR="0073146B" w:rsidRPr="0073146B">
        <w:t xml:space="preserve"> </w:t>
      </w:r>
      <w:r w:rsidR="0073146B" w:rsidRPr="0073146B">
        <w:rPr>
          <w:color w:val="000000" w:themeColor="text1"/>
        </w:rPr>
        <w:t>https://www.eu-midas.net/</w:t>
      </w:r>
      <w:r w:rsidRPr="004A5FFF">
        <w:rPr>
          <w:color w:val="000000" w:themeColor="text1"/>
        </w:rPr>
        <w:t xml:space="preserve">). </w:t>
      </w:r>
      <w:r w:rsidR="003C0DA8">
        <w:rPr>
          <w:color w:val="000000" w:themeColor="text1"/>
        </w:rPr>
        <w:t>R</w:t>
      </w:r>
      <w:r w:rsidR="005B1AD0">
        <w:rPr>
          <w:color w:val="000000" w:themeColor="text1"/>
        </w:rPr>
        <w:t xml:space="preserve">esearchers </w:t>
      </w:r>
      <w:r w:rsidRPr="004A5FFF">
        <w:rPr>
          <w:color w:val="000000" w:themeColor="text1"/>
        </w:rPr>
        <w:t xml:space="preserve">have been working on possible ways </w:t>
      </w:r>
      <w:r w:rsidR="005B1AD0">
        <w:rPr>
          <w:color w:val="000000" w:themeColor="text1"/>
        </w:rPr>
        <w:t>to minimize</w:t>
      </w:r>
      <w:r w:rsidRPr="004A5FFF">
        <w:rPr>
          <w:color w:val="000000" w:themeColor="text1"/>
        </w:rPr>
        <w:t xml:space="preserve"> these impacts, </w:t>
      </w:r>
      <w:r w:rsidR="00E76433">
        <w:rPr>
          <w:color w:val="000000" w:themeColor="text1"/>
        </w:rPr>
        <w:t xml:space="preserve">whereas </w:t>
      </w:r>
      <w:r w:rsidRPr="004A5FFF">
        <w:rPr>
          <w:color w:val="000000" w:themeColor="text1"/>
        </w:rPr>
        <w:t xml:space="preserve">others </w:t>
      </w:r>
      <w:r w:rsidRPr="00E76433">
        <w:rPr>
          <w:color w:val="000000" w:themeColor="text1"/>
        </w:rPr>
        <w:t>are questioning the need to start immediately</w:t>
      </w:r>
      <w:r w:rsidRPr="004A5FFF">
        <w:rPr>
          <w:color w:val="000000" w:themeColor="text1"/>
        </w:rPr>
        <w:t xml:space="preserve"> and </w:t>
      </w:r>
      <w:r w:rsidR="005B1AD0">
        <w:rPr>
          <w:color w:val="000000" w:themeColor="text1"/>
        </w:rPr>
        <w:t xml:space="preserve">are </w:t>
      </w:r>
      <w:r w:rsidRPr="004A5FFF">
        <w:rPr>
          <w:color w:val="000000" w:themeColor="text1"/>
        </w:rPr>
        <w:t xml:space="preserve">proposing a moratorium, </w:t>
      </w:r>
      <w:r w:rsidRPr="00E76433">
        <w:rPr>
          <w:color w:val="000000" w:themeColor="text1"/>
        </w:rPr>
        <w:t>taking advantage of the fact that this new kind of large-scale disturbance, unlike noise, light</w:t>
      </w:r>
      <w:r w:rsidR="00EB4E38" w:rsidRPr="00E76433">
        <w:rPr>
          <w:color w:val="000000" w:themeColor="text1"/>
        </w:rPr>
        <w:t>,</w:t>
      </w:r>
      <w:r w:rsidRPr="00E76433">
        <w:rPr>
          <w:color w:val="000000" w:themeColor="text1"/>
        </w:rPr>
        <w:t xml:space="preserve"> and plastic, is not yet in full deployment, giving the opportunity to prevent damage instead of attempting to remediate it </w:t>
      </w:r>
      <w:r w:rsidRPr="00E76433">
        <w:t>a posteriori</w:t>
      </w:r>
      <w:r w:rsidRPr="004A5FFF">
        <w:rPr>
          <w:color w:val="000000" w:themeColor="text1"/>
        </w:rPr>
        <w:t xml:space="preserve"> (</w:t>
      </w:r>
      <w:hyperlink w:anchor="bib173" w:history="1">
        <w:r w:rsidRPr="004A5FFF">
          <w:rPr>
            <w:rStyle w:val="Hyperlink"/>
          </w:rPr>
          <w:t>173</w:t>
        </w:r>
      </w:hyperlink>
      <w:r w:rsidRPr="004A5FFF">
        <w:rPr>
          <w:color w:val="000000" w:themeColor="text1"/>
        </w:rPr>
        <w:t xml:space="preserve">, </w:t>
      </w:r>
      <w:hyperlink w:anchor="bib183" w:history="1">
        <w:r w:rsidRPr="004A5FFF">
          <w:rPr>
            <w:rStyle w:val="Hyperlink"/>
          </w:rPr>
          <w:t>183</w:t>
        </w:r>
      </w:hyperlink>
      <w:r w:rsidRPr="004A5FFF">
        <w:rPr>
          <w:color w:val="000000" w:themeColor="text1"/>
        </w:rPr>
        <w:t>).</w:t>
      </w:r>
    </w:p>
    <w:p w14:paraId="1743CB78" w14:textId="4CAF3779" w:rsidR="004659B4" w:rsidRPr="004A5FFF" w:rsidRDefault="0018123F" w:rsidP="004659B4">
      <w:pPr>
        <w:pStyle w:val="Head2"/>
        <w:rPr>
          <w:rFonts w:eastAsia="HelveticaNeueLTPro-Lt"/>
        </w:rPr>
      </w:pPr>
      <w:bookmarkStart w:id="25" w:name="sec5Z3"/>
      <w:r>
        <w:rPr>
          <w:rFonts w:eastAsia="HelveticaNeueLTPro-Lt"/>
        </w:rPr>
        <w:t>6</w:t>
      </w:r>
      <w:r w:rsidR="004659B4" w:rsidRPr="004A5FFF">
        <w:rPr>
          <w:rFonts w:eastAsia="HelveticaNeueLTPro-Lt"/>
        </w:rPr>
        <w:t>.3.</w:t>
      </w:r>
      <w:bookmarkEnd w:id="25"/>
      <w:r w:rsidR="004659B4" w:rsidRPr="004A5FFF">
        <w:rPr>
          <w:rFonts w:eastAsia="HelveticaNeueLTPro-Lt"/>
        </w:rPr>
        <w:t xml:space="preserve"> Recent Trends in Indirect Drivers</w:t>
      </w:r>
    </w:p>
    <w:p w14:paraId="1EE16F92" w14:textId="53E0E547" w:rsidR="004659B4" w:rsidRPr="004A5FFF" w:rsidRDefault="004659B4" w:rsidP="004A5FFF">
      <w:pPr>
        <w:pStyle w:val="Paraflushleft"/>
      </w:pPr>
      <w:r w:rsidRPr="004A5FFF">
        <w:rPr>
          <w:rFonts w:eastAsia="HelveticaNeueLTPro-Lt"/>
        </w:rPr>
        <w:t xml:space="preserve">A large-scale quantitative ranking of indirect drivers </w:t>
      </w:r>
      <w:proofErr w:type="gramStart"/>
      <w:r w:rsidRPr="004A5FFF">
        <w:rPr>
          <w:rFonts w:eastAsia="HelveticaNeueLTPro-Lt"/>
        </w:rPr>
        <w:t>similar to</w:t>
      </w:r>
      <w:proofErr w:type="gramEnd"/>
      <w:r w:rsidRPr="004A5FFF">
        <w:rPr>
          <w:rFonts w:eastAsia="HelveticaNeueLTPro-Lt"/>
        </w:rPr>
        <w:t xml:space="preserve"> that of direct </w:t>
      </w:r>
      <w:r w:rsidR="00324C3B">
        <w:rPr>
          <w:rFonts w:eastAsia="HelveticaNeueLTPro-Lt"/>
        </w:rPr>
        <w:t>drivers</w:t>
      </w:r>
      <w:r w:rsidR="00324C3B" w:rsidRPr="004A5FFF">
        <w:rPr>
          <w:rFonts w:eastAsia="HelveticaNeueLTPro-Lt"/>
        </w:rPr>
        <w:t xml:space="preserve"> </w:t>
      </w:r>
      <w:r w:rsidRPr="004A5FFF">
        <w:rPr>
          <w:rFonts w:eastAsia="HelveticaNeueLTPro-Lt"/>
        </w:rPr>
        <w:t xml:space="preserve">depicted in </w:t>
      </w:r>
      <w:hyperlink w:anchor="fig4" w:history="1">
        <w:r w:rsidRPr="004A5FFF">
          <w:rPr>
            <w:rStyle w:val="Figurecallout"/>
            <w:rFonts w:eastAsia="HelveticaNeueLTPro-Lt"/>
          </w:rPr>
          <w:t>Figure 4</w:t>
        </w:r>
      </w:hyperlink>
      <w:r w:rsidRPr="004A5FFF">
        <w:rPr>
          <w:rFonts w:eastAsia="HelveticaNeueLTPro-Lt"/>
        </w:rPr>
        <w:t xml:space="preserve"> is not possible because </w:t>
      </w:r>
      <w:r w:rsidR="00C1122A">
        <w:rPr>
          <w:rFonts w:eastAsia="HelveticaNeueLTPro-Lt"/>
        </w:rPr>
        <w:t>indirect drivers</w:t>
      </w:r>
      <w:r w:rsidR="00C1122A" w:rsidRPr="004A5FFF">
        <w:rPr>
          <w:rFonts w:eastAsia="HelveticaNeueLTPro-Lt"/>
        </w:rPr>
        <w:t xml:space="preserve"> </w:t>
      </w:r>
      <w:r w:rsidRPr="004A5FFF">
        <w:rPr>
          <w:rFonts w:eastAsia="HelveticaNeueLTPro-Lt"/>
        </w:rPr>
        <w:t xml:space="preserve">tend to be diffuse and interact with each other in </w:t>
      </w:r>
      <w:r w:rsidRPr="004A5FFF">
        <w:rPr>
          <w:rFonts w:eastAsia="HelveticaNeueLTPro-Lt"/>
        </w:rPr>
        <w:lastRenderedPageBreak/>
        <w:t xml:space="preserve">complex ways. However, their impacts have increased substantially since the middle of the </w:t>
      </w:r>
      <w:r w:rsidR="00B47867">
        <w:rPr>
          <w:rFonts w:eastAsia="HelveticaNeueLTPro-Lt"/>
        </w:rPr>
        <w:t>twentieth</w:t>
      </w:r>
      <w:r w:rsidR="00B47867" w:rsidRPr="004A5FFF">
        <w:rPr>
          <w:rFonts w:eastAsia="HelveticaNeueLTPro-Lt"/>
        </w:rPr>
        <w:t xml:space="preserve"> </w:t>
      </w:r>
      <w:r w:rsidRPr="004A5FFF">
        <w:rPr>
          <w:rFonts w:eastAsia="HelveticaNeueLTPro-Lt"/>
        </w:rPr>
        <w:t xml:space="preserve">century in </w:t>
      </w:r>
      <w:r w:rsidR="00C1122A">
        <w:rPr>
          <w:rFonts w:eastAsia="HelveticaNeueLTPro-Lt"/>
        </w:rPr>
        <w:t xml:space="preserve">both </w:t>
      </w:r>
      <w:r w:rsidRPr="004A5FFF">
        <w:rPr>
          <w:rFonts w:eastAsia="HelveticaNeueLTPro-Lt"/>
        </w:rPr>
        <w:t xml:space="preserve">magnitude and geographical extent. </w:t>
      </w:r>
      <w:r w:rsidR="00324C3B">
        <w:rPr>
          <w:rFonts w:eastAsia="HelveticaNeueLTPro-Lt"/>
        </w:rPr>
        <w:t>The world’s</w:t>
      </w:r>
      <w:r w:rsidR="00324C3B" w:rsidRPr="004A5FFF">
        <w:rPr>
          <w:rFonts w:eastAsia="HelveticaNeueLTPro-Lt"/>
        </w:rPr>
        <w:t xml:space="preserve"> </w:t>
      </w:r>
      <w:r w:rsidR="00B92CC3">
        <w:rPr>
          <w:rFonts w:eastAsia="HelveticaNeueLTPro-Lt"/>
        </w:rPr>
        <w:t xml:space="preserve">human </w:t>
      </w:r>
      <w:r w:rsidRPr="004A5FFF">
        <w:rPr>
          <w:rFonts w:eastAsia="HelveticaNeueLTPro-Lt"/>
        </w:rPr>
        <w:t xml:space="preserve">population, which </w:t>
      </w:r>
      <w:r w:rsidR="00324C3B">
        <w:rPr>
          <w:rFonts w:eastAsia="HelveticaNeueLTPro-Lt"/>
        </w:rPr>
        <w:t xml:space="preserve">has </w:t>
      </w:r>
      <w:r w:rsidRPr="004A5FFF">
        <w:rPr>
          <w:rFonts w:eastAsia="HelveticaNeueLTPro-Lt"/>
        </w:rPr>
        <w:t xml:space="preserve">nearly doubled since 1970, undoubtedly plays a role, but other factors that indirectly affect biodiversity have changed even faster: </w:t>
      </w:r>
      <w:r w:rsidR="00324C3B">
        <w:rPr>
          <w:color w:val="333132"/>
        </w:rPr>
        <w:t>G</w:t>
      </w:r>
      <w:r w:rsidRPr="004A5FFF">
        <w:rPr>
          <w:color w:val="333132"/>
        </w:rPr>
        <w:t xml:space="preserve">lobal per capita spending </w:t>
      </w:r>
      <w:r w:rsidR="00324C3B">
        <w:rPr>
          <w:color w:val="333132"/>
        </w:rPr>
        <w:t xml:space="preserve">has </w:t>
      </w:r>
      <w:r w:rsidRPr="004A5FFF">
        <w:rPr>
          <w:color w:val="333132"/>
        </w:rPr>
        <w:t>increased 13-fold (</w:t>
      </w:r>
      <w:hyperlink w:anchor="bib184" w:history="1">
        <w:r w:rsidRPr="004A5FFF">
          <w:rPr>
            <w:rStyle w:val="Hyperlink"/>
          </w:rPr>
          <w:t>184</w:t>
        </w:r>
      </w:hyperlink>
      <w:r w:rsidRPr="004A5FFF">
        <w:rPr>
          <w:color w:val="333132"/>
        </w:rPr>
        <w:t xml:space="preserve">), and global trade </w:t>
      </w:r>
      <w:r w:rsidR="00324C3B">
        <w:rPr>
          <w:color w:val="333132"/>
        </w:rPr>
        <w:t xml:space="preserve">has increased </w:t>
      </w:r>
      <w:r w:rsidRPr="004A5FFF">
        <w:rPr>
          <w:color w:val="333132"/>
        </w:rPr>
        <w:t>by 900% (</w:t>
      </w:r>
      <w:hyperlink w:anchor="bib185" w:history="1">
        <w:r w:rsidRPr="004A5FFF">
          <w:rPr>
            <w:rStyle w:val="Hyperlink"/>
          </w:rPr>
          <w:t>185</w:t>
        </w:r>
      </w:hyperlink>
      <w:r w:rsidRPr="004A5FFF">
        <w:rPr>
          <w:color w:val="333132"/>
        </w:rPr>
        <w:t xml:space="preserve">). Diets have shifted considerably: </w:t>
      </w:r>
      <w:r w:rsidR="00995B40">
        <w:rPr>
          <w:color w:val="222222"/>
        </w:rPr>
        <w:t>P</w:t>
      </w:r>
      <w:r w:rsidRPr="004A5FFF">
        <w:rPr>
          <w:color w:val="222222"/>
        </w:rPr>
        <w:t>er capita consumption of land-based meat has roughly doubled since the 1960s (</w:t>
      </w:r>
      <w:hyperlink w:anchor="bib186" w:history="1">
        <w:r w:rsidRPr="004A5FFF">
          <w:rPr>
            <w:rStyle w:val="Hyperlink"/>
          </w:rPr>
          <w:t>186</w:t>
        </w:r>
      </w:hyperlink>
      <w:r w:rsidRPr="004A5FFF">
        <w:rPr>
          <w:color w:val="222222"/>
        </w:rPr>
        <w:t xml:space="preserve">) and that of fish and seafood has increased by </w:t>
      </w:r>
      <w:r w:rsidR="00704C6B">
        <w:rPr>
          <w:color w:val="222222"/>
        </w:rPr>
        <w:t xml:space="preserve">more than </w:t>
      </w:r>
      <w:r w:rsidRPr="004A5FFF">
        <w:rPr>
          <w:color w:val="222222"/>
        </w:rPr>
        <w:t>23% since 1998 (</w:t>
      </w:r>
      <w:hyperlink w:anchor="bib187" w:history="1">
        <w:r w:rsidRPr="004A5FFF">
          <w:rPr>
            <w:rStyle w:val="Hyperlink"/>
          </w:rPr>
          <w:t>187</w:t>
        </w:r>
      </w:hyperlink>
      <w:r w:rsidRPr="004A5FFF">
        <w:rPr>
          <w:color w:val="222222"/>
        </w:rPr>
        <w:t xml:space="preserve">). Nonfood consumer choices, </w:t>
      </w:r>
      <w:r w:rsidR="00704C6B">
        <w:rPr>
          <w:color w:val="222222"/>
        </w:rPr>
        <w:t>such as</w:t>
      </w:r>
      <w:r w:rsidR="00704C6B" w:rsidRPr="004A5FFF">
        <w:rPr>
          <w:color w:val="222222"/>
        </w:rPr>
        <w:t xml:space="preserve"> </w:t>
      </w:r>
      <w:r w:rsidRPr="004A5FFF">
        <w:rPr>
          <w:color w:val="222222"/>
        </w:rPr>
        <w:t xml:space="preserve">fashion, mobile phones, recreation, </w:t>
      </w:r>
      <w:r w:rsidR="00704C6B">
        <w:rPr>
          <w:color w:val="222222"/>
        </w:rPr>
        <w:t>and</w:t>
      </w:r>
      <w:r w:rsidR="00704C6B" w:rsidRPr="004A5FFF">
        <w:rPr>
          <w:color w:val="222222"/>
        </w:rPr>
        <w:t xml:space="preserve"> </w:t>
      </w:r>
      <w:r w:rsidRPr="004A5FFF">
        <w:rPr>
          <w:color w:val="222222"/>
        </w:rPr>
        <w:t xml:space="preserve">exotic pets, are also changing </w:t>
      </w:r>
      <w:r w:rsidRPr="004A5FFF">
        <w:rPr>
          <w:color w:val="000000" w:themeColor="text1"/>
        </w:rPr>
        <w:t xml:space="preserve">quickly. </w:t>
      </w:r>
      <w:r w:rsidRPr="004A5FFF">
        <w:rPr>
          <w:rFonts w:eastAsia="HelveticaNeueLTPro-Lt"/>
          <w:color w:val="000000" w:themeColor="text1"/>
        </w:rPr>
        <w:t xml:space="preserve">Global tourism, for example, has been growing at </w:t>
      </w:r>
      <w:r w:rsidRPr="00FA12FB">
        <w:rPr>
          <w:rFonts w:eastAsia="HelveticaNeueLTPro-Lt"/>
        </w:rPr>
        <w:t>3</w:t>
      </w:r>
      <w:r w:rsidR="004A5FFF" w:rsidRPr="00FA12FB">
        <w:rPr>
          <w:rFonts w:eastAsia="HelveticaNeueLTPro-Lt"/>
        </w:rPr>
        <w:t>–</w:t>
      </w:r>
      <w:r w:rsidRPr="00FA12FB">
        <w:rPr>
          <w:rFonts w:eastAsia="HelveticaNeueLTPro-Lt"/>
        </w:rPr>
        <w:t>5</w:t>
      </w:r>
      <w:r w:rsidRPr="004A5FFF">
        <w:rPr>
          <w:rFonts w:eastAsia="HelveticaNeueLTPro-Lt"/>
          <w:color w:val="000000" w:themeColor="text1"/>
        </w:rPr>
        <w:t>% per year (</w:t>
      </w:r>
      <w:hyperlink w:anchor="bib188" w:history="1">
        <w:r w:rsidRPr="004A5FFF">
          <w:rPr>
            <w:rStyle w:val="Hyperlink"/>
            <w:rFonts w:eastAsia="HelveticaNeueLTPro-Lt"/>
          </w:rPr>
          <w:t>188</w:t>
        </w:r>
      </w:hyperlink>
      <w:r w:rsidRPr="004A5FFF">
        <w:rPr>
          <w:rFonts w:eastAsia="HelveticaNeueLTPro-Lt"/>
          <w:color w:val="000000" w:themeColor="text1"/>
        </w:rPr>
        <w:t>).</w:t>
      </w:r>
    </w:p>
    <w:p w14:paraId="4981F7A0" w14:textId="7A458662" w:rsidR="004659B4" w:rsidRPr="004A5FFF" w:rsidRDefault="004659B4" w:rsidP="004A5FFF">
      <w:pPr>
        <w:pStyle w:val="Paraindented"/>
      </w:pPr>
      <w:r w:rsidRPr="004A5FFF">
        <w:rPr>
          <w:color w:val="333132"/>
        </w:rPr>
        <w:t>Increasing asymmetries in the distribution of wealth have been associated with negative consequences for biodiversity (</w:t>
      </w:r>
      <w:hyperlink w:anchor="bib189" w:history="1">
        <w:r w:rsidRPr="004A5FFF">
          <w:rPr>
            <w:rStyle w:val="Hyperlink"/>
          </w:rPr>
          <w:t>189</w:t>
        </w:r>
      </w:hyperlink>
      <w:r w:rsidR="004A5FFF" w:rsidRPr="00FA12FB">
        <w:t>–</w:t>
      </w:r>
      <w:hyperlink w:anchor="bib191" w:history="1">
        <w:r w:rsidRPr="004A5FFF">
          <w:rPr>
            <w:rStyle w:val="Hyperlink"/>
          </w:rPr>
          <w:t>191</w:t>
        </w:r>
      </w:hyperlink>
      <w:r w:rsidRPr="004A5FFF">
        <w:rPr>
          <w:color w:val="333132"/>
        </w:rPr>
        <w:t xml:space="preserve">). </w:t>
      </w:r>
      <w:r w:rsidR="00BC3483">
        <w:rPr>
          <w:color w:val="333132"/>
        </w:rPr>
        <w:t>Income inequality</w:t>
      </w:r>
      <w:r w:rsidRPr="004A5FFF">
        <w:rPr>
          <w:rFonts w:eastAsia="HelveticaNeueLTPro-Lt"/>
        </w:rPr>
        <w:t xml:space="preserve"> at the global scale and among countries </w:t>
      </w:r>
      <w:r w:rsidR="00BC3483">
        <w:rPr>
          <w:rFonts w:eastAsia="HelveticaNeueLTPro-Lt"/>
        </w:rPr>
        <w:t>has</w:t>
      </w:r>
      <w:r w:rsidR="00BC3483" w:rsidRPr="004A5FFF">
        <w:rPr>
          <w:rFonts w:eastAsia="HelveticaNeueLTPro-Lt"/>
        </w:rPr>
        <w:t xml:space="preserve"> </w:t>
      </w:r>
      <w:r w:rsidRPr="004A5FFF">
        <w:rPr>
          <w:rFonts w:eastAsia="HelveticaNeueLTPro-Lt"/>
        </w:rPr>
        <w:t xml:space="preserve">decreased, but this has been driven by strong economic growth in a few countries with large populations (notably China), masking persistent inequalities in many </w:t>
      </w:r>
      <w:r w:rsidRPr="00EB4E38">
        <w:rPr>
          <w:rFonts w:eastAsia="HelveticaNeueLTPro-Lt"/>
        </w:rPr>
        <w:t>other</w:t>
      </w:r>
      <w:r w:rsidR="00EB4E38">
        <w:rPr>
          <w:rFonts w:eastAsia="HelveticaNeueLTPro-Lt"/>
        </w:rPr>
        <w:t xml:space="preserve"> countries</w:t>
      </w:r>
      <w:r w:rsidRPr="004A5FFF">
        <w:rPr>
          <w:color w:val="000000"/>
        </w:rPr>
        <w:t xml:space="preserve"> (</w:t>
      </w:r>
      <w:hyperlink w:anchor="bib192" w:history="1">
        <w:r w:rsidRPr="004A5FFF">
          <w:rPr>
            <w:rStyle w:val="Hyperlink"/>
          </w:rPr>
          <w:t>192</w:t>
        </w:r>
      </w:hyperlink>
      <w:r w:rsidRPr="004A5FFF">
        <w:rPr>
          <w:color w:val="000000"/>
        </w:rPr>
        <w:t>)</w:t>
      </w:r>
      <w:r w:rsidRPr="004A5FFF">
        <w:rPr>
          <w:rFonts w:eastAsia="HelveticaNeueLTPro-Lt"/>
        </w:rPr>
        <w:t xml:space="preserve">. Moreover, </w:t>
      </w:r>
      <w:r w:rsidRPr="004A5FFF">
        <w:rPr>
          <w:color w:val="000000"/>
        </w:rPr>
        <w:t>the contribution of within-country inequality to overall global inequality has risen (</w:t>
      </w:r>
      <w:hyperlink w:anchor="bib191" w:history="1">
        <w:r w:rsidRPr="004A5FFF">
          <w:rPr>
            <w:rStyle w:val="Hyperlink"/>
          </w:rPr>
          <w:t>191</w:t>
        </w:r>
      </w:hyperlink>
      <w:r w:rsidRPr="004A5FFF">
        <w:rPr>
          <w:color w:val="000000"/>
        </w:rPr>
        <w:t xml:space="preserve">, </w:t>
      </w:r>
      <w:hyperlink w:anchor="bib192" w:history="1">
        <w:r w:rsidRPr="004A5FFF">
          <w:rPr>
            <w:rStyle w:val="Hyperlink"/>
          </w:rPr>
          <w:t>192</w:t>
        </w:r>
      </w:hyperlink>
      <w:r w:rsidRPr="004A5FFF">
        <w:rPr>
          <w:color w:val="000000"/>
        </w:rPr>
        <w:t>)</w:t>
      </w:r>
      <w:r w:rsidR="00BE5A6F">
        <w:rPr>
          <w:color w:val="000000"/>
        </w:rPr>
        <w:t>:</w:t>
      </w:r>
      <w:r w:rsidRPr="004A5FFF">
        <w:rPr>
          <w:color w:val="000000"/>
        </w:rPr>
        <w:t xml:space="preserve"> </w:t>
      </w:r>
      <w:r w:rsidR="00BE5A6F" w:rsidRPr="00FF5E96">
        <w:t>A</w:t>
      </w:r>
      <w:r w:rsidRPr="00FF5E96">
        <w:t xml:space="preserve">s much as 38% of all additional wealth accumulated since the mid-1990s </w:t>
      </w:r>
      <w:r w:rsidR="00BE5A6F" w:rsidRPr="00FF5E96">
        <w:t xml:space="preserve">has </w:t>
      </w:r>
      <w:r w:rsidRPr="005229B0">
        <w:t>been captured by the richest 1%, while the poorest 50%</w:t>
      </w:r>
      <w:r w:rsidRPr="004A5FFF">
        <w:rPr>
          <w:color w:val="333132"/>
        </w:rPr>
        <w:t xml:space="preserve"> </w:t>
      </w:r>
      <w:r w:rsidR="00FF5E96">
        <w:rPr>
          <w:color w:val="333132"/>
        </w:rPr>
        <w:t>have</w:t>
      </w:r>
      <w:r w:rsidR="00BE5A6F">
        <w:rPr>
          <w:color w:val="333132"/>
        </w:rPr>
        <w:t xml:space="preserve"> </w:t>
      </w:r>
      <w:r w:rsidRPr="005229B0">
        <w:t>captured only 2%</w:t>
      </w:r>
      <w:r w:rsidR="00BE5A6F" w:rsidRPr="005229B0">
        <w:t xml:space="preserve"> of additional </w:t>
      </w:r>
      <w:r w:rsidR="00BE5A6F" w:rsidRPr="00FF5E96">
        <w:t>wealth</w:t>
      </w:r>
      <w:r w:rsidRPr="004A5FFF">
        <w:rPr>
          <w:color w:val="333132"/>
        </w:rPr>
        <w:t xml:space="preserve"> (</w:t>
      </w:r>
      <w:hyperlink w:anchor="bib191" w:history="1">
        <w:r w:rsidRPr="004A5FFF">
          <w:rPr>
            <w:rStyle w:val="Hyperlink"/>
          </w:rPr>
          <w:t>191</w:t>
        </w:r>
      </w:hyperlink>
      <w:r w:rsidRPr="004A5FFF">
        <w:rPr>
          <w:color w:val="333132"/>
        </w:rPr>
        <w:t xml:space="preserve">). </w:t>
      </w:r>
      <w:r w:rsidRPr="00FF5E96">
        <w:t xml:space="preserve">The share of wealth </w:t>
      </w:r>
      <w:r w:rsidR="00BE5A6F" w:rsidRPr="00FF5E96">
        <w:t xml:space="preserve">held </w:t>
      </w:r>
      <w:r w:rsidRPr="00FF5E96">
        <w:t xml:space="preserve">by the private sector has increased at the expense of that shared by governments </w:t>
      </w:r>
      <w:r w:rsidRPr="004A5FFF">
        <w:rPr>
          <w:color w:val="333132"/>
        </w:rPr>
        <w:t>(</w:t>
      </w:r>
      <w:hyperlink w:anchor="bib191" w:history="1">
        <w:r w:rsidRPr="004A5FFF">
          <w:rPr>
            <w:rStyle w:val="Hyperlink"/>
          </w:rPr>
          <w:t>191</w:t>
        </w:r>
      </w:hyperlink>
      <w:r w:rsidRPr="004A5FFF">
        <w:rPr>
          <w:color w:val="333132"/>
        </w:rPr>
        <w:t>).</w:t>
      </w:r>
    </w:p>
    <w:p w14:paraId="1A0588D3" w14:textId="40A97A77" w:rsidR="004659B4" w:rsidRPr="004A5FFF" w:rsidRDefault="004659B4" w:rsidP="004A5FFF">
      <w:pPr>
        <w:pStyle w:val="Paraindented"/>
      </w:pPr>
      <w:r w:rsidRPr="004A5FFF">
        <w:rPr>
          <w:color w:val="000000"/>
        </w:rPr>
        <w:t xml:space="preserve">While the isolated effects </w:t>
      </w:r>
      <w:r w:rsidRPr="00E76433">
        <w:rPr>
          <w:color w:val="000000"/>
        </w:rPr>
        <w:t>of these</w:t>
      </w:r>
      <w:r w:rsidRPr="004A5FFF">
        <w:rPr>
          <w:color w:val="000000"/>
        </w:rPr>
        <w:t xml:space="preserve"> socioeconomic factors on pollution, land</w:t>
      </w:r>
      <w:r w:rsidR="000A319C">
        <w:rPr>
          <w:color w:val="000000"/>
        </w:rPr>
        <w:t>-</w:t>
      </w:r>
      <w:r w:rsidRPr="004A5FFF">
        <w:rPr>
          <w:color w:val="000000"/>
        </w:rPr>
        <w:t xml:space="preserve">use change, climate change, and exploitation of organisms are well understood, they affect each other and often cancel or synergize each other’s effects on direct drivers. </w:t>
      </w:r>
      <w:r w:rsidR="00195D9A">
        <w:rPr>
          <w:color w:val="000000"/>
        </w:rPr>
        <w:t>Several</w:t>
      </w:r>
      <w:r w:rsidRPr="004A5FFF">
        <w:rPr>
          <w:color w:val="000000"/>
        </w:rPr>
        <w:t xml:space="preserve"> technological advances </w:t>
      </w:r>
      <w:r w:rsidRPr="000A319C">
        <w:rPr>
          <w:color w:val="000000"/>
        </w:rPr>
        <w:t xml:space="preserve">have decreased the </w:t>
      </w:r>
      <w:r w:rsidRPr="00E76433">
        <w:rPr>
          <w:color w:val="000000"/>
        </w:rPr>
        <w:t>per</w:t>
      </w:r>
      <w:r w:rsidR="0056245A">
        <w:rPr>
          <w:color w:val="000000"/>
        </w:rPr>
        <w:t>-</w:t>
      </w:r>
      <w:r w:rsidRPr="00E76433">
        <w:rPr>
          <w:color w:val="000000"/>
        </w:rPr>
        <w:t>gram</w:t>
      </w:r>
      <w:r w:rsidR="001B02B9">
        <w:rPr>
          <w:color w:val="000000"/>
        </w:rPr>
        <w:t xml:space="preserve"> </w:t>
      </w:r>
      <w:r w:rsidR="00713EFD">
        <w:rPr>
          <w:color w:val="000000"/>
        </w:rPr>
        <w:t>footprint</w:t>
      </w:r>
      <w:r w:rsidR="00713EFD" w:rsidRPr="000A319C">
        <w:rPr>
          <w:color w:val="000000"/>
        </w:rPr>
        <w:t xml:space="preserve"> </w:t>
      </w:r>
      <w:r w:rsidR="00713EFD">
        <w:rPr>
          <w:color w:val="000000"/>
        </w:rPr>
        <w:t xml:space="preserve">of </w:t>
      </w:r>
      <w:r w:rsidRPr="000A319C">
        <w:rPr>
          <w:color w:val="000000"/>
        </w:rPr>
        <w:t>material consumption</w:t>
      </w:r>
      <w:r w:rsidR="00DE7065">
        <w:rPr>
          <w:color w:val="000000"/>
        </w:rPr>
        <w:t xml:space="preserve"> </w:t>
      </w:r>
      <w:r w:rsidRPr="000A319C">
        <w:rPr>
          <w:color w:val="000000"/>
        </w:rPr>
        <w:t>on biodiversity</w:t>
      </w:r>
      <w:r w:rsidRPr="004A5FFF">
        <w:rPr>
          <w:color w:val="000000"/>
        </w:rPr>
        <w:t xml:space="preserve">; </w:t>
      </w:r>
      <w:r w:rsidR="000A319C">
        <w:rPr>
          <w:color w:val="000000"/>
        </w:rPr>
        <w:t>meanwhile</w:t>
      </w:r>
      <w:r w:rsidRPr="004A5FFF">
        <w:rPr>
          <w:color w:val="000000"/>
        </w:rPr>
        <w:t>, planned obsolescence</w:t>
      </w:r>
      <w:r w:rsidR="000A319C">
        <w:rPr>
          <w:color w:val="000000"/>
        </w:rPr>
        <w:t>,</w:t>
      </w:r>
      <w:r w:rsidRPr="004A5FFF">
        <w:rPr>
          <w:color w:val="000000"/>
        </w:rPr>
        <w:t xml:space="preserve"> fast turnover</w:t>
      </w:r>
      <w:r w:rsidR="000A319C">
        <w:rPr>
          <w:color w:val="000000"/>
        </w:rPr>
        <w:t>,</w:t>
      </w:r>
      <w:r w:rsidRPr="004A5FFF">
        <w:rPr>
          <w:color w:val="000000"/>
        </w:rPr>
        <w:t xml:space="preserve"> and disposal models have increasingly dominated the </w:t>
      </w:r>
      <w:r w:rsidR="000A319C">
        <w:rPr>
          <w:color w:val="000000"/>
        </w:rPr>
        <w:t xml:space="preserve">consumer </w:t>
      </w:r>
      <w:r w:rsidRPr="004A5FFF">
        <w:rPr>
          <w:color w:val="000000"/>
        </w:rPr>
        <w:t>good</w:t>
      </w:r>
      <w:r w:rsidR="000A319C">
        <w:rPr>
          <w:color w:val="000000"/>
        </w:rPr>
        <w:t>s</w:t>
      </w:r>
      <w:r w:rsidRPr="004A5FFF">
        <w:rPr>
          <w:color w:val="000000"/>
        </w:rPr>
        <w:t xml:space="preserve"> supply chains, often outweighing such advances. </w:t>
      </w:r>
      <w:r w:rsidRPr="00E76433">
        <w:rPr>
          <w:color w:val="000000"/>
        </w:rPr>
        <w:t>A few examples</w:t>
      </w:r>
      <w:r w:rsidRPr="004A5FFF">
        <w:rPr>
          <w:color w:val="000000"/>
        </w:rPr>
        <w:t xml:space="preserve"> at increasingly wider scales illustrate this point: In rural China, while nature-based tourism and labor migration should each have a positive effect on local forest recovery, they partially cancel each other’s impact, leading to a net effect that is still positive but smaller than the</w:t>
      </w:r>
      <w:r w:rsidR="00E3751A">
        <w:rPr>
          <w:color w:val="000000"/>
        </w:rPr>
        <w:t>ir</w:t>
      </w:r>
      <w:r w:rsidRPr="004A5FFF">
        <w:rPr>
          <w:color w:val="000000"/>
        </w:rPr>
        <w:t xml:space="preserve"> separate effects (</w:t>
      </w:r>
      <w:hyperlink w:anchor="bib193" w:history="1">
        <w:r w:rsidRPr="004A5FFF">
          <w:rPr>
            <w:rStyle w:val="Hyperlink"/>
          </w:rPr>
          <w:t>193</w:t>
        </w:r>
      </w:hyperlink>
      <w:r w:rsidRPr="004A5FFF">
        <w:rPr>
          <w:color w:val="000000"/>
        </w:rPr>
        <w:t>). Increasingly widespread nature- and climate-friendly practices associated with nature-based tourism around the world are outweighed by the rise in the number of emission-heavy international flights (</w:t>
      </w:r>
      <w:hyperlink w:anchor="bib188" w:history="1">
        <w:r w:rsidRPr="004A5FFF">
          <w:rPr>
            <w:rStyle w:val="Hyperlink"/>
          </w:rPr>
          <w:t>188</w:t>
        </w:r>
      </w:hyperlink>
      <w:r w:rsidRPr="004A5FFF">
        <w:rPr>
          <w:color w:val="000000"/>
        </w:rPr>
        <w:t xml:space="preserve">). More broadly, global public and private finance to foster biodiversity is estimated </w:t>
      </w:r>
      <w:r w:rsidR="00E3751A">
        <w:rPr>
          <w:color w:val="000000"/>
        </w:rPr>
        <w:t>on</w:t>
      </w:r>
      <w:r w:rsidR="00E3751A" w:rsidRPr="004A5FFF">
        <w:rPr>
          <w:color w:val="000000"/>
        </w:rPr>
        <w:t xml:space="preserve"> </w:t>
      </w:r>
      <w:r w:rsidRPr="004A5FFF">
        <w:rPr>
          <w:color w:val="000000"/>
        </w:rPr>
        <w:t xml:space="preserve">the order of </w:t>
      </w:r>
      <w:r w:rsidRPr="00E3751A">
        <w:rPr>
          <w:color w:val="000000"/>
        </w:rPr>
        <w:t>US</w:t>
      </w:r>
      <w:r w:rsidR="00E3751A">
        <w:rPr>
          <w:color w:val="000000"/>
        </w:rPr>
        <w:t>$</w:t>
      </w:r>
      <w:r w:rsidRPr="00FA12FB">
        <w:t>80</w:t>
      </w:r>
      <w:r w:rsidR="004A5FFF" w:rsidRPr="00FA12FB">
        <w:t>–</w:t>
      </w:r>
      <w:r w:rsidRPr="00FA12FB">
        <w:t>90</w:t>
      </w:r>
      <w:r w:rsidRPr="004A5FFF">
        <w:rPr>
          <w:color w:val="000000"/>
        </w:rPr>
        <w:t xml:space="preserve"> billion per year; at the same time, </w:t>
      </w:r>
      <w:r w:rsidRPr="00114304">
        <w:rPr>
          <w:color w:val="000000"/>
        </w:rPr>
        <w:t xml:space="preserve">public </w:t>
      </w:r>
      <w:r w:rsidRPr="00114304">
        <w:rPr>
          <w:color w:val="000000"/>
        </w:rPr>
        <w:lastRenderedPageBreak/>
        <w:t xml:space="preserve">support </w:t>
      </w:r>
      <w:r w:rsidR="00E3751A" w:rsidRPr="00114304">
        <w:rPr>
          <w:color w:val="000000"/>
        </w:rPr>
        <w:t xml:space="preserve">of </w:t>
      </w:r>
      <w:r w:rsidRPr="00114304">
        <w:rPr>
          <w:color w:val="000000"/>
        </w:rPr>
        <w:t xml:space="preserve">activities </w:t>
      </w:r>
      <w:r w:rsidR="00E3751A" w:rsidRPr="00114304">
        <w:rPr>
          <w:color w:val="000000"/>
        </w:rPr>
        <w:t>that are</w:t>
      </w:r>
      <w:r w:rsidR="00E3751A">
        <w:rPr>
          <w:color w:val="000000"/>
        </w:rPr>
        <w:t xml:space="preserve"> </w:t>
      </w:r>
      <w:r w:rsidRPr="004A5FFF">
        <w:rPr>
          <w:color w:val="000000"/>
        </w:rPr>
        <w:t xml:space="preserve">potentially harmful to biodiversity is </w:t>
      </w:r>
      <w:r w:rsidR="00E3751A">
        <w:rPr>
          <w:color w:val="000000"/>
        </w:rPr>
        <w:t>approximately</w:t>
      </w:r>
      <w:r w:rsidRPr="004A5FFF">
        <w:rPr>
          <w:color w:val="000000"/>
        </w:rPr>
        <w:t xml:space="preserve"> US</w:t>
      </w:r>
      <w:r w:rsidR="00E3751A">
        <w:rPr>
          <w:color w:val="000000"/>
        </w:rPr>
        <w:t>$</w:t>
      </w:r>
      <w:r w:rsidRPr="004A5FFF">
        <w:rPr>
          <w:color w:val="000000"/>
        </w:rPr>
        <w:t>500 billion per year (</w:t>
      </w:r>
      <w:hyperlink w:anchor="bib194" w:history="1">
        <w:r w:rsidRPr="004A5FFF">
          <w:rPr>
            <w:rStyle w:val="Hyperlink"/>
          </w:rPr>
          <w:t>194</w:t>
        </w:r>
      </w:hyperlink>
      <w:r w:rsidRPr="004A5FFF">
        <w:rPr>
          <w:color w:val="000000"/>
        </w:rPr>
        <w:t>).</w:t>
      </w:r>
    </w:p>
    <w:p w14:paraId="09793CC7" w14:textId="2FE13900" w:rsidR="004659B4" w:rsidRPr="004A5FFF" w:rsidRDefault="004659B4" w:rsidP="00C45979">
      <w:pPr>
        <w:pStyle w:val="Paraindented"/>
      </w:pPr>
      <w:r w:rsidRPr="004A5FFF">
        <w:rPr>
          <w:rFonts w:eastAsia="HelveticaNeueLTPro-Lt"/>
        </w:rPr>
        <w:t xml:space="preserve">In addition, because of the dramatic rise in international trade and globalization, impacts on nature in one </w:t>
      </w:r>
      <w:r w:rsidRPr="00E76433">
        <w:rPr>
          <w:rFonts w:eastAsia="HelveticaNeueLTPro-Lt"/>
        </w:rPr>
        <w:t>place</w:t>
      </w:r>
      <w:r w:rsidRPr="004A5FFF">
        <w:rPr>
          <w:rFonts w:eastAsia="HelveticaNeueLTPro-Lt"/>
        </w:rPr>
        <w:t xml:space="preserve"> are often driven by choices, demands, and institutions in distant places. </w:t>
      </w:r>
      <w:r w:rsidR="00FA38D2" w:rsidRPr="006C1273">
        <w:rPr>
          <w:rFonts w:eastAsia="HelveticaNeueLTPro-Lt"/>
        </w:rPr>
        <w:t>Conversely</w:t>
      </w:r>
      <w:r w:rsidRPr="00FA38D2">
        <w:rPr>
          <w:rFonts w:eastAsia="HelveticaNeueLTPro-Lt"/>
        </w:rPr>
        <w:t>, consumers often do not suffer,</w:t>
      </w:r>
      <w:r w:rsidRPr="006C1273">
        <w:rPr>
          <w:rFonts w:eastAsia="HelveticaNeueLTPro-Lt"/>
        </w:rPr>
        <w:t xml:space="preserve"> or frequently are not even aware of</w:t>
      </w:r>
      <w:r w:rsidR="006C1273">
        <w:rPr>
          <w:rFonts w:eastAsia="HelveticaNeueLTPro-Lt"/>
        </w:rPr>
        <w:t>,</w:t>
      </w:r>
      <w:r w:rsidRPr="006C1273">
        <w:rPr>
          <w:rFonts w:eastAsia="HelveticaNeueLTPro-Lt"/>
        </w:rPr>
        <w:t xml:space="preserve"> the ecological or social conse</w:t>
      </w:r>
      <w:r w:rsidRPr="007554F7">
        <w:rPr>
          <w:rFonts w:eastAsia="HelveticaNeueLTPro-Lt"/>
        </w:rPr>
        <w:t>quences of their choices</w:t>
      </w:r>
      <w:r w:rsidRPr="004A5FFF">
        <w:rPr>
          <w:rFonts w:eastAsia="HelveticaNeueLTPro-Lt"/>
        </w:rPr>
        <w:t xml:space="preserve">. Although </w:t>
      </w:r>
      <w:proofErr w:type="spellStart"/>
      <w:r w:rsidRPr="004A5FFF">
        <w:rPr>
          <w:rFonts w:eastAsia="HelveticaNeueLTPro-Lt"/>
        </w:rPr>
        <w:t>telecouplings</w:t>
      </w:r>
      <w:proofErr w:type="spellEnd"/>
      <w:r w:rsidR="00771CE9">
        <w:rPr>
          <w:rFonts w:eastAsia="HelveticaNeueLTPro-Lt" w:cs="Times New Roman"/>
        </w:rPr>
        <w:t>—</w:t>
      </w:r>
      <w:r w:rsidRPr="004A5FFF">
        <w:rPr>
          <w:spacing w:val="2"/>
        </w:rPr>
        <w:t>environmental and socioeconomic interactions over distances</w:t>
      </w:r>
      <w:r w:rsidRPr="004A5FFF">
        <w:rPr>
          <w:rFonts w:eastAsia="HelveticaNeueLTPro-Lt"/>
        </w:rPr>
        <w:t xml:space="preserve"> (</w:t>
      </w:r>
      <w:hyperlink w:anchor="bib195" w:history="1">
        <w:r w:rsidRPr="004A5FFF">
          <w:rPr>
            <w:rStyle w:val="Hyperlink"/>
            <w:rFonts w:eastAsia="HelveticaNeueLTPro-Lt"/>
          </w:rPr>
          <w:t>195</w:t>
        </w:r>
      </w:hyperlink>
      <w:r w:rsidRPr="004A5FFF">
        <w:rPr>
          <w:rFonts w:eastAsia="HelveticaNeueLTPro-Lt"/>
        </w:rPr>
        <w:t>)</w:t>
      </w:r>
      <w:r w:rsidR="00771CE9">
        <w:rPr>
          <w:rFonts w:eastAsia="HelveticaNeueLTPro-Lt" w:cs="Times New Roman"/>
        </w:rPr>
        <w:t>—</w:t>
      </w:r>
      <w:r w:rsidRPr="004A5FFF">
        <w:rPr>
          <w:rFonts w:eastAsia="HelveticaNeueLTPro-Lt"/>
        </w:rPr>
        <w:t>are part of the natural dynamics of Earth and have been accelerated by humans for millennia (</w:t>
      </w:r>
      <w:hyperlink w:anchor="bib81" w:history="1">
        <w:r w:rsidRPr="004A5FFF">
          <w:rPr>
            <w:rStyle w:val="Hyperlink"/>
            <w:rFonts w:eastAsia="HelveticaNeueLTPro-Lt"/>
          </w:rPr>
          <w:t>81</w:t>
        </w:r>
      </w:hyperlink>
      <w:r w:rsidRPr="004A5FFF">
        <w:rPr>
          <w:rFonts w:eastAsia="HelveticaNeueLTPro-Lt"/>
        </w:rPr>
        <w:t>), they have been exacerbated since the 1970s (</w:t>
      </w:r>
      <w:hyperlink w:anchor="bib82" w:history="1">
        <w:r w:rsidRPr="004A5FFF">
          <w:rPr>
            <w:rStyle w:val="Hyperlink"/>
            <w:rFonts w:eastAsia="HelveticaNeueLTPro-Lt"/>
          </w:rPr>
          <w:t>82</w:t>
        </w:r>
      </w:hyperlink>
      <w:r w:rsidRPr="004A5FFF">
        <w:rPr>
          <w:rFonts w:eastAsia="HelveticaNeueLTPro-Lt"/>
        </w:rPr>
        <w:t xml:space="preserve">, </w:t>
      </w:r>
      <w:hyperlink w:anchor="bib189" w:history="1">
        <w:r w:rsidRPr="004A5FFF">
          <w:rPr>
            <w:rStyle w:val="Hyperlink"/>
            <w:rFonts w:eastAsia="HelveticaNeueLTPro-Lt"/>
          </w:rPr>
          <w:t>189</w:t>
        </w:r>
      </w:hyperlink>
      <w:r w:rsidRPr="004A5FFF">
        <w:rPr>
          <w:rFonts w:eastAsia="HelveticaNeueLTPro-Lt"/>
        </w:rPr>
        <w:t xml:space="preserve">, </w:t>
      </w:r>
      <w:hyperlink w:anchor="bib195" w:history="1">
        <w:r w:rsidRPr="004A5FFF">
          <w:rPr>
            <w:rStyle w:val="Hyperlink"/>
            <w:rFonts w:eastAsia="HelveticaNeueLTPro-Lt"/>
          </w:rPr>
          <w:t>195</w:t>
        </w:r>
      </w:hyperlink>
      <w:r w:rsidRPr="004A5FFF">
        <w:rPr>
          <w:rFonts w:eastAsia="HelveticaNeueLTPro-Lt"/>
        </w:rPr>
        <w:t>). For better or worse, this increasing connectivity of materials, energy, information, wealth, waste, people</w:t>
      </w:r>
      <w:r w:rsidR="00C245A4">
        <w:rPr>
          <w:rFonts w:eastAsia="HelveticaNeueLTPro-Lt"/>
        </w:rPr>
        <w:t>,</w:t>
      </w:r>
      <w:r w:rsidRPr="004A5FFF">
        <w:rPr>
          <w:rFonts w:eastAsia="HelveticaNeueLTPro-Lt"/>
        </w:rPr>
        <w:t xml:space="preserve"> and other organisms across the globe is a hallmark of recent times. For example, the deposition of dust from Africa over the Amazon and the Caribbean has been occurring at varying rates for millions of years. However, changes in its amount, composition</w:t>
      </w:r>
      <w:r w:rsidR="00C245A4">
        <w:rPr>
          <w:rFonts w:eastAsia="HelveticaNeueLTPro-Lt"/>
        </w:rPr>
        <w:t>,</w:t>
      </w:r>
      <w:r w:rsidRPr="004A5FFF">
        <w:rPr>
          <w:rFonts w:eastAsia="HelveticaNeueLTPro-Lt"/>
        </w:rPr>
        <w:t xml:space="preserve"> and pollutant and pathogen loads due to land-use and waste-disposal practices, as well as climatic factors, over the past few decades have been proposed as factors with negative effects </w:t>
      </w:r>
      <w:r w:rsidRPr="006C1273">
        <w:rPr>
          <w:rFonts w:eastAsia="HelveticaNeueLTPro-Lt"/>
        </w:rPr>
        <w:t>for</w:t>
      </w:r>
      <w:r w:rsidRPr="004A5FFF">
        <w:rPr>
          <w:rFonts w:eastAsia="HelveticaNeueLTPro-Lt"/>
        </w:rPr>
        <w:t xml:space="preserve"> marine communities (</w:t>
      </w:r>
      <w:hyperlink w:anchor="bib196" w:history="1">
        <w:r w:rsidRPr="004A5FFF">
          <w:rPr>
            <w:rStyle w:val="Hyperlink"/>
            <w:rFonts w:eastAsia="HelveticaNeueLTPro-Lt"/>
          </w:rPr>
          <w:t>196</w:t>
        </w:r>
      </w:hyperlink>
      <w:r w:rsidRPr="004A5FFF">
        <w:rPr>
          <w:rFonts w:eastAsia="HelveticaNeueLTPro-Lt"/>
        </w:rPr>
        <w:t>). O</w:t>
      </w:r>
      <w:r w:rsidRPr="004A5FFF">
        <w:t>ne</w:t>
      </w:r>
      <w:r w:rsidR="00C878D3">
        <w:t>-</w:t>
      </w:r>
      <w:r w:rsidRPr="004A5FFF">
        <w:t>third of the threats to animals (</w:t>
      </w:r>
      <w:hyperlink w:anchor="bib197" w:history="1">
        <w:r w:rsidRPr="004A5FFF">
          <w:rPr>
            <w:rStyle w:val="Hyperlink"/>
          </w:rPr>
          <w:t>197</w:t>
        </w:r>
      </w:hyperlink>
      <w:r w:rsidRPr="004A5FFF">
        <w:t xml:space="preserve">) and </w:t>
      </w:r>
      <w:r w:rsidR="00E57A37">
        <w:t>approximately</w:t>
      </w:r>
      <w:r w:rsidRPr="004A5FFF">
        <w:t xml:space="preserve"> 40% of natural resource extraction (</w:t>
      </w:r>
      <w:hyperlink w:anchor="bib198" w:history="1">
        <w:r w:rsidRPr="004A5FFF">
          <w:rPr>
            <w:rStyle w:val="Hyperlink"/>
          </w:rPr>
          <w:t>198</w:t>
        </w:r>
      </w:hyperlink>
      <w:r w:rsidRPr="004A5FFF">
        <w:t xml:space="preserve">) worldwide are linked to international trade. Deforestation of tropical forests and worldwide </w:t>
      </w:r>
      <w:r w:rsidRPr="004A5FFF">
        <w:rPr>
          <w:bCs/>
        </w:rPr>
        <w:t>illegal, unreported</w:t>
      </w:r>
      <w:r w:rsidR="00C245A4">
        <w:rPr>
          <w:bCs/>
        </w:rPr>
        <w:t>,</w:t>
      </w:r>
      <w:r w:rsidRPr="004A5FFF">
        <w:rPr>
          <w:bCs/>
        </w:rPr>
        <w:t xml:space="preserve"> and unregulated fishing</w:t>
      </w:r>
      <w:r w:rsidRPr="004A5FFF">
        <w:t xml:space="preserve"> </w:t>
      </w:r>
      <w:proofErr w:type="gramStart"/>
      <w:r w:rsidRPr="004A5FFF">
        <w:t>are connected with</w:t>
      </w:r>
      <w:proofErr w:type="gramEnd"/>
      <w:r w:rsidRPr="004A5FFF">
        <w:t xml:space="preserve"> the international corporate use of remote tax havens (</w:t>
      </w:r>
      <w:hyperlink w:anchor="bib199" w:history="1">
        <w:r w:rsidRPr="004A5FFF">
          <w:rPr>
            <w:rStyle w:val="Hyperlink"/>
          </w:rPr>
          <w:t>199</w:t>
        </w:r>
      </w:hyperlink>
      <w:r w:rsidRPr="004A5FFF">
        <w:t>).</w:t>
      </w:r>
    </w:p>
    <w:p w14:paraId="0B1D4DCD" w14:textId="1DA0452A" w:rsidR="004659B4" w:rsidRDefault="004659B4" w:rsidP="004A5FFF">
      <w:pPr>
        <w:pStyle w:val="Paraindented"/>
        <w:rPr>
          <w:rFonts w:eastAsia="HelveticaNeueLTPro-Lt"/>
          <w:color w:val="000000" w:themeColor="text1"/>
        </w:rPr>
      </w:pPr>
      <w:r w:rsidRPr="004A5FFF">
        <w:rPr>
          <w:rFonts w:eastAsia="HelveticaNeueLTPro-Lt"/>
          <w:color w:val="000000" w:themeColor="text1"/>
        </w:rPr>
        <w:t>These complex entanglements between places, choices</w:t>
      </w:r>
      <w:r w:rsidR="00555707">
        <w:rPr>
          <w:rFonts w:eastAsia="HelveticaNeueLTPro-Lt"/>
          <w:color w:val="000000" w:themeColor="text1"/>
        </w:rPr>
        <w:t>,</w:t>
      </w:r>
      <w:r w:rsidRPr="004A5FFF">
        <w:rPr>
          <w:rFonts w:eastAsia="HelveticaNeueLTPro-Lt"/>
          <w:color w:val="000000" w:themeColor="text1"/>
        </w:rPr>
        <w:t xml:space="preserve"> and social actors might appear overwhelming. Rather than a reason for paralysis, however, they point to the need to tackle not only the direct local causes of nature’s decline but also the </w:t>
      </w:r>
      <w:r w:rsidR="00B45FB6">
        <w:rPr>
          <w:rFonts w:eastAsia="HelveticaNeueLTPro-Lt"/>
          <w:color w:val="000000" w:themeColor="text1"/>
        </w:rPr>
        <w:t>socio</w:t>
      </w:r>
      <w:r w:rsidRPr="004A5FFF">
        <w:rPr>
          <w:rFonts w:eastAsia="HelveticaNeueLTPro-Lt"/>
          <w:color w:val="000000" w:themeColor="text1"/>
        </w:rPr>
        <w:t>economic factors fueling them. They illustrate why transformative change</w:t>
      </w:r>
      <w:r w:rsidR="00C878D3">
        <w:rPr>
          <w:rFonts w:eastAsia="HelveticaNeueLTPro-Lt" w:cs="Times New Roman"/>
          <w:color w:val="000000" w:themeColor="text1"/>
        </w:rPr>
        <w:t>—</w:t>
      </w:r>
      <w:r w:rsidRPr="004A5FFF">
        <w:rPr>
          <w:color w:val="000000" w:themeColor="text1"/>
        </w:rPr>
        <w:t>fundamental, system-wide reorganization across technological, economic</w:t>
      </w:r>
      <w:r w:rsidR="00555707">
        <w:rPr>
          <w:color w:val="000000" w:themeColor="text1"/>
        </w:rPr>
        <w:t>,</w:t>
      </w:r>
      <w:r w:rsidRPr="004A5FFF">
        <w:rPr>
          <w:color w:val="000000" w:themeColor="text1"/>
        </w:rPr>
        <w:t xml:space="preserve"> and social factors, including paradigms, goals</w:t>
      </w:r>
      <w:r w:rsidR="00555707">
        <w:rPr>
          <w:color w:val="000000" w:themeColor="text1"/>
        </w:rPr>
        <w:t>,</w:t>
      </w:r>
      <w:r w:rsidRPr="004A5FFF">
        <w:rPr>
          <w:color w:val="000000" w:themeColor="text1"/>
        </w:rPr>
        <w:t xml:space="preserve"> and values (</w:t>
      </w:r>
      <w:hyperlink w:anchor="bib5" w:history="1">
        <w:r w:rsidRPr="004A5FFF">
          <w:rPr>
            <w:rStyle w:val="Hyperlink"/>
          </w:rPr>
          <w:t>5</w:t>
        </w:r>
      </w:hyperlink>
      <w:r w:rsidRPr="004A5FFF">
        <w:rPr>
          <w:color w:val="000000" w:themeColor="text1"/>
        </w:rPr>
        <w:t>)</w:t>
      </w:r>
      <w:r w:rsidR="00C878D3">
        <w:rPr>
          <w:rFonts w:cs="Times New Roman"/>
          <w:color w:val="000000" w:themeColor="text1"/>
        </w:rPr>
        <w:t>—</w:t>
      </w:r>
      <w:r w:rsidRPr="004A5FFF">
        <w:rPr>
          <w:rFonts w:eastAsia="HelveticaNeueLTPro-Lt"/>
          <w:color w:val="000000" w:themeColor="text1"/>
        </w:rPr>
        <w:t xml:space="preserve">rather than partial fixes at the level of symptoms </w:t>
      </w:r>
      <w:r w:rsidR="00555707">
        <w:rPr>
          <w:rFonts w:eastAsia="HelveticaNeueLTPro-Lt"/>
          <w:color w:val="000000" w:themeColor="text1"/>
        </w:rPr>
        <w:t>is</w:t>
      </w:r>
      <w:r w:rsidR="00555707" w:rsidRPr="004A5FFF">
        <w:rPr>
          <w:rFonts w:eastAsia="HelveticaNeueLTPro-Lt"/>
          <w:color w:val="000000" w:themeColor="text1"/>
        </w:rPr>
        <w:t xml:space="preserve"> </w:t>
      </w:r>
      <w:r w:rsidRPr="004A5FFF">
        <w:rPr>
          <w:rFonts w:eastAsia="HelveticaNeueLTPro-Lt"/>
          <w:color w:val="000000" w:themeColor="text1"/>
        </w:rPr>
        <w:t xml:space="preserve">needed. </w:t>
      </w:r>
      <w:r w:rsidR="007554F7" w:rsidRPr="004A5FFF">
        <w:rPr>
          <w:rFonts w:eastAsia="HelveticaNeueLTPro-Lt"/>
          <w:color w:val="000000" w:themeColor="text1"/>
        </w:rPr>
        <w:t xml:space="preserve">Moreover, they stress the need </w:t>
      </w:r>
      <w:r w:rsidR="007554F7">
        <w:rPr>
          <w:rFonts w:eastAsia="HelveticaNeueLTPro-Lt"/>
          <w:color w:val="000000" w:themeColor="text1"/>
        </w:rPr>
        <w:t>to examine</w:t>
      </w:r>
      <w:r w:rsidR="007554F7" w:rsidRPr="007554F7">
        <w:rPr>
          <w:rFonts w:eastAsia="HelveticaNeueLTPro-Lt"/>
          <w:color w:val="000000" w:themeColor="text1"/>
        </w:rPr>
        <w:t xml:space="preserve"> precisely how</w:t>
      </w:r>
      <w:r w:rsidR="007554F7" w:rsidRPr="004A5FFF">
        <w:rPr>
          <w:rFonts w:eastAsia="HelveticaNeueLTPro-Lt"/>
          <w:color w:val="000000" w:themeColor="text1"/>
        </w:rPr>
        <w:t xml:space="preserve"> different </w:t>
      </w:r>
      <w:r w:rsidR="007554F7">
        <w:rPr>
          <w:rFonts w:eastAsia="HelveticaNeueLTPro-Lt"/>
          <w:color w:val="000000" w:themeColor="text1"/>
        </w:rPr>
        <w:t>socio</w:t>
      </w:r>
      <w:r w:rsidR="007554F7" w:rsidRPr="004A5FFF">
        <w:rPr>
          <w:rFonts w:eastAsia="HelveticaNeueLTPro-Lt"/>
          <w:color w:val="000000" w:themeColor="text1"/>
        </w:rPr>
        <w:t xml:space="preserve">economic factors, incentives, institutions, </w:t>
      </w:r>
      <w:r w:rsidR="007554F7">
        <w:rPr>
          <w:rFonts w:eastAsia="HelveticaNeueLTPro-Lt"/>
          <w:color w:val="000000" w:themeColor="text1"/>
        </w:rPr>
        <w:t xml:space="preserve">and </w:t>
      </w:r>
      <w:r w:rsidR="007554F7" w:rsidRPr="004A5FFF">
        <w:rPr>
          <w:rFonts w:eastAsia="HelveticaNeueLTPro-Lt"/>
          <w:color w:val="000000" w:themeColor="text1"/>
        </w:rPr>
        <w:t xml:space="preserve">organisms are embedded in the supply chain of good and services </w:t>
      </w:r>
      <w:proofErr w:type="gramStart"/>
      <w:r w:rsidR="007554F7" w:rsidRPr="004A5FFF">
        <w:rPr>
          <w:rFonts w:eastAsia="HelveticaNeueLTPro-Lt"/>
          <w:color w:val="000000" w:themeColor="text1"/>
        </w:rPr>
        <w:t xml:space="preserve">in order </w:t>
      </w:r>
      <w:r w:rsidR="007554F7">
        <w:rPr>
          <w:rFonts w:eastAsia="HelveticaNeueLTPro-Lt"/>
          <w:color w:val="000000" w:themeColor="text1"/>
        </w:rPr>
        <w:t>to</w:t>
      </w:r>
      <w:proofErr w:type="gramEnd"/>
      <w:r w:rsidR="007554F7">
        <w:rPr>
          <w:rFonts w:eastAsia="HelveticaNeueLTPro-Lt"/>
          <w:color w:val="000000" w:themeColor="text1"/>
        </w:rPr>
        <w:t xml:space="preserve"> devise</w:t>
      </w:r>
      <w:r w:rsidR="007554F7" w:rsidRPr="004A5FFF">
        <w:rPr>
          <w:rFonts w:eastAsia="HelveticaNeueLTPro-Lt"/>
          <w:color w:val="000000" w:themeColor="text1"/>
        </w:rPr>
        <w:t xml:space="preserve"> long-lasting solutions for concrete biodiversity problems</w:t>
      </w:r>
      <w:r w:rsidRPr="004A5FFF">
        <w:rPr>
          <w:rFonts w:eastAsia="HelveticaNeueLTPro-Lt"/>
          <w:color w:val="000000" w:themeColor="text1"/>
        </w:rPr>
        <w:t>.</w:t>
      </w:r>
    </w:p>
    <w:p w14:paraId="0CAD5EB6" w14:textId="2C868B7D" w:rsidR="00F43A31" w:rsidRDefault="00F43A31" w:rsidP="00D25F54">
      <w:pPr>
        <w:pStyle w:val="Head1"/>
        <w:rPr>
          <w:rFonts w:eastAsia="HelveticaNeueLTPro-Lt"/>
        </w:rPr>
      </w:pPr>
      <w:r>
        <w:rPr>
          <w:rFonts w:eastAsia="HelveticaNeueLTPro-Lt"/>
        </w:rPr>
        <w:t>7. CONCLUSION</w:t>
      </w:r>
    </w:p>
    <w:p w14:paraId="40A1F5FA" w14:textId="3C2C98CC" w:rsidR="00F43A31" w:rsidRPr="001F7AA6" w:rsidRDefault="00F43A31" w:rsidP="001F7AA6">
      <w:pPr>
        <w:pStyle w:val="Paraflushleft"/>
      </w:pPr>
      <w:bookmarkStart w:id="26" w:name="_Hlk110843714"/>
      <w:r>
        <w:rPr>
          <w:rFonts w:eastAsia="HelveticaNeueLTPro-Lt"/>
        </w:rPr>
        <w:t xml:space="preserve">This article </w:t>
      </w:r>
      <w:r w:rsidR="00650521">
        <w:rPr>
          <w:rFonts w:eastAsia="HelveticaNeueLTPro-Lt"/>
        </w:rPr>
        <w:t xml:space="preserve">has taken a somewhat selective journey through what we see as some key or emerging issues in the arena of biodiversity. There has never been greater awareness of the </w:t>
      </w:r>
      <w:r w:rsidR="00650521">
        <w:rPr>
          <w:rFonts w:eastAsia="HelveticaNeueLTPro-Lt"/>
        </w:rPr>
        <w:lastRenderedPageBreak/>
        <w:t xml:space="preserve">global decline in biodiversity and its importance for </w:t>
      </w:r>
      <w:r w:rsidR="002638D9">
        <w:rPr>
          <w:rFonts w:eastAsia="HelveticaNeueLTPro-Lt"/>
        </w:rPr>
        <w:t>Earth’s functioning and humanity’s well-being</w:t>
      </w:r>
      <w:r w:rsidR="00650521">
        <w:rPr>
          <w:rFonts w:eastAsia="HelveticaNeueLTPro-Lt"/>
        </w:rPr>
        <w:t xml:space="preserve">. Yet </w:t>
      </w:r>
      <w:r w:rsidR="005523ED">
        <w:rPr>
          <w:rFonts w:eastAsia="HelveticaNeueLTPro-Lt"/>
        </w:rPr>
        <w:t>biodiversity</w:t>
      </w:r>
      <w:r w:rsidR="00650521">
        <w:rPr>
          <w:rFonts w:eastAsia="HelveticaNeueLTPro-Lt"/>
        </w:rPr>
        <w:t xml:space="preserve"> remains a challenging term, a boundary object that spans a range of meanings and values but captur</w:t>
      </w:r>
      <w:r w:rsidR="00264446">
        <w:rPr>
          <w:rFonts w:eastAsia="HelveticaNeueLTPro-Lt"/>
        </w:rPr>
        <w:t>es</w:t>
      </w:r>
      <w:r w:rsidR="00650521">
        <w:rPr>
          <w:rFonts w:eastAsia="HelveticaNeueLTPro-Lt"/>
        </w:rPr>
        <w:t xml:space="preserve"> something essential to understand</w:t>
      </w:r>
      <w:r w:rsidR="002638D9">
        <w:rPr>
          <w:rFonts w:eastAsia="HelveticaNeueLTPro-Lt"/>
        </w:rPr>
        <w:t xml:space="preserve"> and nurture</w:t>
      </w:r>
      <w:r w:rsidR="00650521">
        <w:rPr>
          <w:rFonts w:eastAsia="HelveticaNeueLTPro-Lt"/>
        </w:rPr>
        <w:t xml:space="preserve"> </w:t>
      </w:r>
      <w:r w:rsidR="006F32BB">
        <w:rPr>
          <w:rFonts w:eastAsia="HelveticaNeueLTPro-Lt"/>
        </w:rPr>
        <w:t xml:space="preserve">as we contemplate how to navigate toward a sustainable future </w:t>
      </w:r>
      <w:r w:rsidR="002638D9">
        <w:rPr>
          <w:rFonts w:eastAsia="HelveticaNeueLTPro-Lt"/>
        </w:rPr>
        <w:t>entangled with</w:t>
      </w:r>
      <w:r w:rsidR="003E50A7">
        <w:rPr>
          <w:rFonts w:eastAsia="HelveticaNeueLTPro-Lt"/>
        </w:rPr>
        <w:t>in</w:t>
      </w:r>
      <w:r w:rsidR="006F32BB">
        <w:rPr>
          <w:rFonts w:eastAsia="HelveticaNeueLTPro-Lt"/>
        </w:rPr>
        <w:t xml:space="preserve"> the biosphere from which we spring.</w:t>
      </w:r>
    </w:p>
    <w:bookmarkEnd w:id="26"/>
    <w:p w14:paraId="7E3E6B17" w14:textId="77777777" w:rsidR="004659B4" w:rsidRPr="004A5FFF" w:rsidRDefault="004659B4" w:rsidP="00C8181A">
      <w:pPr>
        <w:pStyle w:val="Summaryhead"/>
      </w:pPr>
      <w:r w:rsidRPr="004A5FFF">
        <w:t>SUMMARY POINTS</w:t>
      </w:r>
    </w:p>
    <w:p w14:paraId="3B9F4558" w14:textId="010B9450" w:rsidR="004659B4" w:rsidRPr="004A5FFF" w:rsidRDefault="004659B4" w:rsidP="002A7334">
      <w:pPr>
        <w:pStyle w:val="Summarylist"/>
        <w:numPr>
          <w:ilvl w:val="0"/>
          <w:numId w:val="5"/>
        </w:numPr>
        <w:ind w:left="720"/>
      </w:pPr>
      <w:r w:rsidRPr="004A5FFF">
        <w:t xml:space="preserve">Since its origin in the 1980s, the concept and use of the term biodiversity have evolved </w:t>
      </w:r>
      <w:r w:rsidR="003E50A7">
        <w:t>quickly</w:t>
      </w:r>
      <w:r w:rsidRPr="004A5FFF">
        <w:t xml:space="preserve"> and now have multiple dimensions.</w:t>
      </w:r>
    </w:p>
    <w:p w14:paraId="683421B3" w14:textId="42883112" w:rsidR="004659B4" w:rsidRPr="004A5FFF" w:rsidRDefault="004659B4" w:rsidP="002A7334">
      <w:pPr>
        <w:pStyle w:val="Summarylist"/>
        <w:numPr>
          <w:ilvl w:val="0"/>
          <w:numId w:val="5"/>
        </w:numPr>
        <w:ind w:left="720"/>
      </w:pPr>
      <w:r w:rsidRPr="004A5FFF">
        <w:t>Biodiversity has multiple values ranging across intrinsic, instrumental</w:t>
      </w:r>
      <w:r w:rsidR="005A4A1E">
        <w:t>,</w:t>
      </w:r>
      <w:r w:rsidRPr="004A5FFF">
        <w:t xml:space="preserve"> and relational values, which differ strongly </w:t>
      </w:r>
      <w:r w:rsidR="005A4A1E">
        <w:t>among</w:t>
      </w:r>
      <w:r w:rsidR="005A4A1E" w:rsidRPr="004A5FFF">
        <w:t xml:space="preserve"> </w:t>
      </w:r>
      <w:r w:rsidRPr="004A5FFF">
        <w:t xml:space="preserve">social actors. </w:t>
      </w:r>
      <w:r w:rsidRPr="0033283E">
        <w:t>Which of these values predominate or are even considered has a major influence on practical decisions about biodiversity</w:t>
      </w:r>
      <w:r w:rsidRPr="004A5FFF">
        <w:t>.</w:t>
      </w:r>
    </w:p>
    <w:p w14:paraId="32FDBCF9" w14:textId="29DB1DFA" w:rsidR="004659B4" w:rsidRPr="004A5FFF" w:rsidRDefault="00E57A37" w:rsidP="002A7334">
      <w:pPr>
        <w:pStyle w:val="Summarylist"/>
        <w:numPr>
          <w:ilvl w:val="0"/>
          <w:numId w:val="5"/>
        </w:numPr>
        <w:ind w:left="720"/>
      </w:pPr>
      <w:r>
        <w:t>Approximately</w:t>
      </w:r>
      <w:r w:rsidR="004659B4" w:rsidRPr="004A5FFF">
        <w:t xml:space="preserve"> </w:t>
      </w:r>
      <w:r>
        <w:t>2</w:t>
      </w:r>
      <w:r w:rsidRPr="004A5FFF">
        <w:t xml:space="preserve"> </w:t>
      </w:r>
      <w:r w:rsidR="004659B4" w:rsidRPr="004A5FFF">
        <w:t>million species of living organism</w:t>
      </w:r>
      <w:r w:rsidR="006979EC">
        <w:t>s</w:t>
      </w:r>
      <w:r w:rsidR="004659B4" w:rsidRPr="004A5FFF">
        <w:t xml:space="preserve"> are currently described; the total number of species on Earth is estimated</w:t>
      </w:r>
      <w:r w:rsidR="006979EC">
        <w:t>, with much uncertainty, to be</w:t>
      </w:r>
      <w:r w:rsidR="004659B4" w:rsidRPr="004A5FFF">
        <w:t xml:space="preserve"> 10 million. Species-level diversity is dominated by terrestrial animals (especially arthropods), but marine and microbial systems </w:t>
      </w:r>
      <w:r w:rsidR="004659B4" w:rsidRPr="00174ADA">
        <w:t xml:space="preserve">contain </w:t>
      </w:r>
      <w:r w:rsidR="00174ADA">
        <w:t xml:space="preserve">a </w:t>
      </w:r>
      <w:r w:rsidR="004659B4" w:rsidRPr="00174ADA">
        <w:t>particularly rich phylogenetic diversity</w:t>
      </w:r>
      <w:r w:rsidR="004659B4" w:rsidRPr="004A5FFF">
        <w:t>.</w:t>
      </w:r>
    </w:p>
    <w:p w14:paraId="4B477A58" w14:textId="1BF03ACE" w:rsidR="004659B4" w:rsidRPr="004A5FFF" w:rsidRDefault="00F15CE3" w:rsidP="002A7334">
      <w:pPr>
        <w:pStyle w:val="Summarylist"/>
        <w:numPr>
          <w:ilvl w:val="0"/>
          <w:numId w:val="5"/>
        </w:numPr>
        <w:ind w:left="720"/>
      </w:pPr>
      <w:r w:rsidRPr="004A5FFF">
        <w:t xml:space="preserve">Humans have affected global biodiversity since prehistoric times both </w:t>
      </w:r>
      <w:r>
        <w:t>negatively</w:t>
      </w:r>
      <w:r w:rsidRPr="004A5FFF">
        <w:t xml:space="preserve"> </w:t>
      </w:r>
      <w:r>
        <w:t xml:space="preserve">(e.g., </w:t>
      </w:r>
      <w:r w:rsidRPr="004A5FFF">
        <w:t>megafaunal and island extinctions</w:t>
      </w:r>
      <w:r>
        <w:t xml:space="preserve">) </w:t>
      </w:r>
      <w:r w:rsidRPr="004A5FFF">
        <w:t xml:space="preserve">and </w:t>
      </w:r>
      <w:r>
        <w:t>positively</w:t>
      </w:r>
      <w:r w:rsidRPr="004A5FFF">
        <w:t xml:space="preserve"> </w:t>
      </w:r>
      <w:r>
        <w:t xml:space="preserve">(e.g., </w:t>
      </w:r>
      <w:r w:rsidRPr="004A5FFF">
        <w:t>stewardship of organisms and ecosystems</w:t>
      </w:r>
      <w:r w:rsidR="006F32BB">
        <w:t>, creation of new ecosystems</w:t>
      </w:r>
      <w:r>
        <w:t>)</w:t>
      </w:r>
      <w:r w:rsidR="004659B4" w:rsidRPr="004A5FFF">
        <w:t>.</w:t>
      </w:r>
    </w:p>
    <w:p w14:paraId="102D4C4D" w14:textId="4DB7B81D" w:rsidR="004659B4" w:rsidRPr="004A5FFF" w:rsidRDefault="004659B4" w:rsidP="002A7334">
      <w:pPr>
        <w:pStyle w:val="Summarylist"/>
        <w:numPr>
          <w:ilvl w:val="0"/>
          <w:numId w:val="5"/>
        </w:numPr>
        <w:ind w:left="720"/>
      </w:pPr>
      <w:r w:rsidRPr="004A5FFF">
        <w:t>The reconfiguring of life on Earth at all levels</w:t>
      </w:r>
      <w:r w:rsidR="005F1848">
        <w:t>,</w:t>
      </w:r>
      <w:r w:rsidRPr="004A5FFF">
        <w:t xml:space="preserve"> from genes to biomes</w:t>
      </w:r>
      <w:r w:rsidR="005F1848">
        <w:t xml:space="preserve">, </w:t>
      </w:r>
      <w:r w:rsidR="005F1848" w:rsidRPr="004A5FFF">
        <w:t xml:space="preserve">by </w:t>
      </w:r>
      <w:r w:rsidR="005F1848">
        <w:t>humans</w:t>
      </w:r>
      <w:r w:rsidRPr="004A5FFF">
        <w:t xml:space="preserve"> is now evident. The rate of decline of biodiversity has intensified in modern times. Current extinction rates are much higher than </w:t>
      </w:r>
      <w:r w:rsidRPr="00FA12FB">
        <w:t>preh</w:t>
      </w:r>
      <w:r w:rsidRPr="004A5FFF">
        <w:t>uman ones. The extent and integrity of natural ecosystems</w:t>
      </w:r>
      <w:r w:rsidR="0081710C">
        <w:t>;</w:t>
      </w:r>
      <w:r w:rsidRPr="004A5FFF">
        <w:t xml:space="preserve"> the functional, phylogenetic</w:t>
      </w:r>
      <w:r w:rsidR="005F1848">
        <w:t>,</w:t>
      </w:r>
      <w:r w:rsidRPr="004A5FFF">
        <w:t xml:space="preserve"> and species-rich distinctiveness </w:t>
      </w:r>
      <w:r w:rsidR="005F1848">
        <w:t xml:space="preserve">of </w:t>
      </w:r>
      <w:r w:rsidRPr="004A5FFF">
        <w:t>local biotas across the world</w:t>
      </w:r>
      <w:r w:rsidR="0081710C">
        <w:t>;</w:t>
      </w:r>
      <w:r w:rsidRPr="004A5FFF">
        <w:t xml:space="preserve"> the size of wild plant and animal populations</w:t>
      </w:r>
      <w:r w:rsidR="0081710C">
        <w:t>;</w:t>
      </w:r>
      <w:r w:rsidRPr="004A5FFF">
        <w:t xml:space="preserve"> and the </w:t>
      </w:r>
      <w:r w:rsidRPr="00FA12FB">
        <w:t>intras</w:t>
      </w:r>
      <w:r w:rsidRPr="004A5FFF">
        <w:t>pecific genetic diversity of wild and domesticated organisms have all decreased.</w:t>
      </w:r>
    </w:p>
    <w:p w14:paraId="34D4E0A4" w14:textId="4B3161D1" w:rsidR="004659B4" w:rsidRPr="004A5FFF" w:rsidRDefault="004659B4" w:rsidP="002A7334">
      <w:pPr>
        <w:pStyle w:val="Summarylist"/>
        <w:numPr>
          <w:ilvl w:val="0"/>
          <w:numId w:val="5"/>
        </w:numPr>
        <w:ind w:left="720"/>
      </w:pPr>
      <w:r w:rsidRPr="004A5FFF">
        <w:t xml:space="preserve">The </w:t>
      </w:r>
      <w:r w:rsidR="001D3236">
        <w:t>primary</w:t>
      </w:r>
      <w:r w:rsidR="001D3236" w:rsidRPr="004A5FFF">
        <w:t xml:space="preserve"> </w:t>
      </w:r>
      <w:r w:rsidRPr="004A5FFF">
        <w:t xml:space="preserve">direct drivers of modern biodiversity decline include </w:t>
      </w:r>
      <w:r w:rsidRPr="00F54088">
        <w:t>changes in the use of land, freshwater</w:t>
      </w:r>
      <w:r w:rsidR="0081710C">
        <w:t>,</w:t>
      </w:r>
      <w:r w:rsidRPr="00F54088">
        <w:t xml:space="preserve"> and the oceans</w:t>
      </w:r>
      <w:r w:rsidR="0081710C">
        <w:t>;</w:t>
      </w:r>
      <w:r w:rsidRPr="004A5FFF">
        <w:t xml:space="preserve"> increased harvesting of wild organisms</w:t>
      </w:r>
      <w:r w:rsidR="0081710C">
        <w:t>;</w:t>
      </w:r>
      <w:r w:rsidRPr="004A5FFF">
        <w:t xml:space="preserve"> climate change</w:t>
      </w:r>
      <w:r w:rsidR="0081710C">
        <w:t>;</w:t>
      </w:r>
      <w:r w:rsidRPr="004A5FFF">
        <w:t xml:space="preserve"> </w:t>
      </w:r>
      <w:r w:rsidR="001D3236">
        <w:t xml:space="preserve">various forms of </w:t>
      </w:r>
      <w:r w:rsidRPr="004A5FFF">
        <w:t>pollution</w:t>
      </w:r>
      <w:r w:rsidR="0081710C">
        <w:t>;</w:t>
      </w:r>
      <w:r w:rsidRPr="004A5FFF">
        <w:t xml:space="preserve"> and invasive species. To date, climate change is a relatively minor cause of biodiversity </w:t>
      </w:r>
      <w:proofErr w:type="gramStart"/>
      <w:r w:rsidRPr="004A5FFF">
        <w:t>decline</w:t>
      </w:r>
      <w:proofErr w:type="gramEnd"/>
      <w:r w:rsidRPr="004A5FFF">
        <w:t xml:space="preserve"> but its impact is likely to rise greatly over this century. These drivers interact in complex ways, sometimes ameliorating and often reinforcing each other’s effects.</w:t>
      </w:r>
    </w:p>
    <w:p w14:paraId="65BAD608" w14:textId="4FFE6399" w:rsidR="004659B4" w:rsidRPr="004A5FFF" w:rsidRDefault="004659B4" w:rsidP="002A7334">
      <w:pPr>
        <w:pStyle w:val="Summarylist"/>
        <w:numPr>
          <w:ilvl w:val="0"/>
          <w:numId w:val="5"/>
        </w:numPr>
        <w:ind w:left="720"/>
      </w:pPr>
      <w:r w:rsidRPr="004A5FFF">
        <w:lastRenderedPageBreak/>
        <w:t xml:space="preserve">The indirect drivers of biodiversity decline are increasing. Prominent among them are globally </w:t>
      </w:r>
      <w:proofErr w:type="spellStart"/>
      <w:r w:rsidRPr="004A5FFF">
        <w:t>telecoupled</w:t>
      </w:r>
      <w:proofErr w:type="spellEnd"/>
      <w:r w:rsidRPr="004A5FFF">
        <w:t xml:space="preserve"> consumption footprint</w:t>
      </w:r>
      <w:r w:rsidR="00016D76">
        <w:t>s</w:t>
      </w:r>
      <w:r w:rsidRPr="004A5FFF">
        <w:t xml:space="preserve">, concentrated in </w:t>
      </w:r>
      <w:r w:rsidR="003C0DA8">
        <w:t>certain</w:t>
      </w:r>
      <w:r w:rsidR="003C0DA8" w:rsidRPr="004A5FFF">
        <w:t xml:space="preserve"> </w:t>
      </w:r>
      <w:r w:rsidRPr="004A5FFF">
        <w:t xml:space="preserve">countries and societal groups. </w:t>
      </w:r>
      <w:r w:rsidR="000D4BA1">
        <w:t>Indirect drivers</w:t>
      </w:r>
      <w:r w:rsidR="000D4BA1" w:rsidRPr="004A5FFF">
        <w:t xml:space="preserve"> </w:t>
      </w:r>
      <w:r w:rsidRPr="004A5FFF">
        <w:t xml:space="preserve">affect the rate and magnitude of preexisting direct drivers and give rise to </w:t>
      </w:r>
      <w:r w:rsidRPr="008F4A6E">
        <w:t>new</w:t>
      </w:r>
      <w:r w:rsidRPr="004A5FFF">
        <w:t xml:space="preserve"> ones, </w:t>
      </w:r>
      <w:r w:rsidR="00B920B2">
        <w:t>such as</w:t>
      </w:r>
      <w:r w:rsidRPr="008F4A6E">
        <w:t xml:space="preserve"> </w:t>
      </w:r>
      <w:r w:rsidR="00775BAB">
        <w:t xml:space="preserve">plastic pollution, </w:t>
      </w:r>
      <w:r w:rsidRPr="008F4A6E">
        <w:t>noise</w:t>
      </w:r>
      <w:r w:rsidR="00775BAB">
        <w:t xml:space="preserve"> and light pollution</w:t>
      </w:r>
      <w:r w:rsidR="000D4BA1" w:rsidRPr="008F4A6E">
        <w:t>,</w:t>
      </w:r>
      <w:r w:rsidRPr="00B920B2">
        <w:t xml:space="preserve"> and seabed </w:t>
      </w:r>
      <w:r w:rsidR="006C780A">
        <w:t>exploration</w:t>
      </w:r>
      <w:r w:rsidR="00775BAB">
        <w:t xml:space="preserve"> and </w:t>
      </w:r>
      <w:r w:rsidR="008F4A6E">
        <w:t>exploitation</w:t>
      </w:r>
      <w:r w:rsidRPr="004A5FFF">
        <w:t>.</w:t>
      </w:r>
    </w:p>
    <w:p w14:paraId="4BB1E4AC" w14:textId="2EB1BEA9" w:rsidR="004659B4" w:rsidRPr="004A5FFF" w:rsidRDefault="004659B4" w:rsidP="002A7334">
      <w:pPr>
        <w:pStyle w:val="Summarylist"/>
        <w:numPr>
          <w:ilvl w:val="0"/>
          <w:numId w:val="5"/>
        </w:numPr>
        <w:ind w:left="720"/>
      </w:pPr>
      <w:r w:rsidRPr="004A5FFF">
        <w:t xml:space="preserve">Addressing these underlying drivers requires bold system-wide </w:t>
      </w:r>
      <w:r w:rsidRPr="00FD28CF">
        <w:t>rethinking</w:t>
      </w:r>
      <w:r w:rsidRPr="004A5FFF">
        <w:t xml:space="preserve"> and reorganization to put biodiversity </w:t>
      </w:r>
      <w:r w:rsidRPr="00F54088">
        <w:t xml:space="preserve">at the </w:t>
      </w:r>
      <w:r w:rsidR="00F54088" w:rsidRPr="00F54088">
        <w:t xml:space="preserve">center </w:t>
      </w:r>
      <w:r w:rsidRPr="00F54088">
        <w:t>of</w:t>
      </w:r>
      <w:r w:rsidRPr="004A5FFF">
        <w:t xml:space="preserve"> societal values, planning</w:t>
      </w:r>
      <w:r w:rsidR="000D4BA1">
        <w:t>,</w:t>
      </w:r>
      <w:r w:rsidRPr="004A5FFF">
        <w:t xml:space="preserve"> and goals.</w:t>
      </w:r>
    </w:p>
    <w:p w14:paraId="029E6651" w14:textId="77777777" w:rsidR="004659B4" w:rsidRPr="004A5FFF" w:rsidRDefault="004659B4" w:rsidP="00C8181A">
      <w:pPr>
        <w:pStyle w:val="Futurehead"/>
      </w:pPr>
      <w:r w:rsidRPr="004A5FFF">
        <w:t>FUTURE ISSUES</w:t>
      </w:r>
    </w:p>
    <w:p w14:paraId="11C7DE03" w14:textId="46932514" w:rsidR="004659B4" w:rsidRPr="004A5FFF" w:rsidRDefault="00195D9A" w:rsidP="002A7334">
      <w:pPr>
        <w:pStyle w:val="Futurelist"/>
        <w:numPr>
          <w:ilvl w:val="0"/>
          <w:numId w:val="6"/>
        </w:numPr>
        <w:ind w:left="720"/>
      </w:pPr>
      <w:r>
        <w:t>Several</w:t>
      </w:r>
      <w:r w:rsidR="004659B4" w:rsidRPr="004A5FFF">
        <w:t xml:space="preserve"> emerging or neglected drivers of biodiversity decline warrant particular attention and study. These include </w:t>
      </w:r>
      <w:r w:rsidR="00775BAB">
        <w:t xml:space="preserve">plastic pollution, </w:t>
      </w:r>
      <w:r w:rsidR="00775BAB" w:rsidRPr="008F4A6E">
        <w:t>noise</w:t>
      </w:r>
      <w:r w:rsidR="00775BAB">
        <w:t xml:space="preserve"> and light pollution</w:t>
      </w:r>
      <w:r w:rsidR="00775BAB" w:rsidRPr="008F4A6E">
        <w:t>,</w:t>
      </w:r>
      <w:r w:rsidR="00775BAB" w:rsidRPr="00B920B2">
        <w:t xml:space="preserve"> and seabed </w:t>
      </w:r>
      <w:r w:rsidR="00775BAB">
        <w:t>exploration and exploitation</w:t>
      </w:r>
      <w:r w:rsidR="004659B4" w:rsidRPr="004A5FFF">
        <w:t>.</w:t>
      </w:r>
    </w:p>
    <w:p w14:paraId="3B9CCF7E" w14:textId="6FACC80C" w:rsidR="004659B4" w:rsidRPr="004A5FFF" w:rsidRDefault="00F811EC" w:rsidP="002A7334">
      <w:pPr>
        <w:pStyle w:val="Futurelist"/>
        <w:numPr>
          <w:ilvl w:val="0"/>
          <w:numId w:val="6"/>
        </w:numPr>
        <w:ind w:left="720"/>
      </w:pPr>
      <w:r>
        <w:t xml:space="preserve">We </w:t>
      </w:r>
      <w:r w:rsidR="004659B4" w:rsidRPr="00F811EC">
        <w:t>need to</w:t>
      </w:r>
      <w:r w:rsidR="004659B4" w:rsidRPr="004A5FFF">
        <w:t xml:space="preserve"> </w:t>
      </w:r>
      <w:r>
        <w:t xml:space="preserve">better </w:t>
      </w:r>
      <w:r w:rsidR="004659B4" w:rsidRPr="004A5FFF">
        <w:t xml:space="preserve">understand the biodiversity of novel ecosystems being created by biotic homogenization and climate change and </w:t>
      </w:r>
      <w:r w:rsidR="002039F9">
        <w:t>to</w:t>
      </w:r>
      <w:r>
        <w:t xml:space="preserve"> better</w:t>
      </w:r>
      <w:r w:rsidR="002039F9">
        <w:t xml:space="preserve"> </w:t>
      </w:r>
      <w:r w:rsidR="001025AF" w:rsidRPr="004A5FFF">
        <w:t>contextualize</w:t>
      </w:r>
      <w:r w:rsidR="004659B4" w:rsidRPr="004A5FFF">
        <w:t xml:space="preserve"> the trade-offs and tensions between place-based biodiversity values (</w:t>
      </w:r>
      <w:r w:rsidR="004659B4" w:rsidRPr="00FA12FB">
        <w:t>e.g.,</w:t>
      </w:r>
      <w:r w:rsidR="004659B4" w:rsidRPr="004A5FFF">
        <w:t xml:space="preserve"> native species) and functional values (</w:t>
      </w:r>
      <w:r w:rsidR="004659B4" w:rsidRPr="00FA12FB">
        <w:t>e.g.,</w:t>
      </w:r>
      <w:r w:rsidR="004659B4" w:rsidRPr="004A5FFF">
        <w:t xml:space="preserve"> resilience of whole ecosystems over levels of species diversity).</w:t>
      </w:r>
    </w:p>
    <w:p w14:paraId="09D0DA4F" w14:textId="5283570A" w:rsidR="004659B4" w:rsidRPr="004A5FFF" w:rsidRDefault="004659B4" w:rsidP="002A7334">
      <w:pPr>
        <w:pStyle w:val="Futurelist"/>
        <w:numPr>
          <w:ilvl w:val="0"/>
          <w:numId w:val="6"/>
        </w:numPr>
        <w:ind w:left="720"/>
      </w:pPr>
      <w:r w:rsidRPr="004A5FFF">
        <w:t xml:space="preserve">The multiple values of biodiversity, and its multiple </w:t>
      </w:r>
      <w:r w:rsidRPr="009A00F7">
        <w:t>valuers</w:t>
      </w:r>
      <w:r w:rsidRPr="004A5FFF">
        <w:t xml:space="preserve">, including local traditional and </w:t>
      </w:r>
      <w:r w:rsidR="004C14AC">
        <w:t>I</w:t>
      </w:r>
      <w:r w:rsidRPr="004A5FFF">
        <w:t>ndigenous communities, need to be better incorporated into global framings of biodiversity.</w:t>
      </w:r>
    </w:p>
    <w:p w14:paraId="2C53D1C1" w14:textId="32A4F05C" w:rsidR="004659B4" w:rsidRPr="004A5FFF" w:rsidRDefault="00195D9A" w:rsidP="002A7334">
      <w:pPr>
        <w:pStyle w:val="Futurelist"/>
        <w:numPr>
          <w:ilvl w:val="0"/>
          <w:numId w:val="6"/>
        </w:numPr>
        <w:ind w:left="720"/>
      </w:pPr>
      <w:r>
        <w:t>Many</w:t>
      </w:r>
      <w:r w:rsidR="004659B4" w:rsidRPr="004A5FFF">
        <w:t xml:space="preserve"> frontiers of biodiversity, </w:t>
      </w:r>
      <w:r w:rsidR="00D744DC">
        <w:t>including</w:t>
      </w:r>
      <w:r w:rsidR="004659B4" w:rsidRPr="004A5FFF">
        <w:t xml:space="preserve"> tropical forest canopies, species-specific mutualists or parasites, gut microbiomes, the sea</w:t>
      </w:r>
      <w:r w:rsidR="004B37F7">
        <w:t>floor</w:t>
      </w:r>
      <w:r w:rsidR="004659B4" w:rsidRPr="004A5FFF">
        <w:t xml:space="preserve"> and soil sediments, and deep biosphere microbial communities</w:t>
      </w:r>
      <w:r w:rsidR="00D744DC">
        <w:t xml:space="preserve">, </w:t>
      </w:r>
      <w:r w:rsidR="00D744DC" w:rsidRPr="004A5FFF">
        <w:t>are still poorly explored</w:t>
      </w:r>
      <w:r w:rsidR="004659B4" w:rsidRPr="004A5FFF">
        <w:t>.</w:t>
      </w:r>
    </w:p>
    <w:p w14:paraId="26A2B6C7" w14:textId="7CA5C9AB" w:rsidR="004659B4" w:rsidRPr="004A5FFF" w:rsidRDefault="0050567F" w:rsidP="002A7334">
      <w:pPr>
        <w:pStyle w:val="Futurelist"/>
        <w:numPr>
          <w:ilvl w:val="0"/>
          <w:numId w:val="6"/>
        </w:numPr>
        <w:ind w:left="720"/>
      </w:pPr>
      <w:r>
        <w:t>We need</w:t>
      </w:r>
      <w:r w:rsidR="004659B4" w:rsidRPr="004A5FFF">
        <w:t xml:space="preserve"> a more refined understanding of how different components in the fabric of life interact with planetary function, such as maintenance of resilience to extreme events and climate change, as well as underpinning finer-scale contributions to different people across the world.</w:t>
      </w:r>
    </w:p>
    <w:p w14:paraId="4B4AA5B7" w14:textId="4A9EB935" w:rsidR="004659B4" w:rsidRPr="004A5FFF" w:rsidRDefault="006F32BB" w:rsidP="002A7334">
      <w:pPr>
        <w:pStyle w:val="Futurelist"/>
        <w:numPr>
          <w:ilvl w:val="0"/>
          <w:numId w:val="6"/>
        </w:numPr>
        <w:ind w:left="720"/>
      </w:pPr>
      <w:r w:rsidRPr="00E70438">
        <w:t>We need to</w:t>
      </w:r>
      <w:r w:rsidR="003E4EBB">
        <w:t xml:space="preserve"> better</w:t>
      </w:r>
      <w:r w:rsidRPr="00E70438">
        <w:t xml:space="preserve"> understand how to fully embed biodiversity</w:t>
      </w:r>
      <w:r w:rsidR="0050567F" w:rsidRPr="00E70438">
        <w:t xml:space="preserve"> </w:t>
      </w:r>
      <w:r w:rsidR="0050567F" w:rsidRPr="004A5FFF">
        <w:t>into societal values</w:t>
      </w:r>
      <w:r w:rsidR="0050567F">
        <w:t>,</w:t>
      </w:r>
      <w:r w:rsidR="0050567F" w:rsidRPr="004A5FFF">
        <w:t xml:space="preserve"> policy planning</w:t>
      </w:r>
      <w:r w:rsidR="0050567F">
        <w:t>,</w:t>
      </w:r>
      <w:r w:rsidR="0050567F" w:rsidRPr="004A5FFF">
        <w:t xml:space="preserve"> and decision</w:t>
      </w:r>
      <w:r w:rsidR="00C2161A">
        <w:t>-</w:t>
      </w:r>
      <w:r w:rsidR="0050567F" w:rsidRPr="004A5FFF">
        <w:t>making to enable the systemic shift required to reverse the ongoing decline</w:t>
      </w:r>
      <w:r w:rsidR="0056644F">
        <w:t>.</w:t>
      </w:r>
    </w:p>
    <w:p w14:paraId="39CB5EEE" w14:textId="77777777" w:rsidR="00C8181A" w:rsidRPr="00AA2CAE" w:rsidRDefault="00C8181A" w:rsidP="00C8181A">
      <w:pPr>
        <w:pStyle w:val="Disclosurehead"/>
      </w:pPr>
      <w:r w:rsidRPr="00AA2CAE">
        <w:t>Disclosure Statement</w:t>
      </w:r>
    </w:p>
    <w:p w14:paraId="4A05ACFF" w14:textId="7C69C375" w:rsidR="00C8181A" w:rsidRPr="00AA2CAE" w:rsidRDefault="00C8181A" w:rsidP="00CF04BD">
      <w:pPr>
        <w:pStyle w:val="Disclosurepara"/>
      </w:pPr>
      <w:r w:rsidRPr="00AA2CAE">
        <w:lastRenderedPageBreak/>
        <w:t>The authors are not aware of any affiliations, memberships, funding, or financial holdings that might be perceived as affecting the objectivity of this review.</w:t>
      </w:r>
    </w:p>
    <w:p w14:paraId="09C44AE1" w14:textId="77777777" w:rsidR="004659B4" w:rsidRPr="00FA12FB" w:rsidRDefault="004659B4" w:rsidP="004A5FFF">
      <w:pPr>
        <w:pStyle w:val="Acknowledgmentshead"/>
      </w:pPr>
      <w:r w:rsidRPr="00FA12FB">
        <w:t>ACKNOWLEDGMENTS</w:t>
      </w:r>
    </w:p>
    <w:p w14:paraId="4A7954B5" w14:textId="1B4A5B52" w:rsidR="004659B4" w:rsidRDefault="004659B4" w:rsidP="004A5FFF">
      <w:pPr>
        <w:pStyle w:val="Acknowledgmentspara"/>
        <w:rPr>
          <w:color w:val="1C1D1E"/>
        </w:rPr>
      </w:pPr>
      <w:r w:rsidRPr="004A5FFF">
        <w:rPr>
          <w:lang w:eastAsia="es-AR"/>
        </w:rPr>
        <w:t xml:space="preserve">We thank James </w:t>
      </w:r>
      <w:proofErr w:type="spellStart"/>
      <w:r w:rsidRPr="004A5FFF">
        <w:rPr>
          <w:lang w:eastAsia="es-AR"/>
        </w:rPr>
        <w:t>Rosindell</w:t>
      </w:r>
      <w:proofErr w:type="spellEnd"/>
      <w:r w:rsidRPr="004A5FFF">
        <w:rPr>
          <w:lang w:eastAsia="es-AR"/>
        </w:rPr>
        <w:t xml:space="preserve"> and </w:t>
      </w:r>
      <w:proofErr w:type="spellStart"/>
      <w:r w:rsidRPr="004A5FFF">
        <w:rPr>
          <w:lang w:eastAsia="es-AR"/>
        </w:rPr>
        <w:t>OneZoom</w:t>
      </w:r>
      <w:proofErr w:type="spellEnd"/>
      <w:r w:rsidRPr="004A5FFF">
        <w:rPr>
          <w:lang w:eastAsia="es-AR"/>
        </w:rPr>
        <w:t xml:space="preserve"> for calculations of phylogenetic diversity</w:t>
      </w:r>
      <w:r w:rsidR="00EB5774">
        <w:rPr>
          <w:lang w:eastAsia="es-AR"/>
        </w:rPr>
        <w:t>;</w:t>
      </w:r>
      <w:r w:rsidRPr="004A5FFF">
        <w:rPr>
          <w:lang w:eastAsia="es-AR"/>
        </w:rPr>
        <w:t xml:space="preserve"> Carlos M. Duarte for updated estimations of marine plant biomass</w:t>
      </w:r>
      <w:r w:rsidR="00EB5774">
        <w:rPr>
          <w:lang w:eastAsia="es-AR"/>
        </w:rPr>
        <w:t>;</w:t>
      </w:r>
      <w:r w:rsidRPr="004A5FFF">
        <w:rPr>
          <w:lang w:eastAsia="es-AR"/>
        </w:rPr>
        <w:t xml:space="preserve"> and </w:t>
      </w:r>
      <w:r w:rsidRPr="004A5FFF">
        <w:t xml:space="preserve">Pedro </w:t>
      </w:r>
      <w:proofErr w:type="spellStart"/>
      <w:r w:rsidRPr="004A5FFF">
        <w:t>Jaureguiberry</w:t>
      </w:r>
      <w:proofErr w:type="spellEnd"/>
      <w:r w:rsidRPr="004A5FFF">
        <w:t xml:space="preserve">, Colin Khoury, </w:t>
      </w:r>
      <w:proofErr w:type="spellStart"/>
      <w:r w:rsidRPr="004A5FFF">
        <w:t>Zsolt</w:t>
      </w:r>
      <w:proofErr w:type="spellEnd"/>
      <w:r w:rsidRPr="004A5FFF">
        <w:t xml:space="preserve"> Molnar, Andy Purvis, and Nicolas </w:t>
      </w:r>
      <w:proofErr w:type="spellStart"/>
      <w:r w:rsidRPr="004A5FFF">
        <w:t>Titeaux</w:t>
      </w:r>
      <w:proofErr w:type="spellEnd"/>
      <w:r w:rsidRPr="004A5FFF">
        <w:t xml:space="preserve"> for their suggestions on several sections of this article. During the preparation of this article S</w:t>
      </w:r>
      <w:r w:rsidR="00EB5774">
        <w:t>.</w:t>
      </w:r>
      <w:r w:rsidRPr="004A5FFF">
        <w:t>D</w:t>
      </w:r>
      <w:r w:rsidR="00EB5774">
        <w:t>.</w:t>
      </w:r>
      <w:r w:rsidRPr="004A5FFF">
        <w:t xml:space="preserve"> was partially supported by </w:t>
      </w:r>
      <w:proofErr w:type="spellStart"/>
      <w:r w:rsidRPr="004A5FFF">
        <w:rPr>
          <w:color w:val="1C1D1E"/>
        </w:rPr>
        <w:t>FONCyT</w:t>
      </w:r>
      <w:proofErr w:type="spellEnd"/>
      <w:r w:rsidRPr="004A5FFF">
        <w:rPr>
          <w:color w:val="1C1D1E"/>
        </w:rPr>
        <w:t xml:space="preserve"> (PICT </w:t>
      </w:r>
      <w:r w:rsidRPr="00FA12FB">
        <w:t>2017</w:t>
      </w:r>
      <w:r w:rsidR="004A5FFF" w:rsidRPr="00FA12FB">
        <w:t>–</w:t>
      </w:r>
      <w:r w:rsidRPr="00FA12FB">
        <w:t>2084</w:t>
      </w:r>
      <w:r w:rsidRPr="004A5FFF">
        <w:rPr>
          <w:color w:val="1C1D1E"/>
        </w:rPr>
        <w:t>), the Newton Fund (NERC-UK and CONICET-Argentina)</w:t>
      </w:r>
      <w:r w:rsidR="003A30D7">
        <w:rPr>
          <w:color w:val="1C1D1E"/>
        </w:rPr>
        <w:t>,</w:t>
      </w:r>
      <w:r w:rsidRPr="004A5FFF">
        <w:rPr>
          <w:color w:val="1C1D1E"/>
        </w:rPr>
        <w:t xml:space="preserve"> and the Inter-American Institute for Global Change Research (IAI) SGP-HW 090. Y</w:t>
      </w:r>
      <w:r w:rsidR="001025AF">
        <w:rPr>
          <w:color w:val="1C1D1E"/>
        </w:rPr>
        <w:t>.</w:t>
      </w:r>
      <w:r w:rsidRPr="004A5FFF">
        <w:rPr>
          <w:color w:val="1C1D1E"/>
        </w:rPr>
        <w:t>M</w:t>
      </w:r>
      <w:r w:rsidR="001025AF">
        <w:rPr>
          <w:color w:val="1C1D1E"/>
        </w:rPr>
        <w:t>.</w:t>
      </w:r>
      <w:r w:rsidRPr="004A5FFF">
        <w:rPr>
          <w:color w:val="1C1D1E"/>
        </w:rPr>
        <w:t xml:space="preserve"> is supported by the Jackson Foundation and the Leverhulme Trust.</w:t>
      </w:r>
    </w:p>
    <w:p w14:paraId="07019132" w14:textId="77777777" w:rsidR="00B60DCC" w:rsidRDefault="00B60DCC" w:rsidP="00267A0D">
      <w:pPr>
        <w:pStyle w:val="Acknowledgmentsindented"/>
        <w:rPr>
          <w:b/>
        </w:rPr>
      </w:pPr>
    </w:p>
    <w:p w14:paraId="0E9E11AA" w14:textId="7DD2472D" w:rsidR="00267A0D" w:rsidRDefault="00267A0D" w:rsidP="00267A0D">
      <w:pPr>
        <w:pStyle w:val="Acknowledgmentsindented"/>
        <w:rPr>
          <w:b/>
        </w:rPr>
      </w:pPr>
      <w:r>
        <w:rPr>
          <w:b/>
        </w:rPr>
        <w:t>&lt;COMP: References have been added to/deleted from the Literature Cited. Please renumber references in all manuscript elements (e.g., Literature Cited, text, figure captions, tables, and "See Ref." cross-references).&gt;</w:t>
      </w:r>
    </w:p>
    <w:p w14:paraId="504ED18F" w14:textId="77777777" w:rsidR="00FC6332" w:rsidRDefault="00FC6332" w:rsidP="00FC6332"/>
    <w:p w14:paraId="7ACA4B7D" w14:textId="77777777" w:rsidR="00FC6332" w:rsidRPr="00FC6332" w:rsidRDefault="00FC6332" w:rsidP="00FC6332"/>
    <w:p w14:paraId="74902A36" w14:textId="77777777" w:rsidR="004659B4" w:rsidRPr="004A5FFF" w:rsidRDefault="004659B4" w:rsidP="0096146F">
      <w:pPr>
        <w:pStyle w:val="Relatedresourceshead"/>
      </w:pPr>
      <w:r w:rsidRPr="004A5FFF">
        <w:t>RELATED RESOURCES</w:t>
      </w:r>
    </w:p>
    <w:p w14:paraId="59B049B5" w14:textId="2AA8AAE4" w:rsidR="004659B4" w:rsidRPr="004A5FFF" w:rsidRDefault="004659B4" w:rsidP="0096146F">
      <w:pPr>
        <w:pStyle w:val="Relatedresources"/>
      </w:pPr>
      <w:r w:rsidRPr="00666E25">
        <w:rPr>
          <w:bCs/>
        </w:rPr>
        <w:t>IPBES Global Assessment Report on Biodiversity and Ecosystem Services</w:t>
      </w:r>
      <w:r w:rsidRPr="0093595E">
        <w:rPr>
          <w:bCs/>
        </w:rPr>
        <w:t xml:space="preserve">: </w:t>
      </w:r>
      <w:hyperlink r:id="rId14" w:history="1">
        <w:r w:rsidR="001C39F2" w:rsidRPr="00CF18AE">
          <w:rPr>
            <w:rStyle w:val="Hyperlink"/>
          </w:rPr>
          <w:t>https://ipbes.net/global-assessment</w:t>
        </w:r>
      </w:hyperlink>
    </w:p>
    <w:p w14:paraId="5B089AC4" w14:textId="6683EADB" w:rsidR="004659B4" w:rsidRPr="004A5FFF" w:rsidRDefault="004659B4" w:rsidP="0096146F">
      <w:pPr>
        <w:pStyle w:val="Relatedresources"/>
      </w:pPr>
      <w:r w:rsidRPr="00666E25">
        <w:t>Catalogue of Life</w:t>
      </w:r>
      <w:r w:rsidRPr="004A5FFF">
        <w:t xml:space="preserve">: </w:t>
      </w:r>
      <w:hyperlink r:id="rId15" w:history="1">
        <w:r w:rsidR="0093595E" w:rsidRPr="00537C5D">
          <w:rPr>
            <w:rStyle w:val="Hyperlink"/>
          </w:rPr>
          <w:t>https://www.catalogueoflife.org/</w:t>
        </w:r>
      </w:hyperlink>
      <w:r w:rsidR="0093595E">
        <w:rPr>
          <w:rStyle w:val="URL"/>
          <w:shd w:val="clear" w:color="auto" w:fill="auto"/>
        </w:rPr>
        <w:t xml:space="preserve">. </w:t>
      </w:r>
      <w:r w:rsidR="0093595E">
        <w:t>A</w:t>
      </w:r>
      <w:r w:rsidRPr="004A5FFF">
        <w:t>n online database that provides an index of known species across the seven kingdoms of life.</w:t>
      </w:r>
    </w:p>
    <w:p w14:paraId="74262E43" w14:textId="38155601" w:rsidR="004659B4" w:rsidRPr="004A5FFF" w:rsidRDefault="004659B4" w:rsidP="0096146F">
      <w:pPr>
        <w:pStyle w:val="Relatedresources"/>
      </w:pPr>
      <w:proofErr w:type="spellStart"/>
      <w:r w:rsidRPr="00666E25">
        <w:t>OneZoom</w:t>
      </w:r>
      <w:proofErr w:type="spellEnd"/>
      <w:r w:rsidRPr="00666E25">
        <w:t>:</w:t>
      </w:r>
      <w:r w:rsidRPr="004A5FFF">
        <w:t xml:space="preserve"> </w:t>
      </w:r>
      <w:hyperlink r:id="rId16" w:history="1">
        <w:r w:rsidR="00666E25" w:rsidRPr="00537C5D">
          <w:rPr>
            <w:rStyle w:val="Hyperlink"/>
          </w:rPr>
          <w:t>https://www.onezoom.org/</w:t>
        </w:r>
      </w:hyperlink>
      <w:r w:rsidR="00666E25">
        <w:rPr>
          <w:rStyle w:val="URL"/>
          <w:shd w:val="clear" w:color="auto" w:fill="auto"/>
        </w:rPr>
        <w:t xml:space="preserve">. </w:t>
      </w:r>
      <w:r w:rsidR="00666E25">
        <w:t>A</w:t>
      </w:r>
      <w:r w:rsidRPr="004A5FFF">
        <w:t xml:space="preserve"> rich visual exploration of the tree of life</w:t>
      </w:r>
      <w:r w:rsidR="00666E25">
        <w:t>.</w:t>
      </w:r>
      <w:r w:rsidRPr="004A5FFF">
        <w:t xml:space="preserve"> </w:t>
      </w:r>
    </w:p>
    <w:p w14:paraId="77C9B11B" w14:textId="5DD24183" w:rsidR="004659B4" w:rsidRPr="004A5FFF" w:rsidRDefault="004659B4" w:rsidP="0096146F">
      <w:pPr>
        <w:pStyle w:val="Relatedresources"/>
      </w:pPr>
      <w:r w:rsidRPr="00666E25">
        <w:rPr>
          <w:color w:val="000000" w:themeColor="text1"/>
        </w:rPr>
        <w:t>CBD</w:t>
      </w:r>
      <w:r w:rsidR="00666E25" w:rsidRPr="00666E25">
        <w:rPr>
          <w:color w:val="000000" w:themeColor="text1"/>
        </w:rPr>
        <w:t xml:space="preserve"> (</w:t>
      </w:r>
      <w:r w:rsidR="00666E25" w:rsidRPr="004A5FFF">
        <w:rPr>
          <w:color w:val="000000" w:themeColor="text1"/>
        </w:rPr>
        <w:t>Convention on Biological Diversity</w:t>
      </w:r>
      <w:r w:rsidR="00666E25" w:rsidRPr="00666E25">
        <w:rPr>
          <w:color w:val="000000" w:themeColor="text1"/>
        </w:rPr>
        <w:t>)</w:t>
      </w:r>
      <w:r w:rsidRPr="00666E25">
        <w:rPr>
          <w:color w:val="000000" w:themeColor="text1"/>
        </w:rPr>
        <w:t>:</w:t>
      </w:r>
      <w:r w:rsidRPr="00B527ED">
        <w:rPr>
          <w:color w:val="000000" w:themeColor="text1"/>
        </w:rPr>
        <w:t xml:space="preserve"> </w:t>
      </w:r>
      <w:r w:rsidRPr="004A5FFF">
        <w:rPr>
          <w:rStyle w:val="URL"/>
          <w:shd w:val="clear" w:color="auto" w:fill="auto"/>
        </w:rPr>
        <w:t>https://www.cbd.int/</w:t>
      </w:r>
    </w:p>
    <w:p w14:paraId="0F9C40E3" w14:textId="364C00CD" w:rsidR="004659B4" w:rsidRPr="004A5FFF" w:rsidRDefault="004659B4" w:rsidP="0096146F">
      <w:pPr>
        <w:pStyle w:val="Relatedresources"/>
        <w:rPr>
          <w:lang w:eastAsia="es-AR"/>
        </w:rPr>
      </w:pPr>
      <w:r w:rsidRPr="00666E25">
        <w:rPr>
          <w:color w:val="000000" w:themeColor="text1"/>
          <w:spacing w:val="6"/>
        </w:rPr>
        <w:t xml:space="preserve">Our World in Data: </w:t>
      </w:r>
      <w:r w:rsidR="00666E25" w:rsidRPr="006A12AF">
        <w:rPr>
          <w:rStyle w:val="URL"/>
          <w:shd w:val="clear" w:color="auto" w:fill="auto"/>
        </w:rPr>
        <w:t>https://ourworldindata.org/biodiversity</w:t>
      </w:r>
      <w:r w:rsidR="00666E25">
        <w:rPr>
          <w:rStyle w:val="URL"/>
          <w:shd w:val="clear" w:color="auto" w:fill="auto"/>
        </w:rPr>
        <w:t>.</w:t>
      </w:r>
      <w:r w:rsidR="00666E25" w:rsidRPr="00434576">
        <w:rPr>
          <w:color w:val="000000" w:themeColor="text1"/>
        </w:rPr>
        <w:t xml:space="preserve"> </w:t>
      </w:r>
      <w:r w:rsidRPr="00434576">
        <w:rPr>
          <w:color w:val="000000" w:themeColor="text1"/>
        </w:rPr>
        <w:t>A rich set of trusted resources around biodiversity data and their interpretation</w:t>
      </w:r>
      <w:r w:rsidR="00666E25">
        <w:rPr>
          <w:color w:val="000000" w:themeColor="text1"/>
        </w:rPr>
        <w:t>.</w:t>
      </w:r>
    </w:p>
    <w:p w14:paraId="6B963110" w14:textId="77777777" w:rsidR="008656F2" w:rsidRDefault="008656F2" w:rsidP="008656F2">
      <w:bookmarkStart w:id="27" w:name="tb1"/>
    </w:p>
    <w:p w14:paraId="7BE51963" w14:textId="77777777" w:rsidR="008656F2" w:rsidRDefault="008656F2" w:rsidP="008656F2"/>
    <w:p w14:paraId="14247F19" w14:textId="77777777" w:rsidR="008656F2" w:rsidRDefault="008656F2" w:rsidP="008656F2">
      <w:pPr>
        <w:sectPr w:rsidR="008656F2" w:rsidSect="004A5FFF">
          <w:footerReference w:type="even" r:id="rId17"/>
          <w:footerReference w:type="default" r:id="rId18"/>
          <w:pgSz w:w="12240" w:h="15840"/>
          <w:pgMar w:top="1440" w:right="1440" w:bottom="1440" w:left="1440" w:header="720" w:footer="720" w:gutter="0"/>
          <w:cols w:space="708"/>
          <w:docGrid w:linePitch="360"/>
        </w:sectPr>
      </w:pPr>
    </w:p>
    <w:p w14:paraId="1F0BDE6F" w14:textId="2560F85B" w:rsidR="008656F2" w:rsidRPr="008656F2" w:rsidRDefault="008656F2" w:rsidP="008656F2"/>
    <w:p w14:paraId="7872037A" w14:textId="55287631" w:rsidR="004659B4" w:rsidRDefault="004659B4" w:rsidP="004A5FFF">
      <w:pPr>
        <w:pStyle w:val="Tabletitle"/>
      </w:pPr>
      <w:r w:rsidRPr="004A5FFF">
        <w:rPr>
          <w:rStyle w:val="Tabletitlec"/>
        </w:rPr>
        <w:t>Table 1</w:t>
      </w:r>
      <w:bookmarkEnd w:id="27"/>
      <w:r w:rsidRPr="004A5FFF">
        <w:t xml:space="preserve"> Estimated total number of species on Earth in the </w:t>
      </w:r>
      <w:r w:rsidR="00B7211B" w:rsidRPr="004A5FFF">
        <w:t xml:space="preserve">seven kingdoms of life </w:t>
      </w:r>
      <w:r w:rsidRPr="004A5FFF">
        <w:t>(</w:t>
      </w:r>
      <w:hyperlink w:anchor="bib29" w:history="1">
        <w:r w:rsidRPr="004A5FFF">
          <w:rPr>
            <w:rStyle w:val="Hyperlink"/>
          </w:rPr>
          <w:t>29</w:t>
        </w:r>
      </w:hyperlink>
      <w:r w:rsidRPr="004A5FFF">
        <w:t xml:space="preserve">, </w:t>
      </w:r>
      <w:hyperlink w:anchor="bib30" w:history="1">
        <w:r w:rsidRPr="004A5FFF">
          <w:rPr>
            <w:rStyle w:val="Hyperlink"/>
          </w:rPr>
          <w:t>30</w:t>
        </w:r>
      </w:hyperlink>
      <w:r w:rsidRPr="004A5FFF">
        <w:t>)</w:t>
      </w:r>
    </w:p>
    <w:p w14:paraId="1A8B4301" w14:textId="4AC234F9" w:rsidR="008656F2" w:rsidRPr="004A5FFF" w:rsidRDefault="008656F2" w:rsidP="008656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1340"/>
        <w:gridCol w:w="1527"/>
        <w:gridCol w:w="1451"/>
        <w:gridCol w:w="1427"/>
        <w:gridCol w:w="1655"/>
      </w:tblGrid>
      <w:tr w:rsidR="004659B4" w:rsidRPr="00B7211B" w14:paraId="1FBAE956" w14:textId="77777777" w:rsidTr="004F0218">
        <w:tc>
          <w:tcPr>
            <w:tcW w:w="1950" w:type="dxa"/>
          </w:tcPr>
          <w:p w14:paraId="48FC564E" w14:textId="77777777" w:rsidR="004659B4" w:rsidRPr="00B7211B" w:rsidRDefault="004659B4" w:rsidP="00C8181A">
            <w:pPr>
              <w:pStyle w:val="Tablecolumnhead"/>
              <w:rPr>
                <w:iCs/>
              </w:rPr>
            </w:pPr>
            <w:r w:rsidRPr="00B7211B">
              <w:rPr>
                <w:iCs/>
              </w:rPr>
              <w:t>(Super)Kingdom</w:t>
            </w:r>
          </w:p>
        </w:tc>
        <w:tc>
          <w:tcPr>
            <w:tcW w:w="1340" w:type="dxa"/>
          </w:tcPr>
          <w:p w14:paraId="1387D943" w14:textId="77777777" w:rsidR="004659B4" w:rsidRPr="00B7211B" w:rsidRDefault="004659B4" w:rsidP="00C8181A">
            <w:pPr>
              <w:pStyle w:val="Tablecolumnhead"/>
              <w:rPr>
                <w:iCs/>
              </w:rPr>
            </w:pPr>
            <w:r w:rsidRPr="00B7211B">
              <w:rPr>
                <w:iCs/>
              </w:rPr>
              <w:t>When evolved</w:t>
            </w:r>
          </w:p>
        </w:tc>
        <w:tc>
          <w:tcPr>
            <w:tcW w:w="1527" w:type="dxa"/>
          </w:tcPr>
          <w:p w14:paraId="5DA69A88" w14:textId="77777777" w:rsidR="004659B4" w:rsidRPr="00B7211B" w:rsidRDefault="004659B4" w:rsidP="00C8181A">
            <w:pPr>
              <w:pStyle w:val="Tablecolumnhead"/>
              <w:rPr>
                <w:iCs/>
              </w:rPr>
            </w:pPr>
            <w:r w:rsidRPr="00B7211B">
              <w:rPr>
                <w:iCs/>
              </w:rPr>
              <w:t>Structure</w:t>
            </w:r>
          </w:p>
        </w:tc>
        <w:tc>
          <w:tcPr>
            <w:tcW w:w="1451" w:type="dxa"/>
          </w:tcPr>
          <w:p w14:paraId="5B834047" w14:textId="1B7A68F3" w:rsidR="004659B4" w:rsidRPr="00B7211B" w:rsidRDefault="004659B4" w:rsidP="00C8181A">
            <w:pPr>
              <w:pStyle w:val="Tablecolumnhead"/>
              <w:rPr>
                <w:iCs/>
              </w:rPr>
            </w:pPr>
            <w:r w:rsidRPr="00B7211B">
              <w:rPr>
                <w:iCs/>
              </w:rPr>
              <w:t xml:space="preserve">Number of </w:t>
            </w:r>
            <w:r w:rsidR="00B7211B" w:rsidRPr="00B7211B">
              <w:rPr>
                <w:iCs/>
              </w:rPr>
              <w:t>species (t</w:t>
            </w:r>
            <w:r w:rsidRPr="00B7211B">
              <w:rPr>
                <w:iCs/>
              </w:rPr>
              <w:t>otal)</w:t>
            </w:r>
          </w:p>
        </w:tc>
        <w:tc>
          <w:tcPr>
            <w:tcW w:w="1427" w:type="dxa"/>
          </w:tcPr>
          <w:p w14:paraId="5545BAB5" w14:textId="504CCD9F" w:rsidR="004659B4" w:rsidRPr="00B7211B" w:rsidRDefault="004659B4" w:rsidP="00C8181A">
            <w:pPr>
              <w:pStyle w:val="Tablecolumnhead"/>
              <w:rPr>
                <w:iCs/>
              </w:rPr>
            </w:pPr>
            <w:r w:rsidRPr="00B7211B">
              <w:rPr>
                <w:iCs/>
              </w:rPr>
              <w:t xml:space="preserve">Number of </w:t>
            </w:r>
            <w:r w:rsidR="00B7211B" w:rsidRPr="00B7211B">
              <w:rPr>
                <w:iCs/>
              </w:rPr>
              <w:t>species (marine</w:t>
            </w:r>
            <w:r w:rsidRPr="00B7211B">
              <w:rPr>
                <w:iCs/>
              </w:rPr>
              <w:t>)</w:t>
            </w:r>
          </w:p>
        </w:tc>
        <w:tc>
          <w:tcPr>
            <w:tcW w:w="1655" w:type="dxa"/>
          </w:tcPr>
          <w:p w14:paraId="6F18A691" w14:textId="1BEA5232" w:rsidR="004659B4" w:rsidRPr="00B7211B" w:rsidRDefault="004659B4" w:rsidP="00C8181A">
            <w:pPr>
              <w:pStyle w:val="Tablecolumnhead"/>
              <w:rPr>
                <w:iCs/>
              </w:rPr>
            </w:pPr>
            <w:r w:rsidRPr="00B7211B">
              <w:rPr>
                <w:iCs/>
              </w:rPr>
              <w:t xml:space="preserve">Number of </w:t>
            </w:r>
            <w:r w:rsidR="00B7211B" w:rsidRPr="00B7211B">
              <w:rPr>
                <w:iCs/>
              </w:rPr>
              <w:t>species (t</w:t>
            </w:r>
            <w:r w:rsidRPr="00B7211B">
              <w:rPr>
                <w:iCs/>
              </w:rPr>
              <w:t>errestrial)</w:t>
            </w:r>
          </w:p>
        </w:tc>
      </w:tr>
      <w:tr w:rsidR="00C8181A" w:rsidRPr="00B7211B" w14:paraId="54E05B5F" w14:textId="77777777" w:rsidTr="004F0218">
        <w:tc>
          <w:tcPr>
            <w:tcW w:w="9350" w:type="dxa"/>
            <w:gridSpan w:val="6"/>
          </w:tcPr>
          <w:p w14:paraId="3E3A1264" w14:textId="47C73AD6" w:rsidR="00C8181A" w:rsidRPr="00F7499D" w:rsidRDefault="00C8181A" w:rsidP="00C8181A">
            <w:pPr>
              <w:pStyle w:val="Tablebody"/>
              <w:rPr>
                <w:b/>
                <w:bCs/>
                <w:iCs/>
              </w:rPr>
            </w:pPr>
            <w:proofErr w:type="spellStart"/>
            <w:r w:rsidRPr="00F7499D">
              <w:rPr>
                <w:b/>
                <w:bCs/>
                <w:iCs/>
              </w:rPr>
              <w:t>Superkingdom</w:t>
            </w:r>
            <w:proofErr w:type="spellEnd"/>
            <w:r w:rsidRPr="00F7499D">
              <w:rPr>
                <w:b/>
                <w:bCs/>
                <w:iCs/>
              </w:rPr>
              <w:t xml:space="preserve"> </w:t>
            </w:r>
            <w:proofErr w:type="spellStart"/>
            <w:r w:rsidRPr="00F7499D">
              <w:rPr>
                <w:b/>
                <w:bCs/>
                <w:iCs/>
              </w:rPr>
              <w:t>Prokaryota</w:t>
            </w:r>
            <w:proofErr w:type="spellEnd"/>
          </w:p>
        </w:tc>
      </w:tr>
      <w:tr w:rsidR="004659B4" w:rsidRPr="00B7211B" w14:paraId="429A1ADB" w14:textId="77777777" w:rsidTr="004F0218">
        <w:tc>
          <w:tcPr>
            <w:tcW w:w="1950" w:type="dxa"/>
          </w:tcPr>
          <w:p w14:paraId="3E1E2B92" w14:textId="77777777" w:rsidR="004659B4" w:rsidRPr="00B7211B" w:rsidRDefault="004659B4" w:rsidP="00C8181A">
            <w:pPr>
              <w:pStyle w:val="Tablebody"/>
              <w:rPr>
                <w:iCs/>
              </w:rPr>
            </w:pPr>
            <w:r w:rsidRPr="00B7211B">
              <w:rPr>
                <w:iCs/>
              </w:rPr>
              <w:t>Bacteria</w:t>
            </w:r>
          </w:p>
        </w:tc>
        <w:tc>
          <w:tcPr>
            <w:tcW w:w="1340" w:type="dxa"/>
          </w:tcPr>
          <w:p w14:paraId="267A54A3" w14:textId="73291A27" w:rsidR="004659B4" w:rsidRPr="00B7211B" w:rsidRDefault="004659B4" w:rsidP="00C8181A">
            <w:pPr>
              <w:pStyle w:val="Tablebody"/>
              <w:rPr>
                <w:iCs/>
              </w:rPr>
            </w:pPr>
            <w:r w:rsidRPr="00B7211B">
              <w:rPr>
                <w:iCs/>
              </w:rPr>
              <w:t>3</w:t>
            </w:r>
            <w:r w:rsidR="004A5FFF" w:rsidRPr="00B7211B">
              <w:rPr>
                <w:iCs/>
              </w:rPr>
              <w:t>–</w:t>
            </w:r>
            <w:r w:rsidRPr="00B7211B">
              <w:rPr>
                <w:iCs/>
              </w:rPr>
              <w:t>4</w:t>
            </w:r>
            <w:r w:rsidRPr="00B7211B">
              <w:rPr>
                <w:iCs/>
                <w:color w:val="222222"/>
              </w:rPr>
              <w:t xml:space="preserve"> Gyr</w:t>
            </w:r>
          </w:p>
        </w:tc>
        <w:tc>
          <w:tcPr>
            <w:tcW w:w="1527" w:type="dxa"/>
          </w:tcPr>
          <w:p w14:paraId="3E0DA777" w14:textId="77777777" w:rsidR="004659B4" w:rsidRPr="00B7211B" w:rsidRDefault="004659B4" w:rsidP="00C8181A">
            <w:pPr>
              <w:pStyle w:val="Tablebody"/>
              <w:rPr>
                <w:iCs/>
              </w:rPr>
            </w:pPr>
            <w:r w:rsidRPr="00B7211B">
              <w:rPr>
                <w:iCs/>
                <w:color w:val="222222"/>
              </w:rPr>
              <w:t>Unicellular</w:t>
            </w:r>
          </w:p>
        </w:tc>
        <w:tc>
          <w:tcPr>
            <w:tcW w:w="1451" w:type="dxa"/>
          </w:tcPr>
          <w:p w14:paraId="2CDE4730" w14:textId="649DC5BA" w:rsidR="004659B4" w:rsidRPr="00B7211B" w:rsidRDefault="004659B4" w:rsidP="00C8181A">
            <w:pPr>
              <w:pStyle w:val="Tablebody"/>
              <w:rPr>
                <w:iCs/>
              </w:rPr>
            </w:pPr>
            <w:r w:rsidRPr="00B7211B">
              <w:rPr>
                <w:iCs/>
              </w:rPr>
              <w:t>1,250,000 (0.8</w:t>
            </w:r>
            <w:r w:rsidR="004A5FFF" w:rsidRPr="00B7211B">
              <w:rPr>
                <w:iCs/>
              </w:rPr>
              <w:t>–</w:t>
            </w:r>
            <w:r w:rsidRPr="00B7211B">
              <w:rPr>
                <w:iCs/>
              </w:rPr>
              <w:t>1.7 million)</w:t>
            </w:r>
          </w:p>
        </w:tc>
        <w:tc>
          <w:tcPr>
            <w:tcW w:w="1427" w:type="dxa"/>
          </w:tcPr>
          <w:p w14:paraId="665DD6CD" w14:textId="402890A3" w:rsidR="00781204" w:rsidRPr="00960D01" w:rsidRDefault="00781204" w:rsidP="00C8181A">
            <w:pPr>
              <w:pStyle w:val="Tablebody"/>
              <w:rPr>
                <w:bCs/>
                <w:iCs/>
              </w:rPr>
            </w:pPr>
            <w:r w:rsidRPr="00960D01">
              <w:rPr>
                <w:bCs/>
                <w:iCs/>
              </w:rPr>
              <w:t>NA</w:t>
            </w:r>
          </w:p>
        </w:tc>
        <w:tc>
          <w:tcPr>
            <w:tcW w:w="1655" w:type="dxa"/>
          </w:tcPr>
          <w:p w14:paraId="3906528F" w14:textId="558CB998" w:rsidR="004659B4" w:rsidRPr="00B7211B" w:rsidRDefault="00FC3855" w:rsidP="00960D01">
            <w:pPr>
              <w:pStyle w:val="Tablebody"/>
              <w:rPr>
                <w:iCs/>
              </w:rPr>
            </w:pPr>
            <w:r w:rsidRPr="00960D01">
              <w:rPr>
                <w:bCs/>
                <w:iCs/>
              </w:rPr>
              <w:t>NA</w:t>
            </w:r>
          </w:p>
        </w:tc>
      </w:tr>
      <w:tr w:rsidR="004659B4" w:rsidRPr="00B7211B" w14:paraId="1579B4AD" w14:textId="77777777" w:rsidTr="004F0218">
        <w:tc>
          <w:tcPr>
            <w:tcW w:w="1950" w:type="dxa"/>
          </w:tcPr>
          <w:p w14:paraId="2D051468" w14:textId="77777777" w:rsidR="004659B4" w:rsidRPr="00B7211B" w:rsidRDefault="004659B4" w:rsidP="00C8181A">
            <w:pPr>
              <w:pStyle w:val="Tablebody"/>
              <w:rPr>
                <w:iCs/>
              </w:rPr>
            </w:pPr>
            <w:r w:rsidRPr="00B7211B">
              <w:rPr>
                <w:iCs/>
              </w:rPr>
              <w:t>Archaea</w:t>
            </w:r>
          </w:p>
        </w:tc>
        <w:tc>
          <w:tcPr>
            <w:tcW w:w="1340" w:type="dxa"/>
          </w:tcPr>
          <w:p w14:paraId="36ECB33F" w14:textId="79B14FAF" w:rsidR="004659B4" w:rsidRPr="00B7211B" w:rsidRDefault="004659B4" w:rsidP="00C8181A">
            <w:pPr>
              <w:pStyle w:val="Tablebody"/>
              <w:rPr>
                <w:iCs/>
              </w:rPr>
            </w:pPr>
            <w:r w:rsidRPr="00B7211B">
              <w:rPr>
                <w:iCs/>
              </w:rPr>
              <w:t>3</w:t>
            </w:r>
            <w:r w:rsidR="004A5FFF" w:rsidRPr="00B7211B">
              <w:rPr>
                <w:iCs/>
              </w:rPr>
              <w:t>–</w:t>
            </w:r>
            <w:r w:rsidRPr="00B7211B">
              <w:rPr>
                <w:iCs/>
              </w:rPr>
              <w:t>4</w:t>
            </w:r>
            <w:r w:rsidRPr="00B7211B">
              <w:rPr>
                <w:iCs/>
                <w:color w:val="222222"/>
              </w:rPr>
              <w:t xml:space="preserve"> Gyr</w:t>
            </w:r>
          </w:p>
        </w:tc>
        <w:tc>
          <w:tcPr>
            <w:tcW w:w="1527" w:type="dxa"/>
          </w:tcPr>
          <w:p w14:paraId="31A54D15" w14:textId="77777777" w:rsidR="004659B4" w:rsidRPr="00B7211B" w:rsidRDefault="004659B4" w:rsidP="00C8181A">
            <w:pPr>
              <w:pStyle w:val="Tablebody"/>
              <w:rPr>
                <w:iCs/>
              </w:rPr>
            </w:pPr>
            <w:r w:rsidRPr="00B7211B">
              <w:rPr>
                <w:iCs/>
                <w:color w:val="222222"/>
              </w:rPr>
              <w:t>Unicellular</w:t>
            </w:r>
          </w:p>
        </w:tc>
        <w:tc>
          <w:tcPr>
            <w:tcW w:w="1451" w:type="dxa"/>
          </w:tcPr>
          <w:p w14:paraId="2D8AE643" w14:textId="0CE8BED8" w:rsidR="004659B4" w:rsidRPr="00B7211B" w:rsidRDefault="004659B4" w:rsidP="00C8181A">
            <w:pPr>
              <w:pStyle w:val="Tablebody"/>
              <w:rPr>
                <w:iCs/>
              </w:rPr>
            </w:pPr>
            <w:r w:rsidRPr="00B7211B">
              <w:rPr>
                <w:iCs/>
              </w:rPr>
              <w:t>105,000 (70,000</w:t>
            </w:r>
            <w:r w:rsidR="004A5FFF" w:rsidRPr="00B7211B">
              <w:rPr>
                <w:iCs/>
              </w:rPr>
              <w:t>–</w:t>
            </w:r>
            <w:r w:rsidRPr="00B7211B">
              <w:rPr>
                <w:iCs/>
              </w:rPr>
              <w:t>140,000)</w:t>
            </w:r>
          </w:p>
        </w:tc>
        <w:tc>
          <w:tcPr>
            <w:tcW w:w="1427" w:type="dxa"/>
          </w:tcPr>
          <w:p w14:paraId="44B064B1" w14:textId="374BF952" w:rsidR="00781204" w:rsidRPr="00960D01" w:rsidRDefault="00781204" w:rsidP="00C8181A">
            <w:pPr>
              <w:pStyle w:val="Tablebody"/>
              <w:rPr>
                <w:bCs/>
                <w:iCs/>
              </w:rPr>
            </w:pPr>
            <w:r w:rsidRPr="00960D01">
              <w:rPr>
                <w:bCs/>
                <w:iCs/>
              </w:rPr>
              <w:t>NA</w:t>
            </w:r>
          </w:p>
        </w:tc>
        <w:tc>
          <w:tcPr>
            <w:tcW w:w="1655" w:type="dxa"/>
          </w:tcPr>
          <w:p w14:paraId="3E13B7A9" w14:textId="7235998E" w:rsidR="00781204" w:rsidRPr="00960D01" w:rsidRDefault="00781204" w:rsidP="00C8181A">
            <w:pPr>
              <w:pStyle w:val="Tablebody"/>
              <w:rPr>
                <w:bCs/>
                <w:iCs/>
              </w:rPr>
            </w:pPr>
            <w:r w:rsidRPr="00960D01">
              <w:rPr>
                <w:bCs/>
                <w:iCs/>
              </w:rPr>
              <w:t>NA</w:t>
            </w:r>
          </w:p>
        </w:tc>
      </w:tr>
      <w:tr w:rsidR="00C8181A" w:rsidRPr="00B7211B" w14:paraId="14A076EF" w14:textId="77777777" w:rsidTr="004F0218">
        <w:tc>
          <w:tcPr>
            <w:tcW w:w="9350" w:type="dxa"/>
            <w:gridSpan w:val="6"/>
          </w:tcPr>
          <w:p w14:paraId="27521FF3" w14:textId="57EE097B" w:rsidR="00C8181A" w:rsidRPr="00F7499D" w:rsidRDefault="00C8181A" w:rsidP="00C8181A">
            <w:pPr>
              <w:pStyle w:val="Tablebody"/>
              <w:rPr>
                <w:b/>
                <w:bCs/>
                <w:iCs/>
              </w:rPr>
            </w:pPr>
            <w:proofErr w:type="spellStart"/>
            <w:r w:rsidRPr="00F7499D">
              <w:rPr>
                <w:b/>
                <w:bCs/>
                <w:iCs/>
              </w:rPr>
              <w:t>Superkingdom</w:t>
            </w:r>
            <w:proofErr w:type="spellEnd"/>
            <w:r w:rsidRPr="00F7499D">
              <w:rPr>
                <w:b/>
                <w:bCs/>
                <w:iCs/>
              </w:rPr>
              <w:t xml:space="preserve"> </w:t>
            </w:r>
            <w:proofErr w:type="spellStart"/>
            <w:r w:rsidRPr="00F7499D">
              <w:rPr>
                <w:b/>
                <w:bCs/>
                <w:iCs/>
              </w:rPr>
              <w:t>Eukaryota</w:t>
            </w:r>
            <w:proofErr w:type="spellEnd"/>
          </w:p>
        </w:tc>
      </w:tr>
      <w:tr w:rsidR="004659B4" w:rsidRPr="00B7211B" w14:paraId="233474D9" w14:textId="77777777" w:rsidTr="004F0218">
        <w:tc>
          <w:tcPr>
            <w:tcW w:w="1950" w:type="dxa"/>
          </w:tcPr>
          <w:p w14:paraId="6AFF7781" w14:textId="49E03C40" w:rsidR="004659B4" w:rsidRPr="00B7211B" w:rsidRDefault="004659B4" w:rsidP="00C8181A">
            <w:pPr>
              <w:pStyle w:val="Tablebody"/>
              <w:rPr>
                <w:iCs/>
              </w:rPr>
            </w:pPr>
            <w:r w:rsidRPr="00B7211B">
              <w:rPr>
                <w:iCs/>
              </w:rPr>
              <w:t>Protozoa</w:t>
            </w:r>
          </w:p>
        </w:tc>
        <w:tc>
          <w:tcPr>
            <w:tcW w:w="1340" w:type="dxa"/>
          </w:tcPr>
          <w:p w14:paraId="6598710B" w14:textId="77777777" w:rsidR="004659B4" w:rsidRPr="00B7211B" w:rsidRDefault="004659B4" w:rsidP="00C8181A">
            <w:pPr>
              <w:pStyle w:val="Tablebody"/>
              <w:rPr>
                <w:iCs/>
              </w:rPr>
            </w:pPr>
            <w:r w:rsidRPr="00B7211B">
              <w:rPr>
                <w:iCs/>
                <w:color w:val="222222"/>
              </w:rPr>
              <w:t>1.5 Gyr</w:t>
            </w:r>
          </w:p>
        </w:tc>
        <w:tc>
          <w:tcPr>
            <w:tcW w:w="1527" w:type="dxa"/>
          </w:tcPr>
          <w:p w14:paraId="2435A377" w14:textId="77777777" w:rsidR="004659B4" w:rsidRPr="00B7211B" w:rsidRDefault="004659B4" w:rsidP="00C8181A">
            <w:pPr>
              <w:pStyle w:val="Tablebody"/>
              <w:rPr>
                <w:iCs/>
              </w:rPr>
            </w:pPr>
            <w:r w:rsidRPr="00B7211B">
              <w:rPr>
                <w:iCs/>
                <w:color w:val="222222"/>
              </w:rPr>
              <w:t>Unicellular</w:t>
            </w:r>
          </w:p>
        </w:tc>
        <w:tc>
          <w:tcPr>
            <w:tcW w:w="1451" w:type="dxa"/>
          </w:tcPr>
          <w:p w14:paraId="38CCD85C" w14:textId="77777777" w:rsidR="004659B4" w:rsidRPr="00B7211B" w:rsidRDefault="004659B4" w:rsidP="00C8181A">
            <w:pPr>
              <w:pStyle w:val="Tablebody"/>
              <w:rPr>
                <w:iCs/>
              </w:rPr>
            </w:pPr>
            <w:r w:rsidRPr="00B7211B">
              <w:rPr>
                <w:iCs/>
              </w:rPr>
              <w:t>36,400</w:t>
            </w:r>
          </w:p>
        </w:tc>
        <w:tc>
          <w:tcPr>
            <w:tcW w:w="1427" w:type="dxa"/>
          </w:tcPr>
          <w:p w14:paraId="259509E1" w14:textId="77777777" w:rsidR="004659B4" w:rsidRPr="00B7211B" w:rsidRDefault="004659B4" w:rsidP="00C8181A">
            <w:pPr>
              <w:pStyle w:val="Tablebody"/>
              <w:rPr>
                <w:iCs/>
              </w:rPr>
            </w:pPr>
            <w:r w:rsidRPr="00B7211B">
              <w:rPr>
                <w:iCs/>
              </w:rPr>
              <w:t>36,400</w:t>
            </w:r>
          </w:p>
        </w:tc>
        <w:tc>
          <w:tcPr>
            <w:tcW w:w="1655" w:type="dxa"/>
          </w:tcPr>
          <w:p w14:paraId="61A8C903" w14:textId="77777777" w:rsidR="004659B4" w:rsidRPr="00B7211B" w:rsidRDefault="004659B4" w:rsidP="00C8181A">
            <w:pPr>
              <w:pStyle w:val="Tablebody"/>
              <w:rPr>
                <w:iCs/>
              </w:rPr>
            </w:pPr>
            <w:r w:rsidRPr="00B7211B">
              <w:rPr>
                <w:iCs/>
              </w:rPr>
              <w:t>0</w:t>
            </w:r>
          </w:p>
        </w:tc>
      </w:tr>
      <w:tr w:rsidR="004659B4" w:rsidRPr="00B7211B" w14:paraId="1A0C2990" w14:textId="77777777" w:rsidTr="004F0218">
        <w:tc>
          <w:tcPr>
            <w:tcW w:w="1950" w:type="dxa"/>
          </w:tcPr>
          <w:p w14:paraId="2E736CDE" w14:textId="77777777" w:rsidR="004659B4" w:rsidRPr="00B7211B" w:rsidRDefault="004659B4" w:rsidP="00C8181A">
            <w:pPr>
              <w:pStyle w:val="Tablebody"/>
              <w:rPr>
                <w:iCs/>
              </w:rPr>
            </w:pPr>
            <w:proofErr w:type="spellStart"/>
            <w:r w:rsidRPr="00B7211B">
              <w:rPr>
                <w:iCs/>
              </w:rPr>
              <w:t>Chromista</w:t>
            </w:r>
            <w:proofErr w:type="spellEnd"/>
          </w:p>
        </w:tc>
        <w:tc>
          <w:tcPr>
            <w:tcW w:w="1340" w:type="dxa"/>
          </w:tcPr>
          <w:p w14:paraId="1D2457CB" w14:textId="77777777" w:rsidR="004659B4" w:rsidRPr="00B7211B" w:rsidRDefault="004659B4" w:rsidP="00C8181A">
            <w:pPr>
              <w:pStyle w:val="Tablebody"/>
              <w:rPr>
                <w:iCs/>
              </w:rPr>
            </w:pPr>
            <w:r w:rsidRPr="00B7211B">
              <w:rPr>
                <w:iCs/>
                <w:color w:val="222222"/>
              </w:rPr>
              <w:t>1.2 Gyr</w:t>
            </w:r>
          </w:p>
        </w:tc>
        <w:tc>
          <w:tcPr>
            <w:tcW w:w="1527" w:type="dxa"/>
          </w:tcPr>
          <w:p w14:paraId="1648C3BE" w14:textId="77777777" w:rsidR="004659B4" w:rsidRPr="00B7211B" w:rsidRDefault="004659B4" w:rsidP="00C8181A">
            <w:pPr>
              <w:pStyle w:val="Tablebody"/>
              <w:rPr>
                <w:iCs/>
              </w:rPr>
            </w:pPr>
            <w:r w:rsidRPr="00B7211B">
              <w:rPr>
                <w:iCs/>
                <w:color w:val="222222"/>
              </w:rPr>
              <w:t>Unicellular</w:t>
            </w:r>
          </w:p>
        </w:tc>
        <w:tc>
          <w:tcPr>
            <w:tcW w:w="1451" w:type="dxa"/>
          </w:tcPr>
          <w:p w14:paraId="0089FDF5" w14:textId="77777777" w:rsidR="004659B4" w:rsidRPr="00B7211B" w:rsidRDefault="004659B4" w:rsidP="00C8181A">
            <w:pPr>
              <w:pStyle w:val="Tablebody"/>
              <w:rPr>
                <w:iCs/>
              </w:rPr>
            </w:pPr>
            <w:r w:rsidRPr="00B7211B">
              <w:rPr>
                <w:iCs/>
              </w:rPr>
              <w:t>27,500</w:t>
            </w:r>
          </w:p>
        </w:tc>
        <w:tc>
          <w:tcPr>
            <w:tcW w:w="1427" w:type="dxa"/>
          </w:tcPr>
          <w:p w14:paraId="48E060BE" w14:textId="61EEA98B" w:rsidR="004659B4" w:rsidRPr="00B7211B" w:rsidRDefault="004659B4" w:rsidP="00C8181A">
            <w:pPr>
              <w:pStyle w:val="Tablebody"/>
              <w:rPr>
                <w:iCs/>
              </w:rPr>
            </w:pPr>
            <w:r w:rsidRPr="00B7211B">
              <w:rPr>
                <w:iCs/>
              </w:rPr>
              <w:t>7</w:t>
            </w:r>
            <w:r w:rsidR="00B7211B">
              <w:rPr>
                <w:iCs/>
              </w:rPr>
              <w:t>,</w:t>
            </w:r>
            <w:r w:rsidRPr="00B7211B">
              <w:rPr>
                <w:iCs/>
              </w:rPr>
              <w:t>400</w:t>
            </w:r>
          </w:p>
        </w:tc>
        <w:tc>
          <w:tcPr>
            <w:tcW w:w="1655" w:type="dxa"/>
          </w:tcPr>
          <w:p w14:paraId="62EC3077" w14:textId="77777777" w:rsidR="004659B4" w:rsidRPr="00B7211B" w:rsidRDefault="004659B4" w:rsidP="00C8181A">
            <w:pPr>
              <w:pStyle w:val="Tablebody"/>
              <w:rPr>
                <w:iCs/>
              </w:rPr>
            </w:pPr>
            <w:r w:rsidRPr="00B7211B">
              <w:rPr>
                <w:iCs/>
              </w:rPr>
              <w:t>20,100</w:t>
            </w:r>
          </w:p>
        </w:tc>
      </w:tr>
      <w:tr w:rsidR="004659B4" w:rsidRPr="00B7211B" w14:paraId="3217D91E" w14:textId="77777777" w:rsidTr="004F0218">
        <w:tc>
          <w:tcPr>
            <w:tcW w:w="1950" w:type="dxa"/>
          </w:tcPr>
          <w:p w14:paraId="5FA3351B" w14:textId="77777777" w:rsidR="004659B4" w:rsidRPr="00B7211B" w:rsidRDefault="004659B4" w:rsidP="00C8181A">
            <w:pPr>
              <w:pStyle w:val="Tablebody"/>
              <w:rPr>
                <w:iCs/>
              </w:rPr>
            </w:pPr>
            <w:r w:rsidRPr="00B7211B">
              <w:rPr>
                <w:iCs/>
              </w:rPr>
              <w:t>Fungi</w:t>
            </w:r>
          </w:p>
        </w:tc>
        <w:tc>
          <w:tcPr>
            <w:tcW w:w="1340" w:type="dxa"/>
          </w:tcPr>
          <w:p w14:paraId="133924B4" w14:textId="77777777" w:rsidR="004659B4" w:rsidRPr="00B7211B" w:rsidRDefault="004659B4" w:rsidP="00C8181A">
            <w:pPr>
              <w:pStyle w:val="Tablebody"/>
              <w:rPr>
                <w:iCs/>
              </w:rPr>
            </w:pPr>
            <w:r w:rsidRPr="00B7211B">
              <w:rPr>
                <w:iCs/>
                <w:color w:val="222222"/>
              </w:rPr>
              <w:t>1 Gyr</w:t>
            </w:r>
          </w:p>
        </w:tc>
        <w:tc>
          <w:tcPr>
            <w:tcW w:w="1527" w:type="dxa"/>
          </w:tcPr>
          <w:p w14:paraId="1241C358" w14:textId="5D55DB0D" w:rsidR="004659B4" w:rsidRPr="00B7211B" w:rsidRDefault="004659B4" w:rsidP="00C8181A">
            <w:pPr>
              <w:pStyle w:val="Tablebody"/>
              <w:rPr>
                <w:iCs/>
              </w:rPr>
            </w:pPr>
            <w:r w:rsidRPr="00B7211B">
              <w:rPr>
                <w:iCs/>
                <w:color w:val="222222"/>
              </w:rPr>
              <w:t xml:space="preserve">Unicellular or </w:t>
            </w:r>
            <w:r w:rsidR="00B7211B" w:rsidRPr="00B7211B">
              <w:rPr>
                <w:iCs/>
                <w:color w:val="222222"/>
              </w:rPr>
              <w:t>multicellular</w:t>
            </w:r>
          </w:p>
        </w:tc>
        <w:tc>
          <w:tcPr>
            <w:tcW w:w="1451" w:type="dxa"/>
          </w:tcPr>
          <w:p w14:paraId="7FEFB20D" w14:textId="77777777" w:rsidR="004659B4" w:rsidRPr="00B7211B" w:rsidRDefault="004659B4" w:rsidP="00C8181A">
            <w:pPr>
              <w:pStyle w:val="Tablebody"/>
              <w:rPr>
                <w:iCs/>
              </w:rPr>
            </w:pPr>
            <w:r w:rsidRPr="00B7211B">
              <w:rPr>
                <w:iCs/>
              </w:rPr>
              <w:t>611,000</w:t>
            </w:r>
          </w:p>
        </w:tc>
        <w:tc>
          <w:tcPr>
            <w:tcW w:w="1427" w:type="dxa"/>
          </w:tcPr>
          <w:p w14:paraId="298E8792" w14:textId="1BEB2EFC" w:rsidR="004659B4" w:rsidRPr="00B7211B" w:rsidRDefault="004659B4" w:rsidP="00C8181A">
            <w:pPr>
              <w:pStyle w:val="Tablebody"/>
              <w:rPr>
                <w:iCs/>
              </w:rPr>
            </w:pPr>
            <w:r w:rsidRPr="00B7211B">
              <w:rPr>
                <w:iCs/>
              </w:rPr>
              <w:t>5</w:t>
            </w:r>
            <w:r w:rsidR="00B7211B">
              <w:rPr>
                <w:iCs/>
              </w:rPr>
              <w:t>,</w:t>
            </w:r>
            <w:r w:rsidRPr="00B7211B">
              <w:rPr>
                <w:iCs/>
              </w:rPr>
              <w:t>320</w:t>
            </w:r>
          </w:p>
        </w:tc>
        <w:tc>
          <w:tcPr>
            <w:tcW w:w="1655" w:type="dxa"/>
          </w:tcPr>
          <w:p w14:paraId="5BF3C6A0" w14:textId="77777777" w:rsidR="004659B4" w:rsidRPr="00B7211B" w:rsidRDefault="004659B4" w:rsidP="00C8181A">
            <w:pPr>
              <w:pStyle w:val="Tablebody"/>
              <w:rPr>
                <w:iCs/>
              </w:rPr>
            </w:pPr>
            <w:r w:rsidRPr="00B7211B">
              <w:rPr>
                <w:iCs/>
              </w:rPr>
              <w:t>605,680</w:t>
            </w:r>
          </w:p>
        </w:tc>
      </w:tr>
      <w:tr w:rsidR="004659B4" w:rsidRPr="00B7211B" w14:paraId="6F2CE8C6" w14:textId="77777777" w:rsidTr="004F0218">
        <w:tc>
          <w:tcPr>
            <w:tcW w:w="1950" w:type="dxa"/>
          </w:tcPr>
          <w:p w14:paraId="57F12A71" w14:textId="77777777" w:rsidR="004659B4" w:rsidRPr="00B7211B" w:rsidRDefault="004659B4" w:rsidP="00C8181A">
            <w:pPr>
              <w:pStyle w:val="Tablebody"/>
              <w:rPr>
                <w:iCs/>
              </w:rPr>
            </w:pPr>
            <w:r w:rsidRPr="00B7211B">
              <w:rPr>
                <w:iCs/>
              </w:rPr>
              <w:t>Animalia</w:t>
            </w:r>
          </w:p>
        </w:tc>
        <w:tc>
          <w:tcPr>
            <w:tcW w:w="1340" w:type="dxa"/>
          </w:tcPr>
          <w:p w14:paraId="59F60305" w14:textId="77777777" w:rsidR="004659B4" w:rsidRPr="00B7211B" w:rsidRDefault="004659B4" w:rsidP="00C8181A">
            <w:pPr>
              <w:pStyle w:val="Tablebody"/>
              <w:rPr>
                <w:iCs/>
              </w:rPr>
            </w:pPr>
            <w:r w:rsidRPr="00B7211B">
              <w:rPr>
                <w:iCs/>
                <w:color w:val="222222"/>
              </w:rPr>
              <w:t>700 Myr</w:t>
            </w:r>
          </w:p>
        </w:tc>
        <w:tc>
          <w:tcPr>
            <w:tcW w:w="1527" w:type="dxa"/>
          </w:tcPr>
          <w:p w14:paraId="4DDECC14" w14:textId="77777777" w:rsidR="004659B4" w:rsidRPr="00B7211B" w:rsidRDefault="004659B4" w:rsidP="00C8181A">
            <w:pPr>
              <w:pStyle w:val="Tablebody"/>
              <w:rPr>
                <w:iCs/>
              </w:rPr>
            </w:pPr>
            <w:r w:rsidRPr="00B7211B">
              <w:rPr>
                <w:iCs/>
                <w:color w:val="222222"/>
              </w:rPr>
              <w:t>Multicellular</w:t>
            </w:r>
          </w:p>
        </w:tc>
        <w:tc>
          <w:tcPr>
            <w:tcW w:w="1451" w:type="dxa"/>
          </w:tcPr>
          <w:p w14:paraId="7747FF5E" w14:textId="77777777" w:rsidR="004659B4" w:rsidRPr="00B7211B" w:rsidRDefault="004659B4" w:rsidP="00C8181A">
            <w:pPr>
              <w:pStyle w:val="Tablebody"/>
              <w:rPr>
                <w:iCs/>
              </w:rPr>
            </w:pPr>
            <w:r w:rsidRPr="00B7211B">
              <w:rPr>
                <w:iCs/>
              </w:rPr>
              <w:t>7,770,000</w:t>
            </w:r>
          </w:p>
        </w:tc>
        <w:tc>
          <w:tcPr>
            <w:tcW w:w="1427" w:type="dxa"/>
          </w:tcPr>
          <w:p w14:paraId="201CACC4" w14:textId="77777777" w:rsidR="004659B4" w:rsidRPr="00B7211B" w:rsidRDefault="004659B4" w:rsidP="00C8181A">
            <w:pPr>
              <w:pStyle w:val="Tablebody"/>
              <w:rPr>
                <w:iCs/>
              </w:rPr>
            </w:pPr>
            <w:r w:rsidRPr="00B7211B">
              <w:rPr>
                <w:iCs/>
              </w:rPr>
              <w:t>2,150,000</w:t>
            </w:r>
          </w:p>
        </w:tc>
        <w:tc>
          <w:tcPr>
            <w:tcW w:w="1655" w:type="dxa"/>
          </w:tcPr>
          <w:p w14:paraId="071C992C" w14:textId="77777777" w:rsidR="004659B4" w:rsidRPr="00B7211B" w:rsidRDefault="004659B4" w:rsidP="00C8181A">
            <w:pPr>
              <w:pStyle w:val="Tablebody"/>
              <w:rPr>
                <w:iCs/>
              </w:rPr>
            </w:pPr>
            <w:r w:rsidRPr="00B7211B">
              <w:rPr>
                <w:iCs/>
              </w:rPr>
              <w:t>5,620,000</w:t>
            </w:r>
          </w:p>
        </w:tc>
      </w:tr>
      <w:tr w:rsidR="004659B4" w:rsidRPr="00B7211B" w14:paraId="47153E75" w14:textId="77777777" w:rsidTr="004F0218">
        <w:tc>
          <w:tcPr>
            <w:tcW w:w="1950" w:type="dxa"/>
          </w:tcPr>
          <w:p w14:paraId="28EAF230" w14:textId="77777777" w:rsidR="004659B4" w:rsidRPr="00B7211B" w:rsidRDefault="004659B4" w:rsidP="00C8181A">
            <w:pPr>
              <w:pStyle w:val="Tablebody"/>
              <w:rPr>
                <w:iCs/>
              </w:rPr>
            </w:pPr>
            <w:r w:rsidRPr="00B7211B">
              <w:rPr>
                <w:iCs/>
              </w:rPr>
              <w:t>Plantae</w:t>
            </w:r>
          </w:p>
        </w:tc>
        <w:tc>
          <w:tcPr>
            <w:tcW w:w="1340" w:type="dxa"/>
          </w:tcPr>
          <w:p w14:paraId="5859D176" w14:textId="77777777" w:rsidR="004659B4" w:rsidRPr="00B7211B" w:rsidRDefault="004659B4" w:rsidP="00C8181A">
            <w:pPr>
              <w:pStyle w:val="Tablebody"/>
              <w:rPr>
                <w:iCs/>
              </w:rPr>
            </w:pPr>
            <w:r w:rsidRPr="00B7211B">
              <w:rPr>
                <w:iCs/>
                <w:color w:val="222222"/>
              </w:rPr>
              <w:t>500 Myr</w:t>
            </w:r>
          </w:p>
        </w:tc>
        <w:tc>
          <w:tcPr>
            <w:tcW w:w="1527" w:type="dxa"/>
          </w:tcPr>
          <w:p w14:paraId="08C57449" w14:textId="77777777" w:rsidR="004659B4" w:rsidRPr="00B7211B" w:rsidRDefault="004659B4" w:rsidP="00C8181A">
            <w:pPr>
              <w:pStyle w:val="Tablebody"/>
              <w:rPr>
                <w:iCs/>
              </w:rPr>
            </w:pPr>
            <w:r w:rsidRPr="00B7211B">
              <w:rPr>
                <w:iCs/>
                <w:color w:val="222222"/>
              </w:rPr>
              <w:t>Multicellular</w:t>
            </w:r>
          </w:p>
        </w:tc>
        <w:tc>
          <w:tcPr>
            <w:tcW w:w="1451" w:type="dxa"/>
          </w:tcPr>
          <w:p w14:paraId="1A0AD4E3" w14:textId="77777777" w:rsidR="004659B4" w:rsidRPr="00B7211B" w:rsidRDefault="004659B4" w:rsidP="00C8181A">
            <w:pPr>
              <w:pStyle w:val="Tablebody"/>
              <w:rPr>
                <w:iCs/>
              </w:rPr>
            </w:pPr>
            <w:r w:rsidRPr="00B7211B">
              <w:rPr>
                <w:iCs/>
              </w:rPr>
              <w:t>298,000</w:t>
            </w:r>
          </w:p>
        </w:tc>
        <w:tc>
          <w:tcPr>
            <w:tcW w:w="1427" w:type="dxa"/>
          </w:tcPr>
          <w:p w14:paraId="2C95BD11" w14:textId="77777777" w:rsidR="004659B4" w:rsidRPr="00B7211B" w:rsidRDefault="004659B4" w:rsidP="00C8181A">
            <w:pPr>
              <w:pStyle w:val="Tablebody"/>
              <w:rPr>
                <w:iCs/>
              </w:rPr>
            </w:pPr>
            <w:r w:rsidRPr="00B7211B">
              <w:rPr>
                <w:iCs/>
              </w:rPr>
              <w:t>16,000</w:t>
            </w:r>
          </w:p>
        </w:tc>
        <w:tc>
          <w:tcPr>
            <w:tcW w:w="1655" w:type="dxa"/>
          </w:tcPr>
          <w:p w14:paraId="0782FC49" w14:textId="77777777" w:rsidR="004659B4" w:rsidRPr="00B7211B" w:rsidRDefault="004659B4" w:rsidP="00C8181A">
            <w:pPr>
              <w:pStyle w:val="Tablebody"/>
              <w:rPr>
                <w:iCs/>
              </w:rPr>
            </w:pPr>
            <w:r w:rsidRPr="00B7211B">
              <w:rPr>
                <w:iCs/>
              </w:rPr>
              <w:t>281,400</w:t>
            </w:r>
          </w:p>
        </w:tc>
      </w:tr>
      <w:tr w:rsidR="004F0218" w:rsidRPr="00B7211B" w14:paraId="25CE2C7C" w14:textId="77777777" w:rsidTr="004F0218">
        <w:tc>
          <w:tcPr>
            <w:tcW w:w="4817" w:type="dxa"/>
            <w:gridSpan w:val="3"/>
          </w:tcPr>
          <w:p w14:paraId="46CBDAB7" w14:textId="3474ACFA" w:rsidR="004F0218" w:rsidRPr="00B7211B" w:rsidRDefault="004F0218" w:rsidP="00C8181A">
            <w:pPr>
              <w:pStyle w:val="Tablebody"/>
              <w:rPr>
                <w:iCs/>
              </w:rPr>
            </w:pPr>
            <w:r w:rsidRPr="004F0218">
              <w:rPr>
                <w:b/>
                <w:bCs/>
                <w:iCs/>
              </w:rPr>
              <w:t>Total species</w:t>
            </w:r>
          </w:p>
        </w:tc>
        <w:tc>
          <w:tcPr>
            <w:tcW w:w="1451" w:type="dxa"/>
          </w:tcPr>
          <w:p w14:paraId="1592751A" w14:textId="77777777" w:rsidR="004F0218" w:rsidRPr="00B7211B" w:rsidRDefault="004F0218" w:rsidP="00C8181A">
            <w:pPr>
              <w:pStyle w:val="Tablebody"/>
              <w:rPr>
                <w:iCs/>
              </w:rPr>
            </w:pPr>
            <w:r w:rsidRPr="00B7211B">
              <w:rPr>
                <w:iCs/>
              </w:rPr>
              <w:t>10,100,000</w:t>
            </w:r>
          </w:p>
        </w:tc>
        <w:tc>
          <w:tcPr>
            <w:tcW w:w="1427" w:type="dxa"/>
          </w:tcPr>
          <w:p w14:paraId="2EA31906" w14:textId="61BB9BA5" w:rsidR="004F0218" w:rsidRPr="00B7211B" w:rsidRDefault="004F0218" w:rsidP="00C8181A">
            <w:pPr>
              <w:pStyle w:val="Tablebody"/>
              <w:rPr>
                <w:iCs/>
              </w:rPr>
            </w:pPr>
            <w:r w:rsidRPr="00B7211B">
              <w:rPr>
                <w:iCs/>
              </w:rPr>
              <w:t>2,210,000</w:t>
            </w:r>
          </w:p>
        </w:tc>
        <w:tc>
          <w:tcPr>
            <w:tcW w:w="1655" w:type="dxa"/>
          </w:tcPr>
          <w:p w14:paraId="4203C5F5" w14:textId="754F010C" w:rsidR="004F0218" w:rsidRPr="00B7211B" w:rsidRDefault="004F0218" w:rsidP="00C8181A">
            <w:pPr>
              <w:pStyle w:val="Tablebody"/>
              <w:rPr>
                <w:iCs/>
              </w:rPr>
            </w:pPr>
            <w:r w:rsidRPr="00B7211B">
              <w:rPr>
                <w:iCs/>
              </w:rPr>
              <w:t>6,540,000</w:t>
            </w:r>
          </w:p>
        </w:tc>
      </w:tr>
    </w:tbl>
    <w:p w14:paraId="718D5AC6" w14:textId="5ABE6007" w:rsidR="004659B4" w:rsidRDefault="004659B4" w:rsidP="004A5FFF">
      <w:pPr>
        <w:pStyle w:val="Tablefootnote"/>
      </w:pPr>
      <w:r w:rsidRPr="004A5FFF">
        <w:t xml:space="preserve">Estimates for eukaryotic species are from </w:t>
      </w:r>
      <w:r w:rsidR="00B7211B">
        <w:t xml:space="preserve">Reference </w:t>
      </w:r>
      <w:hyperlink w:anchor="bib35" w:history="1">
        <w:r w:rsidRPr="004A5FFF">
          <w:rPr>
            <w:rStyle w:val="Hyperlink"/>
          </w:rPr>
          <w:t>35</w:t>
        </w:r>
      </w:hyperlink>
      <w:r w:rsidRPr="004A5FFF">
        <w:t>; estimates for prokaryotic species (operation taxonomic units) are based on Global Prokaryotic Census (</w:t>
      </w:r>
      <w:hyperlink w:anchor="bib40" w:history="1">
        <w:r w:rsidRPr="004A5FFF">
          <w:rPr>
            <w:rStyle w:val="Hyperlink"/>
          </w:rPr>
          <w:t>40</w:t>
        </w:r>
      </w:hyperlink>
      <w:r w:rsidRPr="004A5FFF">
        <w:t>). Total marine and terrestrial species estimates are for eukaryotes only (</w:t>
      </w:r>
      <w:hyperlink w:anchor="bib35" w:history="1">
        <w:r w:rsidRPr="004A5FFF">
          <w:rPr>
            <w:rStyle w:val="Hyperlink"/>
          </w:rPr>
          <w:t>35</w:t>
        </w:r>
      </w:hyperlink>
      <w:r w:rsidRPr="004A5FFF">
        <w:t xml:space="preserve">). </w:t>
      </w:r>
      <w:r w:rsidR="007B1884">
        <w:t>Species numbers for</w:t>
      </w:r>
      <w:r w:rsidR="007B1884" w:rsidRPr="007B1884">
        <w:t xml:space="preserve"> </w:t>
      </w:r>
      <w:r w:rsidRPr="007B1884">
        <w:t>protozoa are</w:t>
      </w:r>
      <w:r w:rsidR="003E50A7">
        <w:t xml:space="preserve"> very</w:t>
      </w:r>
      <w:r w:rsidRPr="007B1884">
        <w:t xml:space="preserve"> likely to be large</w:t>
      </w:r>
      <w:r w:rsidR="007B1884">
        <w:t>ly</w:t>
      </w:r>
      <w:r w:rsidRPr="007B1884">
        <w:t xml:space="preserve"> underestimate</w:t>
      </w:r>
      <w:r w:rsidR="007B1884">
        <w:t>d</w:t>
      </w:r>
      <w:r w:rsidRPr="007B1884">
        <w:t>.</w:t>
      </w:r>
    </w:p>
    <w:p w14:paraId="7E03F160" w14:textId="6D3C92B6" w:rsidR="00960D01" w:rsidRPr="004A5FFF" w:rsidRDefault="00960D01" w:rsidP="004A5FFF">
      <w:pPr>
        <w:pStyle w:val="Tablefootnote"/>
      </w:pPr>
      <w:r>
        <w:t>Abbreviation: NA, not applicable.</w:t>
      </w:r>
    </w:p>
    <w:p w14:paraId="355C0065" w14:textId="77777777" w:rsidR="00C8181A" w:rsidRPr="00C8181A" w:rsidRDefault="00C8181A" w:rsidP="00C8181A">
      <w:bookmarkStart w:id="28" w:name="tb2"/>
    </w:p>
    <w:p w14:paraId="25AB3F54" w14:textId="77777777" w:rsidR="00C8181A" w:rsidRDefault="00C8181A" w:rsidP="00C8181A">
      <w:pPr>
        <w:sectPr w:rsidR="00C8181A" w:rsidSect="004A5FFF">
          <w:pgSz w:w="12240" w:h="15840"/>
          <w:pgMar w:top="1440" w:right="1440" w:bottom="1440" w:left="1440" w:header="720" w:footer="720" w:gutter="0"/>
          <w:cols w:space="708"/>
          <w:docGrid w:linePitch="360"/>
        </w:sectPr>
      </w:pPr>
    </w:p>
    <w:p w14:paraId="2587FE68" w14:textId="096292ED" w:rsidR="00C8181A" w:rsidRPr="00C8181A" w:rsidRDefault="00C8181A" w:rsidP="00C8181A"/>
    <w:p w14:paraId="56E053F1" w14:textId="77777777" w:rsidR="004659B4" w:rsidRDefault="004659B4" w:rsidP="004A5FFF">
      <w:pPr>
        <w:pStyle w:val="Tabletitle"/>
      </w:pPr>
      <w:r w:rsidRPr="004A5FFF">
        <w:rPr>
          <w:rStyle w:val="Tabletitlec"/>
        </w:rPr>
        <w:t>Table 2</w:t>
      </w:r>
      <w:bookmarkEnd w:id="28"/>
      <w:r w:rsidRPr="004A5FFF">
        <w:t xml:space="preserve"> Quantifying life on Earth through different metrics</w:t>
      </w:r>
    </w:p>
    <w:p w14:paraId="56CA98FD" w14:textId="77777777" w:rsidR="00C8181A" w:rsidRPr="004A5FFF" w:rsidRDefault="00C8181A" w:rsidP="00C8181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3942"/>
      </w:tblGrid>
      <w:tr w:rsidR="004659B4" w:rsidRPr="004A5FFF" w14:paraId="3D9D6A14" w14:textId="77777777" w:rsidTr="00C8181A">
        <w:tc>
          <w:tcPr>
            <w:tcW w:w="1803" w:type="dxa"/>
          </w:tcPr>
          <w:p w14:paraId="770121AF" w14:textId="77777777" w:rsidR="004659B4" w:rsidRPr="004A5FFF" w:rsidRDefault="004659B4" w:rsidP="00C8181A">
            <w:pPr>
              <w:pStyle w:val="Tablecolumnhead"/>
            </w:pPr>
            <w:r w:rsidRPr="004A5FFF">
              <w:t>Taxon</w:t>
            </w:r>
          </w:p>
        </w:tc>
        <w:tc>
          <w:tcPr>
            <w:tcW w:w="1803" w:type="dxa"/>
          </w:tcPr>
          <w:p w14:paraId="01762E50" w14:textId="77777777" w:rsidR="004659B4" w:rsidRPr="004A5FFF" w:rsidRDefault="004659B4" w:rsidP="00C8181A">
            <w:pPr>
              <w:pStyle w:val="Tablecolumnhead"/>
            </w:pPr>
            <w:r w:rsidRPr="004A5FFF">
              <w:t>Biomass (Pg C)</w:t>
            </w:r>
          </w:p>
        </w:tc>
        <w:tc>
          <w:tcPr>
            <w:tcW w:w="1803" w:type="dxa"/>
          </w:tcPr>
          <w:p w14:paraId="2DDB7094" w14:textId="56F0BC31" w:rsidR="004659B4" w:rsidRPr="004A5FFF" w:rsidRDefault="004659B4" w:rsidP="00C8181A">
            <w:pPr>
              <w:pStyle w:val="Tablecolumnhead"/>
            </w:pPr>
            <w:r w:rsidRPr="004A5FFF">
              <w:t>No</w:t>
            </w:r>
            <w:r w:rsidR="00B8345B">
              <w:t>.</w:t>
            </w:r>
            <w:r w:rsidRPr="004A5FFF">
              <w:t xml:space="preserve"> of species/OTUs</w:t>
            </w:r>
          </w:p>
        </w:tc>
        <w:tc>
          <w:tcPr>
            <w:tcW w:w="3942" w:type="dxa"/>
          </w:tcPr>
          <w:p w14:paraId="567ABC7A" w14:textId="3A5CE325" w:rsidR="004659B4" w:rsidRPr="004A5FFF" w:rsidRDefault="003E50A7" w:rsidP="00C8181A">
            <w:pPr>
              <w:pStyle w:val="Tablecolumnhead"/>
            </w:pPr>
            <w:r>
              <w:t>Estimated p</w:t>
            </w:r>
            <w:r w:rsidR="004659B4" w:rsidRPr="004A5FFF">
              <w:t>hylogenetic diversity (billion</w:t>
            </w:r>
            <w:r w:rsidR="00B8345B">
              <w:t>s</w:t>
            </w:r>
            <w:r w:rsidR="004659B4" w:rsidRPr="004A5FFF">
              <w:t xml:space="preserve"> of y</w:t>
            </w:r>
            <w:r w:rsidR="00B8345B">
              <w:t>ea</w:t>
            </w:r>
            <w:r w:rsidR="004659B4" w:rsidRPr="004A5FFF">
              <w:t>rs)</w:t>
            </w:r>
          </w:p>
        </w:tc>
      </w:tr>
      <w:tr w:rsidR="004659B4" w:rsidRPr="004A5FFF" w14:paraId="676A3A3E" w14:textId="77777777" w:rsidTr="00C8181A">
        <w:tc>
          <w:tcPr>
            <w:tcW w:w="1803" w:type="dxa"/>
          </w:tcPr>
          <w:p w14:paraId="5AFB43A7" w14:textId="77777777" w:rsidR="004659B4" w:rsidRPr="004A5FFF" w:rsidRDefault="004659B4" w:rsidP="00C8181A">
            <w:pPr>
              <w:pStyle w:val="Tablebody"/>
            </w:pPr>
            <w:r w:rsidRPr="004A5FFF">
              <w:t>Plantae</w:t>
            </w:r>
          </w:p>
        </w:tc>
        <w:tc>
          <w:tcPr>
            <w:tcW w:w="1803" w:type="dxa"/>
          </w:tcPr>
          <w:p w14:paraId="745F34F5" w14:textId="2D54F0A5" w:rsidR="004659B4" w:rsidRPr="004A5FFF" w:rsidRDefault="004659B4" w:rsidP="00C8181A">
            <w:pPr>
              <w:pStyle w:val="Tablebody"/>
            </w:pPr>
            <w:r w:rsidRPr="004A5FFF">
              <w:t>450 (1.2</w:t>
            </w:r>
            <w:r w:rsidR="00B8345B">
              <w:rPr>
                <w:rFonts w:cs="Times New Roman"/>
              </w:rPr>
              <w:t>×</w:t>
            </w:r>
            <w:r w:rsidRPr="004A5FFF">
              <w:t>)</w:t>
            </w:r>
          </w:p>
        </w:tc>
        <w:tc>
          <w:tcPr>
            <w:tcW w:w="1803" w:type="dxa"/>
          </w:tcPr>
          <w:p w14:paraId="037F8C4D" w14:textId="77777777" w:rsidR="004659B4" w:rsidRPr="004A5FFF" w:rsidRDefault="004659B4" w:rsidP="00C8181A">
            <w:pPr>
              <w:pStyle w:val="Tablebody"/>
            </w:pPr>
            <w:r w:rsidRPr="004A5FFF">
              <w:t>419,300</w:t>
            </w:r>
          </w:p>
        </w:tc>
        <w:tc>
          <w:tcPr>
            <w:tcW w:w="3942" w:type="dxa"/>
            <w:vAlign w:val="bottom"/>
          </w:tcPr>
          <w:p w14:paraId="4F360BA9" w14:textId="666A2146" w:rsidR="004659B4" w:rsidRPr="004A5FFF" w:rsidRDefault="004659B4" w:rsidP="00C8181A">
            <w:pPr>
              <w:pStyle w:val="Tablebody"/>
            </w:pPr>
            <w:r w:rsidRPr="004A5FFF">
              <w:t>15</w:t>
            </w:r>
            <w:r w:rsidR="00B8345B">
              <w:t>,</w:t>
            </w:r>
            <w:r w:rsidRPr="004A5FFF">
              <w:t>384</w:t>
            </w:r>
          </w:p>
        </w:tc>
      </w:tr>
      <w:tr w:rsidR="004659B4" w:rsidRPr="004A5FFF" w14:paraId="429DD80E" w14:textId="77777777" w:rsidTr="00C8181A">
        <w:tc>
          <w:tcPr>
            <w:tcW w:w="1803" w:type="dxa"/>
          </w:tcPr>
          <w:p w14:paraId="71495348" w14:textId="77777777" w:rsidR="004659B4" w:rsidRPr="004A5FFF" w:rsidRDefault="004659B4" w:rsidP="00C8181A">
            <w:pPr>
              <w:pStyle w:val="Tablebody"/>
            </w:pPr>
            <w:r w:rsidRPr="004A5FFF">
              <w:t>Bacteria</w:t>
            </w:r>
          </w:p>
        </w:tc>
        <w:tc>
          <w:tcPr>
            <w:tcW w:w="1803" w:type="dxa"/>
          </w:tcPr>
          <w:p w14:paraId="250CED8A" w14:textId="2EA0C61B" w:rsidR="004659B4" w:rsidRPr="004A5FFF" w:rsidRDefault="004659B4" w:rsidP="00C8181A">
            <w:pPr>
              <w:pStyle w:val="Tablebody"/>
            </w:pPr>
            <w:r w:rsidRPr="004A5FFF">
              <w:t>70 (10</w:t>
            </w:r>
            <w:r w:rsidR="00B8345B">
              <w:rPr>
                <w:rFonts w:cs="Times New Roman"/>
              </w:rPr>
              <w:t>×</w:t>
            </w:r>
            <w:r w:rsidRPr="004A5FFF">
              <w:t>)</w:t>
            </w:r>
          </w:p>
        </w:tc>
        <w:tc>
          <w:tcPr>
            <w:tcW w:w="1803" w:type="dxa"/>
          </w:tcPr>
          <w:p w14:paraId="7C018EB0" w14:textId="77777777" w:rsidR="004659B4" w:rsidRPr="004A5FFF" w:rsidRDefault="004659B4" w:rsidP="00C8181A">
            <w:pPr>
              <w:pStyle w:val="Tablebody"/>
            </w:pPr>
            <w:r w:rsidRPr="004A5FFF">
              <w:t>690,474</w:t>
            </w:r>
          </w:p>
        </w:tc>
        <w:tc>
          <w:tcPr>
            <w:tcW w:w="3942" w:type="dxa"/>
          </w:tcPr>
          <w:p w14:paraId="62CBE1AF" w14:textId="4D0C7B1E" w:rsidR="004659B4" w:rsidRPr="004A5FFF" w:rsidRDefault="004659B4" w:rsidP="00C8181A">
            <w:pPr>
              <w:pStyle w:val="Tablebody"/>
            </w:pPr>
            <w:r w:rsidRPr="004A5FFF">
              <w:t>205</w:t>
            </w:r>
            <w:r w:rsidR="00B8345B">
              <w:t>,</w:t>
            </w:r>
            <w:r w:rsidRPr="004A5FFF">
              <w:t>419</w:t>
            </w:r>
          </w:p>
        </w:tc>
      </w:tr>
      <w:tr w:rsidR="004659B4" w:rsidRPr="004A5FFF" w14:paraId="594E67AB" w14:textId="77777777" w:rsidTr="00C8181A">
        <w:tc>
          <w:tcPr>
            <w:tcW w:w="1803" w:type="dxa"/>
          </w:tcPr>
          <w:p w14:paraId="3C7676FD" w14:textId="77777777" w:rsidR="004659B4" w:rsidRPr="004A5FFF" w:rsidRDefault="004659B4" w:rsidP="00C8181A">
            <w:pPr>
              <w:pStyle w:val="Tablebody"/>
            </w:pPr>
            <w:r w:rsidRPr="004A5FFF">
              <w:t>Fungi</w:t>
            </w:r>
          </w:p>
        </w:tc>
        <w:tc>
          <w:tcPr>
            <w:tcW w:w="1803" w:type="dxa"/>
          </w:tcPr>
          <w:p w14:paraId="27BFA2F3" w14:textId="68DCBD51" w:rsidR="004659B4" w:rsidRPr="004A5FFF" w:rsidRDefault="004659B4" w:rsidP="00C8181A">
            <w:pPr>
              <w:pStyle w:val="Tablebody"/>
            </w:pPr>
            <w:r w:rsidRPr="004A5FFF">
              <w:t>12 (3</w:t>
            </w:r>
            <w:r w:rsidR="00B8345B">
              <w:rPr>
                <w:rFonts w:cs="Times New Roman"/>
              </w:rPr>
              <w:t>×</w:t>
            </w:r>
            <w:r w:rsidRPr="004A5FFF">
              <w:t>)</w:t>
            </w:r>
          </w:p>
        </w:tc>
        <w:tc>
          <w:tcPr>
            <w:tcW w:w="1803" w:type="dxa"/>
          </w:tcPr>
          <w:p w14:paraId="7DDB1259" w14:textId="77777777" w:rsidR="004659B4" w:rsidRPr="004A5FFF" w:rsidRDefault="004659B4" w:rsidP="00C8181A">
            <w:pPr>
              <w:pStyle w:val="Tablebody"/>
            </w:pPr>
            <w:r w:rsidRPr="004A5FFF">
              <w:t>261,800</w:t>
            </w:r>
          </w:p>
        </w:tc>
        <w:tc>
          <w:tcPr>
            <w:tcW w:w="3942" w:type="dxa"/>
          </w:tcPr>
          <w:p w14:paraId="585BEAE0" w14:textId="72DC1E4A" w:rsidR="004659B4" w:rsidRPr="004A5FFF" w:rsidRDefault="004659B4" w:rsidP="00C8181A">
            <w:pPr>
              <w:pStyle w:val="Tablebody"/>
            </w:pPr>
            <w:r w:rsidRPr="004A5FFF">
              <w:t>28</w:t>
            </w:r>
            <w:r w:rsidR="00B8345B">
              <w:t>,</w:t>
            </w:r>
            <w:r w:rsidRPr="004A5FFF">
              <w:t>330</w:t>
            </w:r>
          </w:p>
        </w:tc>
      </w:tr>
      <w:tr w:rsidR="004659B4" w:rsidRPr="004A5FFF" w14:paraId="67FE1DEB" w14:textId="77777777" w:rsidTr="00C8181A">
        <w:tc>
          <w:tcPr>
            <w:tcW w:w="1803" w:type="dxa"/>
          </w:tcPr>
          <w:p w14:paraId="2FEBF239" w14:textId="77777777" w:rsidR="004659B4" w:rsidRPr="004A5FFF" w:rsidRDefault="004659B4" w:rsidP="00C8181A">
            <w:pPr>
              <w:pStyle w:val="Tablebody"/>
            </w:pPr>
            <w:r w:rsidRPr="004A5FFF">
              <w:t>Archaea</w:t>
            </w:r>
          </w:p>
        </w:tc>
        <w:tc>
          <w:tcPr>
            <w:tcW w:w="1803" w:type="dxa"/>
          </w:tcPr>
          <w:p w14:paraId="09B84C27" w14:textId="7757BF83" w:rsidR="004659B4" w:rsidRPr="004A5FFF" w:rsidRDefault="004659B4" w:rsidP="00C8181A">
            <w:pPr>
              <w:pStyle w:val="Tablebody"/>
            </w:pPr>
            <w:r w:rsidRPr="004A5FFF">
              <w:t>7 (13</w:t>
            </w:r>
            <w:r w:rsidR="00B8345B">
              <w:rPr>
                <w:rFonts w:cs="Times New Roman"/>
              </w:rPr>
              <w:t>×</w:t>
            </w:r>
            <w:r w:rsidRPr="004A5FFF">
              <w:t>)</w:t>
            </w:r>
          </w:p>
        </w:tc>
        <w:tc>
          <w:tcPr>
            <w:tcW w:w="1803" w:type="dxa"/>
          </w:tcPr>
          <w:p w14:paraId="7E4E26AB" w14:textId="77777777" w:rsidR="004659B4" w:rsidRPr="004A5FFF" w:rsidRDefault="004659B4" w:rsidP="00C8181A">
            <w:pPr>
              <w:pStyle w:val="Tablebody"/>
            </w:pPr>
            <w:r w:rsidRPr="004A5FFF">
              <w:t>49,406</w:t>
            </w:r>
          </w:p>
        </w:tc>
        <w:tc>
          <w:tcPr>
            <w:tcW w:w="3942" w:type="dxa"/>
          </w:tcPr>
          <w:p w14:paraId="172E584C" w14:textId="0182E869" w:rsidR="004659B4" w:rsidRPr="004A5FFF" w:rsidRDefault="004659B4" w:rsidP="00C8181A">
            <w:pPr>
              <w:pStyle w:val="Tablebody"/>
            </w:pPr>
            <w:r w:rsidRPr="004A5FFF">
              <w:t>15</w:t>
            </w:r>
            <w:r w:rsidR="00B8345B">
              <w:t>,</w:t>
            </w:r>
            <w:r w:rsidRPr="004A5FFF">
              <w:t>531</w:t>
            </w:r>
          </w:p>
        </w:tc>
      </w:tr>
      <w:tr w:rsidR="004659B4" w:rsidRPr="004A5FFF" w14:paraId="0CAFD3DA" w14:textId="77777777" w:rsidTr="00C8181A">
        <w:tc>
          <w:tcPr>
            <w:tcW w:w="1803" w:type="dxa"/>
          </w:tcPr>
          <w:p w14:paraId="1ACEB70F" w14:textId="77777777" w:rsidR="004659B4" w:rsidRPr="004A5FFF" w:rsidRDefault="004659B4" w:rsidP="00C8181A">
            <w:pPr>
              <w:pStyle w:val="Tablebody"/>
            </w:pPr>
            <w:r w:rsidRPr="004A5FFF">
              <w:t>Animalia</w:t>
            </w:r>
          </w:p>
        </w:tc>
        <w:tc>
          <w:tcPr>
            <w:tcW w:w="1803" w:type="dxa"/>
          </w:tcPr>
          <w:p w14:paraId="07518981" w14:textId="7C5B04CA" w:rsidR="004659B4" w:rsidRPr="004A5FFF" w:rsidRDefault="004659B4" w:rsidP="00C8181A">
            <w:pPr>
              <w:pStyle w:val="Tablebody"/>
            </w:pPr>
            <w:r w:rsidRPr="004A5FFF">
              <w:t>2 (5</w:t>
            </w:r>
            <w:r w:rsidR="00B8345B">
              <w:rPr>
                <w:rFonts w:cs="Times New Roman"/>
              </w:rPr>
              <w:t>×</w:t>
            </w:r>
            <w:r w:rsidRPr="004A5FFF">
              <w:t>)</w:t>
            </w:r>
          </w:p>
        </w:tc>
        <w:tc>
          <w:tcPr>
            <w:tcW w:w="1803" w:type="dxa"/>
          </w:tcPr>
          <w:p w14:paraId="5E14BF2D" w14:textId="77777777" w:rsidR="004659B4" w:rsidRPr="004A5FFF" w:rsidRDefault="004659B4" w:rsidP="00C8181A">
            <w:pPr>
              <w:pStyle w:val="Tablebody"/>
            </w:pPr>
            <w:r w:rsidRPr="004A5FFF">
              <w:t>1,429,766</w:t>
            </w:r>
          </w:p>
        </w:tc>
        <w:tc>
          <w:tcPr>
            <w:tcW w:w="3942" w:type="dxa"/>
          </w:tcPr>
          <w:p w14:paraId="5CF70CB8" w14:textId="161AAA70" w:rsidR="004659B4" w:rsidRPr="004A5FFF" w:rsidRDefault="004659B4" w:rsidP="00C8181A">
            <w:pPr>
              <w:pStyle w:val="Tablebody"/>
            </w:pPr>
            <w:r w:rsidRPr="004A5FFF">
              <w:t>80</w:t>
            </w:r>
            <w:r w:rsidR="00B8345B">
              <w:t>,</w:t>
            </w:r>
            <w:r w:rsidRPr="004A5FFF">
              <w:t>703</w:t>
            </w:r>
          </w:p>
        </w:tc>
      </w:tr>
      <w:tr w:rsidR="004659B4" w:rsidRPr="004A5FFF" w14:paraId="2CF03414" w14:textId="77777777" w:rsidTr="00C8181A">
        <w:tc>
          <w:tcPr>
            <w:tcW w:w="1803" w:type="dxa"/>
            <w:vAlign w:val="center"/>
          </w:tcPr>
          <w:p w14:paraId="505EFFFA" w14:textId="77777777" w:rsidR="004659B4" w:rsidRPr="004A5FFF" w:rsidRDefault="004659B4" w:rsidP="00C8181A">
            <w:pPr>
              <w:pStyle w:val="Tablebody"/>
              <w:rPr>
                <w:color w:val="000000" w:themeColor="text1"/>
              </w:rPr>
            </w:pPr>
            <w:r w:rsidRPr="004A5FFF">
              <w:rPr>
                <w:color w:val="000000" w:themeColor="text1"/>
              </w:rPr>
              <w:t>Arthropods</w:t>
            </w:r>
          </w:p>
        </w:tc>
        <w:tc>
          <w:tcPr>
            <w:tcW w:w="1803" w:type="dxa"/>
            <w:vAlign w:val="bottom"/>
          </w:tcPr>
          <w:p w14:paraId="678EF2FC" w14:textId="77777777" w:rsidR="004659B4" w:rsidRPr="004A5FFF" w:rsidRDefault="004659B4" w:rsidP="00C8181A">
            <w:pPr>
              <w:pStyle w:val="Tablebody"/>
              <w:rPr>
                <w:color w:val="000000" w:themeColor="text1"/>
              </w:rPr>
            </w:pPr>
            <w:r w:rsidRPr="004A5FFF">
              <w:rPr>
                <w:color w:val="000000" w:themeColor="text1"/>
              </w:rPr>
              <w:t>1</w:t>
            </w:r>
          </w:p>
        </w:tc>
        <w:tc>
          <w:tcPr>
            <w:tcW w:w="1803" w:type="dxa"/>
            <w:vAlign w:val="center"/>
          </w:tcPr>
          <w:p w14:paraId="720C8D3A" w14:textId="77777777" w:rsidR="004659B4" w:rsidRPr="004A5FFF" w:rsidRDefault="004659B4" w:rsidP="00C8181A">
            <w:pPr>
              <w:pStyle w:val="Tablebody"/>
              <w:rPr>
                <w:color w:val="000000" w:themeColor="text1"/>
              </w:rPr>
            </w:pPr>
            <w:r w:rsidRPr="004A5FFF">
              <w:rPr>
                <w:rFonts w:eastAsia="Calibri"/>
                <w:color w:val="000000" w:themeColor="text1"/>
              </w:rPr>
              <w:t>1,152,722</w:t>
            </w:r>
          </w:p>
        </w:tc>
        <w:tc>
          <w:tcPr>
            <w:tcW w:w="3942" w:type="dxa"/>
            <w:vAlign w:val="bottom"/>
          </w:tcPr>
          <w:p w14:paraId="6692E88C" w14:textId="77777777" w:rsidR="004659B4" w:rsidRPr="004A5FFF" w:rsidRDefault="004659B4" w:rsidP="00C8181A">
            <w:pPr>
              <w:pStyle w:val="Tablebody"/>
              <w:rPr>
                <w:color w:val="000000" w:themeColor="text1"/>
              </w:rPr>
            </w:pPr>
            <w:r w:rsidRPr="004A5FFF">
              <w:rPr>
                <w:color w:val="000000" w:themeColor="text1"/>
              </w:rPr>
              <w:t>43,028</w:t>
            </w:r>
          </w:p>
        </w:tc>
      </w:tr>
      <w:tr w:rsidR="004659B4" w:rsidRPr="004A5FFF" w14:paraId="7E058587" w14:textId="77777777" w:rsidTr="00C8181A">
        <w:tc>
          <w:tcPr>
            <w:tcW w:w="1803" w:type="dxa"/>
            <w:vAlign w:val="center"/>
          </w:tcPr>
          <w:p w14:paraId="160AA85A" w14:textId="4AD3B17E" w:rsidR="004659B4" w:rsidRPr="004A5FFF" w:rsidRDefault="004659B4" w:rsidP="00C8181A">
            <w:pPr>
              <w:pStyle w:val="Tablebody"/>
              <w:rPr>
                <w:color w:val="000000" w:themeColor="text1"/>
              </w:rPr>
            </w:pPr>
            <w:r w:rsidRPr="004A5FFF">
              <w:rPr>
                <w:color w:val="000000" w:themeColor="text1"/>
              </w:rPr>
              <w:t>Fish</w:t>
            </w:r>
          </w:p>
        </w:tc>
        <w:tc>
          <w:tcPr>
            <w:tcW w:w="1803" w:type="dxa"/>
            <w:vAlign w:val="bottom"/>
          </w:tcPr>
          <w:p w14:paraId="31E94A4E" w14:textId="77777777" w:rsidR="004659B4" w:rsidRPr="004A5FFF" w:rsidRDefault="004659B4" w:rsidP="00C8181A">
            <w:pPr>
              <w:pStyle w:val="Tablebody"/>
              <w:rPr>
                <w:color w:val="000000" w:themeColor="text1"/>
              </w:rPr>
            </w:pPr>
            <w:r w:rsidRPr="004A5FFF">
              <w:rPr>
                <w:color w:val="000000" w:themeColor="text1"/>
              </w:rPr>
              <w:t>0.7</w:t>
            </w:r>
          </w:p>
        </w:tc>
        <w:tc>
          <w:tcPr>
            <w:tcW w:w="1803" w:type="dxa"/>
            <w:vAlign w:val="center"/>
          </w:tcPr>
          <w:p w14:paraId="5DD4625C" w14:textId="77777777" w:rsidR="004659B4" w:rsidRPr="004A5FFF" w:rsidRDefault="004659B4" w:rsidP="00C8181A">
            <w:pPr>
              <w:pStyle w:val="Tablebody"/>
              <w:rPr>
                <w:color w:val="000000" w:themeColor="text1"/>
              </w:rPr>
            </w:pPr>
            <w:r w:rsidRPr="004A5FFF">
              <w:rPr>
                <w:color w:val="000000" w:themeColor="text1"/>
              </w:rPr>
              <w:t>35,810</w:t>
            </w:r>
          </w:p>
        </w:tc>
        <w:tc>
          <w:tcPr>
            <w:tcW w:w="3942" w:type="dxa"/>
            <w:vAlign w:val="bottom"/>
          </w:tcPr>
          <w:p w14:paraId="37CE3CF6" w14:textId="1025B36E" w:rsidR="004659B4" w:rsidRPr="00B527ED" w:rsidRDefault="004659B4" w:rsidP="00C8181A">
            <w:pPr>
              <w:pStyle w:val="Tablebody"/>
              <w:rPr>
                <w:color w:val="000000" w:themeColor="text1"/>
              </w:rPr>
            </w:pPr>
            <w:r w:rsidRPr="00B527ED">
              <w:rPr>
                <w:color w:val="000000" w:themeColor="text1"/>
              </w:rPr>
              <w:t>1,</w:t>
            </w:r>
            <w:r w:rsidR="00B527ED" w:rsidRPr="00B527ED">
              <w:rPr>
                <w:color w:val="000000" w:themeColor="text1"/>
              </w:rPr>
              <w:t>512</w:t>
            </w:r>
          </w:p>
        </w:tc>
      </w:tr>
      <w:tr w:rsidR="004659B4" w:rsidRPr="004A5FFF" w14:paraId="7F85C35F" w14:textId="77777777" w:rsidTr="00C8181A">
        <w:tc>
          <w:tcPr>
            <w:tcW w:w="1803" w:type="dxa"/>
            <w:vAlign w:val="center"/>
          </w:tcPr>
          <w:p w14:paraId="34E075EB" w14:textId="3E039F86" w:rsidR="004659B4" w:rsidRPr="004A5FFF" w:rsidRDefault="00B8345B" w:rsidP="00C8181A">
            <w:pPr>
              <w:pStyle w:val="Tablebody"/>
              <w:rPr>
                <w:color w:val="000000" w:themeColor="text1"/>
              </w:rPr>
            </w:pPr>
            <w:r w:rsidRPr="004A5FFF">
              <w:rPr>
                <w:color w:val="000000" w:themeColor="text1"/>
              </w:rPr>
              <w:t>Mollusks</w:t>
            </w:r>
          </w:p>
        </w:tc>
        <w:tc>
          <w:tcPr>
            <w:tcW w:w="1803" w:type="dxa"/>
            <w:vAlign w:val="bottom"/>
          </w:tcPr>
          <w:p w14:paraId="2218852D" w14:textId="77777777" w:rsidR="004659B4" w:rsidRPr="004A5FFF" w:rsidRDefault="004659B4" w:rsidP="00C8181A">
            <w:pPr>
              <w:pStyle w:val="Tablebody"/>
              <w:rPr>
                <w:color w:val="000000" w:themeColor="text1"/>
              </w:rPr>
            </w:pPr>
            <w:r w:rsidRPr="004A5FFF">
              <w:rPr>
                <w:color w:val="000000" w:themeColor="text1"/>
              </w:rPr>
              <w:t>0.2</w:t>
            </w:r>
          </w:p>
        </w:tc>
        <w:tc>
          <w:tcPr>
            <w:tcW w:w="1803" w:type="dxa"/>
            <w:vAlign w:val="center"/>
          </w:tcPr>
          <w:p w14:paraId="21B9C9CB" w14:textId="77777777" w:rsidR="004659B4" w:rsidRPr="004A5FFF" w:rsidRDefault="004659B4" w:rsidP="00C8181A">
            <w:pPr>
              <w:pStyle w:val="Tablebody"/>
              <w:rPr>
                <w:color w:val="000000" w:themeColor="text1"/>
              </w:rPr>
            </w:pPr>
            <w:r w:rsidRPr="004A5FFF">
              <w:rPr>
                <w:color w:val="000000" w:themeColor="text1"/>
              </w:rPr>
              <w:t>89,359</w:t>
            </w:r>
          </w:p>
        </w:tc>
        <w:tc>
          <w:tcPr>
            <w:tcW w:w="3942" w:type="dxa"/>
            <w:vAlign w:val="bottom"/>
          </w:tcPr>
          <w:p w14:paraId="6F7F3E4B" w14:textId="18093733" w:rsidR="004659B4" w:rsidRPr="004A5FFF" w:rsidRDefault="004659B4" w:rsidP="00C8181A">
            <w:pPr>
              <w:pStyle w:val="Tablebody"/>
              <w:rPr>
                <w:color w:val="000000" w:themeColor="text1"/>
              </w:rPr>
            </w:pPr>
            <w:r w:rsidRPr="004A5FFF">
              <w:rPr>
                <w:color w:val="000000" w:themeColor="text1"/>
              </w:rPr>
              <w:t>4</w:t>
            </w:r>
            <w:r w:rsidR="00B8345B">
              <w:rPr>
                <w:color w:val="000000" w:themeColor="text1"/>
              </w:rPr>
              <w:t>,</w:t>
            </w:r>
            <w:r w:rsidRPr="004A5FFF">
              <w:rPr>
                <w:color w:val="000000" w:themeColor="text1"/>
              </w:rPr>
              <w:t>233</w:t>
            </w:r>
          </w:p>
        </w:tc>
      </w:tr>
      <w:tr w:rsidR="004659B4" w:rsidRPr="004A5FFF" w14:paraId="6DCA67C3" w14:textId="77777777" w:rsidTr="00C8181A">
        <w:tc>
          <w:tcPr>
            <w:tcW w:w="1803" w:type="dxa"/>
            <w:vAlign w:val="center"/>
          </w:tcPr>
          <w:p w14:paraId="49A50494" w14:textId="2C0BA083" w:rsidR="004659B4" w:rsidRPr="004A5FFF" w:rsidRDefault="004659B4" w:rsidP="00C8181A">
            <w:pPr>
              <w:pStyle w:val="Tablebody"/>
              <w:rPr>
                <w:color w:val="000000" w:themeColor="text1"/>
              </w:rPr>
            </w:pPr>
            <w:r w:rsidRPr="004A5FFF">
              <w:rPr>
                <w:color w:val="000000" w:themeColor="text1"/>
              </w:rPr>
              <w:t>Cnidarians</w:t>
            </w:r>
          </w:p>
        </w:tc>
        <w:tc>
          <w:tcPr>
            <w:tcW w:w="1803" w:type="dxa"/>
            <w:vAlign w:val="bottom"/>
          </w:tcPr>
          <w:p w14:paraId="5AAD7F5A" w14:textId="77777777" w:rsidR="004659B4" w:rsidRPr="004A5FFF" w:rsidRDefault="004659B4" w:rsidP="00C8181A">
            <w:pPr>
              <w:pStyle w:val="Tablebody"/>
              <w:rPr>
                <w:color w:val="000000" w:themeColor="text1"/>
              </w:rPr>
            </w:pPr>
            <w:r w:rsidRPr="004A5FFF">
              <w:rPr>
                <w:color w:val="000000" w:themeColor="text1"/>
              </w:rPr>
              <w:t>0.1</w:t>
            </w:r>
          </w:p>
        </w:tc>
        <w:tc>
          <w:tcPr>
            <w:tcW w:w="1803" w:type="dxa"/>
            <w:vAlign w:val="center"/>
          </w:tcPr>
          <w:p w14:paraId="4CFB7484" w14:textId="744A312C" w:rsidR="004659B4" w:rsidRPr="004A5FFF" w:rsidRDefault="003E50A7" w:rsidP="00C8181A">
            <w:pPr>
              <w:pStyle w:val="Tablebody"/>
              <w:rPr>
                <w:color w:val="000000" w:themeColor="text1"/>
              </w:rPr>
            </w:pPr>
            <w:r>
              <w:rPr>
                <w:color w:val="000000" w:themeColor="text1"/>
              </w:rPr>
              <w:t>14,566</w:t>
            </w:r>
          </w:p>
        </w:tc>
        <w:tc>
          <w:tcPr>
            <w:tcW w:w="3942" w:type="dxa"/>
            <w:vAlign w:val="bottom"/>
          </w:tcPr>
          <w:p w14:paraId="65B1B71B" w14:textId="77777777" w:rsidR="004659B4" w:rsidRPr="004A5FFF" w:rsidRDefault="004659B4" w:rsidP="00C8181A">
            <w:pPr>
              <w:pStyle w:val="Tablebody"/>
              <w:rPr>
                <w:color w:val="000000" w:themeColor="text1"/>
              </w:rPr>
            </w:pPr>
            <w:r w:rsidRPr="004A5FFF">
              <w:rPr>
                <w:color w:val="000000" w:themeColor="text1"/>
              </w:rPr>
              <w:t>896</w:t>
            </w:r>
          </w:p>
        </w:tc>
      </w:tr>
      <w:tr w:rsidR="004659B4" w:rsidRPr="004A5FFF" w14:paraId="58C47AFF" w14:textId="77777777" w:rsidTr="00C8181A">
        <w:tc>
          <w:tcPr>
            <w:tcW w:w="1803" w:type="dxa"/>
            <w:vAlign w:val="center"/>
          </w:tcPr>
          <w:p w14:paraId="08FBA5B2" w14:textId="77777777" w:rsidR="004659B4" w:rsidRPr="004A5FFF" w:rsidRDefault="004659B4" w:rsidP="00C8181A">
            <w:pPr>
              <w:pStyle w:val="Tablebody"/>
              <w:rPr>
                <w:color w:val="000000" w:themeColor="text1"/>
              </w:rPr>
            </w:pPr>
            <w:r w:rsidRPr="004A5FFF">
              <w:rPr>
                <w:color w:val="000000" w:themeColor="text1"/>
              </w:rPr>
              <w:t>Nematodes</w:t>
            </w:r>
          </w:p>
        </w:tc>
        <w:tc>
          <w:tcPr>
            <w:tcW w:w="1803" w:type="dxa"/>
            <w:vAlign w:val="bottom"/>
          </w:tcPr>
          <w:p w14:paraId="391048E6" w14:textId="77777777" w:rsidR="004659B4" w:rsidRPr="004A5FFF" w:rsidRDefault="004659B4" w:rsidP="00C8181A">
            <w:pPr>
              <w:pStyle w:val="Tablebody"/>
              <w:rPr>
                <w:color w:val="000000" w:themeColor="text1"/>
              </w:rPr>
            </w:pPr>
            <w:r w:rsidRPr="004A5FFF">
              <w:rPr>
                <w:color w:val="000000" w:themeColor="text1"/>
              </w:rPr>
              <w:t>0.02</w:t>
            </w:r>
          </w:p>
        </w:tc>
        <w:tc>
          <w:tcPr>
            <w:tcW w:w="1803" w:type="dxa"/>
            <w:vAlign w:val="center"/>
          </w:tcPr>
          <w:p w14:paraId="40C971FA" w14:textId="77777777" w:rsidR="004659B4" w:rsidRPr="004A5FFF" w:rsidRDefault="004659B4" w:rsidP="00C8181A">
            <w:pPr>
              <w:pStyle w:val="Tablebody"/>
              <w:rPr>
                <w:color w:val="000000" w:themeColor="text1"/>
              </w:rPr>
            </w:pPr>
            <w:r w:rsidRPr="004A5FFF">
              <w:rPr>
                <w:color w:val="000000" w:themeColor="text1"/>
              </w:rPr>
              <w:t>18,509</w:t>
            </w:r>
          </w:p>
        </w:tc>
        <w:tc>
          <w:tcPr>
            <w:tcW w:w="3942" w:type="dxa"/>
            <w:vAlign w:val="bottom"/>
          </w:tcPr>
          <w:p w14:paraId="0B26562C" w14:textId="34975A76" w:rsidR="004659B4" w:rsidRPr="004A5FFF" w:rsidRDefault="004659B4" w:rsidP="00C8181A">
            <w:pPr>
              <w:pStyle w:val="Tablebody"/>
              <w:rPr>
                <w:color w:val="000000" w:themeColor="text1"/>
              </w:rPr>
            </w:pPr>
            <w:r w:rsidRPr="004A5FFF">
              <w:rPr>
                <w:color w:val="000000" w:themeColor="text1"/>
              </w:rPr>
              <w:t>1</w:t>
            </w:r>
            <w:r w:rsidR="00B8345B">
              <w:rPr>
                <w:color w:val="000000" w:themeColor="text1"/>
              </w:rPr>
              <w:t>,</w:t>
            </w:r>
            <w:r w:rsidRPr="004A5FFF">
              <w:rPr>
                <w:color w:val="000000" w:themeColor="text1"/>
              </w:rPr>
              <w:t>023</w:t>
            </w:r>
          </w:p>
        </w:tc>
      </w:tr>
      <w:tr w:rsidR="004659B4" w:rsidRPr="004A5FFF" w14:paraId="2F5D6E4E" w14:textId="77777777" w:rsidTr="00C8181A">
        <w:tc>
          <w:tcPr>
            <w:tcW w:w="1803" w:type="dxa"/>
            <w:vAlign w:val="center"/>
          </w:tcPr>
          <w:p w14:paraId="04AF7E81" w14:textId="77777777" w:rsidR="004659B4" w:rsidRPr="004A5FFF" w:rsidRDefault="004659B4" w:rsidP="00C8181A">
            <w:pPr>
              <w:pStyle w:val="Tablebody"/>
              <w:rPr>
                <w:color w:val="000000" w:themeColor="text1"/>
              </w:rPr>
            </w:pPr>
            <w:r w:rsidRPr="004A5FFF">
              <w:rPr>
                <w:color w:val="000000" w:themeColor="text1"/>
              </w:rPr>
              <w:t>Mammals</w:t>
            </w:r>
          </w:p>
        </w:tc>
        <w:tc>
          <w:tcPr>
            <w:tcW w:w="1803" w:type="dxa"/>
            <w:vAlign w:val="bottom"/>
          </w:tcPr>
          <w:p w14:paraId="5B94C39F" w14:textId="77777777" w:rsidR="004659B4" w:rsidRPr="004A5FFF" w:rsidRDefault="004659B4" w:rsidP="00C8181A">
            <w:pPr>
              <w:pStyle w:val="Tablebody"/>
              <w:rPr>
                <w:color w:val="000000" w:themeColor="text1"/>
              </w:rPr>
            </w:pPr>
            <w:r w:rsidRPr="004A5FFF">
              <w:rPr>
                <w:color w:val="000000" w:themeColor="text1"/>
              </w:rPr>
              <w:t>0.007</w:t>
            </w:r>
          </w:p>
        </w:tc>
        <w:tc>
          <w:tcPr>
            <w:tcW w:w="1803" w:type="dxa"/>
            <w:vAlign w:val="center"/>
          </w:tcPr>
          <w:p w14:paraId="7521A3C5" w14:textId="28099DC8" w:rsidR="004659B4" w:rsidRPr="004A5FFF" w:rsidRDefault="004659B4" w:rsidP="00C8181A">
            <w:pPr>
              <w:pStyle w:val="Tablebody"/>
              <w:rPr>
                <w:color w:val="000000" w:themeColor="text1"/>
              </w:rPr>
            </w:pPr>
            <w:r w:rsidRPr="004A5FFF">
              <w:rPr>
                <w:color w:val="000000" w:themeColor="text1"/>
              </w:rPr>
              <w:t>5</w:t>
            </w:r>
            <w:r w:rsidR="00B8345B">
              <w:rPr>
                <w:color w:val="000000" w:themeColor="text1"/>
              </w:rPr>
              <w:t>,</w:t>
            </w:r>
            <w:r w:rsidRPr="004A5FFF">
              <w:rPr>
                <w:color w:val="000000" w:themeColor="text1"/>
              </w:rPr>
              <w:t>045</w:t>
            </w:r>
          </w:p>
        </w:tc>
        <w:tc>
          <w:tcPr>
            <w:tcW w:w="3942" w:type="dxa"/>
            <w:vAlign w:val="bottom"/>
          </w:tcPr>
          <w:p w14:paraId="2694A3D2" w14:textId="4FDD3A1E" w:rsidR="004659B4" w:rsidRPr="004A5FFF" w:rsidRDefault="004659B4" w:rsidP="00C8181A">
            <w:pPr>
              <w:pStyle w:val="Tablebody"/>
              <w:rPr>
                <w:color w:val="000000" w:themeColor="text1"/>
              </w:rPr>
            </w:pPr>
            <w:r w:rsidRPr="004A5FFF">
              <w:rPr>
                <w:color w:val="000000" w:themeColor="text1"/>
              </w:rPr>
              <w:t>66</w:t>
            </w:r>
          </w:p>
        </w:tc>
      </w:tr>
      <w:tr w:rsidR="004659B4" w:rsidRPr="004A5FFF" w14:paraId="3E14940D" w14:textId="77777777" w:rsidTr="00C8181A">
        <w:tc>
          <w:tcPr>
            <w:tcW w:w="1803" w:type="dxa"/>
            <w:vAlign w:val="center"/>
          </w:tcPr>
          <w:p w14:paraId="2E5D76F6" w14:textId="29C0EE76" w:rsidR="004659B4" w:rsidRPr="00841AFD" w:rsidRDefault="00065C29" w:rsidP="00C8181A">
            <w:pPr>
              <w:pStyle w:val="Tablebody"/>
              <w:rPr>
                <w:color w:val="000000" w:themeColor="text1"/>
              </w:rPr>
            </w:pPr>
            <w:r>
              <w:rPr>
                <w:color w:val="000000" w:themeColor="text1"/>
              </w:rPr>
              <w:t>Birds</w:t>
            </w:r>
          </w:p>
        </w:tc>
        <w:tc>
          <w:tcPr>
            <w:tcW w:w="1803" w:type="dxa"/>
            <w:vAlign w:val="bottom"/>
          </w:tcPr>
          <w:p w14:paraId="52A97FED" w14:textId="77777777" w:rsidR="004659B4" w:rsidRPr="004A5FFF" w:rsidRDefault="004659B4" w:rsidP="00C8181A">
            <w:pPr>
              <w:pStyle w:val="Tablebody"/>
              <w:rPr>
                <w:color w:val="000000" w:themeColor="text1"/>
              </w:rPr>
            </w:pPr>
            <w:r w:rsidRPr="004A5FFF">
              <w:rPr>
                <w:color w:val="000000" w:themeColor="text1"/>
              </w:rPr>
              <w:t>0.002</w:t>
            </w:r>
          </w:p>
        </w:tc>
        <w:tc>
          <w:tcPr>
            <w:tcW w:w="1803" w:type="dxa"/>
            <w:vAlign w:val="center"/>
          </w:tcPr>
          <w:p w14:paraId="4B9D88A7" w14:textId="2D76222B" w:rsidR="004659B4" w:rsidRPr="004A5FFF" w:rsidRDefault="004659B4" w:rsidP="00C8181A">
            <w:pPr>
              <w:pStyle w:val="Tablebody"/>
              <w:rPr>
                <w:color w:val="000000" w:themeColor="text1"/>
              </w:rPr>
            </w:pPr>
            <w:r w:rsidRPr="004A5FFF">
              <w:rPr>
                <w:color w:val="000000" w:themeColor="text1"/>
              </w:rPr>
              <w:t>9</w:t>
            </w:r>
            <w:r w:rsidR="00B8345B">
              <w:rPr>
                <w:color w:val="000000" w:themeColor="text1"/>
              </w:rPr>
              <w:t>,</w:t>
            </w:r>
            <w:r w:rsidRPr="004A5FFF">
              <w:rPr>
                <w:color w:val="000000" w:themeColor="text1"/>
              </w:rPr>
              <w:t>993</w:t>
            </w:r>
          </w:p>
        </w:tc>
        <w:tc>
          <w:tcPr>
            <w:tcW w:w="3942" w:type="dxa"/>
            <w:vAlign w:val="bottom"/>
          </w:tcPr>
          <w:p w14:paraId="75905B89" w14:textId="750B7D2B" w:rsidR="004659B4" w:rsidRPr="004A5FFF" w:rsidRDefault="004659B4" w:rsidP="00C8181A">
            <w:pPr>
              <w:pStyle w:val="Tablebody"/>
              <w:rPr>
                <w:color w:val="000000" w:themeColor="text1"/>
              </w:rPr>
            </w:pPr>
            <w:r w:rsidRPr="004A5FFF">
              <w:rPr>
                <w:color w:val="000000" w:themeColor="text1"/>
              </w:rPr>
              <w:t>81</w:t>
            </w:r>
          </w:p>
        </w:tc>
      </w:tr>
      <w:tr w:rsidR="004659B4" w:rsidRPr="004A5FFF" w14:paraId="43F7440B" w14:textId="77777777" w:rsidTr="00C8181A">
        <w:tc>
          <w:tcPr>
            <w:tcW w:w="1803" w:type="dxa"/>
            <w:vAlign w:val="center"/>
          </w:tcPr>
          <w:p w14:paraId="3680852C" w14:textId="77777777" w:rsidR="004659B4" w:rsidRPr="004A5FFF" w:rsidRDefault="004659B4" w:rsidP="00C8181A">
            <w:pPr>
              <w:pStyle w:val="Tablebody"/>
              <w:rPr>
                <w:color w:val="000000" w:themeColor="text1"/>
              </w:rPr>
            </w:pPr>
            <w:r w:rsidRPr="004A5FFF">
              <w:rPr>
                <w:color w:val="000000" w:themeColor="text1"/>
              </w:rPr>
              <w:t>Humans</w:t>
            </w:r>
          </w:p>
        </w:tc>
        <w:tc>
          <w:tcPr>
            <w:tcW w:w="1803" w:type="dxa"/>
            <w:vAlign w:val="bottom"/>
          </w:tcPr>
          <w:p w14:paraId="7B81C9A3" w14:textId="77777777" w:rsidR="004659B4" w:rsidRPr="004A5FFF" w:rsidRDefault="004659B4" w:rsidP="00C8181A">
            <w:pPr>
              <w:pStyle w:val="Tablebody"/>
              <w:rPr>
                <w:color w:val="000000" w:themeColor="text1"/>
              </w:rPr>
            </w:pPr>
            <w:r w:rsidRPr="004A5FFF">
              <w:rPr>
                <w:color w:val="000000" w:themeColor="text1"/>
              </w:rPr>
              <w:t>0.06</w:t>
            </w:r>
          </w:p>
        </w:tc>
        <w:tc>
          <w:tcPr>
            <w:tcW w:w="1803" w:type="dxa"/>
            <w:vAlign w:val="center"/>
          </w:tcPr>
          <w:p w14:paraId="3D217E8E" w14:textId="77777777" w:rsidR="004659B4" w:rsidRPr="004A5FFF" w:rsidDel="00B9516F" w:rsidRDefault="004659B4" w:rsidP="00C8181A">
            <w:pPr>
              <w:pStyle w:val="Tablebody"/>
              <w:rPr>
                <w:color w:val="000000" w:themeColor="text1"/>
              </w:rPr>
            </w:pPr>
            <w:r w:rsidRPr="004A5FFF">
              <w:rPr>
                <w:color w:val="000000" w:themeColor="text1"/>
              </w:rPr>
              <w:t>1</w:t>
            </w:r>
          </w:p>
        </w:tc>
        <w:tc>
          <w:tcPr>
            <w:tcW w:w="3942" w:type="dxa"/>
            <w:vAlign w:val="bottom"/>
          </w:tcPr>
          <w:p w14:paraId="4900EFAB" w14:textId="54CDC684" w:rsidR="004659B4" w:rsidRPr="004A5FFF" w:rsidRDefault="004659B4" w:rsidP="00C8181A">
            <w:pPr>
              <w:pStyle w:val="Tablebody"/>
              <w:rPr>
                <w:color w:val="000000" w:themeColor="text1"/>
              </w:rPr>
            </w:pPr>
            <w:r w:rsidRPr="004A5FFF">
              <w:rPr>
                <w:color w:val="000000" w:themeColor="text1"/>
              </w:rPr>
              <w:t>0.0</w:t>
            </w:r>
            <w:r w:rsidR="00381C1B">
              <w:rPr>
                <w:color w:val="000000" w:themeColor="text1"/>
              </w:rPr>
              <w:t>1</w:t>
            </w:r>
          </w:p>
        </w:tc>
      </w:tr>
    </w:tbl>
    <w:p w14:paraId="576297C6" w14:textId="77777777" w:rsidR="001C39F2" w:rsidRDefault="001C39F2" w:rsidP="004A5FFF">
      <w:pPr>
        <w:pStyle w:val="Tablefootnote"/>
      </w:pPr>
    </w:p>
    <w:p w14:paraId="527E693B" w14:textId="6FFE0350" w:rsidR="004A5FFF" w:rsidRDefault="004659B4" w:rsidP="004A5FFF">
      <w:pPr>
        <w:pStyle w:val="Tablefootnote"/>
      </w:pPr>
      <w:r w:rsidRPr="004A5FFF">
        <w:t>Eukaryot</w:t>
      </w:r>
      <w:r w:rsidR="00E27047">
        <w:t>ic</w:t>
      </w:r>
      <w:r w:rsidRPr="004A5FFF">
        <w:t xml:space="preserve"> species numbers refer to species cataloged on the Open Tree of Life (</w:t>
      </w:r>
      <w:r w:rsidR="00B30D1A" w:rsidRPr="00B30D1A">
        <w:t>https://opentreeoflife.github.io/</w:t>
      </w:r>
      <w:r w:rsidRPr="004A5FFF">
        <w:t>)</w:t>
      </w:r>
      <w:r w:rsidR="000F7781">
        <w:t>,</w:t>
      </w:r>
      <w:r w:rsidRPr="004A5FFF">
        <w:t xml:space="preserve"> accessed in December 2021; prokaryot</w:t>
      </w:r>
      <w:r w:rsidR="00E27047">
        <w:t>ic</w:t>
      </w:r>
      <w:r w:rsidRPr="004A5FFF">
        <w:t xml:space="preserve"> species numbers </w:t>
      </w:r>
      <w:r w:rsidR="00EB2201">
        <w:t>(OTUs)</w:t>
      </w:r>
      <w:r w:rsidRPr="004A5FFF">
        <w:t xml:space="preserve"> are from the Global Prokaryotic Census (</w:t>
      </w:r>
      <w:hyperlink w:anchor="bib40" w:history="1">
        <w:r w:rsidRPr="004A5FFF">
          <w:rPr>
            <w:rStyle w:val="Hyperlink"/>
          </w:rPr>
          <w:t>40</w:t>
        </w:r>
      </w:hyperlink>
      <w:r w:rsidRPr="004A5FFF">
        <w:t>). Numbers refer to described species (eukaryotes) or quantified OTUs (prokaryotes). Evolutionary history was estimated as Faith’s PD (</w:t>
      </w:r>
      <w:hyperlink w:anchor="bib45" w:history="1">
        <w:r w:rsidRPr="004A5FFF">
          <w:rPr>
            <w:rStyle w:val="Hyperlink"/>
          </w:rPr>
          <w:t>45</w:t>
        </w:r>
      </w:hyperlink>
      <w:r w:rsidRPr="004A5FFF">
        <w:t xml:space="preserve">) by James </w:t>
      </w:r>
      <w:proofErr w:type="spellStart"/>
      <w:r w:rsidRPr="004A5FFF">
        <w:t>Rosindell</w:t>
      </w:r>
      <w:proofErr w:type="spellEnd"/>
      <w:r w:rsidRPr="004A5FFF">
        <w:t xml:space="preserve"> (pers</w:t>
      </w:r>
      <w:r w:rsidR="00B8345B">
        <w:t>onal</w:t>
      </w:r>
      <w:r w:rsidRPr="004A5FFF">
        <w:t xml:space="preserve"> comm</w:t>
      </w:r>
      <w:r w:rsidR="00B8345B">
        <w:t>unication</w:t>
      </w:r>
      <w:r w:rsidRPr="004A5FFF">
        <w:t xml:space="preserve">); these are rough estimates </w:t>
      </w:r>
      <w:r w:rsidR="00381C1B">
        <w:t xml:space="preserve">with rounded decimals </w:t>
      </w:r>
      <w:r w:rsidRPr="004A5FFF">
        <w:t xml:space="preserve">and in some cases were extrapolated from only species richness and clade age assuming a log-linear growth of lineages over time, based on </w:t>
      </w:r>
      <w:r w:rsidR="00B30D1A">
        <w:t xml:space="preserve">the Open Tree of Life and </w:t>
      </w:r>
      <w:r w:rsidR="00B8345B">
        <w:t xml:space="preserve">Reference </w:t>
      </w:r>
      <w:hyperlink w:anchor="bib200" w:history="1">
        <w:r w:rsidRPr="004A5FFF">
          <w:rPr>
            <w:rStyle w:val="Hyperlink"/>
          </w:rPr>
          <w:t>200</w:t>
        </w:r>
      </w:hyperlink>
      <w:r w:rsidRPr="004A5FFF">
        <w:t xml:space="preserve">. Biomass numbers are from </w:t>
      </w:r>
      <w:r w:rsidR="00B8345B">
        <w:t xml:space="preserve">Reference </w:t>
      </w:r>
      <w:hyperlink w:anchor="bib46" w:history="1">
        <w:r w:rsidRPr="004A5FFF">
          <w:rPr>
            <w:rStyle w:val="Hyperlink"/>
          </w:rPr>
          <w:t>46</w:t>
        </w:r>
      </w:hyperlink>
      <w:r w:rsidR="00346E6E">
        <w:t>,</w:t>
      </w:r>
      <w:r w:rsidRPr="004A5FFF">
        <w:t xml:space="preserve"> with numbers in </w:t>
      </w:r>
      <w:r w:rsidR="00B8345B">
        <w:t>parentheses</w:t>
      </w:r>
      <w:r w:rsidR="00B8345B" w:rsidRPr="004A5FFF">
        <w:t xml:space="preserve"> </w:t>
      </w:r>
      <w:r w:rsidRPr="004A5FFF">
        <w:t xml:space="preserve">indicating </w:t>
      </w:r>
      <w:r w:rsidR="00346E6E">
        <w:t xml:space="preserve">the </w:t>
      </w:r>
      <w:r w:rsidRPr="004A5FFF">
        <w:t>multiplicative range of uncertainty.</w:t>
      </w:r>
    </w:p>
    <w:p w14:paraId="4497544E" w14:textId="7545A55E" w:rsidR="00503F3F" w:rsidRPr="004A5FFF" w:rsidRDefault="00503F3F" w:rsidP="004A5FFF">
      <w:pPr>
        <w:pStyle w:val="Tablefootnote"/>
      </w:pPr>
      <w:r>
        <w:t>Abbreviation</w:t>
      </w:r>
      <w:r w:rsidR="00A53A44">
        <w:t>s</w:t>
      </w:r>
      <w:r>
        <w:t xml:space="preserve">: OTU, </w:t>
      </w:r>
      <w:r w:rsidRPr="004A5FFF">
        <w:t>operational taxonomic unit</w:t>
      </w:r>
      <w:r w:rsidR="00EB2201">
        <w:t>; PD, phylogenetic diversity.</w:t>
      </w:r>
    </w:p>
    <w:p w14:paraId="5697D85F" w14:textId="77777777" w:rsidR="004A5FFF" w:rsidRPr="004A5FFF" w:rsidRDefault="004A5FFF" w:rsidP="004659B4"/>
    <w:p w14:paraId="636E3BD7" w14:textId="77777777" w:rsidR="00CA4CDC" w:rsidRPr="004A5FFF" w:rsidRDefault="00CA4CDC" w:rsidP="00D12709"/>
    <w:sectPr w:rsidR="00CA4CDC" w:rsidRPr="004A5FFF" w:rsidSect="004A5FFF">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9A635" w14:textId="77777777" w:rsidR="004A79A7" w:rsidRDefault="004A79A7" w:rsidP="004A5FFF">
      <w:r>
        <w:separator/>
      </w:r>
    </w:p>
  </w:endnote>
  <w:endnote w:type="continuationSeparator" w:id="0">
    <w:p w14:paraId="05758388" w14:textId="77777777" w:rsidR="004A79A7" w:rsidRDefault="004A79A7" w:rsidP="004A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Pro-Lt">
    <w:altName w:val="Yu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4C02" w14:textId="77777777" w:rsidR="008963D4" w:rsidRDefault="008963D4" w:rsidP="001025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AC28F6E" w14:textId="77777777" w:rsidR="008963D4" w:rsidRDefault="008963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6DD03" w14:textId="77777777" w:rsidR="008963D4" w:rsidRDefault="008963D4" w:rsidP="001025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6B613D1E" w14:textId="77777777" w:rsidR="008963D4" w:rsidRDefault="008963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95FA5" w14:textId="77777777" w:rsidR="004A79A7" w:rsidRDefault="004A79A7" w:rsidP="004A5FFF">
      <w:r>
        <w:separator/>
      </w:r>
    </w:p>
  </w:footnote>
  <w:footnote w:type="continuationSeparator" w:id="0">
    <w:p w14:paraId="1DDA4CFC" w14:textId="77777777" w:rsidR="004A79A7" w:rsidRDefault="004A79A7" w:rsidP="004A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15:restartNumberingAfterBreak="0">
    <w:nsid w:val="100A7FF0"/>
    <w:multiLevelType w:val="hybridMultilevel"/>
    <w:tmpl w:val="C4F43908"/>
    <w:lvl w:ilvl="0" w:tplc="45A681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DAA2E24"/>
    <w:multiLevelType w:val="hybridMultilevel"/>
    <w:tmpl w:val="7B68AD6E"/>
    <w:lvl w:ilvl="0" w:tplc="DB2A8322">
      <w:start w:val="1"/>
      <w:numFmt w:val="decimal"/>
      <w:pStyle w:val="Mathstatement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72673"/>
    <w:multiLevelType w:val="hybridMultilevel"/>
    <w:tmpl w:val="46802A78"/>
    <w:lvl w:ilvl="0" w:tplc="F8F42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7C4788"/>
    <w:multiLevelType w:val="hybridMultilevel"/>
    <w:tmpl w:val="C2EA043E"/>
    <w:lvl w:ilvl="0" w:tplc="FB64DEB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E7692B"/>
    <w:multiLevelType w:val="hybridMultilevel"/>
    <w:tmpl w:val="B2C0FD9E"/>
    <w:lvl w:ilvl="0" w:tplc="D5967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C5EA7"/>
    <w:multiLevelType w:val="hybridMultilevel"/>
    <w:tmpl w:val="FDA43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925960"/>
    <w:multiLevelType w:val="hybridMultilevel"/>
    <w:tmpl w:val="047EBFCA"/>
    <w:lvl w:ilvl="0" w:tplc="45A681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F60773"/>
    <w:multiLevelType w:val="hybridMultilevel"/>
    <w:tmpl w:val="CD60545A"/>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363959"/>
    <w:multiLevelType w:val="multilevel"/>
    <w:tmpl w:val="4962CB62"/>
    <w:styleLink w:val="ArtikelAbschnitt"/>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A2A02E9"/>
    <w:multiLevelType w:val="hybridMultilevel"/>
    <w:tmpl w:val="2EDE4688"/>
    <w:lvl w:ilvl="0" w:tplc="59A0AD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06B54C2"/>
    <w:multiLevelType w:val="hybridMultilevel"/>
    <w:tmpl w:val="A71EABF4"/>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420C46"/>
    <w:multiLevelType w:val="hybridMultilevel"/>
    <w:tmpl w:val="439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A2CE4"/>
    <w:multiLevelType w:val="hybridMultilevel"/>
    <w:tmpl w:val="B658F6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2731238"/>
    <w:multiLevelType w:val="hybridMultilevel"/>
    <w:tmpl w:val="CCD0074C"/>
    <w:lvl w:ilvl="0" w:tplc="2F0C2A3C">
      <w:start w:val="1"/>
      <w:numFmt w:val="bullet"/>
      <w:pStyle w:val="Bulletlis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003887"/>
    <w:multiLevelType w:val="hybridMultilevel"/>
    <w:tmpl w:val="8B24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2E6929"/>
    <w:multiLevelType w:val="hybridMultilevel"/>
    <w:tmpl w:val="F66AE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28"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29" w15:restartNumberingAfterBreak="0">
    <w:nsid w:val="7535397A"/>
    <w:multiLevelType w:val="hybridMultilevel"/>
    <w:tmpl w:val="62C48A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1"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2" w15:restartNumberingAfterBreak="0">
    <w:nsid w:val="7AD64021"/>
    <w:multiLevelType w:val="hybridMultilevel"/>
    <w:tmpl w:val="713C6E98"/>
    <w:lvl w:ilvl="0" w:tplc="45A68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9132DE"/>
    <w:multiLevelType w:val="hybridMultilevel"/>
    <w:tmpl w:val="536CE9A2"/>
    <w:lvl w:ilvl="0" w:tplc="EBDE5B4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676513">
    <w:abstractNumId w:val="10"/>
  </w:num>
  <w:num w:numId="2" w16cid:durableId="584536115">
    <w:abstractNumId w:val="28"/>
  </w:num>
  <w:num w:numId="3" w16cid:durableId="99642984">
    <w:abstractNumId w:val="19"/>
  </w:num>
  <w:num w:numId="4" w16cid:durableId="1958944454">
    <w:abstractNumId w:val="27"/>
  </w:num>
  <w:num w:numId="5" w16cid:durableId="312175200">
    <w:abstractNumId w:val="23"/>
  </w:num>
  <w:num w:numId="6" w16cid:durableId="1255018735">
    <w:abstractNumId w:val="29"/>
  </w:num>
  <w:num w:numId="7" w16cid:durableId="941649542">
    <w:abstractNumId w:val="24"/>
  </w:num>
  <w:num w:numId="8" w16cid:durableId="2094280094">
    <w:abstractNumId w:val="12"/>
  </w:num>
  <w:num w:numId="9" w16cid:durableId="1384138038">
    <w:abstractNumId w:val="31"/>
  </w:num>
  <w:num w:numId="10" w16cid:durableId="1779527009">
    <w:abstractNumId w:val="30"/>
  </w:num>
  <w:num w:numId="11" w16cid:durableId="811216821">
    <w:abstractNumId w:val="26"/>
  </w:num>
  <w:num w:numId="12" w16cid:durableId="1180588269">
    <w:abstractNumId w:val="14"/>
  </w:num>
  <w:num w:numId="13" w16cid:durableId="1898272188">
    <w:abstractNumId w:val="13"/>
  </w:num>
  <w:num w:numId="14" w16cid:durableId="100733516">
    <w:abstractNumId w:val="25"/>
  </w:num>
  <w:num w:numId="15" w16cid:durableId="912154600">
    <w:abstractNumId w:val="16"/>
  </w:num>
  <w:num w:numId="16" w16cid:durableId="554853920">
    <w:abstractNumId w:val="33"/>
  </w:num>
  <w:num w:numId="17" w16cid:durableId="280763542">
    <w:abstractNumId w:val="32"/>
  </w:num>
  <w:num w:numId="18" w16cid:durableId="1750351596">
    <w:abstractNumId w:val="15"/>
  </w:num>
  <w:num w:numId="19" w16cid:durableId="1985155267">
    <w:abstractNumId w:val="20"/>
  </w:num>
  <w:num w:numId="20" w16cid:durableId="1961299151">
    <w:abstractNumId w:val="22"/>
  </w:num>
  <w:num w:numId="21" w16cid:durableId="1589994259">
    <w:abstractNumId w:val="11"/>
  </w:num>
  <w:num w:numId="22" w16cid:durableId="547226584">
    <w:abstractNumId w:val="17"/>
  </w:num>
  <w:num w:numId="23" w16cid:durableId="205994960">
    <w:abstractNumId w:val="18"/>
  </w:num>
  <w:num w:numId="24" w16cid:durableId="1201286658">
    <w:abstractNumId w:val="21"/>
  </w:num>
  <w:num w:numId="25" w16cid:durableId="410544763">
    <w:abstractNumId w:val="9"/>
  </w:num>
  <w:num w:numId="26" w16cid:durableId="1710757993">
    <w:abstractNumId w:val="7"/>
  </w:num>
  <w:num w:numId="27" w16cid:durableId="2117867909">
    <w:abstractNumId w:val="6"/>
  </w:num>
  <w:num w:numId="28" w16cid:durableId="1638797577">
    <w:abstractNumId w:val="5"/>
  </w:num>
  <w:num w:numId="29" w16cid:durableId="740907241">
    <w:abstractNumId w:val="4"/>
  </w:num>
  <w:num w:numId="30" w16cid:durableId="161816718">
    <w:abstractNumId w:val="8"/>
  </w:num>
  <w:num w:numId="31" w16cid:durableId="1543126261">
    <w:abstractNumId w:val="3"/>
  </w:num>
  <w:num w:numId="32" w16cid:durableId="1617641097">
    <w:abstractNumId w:val="2"/>
  </w:num>
  <w:num w:numId="33" w16cid:durableId="2104261702">
    <w:abstractNumId w:val="1"/>
  </w:num>
  <w:num w:numId="34" w16cid:durableId="107154165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linkStyle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_rev_energy_environment from journa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dfpttz3afdtne0e9rx5arcaf5aftp00p0f&quot;&gt;Ann Rev paper final bibliography&lt;record-ids&gt;&lt;item&gt;1&lt;/item&gt;&lt;item&gt;2&lt;/item&gt;&lt;item&gt;3&lt;/item&gt;&lt;item&gt;5&lt;/item&gt;&lt;item&gt;6&lt;/item&gt;&lt;item&gt;7&lt;/item&gt;&lt;item&gt;8&lt;/item&gt;&lt;item&gt;9&lt;/item&gt;&lt;item&gt;11&lt;/item&gt;&lt;item&gt;12&lt;/item&gt;&lt;item&gt;15&lt;/item&gt;&lt;item&gt;20&lt;/item&gt;&lt;item&gt;24&lt;/item&gt;&lt;item&gt;25&lt;/item&gt;&lt;item&gt;27&lt;/item&gt;&lt;item&gt;29&lt;/item&gt;&lt;item&gt;31&lt;/item&gt;&lt;item&gt;32&lt;/item&gt;&lt;item&gt;33&lt;/item&gt;&lt;item&gt;34&lt;/item&gt;&lt;item&gt;35&lt;/item&gt;&lt;item&gt;36&lt;/item&gt;&lt;item&gt;39&lt;/item&gt;&lt;item&gt;42&lt;/item&gt;&lt;item&gt;50&lt;/item&gt;&lt;item&gt;53&lt;/item&gt;&lt;item&gt;55&lt;/item&gt;&lt;item&gt;58&lt;/item&gt;&lt;item&gt;62&lt;/item&gt;&lt;item&gt;63&lt;/item&gt;&lt;item&gt;64&lt;/item&gt;&lt;item&gt;70&lt;/item&gt;&lt;item&gt;75&lt;/item&gt;&lt;item&gt;78&lt;/item&gt;&lt;item&gt;79&lt;/item&gt;&lt;item&gt;81&lt;/item&gt;&lt;item&gt;86&lt;/item&gt;&lt;item&gt;92&lt;/item&gt;&lt;item&gt;94&lt;/item&gt;&lt;item&gt;95&lt;/item&gt;&lt;item&gt;96&lt;/item&gt;&lt;item&gt;98&lt;/item&gt;&lt;item&gt;99&lt;/item&gt;&lt;item&gt;100&lt;/item&gt;&lt;item&gt;101&lt;/item&gt;&lt;item&gt;102&lt;/item&gt;&lt;item&gt;103&lt;/item&gt;&lt;item&gt;104&lt;/item&gt;&lt;item&gt;105&lt;/item&gt;&lt;item&gt;106&lt;/item&gt;&lt;item&gt;107&lt;/item&gt;&lt;item&gt;115&lt;/item&gt;&lt;item&gt;116&lt;/item&gt;&lt;item&gt;124&lt;/item&gt;&lt;item&gt;125&lt;/item&gt;&lt;item&gt;142&lt;/item&gt;&lt;item&gt;143&lt;/item&gt;&lt;item&gt;144&lt;/item&gt;&lt;item&gt;147&lt;/item&gt;&lt;item&gt;148&lt;/item&gt;&lt;item&gt;149&lt;/item&gt;&lt;item&gt;150&lt;/item&gt;&lt;item&gt;151&lt;/item&gt;&lt;item&gt;155&lt;/item&gt;&lt;item&gt;156&lt;/item&gt;&lt;item&gt;157&lt;/item&gt;&lt;item&gt;158&lt;/item&gt;&lt;item&gt;159&lt;/item&gt;&lt;item&gt;160&lt;/item&gt;&lt;item&gt;162&lt;/item&gt;&lt;item&gt;164&lt;/item&gt;&lt;item&gt;168&lt;/item&gt;&lt;item&gt;170&lt;/item&gt;&lt;item&gt;171&lt;/item&gt;&lt;item&gt;173&lt;/item&gt;&lt;item&gt;174&lt;/item&gt;&lt;item&gt;175&lt;/item&gt;&lt;item&gt;176&lt;/item&gt;&lt;item&gt;177&lt;/item&gt;&lt;item&gt;178&lt;/item&gt;&lt;item&gt;179&lt;/item&gt;&lt;item&gt;181&lt;/item&gt;&lt;item&gt;183&lt;/item&gt;&lt;item&gt;186&lt;/item&gt;&lt;item&gt;189&lt;/item&gt;&lt;item&gt;190&lt;/item&gt;&lt;item&gt;191&lt;/item&gt;&lt;item&gt;193&lt;/item&gt;&lt;item&gt;194&lt;/item&gt;&lt;item&gt;197&lt;/item&gt;&lt;item&gt;198&lt;/item&gt;&lt;item&gt;201&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8&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4&lt;/item&gt;&lt;item&gt;255&lt;/item&gt;&lt;item&gt;257&lt;/item&gt;&lt;item&gt;258&lt;/item&gt;&lt;item&gt;259&lt;/item&gt;&lt;item&gt;260&lt;/item&gt;&lt;item&gt;261&lt;/item&gt;&lt;item&gt;262&lt;/item&gt;&lt;item&gt;263&lt;/item&gt;&lt;item&gt;264&lt;/item&gt;&lt;item&gt;267&lt;/item&gt;&lt;item&gt;268&lt;/item&gt;&lt;item&gt;269&lt;/item&gt;&lt;item&gt;271&lt;/item&gt;&lt;item&gt;272&lt;/item&gt;&lt;item&gt;276&lt;/item&gt;&lt;item&gt;277&lt;/item&gt;&lt;item&gt;278&lt;/item&gt;&lt;item&gt;280&lt;/item&gt;&lt;item&gt;282&lt;/item&gt;&lt;item&gt;283&lt;/item&gt;&lt;item&gt;284&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3&lt;/item&gt;&lt;item&gt;304&lt;/item&gt;&lt;item&gt;305&lt;/item&gt;&lt;item&gt;306&lt;/item&gt;&lt;item&gt;307&lt;/item&gt;&lt;item&gt;308&lt;/item&gt;&lt;item&gt;309&lt;/item&gt;&lt;item&gt;310&lt;/item&gt;&lt;item&gt;311&lt;/item&gt;&lt;item&gt;312&lt;/item&gt;&lt;item&gt;314&lt;/item&gt;&lt;item&gt;315&lt;/item&gt;&lt;item&gt;317&lt;/item&gt;&lt;item&gt;318&lt;/item&gt;&lt;item&gt;319&lt;/item&gt;&lt;item&gt;322&lt;/item&gt;&lt;item&gt;323&lt;/item&gt;&lt;item&gt;324&lt;/item&gt;&lt;item&gt;325&lt;/item&gt;&lt;item&gt;326&lt;/item&gt;&lt;item&gt;327&lt;/item&gt;&lt;item&gt;328&lt;/item&gt;&lt;item&gt;329&lt;/item&gt;&lt;item&gt;330&lt;/item&gt;&lt;item&gt;331&lt;/item&gt;&lt;item&gt;332&lt;/item&gt;&lt;item&gt;333&lt;/item&gt;&lt;item&gt;336&lt;/item&gt;&lt;item&gt;338&lt;/item&gt;&lt;item&gt;339&lt;/item&gt;&lt;/record-ids&gt;&lt;/item&gt;&lt;/Libraries&gt;"/>
  </w:docVars>
  <w:rsids>
    <w:rsidRoot w:val="00FE792D"/>
    <w:rsid w:val="00002203"/>
    <w:rsid w:val="00002F1C"/>
    <w:rsid w:val="00003E45"/>
    <w:rsid w:val="000051A8"/>
    <w:rsid w:val="00005A41"/>
    <w:rsid w:val="00007179"/>
    <w:rsid w:val="000110F0"/>
    <w:rsid w:val="0001201C"/>
    <w:rsid w:val="00013BC6"/>
    <w:rsid w:val="00014398"/>
    <w:rsid w:val="00016407"/>
    <w:rsid w:val="00016D76"/>
    <w:rsid w:val="0001725B"/>
    <w:rsid w:val="00021106"/>
    <w:rsid w:val="00021A97"/>
    <w:rsid w:val="0002316C"/>
    <w:rsid w:val="00025811"/>
    <w:rsid w:val="0002621B"/>
    <w:rsid w:val="00031CFE"/>
    <w:rsid w:val="00034EAD"/>
    <w:rsid w:val="00036080"/>
    <w:rsid w:val="000365C2"/>
    <w:rsid w:val="00036C49"/>
    <w:rsid w:val="00037ABA"/>
    <w:rsid w:val="00037C48"/>
    <w:rsid w:val="000403BA"/>
    <w:rsid w:val="0004684A"/>
    <w:rsid w:val="00046E12"/>
    <w:rsid w:val="00047ECA"/>
    <w:rsid w:val="00050099"/>
    <w:rsid w:val="00053086"/>
    <w:rsid w:val="00055595"/>
    <w:rsid w:val="00056100"/>
    <w:rsid w:val="00056CF4"/>
    <w:rsid w:val="00057A9B"/>
    <w:rsid w:val="0006096E"/>
    <w:rsid w:val="00061CC1"/>
    <w:rsid w:val="00062894"/>
    <w:rsid w:val="000638CB"/>
    <w:rsid w:val="00064230"/>
    <w:rsid w:val="000653AB"/>
    <w:rsid w:val="00065C29"/>
    <w:rsid w:val="00066D36"/>
    <w:rsid w:val="00066F2A"/>
    <w:rsid w:val="0006768B"/>
    <w:rsid w:val="00071B96"/>
    <w:rsid w:val="0007218E"/>
    <w:rsid w:val="000742F3"/>
    <w:rsid w:val="00081CC2"/>
    <w:rsid w:val="00083022"/>
    <w:rsid w:val="00086E76"/>
    <w:rsid w:val="0009046B"/>
    <w:rsid w:val="000904C7"/>
    <w:rsid w:val="000909C5"/>
    <w:rsid w:val="00091103"/>
    <w:rsid w:val="0009242A"/>
    <w:rsid w:val="00092621"/>
    <w:rsid w:val="0009447D"/>
    <w:rsid w:val="00094572"/>
    <w:rsid w:val="000961EB"/>
    <w:rsid w:val="00097A1F"/>
    <w:rsid w:val="000A017B"/>
    <w:rsid w:val="000A123A"/>
    <w:rsid w:val="000A14C4"/>
    <w:rsid w:val="000A2B7E"/>
    <w:rsid w:val="000A319C"/>
    <w:rsid w:val="000A31C6"/>
    <w:rsid w:val="000A3CB3"/>
    <w:rsid w:val="000A5FF3"/>
    <w:rsid w:val="000A7C0F"/>
    <w:rsid w:val="000B0925"/>
    <w:rsid w:val="000B39E9"/>
    <w:rsid w:val="000B6966"/>
    <w:rsid w:val="000B6B29"/>
    <w:rsid w:val="000B7171"/>
    <w:rsid w:val="000B7999"/>
    <w:rsid w:val="000B7EE1"/>
    <w:rsid w:val="000C0055"/>
    <w:rsid w:val="000C00A4"/>
    <w:rsid w:val="000C2482"/>
    <w:rsid w:val="000C5FEB"/>
    <w:rsid w:val="000C68CB"/>
    <w:rsid w:val="000C7726"/>
    <w:rsid w:val="000D1916"/>
    <w:rsid w:val="000D4BA1"/>
    <w:rsid w:val="000D582C"/>
    <w:rsid w:val="000D5FF5"/>
    <w:rsid w:val="000D75D2"/>
    <w:rsid w:val="000E17DF"/>
    <w:rsid w:val="000E2936"/>
    <w:rsid w:val="000E2BBD"/>
    <w:rsid w:val="000E2E34"/>
    <w:rsid w:val="000E482B"/>
    <w:rsid w:val="000E506C"/>
    <w:rsid w:val="000E5F52"/>
    <w:rsid w:val="000E6F1A"/>
    <w:rsid w:val="000F3CA2"/>
    <w:rsid w:val="000F4B9F"/>
    <w:rsid w:val="000F4C96"/>
    <w:rsid w:val="000F7781"/>
    <w:rsid w:val="00100E0E"/>
    <w:rsid w:val="001025AF"/>
    <w:rsid w:val="00106F1C"/>
    <w:rsid w:val="00110E13"/>
    <w:rsid w:val="001111F4"/>
    <w:rsid w:val="00112386"/>
    <w:rsid w:val="00112923"/>
    <w:rsid w:val="00113120"/>
    <w:rsid w:val="001134F4"/>
    <w:rsid w:val="001142D9"/>
    <w:rsid w:val="00114304"/>
    <w:rsid w:val="00115294"/>
    <w:rsid w:val="001155BF"/>
    <w:rsid w:val="00117091"/>
    <w:rsid w:val="001177A1"/>
    <w:rsid w:val="00121741"/>
    <w:rsid w:val="00121B50"/>
    <w:rsid w:val="001229BD"/>
    <w:rsid w:val="00123A22"/>
    <w:rsid w:val="0012442F"/>
    <w:rsid w:val="001246A4"/>
    <w:rsid w:val="001269BC"/>
    <w:rsid w:val="00127DC0"/>
    <w:rsid w:val="00130305"/>
    <w:rsid w:val="00131365"/>
    <w:rsid w:val="00132506"/>
    <w:rsid w:val="00132B1A"/>
    <w:rsid w:val="001333C0"/>
    <w:rsid w:val="00133B51"/>
    <w:rsid w:val="00135B47"/>
    <w:rsid w:val="00136A4A"/>
    <w:rsid w:val="0013743E"/>
    <w:rsid w:val="001401BA"/>
    <w:rsid w:val="00141ADE"/>
    <w:rsid w:val="00141C9E"/>
    <w:rsid w:val="00141D0B"/>
    <w:rsid w:val="001422D7"/>
    <w:rsid w:val="00142704"/>
    <w:rsid w:val="00143502"/>
    <w:rsid w:val="001456E5"/>
    <w:rsid w:val="001504AE"/>
    <w:rsid w:val="0015127B"/>
    <w:rsid w:val="00154EF2"/>
    <w:rsid w:val="0015673D"/>
    <w:rsid w:val="00157151"/>
    <w:rsid w:val="00160229"/>
    <w:rsid w:val="00161548"/>
    <w:rsid w:val="00161A17"/>
    <w:rsid w:val="001620A8"/>
    <w:rsid w:val="00162AD0"/>
    <w:rsid w:val="00162B73"/>
    <w:rsid w:val="00163355"/>
    <w:rsid w:val="00164260"/>
    <w:rsid w:val="00164A56"/>
    <w:rsid w:val="00164E49"/>
    <w:rsid w:val="00174ADA"/>
    <w:rsid w:val="00174FD0"/>
    <w:rsid w:val="0017682D"/>
    <w:rsid w:val="001802DE"/>
    <w:rsid w:val="00180D7B"/>
    <w:rsid w:val="0018123F"/>
    <w:rsid w:val="001813AA"/>
    <w:rsid w:val="00182838"/>
    <w:rsid w:val="00185886"/>
    <w:rsid w:val="00187F25"/>
    <w:rsid w:val="00191C06"/>
    <w:rsid w:val="00195D9A"/>
    <w:rsid w:val="00195F04"/>
    <w:rsid w:val="00196127"/>
    <w:rsid w:val="001965E3"/>
    <w:rsid w:val="00196B03"/>
    <w:rsid w:val="00196ED2"/>
    <w:rsid w:val="001A04D9"/>
    <w:rsid w:val="001A07F6"/>
    <w:rsid w:val="001A1BB8"/>
    <w:rsid w:val="001A2223"/>
    <w:rsid w:val="001A3AAE"/>
    <w:rsid w:val="001A5248"/>
    <w:rsid w:val="001A73EC"/>
    <w:rsid w:val="001A765E"/>
    <w:rsid w:val="001B02B9"/>
    <w:rsid w:val="001B132C"/>
    <w:rsid w:val="001B1E91"/>
    <w:rsid w:val="001B31ED"/>
    <w:rsid w:val="001B3280"/>
    <w:rsid w:val="001B394B"/>
    <w:rsid w:val="001B4973"/>
    <w:rsid w:val="001B51C9"/>
    <w:rsid w:val="001B5F2B"/>
    <w:rsid w:val="001C027B"/>
    <w:rsid w:val="001C126F"/>
    <w:rsid w:val="001C1BF0"/>
    <w:rsid w:val="001C1E12"/>
    <w:rsid w:val="001C2B9D"/>
    <w:rsid w:val="001C3322"/>
    <w:rsid w:val="001C39F2"/>
    <w:rsid w:val="001C3D22"/>
    <w:rsid w:val="001C3DA8"/>
    <w:rsid w:val="001C4255"/>
    <w:rsid w:val="001C5D92"/>
    <w:rsid w:val="001C60B0"/>
    <w:rsid w:val="001C6CB0"/>
    <w:rsid w:val="001D035F"/>
    <w:rsid w:val="001D3236"/>
    <w:rsid w:val="001D42C1"/>
    <w:rsid w:val="001D5E07"/>
    <w:rsid w:val="001D7BC3"/>
    <w:rsid w:val="001D7D9B"/>
    <w:rsid w:val="001E1734"/>
    <w:rsid w:val="001E4DD0"/>
    <w:rsid w:val="001E6A8A"/>
    <w:rsid w:val="001F0042"/>
    <w:rsid w:val="001F11C1"/>
    <w:rsid w:val="001F45F5"/>
    <w:rsid w:val="001F7047"/>
    <w:rsid w:val="001F7612"/>
    <w:rsid w:val="001F7850"/>
    <w:rsid w:val="001F7AA6"/>
    <w:rsid w:val="00201050"/>
    <w:rsid w:val="00201AF1"/>
    <w:rsid w:val="002026E4"/>
    <w:rsid w:val="002039F9"/>
    <w:rsid w:val="00204A29"/>
    <w:rsid w:val="002070FC"/>
    <w:rsid w:val="002077E6"/>
    <w:rsid w:val="00211B76"/>
    <w:rsid w:val="00213D04"/>
    <w:rsid w:val="00213FB0"/>
    <w:rsid w:val="00215238"/>
    <w:rsid w:val="00215C66"/>
    <w:rsid w:val="0021770C"/>
    <w:rsid w:val="00217F5A"/>
    <w:rsid w:val="00217FCC"/>
    <w:rsid w:val="0022027D"/>
    <w:rsid w:val="00221F97"/>
    <w:rsid w:val="00222A93"/>
    <w:rsid w:val="00223F25"/>
    <w:rsid w:val="0022430F"/>
    <w:rsid w:val="0022508A"/>
    <w:rsid w:val="00226B97"/>
    <w:rsid w:val="00230C6D"/>
    <w:rsid w:val="00231BA7"/>
    <w:rsid w:val="0023204F"/>
    <w:rsid w:val="00232FE7"/>
    <w:rsid w:val="00233D86"/>
    <w:rsid w:val="0023477D"/>
    <w:rsid w:val="002353EB"/>
    <w:rsid w:val="00237EE1"/>
    <w:rsid w:val="002431FF"/>
    <w:rsid w:val="00244D6F"/>
    <w:rsid w:val="00244DBB"/>
    <w:rsid w:val="00247871"/>
    <w:rsid w:val="0025050E"/>
    <w:rsid w:val="002531AC"/>
    <w:rsid w:val="0025364B"/>
    <w:rsid w:val="00253A4D"/>
    <w:rsid w:val="00260CD1"/>
    <w:rsid w:val="002619E1"/>
    <w:rsid w:val="0026278C"/>
    <w:rsid w:val="0026307F"/>
    <w:rsid w:val="002638D9"/>
    <w:rsid w:val="00264446"/>
    <w:rsid w:val="00264E6F"/>
    <w:rsid w:val="00265151"/>
    <w:rsid w:val="00267A0D"/>
    <w:rsid w:val="002705A2"/>
    <w:rsid w:val="002706C1"/>
    <w:rsid w:val="00271196"/>
    <w:rsid w:val="00272275"/>
    <w:rsid w:val="002734E5"/>
    <w:rsid w:val="002752BB"/>
    <w:rsid w:val="00280A1B"/>
    <w:rsid w:val="002829E1"/>
    <w:rsid w:val="00283713"/>
    <w:rsid w:val="00283EDD"/>
    <w:rsid w:val="00285215"/>
    <w:rsid w:val="002856D9"/>
    <w:rsid w:val="002867E4"/>
    <w:rsid w:val="002872DF"/>
    <w:rsid w:val="00290805"/>
    <w:rsid w:val="00291C3F"/>
    <w:rsid w:val="002925D5"/>
    <w:rsid w:val="00293984"/>
    <w:rsid w:val="00295038"/>
    <w:rsid w:val="0029546F"/>
    <w:rsid w:val="002954E5"/>
    <w:rsid w:val="00295DA2"/>
    <w:rsid w:val="00296119"/>
    <w:rsid w:val="00297D2C"/>
    <w:rsid w:val="002A2D4C"/>
    <w:rsid w:val="002A5A13"/>
    <w:rsid w:val="002A5BBF"/>
    <w:rsid w:val="002A7334"/>
    <w:rsid w:val="002B1B49"/>
    <w:rsid w:val="002B53AE"/>
    <w:rsid w:val="002B5CF3"/>
    <w:rsid w:val="002B6D9B"/>
    <w:rsid w:val="002B6E57"/>
    <w:rsid w:val="002C05A1"/>
    <w:rsid w:val="002C0DF6"/>
    <w:rsid w:val="002C2490"/>
    <w:rsid w:val="002C2518"/>
    <w:rsid w:val="002C26BC"/>
    <w:rsid w:val="002C3C0D"/>
    <w:rsid w:val="002C775F"/>
    <w:rsid w:val="002D532B"/>
    <w:rsid w:val="002D5B63"/>
    <w:rsid w:val="002D7A3D"/>
    <w:rsid w:val="002E254D"/>
    <w:rsid w:val="002E3848"/>
    <w:rsid w:val="002E60A3"/>
    <w:rsid w:val="002E6417"/>
    <w:rsid w:val="002E6E24"/>
    <w:rsid w:val="002E7A20"/>
    <w:rsid w:val="002E7E77"/>
    <w:rsid w:val="002F5DC4"/>
    <w:rsid w:val="002F79BD"/>
    <w:rsid w:val="0030257D"/>
    <w:rsid w:val="00302716"/>
    <w:rsid w:val="00304DB2"/>
    <w:rsid w:val="00306860"/>
    <w:rsid w:val="00306A30"/>
    <w:rsid w:val="003116B0"/>
    <w:rsid w:val="00314378"/>
    <w:rsid w:val="00316296"/>
    <w:rsid w:val="00316E72"/>
    <w:rsid w:val="00317F4D"/>
    <w:rsid w:val="0032151E"/>
    <w:rsid w:val="0032224D"/>
    <w:rsid w:val="00324C3B"/>
    <w:rsid w:val="00327243"/>
    <w:rsid w:val="0032772C"/>
    <w:rsid w:val="0033283E"/>
    <w:rsid w:val="00332B84"/>
    <w:rsid w:val="003330BD"/>
    <w:rsid w:val="00333582"/>
    <w:rsid w:val="00337725"/>
    <w:rsid w:val="003405B1"/>
    <w:rsid w:val="00342243"/>
    <w:rsid w:val="00342979"/>
    <w:rsid w:val="00345B34"/>
    <w:rsid w:val="00346640"/>
    <w:rsid w:val="00346E6E"/>
    <w:rsid w:val="00347E7A"/>
    <w:rsid w:val="00351BC1"/>
    <w:rsid w:val="00352D8E"/>
    <w:rsid w:val="003533C7"/>
    <w:rsid w:val="0035742A"/>
    <w:rsid w:val="00360201"/>
    <w:rsid w:val="00360351"/>
    <w:rsid w:val="00364910"/>
    <w:rsid w:val="003652A1"/>
    <w:rsid w:val="0036581B"/>
    <w:rsid w:val="00372010"/>
    <w:rsid w:val="0037316F"/>
    <w:rsid w:val="003733C7"/>
    <w:rsid w:val="00375AC3"/>
    <w:rsid w:val="00376E55"/>
    <w:rsid w:val="0038161A"/>
    <w:rsid w:val="00381B46"/>
    <w:rsid w:val="00381C1B"/>
    <w:rsid w:val="00382A8D"/>
    <w:rsid w:val="003837FC"/>
    <w:rsid w:val="003875C2"/>
    <w:rsid w:val="00387A70"/>
    <w:rsid w:val="0039173E"/>
    <w:rsid w:val="00391B31"/>
    <w:rsid w:val="00391FCF"/>
    <w:rsid w:val="003956C2"/>
    <w:rsid w:val="003A2B2B"/>
    <w:rsid w:val="003A30D7"/>
    <w:rsid w:val="003A367A"/>
    <w:rsid w:val="003A5694"/>
    <w:rsid w:val="003A74B7"/>
    <w:rsid w:val="003B201E"/>
    <w:rsid w:val="003B4402"/>
    <w:rsid w:val="003B473F"/>
    <w:rsid w:val="003B49C2"/>
    <w:rsid w:val="003B4AE1"/>
    <w:rsid w:val="003B58FD"/>
    <w:rsid w:val="003B6969"/>
    <w:rsid w:val="003B7ACE"/>
    <w:rsid w:val="003C0DA8"/>
    <w:rsid w:val="003C1616"/>
    <w:rsid w:val="003C19D9"/>
    <w:rsid w:val="003C20B7"/>
    <w:rsid w:val="003C300D"/>
    <w:rsid w:val="003C5541"/>
    <w:rsid w:val="003C79A7"/>
    <w:rsid w:val="003D2C81"/>
    <w:rsid w:val="003D369F"/>
    <w:rsid w:val="003D6232"/>
    <w:rsid w:val="003E0962"/>
    <w:rsid w:val="003E2612"/>
    <w:rsid w:val="003E4C14"/>
    <w:rsid w:val="003E4EBB"/>
    <w:rsid w:val="003E50A7"/>
    <w:rsid w:val="003E76EF"/>
    <w:rsid w:val="003F0AA6"/>
    <w:rsid w:val="003F1BFB"/>
    <w:rsid w:val="003F1E7B"/>
    <w:rsid w:val="003F2B2D"/>
    <w:rsid w:val="003F2C14"/>
    <w:rsid w:val="003F44EE"/>
    <w:rsid w:val="003F48D6"/>
    <w:rsid w:val="003F59F9"/>
    <w:rsid w:val="003F5C28"/>
    <w:rsid w:val="003F5F74"/>
    <w:rsid w:val="003F737C"/>
    <w:rsid w:val="003F757C"/>
    <w:rsid w:val="00401323"/>
    <w:rsid w:val="00401657"/>
    <w:rsid w:val="00402496"/>
    <w:rsid w:val="00403E83"/>
    <w:rsid w:val="00404918"/>
    <w:rsid w:val="00405F39"/>
    <w:rsid w:val="00406FE1"/>
    <w:rsid w:val="004114AA"/>
    <w:rsid w:val="00412394"/>
    <w:rsid w:val="0041284D"/>
    <w:rsid w:val="00412888"/>
    <w:rsid w:val="00413B4A"/>
    <w:rsid w:val="004147FB"/>
    <w:rsid w:val="0041486C"/>
    <w:rsid w:val="0041548A"/>
    <w:rsid w:val="00415840"/>
    <w:rsid w:val="00417644"/>
    <w:rsid w:val="0042217D"/>
    <w:rsid w:val="004224E1"/>
    <w:rsid w:val="004257C7"/>
    <w:rsid w:val="00425A97"/>
    <w:rsid w:val="00427C49"/>
    <w:rsid w:val="0043037C"/>
    <w:rsid w:val="00431713"/>
    <w:rsid w:val="0043174F"/>
    <w:rsid w:val="00434576"/>
    <w:rsid w:val="00437E83"/>
    <w:rsid w:val="004402A8"/>
    <w:rsid w:val="0044038F"/>
    <w:rsid w:val="00440524"/>
    <w:rsid w:val="00441223"/>
    <w:rsid w:val="00442F96"/>
    <w:rsid w:val="004507E0"/>
    <w:rsid w:val="00450DB3"/>
    <w:rsid w:val="004519AD"/>
    <w:rsid w:val="00451AF6"/>
    <w:rsid w:val="00453797"/>
    <w:rsid w:val="00454CBE"/>
    <w:rsid w:val="004578AE"/>
    <w:rsid w:val="0046091D"/>
    <w:rsid w:val="00461248"/>
    <w:rsid w:val="00462445"/>
    <w:rsid w:val="00462C49"/>
    <w:rsid w:val="00464467"/>
    <w:rsid w:val="004659B4"/>
    <w:rsid w:val="00466E3F"/>
    <w:rsid w:val="00467D87"/>
    <w:rsid w:val="00470903"/>
    <w:rsid w:val="00470DC8"/>
    <w:rsid w:val="0047121F"/>
    <w:rsid w:val="00472053"/>
    <w:rsid w:val="004745AD"/>
    <w:rsid w:val="004747FB"/>
    <w:rsid w:val="00474B0C"/>
    <w:rsid w:val="00474F20"/>
    <w:rsid w:val="0047527A"/>
    <w:rsid w:val="00476069"/>
    <w:rsid w:val="00480693"/>
    <w:rsid w:val="004813B1"/>
    <w:rsid w:val="00481EFC"/>
    <w:rsid w:val="00482C2B"/>
    <w:rsid w:val="0048335C"/>
    <w:rsid w:val="00483797"/>
    <w:rsid w:val="00484974"/>
    <w:rsid w:val="00485C1A"/>
    <w:rsid w:val="00486E9F"/>
    <w:rsid w:val="00487300"/>
    <w:rsid w:val="004879FB"/>
    <w:rsid w:val="00490D2F"/>
    <w:rsid w:val="00491969"/>
    <w:rsid w:val="00492349"/>
    <w:rsid w:val="004925CA"/>
    <w:rsid w:val="004940D4"/>
    <w:rsid w:val="004947AB"/>
    <w:rsid w:val="00494961"/>
    <w:rsid w:val="00494F2D"/>
    <w:rsid w:val="004971B1"/>
    <w:rsid w:val="004975BE"/>
    <w:rsid w:val="004A0687"/>
    <w:rsid w:val="004A0FC1"/>
    <w:rsid w:val="004A24CC"/>
    <w:rsid w:val="004A3029"/>
    <w:rsid w:val="004A509A"/>
    <w:rsid w:val="004A5FFF"/>
    <w:rsid w:val="004A6F04"/>
    <w:rsid w:val="004A79A7"/>
    <w:rsid w:val="004B0D75"/>
    <w:rsid w:val="004B113F"/>
    <w:rsid w:val="004B2CE8"/>
    <w:rsid w:val="004B36DA"/>
    <w:rsid w:val="004B37F7"/>
    <w:rsid w:val="004B3A51"/>
    <w:rsid w:val="004B4AD2"/>
    <w:rsid w:val="004B5FE2"/>
    <w:rsid w:val="004B7F23"/>
    <w:rsid w:val="004C14AC"/>
    <w:rsid w:val="004C1A2C"/>
    <w:rsid w:val="004C3590"/>
    <w:rsid w:val="004C4397"/>
    <w:rsid w:val="004C547B"/>
    <w:rsid w:val="004C6AAB"/>
    <w:rsid w:val="004C706C"/>
    <w:rsid w:val="004C7579"/>
    <w:rsid w:val="004C7DA8"/>
    <w:rsid w:val="004D07F3"/>
    <w:rsid w:val="004D147A"/>
    <w:rsid w:val="004D3AEF"/>
    <w:rsid w:val="004D48C6"/>
    <w:rsid w:val="004D628A"/>
    <w:rsid w:val="004E22A6"/>
    <w:rsid w:val="004E48D6"/>
    <w:rsid w:val="004E4C99"/>
    <w:rsid w:val="004E5FD4"/>
    <w:rsid w:val="004E65B2"/>
    <w:rsid w:val="004E79A1"/>
    <w:rsid w:val="004F0218"/>
    <w:rsid w:val="004F0747"/>
    <w:rsid w:val="004F1EE4"/>
    <w:rsid w:val="004F3226"/>
    <w:rsid w:val="004F4664"/>
    <w:rsid w:val="004F71AD"/>
    <w:rsid w:val="00500633"/>
    <w:rsid w:val="005028BB"/>
    <w:rsid w:val="00502D91"/>
    <w:rsid w:val="0050327D"/>
    <w:rsid w:val="00503F3F"/>
    <w:rsid w:val="00504E29"/>
    <w:rsid w:val="0050567F"/>
    <w:rsid w:val="00506427"/>
    <w:rsid w:val="0050778F"/>
    <w:rsid w:val="00507BC2"/>
    <w:rsid w:val="00507D56"/>
    <w:rsid w:val="00510647"/>
    <w:rsid w:val="005110F7"/>
    <w:rsid w:val="0051180A"/>
    <w:rsid w:val="005127EB"/>
    <w:rsid w:val="0051341F"/>
    <w:rsid w:val="005136E0"/>
    <w:rsid w:val="00513D91"/>
    <w:rsid w:val="005158C5"/>
    <w:rsid w:val="005158DC"/>
    <w:rsid w:val="00515BE7"/>
    <w:rsid w:val="005172B5"/>
    <w:rsid w:val="00517436"/>
    <w:rsid w:val="005207AE"/>
    <w:rsid w:val="00520A36"/>
    <w:rsid w:val="00521B7A"/>
    <w:rsid w:val="005221DA"/>
    <w:rsid w:val="005229B0"/>
    <w:rsid w:val="005237B5"/>
    <w:rsid w:val="005240F7"/>
    <w:rsid w:val="00524537"/>
    <w:rsid w:val="00524C5D"/>
    <w:rsid w:val="00525526"/>
    <w:rsid w:val="005309D9"/>
    <w:rsid w:val="00533032"/>
    <w:rsid w:val="00544F22"/>
    <w:rsid w:val="00546DAC"/>
    <w:rsid w:val="005502C1"/>
    <w:rsid w:val="00550910"/>
    <w:rsid w:val="005515BD"/>
    <w:rsid w:val="00551FF7"/>
    <w:rsid w:val="005523ED"/>
    <w:rsid w:val="005535EA"/>
    <w:rsid w:val="005538CB"/>
    <w:rsid w:val="00554541"/>
    <w:rsid w:val="00554686"/>
    <w:rsid w:val="00554F2A"/>
    <w:rsid w:val="00554FEA"/>
    <w:rsid w:val="00555023"/>
    <w:rsid w:val="00555707"/>
    <w:rsid w:val="005566DA"/>
    <w:rsid w:val="00561328"/>
    <w:rsid w:val="005615F4"/>
    <w:rsid w:val="00561B26"/>
    <w:rsid w:val="0056245A"/>
    <w:rsid w:val="005626C7"/>
    <w:rsid w:val="0056379F"/>
    <w:rsid w:val="00563DF7"/>
    <w:rsid w:val="00563F1D"/>
    <w:rsid w:val="0056644F"/>
    <w:rsid w:val="005706FD"/>
    <w:rsid w:val="00571B2C"/>
    <w:rsid w:val="005774F5"/>
    <w:rsid w:val="005778B9"/>
    <w:rsid w:val="005801EC"/>
    <w:rsid w:val="005826E4"/>
    <w:rsid w:val="00585ABE"/>
    <w:rsid w:val="00586939"/>
    <w:rsid w:val="00586A29"/>
    <w:rsid w:val="00586F7C"/>
    <w:rsid w:val="00586FA6"/>
    <w:rsid w:val="005922C2"/>
    <w:rsid w:val="00592956"/>
    <w:rsid w:val="00592CF1"/>
    <w:rsid w:val="00593C8C"/>
    <w:rsid w:val="00594ECE"/>
    <w:rsid w:val="005A0B66"/>
    <w:rsid w:val="005A1D94"/>
    <w:rsid w:val="005A4A1E"/>
    <w:rsid w:val="005A7361"/>
    <w:rsid w:val="005B173F"/>
    <w:rsid w:val="005B17C8"/>
    <w:rsid w:val="005B1AD0"/>
    <w:rsid w:val="005B3CEB"/>
    <w:rsid w:val="005B565E"/>
    <w:rsid w:val="005B68ED"/>
    <w:rsid w:val="005C19BD"/>
    <w:rsid w:val="005C2D1B"/>
    <w:rsid w:val="005C3745"/>
    <w:rsid w:val="005C3864"/>
    <w:rsid w:val="005C7EA7"/>
    <w:rsid w:val="005D0651"/>
    <w:rsid w:val="005D0EF6"/>
    <w:rsid w:val="005D33F1"/>
    <w:rsid w:val="005D47E2"/>
    <w:rsid w:val="005D5089"/>
    <w:rsid w:val="005D58B7"/>
    <w:rsid w:val="005D610A"/>
    <w:rsid w:val="005D7604"/>
    <w:rsid w:val="005D7C4F"/>
    <w:rsid w:val="005E1794"/>
    <w:rsid w:val="005E2D61"/>
    <w:rsid w:val="005E32B0"/>
    <w:rsid w:val="005E5089"/>
    <w:rsid w:val="005E51D2"/>
    <w:rsid w:val="005E68C5"/>
    <w:rsid w:val="005F0008"/>
    <w:rsid w:val="005F04E0"/>
    <w:rsid w:val="005F1848"/>
    <w:rsid w:val="005F1C3F"/>
    <w:rsid w:val="005F44F8"/>
    <w:rsid w:val="005F4A1A"/>
    <w:rsid w:val="005F5A01"/>
    <w:rsid w:val="005F5A92"/>
    <w:rsid w:val="005F5DAB"/>
    <w:rsid w:val="005F645B"/>
    <w:rsid w:val="005F6D76"/>
    <w:rsid w:val="00601D8D"/>
    <w:rsid w:val="006046B6"/>
    <w:rsid w:val="006049E0"/>
    <w:rsid w:val="006069B3"/>
    <w:rsid w:val="0061178A"/>
    <w:rsid w:val="00611EF2"/>
    <w:rsid w:val="006123BB"/>
    <w:rsid w:val="006156C1"/>
    <w:rsid w:val="00615AC2"/>
    <w:rsid w:val="00616E68"/>
    <w:rsid w:val="00620DE7"/>
    <w:rsid w:val="006213F8"/>
    <w:rsid w:val="00625340"/>
    <w:rsid w:val="006272D3"/>
    <w:rsid w:val="00627AA6"/>
    <w:rsid w:val="0063148B"/>
    <w:rsid w:val="00632A5A"/>
    <w:rsid w:val="00633E13"/>
    <w:rsid w:val="006345F8"/>
    <w:rsid w:val="00634A9A"/>
    <w:rsid w:val="0063690A"/>
    <w:rsid w:val="00636A99"/>
    <w:rsid w:val="006378C1"/>
    <w:rsid w:val="00637AD0"/>
    <w:rsid w:val="00641EA0"/>
    <w:rsid w:val="00641F05"/>
    <w:rsid w:val="00642D51"/>
    <w:rsid w:val="00646DDE"/>
    <w:rsid w:val="006473DE"/>
    <w:rsid w:val="00650521"/>
    <w:rsid w:val="0065352B"/>
    <w:rsid w:val="00655920"/>
    <w:rsid w:val="006606F2"/>
    <w:rsid w:val="00661334"/>
    <w:rsid w:val="00661482"/>
    <w:rsid w:val="00661B17"/>
    <w:rsid w:val="00662272"/>
    <w:rsid w:val="006636FE"/>
    <w:rsid w:val="00663B7C"/>
    <w:rsid w:val="00664C08"/>
    <w:rsid w:val="00665A94"/>
    <w:rsid w:val="0066647E"/>
    <w:rsid w:val="00666E25"/>
    <w:rsid w:val="00667029"/>
    <w:rsid w:val="00667858"/>
    <w:rsid w:val="006708E1"/>
    <w:rsid w:val="006713D8"/>
    <w:rsid w:val="006718A6"/>
    <w:rsid w:val="00673CF5"/>
    <w:rsid w:val="00675735"/>
    <w:rsid w:val="00676C6B"/>
    <w:rsid w:val="00680732"/>
    <w:rsid w:val="00680D61"/>
    <w:rsid w:val="006813AD"/>
    <w:rsid w:val="006814F9"/>
    <w:rsid w:val="00681C80"/>
    <w:rsid w:val="00683871"/>
    <w:rsid w:val="006842D6"/>
    <w:rsid w:val="00685B16"/>
    <w:rsid w:val="006879FF"/>
    <w:rsid w:val="0069186A"/>
    <w:rsid w:val="006937C3"/>
    <w:rsid w:val="0069381F"/>
    <w:rsid w:val="006968C0"/>
    <w:rsid w:val="00696ED4"/>
    <w:rsid w:val="00696FFF"/>
    <w:rsid w:val="006979EC"/>
    <w:rsid w:val="00697CCA"/>
    <w:rsid w:val="006A12AF"/>
    <w:rsid w:val="006A134A"/>
    <w:rsid w:val="006A1421"/>
    <w:rsid w:val="006A1FBA"/>
    <w:rsid w:val="006A32A3"/>
    <w:rsid w:val="006A482F"/>
    <w:rsid w:val="006A546A"/>
    <w:rsid w:val="006A5BDE"/>
    <w:rsid w:val="006A6853"/>
    <w:rsid w:val="006A7039"/>
    <w:rsid w:val="006B0967"/>
    <w:rsid w:val="006B2564"/>
    <w:rsid w:val="006B353D"/>
    <w:rsid w:val="006B4A36"/>
    <w:rsid w:val="006B5B80"/>
    <w:rsid w:val="006B6D21"/>
    <w:rsid w:val="006C11D2"/>
    <w:rsid w:val="006C1273"/>
    <w:rsid w:val="006C1A76"/>
    <w:rsid w:val="006C276B"/>
    <w:rsid w:val="006C3D2F"/>
    <w:rsid w:val="006C440C"/>
    <w:rsid w:val="006C56DE"/>
    <w:rsid w:val="006C5EDB"/>
    <w:rsid w:val="006C7311"/>
    <w:rsid w:val="006C7469"/>
    <w:rsid w:val="006C780A"/>
    <w:rsid w:val="006D2DB1"/>
    <w:rsid w:val="006D5C41"/>
    <w:rsid w:val="006D68C0"/>
    <w:rsid w:val="006D73DD"/>
    <w:rsid w:val="006D7B48"/>
    <w:rsid w:val="006E04BF"/>
    <w:rsid w:val="006E0AD0"/>
    <w:rsid w:val="006E1541"/>
    <w:rsid w:val="006E26BD"/>
    <w:rsid w:val="006E2B05"/>
    <w:rsid w:val="006E31E2"/>
    <w:rsid w:val="006E39E8"/>
    <w:rsid w:val="006E7C38"/>
    <w:rsid w:val="006F08F3"/>
    <w:rsid w:val="006F0CFD"/>
    <w:rsid w:val="006F32BB"/>
    <w:rsid w:val="006F3781"/>
    <w:rsid w:val="0070064B"/>
    <w:rsid w:val="00704C6B"/>
    <w:rsid w:val="0070546A"/>
    <w:rsid w:val="0070612D"/>
    <w:rsid w:val="0070625F"/>
    <w:rsid w:val="007064BE"/>
    <w:rsid w:val="00711FF0"/>
    <w:rsid w:val="00712B7A"/>
    <w:rsid w:val="00712BE3"/>
    <w:rsid w:val="00712DE1"/>
    <w:rsid w:val="00713EFD"/>
    <w:rsid w:val="00714860"/>
    <w:rsid w:val="00714AAF"/>
    <w:rsid w:val="007208EB"/>
    <w:rsid w:val="00720ADD"/>
    <w:rsid w:val="00720F83"/>
    <w:rsid w:val="00721E2D"/>
    <w:rsid w:val="00721FDB"/>
    <w:rsid w:val="00724621"/>
    <w:rsid w:val="00724D6D"/>
    <w:rsid w:val="00726617"/>
    <w:rsid w:val="007269D0"/>
    <w:rsid w:val="0073146B"/>
    <w:rsid w:val="00731C9E"/>
    <w:rsid w:val="0073299A"/>
    <w:rsid w:val="0073591E"/>
    <w:rsid w:val="00737CE0"/>
    <w:rsid w:val="00741E87"/>
    <w:rsid w:val="007433E8"/>
    <w:rsid w:val="0074429D"/>
    <w:rsid w:val="00744E2D"/>
    <w:rsid w:val="007460B5"/>
    <w:rsid w:val="00746F0E"/>
    <w:rsid w:val="00751A35"/>
    <w:rsid w:val="007543BE"/>
    <w:rsid w:val="007554E0"/>
    <w:rsid w:val="007554F7"/>
    <w:rsid w:val="00755AFF"/>
    <w:rsid w:val="00756447"/>
    <w:rsid w:val="00756B0A"/>
    <w:rsid w:val="00763188"/>
    <w:rsid w:val="0076589B"/>
    <w:rsid w:val="00765A4C"/>
    <w:rsid w:val="00767768"/>
    <w:rsid w:val="00770853"/>
    <w:rsid w:val="007716CD"/>
    <w:rsid w:val="00771A76"/>
    <w:rsid w:val="00771CE9"/>
    <w:rsid w:val="00775BAB"/>
    <w:rsid w:val="007779E3"/>
    <w:rsid w:val="00777D0E"/>
    <w:rsid w:val="00777F99"/>
    <w:rsid w:val="00780B48"/>
    <w:rsid w:val="00781204"/>
    <w:rsid w:val="0078149C"/>
    <w:rsid w:val="00781916"/>
    <w:rsid w:val="007819C7"/>
    <w:rsid w:val="00785603"/>
    <w:rsid w:val="00785875"/>
    <w:rsid w:val="007860C0"/>
    <w:rsid w:val="00786999"/>
    <w:rsid w:val="00791DFB"/>
    <w:rsid w:val="00791FD7"/>
    <w:rsid w:val="0079300A"/>
    <w:rsid w:val="007935BB"/>
    <w:rsid w:val="00793F73"/>
    <w:rsid w:val="00794B52"/>
    <w:rsid w:val="007953AC"/>
    <w:rsid w:val="0079586C"/>
    <w:rsid w:val="007A17B9"/>
    <w:rsid w:val="007A1FD3"/>
    <w:rsid w:val="007A2E42"/>
    <w:rsid w:val="007A4947"/>
    <w:rsid w:val="007A668D"/>
    <w:rsid w:val="007A6A00"/>
    <w:rsid w:val="007A6EFB"/>
    <w:rsid w:val="007A7F24"/>
    <w:rsid w:val="007B1884"/>
    <w:rsid w:val="007B1C25"/>
    <w:rsid w:val="007B3139"/>
    <w:rsid w:val="007B3E4E"/>
    <w:rsid w:val="007B5E1F"/>
    <w:rsid w:val="007B774A"/>
    <w:rsid w:val="007B78F5"/>
    <w:rsid w:val="007C2278"/>
    <w:rsid w:val="007C2A38"/>
    <w:rsid w:val="007C338A"/>
    <w:rsid w:val="007C3E84"/>
    <w:rsid w:val="007C48FE"/>
    <w:rsid w:val="007C5BC8"/>
    <w:rsid w:val="007C5DA4"/>
    <w:rsid w:val="007C6319"/>
    <w:rsid w:val="007C7C05"/>
    <w:rsid w:val="007D3FE4"/>
    <w:rsid w:val="007D7307"/>
    <w:rsid w:val="007E0419"/>
    <w:rsid w:val="007E04B8"/>
    <w:rsid w:val="007E0E3D"/>
    <w:rsid w:val="007E145C"/>
    <w:rsid w:val="007E1498"/>
    <w:rsid w:val="007E255E"/>
    <w:rsid w:val="007E2FCB"/>
    <w:rsid w:val="007E33FA"/>
    <w:rsid w:val="007E41AF"/>
    <w:rsid w:val="007E54AC"/>
    <w:rsid w:val="007E5A84"/>
    <w:rsid w:val="007E5C09"/>
    <w:rsid w:val="007F0B42"/>
    <w:rsid w:val="007F0F64"/>
    <w:rsid w:val="007F2790"/>
    <w:rsid w:val="007F5DD9"/>
    <w:rsid w:val="007F77BA"/>
    <w:rsid w:val="008028C9"/>
    <w:rsid w:val="008039FF"/>
    <w:rsid w:val="00806537"/>
    <w:rsid w:val="00807263"/>
    <w:rsid w:val="008073BB"/>
    <w:rsid w:val="00807C02"/>
    <w:rsid w:val="00807F33"/>
    <w:rsid w:val="00810827"/>
    <w:rsid w:val="00812411"/>
    <w:rsid w:val="008136FA"/>
    <w:rsid w:val="00813989"/>
    <w:rsid w:val="0081710C"/>
    <w:rsid w:val="00817DB5"/>
    <w:rsid w:val="00821F0F"/>
    <w:rsid w:val="00824CAC"/>
    <w:rsid w:val="008275B9"/>
    <w:rsid w:val="008278CE"/>
    <w:rsid w:val="00831E19"/>
    <w:rsid w:val="00832429"/>
    <w:rsid w:val="00832C2C"/>
    <w:rsid w:val="00835802"/>
    <w:rsid w:val="00835EA4"/>
    <w:rsid w:val="00841AFD"/>
    <w:rsid w:val="00842614"/>
    <w:rsid w:val="0084410D"/>
    <w:rsid w:val="008448CD"/>
    <w:rsid w:val="008473BA"/>
    <w:rsid w:val="00853A59"/>
    <w:rsid w:val="008545E0"/>
    <w:rsid w:val="008567EF"/>
    <w:rsid w:val="00856A6C"/>
    <w:rsid w:val="00856F78"/>
    <w:rsid w:val="00857306"/>
    <w:rsid w:val="00860103"/>
    <w:rsid w:val="0086548C"/>
    <w:rsid w:val="008656F2"/>
    <w:rsid w:val="00866230"/>
    <w:rsid w:val="00866373"/>
    <w:rsid w:val="00870A45"/>
    <w:rsid w:val="008714D4"/>
    <w:rsid w:val="00871D3B"/>
    <w:rsid w:val="0087226D"/>
    <w:rsid w:val="008730D6"/>
    <w:rsid w:val="008735FB"/>
    <w:rsid w:val="008736ED"/>
    <w:rsid w:val="00876487"/>
    <w:rsid w:val="00881755"/>
    <w:rsid w:val="00882A68"/>
    <w:rsid w:val="008913FA"/>
    <w:rsid w:val="0089185F"/>
    <w:rsid w:val="008928AD"/>
    <w:rsid w:val="00893871"/>
    <w:rsid w:val="00893D7A"/>
    <w:rsid w:val="00894B84"/>
    <w:rsid w:val="008963D4"/>
    <w:rsid w:val="00897A18"/>
    <w:rsid w:val="00897A3A"/>
    <w:rsid w:val="008A0024"/>
    <w:rsid w:val="008A0A39"/>
    <w:rsid w:val="008A0AA7"/>
    <w:rsid w:val="008A1E81"/>
    <w:rsid w:val="008A3015"/>
    <w:rsid w:val="008A5747"/>
    <w:rsid w:val="008A57C8"/>
    <w:rsid w:val="008A72C0"/>
    <w:rsid w:val="008B0176"/>
    <w:rsid w:val="008B1999"/>
    <w:rsid w:val="008B1DA7"/>
    <w:rsid w:val="008B1DC1"/>
    <w:rsid w:val="008B22B9"/>
    <w:rsid w:val="008B23AD"/>
    <w:rsid w:val="008B2B2C"/>
    <w:rsid w:val="008B2F28"/>
    <w:rsid w:val="008B3392"/>
    <w:rsid w:val="008B58ED"/>
    <w:rsid w:val="008B5C57"/>
    <w:rsid w:val="008B70F4"/>
    <w:rsid w:val="008C03A9"/>
    <w:rsid w:val="008C0446"/>
    <w:rsid w:val="008C138C"/>
    <w:rsid w:val="008C14CD"/>
    <w:rsid w:val="008C1C6F"/>
    <w:rsid w:val="008C2206"/>
    <w:rsid w:val="008C265A"/>
    <w:rsid w:val="008C3871"/>
    <w:rsid w:val="008C4848"/>
    <w:rsid w:val="008C5A1C"/>
    <w:rsid w:val="008D521D"/>
    <w:rsid w:val="008D5D9E"/>
    <w:rsid w:val="008E2889"/>
    <w:rsid w:val="008E4225"/>
    <w:rsid w:val="008E592D"/>
    <w:rsid w:val="008E73B0"/>
    <w:rsid w:val="008E796C"/>
    <w:rsid w:val="008F387E"/>
    <w:rsid w:val="008F38E1"/>
    <w:rsid w:val="008F4A6E"/>
    <w:rsid w:val="008F54FD"/>
    <w:rsid w:val="008F5535"/>
    <w:rsid w:val="008F5B8E"/>
    <w:rsid w:val="008F6EB9"/>
    <w:rsid w:val="00901B7C"/>
    <w:rsid w:val="00901EE7"/>
    <w:rsid w:val="00902B2E"/>
    <w:rsid w:val="009038D1"/>
    <w:rsid w:val="00904523"/>
    <w:rsid w:val="009046A7"/>
    <w:rsid w:val="00904ED0"/>
    <w:rsid w:val="009062F0"/>
    <w:rsid w:val="00907EAB"/>
    <w:rsid w:val="00911B4E"/>
    <w:rsid w:val="00914F1C"/>
    <w:rsid w:val="00915138"/>
    <w:rsid w:val="00917752"/>
    <w:rsid w:val="009177DF"/>
    <w:rsid w:val="00917AAD"/>
    <w:rsid w:val="00917CC5"/>
    <w:rsid w:val="0092734E"/>
    <w:rsid w:val="009279F6"/>
    <w:rsid w:val="00930204"/>
    <w:rsid w:val="00933A89"/>
    <w:rsid w:val="0093595E"/>
    <w:rsid w:val="00937396"/>
    <w:rsid w:val="00937846"/>
    <w:rsid w:val="009401F9"/>
    <w:rsid w:val="00950EBE"/>
    <w:rsid w:val="00954680"/>
    <w:rsid w:val="00955FC3"/>
    <w:rsid w:val="00956BD0"/>
    <w:rsid w:val="00957095"/>
    <w:rsid w:val="0095712E"/>
    <w:rsid w:val="00960D01"/>
    <w:rsid w:val="0096146F"/>
    <w:rsid w:val="009628B7"/>
    <w:rsid w:val="00964316"/>
    <w:rsid w:val="00964503"/>
    <w:rsid w:val="00964F26"/>
    <w:rsid w:val="00965236"/>
    <w:rsid w:val="00965B4A"/>
    <w:rsid w:val="00965DA0"/>
    <w:rsid w:val="00967FB9"/>
    <w:rsid w:val="00971286"/>
    <w:rsid w:val="00972994"/>
    <w:rsid w:val="0097377E"/>
    <w:rsid w:val="00980700"/>
    <w:rsid w:val="009823D4"/>
    <w:rsid w:val="00982F7E"/>
    <w:rsid w:val="00984582"/>
    <w:rsid w:val="00984662"/>
    <w:rsid w:val="0098529A"/>
    <w:rsid w:val="00990081"/>
    <w:rsid w:val="00990195"/>
    <w:rsid w:val="009920EC"/>
    <w:rsid w:val="00994DBB"/>
    <w:rsid w:val="00995B40"/>
    <w:rsid w:val="00995C97"/>
    <w:rsid w:val="00996F6A"/>
    <w:rsid w:val="00997EE3"/>
    <w:rsid w:val="009A00F7"/>
    <w:rsid w:val="009A01D7"/>
    <w:rsid w:val="009A11F4"/>
    <w:rsid w:val="009A3223"/>
    <w:rsid w:val="009B0EE5"/>
    <w:rsid w:val="009B194F"/>
    <w:rsid w:val="009B1C07"/>
    <w:rsid w:val="009B2254"/>
    <w:rsid w:val="009B61AB"/>
    <w:rsid w:val="009B6944"/>
    <w:rsid w:val="009B76C6"/>
    <w:rsid w:val="009C056C"/>
    <w:rsid w:val="009C0DDA"/>
    <w:rsid w:val="009C10A8"/>
    <w:rsid w:val="009C1D27"/>
    <w:rsid w:val="009C347F"/>
    <w:rsid w:val="009C38FF"/>
    <w:rsid w:val="009C5AEF"/>
    <w:rsid w:val="009C66A3"/>
    <w:rsid w:val="009D1928"/>
    <w:rsid w:val="009D7B03"/>
    <w:rsid w:val="009D7FA8"/>
    <w:rsid w:val="009E00DB"/>
    <w:rsid w:val="009E08DA"/>
    <w:rsid w:val="009E2E07"/>
    <w:rsid w:val="009E2E1B"/>
    <w:rsid w:val="009E478E"/>
    <w:rsid w:val="009E662D"/>
    <w:rsid w:val="009E7899"/>
    <w:rsid w:val="009F3800"/>
    <w:rsid w:val="009F4347"/>
    <w:rsid w:val="009F5900"/>
    <w:rsid w:val="009F6C2D"/>
    <w:rsid w:val="00A00191"/>
    <w:rsid w:val="00A0247C"/>
    <w:rsid w:val="00A0472F"/>
    <w:rsid w:val="00A052B9"/>
    <w:rsid w:val="00A064A6"/>
    <w:rsid w:val="00A110F6"/>
    <w:rsid w:val="00A11D4D"/>
    <w:rsid w:val="00A144A2"/>
    <w:rsid w:val="00A14EA2"/>
    <w:rsid w:val="00A154E3"/>
    <w:rsid w:val="00A17968"/>
    <w:rsid w:val="00A17995"/>
    <w:rsid w:val="00A20BA6"/>
    <w:rsid w:val="00A2316C"/>
    <w:rsid w:val="00A23A04"/>
    <w:rsid w:val="00A241A3"/>
    <w:rsid w:val="00A25C65"/>
    <w:rsid w:val="00A269CF"/>
    <w:rsid w:val="00A31140"/>
    <w:rsid w:val="00A31761"/>
    <w:rsid w:val="00A323D8"/>
    <w:rsid w:val="00A32954"/>
    <w:rsid w:val="00A32F3D"/>
    <w:rsid w:val="00A33575"/>
    <w:rsid w:val="00A33601"/>
    <w:rsid w:val="00A34E4E"/>
    <w:rsid w:val="00A35339"/>
    <w:rsid w:val="00A35626"/>
    <w:rsid w:val="00A35B30"/>
    <w:rsid w:val="00A42B78"/>
    <w:rsid w:val="00A42C31"/>
    <w:rsid w:val="00A43297"/>
    <w:rsid w:val="00A435C1"/>
    <w:rsid w:val="00A44976"/>
    <w:rsid w:val="00A4713C"/>
    <w:rsid w:val="00A50247"/>
    <w:rsid w:val="00A520D3"/>
    <w:rsid w:val="00A52166"/>
    <w:rsid w:val="00A5263C"/>
    <w:rsid w:val="00A53A44"/>
    <w:rsid w:val="00A53C23"/>
    <w:rsid w:val="00A577B1"/>
    <w:rsid w:val="00A57F9C"/>
    <w:rsid w:val="00A600D8"/>
    <w:rsid w:val="00A61E66"/>
    <w:rsid w:val="00A621C8"/>
    <w:rsid w:val="00A63534"/>
    <w:rsid w:val="00A640E4"/>
    <w:rsid w:val="00A6686E"/>
    <w:rsid w:val="00A703AE"/>
    <w:rsid w:val="00A72881"/>
    <w:rsid w:val="00A75E99"/>
    <w:rsid w:val="00A762AD"/>
    <w:rsid w:val="00A80C17"/>
    <w:rsid w:val="00A81242"/>
    <w:rsid w:val="00A8173E"/>
    <w:rsid w:val="00A82618"/>
    <w:rsid w:val="00A82871"/>
    <w:rsid w:val="00A8547D"/>
    <w:rsid w:val="00A855EA"/>
    <w:rsid w:val="00A85E1F"/>
    <w:rsid w:val="00A87696"/>
    <w:rsid w:val="00A90607"/>
    <w:rsid w:val="00A90ADD"/>
    <w:rsid w:val="00A90FC1"/>
    <w:rsid w:val="00A91D98"/>
    <w:rsid w:val="00A930F2"/>
    <w:rsid w:val="00A93BFF"/>
    <w:rsid w:val="00A9563F"/>
    <w:rsid w:val="00A95769"/>
    <w:rsid w:val="00A95BDE"/>
    <w:rsid w:val="00A96284"/>
    <w:rsid w:val="00A97DE1"/>
    <w:rsid w:val="00AA095D"/>
    <w:rsid w:val="00AA17B0"/>
    <w:rsid w:val="00AA27A1"/>
    <w:rsid w:val="00AA2EE1"/>
    <w:rsid w:val="00AA4B02"/>
    <w:rsid w:val="00AA5CD7"/>
    <w:rsid w:val="00AA643D"/>
    <w:rsid w:val="00AA67C5"/>
    <w:rsid w:val="00AB1345"/>
    <w:rsid w:val="00AB1804"/>
    <w:rsid w:val="00AB2A8F"/>
    <w:rsid w:val="00AB39A1"/>
    <w:rsid w:val="00AB5743"/>
    <w:rsid w:val="00AB667B"/>
    <w:rsid w:val="00AB688B"/>
    <w:rsid w:val="00AB706B"/>
    <w:rsid w:val="00AC0494"/>
    <w:rsid w:val="00AC1726"/>
    <w:rsid w:val="00AC41C6"/>
    <w:rsid w:val="00AC5048"/>
    <w:rsid w:val="00AC62FC"/>
    <w:rsid w:val="00AD0072"/>
    <w:rsid w:val="00AD1965"/>
    <w:rsid w:val="00AD6695"/>
    <w:rsid w:val="00AD7A34"/>
    <w:rsid w:val="00AD7C17"/>
    <w:rsid w:val="00AE2949"/>
    <w:rsid w:val="00AE6498"/>
    <w:rsid w:val="00AE6ED1"/>
    <w:rsid w:val="00AF0649"/>
    <w:rsid w:val="00AF2559"/>
    <w:rsid w:val="00AF32A8"/>
    <w:rsid w:val="00AF4341"/>
    <w:rsid w:val="00AF4575"/>
    <w:rsid w:val="00AF72E1"/>
    <w:rsid w:val="00AF7AFF"/>
    <w:rsid w:val="00B00028"/>
    <w:rsid w:val="00B002D8"/>
    <w:rsid w:val="00B0087C"/>
    <w:rsid w:val="00B01276"/>
    <w:rsid w:val="00B02169"/>
    <w:rsid w:val="00B025B8"/>
    <w:rsid w:val="00B03698"/>
    <w:rsid w:val="00B07B95"/>
    <w:rsid w:val="00B10F0B"/>
    <w:rsid w:val="00B11802"/>
    <w:rsid w:val="00B11C1C"/>
    <w:rsid w:val="00B12365"/>
    <w:rsid w:val="00B12C94"/>
    <w:rsid w:val="00B14AE7"/>
    <w:rsid w:val="00B1664E"/>
    <w:rsid w:val="00B2032F"/>
    <w:rsid w:val="00B2039C"/>
    <w:rsid w:val="00B2090D"/>
    <w:rsid w:val="00B2387C"/>
    <w:rsid w:val="00B2527A"/>
    <w:rsid w:val="00B26D78"/>
    <w:rsid w:val="00B30D1A"/>
    <w:rsid w:val="00B32697"/>
    <w:rsid w:val="00B32FFE"/>
    <w:rsid w:val="00B33BEF"/>
    <w:rsid w:val="00B347AB"/>
    <w:rsid w:val="00B36AFC"/>
    <w:rsid w:val="00B36FF7"/>
    <w:rsid w:val="00B41427"/>
    <w:rsid w:val="00B433C9"/>
    <w:rsid w:val="00B4370C"/>
    <w:rsid w:val="00B448D7"/>
    <w:rsid w:val="00B457A2"/>
    <w:rsid w:val="00B457ED"/>
    <w:rsid w:val="00B45E8F"/>
    <w:rsid w:val="00B45FB6"/>
    <w:rsid w:val="00B470D8"/>
    <w:rsid w:val="00B47867"/>
    <w:rsid w:val="00B527ED"/>
    <w:rsid w:val="00B54358"/>
    <w:rsid w:val="00B57DF4"/>
    <w:rsid w:val="00B57FA1"/>
    <w:rsid w:val="00B60DCC"/>
    <w:rsid w:val="00B61801"/>
    <w:rsid w:val="00B62DC1"/>
    <w:rsid w:val="00B65D38"/>
    <w:rsid w:val="00B7211B"/>
    <w:rsid w:val="00B73D53"/>
    <w:rsid w:val="00B73E94"/>
    <w:rsid w:val="00B74050"/>
    <w:rsid w:val="00B769E1"/>
    <w:rsid w:val="00B81C9E"/>
    <w:rsid w:val="00B8345B"/>
    <w:rsid w:val="00B84829"/>
    <w:rsid w:val="00B85A66"/>
    <w:rsid w:val="00B85C70"/>
    <w:rsid w:val="00B85E51"/>
    <w:rsid w:val="00B85ECC"/>
    <w:rsid w:val="00B87603"/>
    <w:rsid w:val="00B879DB"/>
    <w:rsid w:val="00B87BBE"/>
    <w:rsid w:val="00B90708"/>
    <w:rsid w:val="00B920B2"/>
    <w:rsid w:val="00B92CC3"/>
    <w:rsid w:val="00B92E18"/>
    <w:rsid w:val="00B92E82"/>
    <w:rsid w:val="00B93CA3"/>
    <w:rsid w:val="00B9441F"/>
    <w:rsid w:val="00B946C7"/>
    <w:rsid w:val="00B9516F"/>
    <w:rsid w:val="00B9610B"/>
    <w:rsid w:val="00B96648"/>
    <w:rsid w:val="00B97C70"/>
    <w:rsid w:val="00BA236D"/>
    <w:rsid w:val="00BA278A"/>
    <w:rsid w:val="00BA3810"/>
    <w:rsid w:val="00BA55AD"/>
    <w:rsid w:val="00BA7ABB"/>
    <w:rsid w:val="00BB0E32"/>
    <w:rsid w:val="00BB28D8"/>
    <w:rsid w:val="00BB352F"/>
    <w:rsid w:val="00BB3F54"/>
    <w:rsid w:val="00BB4BA6"/>
    <w:rsid w:val="00BB6216"/>
    <w:rsid w:val="00BB7225"/>
    <w:rsid w:val="00BC3483"/>
    <w:rsid w:val="00BC38CB"/>
    <w:rsid w:val="00BC4708"/>
    <w:rsid w:val="00BC4D84"/>
    <w:rsid w:val="00BC7D3C"/>
    <w:rsid w:val="00BD1A15"/>
    <w:rsid w:val="00BD2A6D"/>
    <w:rsid w:val="00BD460A"/>
    <w:rsid w:val="00BD4A9F"/>
    <w:rsid w:val="00BD4FD2"/>
    <w:rsid w:val="00BD572C"/>
    <w:rsid w:val="00BD5AE7"/>
    <w:rsid w:val="00BE0313"/>
    <w:rsid w:val="00BE0481"/>
    <w:rsid w:val="00BE1675"/>
    <w:rsid w:val="00BE3D89"/>
    <w:rsid w:val="00BE4EA6"/>
    <w:rsid w:val="00BE5A6F"/>
    <w:rsid w:val="00BE6341"/>
    <w:rsid w:val="00BE6AF4"/>
    <w:rsid w:val="00BE6E7E"/>
    <w:rsid w:val="00BE7499"/>
    <w:rsid w:val="00BF0BCF"/>
    <w:rsid w:val="00BF2719"/>
    <w:rsid w:val="00BF2FBA"/>
    <w:rsid w:val="00BF473E"/>
    <w:rsid w:val="00BF4F38"/>
    <w:rsid w:val="00BF563C"/>
    <w:rsid w:val="00BF5AAE"/>
    <w:rsid w:val="00BF72B5"/>
    <w:rsid w:val="00BF74B5"/>
    <w:rsid w:val="00C012B1"/>
    <w:rsid w:val="00C016D7"/>
    <w:rsid w:val="00C020B8"/>
    <w:rsid w:val="00C03CED"/>
    <w:rsid w:val="00C0487E"/>
    <w:rsid w:val="00C04E8C"/>
    <w:rsid w:val="00C05DE7"/>
    <w:rsid w:val="00C079C1"/>
    <w:rsid w:val="00C101B3"/>
    <w:rsid w:val="00C109BC"/>
    <w:rsid w:val="00C10EA2"/>
    <w:rsid w:val="00C1122A"/>
    <w:rsid w:val="00C120BC"/>
    <w:rsid w:val="00C121FF"/>
    <w:rsid w:val="00C123D0"/>
    <w:rsid w:val="00C1241F"/>
    <w:rsid w:val="00C13A38"/>
    <w:rsid w:val="00C13A75"/>
    <w:rsid w:val="00C14CFA"/>
    <w:rsid w:val="00C15143"/>
    <w:rsid w:val="00C17A5E"/>
    <w:rsid w:val="00C20897"/>
    <w:rsid w:val="00C2161A"/>
    <w:rsid w:val="00C2322C"/>
    <w:rsid w:val="00C24507"/>
    <w:rsid w:val="00C245A4"/>
    <w:rsid w:val="00C24E30"/>
    <w:rsid w:val="00C258B5"/>
    <w:rsid w:val="00C260B8"/>
    <w:rsid w:val="00C26805"/>
    <w:rsid w:val="00C26C14"/>
    <w:rsid w:val="00C27E97"/>
    <w:rsid w:val="00C31810"/>
    <w:rsid w:val="00C33A65"/>
    <w:rsid w:val="00C34379"/>
    <w:rsid w:val="00C36A78"/>
    <w:rsid w:val="00C37927"/>
    <w:rsid w:val="00C4146A"/>
    <w:rsid w:val="00C419CB"/>
    <w:rsid w:val="00C42127"/>
    <w:rsid w:val="00C42B72"/>
    <w:rsid w:val="00C45382"/>
    <w:rsid w:val="00C45442"/>
    <w:rsid w:val="00C45979"/>
    <w:rsid w:val="00C45F54"/>
    <w:rsid w:val="00C51566"/>
    <w:rsid w:val="00C51E68"/>
    <w:rsid w:val="00C54CA5"/>
    <w:rsid w:val="00C5607E"/>
    <w:rsid w:val="00C57AEE"/>
    <w:rsid w:val="00C61651"/>
    <w:rsid w:val="00C633D7"/>
    <w:rsid w:val="00C63BE7"/>
    <w:rsid w:val="00C656F9"/>
    <w:rsid w:val="00C65FBB"/>
    <w:rsid w:val="00C66463"/>
    <w:rsid w:val="00C71AE1"/>
    <w:rsid w:val="00C72447"/>
    <w:rsid w:val="00C72BC6"/>
    <w:rsid w:val="00C73232"/>
    <w:rsid w:val="00C739B5"/>
    <w:rsid w:val="00C73AD7"/>
    <w:rsid w:val="00C74CF4"/>
    <w:rsid w:val="00C74EFB"/>
    <w:rsid w:val="00C7574F"/>
    <w:rsid w:val="00C765BD"/>
    <w:rsid w:val="00C7704B"/>
    <w:rsid w:val="00C80ED7"/>
    <w:rsid w:val="00C81106"/>
    <w:rsid w:val="00C8181A"/>
    <w:rsid w:val="00C82744"/>
    <w:rsid w:val="00C8351F"/>
    <w:rsid w:val="00C8515B"/>
    <w:rsid w:val="00C878D3"/>
    <w:rsid w:val="00C94312"/>
    <w:rsid w:val="00C9594E"/>
    <w:rsid w:val="00CA1485"/>
    <w:rsid w:val="00CA1B0A"/>
    <w:rsid w:val="00CA34C4"/>
    <w:rsid w:val="00CA3A88"/>
    <w:rsid w:val="00CA4CDC"/>
    <w:rsid w:val="00CA5F29"/>
    <w:rsid w:val="00CB1D3D"/>
    <w:rsid w:val="00CB27DC"/>
    <w:rsid w:val="00CB3659"/>
    <w:rsid w:val="00CB4956"/>
    <w:rsid w:val="00CB539C"/>
    <w:rsid w:val="00CC5DE8"/>
    <w:rsid w:val="00CC6E10"/>
    <w:rsid w:val="00CC6FEA"/>
    <w:rsid w:val="00CC706F"/>
    <w:rsid w:val="00CC76DA"/>
    <w:rsid w:val="00CD0AEF"/>
    <w:rsid w:val="00CD12DA"/>
    <w:rsid w:val="00CD1797"/>
    <w:rsid w:val="00CD1E96"/>
    <w:rsid w:val="00CD5BD6"/>
    <w:rsid w:val="00CD681B"/>
    <w:rsid w:val="00CD7600"/>
    <w:rsid w:val="00CE136E"/>
    <w:rsid w:val="00CE1626"/>
    <w:rsid w:val="00CE1743"/>
    <w:rsid w:val="00CE2AD1"/>
    <w:rsid w:val="00CE3A4E"/>
    <w:rsid w:val="00CE41ED"/>
    <w:rsid w:val="00CE4D90"/>
    <w:rsid w:val="00CE756A"/>
    <w:rsid w:val="00CF04BD"/>
    <w:rsid w:val="00CF064A"/>
    <w:rsid w:val="00CF2437"/>
    <w:rsid w:val="00CF29A4"/>
    <w:rsid w:val="00CF2FF6"/>
    <w:rsid w:val="00CF4074"/>
    <w:rsid w:val="00CF4253"/>
    <w:rsid w:val="00CF425A"/>
    <w:rsid w:val="00CF446E"/>
    <w:rsid w:val="00CF455F"/>
    <w:rsid w:val="00CF6AD9"/>
    <w:rsid w:val="00CF7A5D"/>
    <w:rsid w:val="00D014F2"/>
    <w:rsid w:val="00D03560"/>
    <w:rsid w:val="00D03D35"/>
    <w:rsid w:val="00D048BA"/>
    <w:rsid w:val="00D04AB3"/>
    <w:rsid w:val="00D04EF0"/>
    <w:rsid w:val="00D04EF7"/>
    <w:rsid w:val="00D06C38"/>
    <w:rsid w:val="00D10654"/>
    <w:rsid w:val="00D106E6"/>
    <w:rsid w:val="00D11104"/>
    <w:rsid w:val="00D11520"/>
    <w:rsid w:val="00D12709"/>
    <w:rsid w:val="00D13B28"/>
    <w:rsid w:val="00D15BE1"/>
    <w:rsid w:val="00D161DF"/>
    <w:rsid w:val="00D16565"/>
    <w:rsid w:val="00D17267"/>
    <w:rsid w:val="00D1778F"/>
    <w:rsid w:val="00D17965"/>
    <w:rsid w:val="00D22E7E"/>
    <w:rsid w:val="00D23031"/>
    <w:rsid w:val="00D23C39"/>
    <w:rsid w:val="00D246B2"/>
    <w:rsid w:val="00D25F54"/>
    <w:rsid w:val="00D2671B"/>
    <w:rsid w:val="00D26B7B"/>
    <w:rsid w:val="00D32368"/>
    <w:rsid w:val="00D32F16"/>
    <w:rsid w:val="00D33DCB"/>
    <w:rsid w:val="00D34B81"/>
    <w:rsid w:val="00D35A83"/>
    <w:rsid w:val="00D36298"/>
    <w:rsid w:val="00D42F95"/>
    <w:rsid w:val="00D4301D"/>
    <w:rsid w:val="00D4301F"/>
    <w:rsid w:val="00D44276"/>
    <w:rsid w:val="00D4519A"/>
    <w:rsid w:val="00D47ED2"/>
    <w:rsid w:val="00D51F5B"/>
    <w:rsid w:val="00D5220E"/>
    <w:rsid w:val="00D52BA4"/>
    <w:rsid w:val="00D53359"/>
    <w:rsid w:val="00D5487B"/>
    <w:rsid w:val="00D5590D"/>
    <w:rsid w:val="00D567E7"/>
    <w:rsid w:val="00D5688E"/>
    <w:rsid w:val="00D5732F"/>
    <w:rsid w:val="00D6360C"/>
    <w:rsid w:val="00D646F2"/>
    <w:rsid w:val="00D65284"/>
    <w:rsid w:val="00D653F7"/>
    <w:rsid w:val="00D67572"/>
    <w:rsid w:val="00D71C81"/>
    <w:rsid w:val="00D726E9"/>
    <w:rsid w:val="00D744DC"/>
    <w:rsid w:val="00D74E7F"/>
    <w:rsid w:val="00D763CB"/>
    <w:rsid w:val="00D818C4"/>
    <w:rsid w:val="00D81961"/>
    <w:rsid w:val="00D81D87"/>
    <w:rsid w:val="00D81F5D"/>
    <w:rsid w:val="00D834A7"/>
    <w:rsid w:val="00D853C0"/>
    <w:rsid w:val="00D85576"/>
    <w:rsid w:val="00D867C2"/>
    <w:rsid w:val="00D904E3"/>
    <w:rsid w:val="00D91301"/>
    <w:rsid w:val="00D915EE"/>
    <w:rsid w:val="00D91655"/>
    <w:rsid w:val="00D917C3"/>
    <w:rsid w:val="00D93525"/>
    <w:rsid w:val="00D95289"/>
    <w:rsid w:val="00D96B25"/>
    <w:rsid w:val="00D96DB5"/>
    <w:rsid w:val="00DA1226"/>
    <w:rsid w:val="00DA510B"/>
    <w:rsid w:val="00DA53E7"/>
    <w:rsid w:val="00DA5616"/>
    <w:rsid w:val="00DA7C0A"/>
    <w:rsid w:val="00DB1523"/>
    <w:rsid w:val="00DB1AB2"/>
    <w:rsid w:val="00DB21CA"/>
    <w:rsid w:val="00DB4034"/>
    <w:rsid w:val="00DB55E3"/>
    <w:rsid w:val="00DC0C66"/>
    <w:rsid w:val="00DC2597"/>
    <w:rsid w:val="00DC364E"/>
    <w:rsid w:val="00DC5A4F"/>
    <w:rsid w:val="00DD0128"/>
    <w:rsid w:val="00DD1F10"/>
    <w:rsid w:val="00DD325F"/>
    <w:rsid w:val="00DD41D1"/>
    <w:rsid w:val="00DD4240"/>
    <w:rsid w:val="00DD48DC"/>
    <w:rsid w:val="00DD674E"/>
    <w:rsid w:val="00DD6F2E"/>
    <w:rsid w:val="00DE3EE1"/>
    <w:rsid w:val="00DE58BC"/>
    <w:rsid w:val="00DE7065"/>
    <w:rsid w:val="00DE787C"/>
    <w:rsid w:val="00DF0032"/>
    <w:rsid w:val="00DF0841"/>
    <w:rsid w:val="00DF1B1A"/>
    <w:rsid w:val="00DF1E53"/>
    <w:rsid w:val="00DF23C8"/>
    <w:rsid w:val="00DF2C31"/>
    <w:rsid w:val="00DF46F0"/>
    <w:rsid w:val="00DF6E42"/>
    <w:rsid w:val="00DF70F6"/>
    <w:rsid w:val="00E03D79"/>
    <w:rsid w:val="00E06FA8"/>
    <w:rsid w:val="00E070E7"/>
    <w:rsid w:val="00E11466"/>
    <w:rsid w:val="00E119C2"/>
    <w:rsid w:val="00E11DC5"/>
    <w:rsid w:val="00E11DDF"/>
    <w:rsid w:val="00E1396D"/>
    <w:rsid w:val="00E165F6"/>
    <w:rsid w:val="00E16D19"/>
    <w:rsid w:val="00E16E97"/>
    <w:rsid w:val="00E17411"/>
    <w:rsid w:val="00E1772F"/>
    <w:rsid w:val="00E17B45"/>
    <w:rsid w:val="00E23A6D"/>
    <w:rsid w:val="00E23B94"/>
    <w:rsid w:val="00E23BFC"/>
    <w:rsid w:val="00E24274"/>
    <w:rsid w:val="00E27047"/>
    <w:rsid w:val="00E278D4"/>
    <w:rsid w:val="00E31952"/>
    <w:rsid w:val="00E320EB"/>
    <w:rsid w:val="00E32F9B"/>
    <w:rsid w:val="00E351B3"/>
    <w:rsid w:val="00E358E4"/>
    <w:rsid w:val="00E36876"/>
    <w:rsid w:val="00E3751A"/>
    <w:rsid w:val="00E37708"/>
    <w:rsid w:val="00E40F6E"/>
    <w:rsid w:val="00E428F3"/>
    <w:rsid w:val="00E44729"/>
    <w:rsid w:val="00E457DE"/>
    <w:rsid w:val="00E46236"/>
    <w:rsid w:val="00E5155F"/>
    <w:rsid w:val="00E52F3A"/>
    <w:rsid w:val="00E530FB"/>
    <w:rsid w:val="00E55818"/>
    <w:rsid w:val="00E55BAE"/>
    <w:rsid w:val="00E56A01"/>
    <w:rsid w:val="00E57A37"/>
    <w:rsid w:val="00E60224"/>
    <w:rsid w:val="00E6082D"/>
    <w:rsid w:val="00E60CC2"/>
    <w:rsid w:val="00E6536C"/>
    <w:rsid w:val="00E70438"/>
    <w:rsid w:val="00E707BC"/>
    <w:rsid w:val="00E73581"/>
    <w:rsid w:val="00E74063"/>
    <w:rsid w:val="00E76433"/>
    <w:rsid w:val="00E776B8"/>
    <w:rsid w:val="00E77832"/>
    <w:rsid w:val="00E808F7"/>
    <w:rsid w:val="00E8111A"/>
    <w:rsid w:val="00E82A79"/>
    <w:rsid w:val="00E85203"/>
    <w:rsid w:val="00E858D9"/>
    <w:rsid w:val="00E858DA"/>
    <w:rsid w:val="00E90450"/>
    <w:rsid w:val="00E90BE0"/>
    <w:rsid w:val="00E91CE3"/>
    <w:rsid w:val="00E922B3"/>
    <w:rsid w:val="00E922B4"/>
    <w:rsid w:val="00E96AE8"/>
    <w:rsid w:val="00EA1C56"/>
    <w:rsid w:val="00EA59FB"/>
    <w:rsid w:val="00EA600C"/>
    <w:rsid w:val="00EB0E44"/>
    <w:rsid w:val="00EB2201"/>
    <w:rsid w:val="00EB3417"/>
    <w:rsid w:val="00EB439A"/>
    <w:rsid w:val="00EB4E38"/>
    <w:rsid w:val="00EB5186"/>
    <w:rsid w:val="00EB5774"/>
    <w:rsid w:val="00EB7FC3"/>
    <w:rsid w:val="00EC2FB2"/>
    <w:rsid w:val="00EC52A5"/>
    <w:rsid w:val="00EC72DD"/>
    <w:rsid w:val="00ED15F2"/>
    <w:rsid w:val="00ED2868"/>
    <w:rsid w:val="00ED30DC"/>
    <w:rsid w:val="00ED50A2"/>
    <w:rsid w:val="00ED66BD"/>
    <w:rsid w:val="00EE1551"/>
    <w:rsid w:val="00EE27B6"/>
    <w:rsid w:val="00EE4566"/>
    <w:rsid w:val="00EE46C2"/>
    <w:rsid w:val="00EE53A0"/>
    <w:rsid w:val="00EE5943"/>
    <w:rsid w:val="00EE6759"/>
    <w:rsid w:val="00EF25E8"/>
    <w:rsid w:val="00EF6B9A"/>
    <w:rsid w:val="00EF701B"/>
    <w:rsid w:val="00EF796A"/>
    <w:rsid w:val="00F00EBD"/>
    <w:rsid w:val="00F02B1C"/>
    <w:rsid w:val="00F05D9C"/>
    <w:rsid w:val="00F068D9"/>
    <w:rsid w:val="00F15474"/>
    <w:rsid w:val="00F15CE3"/>
    <w:rsid w:val="00F17B3F"/>
    <w:rsid w:val="00F204DA"/>
    <w:rsid w:val="00F23B78"/>
    <w:rsid w:val="00F248B3"/>
    <w:rsid w:val="00F249A0"/>
    <w:rsid w:val="00F329F4"/>
    <w:rsid w:val="00F3440D"/>
    <w:rsid w:val="00F35442"/>
    <w:rsid w:val="00F36D26"/>
    <w:rsid w:val="00F428D1"/>
    <w:rsid w:val="00F42AD6"/>
    <w:rsid w:val="00F43720"/>
    <w:rsid w:val="00F43818"/>
    <w:rsid w:val="00F43A31"/>
    <w:rsid w:val="00F43D31"/>
    <w:rsid w:val="00F45633"/>
    <w:rsid w:val="00F46804"/>
    <w:rsid w:val="00F46829"/>
    <w:rsid w:val="00F4710B"/>
    <w:rsid w:val="00F472A2"/>
    <w:rsid w:val="00F51095"/>
    <w:rsid w:val="00F5265C"/>
    <w:rsid w:val="00F52A36"/>
    <w:rsid w:val="00F53072"/>
    <w:rsid w:val="00F54088"/>
    <w:rsid w:val="00F551B5"/>
    <w:rsid w:val="00F555EA"/>
    <w:rsid w:val="00F60E1C"/>
    <w:rsid w:val="00F618A5"/>
    <w:rsid w:val="00F628DB"/>
    <w:rsid w:val="00F62C57"/>
    <w:rsid w:val="00F634C0"/>
    <w:rsid w:val="00F654B5"/>
    <w:rsid w:val="00F70075"/>
    <w:rsid w:val="00F71C97"/>
    <w:rsid w:val="00F71FB3"/>
    <w:rsid w:val="00F726F4"/>
    <w:rsid w:val="00F7499D"/>
    <w:rsid w:val="00F74E91"/>
    <w:rsid w:val="00F75251"/>
    <w:rsid w:val="00F7633F"/>
    <w:rsid w:val="00F76970"/>
    <w:rsid w:val="00F779FC"/>
    <w:rsid w:val="00F811EC"/>
    <w:rsid w:val="00F8580F"/>
    <w:rsid w:val="00F85F90"/>
    <w:rsid w:val="00F90C2E"/>
    <w:rsid w:val="00F91CEA"/>
    <w:rsid w:val="00F93A56"/>
    <w:rsid w:val="00F95D59"/>
    <w:rsid w:val="00F96B1C"/>
    <w:rsid w:val="00FA0301"/>
    <w:rsid w:val="00FA0E15"/>
    <w:rsid w:val="00FA12FB"/>
    <w:rsid w:val="00FA1D9C"/>
    <w:rsid w:val="00FA26A5"/>
    <w:rsid w:val="00FA3125"/>
    <w:rsid w:val="00FA38D2"/>
    <w:rsid w:val="00FA3D75"/>
    <w:rsid w:val="00FA6291"/>
    <w:rsid w:val="00FA7609"/>
    <w:rsid w:val="00FB037F"/>
    <w:rsid w:val="00FB0640"/>
    <w:rsid w:val="00FB19E3"/>
    <w:rsid w:val="00FB3CB4"/>
    <w:rsid w:val="00FB4E28"/>
    <w:rsid w:val="00FB6007"/>
    <w:rsid w:val="00FB6868"/>
    <w:rsid w:val="00FB76E6"/>
    <w:rsid w:val="00FB7DEE"/>
    <w:rsid w:val="00FB7ED9"/>
    <w:rsid w:val="00FB7FC0"/>
    <w:rsid w:val="00FC0E75"/>
    <w:rsid w:val="00FC1962"/>
    <w:rsid w:val="00FC3855"/>
    <w:rsid w:val="00FC57DB"/>
    <w:rsid w:val="00FC6332"/>
    <w:rsid w:val="00FC7227"/>
    <w:rsid w:val="00FD002B"/>
    <w:rsid w:val="00FD00E7"/>
    <w:rsid w:val="00FD0670"/>
    <w:rsid w:val="00FD138E"/>
    <w:rsid w:val="00FD1547"/>
    <w:rsid w:val="00FD20A7"/>
    <w:rsid w:val="00FD28CF"/>
    <w:rsid w:val="00FD3483"/>
    <w:rsid w:val="00FD3DF9"/>
    <w:rsid w:val="00FD4BB6"/>
    <w:rsid w:val="00FD4DB3"/>
    <w:rsid w:val="00FD5A33"/>
    <w:rsid w:val="00FD5A9F"/>
    <w:rsid w:val="00FD5BBF"/>
    <w:rsid w:val="00FD6824"/>
    <w:rsid w:val="00FD6B63"/>
    <w:rsid w:val="00FD7D58"/>
    <w:rsid w:val="00FE25F6"/>
    <w:rsid w:val="00FE2922"/>
    <w:rsid w:val="00FE3D70"/>
    <w:rsid w:val="00FE3EA2"/>
    <w:rsid w:val="00FE4516"/>
    <w:rsid w:val="00FE4A19"/>
    <w:rsid w:val="00FE531E"/>
    <w:rsid w:val="00FE5B62"/>
    <w:rsid w:val="00FE6638"/>
    <w:rsid w:val="00FE792D"/>
    <w:rsid w:val="00FF040D"/>
    <w:rsid w:val="00FF3822"/>
    <w:rsid w:val="00FF5116"/>
    <w:rsid w:val="00FF5E96"/>
    <w:rsid w:val="00FF60AB"/>
    <w:rsid w:val="00FF677A"/>
    <w:rsid w:val="0E98BD2C"/>
    <w:rsid w:val="2C390F62"/>
    <w:rsid w:val="2E68DD18"/>
    <w:rsid w:val="350AD6DC"/>
    <w:rsid w:val="36452F30"/>
    <w:rsid w:val="42749FAF"/>
    <w:rsid w:val="46375880"/>
    <w:rsid w:val="54387BE1"/>
    <w:rsid w:val="57A91FD8"/>
    <w:rsid w:val="6D691A6F"/>
    <w:rsid w:val="6FEA1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3482E"/>
  <w15:docId w15:val="{63F0ECAC-A825-4D1A-93E1-796DDDBF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61651"/>
    <w:pPr>
      <w:spacing w:after="160" w:line="259" w:lineRule="auto"/>
    </w:pPr>
    <w:rPr>
      <w:rFonts w:eastAsia="Times New Roman" w:cstheme="minorBidi"/>
      <w:color w:val="auto"/>
      <w:sz w:val="22"/>
      <w:szCs w:val="22"/>
      <w:lang w:val="en-US"/>
    </w:rPr>
  </w:style>
  <w:style w:type="paragraph" w:styleId="berschrift1">
    <w:name w:val="heading 1"/>
    <w:basedOn w:val="Standard"/>
    <w:next w:val="Standard"/>
    <w:link w:val="berschrift1Zchn"/>
    <w:rsid w:val="00C61651"/>
    <w:pPr>
      <w:keepNext/>
      <w:ind w:left="-1620" w:right="-1440" w:firstLine="1620"/>
      <w:outlineLvl w:val="0"/>
    </w:pPr>
    <w:rPr>
      <w:sz w:val="28"/>
    </w:rPr>
  </w:style>
  <w:style w:type="paragraph" w:styleId="berschrift2">
    <w:name w:val="heading 2"/>
    <w:basedOn w:val="Standard"/>
    <w:next w:val="Standard"/>
    <w:link w:val="berschrift2Zchn"/>
    <w:rsid w:val="00C61651"/>
    <w:pPr>
      <w:keepNext/>
      <w:ind w:right="-720"/>
      <w:outlineLvl w:val="1"/>
    </w:pPr>
    <w:rPr>
      <w:sz w:val="28"/>
    </w:rPr>
  </w:style>
  <w:style w:type="paragraph" w:styleId="berschrift3">
    <w:name w:val="heading 3"/>
    <w:basedOn w:val="Standard"/>
    <w:next w:val="Standard"/>
    <w:link w:val="berschrift3Zchn"/>
    <w:rsid w:val="00C61651"/>
    <w:pPr>
      <w:keepNext/>
      <w:outlineLvl w:val="2"/>
    </w:pPr>
    <w:rPr>
      <w:i/>
    </w:rPr>
  </w:style>
  <w:style w:type="paragraph" w:styleId="berschrift4">
    <w:name w:val="heading 4"/>
    <w:basedOn w:val="Standard"/>
    <w:next w:val="Standard"/>
    <w:link w:val="berschrift4Zchn"/>
    <w:uiPriority w:val="9"/>
    <w:unhideWhenUsed/>
    <w:qFormat/>
    <w:rsid w:val="004A5FFF"/>
    <w:pPr>
      <w:keepNext/>
      <w:keepLines/>
      <w:numPr>
        <w:ilvl w:val="3"/>
        <w:numId w:val="4"/>
      </w:numPr>
      <w:spacing w:before="200"/>
      <w:outlineLvl w:val="3"/>
    </w:pPr>
    <w:rPr>
      <w:rFonts w:asciiTheme="majorHAnsi" w:eastAsiaTheme="majorEastAsia" w:hAnsiTheme="majorHAnsi" w:cstheme="majorBidi"/>
      <w:bCs/>
      <w:i/>
      <w:iCs/>
      <w:color w:val="C45911" w:themeColor="accent2" w:themeShade="BF"/>
    </w:rPr>
  </w:style>
  <w:style w:type="paragraph" w:styleId="berschrift5">
    <w:name w:val="heading 5"/>
    <w:basedOn w:val="Standard"/>
    <w:next w:val="Standard"/>
    <w:link w:val="berschrift5Zchn"/>
    <w:uiPriority w:val="9"/>
    <w:unhideWhenUsed/>
    <w:qFormat/>
    <w:rsid w:val="004A5FFF"/>
    <w:pPr>
      <w:keepNext/>
      <w:keepLines/>
      <w:numPr>
        <w:ilvl w:val="4"/>
        <w:numId w:val="4"/>
      </w:numPr>
      <w:spacing w:before="200"/>
      <w:outlineLvl w:val="4"/>
    </w:pPr>
    <w:rPr>
      <w:rFonts w:asciiTheme="majorHAnsi" w:eastAsiaTheme="majorEastAsia" w:hAnsiTheme="majorHAnsi" w:cstheme="majorBidi"/>
      <w:b/>
      <w:color w:val="525252" w:themeColor="accent3" w:themeShade="80"/>
    </w:rPr>
  </w:style>
  <w:style w:type="paragraph" w:styleId="berschrift6">
    <w:name w:val="heading 6"/>
    <w:basedOn w:val="Standard"/>
    <w:next w:val="Standard"/>
    <w:link w:val="berschrift6Zchn"/>
    <w:unhideWhenUsed/>
    <w:qFormat/>
    <w:rsid w:val="004A5FFF"/>
    <w:pPr>
      <w:keepNext/>
      <w:numPr>
        <w:ilvl w:val="5"/>
        <w:numId w:val="4"/>
      </w:numPr>
      <w:spacing w:before="240" w:after="240"/>
      <w:outlineLvl w:val="5"/>
    </w:pPr>
    <w:rPr>
      <w:bCs/>
      <w:sz w:val="24"/>
      <w:lang w:val="en-GB" w:bidi="ar-DZ"/>
    </w:rPr>
  </w:style>
  <w:style w:type="paragraph" w:styleId="berschrift7">
    <w:name w:val="heading 7"/>
    <w:basedOn w:val="Standard"/>
    <w:next w:val="Standard"/>
    <w:link w:val="berschrift7Zchn"/>
    <w:unhideWhenUsed/>
    <w:qFormat/>
    <w:rsid w:val="004A5FFF"/>
    <w:pPr>
      <w:keepNext/>
      <w:numPr>
        <w:ilvl w:val="6"/>
        <w:numId w:val="4"/>
      </w:numPr>
      <w:spacing w:before="240" w:after="240"/>
      <w:outlineLvl w:val="6"/>
    </w:pPr>
    <w:rPr>
      <w:b/>
      <w:sz w:val="24"/>
      <w:szCs w:val="24"/>
      <w:lang w:val="en-GB" w:bidi="ar-DZ"/>
    </w:rPr>
  </w:style>
  <w:style w:type="paragraph" w:styleId="berschrift8">
    <w:name w:val="heading 8"/>
    <w:basedOn w:val="Standard"/>
    <w:next w:val="Standard"/>
    <w:link w:val="berschrift8Zchn"/>
    <w:unhideWhenUsed/>
    <w:qFormat/>
    <w:rsid w:val="004A5FFF"/>
    <w:pPr>
      <w:keepNext/>
      <w:numPr>
        <w:ilvl w:val="7"/>
        <w:numId w:val="4"/>
      </w:numPr>
      <w:spacing w:before="240" w:after="240"/>
      <w:outlineLvl w:val="7"/>
    </w:pPr>
    <w:rPr>
      <w:b/>
      <w:i/>
      <w:iCs/>
      <w:sz w:val="24"/>
      <w:szCs w:val="24"/>
      <w:lang w:val="en-GB" w:bidi="ar-DZ"/>
    </w:rPr>
  </w:style>
  <w:style w:type="paragraph" w:styleId="berschrift9">
    <w:name w:val="heading 9"/>
    <w:basedOn w:val="Standard"/>
    <w:next w:val="Standard"/>
    <w:link w:val="berschrift9Zchn"/>
    <w:unhideWhenUsed/>
    <w:qFormat/>
    <w:rsid w:val="004A5FFF"/>
    <w:pPr>
      <w:keepNext/>
      <w:numPr>
        <w:ilvl w:val="8"/>
        <w:numId w:val="4"/>
      </w:numPr>
      <w:spacing w:before="240" w:after="240"/>
      <w:outlineLvl w:val="8"/>
    </w:pPr>
    <w:rPr>
      <w:rFonts w:cs="Arial"/>
      <w:i/>
      <w:sz w:val="24"/>
      <w:lang w:val="en-GB" w:bidi="ar-D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A5FFF"/>
    <w:rPr>
      <w:rFonts w:eastAsia="Times New Roman" w:cstheme="minorBidi"/>
      <w:color w:val="auto"/>
      <w:sz w:val="28"/>
      <w:szCs w:val="22"/>
      <w:lang w:val="en-US"/>
    </w:rPr>
  </w:style>
  <w:style w:type="character" w:customStyle="1" w:styleId="berschrift2Zchn">
    <w:name w:val="Überschrift 2 Zchn"/>
    <w:basedOn w:val="Absatz-Standardschriftart"/>
    <w:link w:val="berschrift2"/>
    <w:rsid w:val="004A5FFF"/>
    <w:rPr>
      <w:rFonts w:eastAsia="Times New Roman" w:cstheme="minorBidi"/>
      <w:color w:val="auto"/>
      <w:sz w:val="28"/>
      <w:szCs w:val="22"/>
      <w:lang w:val="en-US"/>
    </w:rPr>
  </w:style>
  <w:style w:type="character" w:customStyle="1" w:styleId="berschrift3Zchn">
    <w:name w:val="Überschrift 3 Zchn"/>
    <w:basedOn w:val="Absatz-Standardschriftart"/>
    <w:link w:val="berschrift3"/>
    <w:rsid w:val="004A5FFF"/>
    <w:rPr>
      <w:rFonts w:eastAsia="Times New Roman" w:cstheme="minorBidi"/>
      <w:i/>
      <w:color w:val="auto"/>
      <w:sz w:val="22"/>
      <w:szCs w:val="22"/>
      <w:lang w:val="en-US"/>
    </w:rPr>
  </w:style>
  <w:style w:type="character" w:customStyle="1" w:styleId="berschrift4Zchn">
    <w:name w:val="Überschrift 4 Zchn"/>
    <w:basedOn w:val="Absatz-Standardschriftart"/>
    <w:link w:val="berschrift4"/>
    <w:uiPriority w:val="9"/>
    <w:rsid w:val="004A5FFF"/>
    <w:rPr>
      <w:rFonts w:asciiTheme="majorHAnsi" w:eastAsiaTheme="majorEastAsia" w:hAnsiTheme="majorHAnsi" w:cstheme="majorBidi"/>
      <w:bCs/>
      <w:i/>
      <w:iCs/>
      <w:color w:val="C45911" w:themeColor="accent2" w:themeShade="BF"/>
      <w:sz w:val="22"/>
      <w:szCs w:val="22"/>
      <w:lang w:val="en-US"/>
    </w:rPr>
  </w:style>
  <w:style w:type="character" w:customStyle="1" w:styleId="berschrift5Zchn">
    <w:name w:val="Überschrift 5 Zchn"/>
    <w:basedOn w:val="Absatz-Standardschriftart"/>
    <w:link w:val="berschrift5"/>
    <w:uiPriority w:val="9"/>
    <w:rsid w:val="004A5FFF"/>
    <w:rPr>
      <w:rFonts w:asciiTheme="majorHAnsi" w:eastAsiaTheme="majorEastAsia" w:hAnsiTheme="majorHAnsi" w:cstheme="majorBidi"/>
      <w:b/>
      <w:color w:val="525252" w:themeColor="accent3" w:themeShade="80"/>
      <w:sz w:val="22"/>
      <w:szCs w:val="22"/>
      <w:lang w:val="en-US"/>
    </w:rPr>
  </w:style>
  <w:style w:type="character" w:customStyle="1" w:styleId="berschrift6Zchn">
    <w:name w:val="Überschrift 6 Zchn"/>
    <w:basedOn w:val="Absatz-Standardschriftart"/>
    <w:link w:val="berschrift6"/>
    <w:rsid w:val="004A5FFF"/>
    <w:rPr>
      <w:rFonts w:eastAsia="Times New Roman" w:cstheme="minorBidi"/>
      <w:bCs/>
      <w:color w:val="auto"/>
      <w:szCs w:val="22"/>
      <w:lang w:bidi="ar-DZ"/>
    </w:rPr>
  </w:style>
  <w:style w:type="character" w:customStyle="1" w:styleId="berschrift7Zchn">
    <w:name w:val="Überschrift 7 Zchn"/>
    <w:basedOn w:val="Absatz-Standardschriftart"/>
    <w:link w:val="berschrift7"/>
    <w:rsid w:val="004A5FFF"/>
    <w:rPr>
      <w:rFonts w:eastAsia="Times New Roman" w:cstheme="minorBidi"/>
      <w:b/>
      <w:color w:val="auto"/>
      <w:lang w:bidi="ar-DZ"/>
    </w:rPr>
  </w:style>
  <w:style w:type="character" w:customStyle="1" w:styleId="berschrift8Zchn">
    <w:name w:val="Überschrift 8 Zchn"/>
    <w:basedOn w:val="Absatz-Standardschriftart"/>
    <w:link w:val="berschrift8"/>
    <w:rsid w:val="004A5FFF"/>
    <w:rPr>
      <w:rFonts w:eastAsia="Times New Roman" w:cstheme="minorBidi"/>
      <w:b/>
      <w:i/>
      <w:iCs/>
      <w:color w:val="auto"/>
      <w:lang w:bidi="ar-DZ"/>
    </w:rPr>
  </w:style>
  <w:style w:type="character" w:customStyle="1" w:styleId="berschrift9Zchn">
    <w:name w:val="Überschrift 9 Zchn"/>
    <w:basedOn w:val="Absatz-Standardschriftart"/>
    <w:link w:val="berschrift9"/>
    <w:rsid w:val="004A5FFF"/>
    <w:rPr>
      <w:rFonts w:eastAsia="Times New Roman" w:cs="Arial"/>
      <w:i/>
      <w:color w:val="auto"/>
      <w:szCs w:val="22"/>
      <w:lang w:bidi="ar-DZ"/>
    </w:rPr>
  </w:style>
  <w:style w:type="paragraph" w:styleId="Textkrper">
    <w:name w:val="Body Text"/>
    <w:basedOn w:val="Standard"/>
    <w:link w:val="TextkrperZchn"/>
    <w:semiHidden/>
    <w:rsid w:val="004A5FFF"/>
    <w:pPr>
      <w:spacing w:after="120"/>
    </w:pPr>
  </w:style>
  <w:style w:type="paragraph" w:styleId="berarbeitung">
    <w:name w:val="Revision"/>
    <w:hidden/>
    <w:uiPriority w:val="99"/>
    <w:semiHidden/>
    <w:rsid w:val="004D48C6"/>
    <w:rPr>
      <w:rFonts w:ascii="Arial" w:eastAsia="Arial" w:hAnsi="Arial" w:cs="Arial"/>
      <w:color w:val="auto"/>
      <w:sz w:val="22"/>
      <w:szCs w:val="22"/>
      <w:lang w:eastAsia="es-AR"/>
    </w:rPr>
  </w:style>
  <w:style w:type="character" w:customStyle="1" w:styleId="TextkrperZchn">
    <w:name w:val="Textkörper Zchn"/>
    <w:basedOn w:val="Absatz-Standardschriftart"/>
    <w:link w:val="Textkrper"/>
    <w:semiHidden/>
    <w:rsid w:val="004A5FFF"/>
    <w:rPr>
      <w:rFonts w:ascii="Times New Roman" w:eastAsia="Times New Roman" w:hAnsi="Times New Roman"/>
      <w:color w:val="auto"/>
      <w:sz w:val="20"/>
      <w:szCs w:val="20"/>
      <w:lang w:val="en-US"/>
    </w:rPr>
  </w:style>
  <w:style w:type="paragraph" w:styleId="Textkrper-Einzug3">
    <w:name w:val="Body Text Indent 3"/>
    <w:basedOn w:val="Standard"/>
    <w:link w:val="Textkrper-Einzug3Zchn"/>
    <w:semiHidden/>
    <w:rsid w:val="004A5FFF"/>
    <w:pPr>
      <w:spacing w:after="120"/>
      <w:ind w:left="283"/>
    </w:pPr>
    <w:rPr>
      <w:sz w:val="16"/>
    </w:rPr>
  </w:style>
  <w:style w:type="character" w:customStyle="1" w:styleId="Textkrper-Einzug3Zchn">
    <w:name w:val="Textkörper-Einzug 3 Zchn"/>
    <w:basedOn w:val="Absatz-Standardschriftart"/>
    <w:link w:val="Textkrper-Einzug3"/>
    <w:semiHidden/>
    <w:rsid w:val="004A5FFF"/>
    <w:rPr>
      <w:rFonts w:ascii="Times New Roman" w:eastAsia="Times New Roman" w:hAnsi="Times New Roman"/>
      <w:color w:val="auto"/>
      <w:sz w:val="16"/>
      <w:szCs w:val="20"/>
      <w:lang w:val="en-US"/>
    </w:rPr>
  </w:style>
  <w:style w:type="paragraph" w:styleId="Textkrper-Erstzeileneinzug">
    <w:name w:val="Body Text First Indent"/>
    <w:aliases w:val="B/w fig-callout"/>
    <w:basedOn w:val="Textkrper-Einzug3"/>
    <w:link w:val="Textkrper-ErstzeileneinzugZchn"/>
    <w:semiHidden/>
    <w:rsid w:val="004A5FFF"/>
    <w:pPr>
      <w:ind w:firstLine="210"/>
    </w:pPr>
  </w:style>
  <w:style w:type="character" w:customStyle="1" w:styleId="Textkrper-ErstzeileneinzugZchn">
    <w:name w:val="Textkörper-Erstzeileneinzug Zchn"/>
    <w:aliases w:val="B/w fig-callout Zchn"/>
    <w:basedOn w:val="TextkrperZchn"/>
    <w:link w:val="Textkrper-Erstzeileneinzug"/>
    <w:semiHidden/>
    <w:rsid w:val="004A5FFF"/>
    <w:rPr>
      <w:rFonts w:ascii="Times New Roman" w:eastAsia="Times New Roman" w:hAnsi="Times New Roman"/>
      <w:color w:val="auto"/>
      <w:sz w:val="16"/>
      <w:szCs w:val="20"/>
      <w:lang w:val="en-US"/>
    </w:rPr>
  </w:style>
  <w:style w:type="paragraph" w:styleId="Beschriftung">
    <w:name w:val="caption"/>
    <w:basedOn w:val="Standard"/>
    <w:next w:val="Standard"/>
    <w:uiPriority w:val="35"/>
    <w:unhideWhenUsed/>
    <w:qFormat/>
    <w:rsid w:val="004A5FFF"/>
    <w:pPr>
      <w:spacing w:after="200"/>
    </w:pPr>
    <w:rPr>
      <w:b/>
      <w:bCs/>
      <w:color w:val="4472C4" w:themeColor="accent1"/>
      <w:sz w:val="18"/>
      <w:szCs w:val="18"/>
    </w:rPr>
  </w:style>
  <w:style w:type="character" w:styleId="BesuchterLink">
    <w:name w:val="FollowedHyperlink"/>
    <w:basedOn w:val="Absatz-Standardschriftart"/>
    <w:semiHidden/>
    <w:rsid w:val="004A5FFF"/>
    <w:rPr>
      <w:color w:val="800080"/>
      <w:u w:val="single"/>
    </w:rPr>
  </w:style>
  <w:style w:type="paragraph" w:styleId="Fuzeile">
    <w:name w:val="footer"/>
    <w:basedOn w:val="Standard"/>
    <w:link w:val="FuzeileZchn"/>
    <w:rsid w:val="004A5FFF"/>
    <w:pPr>
      <w:tabs>
        <w:tab w:val="center" w:pos="4320"/>
        <w:tab w:val="right" w:pos="8640"/>
      </w:tabs>
    </w:pPr>
  </w:style>
  <w:style w:type="character" w:customStyle="1" w:styleId="FuzeileZchn">
    <w:name w:val="Fußzeile Zchn"/>
    <w:basedOn w:val="Absatz-Standardschriftart"/>
    <w:link w:val="Fuzeile"/>
    <w:rsid w:val="004A5FFF"/>
    <w:rPr>
      <w:rFonts w:ascii="Times New Roman" w:hAnsi="Times New Roman"/>
      <w:color w:val="auto"/>
      <w:sz w:val="20"/>
      <w:szCs w:val="20"/>
      <w:lang w:val="en-US"/>
    </w:rPr>
  </w:style>
  <w:style w:type="character" w:styleId="Funotenzeichen">
    <w:name w:val="footnote reference"/>
    <w:semiHidden/>
    <w:rsid w:val="00C61651"/>
    <w:rPr>
      <w:color w:val="800080"/>
      <w:vertAlign w:val="superscript"/>
    </w:rPr>
  </w:style>
  <w:style w:type="paragraph" w:styleId="Funotentext">
    <w:name w:val="footnote text"/>
    <w:basedOn w:val="Standard"/>
    <w:link w:val="FunotentextZchn"/>
    <w:semiHidden/>
    <w:rsid w:val="00C61651"/>
  </w:style>
  <w:style w:type="character" w:customStyle="1" w:styleId="FunotentextZchn">
    <w:name w:val="Fußnotentext Zchn"/>
    <w:basedOn w:val="Absatz-Standardschriftart"/>
    <w:link w:val="Funotentext"/>
    <w:semiHidden/>
    <w:rsid w:val="004A5FFF"/>
    <w:rPr>
      <w:rFonts w:eastAsia="Times New Roman" w:cstheme="minorBidi"/>
      <w:color w:val="auto"/>
      <w:sz w:val="22"/>
      <w:szCs w:val="22"/>
      <w:lang w:val="en-US"/>
    </w:rPr>
  </w:style>
  <w:style w:type="paragraph" w:styleId="Kopfzeile">
    <w:name w:val="header"/>
    <w:basedOn w:val="Standard"/>
    <w:link w:val="KopfzeileZchn"/>
    <w:rsid w:val="004A5FFF"/>
    <w:pPr>
      <w:tabs>
        <w:tab w:val="center" w:pos="4320"/>
        <w:tab w:val="right" w:pos="8640"/>
      </w:tabs>
    </w:pPr>
  </w:style>
  <w:style w:type="character" w:customStyle="1" w:styleId="KopfzeileZchn">
    <w:name w:val="Kopfzeile Zchn"/>
    <w:basedOn w:val="Absatz-Standardschriftart"/>
    <w:link w:val="Kopfzeile"/>
    <w:rsid w:val="004A5FFF"/>
    <w:rPr>
      <w:rFonts w:ascii="Times New Roman" w:hAnsi="Times New Roman"/>
      <w:color w:val="auto"/>
      <w:sz w:val="20"/>
      <w:szCs w:val="20"/>
      <w:lang w:val="en-US"/>
    </w:rPr>
  </w:style>
  <w:style w:type="character" w:styleId="Hyperlink">
    <w:name w:val="Hyperlink"/>
    <w:rsid w:val="00C61651"/>
    <w:rPr>
      <w:b w:val="0"/>
      <w:color w:val="0000FF"/>
      <w:u w:val="single"/>
    </w:rPr>
  </w:style>
  <w:style w:type="character" w:styleId="Seitenzahl">
    <w:name w:val="page number"/>
    <w:basedOn w:val="Absatz-Standardschriftart"/>
    <w:semiHidden/>
    <w:rsid w:val="004A5FFF"/>
    <w:rPr>
      <w:rFonts w:ascii="Times New Roman" w:hAnsi="Times New Roman"/>
      <w:b/>
      <w:sz w:val="20"/>
    </w:rPr>
  </w:style>
  <w:style w:type="numbering" w:styleId="ArtikelAbschnitt">
    <w:name w:val="Outline List 3"/>
    <w:basedOn w:val="KeineListe"/>
    <w:uiPriority w:val="99"/>
    <w:semiHidden/>
    <w:unhideWhenUsed/>
    <w:rsid w:val="004A5FFF"/>
    <w:pPr>
      <w:numPr>
        <w:numId w:val="3"/>
      </w:numPr>
    </w:pPr>
  </w:style>
  <w:style w:type="paragraph" w:customStyle="1" w:styleId="Affiliation">
    <w:name w:val="Affiliation"/>
    <w:qFormat/>
    <w:rsid w:val="00C61651"/>
    <w:pPr>
      <w:widowControl w:val="0"/>
      <w:spacing w:after="160" w:line="360" w:lineRule="auto"/>
    </w:pPr>
    <w:rPr>
      <w:rFonts w:ascii="Times" w:eastAsia="Times New Roman" w:hAnsi="Times" w:cstheme="minorBidi"/>
      <w:snapToGrid w:val="0"/>
      <w:color w:val="auto"/>
      <w:szCs w:val="22"/>
      <w:lang w:val="en-US"/>
    </w:rPr>
  </w:style>
  <w:style w:type="character" w:styleId="Kommentarzeichen">
    <w:name w:val="annotation reference"/>
    <w:basedOn w:val="Absatz-Standardschriftart"/>
    <w:rsid w:val="00C61651"/>
    <w:rPr>
      <w:sz w:val="16"/>
      <w:szCs w:val="16"/>
    </w:rPr>
  </w:style>
  <w:style w:type="character" w:customStyle="1" w:styleId="DOI">
    <w:name w:val="DOI"/>
    <w:basedOn w:val="Absatz-Standardschriftart"/>
    <w:uiPriority w:val="1"/>
    <w:qFormat/>
    <w:rsid w:val="004A5FFF"/>
    <w:rPr>
      <w:color w:val="auto"/>
      <w:bdr w:val="none" w:sz="0" w:space="0" w:color="auto"/>
      <w:shd w:val="clear" w:color="auto" w:fill="CFBFB1"/>
    </w:rPr>
  </w:style>
  <w:style w:type="character" w:styleId="Endnotenzeichen">
    <w:name w:val="endnote reference"/>
    <w:basedOn w:val="Absatz-Standardschriftart"/>
    <w:uiPriority w:val="99"/>
    <w:semiHidden/>
    <w:unhideWhenUsed/>
    <w:rsid w:val="00C72447"/>
    <w:rPr>
      <w:vertAlign w:val="superscript"/>
    </w:rPr>
  </w:style>
  <w:style w:type="paragraph" w:styleId="Endnotentext">
    <w:name w:val="endnote text"/>
    <w:basedOn w:val="Standard"/>
    <w:link w:val="EndnotentextZchn"/>
    <w:uiPriority w:val="99"/>
    <w:semiHidden/>
    <w:unhideWhenUsed/>
    <w:rsid w:val="00C72447"/>
  </w:style>
  <w:style w:type="character" w:customStyle="1" w:styleId="EndnotentextZchn">
    <w:name w:val="Endnotentext Zchn"/>
    <w:basedOn w:val="Absatz-Standardschriftart"/>
    <w:link w:val="Endnotentext"/>
    <w:uiPriority w:val="99"/>
    <w:semiHidden/>
    <w:rsid w:val="00C72447"/>
    <w:rPr>
      <w:rFonts w:cstheme="minorBidi"/>
      <w:color w:val="auto"/>
      <w:sz w:val="20"/>
      <w:szCs w:val="20"/>
      <w:lang w:val="en-US"/>
    </w:rPr>
  </w:style>
  <w:style w:type="paragraph" w:customStyle="1" w:styleId="Head1">
    <w:name w:val="Head1"/>
    <w:next w:val="Paraflushleft"/>
    <w:qFormat/>
    <w:rsid w:val="00C61651"/>
    <w:pPr>
      <w:widowControl w:val="0"/>
      <w:spacing w:before="480" w:after="240"/>
    </w:pPr>
    <w:rPr>
      <w:rFonts w:ascii="Times New Roman" w:eastAsia="Times New Roman" w:hAnsi="Times New Roman" w:cstheme="minorBidi"/>
      <w:b/>
      <w:caps/>
      <w:color w:val="auto"/>
      <w:szCs w:val="22"/>
      <w:lang w:val="en-US"/>
    </w:rPr>
  </w:style>
  <w:style w:type="paragraph" w:customStyle="1" w:styleId="Head2">
    <w:name w:val="Head2"/>
    <w:next w:val="Paraflushleft"/>
    <w:qFormat/>
    <w:rsid w:val="00C61651"/>
    <w:pPr>
      <w:widowControl w:val="0"/>
      <w:spacing w:before="240" w:after="120"/>
    </w:pPr>
    <w:rPr>
      <w:rFonts w:ascii="Times New Roman" w:eastAsia="Times New Roman" w:hAnsi="Times New Roman" w:cstheme="minorBidi"/>
      <w:b/>
      <w:color w:val="auto"/>
      <w:szCs w:val="22"/>
      <w:lang w:val="en-US"/>
    </w:rPr>
  </w:style>
  <w:style w:type="paragraph" w:customStyle="1" w:styleId="Head3">
    <w:name w:val="Head3"/>
    <w:next w:val="Paraflushleft"/>
    <w:qFormat/>
    <w:rsid w:val="00C61651"/>
    <w:pPr>
      <w:widowControl w:val="0"/>
      <w:spacing w:before="240" w:after="120"/>
    </w:pPr>
    <w:rPr>
      <w:rFonts w:ascii="Times New Roman" w:eastAsia="Times New Roman" w:hAnsi="Times New Roman" w:cstheme="minorBidi"/>
      <w:b/>
      <w:color w:val="auto"/>
      <w:szCs w:val="22"/>
      <w:lang w:val="en-US"/>
    </w:rPr>
  </w:style>
  <w:style w:type="paragraph" w:customStyle="1" w:styleId="Head4">
    <w:name w:val="Head4"/>
    <w:basedOn w:val="Head3"/>
    <w:next w:val="Paraflushleft"/>
    <w:qFormat/>
    <w:rsid w:val="00C61651"/>
    <w:rPr>
      <w:i/>
    </w:rPr>
  </w:style>
  <w:style w:type="character" w:customStyle="1" w:styleId="Publisher">
    <w:name w:val="Publisher"/>
    <w:basedOn w:val="Absatz-Standardschriftart"/>
    <w:uiPriority w:val="1"/>
    <w:qFormat/>
    <w:rsid w:val="004A5FFF"/>
    <w:rPr>
      <w:color w:val="auto"/>
      <w:bdr w:val="none" w:sz="0" w:space="0" w:color="auto"/>
      <w:shd w:val="clear" w:color="auto" w:fill="FFFF49"/>
    </w:rPr>
  </w:style>
  <w:style w:type="character" w:customStyle="1" w:styleId="URL">
    <w:name w:val="URL"/>
    <w:basedOn w:val="Absatz-Standardschriftart"/>
    <w:uiPriority w:val="1"/>
    <w:qFormat/>
    <w:rsid w:val="004A5FFF"/>
    <w:rPr>
      <w:color w:val="auto"/>
      <w:bdr w:val="none" w:sz="0" w:space="0" w:color="auto"/>
      <w:shd w:val="clear" w:color="auto" w:fill="FF3300"/>
    </w:rPr>
  </w:style>
  <w:style w:type="character" w:customStyle="1" w:styleId="Volume">
    <w:name w:val="Volume"/>
    <w:basedOn w:val="Absatz-Standardschriftart"/>
    <w:uiPriority w:val="1"/>
    <w:qFormat/>
    <w:rsid w:val="004A5FFF"/>
    <w:rPr>
      <w:color w:val="auto"/>
      <w:bdr w:val="none" w:sz="0" w:space="0" w:color="auto"/>
      <w:shd w:val="clear" w:color="auto" w:fill="FFCC66"/>
    </w:rPr>
  </w:style>
  <w:style w:type="character" w:customStyle="1" w:styleId="Pages">
    <w:name w:val="Pages"/>
    <w:basedOn w:val="Absatz-Standardschriftart"/>
    <w:uiPriority w:val="1"/>
    <w:qFormat/>
    <w:rsid w:val="004A5FFF"/>
    <w:rPr>
      <w:color w:val="auto"/>
      <w:bdr w:val="none" w:sz="0" w:space="0" w:color="auto"/>
      <w:shd w:val="clear" w:color="auto" w:fill="D279FF"/>
    </w:rPr>
  </w:style>
  <w:style w:type="character" w:customStyle="1" w:styleId="Degree">
    <w:name w:val="Degree"/>
    <w:basedOn w:val="Absatz-Standardschriftart"/>
    <w:uiPriority w:val="1"/>
    <w:qFormat/>
    <w:rsid w:val="004A5FFF"/>
    <w:rPr>
      <w:color w:val="auto"/>
      <w:bdr w:val="none" w:sz="0" w:space="0" w:color="auto"/>
      <w:shd w:val="clear" w:color="auto" w:fill="00C400"/>
    </w:rPr>
  </w:style>
  <w:style w:type="character" w:customStyle="1" w:styleId="Role">
    <w:name w:val="Role"/>
    <w:basedOn w:val="Absatz-Standardschriftart"/>
    <w:uiPriority w:val="1"/>
    <w:qFormat/>
    <w:rsid w:val="004A5FFF"/>
    <w:rPr>
      <w:color w:val="92D050"/>
    </w:rPr>
  </w:style>
  <w:style w:type="character" w:customStyle="1" w:styleId="ArticleTitle">
    <w:name w:val="ArticleTitle"/>
    <w:basedOn w:val="Absatz-Standardschriftart"/>
    <w:uiPriority w:val="1"/>
    <w:qFormat/>
    <w:rsid w:val="004A5FFF"/>
    <w:rPr>
      <w:color w:val="auto"/>
      <w:bdr w:val="none" w:sz="0" w:space="0" w:color="auto"/>
      <w:shd w:val="clear" w:color="auto" w:fill="CCCCFF"/>
    </w:rPr>
  </w:style>
  <w:style w:type="character" w:customStyle="1" w:styleId="BookTitle">
    <w:name w:val="BookTitle"/>
    <w:basedOn w:val="Absatz-Standardschriftart"/>
    <w:uiPriority w:val="1"/>
    <w:qFormat/>
    <w:rsid w:val="004A5FFF"/>
    <w:rPr>
      <w:color w:val="auto"/>
      <w:bdr w:val="none" w:sz="0" w:space="0" w:color="auto"/>
      <w:shd w:val="clear" w:color="auto" w:fill="FFD9B3"/>
    </w:rPr>
  </w:style>
  <w:style w:type="character" w:customStyle="1" w:styleId="City">
    <w:name w:val="City"/>
    <w:basedOn w:val="Absatz-Standardschriftart"/>
    <w:uiPriority w:val="1"/>
    <w:qFormat/>
    <w:rsid w:val="004A5FFF"/>
    <w:rPr>
      <w:color w:val="auto"/>
      <w:bdr w:val="none" w:sz="0" w:space="0" w:color="auto"/>
      <w:shd w:val="clear" w:color="auto" w:fill="66FFFF"/>
    </w:rPr>
  </w:style>
  <w:style w:type="character" w:customStyle="1" w:styleId="Collab">
    <w:name w:val="Collab"/>
    <w:basedOn w:val="Absatz-Standardschriftart"/>
    <w:uiPriority w:val="1"/>
    <w:qFormat/>
    <w:rsid w:val="004A5FFF"/>
    <w:rPr>
      <w:color w:val="auto"/>
      <w:bdr w:val="none" w:sz="0" w:space="0" w:color="auto"/>
      <w:shd w:val="clear" w:color="auto" w:fill="5F5F5F"/>
    </w:rPr>
  </w:style>
  <w:style w:type="character" w:customStyle="1" w:styleId="Country">
    <w:name w:val="Country"/>
    <w:basedOn w:val="Absatz-Standardschriftart"/>
    <w:uiPriority w:val="1"/>
    <w:qFormat/>
    <w:rsid w:val="004A5FFF"/>
    <w:rPr>
      <w:color w:val="auto"/>
      <w:bdr w:val="none" w:sz="0" w:space="0" w:color="auto"/>
      <w:shd w:val="clear" w:color="auto" w:fill="00A5E0"/>
    </w:rPr>
  </w:style>
  <w:style w:type="character" w:customStyle="1" w:styleId="EdFirstName">
    <w:name w:val="EdFirstName"/>
    <w:basedOn w:val="Absatz-Standardschriftart"/>
    <w:uiPriority w:val="1"/>
    <w:qFormat/>
    <w:rsid w:val="004A5FFF"/>
    <w:rPr>
      <w:color w:val="auto"/>
      <w:bdr w:val="none" w:sz="0" w:space="0" w:color="auto"/>
      <w:shd w:val="clear" w:color="auto" w:fill="FFD1E8"/>
    </w:rPr>
  </w:style>
  <w:style w:type="character" w:customStyle="1" w:styleId="Edition">
    <w:name w:val="Edition"/>
    <w:basedOn w:val="Absatz-Standardschriftart"/>
    <w:uiPriority w:val="1"/>
    <w:qFormat/>
    <w:rsid w:val="004A5FFF"/>
    <w:rPr>
      <w:color w:val="auto"/>
      <w:bdr w:val="none" w:sz="0" w:space="0" w:color="auto"/>
      <w:shd w:val="clear" w:color="auto" w:fill="9999FF"/>
    </w:rPr>
  </w:style>
  <w:style w:type="character" w:customStyle="1" w:styleId="EdSurname">
    <w:name w:val="EdSurname"/>
    <w:basedOn w:val="Absatz-Standardschriftart"/>
    <w:uiPriority w:val="1"/>
    <w:qFormat/>
    <w:rsid w:val="004A5FFF"/>
    <w:rPr>
      <w:color w:val="auto"/>
      <w:bdr w:val="none" w:sz="0" w:space="0" w:color="auto"/>
      <w:shd w:val="clear" w:color="auto" w:fill="FF95CA"/>
    </w:rPr>
  </w:style>
  <w:style w:type="character" w:customStyle="1" w:styleId="FirstName">
    <w:name w:val="FirstName"/>
    <w:basedOn w:val="Absatz-Standardschriftart"/>
    <w:uiPriority w:val="1"/>
    <w:qFormat/>
    <w:rsid w:val="004A5FFF"/>
    <w:rPr>
      <w:color w:val="auto"/>
      <w:bdr w:val="none" w:sz="0" w:space="0" w:color="auto"/>
      <w:shd w:val="clear" w:color="auto" w:fill="DDDDDD"/>
    </w:rPr>
  </w:style>
  <w:style w:type="character" w:customStyle="1" w:styleId="Issue">
    <w:name w:val="Issue"/>
    <w:basedOn w:val="Absatz-Standardschriftart"/>
    <w:uiPriority w:val="1"/>
    <w:qFormat/>
    <w:rsid w:val="004A5FFF"/>
    <w:rPr>
      <w:color w:val="auto"/>
      <w:bdr w:val="none" w:sz="0" w:space="0" w:color="auto"/>
      <w:shd w:val="clear" w:color="auto" w:fill="C8BE84"/>
    </w:rPr>
  </w:style>
  <w:style w:type="character" w:customStyle="1" w:styleId="JournalTitle">
    <w:name w:val="JournalTitle"/>
    <w:basedOn w:val="Absatz-Standardschriftart"/>
    <w:uiPriority w:val="1"/>
    <w:qFormat/>
    <w:rsid w:val="004A5FFF"/>
    <w:rPr>
      <w:color w:val="auto"/>
      <w:bdr w:val="none" w:sz="0" w:space="0" w:color="auto"/>
      <w:shd w:val="clear" w:color="auto" w:fill="CCFF99"/>
    </w:rPr>
  </w:style>
  <w:style w:type="paragraph" w:styleId="Kommentartext">
    <w:name w:val="annotation text"/>
    <w:basedOn w:val="Standard"/>
    <w:link w:val="KommentartextZchn"/>
    <w:rsid w:val="00C61651"/>
    <w:rPr>
      <w:sz w:val="20"/>
    </w:rPr>
  </w:style>
  <w:style w:type="character" w:styleId="Platzhaltertext">
    <w:name w:val="Placeholder Text"/>
    <w:basedOn w:val="Absatz-Standardschriftart"/>
    <w:uiPriority w:val="99"/>
    <w:semiHidden/>
    <w:rsid w:val="00C72447"/>
    <w:rPr>
      <w:color w:val="808080"/>
    </w:rPr>
  </w:style>
  <w:style w:type="character" w:customStyle="1" w:styleId="Prefix">
    <w:name w:val="Prefix"/>
    <w:basedOn w:val="Absatz-Standardschriftart"/>
    <w:uiPriority w:val="1"/>
    <w:qFormat/>
    <w:rsid w:val="004A5FFF"/>
    <w:rPr>
      <w:color w:val="auto"/>
      <w:bdr w:val="none" w:sz="0" w:space="0" w:color="auto"/>
      <w:shd w:val="clear" w:color="auto" w:fill="FF8633"/>
    </w:rPr>
  </w:style>
  <w:style w:type="character" w:customStyle="1" w:styleId="RefMisc">
    <w:name w:val="RefMisc"/>
    <w:basedOn w:val="Absatz-Standardschriftart"/>
    <w:uiPriority w:val="1"/>
    <w:qFormat/>
    <w:rsid w:val="004A5FFF"/>
    <w:rPr>
      <w:color w:val="auto"/>
      <w:bdr w:val="none" w:sz="0" w:space="0" w:color="auto"/>
      <w:shd w:val="clear" w:color="auto" w:fill="FF9933"/>
    </w:rPr>
  </w:style>
  <w:style w:type="character" w:customStyle="1" w:styleId="Street">
    <w:name w:val="Street"/>
    <w:basedOn w:val="Absatz-Standardschriftart"/>
    <w:uiPriority w:val="1"/>
    <w:qFormat/>
    <w:rsid w:val="004A5FFF"/>
    <w:rPr>
      <w:color w:val="auto"/>
      <w:bdr w:val="none" w:sz="0" w:space="0" w:color="auto"/>
      <w:shd w:val="clear" w:color="auto" w:fill="00CC99"/>
    </w:rPr>
  </w:style>
  <w:style w:type="character" w:styleId="Fett">
    <w:name w:val="Strong"/>
    <w:basedOn w:val="Absatz-Standardschriftart"/>
    <w:uiPriority w:val="22"/>
    <w:qFormat/>
    <w:rsid w:val="004A5FFF"/>
    <w:rPr>
      <w:b/>
      <w:bCs/>
    </w:rPr>
  </w:style>
  <w:style w:type="character" w:customStyle="1" w:styleId="Suffix">
    <w:name w:val="Suffix"/>
    <w:basedOn w:val="Absatz-Standardschriftart"/>
    <w:uiPriority w:val="1"/>
    <w:qFormat/>
    <w:rsid w:val="004A5FFF"/>
    <w:rPr>
      <w:color w:val="auto"/>
      <w:bdr w:val="none" w:sz="0" w:space="0" w:color="auto"/>
      <w:shd w:val="clear" w:color="auto" w:fill="FFA86D"/>
    </w:rPr>
  </w:style>
  <w:style w:type="character" w:customStyle="1" w:styleId="Surname">
    <w:name w:val="Surname"/>
    <w:basedOn w:val="Absatz-Standardschriftart"/>
    <w:uiPriority w:val="1"/>
    <w:qFormat/>
    <w:rsid w:val="004A5FFF"/>
    <w:rPr>
      <w:color w:val="auto"/>
      <w:bdr w:val="none" w:sz="0" w:space="0" w:color="auto"/>
      <w:shd w:val="clear" w:color="auto" w:fill="BCBCBC"/>
    </w:rPr>
  </w:style>
  <w:style w:type="character" w:customStyle="1" w:styleId="Year">
    <w:name w:val="Year"/>
    <w:basedOn w:val="Absatz-Standardschriftart"/>
    <w:uiPriority w:val="1"/>
    <w:qFormat/>
    <w:rsid w:val="004A5FFF"/>
    <w:rPr>
      <w:color w:val="auto"/>
      <w:bdr w:val="none" w:sz="0" w:space="0" w:color="auto"/>
      <w:shd w:val="clear" w:color="auto" w:fill="66FF66"/>
    </w:rPr>
  </w:style>
  <w:style w:type="character" w:customStyle="1" w:styleId="Proceeding">
    <w:name w:val="Proceeding"/>
    <w:basedOn w:val="Absatz-Standardschriftart"/>
    <w:uiPriority w:val="1"/>
    <w:qFormat/>
    <w:rsid w:val="004A5FFF"/>
    <w:rPr>
      <w:color w:val="auto"/>
      <w:bdr w:val="none" w:sz="0" w:space="0" w:color="auto"/>
      <w:shd w:val="clear" w:color="auto" w:fill="A5BED6"/>
    </w:rPr>
  </w:style>
  <w:style w:type="character" w:customStyle="1" w:styleId="Report">
    <w:name w:val="Report"/>
    <w:basedOn w:val="Absatz-Standardschriftart"/>
    <w:uiPriority w:val="1"/>
    <w:qFormat/>
    <w:rsid w:val="004A5FFF"/>
    <w:rPr>
      <w:bdr w:val="none" w:sz="0" w:space="0" w:color="auto"/>
      <w:shd w:val="clear" w:color="auto" w:fill="D7E553"/>
    </w:rPr>
  </w:style>
  <w:style w:type="character" w:customStyle="1" w:styleId="Thesis">
    <w:name w:val="Thesis"/>
    <w:basedOn w:val="Absatz-Standardschriftart"/>
    <w:uiPriority w:val="1"/>
    <w:qFormat/>
    <w:rsid w:val="004A5FFF"/>
    <w:rPr>
      <w:color w:val="auto"/>
      <w:bdr w:val="none" w:sz="0" w:space="0" w:color="auto"/>
      <w:shd w:val="clear" w:color="auto" w:fill="E5D007"/>
    </w:rPr>
  </w:style>
  <w:style w:type="character" w:customStyle="1" w:styleId="Issn">
    <w:name w:val="Issn"/>
    <w:basedOn w:val="Absatz-Standardschriftart"/>
    <w:uiPriority w:val="1"/>
    <w:qFormat/>
    <w:rsid w:val="004A5FFF"/>
    <w:rPr>
      <w:bdr w:val="none" w:sz="0" w:space="0" w:color="auto"/>
      <w:shd w:val="clear" w:color="auto" w:fill="A17189"/>
    </w:rPr>
  </w:style>
  <w:style w:type="character" w:customStyle="1" w:styleId="Isbn">
    <w:name w:val="Isbn"/>
    <w:basedOn w:val="Absatz-Standardschriftart"/>
    <w:uiPriority w:val="1"/>
    <w:qFormat/>
    <w:rsid w:val="004A5FFF"/>
    <w:rPr>
      <w:bdr w:val="none" w:sz="0" w:space="0" w:color="auto"/>
      <w:shd w:val="clear" w:color="auto" w:fill="C8EBFC"/>
    </w:rPr>
  </w:style>
  <w:style w:type="character" w:customStyle="1" w:styleId="Coden">
    <w:name w:val="Coden"/>
    <w:basedOn w:val="Absatz-Standardschriftart"/>
    <w:uiPriority w:val="1"/>
    <w:qFormat/>
    <w:rsid w:val="004A5FFF"/>
    <w:rPr>
      <w:color w:val="auto"/>
      <w:bdr w:val="none" w:sz="0" w:space="0" w:color="auto"/>
      <w:shd w:val="clear" w:color="auto" w:fill="F9A88F"/>
    </w:rPr>
  </w:style>
  <w:style w:type="character" w:customStyle="1" w:styleId="Patent">
    <w:name w:val="Patent"/>
    <w:basedOn w:val="Absatz-Standardschriftart"/>
    <w:uiPriority w:val="1"/>
    <w:qFormat/>
    <w:rsid w:val="004A5FFF"/>
    <w:rPr>
      <w:color w:val="auto"/>
      <w:bdr w:val="none" w:sz="0" w:space="0" w:color="auto"/>
      <w:shd w:val="clear" w:color="auto" w:fill="B26510"/>
    </w:rPr>
  </w:style>
  <w:style w:type="character" w:customStyle="1" w:styleId="MiddleName">
    <w:name w:val="MiddleName"/>
    <w:basedOn w:val="Absatz-Standardschriftart"/>
    <w:uiPriority w:val="1"/>
    <w:qFormat/>
    <w:rsid w:val="004A5FFF"/>
    <w:rPr>
      <w:color w:val="auto"/>
      <w:bdr w:val="none" w:sz="0" w:space="0" w:color="auto"/>
      <w:shd w:val="clear" w:color="auto" w:fill="9C9C9C"/>
    </w:rPr>
  </w:style>
  <w:style w:type="character" w:customStyle="1" w:styleId="Query">
    <w:name w:val="Query"/>
    <w:basedOn w:val="Absatz-Standardschriftart"/>
    <w:uiPriority w:val="1"/>
    <w:rsid w:val="004A5FFF"/>
    <w:rPr>
      <w:bdr w:val="none" w:sz="0" w:space="0" w:color="auto"/>
      <w:shd w:val="clear" w:color="auto" w:fill="FFFF0F"/>
    </w:rPr>
  </w:style>
  <w:style w:type="character" w:customStyle="1" w:styleId="EdMiddleName">
    <w:name w:val="EdMiddleName"/>
    <w:basedOn w:val="Absatz-Standardschriftart"/>
    <w:uiPriority w:val="1"/>
    <w:rsid w:val="004A5FFF"/>
    <w:rPr>
      <w:bdr w:val="none" w:sz="0" w:space="0" w:color="auto"/>
      <w:shd w:val="clear" w:color="auto" w:fill="FF67B3"/>
    </w:rPr>
  </w:style>
  <w:style w:type="paragraph" w:customStyle="1" w:styleId="Reference">
    <w:name w:val="Reference"/>
    <w:qFormat/>
    <w:rsid w:val="00C61651"/>
    <w:pPr>
      <w:widowControl w:val="0"/>
      <w:spacing w:line="360" w:lineRule="auto"/>
      <w:ind w:left="360" w:hanging="360"/>
    </w:pPr>
    <w:rPr>
      <w:rFonts w:ascii="Times New Roman" w:eastAsia="Times New Roman" w:hAnsi="Times New Roman" w:cstheme="minorBidi"/>
      <w:color w:val="auto"/>
      <w:szCs w:val="22"/>
      <w:lang w:val="en-US"/>
    </w:rPr>
  </w:style>
  <w:style w:type="paragraph" w:customStyle="1" w:styleId="Epigraph">
    <w:name w:val="Epigraph"/>
    <w:basedOn w:val="Extractflushleft"/>
    <w:qFormat/>
    <w:rsid w:val="00C61651"/>
  </w:style>
  <w:style w:type="paragraph" w:styleId="Untertitel">
    <w:name w:val="Subtitle"/>
    <w:basedOn w:val="Standard"/>
    <w:next w:val="Standard"/>
    <w:link w:val="UntertitelZchn"/>
    <w:uiPriority w:val="11"/>
    <w:qFormat/>
    <w:rsid w:val="004A5FFF"/>
    <w:pPr>
      <w:numPr>
        <w:ilvl w:val="1"/>
      </w:numPr>
    </w:pPr>
    <w:rPr>
      <w:rFonts w:asciiTheme="majorHAnsi" w:eastAsiaTheme="majorEastAsia" w:hAnsiTheme="majorHAnsi" w:cstheme="majorBidi"/>
      <w:iCs/>
      <w:color w:val="4472C4" w:themeColor="accent1"/>
      <w:spacing w:val="15"/>
      <w:sz w:val="24"/>
      <w:szCs w:val="24"/>
    </w:rPr>
  </w:style>
  <w:style w:type="character" w:customStyle="1" w:styleId="UntertitelZchn">
    <w:name w:val="Untertitel Zchn"/>
    <w:basedOn w:val="Absatz-Standardschriftart"/>
    <w:link w:val="Untertitel"/>
    <w:uiPriority w:val="11"/>
    <w:rsid w:val="004A5FFF"/>
    <w:rPr>
      <w:rFonts w:asciiTheme="majorHAnsi" w:eastAsiaTheme="majorEastAsia" w:hAnsiTheme="majorHAnsi" w:cstheme="majorBidi"/>
      <w:iCs/>
      <w:color w:val="4472C4" w:themeColor="accent1"/>
      <w:spacing w:val="15"/>
      <w:lang w:val="en-US"/>
    </w:rPr>
  </w:style>
  <w:style w:type="paragraph" w:styleId="Anrede">
    <w:name w:val="Salutation"/>
    <w:basedOn w:val="Standard"/>
    <w:next w:val="Standard"/>
    <w:link w:val="AnredeZchn"/>
    <w:uiPriority w:val="99"/>
    <w:semiHidden/>
    <w:unhideWhenUsed/>
    <w:rsid w:val="00C72447"/>
  </w:style>
  <w:style w:type="character" w:customStyle="1" w:styleId="AnredeZchn">
    <w:name w:val="Anrede Zchn"/>
    <w:basedOn w:val="Absatz-Standardschriftart"/>
    <w:link w:val="Anrede"/>
    <w:uiPriority w:val="99"/>
    <w:semiHidden/>
    <w:rsid w:val="00C72447"/>
    <w:rPr>
      <w:rFonts w:cstheme="minorBidi"/>
      <w:color w:val="auto"/>
      <w:sz w:val="22"/>
      <w:szCs w:val="22"/>
      <w:lang w:val="en-US"/>
    </w:rPr>
  </w:style>
  <w:style w:type="paragraph" w:styleId="Listenabsatz">
    <w:name w:val="List Paragraph"/>
    <w:uiPriority w:val="34"/>
    <w:qFormat/>
    <w:rsid w:val="004A5FFF"/>
    <w:pPr>
      <w:spacing w:after="200" w:line="276" w:lineRule="auto"/>
      <w:ind w:left="720"/>
      <w:contextualSpacing/>
    </w:pPr>
    <w:rPr>
      <w:rFonts w:cstheme="minorBidi"/>
      <w:color w:val="auto"/>
      <w:sz w:val="22"/>
      <w:szCs w:val="22"/>
      <w:lang w:val="en-US"/>
    </w:rPr>
  </w:style>
  <w:style w:type="character" w:styleId="Hervorhebung">
    <w:name w:val="Emphasis"/>
    <w:basedOn w:val="Absatz-Standardschriftart"/>
    <w:uiPriority w:val="20"/>
    <w:qFormat/>
    <w:rsid w:val="00C72447"/>
    <w:rPr>
      <w:i w:val="0"/>
      <w:iCs/>
    </w:rPr>
  </w:style>
  <w:style w:type="table" w:styleId="Tabellenraster">
    <w:name w:val="Table Grid"/>
    <w:basedOn w:val="NormaleTabelle"/>
    <w:uiPriority w:val="59"/>
    <w:rsid w:val="00C72447"/>
    <w:rPr>
      <w:rFonts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Standard"/>
    <w:next w:val="Keywords"/>
    <w:qFormat/>
    <w:rsid w:val="00C61651"/>
    <w:pPr>
      <w:widowControl w:val="0"/>
      <w:spacing w:before="120" w:after="120"/>
    </w:pPr>
    <w:rPr>
      <w:rFonts w:ascii="Times New Roman" w:hAnsi="Times New Roman"/>
      <w:b/>
      <w:sz w:val="24"/>
    </w:rPr>
  </w:style>
  <w:style w:type="paragraph" w:customStyle="1" w:styleId="Firstpageinfo">
    <w:name w:val="First_page_info"/>
    <w:qFormat/>
    <w:rsid w:val="00C61651"/>
    <w:pPr>
      <w:widowControl w:val="0"/>
      <w:spacing w:after="60"/>
    </w:pPr>
    <w:rPr>
      <w:rFonts w:ascii="Times New Roman" w:eastAsia="Times New Roman" w:hAnsi="Times New Roman" w:cstheme="minorBidi"/>
      <w:color w:val="auto"/>
      <w:sz w:val="20"/>
      <w:szCs w:val="22"/>
      <w:lang w:val="en-US"/>
    </w:rPr>
  </w:style>
  <w:style w:type="paragraph" w:customStyle="1" w:styleId="Articletitle0">
    <w:name w:val="Article_title"/>
    <w:basedOn w:val="Standard"/>
    <w:next w:val="Author"/>
    <w:qFormat/>
    <w:rsid w:val="00C61651"/>
    <w:pPr>
      <w:widowControl w:val="0"/>
      <w:spacing w:before="240" w:after="240" w:line="240" w:lineRule="auto"/>
    </w:pPr>
    <w:rPr>
      <w:rFonts w:ascii="Times New Roman" w:hAnsi="Times New Roman"/>
      <w:b/>
      <w:snapToGrid w:val="0"/>
      <w:sz w:val="40"/>
    </w:rPr>
  </w:style>
  <w:style w:type="paragraph" w:customStyle="1" w:styleId="Footerright">
    <w:name w:val="Footer_right"/>
    <w:basedOn w:val="Footerleft"/>
    <w:next w:val="Articletitle0"/>
    <w:qFormat/>
    <w:rsid w:val="00C61651"/>
    <w:pPr>
      <w:jc w:val="right"/>
    </w:pPr>
  </w:style>
  <w:style w:type="paragraph" w:customStyle="1" w:styleId="Footerleft">
    <w:name w:val="Footer_left"/>
    <w:next w:val="Footerright"/>
    <w:qFormat/>
    <w:rsid w:val="00C61651"/>
    <w:pPr>
      <w:widowControl w:val="0"/>
      <w:spacing w:line="360" w:lineRule="auto"/>
    </w:pPr>
    <w:rPr>
      <w:rFonts w:ascii="Times New Roman" w:eastAsia="Times New Roman" w:hAnsi="Times New Roman" w:cstheme="minorBidi"/>
      <w:i/>
      <w:color w:val="auto"/>
      <w:sz w:val="20"/>
      <w:szCs w:val="22"/>
      <w:lang w:val="en-US"/>
    </w:rPr>
  </w:style>
  <w:style w:type="paragraph" w:customStyle="1" w:styleId="Abstractpara">
    <w:name w:val="Abstract_para"/>
    <w:next w:val="Head1"/>
    <w:qFormat/>
    <w:rsid w:val="00C61651"/>
    <w:pPr>
      <w:widowControl w:val="0"/>
      <w:spacing w:line="360" w:lineRule="auto"/>
    </w:pPr>
    <w:rPr>
      <w:rFonts w:ascii="Times New Roman" w:eastAsia="Times New Roman" w:hAnsi="Times New Roman" w:cstheme="minorBidi"/>
      <w:snapToGrid w:val="0"/>
      <w:color w:val="auto"/>
      <w:szCs w:val="22"/>
      <w:lang w:val="en-US"/>
    </w:rPr>
  </w:style>
  <w:style w:type="paragraph" w:customStyle="1" w:styleId="Author">
    <w:name w:val="Author"/>
    <w:next w:val="Affiliation"/>
    <w:qFormat/>
    <w:rsid w:val="00C61651"/>
    <w:pPr>
      <w:widowControl w:val="0"/>
      <w:spacing w:line="360" w:lineRule="auto"/>
    </w:pPr>
    <w:rPr>
      <w:rFonts w:ascii="Times New Roman" w:eastAsia="Times New Roman" w:hAnsi="Times New Roman" w:cstheme="minorBidi"/>
      <w:snapToGrid w:val="0"/>
      <w:color w:val="auto"/>
      <w:sz w:val="28"/>
      <w:szCs w:val="22"/>
      <w:lang w:val="en-US"/>
    </w:rPr>
  </w:style>
  <w:style w:type="paragraph" w:customStyle="1" w:styleId="Abstracthead">
    <w:name w:val="Abstract_head"/>
    <w:basedOn w:val="Keywordshead"/>
    <w:next w:val="Abstractpara"/>
    <w:qFormat/>
    <w:rsid w:val="00C61651"/>
  </w:style>
  <w:style w:type="paragraph" w:customStyle="1" w:styleId="Paraindented">
    <w:name w:val="Para_indented"/>
    <w:basedOn w:val="Paraflushleft"/>
    <w:qFormat/>
    <w:rsid w:val="00C61651"/>
    <w:pPr>
      <w:ind w:firstLine="360"/>
    </w:pPr>
  </w:style>
  <w:style w:type="paragraph" w:customStyle="1" w:styleId="Extractflushleft">
    <w:name w:val="Extract_flushleft"/>
    <w:next w:val="Extractindented"/>
    <w:qFormat/>
    <w:rsid w:val="00C61651"/>
    <w:pPr>
      <w:widowControl w:val="0"/>
      <w:spacing w:before="120" w:after="120" w:line="360" w:lineRule="auto"/>
      <w:ind w:left="720" w:right="720"/>
    </w:pPr>
    <w:rPr>
      <w:rFonts w:ascii="Times New Roman" w:eastAsia="Times New Roman" w:hAnsi="Times New Roman" w:cstheme="minorBidi"/>
      <w:snapToGrid w:val="0"/>
      <w:color w:val="auto"/>
      <w:szCs w:val="22"/>
      <w:lang w:val="en-US"/>
    </w:rPr>
  </w:style>
  <w:style w:type="paragraph" w:customStyle="1" w:styleId="Displayequationnum">
    <w:name w:val="Display_equation_num"/>
    <w:basedOn w:val="Displayequationunnum"/>
    <w:qFormat/>
    <w:rsid w:val="00C61651"/>
  </w:style>
  <w:style w:type="paragraph" w:customStyle="1" w:styleId="Displayequationunnum">
    <w:name w:val="Display_equation_unnum"/>
    <w:basedOn w:val="Standard"/>
    <w:qFormat/>
    <w:rsid w:val="00C61651"/>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C61651"/>
  </w:style>
  <w:style w:type="paragraph" w:customStyle="1" w:styleId="Acknowledgmentspara">
    <w:name w:val="Acknowledgments_para"/>
    <w:basedOn w:val="Paraflushleft"/>
    <w:next w:val="Acknowledgmentsindented"/>
    <w:qFormat/>
    <w:rsid w:val="00C61651"/>
  </w:style>
  <w:style w:type="paragraph" w:customStyle="1" w:styleId="Litcitedhead">
    <w:name w:val="Lit_cited_head"/>
    <w:basedOn w:val="Head1"/>
    <w:next w:val="Reference"/>
    <w:qFormat/>
    <w:rsid w:val="00C61651"/>
  </w:style>
  <w:style w:type="paragraph" w:customStyle="1" w:styleId="Tabletitle">
    <w:name w:val="Table_title"/>
    <w:qFormat/>
    <w:rsid w:val="00C61651"/>
    <w:pPr>
      <w:widowControl w:val="0"/>
      <w:spacing w:after="60" w:line="360" w:lineRule="auto"/>
    </w:pPr>
    <w:rPr>
      <w:rFonts w:ascii="Times New Roman" w:eastAsia="Times New Roman" w:hAnsi="Times New Roman" w:cstheme="minorBidi"/>
      <w:color w:val="auto"/>
      <w:szCs w:val="22"/>
      <w:lang w:val="en-US"/>
    </w:rPr>
  </w:style>
  <w:style w:type="paragraph" w:customStyle="1" w:styleId="Tablecolumnhead">
    <w:name w:val="Table_column_head"/>
    <w:qFormat/>
    <w:rsid w:val="00C61651"/>
    <w:pPr>
      <w:widowControl w:val="0"/>
      <w:spacing w:before="60" w:after="60"/>
    </w:pPr>
    <w:rPr>
      <w:rFonts w:ascii="Times New Roman" w:eastAsia="Times New Roman" w:hAnsi="Times New Roman" w:cstheme="minorBidi"/>
      <w:b/>
      <w:color w:val="auto"/>
      <w:szCs w:val="22"/>
      <w:lang w:val="en-US"/>
    </w:rPr>
  </w:style>
  <w:style w:type="paragraph" w:customStyle="1" w:styleId="Tablebody">
    <w:name w:val="Table_body"/>
    <w:qFormat/>
    <w:rsid w:val="00C61651"/>
    <w:pPr>
      <w:widowControl w:val="0"/>
      <w:spacing w:after="60"/>
      <w:ind w:left="72" w:hanging="72"/>
    </w:pPr>
    <w:rPr>
      <w:rFonts w:ascii="Times New Roman" w:eastAsia="Times New Roman" w:hAnsi="Times New Roman" w:cstheme="minorBidi"/>
      <w:color w:val="auto"/>
      <w:szCs w:val="22"/>
      <w:lang w:val="en-US"/>
    </w:rPr>
  </w:style>
  <w:style w:type="paragraph" w:customStyle="1" w:styleId="Tablefootnote">
    <w:name w:val="Table_footnote"/>
    <w:qFormat/>
    <w:rsid w:val="00C61651"/>
    <w:pPr>
      <w:widowControl w:val="0"/>
      <w:spacing w:after="60" w:line="360" w:lineRule="auto"/>
    </w:pPr>
    <w:rPr>
      <w:rFonts w:ascii="Times New Roman" w:eastAsia="Times New Roman" w:hAnsi="Times New Roman" w:cstheme="minorBidi"/>
      <w:color w:val="auto"/>
      <w:szCs w:val="22"/>
      <w:lang w:val="en-US"/>
    </w:rPr>
  </w:style>
  <w:style w:type="paragraph" w:customStyle="1" w:styleId="Figurecaption">
    <w:name w:val="Figure_caption"/>
    <w:basedOn w:val="Standard"/>
    <w:next w:val="Paraindented"/>
    <w:qFormat/>
    <w:rsid w:val="00C61651"/>
    <w:pPr>
      <w:widowControl w:val="0"/>
      <w:spacing w:before="360" w:after="360"/>
    </w:pPr>
    <w:rPr>
      <w:rFonts w:ascii="Times New Roman" w:hAnsi="Times New Roman"/>
      <w:sz w:val="24"/>
    </w:rPr>
  </w:style>
  <w:style w:type="paragraph" w:customStyle="1" w:styleId="Paraflushleft">
    <w:name w:val="Para_flushleft"/>
    <w:next w:val="Paraindented"/>
    <w:qFormat/>
    <w:rsid w:val="00C61651"/>
    <w:pPr>
      <w:widowControl w:val="0"/>
      <w:spacing w:line="360" w:lineRule="auto"/>
    </w:pPr>
    <w:rPr>
      <w:rFonts w:ascii="Times New Roman" w:eastAsia="Times New Roman" w:hAnsi="Times New Roman" w:cstheme="minorBidi"/>
      <w:color w:val="auto"/>
      <w:szCs w:val="22"/>
      <w:lang w:val="en-US"/>
    </w:rPr>
  </w:style>
  <w:style w:type="paragraph" w:customStyle="1" w:styleId="Keywords">
    <w:name w:val="Keywords"/>
    <w:next w:val="Abstracthead"/>
    <w:qFormat/>
    <w:rsid w:val="00C61651"/>
    <w:pPr>
      <w:spacing w:line="360" w:lineRule="auto"/>
    </w:pPr>
    <w:rPr>
      <w:rFonts w:ascii="Times New Roman" w:eastAsia="Times New Roman" w:hAnsi="Times New Roman" w:cstheme="minorBidi"/>
      <w:snapToGrid w:val="0"/>
      <w:color w:val="auto"/>
      <w:szCs w:val="22"/>
      <w:lang w:val="en-US"/>
    </w:rPr>
  </w:style>
  <w:style w:type="character" w:customStyle="1" w:styleId="Figurecallout">
    <w:name w:val="Figure_callout"/>
    <w:qFormat/>
    <w:rsid w:val="00C61651"/>
    <w:rPr>
      <w:rFonts w:ascii="Times New Roman" w:hAnsi="Times New Roman"/>
      <w:b/>
      <w:dstrike w:val="0"/>
      <w:color w:val="0070C0"/>
      <w:sz w:val="24"/>
      <w:vertAlign w:val="baseline"/>
    </w:rPr>
  </w:style>
  <w:style w:type="character" w:customStyle="1" w:styleId="Tablecallout">
    <w:name w:val="Table_callout"/>
    <w:qFormat/>
    <w:rsid w:val="00C61651"/>
    <w:rPr>
      <w:rFonts w:ascii="Times New Roman" w:hAnsi="Times New Roman"/>
      <w:b/>
      <w:color w:val="984806"/>
      <w:sz w:val="24"/>
    </w:rPr>
  </w:style>
  <w:style w:type="paragraph" w:customStyle="1" w:styleId="Futurehead">
    <w:name w:val="Future_head"/>
    <w:basedOn w:val="Head1"/>
    <w:next w:val="Futurelist"/>
    <w:qFormat/>
    <w:rsid w:val="00C61651"/>
  </w:style>
  <w:style w:type="paragraph" w:customStyle="1" w:styleId="Futurelist">
    <w:name w:val="Future_list"/>
    <w:basedOn w:val="Summarylist"/>
    <w:qFormat/>
    <w:rsid w:val="00C61651"/>
  </w:style>
  <w:style w:type="paragraph" w:customStyle="1" w:styleId="Summaryhead">
    <w:name w:val="Summary_head"/>
    <w:basedOn w:val="Head1"/>
    <w:next w:val="Summarylist"/>
    <w:qFormat/>
    <w:rsid w:val="00C61651"/>
  </w:style>
  <w:style w:type="paragraph" w:customStyle="1" w:styleId="Summarylist">
    <w:name w:val="Summary_list"/>
    <w:qFormat/>
    <w:rsid w:val="00C61651"/>
    <w:pPr>
      <w:widowControl w:val="0"/>
      <w:tabs>
        <w:tab w:val="num" w:pos="720"/>
      </w:tabs>
      <w:spacing w:line="360" w:lineRule="auto"/>
      <w:ind w:left="720" w:hanging="360"/>
    </w:pPr>
    <w:rPr>
      <w:rFonts w:ascii="Times New Roman" w:eastAsia="Times New Roman" w:hAnsi="Times New Roman" w:cstheme="minorBidi"/>
      <w:color w:val="auto"/>
      <w:szCs w:val="22"/>
      <w:lang w:val="en-US"/>
    </w:rPr>
  </w:style>
  <w:style w:type="paragraph" w:customStyle="1" w:styleId="Referenceannotation">
    <w:name w:val="Reference_annotation"/>
    <w:next w:val="Reference"/>
    <w:qFormat/>
    <w:rsid w:val="00C61651"/>
    <w:pPr>
      <w:widowControl w:val="0"/>
      <w:spacing w:before="120" w:after="120"/>
    </w:pPr>
    <w:rPr>
      <w:rFonts w:ascii="Times New Roman" w:eastAsia="Times New Roman" w:hAnsi="Times New Roman" w:cstheme="minorBidi"/>
      <w:b/>
      <w:color w:val="auto"/>
      <w:szCs w:val="22"/>
      <w:lang w:val="en-US"/>
    </w:rPr>
  </w:style>
  <w:style w:type="paragraph" w:customStyle="1" w:styleId="Sidebarhead1">
    <w:name w:val="Sidebar_head1"/>
    <w:basedOn w:val="Head1"/>
    <w:next w:val="Sidebarflushleft"/>
    <w:qFormat/>
    <w:rsid w:val="00C61651"/>
    <w:pPr>
      <w:jc w:val="center"/>
    </w:pPr>
  </w:style>
  <w:style w:type="paragraph" w:customStyle="1" w:styleId="Relatedresourceshead">
    <w:name w:val="Related_resources_head"/>
    <w:basedOn w:val="Head1"/>
    <w:next w:val="Relatedresources"/>
    <w:qFormat/>
    <w:rsid w:val="00C61651"/>
  </w:style>
  <w:style w:type="paragraph" w:customStyle="1" w:styleId="Termfloat">
    <w:name w:val="Term_float"/>
    <w:qFormat/>
    <w:rsid w:val="00C61651"/>
    <w:pPr>
      <w:widowControl w:val="0"/>
      <w:spacing w:after="60"/>
    </w:pPr>
    <w:rPr>
      <w:rFonts w:ascii="Times New Roman" w:eastAsia="Times New Roman" w:hAnsi="Times New Roman" w:cstheme="minorBidi"/>
      <w:color w:val="008000"/>
      <w:szCs w:val="22"/>
      <w:lang w:val="en-US"/>
    </w:rPr>
  </w:style>
  <w:style w:type="character" w:customStyle="1" w:styleId="Tabletitlec">
    <w:name w:val="Table_title_c"/>
    <w:qFormat/>
    <w:rsid w:val="00C61651"/>
    <w:rPr>
      <w:rFonts w:ascii="Times New Roman" w:hAnsi="Times New Roman"/>
      <w:color w:val="984806"/>
      <w:sz w:val="24"/>
    </w:rPr>
  </w:style>
  <w:style w:type="character" w:customStyle="1" w:styleId="Termintext">
    <w:name w:val="Term_intext"/>
    <w:qFormat/>
    <w:rsid w:val="00C61651"/>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ibutionshead">
    <w:name w:val="Contributions_head"/>
    <w:basedOn w:val="Head1"/>
    <w:next w:val="Contributionspara"/>
    <w:autoRedefine/>
    <w:qFormat/>
    <w:rsid w:val="00C61651"/>
  </w:style>
  <w:style w:type="paragraph" w:customStyle="1" w:styleId="Bulletlist1">
    <w:name w:val="Bulletlist1"/>
    <w:qFormat/>
    <w:rsid w:val="00C61651"/>
    <w:pPr>
      <w:widowControl w:val="0"/>
      <w:numPr>
        <w:numId w:val="1"/>
      </w:numPr>
      <w:spacing w:after="60" w:line="360" w:lineRule="auto"/>
      <w:ind w:left="1080" w:hanging="360"/>
    </w:pPr>
    <w:rPr>
      <w:rFonts w:ascii="Times New Roman" w:eastAsia="Times New Roman" w:hAnsi="Times New Roman" w:cstheme="minorBidi"/>
      <w:color w:val="auto"/>
      <w:szCs w:val="22"/>
      <w:lang w:val="en-US"/>
    </w:rPr>
  </w:style>
  <w:style w:type="paragraph" w:customStyle="1" w:styleId="Extractindented">
    <w:name w:val="Extract_indented"/>
    <w:basedOn w:val="Extractflushleft"/>
    <w:qFormat/>
    <w:rsid w:val="00C61651"/>
    <w:pPr>
      <w:ind w:firstLine="360"/>
    </w:pPr>
    <w:rPr>
      <w:snapToGrid/>
    </w:rPr>
  </w:style>
  <w:style w:type="paragraph" w:customStyle="1" w:styleId="Footnotetext">
    <w:name w:val="Footnote_text"/>
    <w:basedOn w:val="Paraflushleft"/>
    <w:qFormat/>
    <w:rsid w:val="00C61651"/>
  </w:style>
  <w:style w:type="paragraph" w:customStyle="1" w:styleId="Numberlist1">
    <w:name w:val="Numberlist1"/>
    <w:qFormat/>
    <w:rsid w:val="00C61651"/>
    <w:pPr>
      <w:widowControl w:val="0"/>
      <w:numPr>
        <w:numId w:val="2"/>
      </w:numPr>
      <w:spacing w:after="60" w:line="360" w:lineRule="auto"/>
      <w:ind w:left="1080" w:hanging="360"/>
    </w:pPr>
    <w:rPr>
      <w:rFonts w:ascii="Times New Roman" w:eastAsia="Times New Roman" w:hAnsi="Times New Roman" w:cstheme="minorBidi"/>
      <w:color w:val="auto"/>
      <w:szCs w:val="22"/>
      <w:lang w:val="en-US"/>
    </w:rPr>
  </w:style>
  <w:style w:type="paragraph" w:customStyle="1" w:styleId="Sidebarindented">
    <w:name w:val="Sidebar_indented"/>
    <w:basedOn w:val="Paraindented"/>
    <w:qFormat/>
    <w:rsid w:val="00C61651"/>
    <w:pPr>
      <w:spacing w:after="60" w:line="240" w:lineRule="auto"/>
    </w:pPr>
  </w:style>
  <w:style w:type="character" w:customStyle="1" w:styleId="Equationcallout">
    <w:name w:val="Equation_callout"/>
    <w:qFormat/>
    <w:rsid w:val="00C61651"/>
    <w:rPr>
      <w:rFonts w:ascii="Times New Roman" w:hAnsi="Times New Roman"/>
      <w:b w:val="0"/>
      <w:dstrike w:val="0"/>
      <w:color w:val="FF6600"/>
      <w:sz w:val="24"/>
      <w:vertAlign w:val="baseline"/>
    </w:rPr>
  </w:style>
  <w:style w:type="paragraph" w:customStyle="1" w:styleId="Contributionspara">
    <w:name w:val="Contributions_para"/>
    <w:basedOn w:val="Paraflushleft"/>
    <w:next w:val="Contributionsindented"/>
    <w:qFormat/>
    <w:rsid w:val="00C61651"/>
  </w:style>
  <w:style w:type="paragraph" w:customStyle="1" w:styleId="Disclosurehead">
    <w:name w:val="Disclosure_head"/>
    <w:basedOn w:val="Head1"/>
    <w:next w:val="Disclosurepara"/>
    <w:qFormat/>
    <w:rsid w:val="00C61651"/>
  </w:style>
  <w:style w:type="character" w:customStyle="1" w:styleId="Videocallout">
    <w:name w:val="Video_callout"/>
    <w:qFormat/>
    <w:rsid w:val="00C61651"/>
    <w:rPr>
      <w:rFonts w:ascii="Times New Roman" w:hAnsi="Times New Roman"/>
      <w:b/>
      <w:dstrike w:val="0"/>
      <w:color w:val="FF0000"/>
      <w:sz w:val="24"/>
      <w:vertAlign w:val="baseline"/>
    </w:rPr>
  </w:style>
  <w:style w:type="paragraph" w:customStyle="1" w:styleId="Sidebarhead2">
    <w:name w:val="Sidebar_head2"/>
    <w:next w:val="Sidebarflushleft"/>
    <w:qFormat/>
    <w:rsid w:val="00C61651"/>
    <w:pPr>
      <w:widowControl w:val="0"/>
      <w:spacing w:before="240" w:after="120"/>
      <w:jc w:val="center"/>
    </w:pPr>
    <w:rPr>
      <w:rFonts w:ascii="Times New Roman" w:eastAsia="Times New Roman" w:hAnsi="Times New Roman" w:cstheme="minorBidi"/>
      <w:b/>
      <w:color w:val="auto"/>
      <w:szCs w:val="22"/>
      <w:lang w:val="en-US"/>
    </w:rPr>
  </w:style>
  <w:style w:type="character" w:customStyle="1" w:styleId="SupMatcallout">
    <w:name w:val="SupMat_callout"/>
    <w:uiPriority w:val="1"/>
    <w:rsid w:val="004A5FFF"/>
    <w:rPr>
      <w:rFonts w:ascii="Times New Roman" w:hAnsi="Times New Roman"/>
      <w:b/>
      <w:sz w:val="24"/>
    </w:rPr>
  </w:style>
  <w:style w:type="paragraph" w:customStyle="1" w:styleId="Sidebarflushleft">
    <w:name w:val="Sidebar_flushleft"/>
    <w:basedOn w:val="Paraflushleft"/>
    <w:next w:val="Sidebarindented"/>
    <w:qFormat/>
    <w:rsid w:val="00C61651"/>
    <w:pPr>
      <w:spacing w:line="240" w:lineRule="auto"/>
    </w:pPr>
  </w:style>
  <w:style w:type="paragraph" w:customStyle="1" w:styleId="Disclosurepara">
    <w:name w:val="Disclosure_para"/>
    <w:basedOn w:val="Paraflushleft"/>
    <w:autoRedefine/>
    <w:qFormat/>
    <w:rsid w:val="00C61651"/>
  </w:style>
  <w:style w:type="paragraph" w:styleId="StandardWeb">
    <w:name w:val="Normal (Web)"/>
    <w:basedOn w:val="Standard"/>
    <w:uiPriority w:val="99"/>
    <w:semiHidden/>
    <w:unhideWhenUsed/>
    <w:rsid w:val="004A5FFF"/>
    <w:rPr>
      <w:sz w:val="24"/>
      <w:szCs w:val="24"/>
    </w:rPr>
  </w:style>
  <w:style w:type="character" w:customStyle="1" w:styleId="Figurecaptionc">
    <w:name w:val="Figure_caption_c"/>
    <w:qFormat/>
    <w:rsid w:val="00C61651"/>
    <w:rPr>
      <w:rFonts w:ascii="Times New Roman" w:hAnsi="Times New Roman"/>
      <w:b w:val="0"/>
      <w:color w:val="0070C0"/>
      <w:sz w:val="24"/>
    </w:rPr>
  </w:style>
  <w:style w:type="paragraph" w:customStyle="1" w:styleId="Mathstatement">
    <w:name w:val="Math_statement"/>
    <w:qFormat/>
    <w:rsid w:val="00C61651"/>
    <w:pPr>
      <w:spacing w:before="120" w:after="120" w:line="360" w:lineRule="auto"/>
      <w:ind w:left="720" w:right="720"/>
    </w:pPr>
    <w:rPr>
      <w:rFonts w:ascii="Times New Roman" w:eastAsia="Times New Roman" w:hAnsi="Times New Roman" w:cstheme="minorBidi"/>
      <w:color w:val="auto"/>
      <w:szCs w:val="22"/>
      <w:lang w:val="en-US"/>
    </w:rPr>
  </w:style>
  <w:style w:type="character" w:customStyle="1" w:styleId="Mathstatementcallout">
    <w:name w:val="Math_statement_callout"/>
    <w:uiPriority w:val="1"/>
    <w:qFormat/>
    <w:rsid w:val="00C61651"/>
    <w:rPr>
      <w:rFonts w:ascii="Times New Roman" w:hAnsi="Times New Roman"/>
      <w:b w:val="0"/>
      <w:color w:val="008080"/>
      <w:sz w:val="24"/>
    </w:rPr>
  </w:style>
  <w:style w:type="character" w:customStyle="1" w:styleId="Mathstatementhead">
    <w:name w:val="Math_statement_head"/>
    <w:qFormat/>
    <w:rsid w:val="00C61651"/>
    <w:rPr>
      <w:rFonts w:ascii="Times New Roman" w:hAnsi="Times New Roman"/>
      <w:b/>
      <w:bCs/>
      <w:sz w:val="24"/>
    </w:rPr>
  </w:style>
  <w:style w:type="paragraph" w:customStyle="1" w:styleId="Mathstatementindented">
    <w:name w:val="Math_statement_indented"/>
    <w:basedOn w:val="Mathstatement"/>
    <w:qFormat/>
    <w:rsid w:val="00C61651"/>
    <w:pPr>
      <w:ind w:firstLine="360"/>
    </w:pPr>
  </w:style>
  <w:style w:type="paragraph" w:customStyle="1" w:styleId="Mathstatementnumberlist">
    <w:name w:val="Math_statement_numberlist"/>
    <w:basedOn w:val="Numberlist1"/>
    <w:qFormat/>
    <w:rsid w:val="00C61651"/>
    <w:pPr>
      <w:numPr>
        <w:numId w:val="8"/>
      </w:numPr>
      <w:ind w:left="1440" w:right="720"/>
    </w:pPr>
  </w:style>
  <w:style w:type="paragraph" w:customStyle="1" w:styleId="Programcode">
    <w:name w:val="Program_code"/>
    <w:basedOn w:val="Standard"/>
    <w:link w:val="ProgramcodeChar"/>
    <w:qFormat/>
    <w:rsid w:val="00C61651"/>
    <w:pPr>
      <w:spacing w:line="360" w:lineRule="auto"/>
      <w:ind w:left="720" w:right="720"/>
    </w:pPr>
    <w:rPr>
      <w:rFonts w:ascii="Courier New" w:hAnsi="Courier New"/>
    </w:rPr>
  </w:style>
  <w:style w:type="character" w:customStyle="1" w:styleId="ProgramcodeChar">
    <w:name w:val="Program_code Char"/>
    <w:basedOn w:val="Absatz-Standardschriftart"/>
    <w:link w:val="Programcode"/>
    <w:rsid w:val="00C61651"/>
    <w:rPr>
      <w:rFonts w:ascii="Courier New" w:eastAsia="Times New Roman" w:hAnsi="Courier New" w:cstheme="minorBidi"/>
      <w:color w:val="auto"/>
      <w:sz w:val="22"/>
      <w:szCs w:val="22"/>
      <w:lang w:val="en-US"/>
    </w:rPr>
  </w:style>
  <w:style w:type="character" w:customStyle="1" w:styleId="Sidebarcallout">
    <w:name w:val="Sidebar_callout"/>
    <w:basedOn w:val="Absatz-Standardschriftart"/>
    <w:uiPriority w:val="1"/>
    <w:qFormat/>
    <w:rsid w:val="00C61651"/>
    <w:rPr>
      <w:rFonts w:ascii="Times New Roman" w:hAnsi="Times New Roman"/>
      <w:color w:val="990099"/>
      <w:sz w:val="24"/>
    </w:rPr>
  </w:style>
  <w:style w:type="paragraph" w:customStyle="1" w:styleId="Bulletlist2">
    <w:name w:val="Bulletlist2"/>
    <w:basedOn w:val="Bulletlist1"/>
    <w:qFormat/>
    <w:rsid w:val="00C61651"/>
    <w:pPr>
      <w:numPr>
        <w:numId w:val="7"/>
      </w:numPr>
    </w:pPr>
  </w:style>
  <w:style w:type="paragraph" w:customStyle="1" w:styleId="Bulletlistcontinue">
    <w:name w:val="Bulletlist_continue"/>
    <w:basedOn w:val="Bulletlist1"/>
    <w:qFormat/>
    <w:rsid w:val="00C61651"/>
    <w:pPr>
      <w:numPr>
        <w:numId w:val="0"/>
      </w:numPr>
      <w:tabs>
        <w:tab w:val="left" w:pos="1080"/>
      </w:tabs>
      <w:ind w:left="1080"/>
    </w:pPr>
  </w:style>
  <w:style w:type="paragraph" w:customStyle="1" w:styleId="Relatedresources">
    <w:name w:val="Related_resources"/>
    <w:basedOn w:val="Reference"/>
    <w:qFormat/>
    <w:rsid w:val="00C61651"/>
  </w:style>
  <w:style w:type="character" w:customStyle="1" w:styleId="Footnotereference">
    <w:name w:val="Footnote_reference"/>
    <w:uiPriority w:val="1"/>
    <w:qFormat/>
    <w:rsid w:val="00C61651"/>
    <w:rPr>
      <w:rFonts w:ascii="Times New Roman" w:hAnsi="Times New Roman"/>
      <w:sz w:val="24"/>
      <w:vertAlign w:val="superscript"/>
    </w:rPr>
  </w:style>
  <w:style w:type="paragraph" w:customStyle="1" w:styleId="Acknowledgmentsindented">
    <w:name w:val="Acknowledgments_indented"/>
    <w:basedOn w:val="Paraflushleft"/>
    <w:qFormat/>
    <w:rsid w:val="00C61651"/>
    <w:pPr>
      <w:ind w:firstLine="360"/>
    </w:pPr>
  </w:style>
  <w:style w:type="paragraph" w:customStyle="1" w:styleId="Contributionsindented">
    <w:name w:val="Contributions_indented"/>
    <w:basedOn w:val="Paraflushleft"/>
    <w:rsid w:val="00C61651"/>
    <w:pPr>
      <w:ind w:firstLine="360"/>
    </w:pPr>
  </w:style>
  <w:style w:type="character" w:customStyle="1" w:styleId="KommentartextZchn">
    <w:name w:val="Kommentartext Zchn"/>
    <w:basedOn w:val="Absatz-Standardschriftart"/>
    <w:link w:val="Kommentartext"/>
    <w:rsid w:val="00C61651"/>
    <w:rPr>
      <w:rFonts w:eastAsia="Times New Roman" w:cstheme="minorBidi"/>
      <w:color w:val="auto"/>
      <w:sz w:val="20"/>
      <w:szCs w:val="22"/>
      <w:lang w:val="en-US"/>
    </w:rPr>
  </w:style>
  <w:style w:type="paragraph" w:styleId="Kommentarthema">
    <w:name w:val="annotation subject"/>
    <w:basedOn w:val="Kommentartext"/>
    <w:next w:val="Kommentartext"/>
    <w:link w:val="KommentarthemaZchn"/>
    <w:rsid w:val="00C61651"/>
    <w:rPr>
      <w:b/>
      <w:bCs/>
    </w:rPr>
  </w:style>
  <w:style w:type="character" w:customStyle="1" w:styleId="KommentarthemaZchn">
    <w:name w:val="Kommentarthema Zchn"/>
    <w:basedOn w:val="KommentartextZchn"/>
    <w:link w:val="Kommentarthema"/>
    <w:rsid w:val="00C61651"/>
    <w:rPr>
      <w:rFonts w:eastAsia="Times New Roman" w:cstheme="minorBidi"/>
      <w:b/>
      <w:bCs/>
      <w:color w:val="auto"/>
      <w:sz w:val="20"/>
      <w:szCs w:val="22"/>
      <w:lang w:val="en-US"/>
    </w:rPr>
  </w:style>
  <w:style w:type="character" w:customStyle="1" w:styleId="SupMatcalloutChar">
    <w:name w:val="SupMat_callout Char"/>
    <w:rsid w:val="00C61651"/>
    <w:rPr>
      <w:rFonts w:ascii="Times New Roman" w:hAnsi="Times New Roman"/>
      <w:b/>
      <w:sz w:val="24"/>
    </w:rPr>
  </w:style>
  <w:style w:type="paragraph" w:styleId="Sprechblasentext">
    <w:name w:val="Balloon Text"/>
    <w:basedOn w:val="Standard"/>
    <w:link w:val="SprechblasentextZchn"/>
    <w:rsid w:val="00C61651"/>
    <w:rPr>
      <w:rFonts w:ascii="Segoe UI" w:hAnsi="Segoe UI" w:cs="Segoe UI"/>
      <w:sz w:val="18"/>
      <w:szCs w:val="18"/>
    </w:rPr>
  </w:style>
  <w:style w:type="character" w:customStyle="1" w:styleId="SprechblasentextZchn">
    <w:name w:val="Sprechblasentext Zchn"/>
    <w:basedOn w:val="Absatz-Standardschriftart"/>
    <w:link w:val="Sprechblasentext"/>
    <w:rsid w:val="00C61651"/>
    <w:rPr>
      <w:rFonts w:ascii="Segoe UI" w:eastAsia="Times New Roman" w:hAnsi="Segoe UI" w:cs="Segoe UI"/>
      <w:color w:val="auto"/>
      <w:sz w:val="18"/>
      <w:szCs w:val="18"/>
      <w:lang w:val="en-US"/>
    </w:rPr>
  </w:style>
  <w:style w:type="paragraph" w:customStyle="1" w:styleId="Epigraphattribution">
    <w:name w:val="Epigraph_attribution"/>
    <w:basedOn w:val="Epigraph"/>
    <w:qFormat/>
    <w:rsid w:val="00C61651"/>
    <w:pPr>
      <w:jc w:val="right"/>
    </w:pPr>
  </w:style>
  <w:style w:type="character" w:styleId="NichtaufgelsteErwhnung">
    <w:name w:val="Unresolved Mention"/>
    <w:basedOn w:val="Absatz-Standardschriftart"/>
    <w:uiPriority w:val="99"/>
    <w:semiHidden/>
    <w:unhideWhenUsed/>
    <w:rsid w:val="007E54AC"/>
    <w:rPr>
      <w:color w:val="605E5C"/>
      <w:shd w:val="clear" w:color="auto" w:fill="E1DFDD"/>
    </w:rPr>
  </w:style>
  <w:style w:type="character" w:customStyle="1" w:styleId="epub-state">
    <w:name w:val="epub-state"/>
    <w:basedOn w:val="Absatz-Standardschriftart"/>
    <w:rsid w:val="007A6EFB"/>
  </w:style>
  <w:style w:type="character" w:customStyle="1" w:styleId="epub-date">
    <w:name w:val="epub-date"/>
    <w:basedOn w:val="Absatz-Standardschriftart"/>
    <w:rsid w:val="007A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37211">
      <w:bodyDiv w:val="1"/>
      <w:marLeft w:val="0"/>
      <w:marRight w:val="0"/>
      <w:marTop w:val="0"/>
      <w:marBottom w:val="0"/>
      <w:divBdr>
        <w:top w:val="none" w:sz="0" w:space="0" w:color="auto"/>
        <w:left w:val="none" w:sz="0" w:space="0" w:color="auto"/>
        <w:bottom w:val="none" w:sz="0" w:space="0" w:color="auto"/>
        <w:right w:val="none" w:sz="0" w:space="0" w:color="auto"/>
      </w:divBdr>
    </w:div>
    <w:div w:id="134153011">
      <w:bodyDiv w:val="1"/>
      <w:marLeft w:val="0"/>
      <w:marRight w:val="0"/>
      <w:marTop w:val="0"/>
      <w:marBottom w:val="0"/>
      <w:divBdr>
        <w:top w:val="none" w:sz="0" w:space="0" w:color="auto"/>
        <w:left w:val="none" w:sz="0" w:space="0" w:color="auto"/>
        <w:bottom w:val="none" w:sz="0" w:space="0" w:color="auto"/>
        <w:right w:val="none" w:sz="0" w:space="0" w:color="auto"/>
      </w:divBdr>
      <w:divsChild>
        <w:div w:id="1372027006">
          <w:marLeft w:val="0"/>
          <w:marRight w:val="0"/>
          <w:marTop w:val="0"/>
          <w:marBottom w:val="0"/>
          <w:divBdr>
            <w:top w:val="none" w:sz="0" w:space="0" w:color="auto"/>
            <w:left w:val="none" w:sz="0" w:space="0" w:color="auto"/>
            <w:bottom w:val="none" w:sz="0" w:space="0" w:color="auto"/>
            <w:right w:val="none" w:sz="0" w:space="0" w:color="auto"/>
          </w:divBdr>
        </w:div>
        <w:div w:id="1533760178">
          <w:marLeft w:val="0"/>
          <w:marRight w:val="0"/>
          <w:marTop w:val="0"/>
          <w:marBottom w:val="0"/>
          <w:divBdr>
            <w:top w:val="none" w:sz="0" w:space="0" w:color="auto"/>
            <w:left w:val="none" w:sz="0" w:space="0" w:color="auto"/>
            <w:bottom w:val="single" w:sz="6" w:space="0" w:color="C0C0C0"/>
            <w:right w:val="none" w:sz="0" w:space="0" w:color="auto"/>
          </w:divBdr>
          <w:divsChild>
            <w:div w:id="9336833">
              <w:marLeft w:val="0"/>
              <w:marRight w:val="0"/>
              <w:marTop w:val="0"/>
              <w:marBottom w:val="0"/>
              <w:divBdr>
                <w:top w:val="none" w:sz="0" w:space="0" w:color="auto"/>
                <w:left w:val="none" w:sz="0" w:space="0" w:color="auto"/>
                <w:bottom w:val="none" w:sz="0" w:space="0" w:color="auto"/>
                <w:right w:val="none" w:sz="0" w:space="0" w:color="auto"/>
              </w:divBdr>
              <w:divsChild>
                <w:div w:id="742336658">
                  <w:marLeft w:val="0"/>
                  <w:marRight w:val="0"/>
                  <w:marTop w:val="0"/>
                  <w:marBottom w:val="0"/>
                  <w:divBdr>
                    <w:top w:val="none" w:sz="0" w:space="0" w:color="auto"/>
                    <w:left w:val="none" w:sz="0" w:space="0" w:color="auto"/>
                    <w:bottom w:val="none" w:sz="0" w:space="0" w:color="auto"/>
                    <w:right w:val="none" w:sz="0" w:space="0" w:color="auto"/>
                  </w:divBdr>
                </w:div>
                <w:div w:id="107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64661">
      <w:bodyDiv w:val="1"/>
      <w:marLeft w:val="0"/>
      <w:marRight w:val="0"/>
      <w:marTop w:val="0"/>
      <w:marBottom w:val="0"/>
      <w:divBdr>
        <w:top w:val="none" w:sz="0" w:space="0" w:color="auto"/>
        <w:left w:val="none" w:sz="0" w:space="0" w:color="auto"/>
        <w:bottom w:val="none" w:sz="0" w:space="0" w:color="auto"/>
        <w:right w:val="none" w:sz="0" w:space="0" w:color="auto"/>
      </w:divBdr>
    </w:div>
    <w:div w:id="347680736">
      <w:bodyDiv w:val="1"/>
      <w:marLeft w:val="0"/>
      <w:marRight w:val="0"/>
      <w:marTop w:val="0"/>
      <w:marBottom w:val="0"/>
      <w:divBdr>
        <w:top w:val="none" w:sz="0" w:space="0" w:color="auto"/>
        <w:left w:val="none" w:sz="0" w:space="0" w:color="auto"/>
        <w:bottom w:val="none" w:sz="0" w:space="0" w:color="auto"/>
        <w:right w:val="none" w:sz="0" w:space="0" w:color="auto"/>
      </w:divBdr>
      <w:divsChild>
        <w:div w:id="2038114154">
          <w:marLeft w:val="0"/>
          <w:marRight w:val="0"/>
          <w:marTop w:val="0"/>
          <w:marBottom w:val="0"/>
          <w:divBdr>
            <w:top w:val="none" w:sz="0" w:space="0" w:color="auto"/>
            <w:left w:val="none" w:sz="0" w:space="0" w:color="auto"/>
            <w:bottom w:val="none" w:sz="0" w:space="0" w:color="auto"/>
            <w:right w:val="none" w:sz="0" w:space="0" w:color="auto"/>
          </w:divBdr>
          <w:divsChild>
            <w:div w:id="1951353174">
              <w:marLeft w:val="0"/>
              <w:marRight w:val="0"/>
              <w:marTop w:val="0"/>
              <w:marBottom w:val="0"/>
              <w:divBdr>
                <w:top w:val="none" w:sz="0" w:space="0" w:color="auto"/>
                <w:left w:val="none" w:sz="0" w:space="0" w:color="auto"/>
                <w:bottom w:val="none" w:sz="0" w:space="0" w:color="auto"/>
                <w:right w:val="none" w:sz="0" w:space="0" w:color="auto"/>
              </w:divBdr>
              <w:divsChild>
                <w:div w:id="10559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13986">
      <w:bodyDiv w:val="1"/>
      <w:marLeft w:val="0"/>
      <w:marRight w:val="0"/>
      <w:marTop w:val="0"/>
      <w:marBottom w:val="0"/>
      <w:divBdr>
        <w:top w:val="none" w:sz="0" w:space="0" w:color="auto"/>
        <w:left w:val="none" w:sz="0" w:space="0" w:color="auto"/>
        <w:bottom w:val="none" w:sz="0" w:space="0" w:color="auto"/>
        <w:right w:val="none" w:sz="0" w:space="0" w:color="auto"/>
      </w:divBdr>
    </w:div>
    <w:div w:id="425423169">
      <w:bodyDiv w:val="1"/>
      <w:marLeft w:val="0"/>
      <w:marRight w:val="0"/>
      <w:marTop w:val="0"/>
      <w:marBottom w:val="0"/>
      <w:divBdr>
        <w:top w:val="none" w:sz="0" w:space="0" w:color="auto"/>
        <w:left w:val="none" w:sz="0" w:space="0" w:color="auto"/>
        <w:bottom w:val="none" w:sz="0" w:space="0" w:color="auto"/>
        <w:right w:val="none" w:sz="0" w:space="0" w:color="auto"/>
      </w:divBdr>
    </w:div>
    <w:div w:id="474764688">
      <w:bodyDiv w:val="1"/>
      <w:marLeft w:val="0"/>
      <w:marRight w:val="0"/>
      <w:marTop w:val="0"/>
      <w:marBottom w:val="0"/>
      <w:divBdr>
        <w:top w:val="none" w:sz="0" w:space="0" w:color="auto"/>
        <w:left w:val="none" w:sz="0" w:space="0" w:color="auto"/>
        <w:bottom w:val="none" w:sz="0" w:space="0" w:color="auto"/>
        <w:right w:val="none" w:sz="0" w:space="0" w:color="auto"/>
      </w:divBdr>
    </w:div>
    <w:div w:id="495614456">
      <w:bodyDiv w:val="1"/>
      <w:marLeft w:val="0"/>
      <w:marRight w:val="0"/>
      <w:marTop w:val="0"/>
      <w:marBottom w:val="0"/>
      <w:divBdr>
        <w:top w:val="none" w:sz="0" w:space="0" w:color="auto"/>
        <w:left w:val="none" w:sz="0" w:space="0" w:color="auto"/>
        <w:bottom w:val="none" w:sz="0" w:space="0" w:color="auto"/>
        <w:right w:val="none" w:sz="0" w:space="0" w:color="auto"/>
      </w:divBdr>
      <w:divsChild>
        <w:div w:id="1333332517">
          <w:marLeft w:val="0"/>
          <w:marRight w:val="0"/>
          <w:marTop w:val="0"/>
          <w:marBottom w:val="0"/>
          <w:divBdr>
            <w:top w:val="none" w:sz="0" w:space="0" w:color="auto"/>
            <w:left w:val="none" w:sz="0" w:space="0" w:color="auto"/>
            <w:bottom w:val="none" w:sz="0" w:space="0" w:color="auto"/>
            <w:right w:val="none" w:sz="0" w:space="0" w:color="auto"/>
          </w:divBdr>
        </w:div>
        <w:div w:id="879125799">
          <w:marLeft w:val="0"/>
          <w:marRight w:val="0"/>
          <w:marTop w:val="0"/>
          <w:marBottom w:val="0"/>
          <w:divBdr>
            <w:top w:val="none" w:sz="0" w:space="0" w:color="auto"/>
            <w:left w:val="none" w:sz="0" w:space="0" w:color="auto"/>
            <w:bottom w:val="none" w:sz="0" w:space="0" w:color="auto"/>
            <w:right w:val="none" w:sz="0" w:space="0" w:color="auto"/>
          </w:divBdr>
        </w:div>
      </w:divsChild>
    </w:div>
    <w:div w:id="568923218">
      <w:bodyDiv w:val="1"/>
      <w:marLeft w:val="0"/>
      <w:marRight w:val="0"/>
      <w:marTop w:val="0"/>
      <w:marBottom w:val="0"/>
      <w:divBdr>
        <w:top w:val="none" w:sz="0" w:space="0" w:color="auto"/>
        <w:left w:val="none" w:sz="0" w:space="0" w:color="auto"/>
        <w:bottom w:val="none" w:sz="0" w:space="0" w:color="auto"/>
        <w:right w:val="none" w:sz="0" w:space="0" w:color="auto"/>
      </w:divBdr>
    </w:div>
    <w:div w:id="570234224">
      <w:bodyDiv w:val="1"/>
      <w:marLeft w:val="0"/>
      <w:marRight w:val="0"/>
      <w:marTop w:val="0"/>
      <w:marBottom w:val="0"/>
      <w:divBdr>
        <w:top w:val="none" w:sz="0" w:space="0" w:color="auto"/>
        <w:left w:val="none" w:sz="0" w:space="0" w:color="auto"/>
        <w:bottom w:val="none" w:sz="0" w:space="0" w:color="auto"/>
        <w:right w:val="none" w:sz="0" w:space="0" w:color="auto"/>
      </w:divBdr>
    </w:div>
    <w:div w:id="658188663">
      <w:bodyDiv w:val="1"/>
      <w:marLeft w:val="0"/>
      <w:marRight w:val="0"/>
      <w:marTop w:val="0"/>
      <w:marBottom w:val="0"/>
      <w:divBdr>
        <w:top w:val="none" w:sz="0" w:space="0" w:color="auto"/>
        <w:left w:val="none" w:sz="0" w:space="0" w:color="auto"/>
        <w:bottom w:val="none" w:sz="0" w:space="0" w:color="auto"/>
        <w:right w:val="none" w:sz="0" w:space="0" w:color="auto"/>
      </w:divBdr>
    </w:div>
    <w:div w:id="714037627">
      <w:bodyDiv w:val="1"/>
      <w:marLeft w:val="0"/>
      <w:marRight w:val="0"/>
      <w:marTop w:val="0"/>
      <w:marBottom w:val="0"/>
      <w:divBdr>
        <w:top w:val="none" w:sz="0" w:space="0" w:color="auto"/>
        <w:left w:val="none" w:sz="0" w:space="0" w:color="auto"/>
        <w:bottom w:val="none" w:sz="0" w:space="0" w:color="auto"/>
        <w:right w:val="none" w:sz="0" w:space="0" w:color="auto"/>
      </w:divBdr>
    </w:div>
    <w:div w:id="746267129">
      <w:bodyDiv w:val="1"/>
      <w:marLeft w:val="0"/>
      <w:marRight w:val="0"/>
      <w:marTop w:val="0"/>
      <w:marBottom w:val="0"/>
      <w:divBdr>
        <w:top w:val="none" w:sz="0" w:space="0" w:color="auto"/>
        <w:left w:val="none" w:sz="0" w:space="0" w:color="auto"/>
        <w:bottom w:val="none" w:sz="0" w:space="0" w:color="auto"/>
        <w:right w:val="none" w:sz="0" w:space="0" w:color="auto"/>
      </w:divBdr>
    </w:div>
    <w:div w:id="763696290">
      <w:bodyDiv w:val="1"/>
      <w:marLeft w:val="0"/>
      <w:marRight w:val="0"/>
      <w:marTop w:val="0"/>
      <w:marBottom w:val="0"/>
      <w:divBdr>
        <w:top w:val="none" w:sz="0" w:space="0" w:color="auto"/>
        <w:left w:val="none" w:sz="0" w:space="0" w:color="auto"/>
        <w:bottom w:val="none" w:sz="0" w:space="0" w:color="auto"/>
        <w:right w:val="none" w:sz="0" w:space="0" w:color="auto"/>
      </w:divBdr>
    </w:div>
    <w:div w:id="777682490">
      <w:bodyDiv w:val="1"/>
      <w:marLeft w:val="0"/>
      <w:marRight w:val="0"/>
      <w:marTop w:val="0"/>
      <w:marBottom w:val="0"/>
      <w:divBdr>
        <w:top w:val="none" w:sz="0" w:space="0" w:color="auto"/>
        <w:left w:val="none" w:sz="0" w:space="0" w:color="auto"/>
        <w:bottom w:val="none" w:sz="0" w:space="0" w:color="auto"/>
        <w:right w:val="none" w:sz="0" w:space="0" w:color="auto"/>
      </w:divBdr>
    </w:div>
    <w:div w:id="787547418">
      <w:bodyDiv w:val="1"/>
      <w:marLeft w:val="0"/>
      <w:marRight w:val="0"/>
      <w:marTop w:val="0"/>
      <w:marBottom w:val="0"/>
      <w:divBdr>
        <w:top w:val="none" w:sz="0" w:space="0" w:color="auto"/>
        <w:left w:val="none" w:sz="0" w:space="0" w:color="auto"/>
        <w:bottom w:val="none" w:sz="0" w:space="0" w:color="auto"/>
        <w:right w:val="none" w:sz="0" w:space="0" w:color="auto"/>
      </w:divBdr>
      <w:divsChild>
        <w:div w:id="1010257316">
          <w:marLeft w:val="0"/>
          <w:marRight w:val="0"/>
          <w:marTop w:val="0"/>
          <w:marBottom w:val="0"/>
          <w:divBdr>
            <w:top w:val="none" w:sz="0" w:space="0" w:color="auto"/>
            <w:left w:val="none" w:sz="0" w:space="0" w:color="auto"/>
            <w:bottom w:val="none" w:sz="0" w:space="0" w:color="auto"/>
            <w:right w:val="none" w:sz="0" w:space="0" w:color="auto"/>
          </w:divBdr>
        </w:div>
        <w:div w:id="1500927591">
          <w:marLeft w:val="0"/>
          <w:marRight w:val="0"/>
          <w:marTop w:val="0"/>
          <w:marBottom w:val="0"/>
          <w:divBdr>
            <w:top w:val="none" w:sz="0" w:space="0" w:color="auto"/>
            <w:left w:val="none" w:sz="0" w:space="0" w:color="auto"/>
            <w:bottom w:val="none" w:sz="0" w:space="0" w:color="auto"/>
            <w:right w:val="none" w:sz="0" w:space="0" w:color="auto"/>
          </w:divBdr>
        </w:div>
        <w:div w:id="1527982301">
          <w:marLeft w:val="0"/>
          <w:marRight w:val="0"/>
          <w:marTop w:val="75"/>
          <w:marBottom w:val="75"/>
          <w:divBdr>
            <w:top w:val="none" w:sz="0" w:space="0" w:color="auto"/>
            <w:left w:val="none" w:sz="0" w:space="0" w:color="auto"/>
            <w:bottom w:val="none" w:sz="0" w:space="0" w:color="auto"/>
            <w:right w:val="none" w:sz="0" w:space="0" w:color="auto"/>
          </w:divBdr>
        </w:div>
      </w:divsChild>
    </w:div>
    <w:div w:id="846746145">
      <w:bodyDiv w:val="1"/>
      <w:marLeft w:val="0"/>
      <w:marRight w:val="0"/>
      <w:marTop w:val="0"/>
      <w:marBottom w:val="0"/>
      <w:divBdr>
        <w:top w:val="none" w:sz="0" w:space="0" w:color="auto"/>
        <w:left w:val="none" w:sz="0" w:space="0" w:color="auto"/>
        <w:bottom w:val="none" w:sz="0" w:space="0" w:color="auto"/>
        <w:right w:val="none" w:sz="0" w:space="0" w:color="auto"/>
      </w:divBdr>
    </w:div>
    <w:div w:id="880940333">
      <w:bodyDiv w:val="1"/>
      <w:marLeft w:val="0"/>
      <w:marRight w:val="0"/>
      <w:marTop w:val="0"/>
      <w:marBottom w:val="0"/>
      <w:divBdr>
        <w:top w:val="none" w:sz="0" w:space="0" w:color="auto"/>
        <w:left w:val="none" w:sz="0" w:space="0" w:color="auto"/>
        <w:bottom w:val="none" w:sz="0" w:space="0" w:color="auto"/>
        <w:right w:val="none" w:sz="0" w:space="0" w:color="auto"/>
      </w:divBdr>
    </w:div>
    <w:div w:id="903873261">
      <w:bodyDiv w:val="1"/>
      <w:marLeft w:val="0"/>
      <w:marRight w:val="0"/>
      <w:marTop w:val="0"/>
      <w:marBottom w:val="0"/>
      <w:divBdr>
        <w:top w:val="none" w:sz="0" w:space="0" w:color="auto"/>
        <w:left w:val="none" w:sz="0" w:space="0" w:color="auto"/>
        <w:bottom w:val="none" w:sz="0" w:space="0" w:color="auto"/>
        <w:right w:val="none" w:sz="0" w:space="0" w:color="auto"/>
      </w:divBdr>
    </w:div>
    <w:div w:id="920797806">
      <w:bodyDiv w:val="1"/>
      <w:marLeft w:val="0"/>
      <w:marRight w:val="0"/>
      <w:marTop w:val="0"/>
      <w:marBottom w:val="0"/>
      <w:divBdr>
        <w:top w:val="none" w:sz="0" w:space="0" w:color="auto"/>
        <w:left w:val="none" w:sz="0" w:space="0" w:color="auto"/>
        <w:bottom w:val="none" w:sz="0" w:space="0" w:color="auto"/>
        <w:right w:val="none" w:sz="0" w:space="0" w:color="auto"/>
      </w:divBdr>
    </w:div>
    <w:div w:id="931400276">
      <w:bodyDiv w:val="1"/>
      <w:marLeft w:val="0"/>
      <w:marRight w:val="0"/>
      <w:marTop w:val="0"/>
      <w:marBottom w:val="0"/>
      <w:divBdr>
        <w:top w:val="none" w:sz="0" w:space="0" w:color="auto"/>
        <w:left w:val="none" w:sz="0" w:space="0" w:color="auto"/>
        <w:bottom w:val="none" w:sz="0" w:space="0" w:color="auto"/>
        <w:right w:val="none" w:sz="0" w:space="0" w:color="auto"/>
      </w:divBdr>
      <w:divsChild>
        <w:div w:id="512889078">
          <w:marLeft w:val="0"/>
          <w:marRight w:val="0"/>
          <w:marTop w:val="0"/>
          <w:marBottom w:val="0"/>
          <w:divBdr>
            <w:top w:val="none" w:sz="0" w:space="0" w:color="auto"/>
            <w:left w:val="none" w:sz="0" w:space="0" w:color="auto"/>
            <w:bottom w:val="none" w:sz="0" w:space="0" w:color="auto"/>
            <w:right w:val="none" w:sz="0" w:space="0" w:color="auto"/>
          </w:divBdr>
          <w:divsChild>
            <w:div w:id="1420710341">
              <w:marLeft w:val="0"/>
              <w:marRight w:val="0"/>
              <w:marTop w:val="0"/>
              <w:marBottom w:val="0"/>
              <w:divBdr>
                <w:top w:val="none" w:sz="0" w:space="0" w:color="auto"/>
                <w:left w:val="none" w:sz="0" w:space="0" w:color="auto"/>
                <w:bottom w:val="none" w:sz="0" w:space="0" w:color="auto"/>
                <w:right w:val="none" w:sz="0" w:space="0" w:color="auto"/>
              </w:divBdr>
              <w:divsChild>
                <w:div w:id="5052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6758">
      <w:bodyDiv w:val="1"/>
      <w:marLeft w:val="0"/>
      <w:marRight w:val="0"/>
      <w:marTop w:val="0"/>
      <w:marBottom w:val="0"/>
      <w:divBdr>
        <w:top w:val="none" w:sz="0" w:space="0" w:color="auto"/>
        <w:left w:val="none" w:sz="0" w:space="0" w:color="auto"/>
        <w:bottom w:val="none" w:sz="0" w:space="0" w:color="auto"/>
        <w:right w:val="none" w:sz="0" w:space="0" w:color="auto"/>
      </w:divBdr>
    </w:div>
    <w:div w:id="1013265522">
      <w:bodyDiv w:val="1"/>
      <w:marLeft w:val="0"/>
      <w:marRight w:val="0"/>
      <w:marTop w:val="0"/>
      <w:marBottom w:val="0"/>
      <w:divBdr>
        <w:top w:val="none" w:sz="0" w:space="0" w:color="auto"/>
        <w:left w:val="none" w:sz="0" w:space="0" w:color="auto"/>
        <w:bottom w:val="none" w:sz="0" w:space="0" w:color="auto"/>
        <w:right w:val="none" w:sz="0" w:space="0" w:color="auto"/>
      </w:divBdr>
    </w:div>
    <w:div w:id="1019501280">
      <w:bodyDiv w:val="1"/>
      <w:marLeft w:val="0"/>
      <w:marRight w:val="0"/>
      <w:marTop w:val="0"/>
      <w:marBottom w:val="0"/>
      <w:divBdr>
        <w:top w:val="none" w:sz="0" w:space="0" w:color="auto"/>
        <w:left w:val="none" w:sz="0" w:space="0" w:color="auto"/>
        <w:bottom w:val="none" w:sz="0" w:space="0" w:color="auto"/>
        <w:right w:val="none" w:sz="0" w:space="0" w:color="auto"/>
      </w:divBdr>
    </w:div>
    <w:div w:id="1027677469">
      <w:bodyDiv w:val="1"/>
      <w:marLeft w:val="0"/>
      <w:marRight w:val="0"/>
      <w:marTop w:val="0"/>
      <w:marBottom w:val="0"/>
      <w:divBdr>
        <w:top w:val="none" w:sz="0" w:space="0" w:color="auto"/>
        <w:left w:val="none" w:sz="0" w:space="0" w:color="auto"/>
        <w:bottom w:val="none" w:sz="0" w:space="0" w:color="auto"/>
        <w:right w:val="none" w:sz="0" w:space="0" w:color="auto"/>
      </w:divBdr>
    </w:div>
    <w:div w:id="1102799066">
      <w:bodyDiv w:val="1"/>
      <w:marLeft w:val="0"/>
      <w:marRight w:val="0"/>
      <w:marTop w:val="0"/>
      <w:marBottom w:val="0"/>
      <w:divBdr>
        <w:top w:val="none" w:sz="0" w:space="0" w:color="auto"/>
        <w:left w:val="none" w:sz="0" w:space="0" w:color="auto"/>
        <w:bottom w:val="none" w:sz="0" w:space="0" w:color="auto"/>
        <w:right w:val="none" w:sz="0" w:space="0" w:color="auto"/>
      </w:divBdr>
    </w:div>
    <w:div w:id="1167358169">
      <w:bodyDiv w:val="1"/>
      <w:marLeft w:val="0"/>
      <w:marRight w:val="0"/>
      <w:marTop w:val="0"/>
      <w:marBottom w:val="0"/>
      <w:divBdr>
        <w:top w:val="none" w:sz="0" w:space="0" w:color="auto"/>
        <w:left w:val="none" w:sz="0" w:space="0" w:color="auto"/>
        <w:bottom w:val="none" w:sz="0" w:space="0" w:color="auto"/>
        <w:right w:val="none" w:sz="0" w:space="0" w:color="auto"/>
      </w:divBdr>
    </w:div>
    <w:div w:id="1217200490">
      <w:bodyDiv w:val="1"/>
      <w:marLeft w:val="0"/>
      <w:marRight w:val="0"/>
      <w:marTop w:val="0"/>
      <w:marBottom w:val="0"/>
      <w:divBdr>
        <w:top w:val="none" w:sz="0" w:space="0" w:color="auto"/>
        <w:left w:val="none" w:sz="0" w:space="0" w:color="auto"/>
        <w:bottom w:val="none" w:sz="0" w:space="0" w:color="auto"/>
        <w:right w:val="none" w:sz="0" w:space="0" w:color="auto"/>
      </w:divBdr>
    </w:div>
    <w:div w:id="1237789671">
      <w:bodyDiv w:val="1"/>
      <w:marLeft w:val="0"/>
      <w:marRight w:val="0"/>
      <w:marTop w:val="0"/>
      <w:marBottom w:val="0"/>
      <w:divBdr>
        <w:top w:val="none" w:sz="0" w:space="0" w:color="auto"/>
        <w:left w:val="none" w:sz="0" w:space="0" w:color="auto"/>
        <w:bottom w:val="none" w:sz="0" w:space="0" w:color="auto"/>
        <w:right w:val="none" w:sz="0" w:space="0" w:color="auto"/>
      </w:divBdr>
    </w:div>
    <w:div w:id="1238513327">
      <w:bodyDiv w:val="1"/>
      <w:marLeft w:val="0"/>
      <w:marRight w:val="0"/>
      <w:marTop w:val="0"/>
      <w:marBottom w:val="0"/>
      <w:divBdr>
        <w:top w:val="none" w:sz="0" w:space="0" w:color="auto"/>
        <w:left w:val="none" w:sz="0" w:space="0" w:color="auto"/>
        <w:bottom w:val="none" w:sz="0" w:space="0" w:color="auto"/>
        <w:right w:val="none" w:sz="0" w:space="0" w:color="auto"/>
      </w:divBdr>
    </w:div>
    <w:div w:id="1249002631">
      <w:bodyDiv w:val="1"/>
      <w:marLeft w:val="0"/>
      <w:marRight w:val="0"/>
      <w:marTop w:val="0"/>
      <w:marBottom w:val="0"/>
      <w:divBdr>
        <w:top w:val="none" w:sz="0" w:space="0" w:color="auto"/>
        <w:left w:val="none" w:sz="0" w:space="0" w:color="auto"/>
        <w:bottom w:val="none" w:sz="0" w:space="0" w:color="auto"/>
        <w:right w:val="none" w:sz="0" w:space="0" w:color="auto"/>
      </w:divBdr>
      <w:divsChild>
        <w:div w:id="267353445">
          <w:marLeft w:val="0"/>
          <w:marRight w:val="0"/>
          <w:marTop w:val="0"/>
          <w:marBottom w:val="0"/>
          <w:divBdr>
            <w:top w:val="none" w:sz="0" w:space="0" w:color="auto"/>
            <w:left w:val="none" w:sz="0" w:space="0" w:color="auto"/>
            <w:bottom w:val="none" w:sz="0" w:space="0" w:color="auto"/>
            <w:right w:val="none" w:sz="0" w:space="0" w:color="auto"/>
          </w:divBdr>
          <w:divsChild>
            <w:div w:id="331182238">
              <w:marLeft w:val="0"/>
              <w:marRight w:val="0"/>
              <w:marTop w:val="0"/>
              <w:marBottom w:val="0"/>
              <w:divBdr>
                <w:top w:val="none" w:sz="0" w:space="0" w:color="auto"/>
                <w:left w:val="none" w:sz="0" w:space="0" w:color="auto"/>
                <w:bottom w:val="none" w:sz="0" w:space="0" w:color="auto"/>
                <w:right w:val="none" w:sz="0" w:space="0" w:color="auto"/>
              </w:divBdr>
            </w:div>
          </w:divsChild>
        </w:div>
        <w:div w:id="292059196">
          <w:marLeft w:val="0"/>
          <w:marRight w:val="0"/>
          <w:marTop w:val="0"/>
          <w:marBottom w:val="300"/>
          <w:divBdr>
            <w:top w:val="none" w:sz="0" w:space="0" w:color="auto"/>
            <w:left w:val="none" w:sz="0" w:space="0" w:color="auto"/>
            <w:bottom w:val="none" w:sz="0" w:space="0" w:color="auto"/>
            <w:right w:val="none" w:sz="0" w:space="0" w:color="auto"/>
          </w:divBdr>
        </w:div>
        <w:div w:id="1858930248">
          <w:marLeft w:val="0"/>
          <w:marRight w:val="0"/>
          <w:marTop w:val="0"/>
          <w:marBottom w:val="0"/>
          <w:divBdr>
            <w:top w:val="none" w:sz="0" w:space="0" w:color="auto"/>
            <w:left w:val="none" w:sz="0" w:space="0" w:color="auto"/>
            <w:bottom w:val="none" w:sz="0" w:space="0" w:color="auto"/>
            <w:right w:val="none" w:sz="0" w:space="0" w:color="auto"/>
          </w:divBdr>
          <w:divsChild>
            <w:div w:id="76757936">
              <w:marLeft w:val="0"/>
              <w:marRight w:val="0"/>
              <w:marTop w:val="0"/>
              <w:marBottom w:val="120"/>
              <w:divBdr>
                <w:top w:val="none" w:sz="0" w:space="0" w:color="auto"/>
                <w:left w:val="none" w:sz="0" w:space="0" w:color="auto"/>
                <w:bottom w:val="none" w:sz="0" w:space="0" w:color="auto"/>
                <w:right w:val="none" w:sz="0" w:space="0" w:color="auto"/>
              </w:divBdr>
              <w:divsChild>
                <w:div w:id="1755592968">
                  <w:marLeft w:val="0"/>
                  <w:marRight w:val="0"/>
                  <w:marTop w:val="0"/>
                  <w:marBottom w:val="0"/>
                  <w:divBdr>
                    <w:top w:val="none" w:sz="0" w:space="0" w:color="auto"/>
                    <w:left w:val="none" w:sz="0" w:space="0" w:color="auto"/>
                    <w:bottom w:val="none" w:sz="0" w:space="0" w:color="auto"/>
                    <w:right w:val="none" w:sz="0" w:space="0" w:color="auto"/>
                  </w:divBdr>
                  <w:divsChild>
                    <w:div w:id="1877544667">
                      <w:marLeft w:val="0"/>
                      <w:marRight w:val="0"/>
                      <w:marTop w:val="0"/>
                      <w:marBottom w:val="0"/>
                      <w:divBdr>
                        <w:top w:val="none" w:sz="0" w:space="0" w:color="auto"/>
                        <w:left w:val="none" w:sz="0" w:space="0" w:color="auto"/>
                        <w:bottom w:val="none" w:sz="0" w:space="0" w:color="auto"/>
                        <w:right w:val="none" w:sz="0" w:space="0" w:color="auto"/>
                      </w:divBdr>
                      <w:divsChild>
                        <w:div w:id="241989331">
                          <w:marLeft w:val="0"/>
                          <w:marRight w:val="0"/>
                          <w:marTop w:val="0"/>
                          <w:marBottom w:val="0"/>
                          <w:divBdr>
                            <w:top w:val="none" w:sz="0" w:space="0" w:color="auto"/>
                            <w:left w:val="none" w:sz="0" w:space="0" w:color="auto"/>
                            <w:bottom w:val="none" w:sz="0" w:space="0" w:color="auto"/>
                            <w:right w:val="none" w:sz="0" w:space="0" w:color="auto"/>
                          </w:divBdr>
                        </w:div>
                        <w:div w:id="486480567">
                          <w:marLeft w:val="0"/>
                          <w:marRight w:val="0"/>
                          <w:marTop w:val="0"/>
                          <w:marBottom w:val="0"/>
                          <w:divBdr>
                            <w:top w:val="none" w:sz="0" w:space="0" w:color="auto"/>
                            <w:left w:val="none" w:sz="0" w:space="0" w:color="auto"/>
                            <w:bottom w:val="none" w:sz="0" w:space="0" w:color="auto"/>
                            <w:right w:val="none" w:sz="0" w:space="0" w:color="auto"/>
                          </w:divBdr>
                        </w:div>
                        <w:div w:id="730809389">
                          <w:marLeft w:val="0"/>
                          <w:marRight w:val="0"/>
                          <w:marTop w:val="0"/>
                          <w:marBottom w:val="0"/>
                          <w:divBdr>
                            <w:top w:val="none" w:sz="0" w:space="0" w:color="auto"/>
                            <w:left w:val="none" w:sz="0" w:space="0" w:color="auto"/>
                            <w:bottom w:val="none" w:sz="0" w:space="0" w:color="auto"/>
                            <w:right w:val="none" w:sz="0" w:space="0" w:color="auto"/>
                          </w:divBdr>
                        </w:div>
                        <w:div w:id="20926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3359">
      <w:bodyDiv w:val="1"/>
      <w:marLeft w:val="0"/>
      <w:marRight w:val="0"/>
      <w:marTop w:val="0"/>
      <w:marBottom w:val="0"/>
      <w:divBdr>
        <w:top w:val="none" w:sz="0" w:space="0" w:color="auto"/>
        <w:left w:val="none" w:sz="0" w:space="0" w:color="auto"/>
        <w:bottom w:val="none" w:sz="0" w:space="0" w:color="auto"/>
        <w:right w:val="none" w:sz="0" w:space="0" w:color="auto"/>
      </w:divBdr>
      <w:divsChild>
        <w:div w:id="1938513071">
          <w:marLeft w:val="0"/>
          <w:marRight w:val="0"/>
          <w:marTop w:val="0"/>
          <w:marBottom w:val="120"/>
          <w:divBdr>
            <w:top w:val="none" w:sz="0" w:space="0" w:color="auto"/>
            <w:left w:val="none" w:sz="0" w:space="0" w:color="auto"/>
            <w:bottom w:val="none" w:sz="0" w:space="0" w:color="auto"/>
            <w:right w:val="none" w:sz="0" w:space="0" w:color="auto"/>
          </w:divBdr>
          <w:divsChild>
            <w:div w:id="437717513">
              <w:marLeft w:val="0"/>
              <w:marRight w:val="0"/>
              <w:marTop w:val="0"/>
              <w:marBottom w:val="0"/>
              <w:divBdr>
                <w:top w:val="none" w:sz="0" w:space="0" w:color="auto"/>
                <w:left w:val="none" w:sz="0" w:space="0" w:color="auto"/>
                <w:bottom w:val="none" w:sz="0" w:space="0" w:color="auto"/>
                <w:right w:val="none" w:sz="0" w:space="0" w:color="auto"/>
              </w:divBdr>
              <w:divsChild>
                <w:div w:id="489520551">
                  <w:marLeft w:val="0"/>
                  <w:marRight w:val="0"/>
                  <w:marTop w:val="0"/>
                  <w:marBottom w:val="0"/>
                  <w:divBdr>
                    <w:top w:val="none" w:sz="0" w:space="0" w:color="auto"/>
                    <w:left w:val="none" w:sz="0" w:space="0" w:color="auto"/>
                    <w:bottom w:val="none" w:sz="0" w:space="0" w:color="auto"/>
                    <w:right w:val="none" w:sz="0" w:space="0" w:color="auto"/>
                  </w:divBdr>
                  <w:divsChild>
                    <w:div w:id="2709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042709">
      <w:bodyDiv w:val="1"/>
      <w:marLeft w:val="0"/>
      <w:marRight w:val="0"/>
      <w:marTop w:val="0"/>
      <w:marBottom w:val="0"/>
      <w:divBdr>
        <w:top w:val="none" w:sz="0" w:space="0" w:color="auto"/>
        <w:left w:val="none" w:sz="0" w:space="0" w:color="auto"/>
        <w:bottom w:val="none" w:sz="0" w:space="0" w:color="auto"/>
        <w:right w:val="none" w:sz="0" w:space="0" w:color="auto"/>
      </w:divBdr>
    </w:div>
    <w:div w:id="1526212174">
      <w:bodyDiv w:val="1"/>
      <w:marLeft w:val="0"/>
      <w:marRight w:val="0"/>
      <w:marTop w:val="0"/>
      <w:marBottom w:val="0"/>
      <w:divBdr>
        <w:top w:val="none" w:sz="0" w:space="0" w:color="auto"/>
        <w:left w:val="none" w:sz="0" w:space="0" w:color="auto"/>
        <w:bottom w:val="none" w:sz="0" w:space="0" w:color="auto"/>
        <w:right w:val="none" w:sz="0" w:space="0" w:color="auto"/>
      </w:divBdr>
    </w:div>
    <w:div w:id="1610428553">
      <w:bodyDiv w:val="1"/>
      <w:marLeft w:val="0"/>
      <w:marRight w:val="0"/>
      <w:marTop w:val="0"/>
      <w:marBottom w:val="0"/>
      <w:divBdr>
        <w:top w:val="none" w:sz="0" w:space="0" w:color="auto"/>
        <w:left w:val="none" w:sz="0" w:space="0" w:color="auto"/>
        <w:bottom w:val="none" w:sz="0" w:space="0" w:color="auto"/>
        <w:right w:val="none" w:sz="0" w:space="0" w:color="auto"/>
      </w:divBdr>
    </w:div>
    <w:div w:id="1633124330">
      <w:bodyDiv w:val="1"/>
      <w:marLeft w:val="0"/>
      <w:marRight w:val="0"/>
      <w:marTop w:val="0"/>
      <w:marBottom w:val="0"/>
      <w:divBdr>
        <w:top w:val="none" w:sz="0" w:space="0" w:color="auto"/>
        <w:left w:val="none" w:sz="0" w:space="0" w:color="auto"/>
        <w:bottom w:val="none" w:sz="0" w:space="0" w:color="auto"/>
        <w:right w:val="none" w:sz="0" w:space="0" w:color="auto"/>
      </w:divBdr>
    </w:div>
    <w:div w:id="1654875470">
      <w:bodyDiv w:val="1"/>
      <w:marLeft w:val="0"/>
      <w:marRight w:val="0"/>
      <w:marTop w:val="0"/>
      <w:marBottom w:val="0"/>
      <w:divBdr>
        <w:top w:val="none" w:sz="0" w:space="0" w:color="auto"/>
        <w:left w:val="none" w:sz="0" w:space="0" w:color="auto"/>
        <w:bottom w:val="none" w:sz="0" w:space="0" w:color="auto"/>
        <w:right w:val="none" w:sz="0" w:space="0" w:color="auto"/>
      </w:divBdr>
      <w:divsChild>
        <w:div w:id="1011420519">
          <w:marLeft w:val="0"/>
          <w:marRight w:val="0"/>
          <w:marTop w:val="0"/>
          <w:marBottom w:val="0"/>
          <w:divBdr>
            <w:top w:val="none" w:sz="0" w:space="0" w:color="auto"/>
            <w:left w:val="none" w:sz="0" w:space="0" w:color="auto"/>
            <w:bottom w:val="none" w:sz="0" w:space="0" w:color="auto"/>
            <w:right w:val="none" w:sz="0" w:space="0" w:color="auto"/>
          </w:divBdr>
          <w:divsChild>
            <w:div w:id="969015895">
              <w:marLeft w:val="0"/>
              <w:marRight w:val="0"/>
              <w:marTop w:val="0"/>
              <w:marBottom w:val="0"/>
              <w:divBdr>
                <w:top w:val="none" w:sz="0" w:space="0" w:color="auto"/>
                <w:left w:val="none" w:sz="0" w:space="0" w:color="auto"/>
                <w:bottom w:val="none" w:sz="0" w:space="0" w:color="auto"/>
                <w:right w:val="none" w:sz="0" w:space="0" w:color="auto"/>
              </w:divBdr>
              <w:divsChild>
                <w:div w:id="350037900">
                  <w:marLeft w:val="0"/>
                  <w:marRight w:val="0"/>
                  <w:marTop w:val="150"/>
                  <w:marBottom w:val="150"/>
                  <w:divBdr>
                    <w:top w:val="none" w:sz="0" w:space="0" w:color="auto"/>
                    <w:left w:val="none" w:sz="0" w:space="0" w:color="auto"/>
                    <w:bottom w:val="none" w:sz="0" w:space="0" w:color="auto"/>
                    <w:right w:val="none" w:sz="0" w:space="0" w:color="auto"/>
                  </w:divBdr>
                  <w:divsChild>
                    <w:div w:id="172838504">
                      <w:marLeft w:val="0"/>
                      <w:marRight w:val="0"/>
                      <w:marTop w:val="0"/>
                      <w:marBottom w:val="0"/>
                      <w:divBdr>
                        <w:top w:val="none" w:sz="0" w:space="0" w:color="auto"/>
                        <w:left w:val="none" w:sz="0" w:space="0" w:color="auto"/>
                        <w:bottom w:val="none" w:sz="0" w:space="0" w:color="auto"/>
                        <w:right w:val="none" w:sz="0" w:space="0" w:color="auto"/>
                      </w:divBdr>
                      <w:divsChild>
                        <w:div w:id="1058474488">
                          <w:marLeft w:val="0"/>
                          <w:marRight w:val="0"/>
                          <w:marTop w:val="0"/>
                          <w:marBottom w:val="0"/>
                          <w:divBdr>
                            <w:top w:val="none" w:sz="0" w:space="0" w:color="auto"/>
                            <w:left w:val="none" w:sz="0" w:space="0" w:color="auto"/>
                            <w:bottom w:val="none" w:sz="0" w:space="0" w:color="auto"/>
                            <w:right w:val="none" w:sz="0" w:space="0" w:color="auto"/>
                          </w:divBdr>
                          <w:divsChild>
                            <w:div w:id="879560036">
                              <w:marLeft w:val="0"/>
                              <w:marRight w:val="0"/>
                              <w:marTop w:val="0"/>
                              <w:marBottom w:val="0"/>
                              <w:divBdr>
                                <w:top w:val="none" w:sz="0" w:space="0" w:color="auto"/>
                                <w:left w:val="none" w:sz="0" w:space="0" w:color="auto"/>
                                <w:bottom w:val="none" w:sz="0" w:space="0" w:color="auto"/>
                                <w:right w:val="none" w:sz="0" w:space="0" w:color="auto"/>
                              </w:divBdr>
                              <w:divsChild>
                                <w:div w:id="1699815264">
                                  <w:marLeft w:val="0"/>
                                  <w:marRight w:val="0"/>
                                  <w:marTop w:val="0"/>
                                  <w:marBottom w:val="0"/>
                                  <w:divBdr>
                                    <w:top w:val="none" w:sz="0" w:space="0" w:color="auto"/>
                                    <w:left w:val="none" w:sz="0" w:space="0" w:color="auto"/>
                                    <w:bottom w:val="none" w:sz="0" w:space="0" w:color="auto"/>
                                    <w:right w:val="none" w:sz="0" w:space="0" w:color="auto"/>
                                  </w:divBdr>
                                  <w:divsChild>
                                    <w:div w:id="9614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41794">
                              <w:marLeft w:val="0"/>
                              <w:marRight w:val="15"/>
                              <w:marTop w:val="300"/>
                              <w:marBottom w:val="0"/>
                              <w:divBdr>
                                <w:top w:val="single" w:sz="6" w:space="11" w:color="DAE3F1"/>
                                <w:left w:val="none" w:sz="0" w:space="0" w:color="auto"/>
                                <w:bottom w:val="none" w:sz="0" w:space="0" w:color="auto"/>
                                <w:right w:val="none" w:sz="0" w:space="0" w:color="auto"/>
                              </w:divBdr>
                            </w:div>
                            <w:div w:id="2020355192">
                              <w:marLeft w:val="0"/>
                              <w:marRight w:val="0"/>
                              <w:marTop w:val="0"/>
                              <w:marBottom w:val="225"/>
                              <w:divBdr>
                                <w:top w:val="single" w:sz="6" w:space="0" w:color="DAE3F1"/>
                                <w:left w:val="none" w:sz="0" w:space="0" w:color="auto"/>
                                <w:bottom w:val="single" w:sz="6" w:space="0" w:color="DAE3F1"/>
                                <w:right w:val="none" w:sz="0" w:space="0" w:color="auto"/>
                              </w:divBdr>
                            </w:div>
                          </w:divsChild>
                        </w:div>
                      </w:divsChild>
                    </w:div>
                  </w:divsChild>
                </w:div>
                <w:div w:id="1673601906">
                  <w:marLeft w:val="0"/>
                  <w:marRight w:val="0"/>
                  <w:marTop w:val="0"/>
                  <w:marBottom w:val="0"/>
                  <w:divBdr>
                    <w:top w:val="none" w:sz="0" w:space="0" w:color="auto"/>
                    <w:left w:val="none" w:sz="0" w:space="0" w:color="auto"/>
                    <w:bottom w:val="none" w:sz="0" w:space="0" w:color="auto"/>
                    <w:right w:val="none" w:sz="0" w:space="0" w:color="auto"/>
                  </w:divBdr>
                  <w:divsChild>
                    <w:div w:id="182746282">
                      <w:marLeft w:val="0"/>
                      <w:marRight w:val="0"/>
                      <w:marTop w:val="0"/>
                      <w:marBottom w:val="0"/>
                      <w:divBdr>
                        <w:top w:val="none" w:sz="0" w:space="0" w:color="auto"/>
                        <w:left w:val="none" w:sz="0" w:space="0" w:color="auto"/>
                        <w:bottom w:val="none" w:sz="0" w:space="0" w:color="auto"/>
                        <w:right w:val="none" w:sz="0" w:space="0" w:color="auto"/>
                      </w:divBdr>
                      <w:divsChild>
                        <w:div w:id="466246663">
                          <w:marLeft w:val="0"/>
                          <w:marRight w:val="0"/>
                          <w:marTop w:val="0"/>
                          <w:marBottom w:val="0"/>
                          <w:divBdr>
                            <w:top w:val="single" w:sz="6" w:space="8" w:color="DAE3F1"/>
                            <w:left w:val="none" w:sz="0" w:space="0" w:color="auto"/>
                            <w:bottom w:val="none" w:sz="0" w:space="0" w:color="auto"/>
                            <w:right w:val="none" w:sz="0" w:space="0" w:color="auto"/>
                          </w:divBdr>
                          <w:divsChild>
                            <w:div w:id="15420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88156">
                      <w:marLeft w:val="0"/>
                      <w:marRight w:val="0"/>
                      <w:marTop w:val="0"/>
                      <w:marBottom w:val="0"/>
                      <w:divBdr>
                        <w:top w:val="single" w:sz="6" w:space="11" w:color="DAE3F1"/>
                        <w:left w:val="none" w:sz="0" w:space="0" w:color="auto"/>
                        <w:bottom w:val="none" w:sz="0" w:space="0" w:color="auto"/>
                        <w:right w:val="none" w:sz="0" w:space="0" w:color="auto"/>
                      </w:divBdr>
                    </w:div>
                  </w:divsChild>
                </w:div>
              </w:divsChild>
            </w:div>
          </w:divsChild>
        </w:div>
        <w:div w:id="1840123237">
          <w:marLeft w:val="0"/>
          <w:marRight w:val="0"/>
          <w:marTop w:val="0"/>
          <w:marBottom w:val="0"/>
          <w:divBdr>
            <w:top w:val="none" w:sz="0" w:space="0" w:color="auto"/>
            <w:left w:val="none" w:sz="0" w:space="0" w:color="auto"/>
            <w:bottom w:val="none" w:sz="0" w:space="0" w:color="auto"/>
            <w:right w:val="none" w:sz="0" w:space="0" w:color="auto"/>
          </w:divBdr>
          <w:divsChild>
            <w:div w:id="579750851">
              <w:marLeft w:val="0"/>
              <w:marRight w:val="0"/>
              <w:marTop w:val="0"/>
              <w:marBottom w:val="0"/>
              <w:divBdr>
                <w:top w:val="none" w:sz="0" w:space="0" w:color="auto"/>
                <w:left w:val="none" w:sz="0" w:space="0" w:color="auto"/>
                <w:bottom w:val="none" w:sz="0" w:space="0" w:color="auto"/>
                <w:right w:val="none" w:sz="0" w:space="0" w:color="auto"/>
              </w:divBdr>
              <w:divsChild>
                <w:div w:id="348918136">
                  <w:marLeft w:val="0"/>
                  <w:marRight w:val="0"/>
                  <w:marTop w:val="0"/>
                  <w:marBottom w:val="0"/>
                  <w:divBdr>
                    <w:top w:val="none" w:sz="0" w:space="0" w:color="auto"/>
                    <w:left w:val="none" w:sz="0" w:space="0" w:color="auto"/>
                    <w:bottom w:val="none" w:sz="0" w:space="0" w:color="auto"/>
                    <w:right w:val="none" w:sz="0" w:space="0" w:color="auto"/>
                  </w:divBdr>
                </w:div>
              </w:divsChild>
            </w:div>
            <w:div w:id="855190854">
              <w:marLeft w:val="345"/>
              <w:marRight w:val="345"/>
              <w:marTop w:val="0"/>
              <w:marBottom w:val="0"/>
              <w:divBdr>
                <w:top w:val="none" w:sz="0" w:space="0" w:color="auto"/>
                <w:left w:val="none" w:sz="0" w:space="0" w:color="auto"/>
                <w:bottom w:val="none" w:sz="0" w:space="0" w:color="auto"/>
                <w:right w:val="none" w:sz="0" w:space="0" w:color="auto"/>
              </w:divBdr>
              <w:divsChild>
                <w:div w:id="77410045">
                  <w:marLeft w:val="0"/>
                  <w:marRight w:val="0"/>
                  <w:marTop w:val="0"/>
                  <w:marBottom w:val="0"/>
                  <w:divBdr>
                    <w:top w:val="none" w:sz="0" w:space="0" w:color="auto"/>
                    <w:left w:val="none" w:sz="0" w:space="0" w:color="auto"/>
                    <w:bottom w:val="none" w:sz="0" w:space="0" w:color="auto"/>
                    <w:right w:val="none" w:sz="0" w:space="0" w:color="auto"/>
                  </w:divBdr>
                </w:div>
                <w:div w:id="90275572">
                  <w:marLeft w:val="0"/>
                  <w:marRight w:val="0"/>
                  <w:marTop w:val="0"/>
                  <w:marBottom w:val="0"/>
                  <w:divBdr>
                    <w:top w:val="none" w:sz="0" w:space="0" w:color="auto"/>
                    <w:left w:val="none" w:sz="0" w:space="0" w:color="auto"/>
                    <w:bottom w:val="none" w:sz="0" w:space="0" w:color="auto"/>
                    <w:right w:val="none" w:sz="0" w:space="0" w:color="auto"/>
                  </w:divBdr>
                </w:div>
                <w:div w:id="6009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55233">
      <w:bodyDiv w:val="1"/>
      <w:marLeft w:val="0"/>
      <w:marRight w:val="0"/>
      <w:marTop w:val="0"/>
      <w:marBottom w:val="0"/>
      <w:divBdr>
        <w:top w:val="none" w:sz="0" w:space="0" w:color="auto"/>
        <w:left w:val="none" w:sz="0" w:space="0" w:color="auto"/>
        <w:bottom w:val="none" w:sz="0" w:space="0" w:color="auto"/>
        <w:right w:val="none" w:sz="0" w:space="0" w:color="auto"/>
      </w:divBdr>
    </w:div>
    <w:div w:id="1731923183">
      <w:bodyDiv w:val="1"/>
      <w:marLeft w:val="0"/>
      <w:marRight w:val="0"/>
      <w:marTop w:val="0"/>
      <w:marBottom w:val="0"/>
      <w:divBdr>
        <w:top w:val="none" w:sz="0" w:space="0" w:color="auto"/>
        <w:left w:val="none" w:sz="0" w:space="0" w:color="auto"/>
        <w:bottom w:val="none" w:sz="0" w:space="0" w:color="auto"/>
        <w:right w:val="none" w:sz="0" w:space="0" w:color="auto"/>
      </w:divBdr>
    </w:div>
    <w:div w:id="1732534595">
      <w:bodyDiv w:val="1"/>
      <w:marLeft w:val="0"/>
      <w:marRight w:val="0"/>
      <w:marTop w:val="0"/>
      <w:marBottom w:val="0"/>
      <w:divBdr>
        <w:top w:val="none" w:sz="0" w:space="0" w:color="auto"/>
        <w:left w:val="none" w:sz="0" w:space="0" w:color="auto"/>
        <w:bottom w:val="none" w:sz="0" w:space="0" w:color="auto"/>
        <w:right w:val="none" w:sz="0" w:space="0" w:color="auto"/>
      </w:divBdr>
    </w:div>
    <w:div w:id="1793088864">
      <w:bodyDiv w:val="1"/>
      <w:marLeft w:val="0"/>
      <w:marRight w:val="0"/>
      <w:marTop w:val="0"/>
      <w:marBottom w:val="0"/>
      <w:divBdr>
        <w:top w:val="none" w:sz="0" w:space="0" w:color="auto"/>
        <w:left w:val="none" w:sz="0" w:space="0" w:color="auto"/>
        <w:bottom w:val="none" w:sz="0" w:space="0" w:color="auto"/>
        <w:right w:val="none" w:sz="0" w:space="0" w:color="auto"/>
      </w:divBdr>
    </w:div>
    <w:div w:id="1852841246">
      <w:bodyDiv w:val="1"/>
      <w:marLeft w:val="0"/>
      <w:marRight w:val="0"/>
      <w:marTop w:val="0"/>
      <w:marBottom w:val="0"/>
      <w:divBdr>
        <w:top w:val="none" w:sz="0" w:space="0" w:color="auto"/>
        <w:left w:val="none" w:sz="0" w:space="0" w:color="auto"/>
        <w:bottom w:val="none" w:sz="0" w:space="0" w:color="auto"/>
        <w:right w:val="none" w:sz="0" w:space="0" w:color="auto"/>
      </w:divBdr>
    </w:div>
    <w:div w:id="1855729551">
      <w:bodyDiv w:val="1"/>
      <w:marLeft w:val="0"/>
      <w:marRight w:val="0"/>
      <w:marTop w:val="0"/>
      <w:marBottom w:val="0"/>
      <w:divBdr>
        <w:top w:val="none" w:sz="0" w:space="0" w:color="auto"/>
        <w:left w:val="none" w:sz="0" w:space="0" w:color="auto"/>
        <w:bottom w:val="none" w:sz="0" w:space="0" w:color="auto"/>
        <w:right w:val="none" w:sz="0" w:space="0" w:color="auto"/>
      </w:divBdr>
    </w:div>
    <w:div w:id="1887258264">
      <w:bodyDiv w:val="1"/>
      <w:marLeft w:val="0"/>
      <w:marRight w:val="0"/>
      <w:marTop w:val="0"/>
      <w:marBottom w:val="0"/>
      <w:divBdr>
        <w:top w:val="none" w:sz="0" w:space="0" w:color="auto"/>
        <w:left w:val="none" w:sz="0" w:space="0" w:color="auto"/>
        <w:bottom w:val="none" w:sz="0" w:space="0" w:color="auto"/>
        <w:right w:val="none" w:sz="0" w:space="0" w:color="auto"/>
      </w:divBdr>
      <w:divsChild>
        <w:div w:id="880284936">
          <w:marLeft w:val="0"/>
          <w:marRight w:val="0"/>
          <w:marTop w:val="75"/>
          <w:marBottom w:val="75"/>
          <w:divBdr>
            <w:top w:val="none" w:sz="0" w:space="0" w:color="auto"/>
            <w:left w:val="none" w:sz="0" w:space="0" w:color="auto"/>
            <w:bottom w:val="none" w:sz="0" w:space="0" w:color="auto"/>
            <w:right w:val="none" w:sz="0" w:space="0" w:color="auto"/>
          </w:divBdr>
        </w:div>
        <w:div w:id="1279411920">
          <w:marLeft w:val="0"/>
          <w:marRight w:val="0"/>
          <w:marTop w:val="0"/>
          <w:marBottom w:val="0"/>
          <w:divBdr>
            <w:top w:val="none" w:sz="0" w:space="0" w:color="auto"/>
            <w:left w:val="none" w:sz="0" w:space="0" w:color="auto"/>
            <w:bottom w:val="none" w:sz="0" w:space="0" w:color="auto"/>
            <w:right w:val="none" w:sz="0" w:space="0" w:color="auto"/>
          </w:divBdr>
        </w:div>
        <w:div w:id="1644314378">
          <w:marLeft w:val="0"/>
          <w:marRight w:val="0"/>
          <w:marTop w:val="0"/>
          <w:marBottom w:val="0"/>
          <w:divBdr>
            <w:top w:val="none" w:sz="0" w:space="0" w:color="auto"/>
            <w:left w:val="none" w:sz="0" w:space="0" w:color="auto"/>
            <w:bottom w:val="none" w:sz="0" w:space="0" w:color="auto"/>
            <w:right w:val="none" w:sz="0" w:space="0" w:color="auto"/>
          </w:divBdr>
        </w:div>
      </w:divsChild>
    </w:div>
    <w:div w:id="1941526592">
      <w:bodyDiv w:val="1"/>
      <w:marLeft w:val="0"/>
      <w:marRight w:val="0"/>
      <w:marTop w:val="0"/>
      <w:marBottom w:val="0"/>
      <w:divBdr>
        <w:top w:val="none" w:sz="0" w:space="0" w:color="auto"/>
        <w:left w:val="none" w:sz="0" w:space="0" w:color="auto"/>
        <w:bottom w:val="none" w:sz="0" w:space="0" w:color="auto"/>
        <w:right w:val="none" w:sz="0" w:space="0" w:color="auto"/>
      </w:divBdr>
      <w:divsChild>
        <w:div w:id="678122168">
          <w:marLeft w:val="0"/>
          <w:marRight w:val="0"/>
          <w:marTop w:val="0"/>
          <w:marBottom w:val="0"/>
          <w:divBdr>
            <w:top w:val="none" w:sz="0" w:space="0" w:color="auto"/>
            <w:left w:val="none" w:sz="0" w:space="0" w:color="auto"/>
            <w:bottom w:val="none" w:sz="0" w:space="0" w:color="auto"/>
            <w:right w:val="none" w:sz="0" w:space="0" w:color="auto"/>
          </w:divBdr>
          <w:divsChild>
            <w:div w:id="1105463264">
              <w:marLeft w:val="0"/>
              <w:marRight w:val="0"/>
              <w:marTop w:val="0"/>
              <w:marBottom w:val="0"/>
              <w:divBdr>
                <w:top w:val="none" w:sz="0" w:space="0" w:color="auto"/>
                <w:left w:val="none" w:sz="0" w:space="0" w:color="auto"/>
                <w:bottom w:val="none" w:sz="0" w:space="0" w:color="auto"/>
                <w:right w:val="none" w:sz="0" w:space="0" w:color="auto"/>
              </w:divBdr>
              <w:divsChild>
                <w:div w:id="20017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5074">
      <w:bodyDiv w:val="1"/>
      <w:marLeft w:val="0"/>
      <w:marRight w:val="0"/>
      <w:marTop w:val="0"/>
      <w:marBottom w:val="0"/>
      <w:divBdr>
        <w:top w:val="none" w:sz="0" w:space="0" w:color="auto"/>
        <w:left w:val="none" w:sz="0" w:space="0" w:color="auto"/>
        <w:bottom w:val="none" w:sz="0" w:space="0" w:color="auto"/>
        <w:right w:val="none" w:sz="0" w:space="0" w:color="auto"/>
      </w:divBdr>
      <w:divsChild>
        <w:div w:id="857159604">
          <w:marLeft w:val="0"/>
          <w:marRight w:val="0"/>
          <w:marTop w:val="0"/>
          <w:marBottom w:val="0"/>
          <w:divBdr>
            <w:top w:val="none" w:sz="0" w:space="0" w:color="auto"/>
            <w:left w:val="none" w:sz="0" w:space="0" w:color="auto"/>
            <w:bottom w:val="none" w:sz="0" w:space="0" w:color="auto"/>
            <w:right w:val="none" w:sz="0" w:space="0" w:color="auto"/>
          </w:divBdr>
        </w:div>
        <w:div w:id="2132085939">
          <w:marLeft w:val="0"/>
          <w:marRight w:val="0"/>
          <w:marTop w:val="0"/>
          <w:marBottom w:val="0"/>
          <w:divBdr>
            <w:top w:val="none" w:sz="0" w:space="0" w:color="auto"/>
            <w:left w:val="none" w:sz="0" w:space="0" w:color="auto"/>
            <w:bottom w:val="single" w:sz="6" w:space="0" w:color="C0C0C0"/>
            <w:right w:val="none" w:sz="0" w:space="0" w:color="auto"/>
          </w:divBdr>
          <w:divsChild>
            <w:div w:id="628707907">
              <w:marLeft w:val="0"/>
              <w:marRight w:val="0"/>
              <w:marTop w:val="0"/>
              <w:marBottom w:val="0"/>
              <w:divBdr>
                <w:top w:val="none" w:sz="0" w:space="0" w:color="auto"/>
                <w:left w:val="none" w:sz="0" w:space="0" w:color="auto"/>
                <w:bottom w:val="none" w:sz="0" w:space="0" w:color="auto"/>
                <w:right w:val="none" w:sz="0" w:space="0" w:color="auto"/>
              </w:divBdr>
              <w:divsChild>
                <w:div w:id="1870990968">
                  <w:marLeft w:val="0"/>
                  <w:marRight w:val="0"/>
                  <w:marTop w:val="0"/>
                  <w:marBottom w:val="0"/>
                  <w:divBdr>
                    <w:top w:val="none" w:sz="0" w:space="0" w:color="auto"/>
                    <w:left w:val="none" w:sz="0" w:space="0" w:color="auto"/>
                    <w:bottom w:val="none" w:sz="0" w:space="0" w:color="auto"/>
                    <w:right w:val="none" w:sz="0" w:space="0" w:color="auto"/>
                  </w:divBdr>
                </w:div>
                <w:div w:id="189897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668929">
      <w:bodyDiv w:val="1"/>
      <w:marLeft w:val="0"/>
      <w:marRight w:val="0"/>
      <w:marTop w:val="0"/>
      <w:marBottom w:val="0"/>
      <w:divBdr>
        <w:top w:val="none" w:sz="0" w:space="0" w:color="auto"/>
        <w:left w:val="none" w:sz="0" w:space="0" w:color="auto"/>
        <w:bottom w:val="none" w:sz="0" w:space="0" w:color="auto"/>
        <w:right w:val="none" w:sz="0" w:space="0" w:color="auto"/>
      </w:divBdr>
    </w:div>
    <w:div w:id="1952668969">
      <w:bodyDiv w:val="1"/>
      <w:marLeft w:val="0"/>
      <w:marRight w:val="0"/>
      <w:marTop w:val="0"/>
      <w:marBottom w:val="0"/>
      <w:divBdr>
        <w:top w:val="none" w:sz="0" w:space="0" w:color="auto"/>
        <w:left w:val="none" w:sz="0" w:space="0" w:color="auto"/>
        <w:bottom w:val="none" w:sz="0" w:space="0" w:color="auto"/>
        <w:right w:val="none" w:sz="0" w:space="0" w:color="auto"/>
      </w:divBdr>
      <w:divsChild>
        <w:div w:id="1729917439">
          <w:marLeft w:val="0"/>
          <w:marRight w:val="0"/>
          <w:marTop w:val="75"/>
          <w:marBottom w:val="75"/>
          <w:divBdr>
            <w:top w:val="none" w:sz="0" w:space="0" w:color="auto"/>
            <w:left w:val="none" w:sz="0" w:space="0" w:color="auto"/>
            <w:bottom w:val="none" w:sz="0" w:space="0" w:color="auto"/>
            <w:right w:val="none" w:sz="0" w:space="0" w:color="auto"/>
          </w:divBdr>
        </w:div>
        <w:div w:id="1880164432">
          <w:marLeft w:val="0"/>
          <w:marRight w:val="0"/>
          <w:marTop w:val="0"/>
          <w:marBottom w:val="0"/>
          <w:divBdr>
            <w:top w:val="none" w:sz="0" w:space="0" w:color="auto"/>
            <w:left w:val="none" w:sz="0" w:space="0" w:color="auto"/>
            <w:bottom w:val="none" w:sz="0" w:space="0" w:color="auto"/>
            <w:right w:val="none" w:sz="0" w:space="0" w:color="auto"/>
          </w:divBdr>
        </w:div>
        <w:div w:id="1980838872">
          <w:marLeft w:val="0"/>
          <w:marRight w:val="0"/>
          <w:marTop w:val="0"/>
          <w:marBottom w:val="0"/>
          <w:divBdr>
            <w:top w:val="none" w:sz="0" w:space="0" w:color="auto"/>
            <w:left w:val="none" w:sz="0" w:space="0" w:color="auto"/>
            <w:bottom w:val="none" w:sz="0" w:space="0" w:color="auto"/>
            <w:right w:val="none" w:sz="0" w:space="0" w:color="auto"/>
          </w:divBdr>
        </w:div>
      </w:divsChild>
    </w:div>
    <w:div w:id="1988363011">
      <w:bodyDiv w:val="1"/>
      <w:marLeft w:val="0"/>
      <w:marRight w:val="0"/>
      <w:marTop w:val="0"/>
      <w:marBottom w:val="0"/>
      <w:divBdr>
        <w:top w:val="none" w:sz="0" w:space="0" w:color="auto"/>
        <w:left w:val="none" w:sz="0" w:space="0" w:color="auto"/>
        <w:bottom w:val="none" w:sz="0" w:space="0" w:color="auto"/>
        <w:right w:val="none" w:sz="0" w:space="0" w:color="auto"/>
      </w:divBdr>
      <w:divsChild>
        <w:div w:id="589508658">
          <w:marLeft w:val="0"/>
          <w:marRight w:val="0"/>
          <w:marTop w:val="120"/>
          <w:marBottom w:val="0"/>
          <w:divBdr>
            <w:top w:val="none" w:sz="0" w:space="0" w:color="auto"/>
            <w:left w:val="none" w:sz="0" w:space="0" w:color="auto"/>
            <w:bottom w:val="none" w:sz="0" w:space="0" w:color="auto"/>
            <w:right w:val="none" w:sz="0" w:space="0" w:color="auto"/>
          </w:divBdr>
        </w:div>
        <w:div w:id="670570115">
          <w:marLeft w:val="0"/>
          <w:marRight w:val="0"/>
          <w:marTop w:val="120"/>
          <w:marBottom w:val="0"/>
          <w:divBdr>
            <w:top w:val="none" w:sz="0" w:space="0" w:color="auto"/>
            <w:left w:val="none" w:sz="0" w:space="0" w:color="auto"/>
            <w:bottom w:val="none" w:sz="0" w:space="0" w:color="auto"/>
            <w:right w:val="none" w:sz="0" w:space="0" w:color="auto"/>
          </w:divBdr>
        </w:div>
      </w:divsChild>
    </w:div>
    <w:div w:id="2109765528">
      <w:bodyDiv w:val="1"/>
      <w:marLeft w:val="0"/>
      <w:marRight w:val="0"/>
      <w:marTop w:val="0"/>
      <w:marBottom w:val="0"/>
      <w:divBdr>
        <w:top w:val="none" w:sz="0" w:space="0" w:color="auto"/>
        <w:left w:val="none" w:sz="0" w:space="0" w:color="auto"/>
        <w:bottom w:val="none" w:sz="0" w:space="0" w:color="auto"/>
        <w:right w:val="none" w:sz="0" w:space="0" w:color="auto"/>
      </w:divBdr>
    </w:div>
    <w:div w:id="2111930096">
      <w:bodyDiv w:val="1"/>
      <w:marLeft w:val="0"/>
      <w:marRight w:val="0"/>
      <w:marTop w:val="0"/>
      <w:marBottom w:val="0"/>
      <w:divBdr>
        <w:top w:val="none" w:sz="0" w:space="0" w:color="auto"/>
        <w:left w:val="none" w:sz="0" w:space="0" w:color="auto"/>
        <w:bottom w:val="none" w:sz="0" w:space="0" w:color="auto"/>
        <w:right w:val="none" w:sz="0" w:space="0" w:color="auto"/>
      </w:divBdr>
      <w:divsChild>
        <w:div w:id="1570992486">
          <w:marLeft w:val="0"/>
          <w:marRight w:val="0"/>
          <w:marTop w:val="300"/>
          <w:marBottom w:val="0"/>
          <w:divBdr>
            <w:top w:val="none" w:sz="0" w:space="0" w:color="auto"/>
            <w:left w:val="none" w:sz="0" w:space="0" w:color="auto"/>
            <w:bottom w:val="none" w:sz="0" w:space="0" w:color="auto"/>
            <w:right w:val="none" w:sz="0" w:space="0" w:color="auto"/>
          </w:divBdr>
          <w:divsChild>
            <w:div w:id="267661877">
              <w:marLeft w:val="0"/>
              <w:marRight w:val="0"/>
              <w:marTop w:val="0"/>
              <w:marBottom w:val="450"/>
              <w:divBdr>
                <w:top w:val="none" w:sz="0" w:space="0" w:color="auto"/>
                <w:left w:val="none" w:sz="0" w:space="0" w:color="auto"/>
                <w:bottom w:val="none" w:sz="0" w:space="0" w:color="auto"/>
                <w:right w:val="none" w:sz="0" w:space="0" w:color="auto"/>
              </w:divBdr>
              <w:divsChild>
                <w:div w:id="1549754999">
                  <w:marLeft w:val="0"/>
                  <w:marRight w:val="0"/>
                  <w:marTop w:val="225"/>
                  <w:marBottom w:val="0"/>
                  <w:divBdr>
                    <w:top w:val="none" w:sz="0" w:space="0" w:color="auto"/>
                    <w:left w:val="none" w:sz="0" w:space="0" w:color="auto"/>
                    <w:bottom w:val="none" w:sz="0" w:space="0" w:color="auto"/>
                    <w:right w:val="none" w:sz="0" w:space="0" w:color="auto"/>
                  </w:divBdr>
                </w:div>
              </w:divsChild>
            </w:div>
            <w:div w:id="586694148">
              <w:marLeft w:val="0"/>
              <w:marRight w:val="0"/>
              <w:marTop w:val="0"/>
              <w:marBottom w:val="0"/>
              <w:divBdr>
                <w:top w:val="none" w:sz="0" w:space="0" w:color="auto"/>
                <w:left w:val="none" w:sz="0" w:space="0" w:color="auto"/>
                <w:bottom w:val="none" w:sz="0" w:space="0" w:color="auto"/>
                <w:right w:val="none" w:sz="0" w:space="0" w:color="auto"/>
              </w:divBdr>
            </w:div>
            <w:div w:id="616831721">
              <w:marLeft w:val="0"/>
              <w:marRight w:val="0"/>
              <w:marTop w:val="0"/>
              <w:marBottom w:val="450"/>
              <w:divBdr>
                <w:top w:val="none" w:sz="0" w:space="0" w:color="auto"/>
                <w:left w:val="none" w:sz="0" w:space="0" w:color="auto"/>
                <w:bottom w:val="none" w:sz="0" w:space="0" w:color="auto"/>
                <w:right w:val="none" w:sz="0" w:space="0" w:color="auto"/>
              </w:divBdr>
              <w:divsChild>
                <w:div w:id="1896313471">
                  <w:marLeft w:val="0"/>
                  <w:marRight w:val="0"/>
                  <w:marTop w:val="225"/>
                  <w:marBottom w:val="0"/>
                  <w:divBdr>
                    <w:top w:val="none" w:sz="0" w:space="0" w:color="auto"/>
                    <w:left w:val="none" w:sz="0" w:space="0" w:color="auto"/>
                    <w:bottom w:val="none" w:sz="0" w:space="0" w:color="auto"/>
                    <w:right w:val="none" w:sz="0" w:space="0" w:color="auto"/>
                  </w:divBdr>
                </w:div>
              </w:divsChild>
            </w:div>
            <w:div w:id="727387730">
              <w:marLeft w:val="0"/>
              <w:marRight w:val="0"/>
              <w:marTop w:val="0"/>
              <w:marBottom w:val="450"/>
              <w:divBdr>
                <w:top w:val="none" w:sz="0" w:space="0" w:color="auto"/>
                <w:left w:val="none" w:sz="0" w:space="0" w:color="auto"/>
                <w:bottom w:val="none" w:sz="0" w:space="0" w:color="auto"/>
                <w:right w:val="none" w:sz="0" w:space="0" w:color="auto"/>
              </w:divBdr>
            </w:div>
            <w:div w:id="1038091821">
              <w:marLeft w:val="0"/>
              <w:marRight w:val="0"/>
              <w:marTop w:val="0"/>
              <w:marBottom w:val="420"/>
              <w:divBdr>
                <w:top w:val="none" w:sz="0" w:space="0" w:color="auto"/>
                <w:left w:val="none" w:sz="0" w:space="0" w:color="auto"/>
                <w:bottom w:val="none" w:sz="0" w:space="0" w:color="auto"/>
                <w:right w:val="none" w:sz="0" w:space="0" w:color="auto"/>
              </w:divBdr>
            </w:div>
            <w:div w:id="1977484400">
              <w:marLeft w:val="0"/>
              <w:marRight w:val="0"/>
              <w:marTop w:val="0"/>
              <w:marBottom w:val="0"/>
              <w:divBdr>
                <w:top w:val="none" w:sz="0" w:space="0" w:color="auto"/>
                <w:left w:val="none" w:sz="0" w:space="0" w:color="auto"/>
                <w:bottom w:val="none" w:sz="0" w:space="0" w:color="auto"/>
                <w:right w:val="none" w:sz="0" w:space="0" w:color="auto"/>
              </w:divBdr>
              <w:divsChild>
                <w:div w:id="1043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4277">
          <w:marLeft w:val="0"/>
          <w:marRight w:val="0"/>
          <w:marTop w:val="0"/>
          <w:marBottom w:val="270"/>
          <w:divBdr>
            <w:top w:val="none" w:sz="0" w:space="0" w:color="auto"/>
            <w:left w:val="none" w:sz="0" w:space="0" w:color="auto"/>
            <w:bottom w:val="none" w:sz="0" w:space="0" w:color="auto"/>
            <w:right w:val="none" w:sz="0" w:space="0" w:color="auto"/>
          </w:divBdr>
          <w:divsChild>
            <w:div w:id="1572425002">
              <w:marLeft w:val="0"/>
              <w:marRight w:val="0"/>
              <w:marTop w:val="0"/>
              <w:marBottom w:val="0"/>
              <w:divBdr>
                <w:top w:val="none" w:sz="0" w:space="0" w:color="auto"/>
                <w:left w:val="none" w:sz="0" w:space="0" w:color="auto"/>
                <w:bottom w:val="none" w:sz="0" w:space="0" w:color="auto"/>
                <w:right w:val="none" w:sz="0" w:space="0" w:color="auto"/>
              </w:divBdr>
              <w:divsChild>
                <w:div w:id="32464009">
                  <w:marLeft w:val="0"/>
                  <w:marRight w:val="0"/>
                  <w:marTop w:val="150"/>
                  <w:marBottom w:val="150"/>
                  <w:divBdr>
                    <w:top w:val="none" w:sz="0" w:space="0" w:color="auto"/>
                    <w:left w:val="none" w:sz="0" w:space="0" w:color="auto"/>
                    <w:bottom w:val="none" w:sz="0" w:space="0" w:color="auto"/>
                    <w:right w:val="none" w:sz="0" w:space="0" w:color="auto"/>
                  </w:divBdr>
                  <w:divsChild>
                    <w:div w:id="875314384">
                      <w:marLeft w:val="120"/>
                      <w:marRight w:val="0"/>
                      <w:marTop w:val="0"/>
                      <w:marBottom w:val="0"/>
                      <w:divBdr>
                        <w:top w:val="none" w:sz="0" w:space="0" w:color="auto"/>
                        <w:left w:val="single" w:sz="6" w:space="6" w:color="D8D9DA"/>
                        <w:bottom w:val="none" w:sz="0" w:space="0" w:color="auto"/>
                        <w:right w:val="none" w:sz="0" w:space="0" w:color="auto"/>
                      </w:divBdr>
                      <w:divsChild>
                        <w:div w:id="204608034">
                          <w:marLeft w:val="0"/>
                          <w:marRight w:val="0"/>
                          <w:marTop w:val="0"/>
                          <w:marBottom w:val="0"/>
                          <w:divBdr>
                            <w:top w:val="none" w:sz="0" w:space="0" w:color="auto"/>
                            <w:left w:val="none" w:sz="0" w:space="0" w:color="auto"/>
                            <w:bottom w:val="none" w:sz="0" w:space="0" w:color="auto"/>
                            <w:right w:val="none" w:sz="0" w:space="0" w:color="auto"/>
                          </w:divBdr>
                          <w:divsChild>
                            <w:div w:id="10921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062">
                  <w:marLeft w:val="0"/>
                  <w:marRight w:val="0"/>
                  <w:marTop w:val="225"/>
                  <w:marBottom w:val="225"/>
                  <w:divBdr>
                    <w:top w:val="none" w:sz="0" w:space="0" w:color="auto"/>
                    <w:left w:val="none" w:sz="0" w:space="0" w:color="auto"/>
                    <w:bottom w:val="none" w:sz="0" w:space="0" w:color="auto"/>
                    <w:right w:val="none" w:sz="0" w:space="0" w:color="auto"/>
                  </w:divBdr>
                  <w:divsChild>
                    <w:div w:id="739786785">
                      <w:marLeft w:val="0"/>
                      <w:marRight w:val="0"/>
                      <w:marTop w:val="0"/>
                      <w:marBottom w:val="0"/>
                      <w:divBdr>
                        <w:top w:val="none" w:sz="0" w:space="0" w:color="auto"/>
                        <w:left w:val="none" w:sz="0" w:space="0" w:color="auto"/>
                        <w:bottom w:val="none" w:sz="0" w:space="0" w:color="auto"/>
                        <w:right w:val="none" w:sz="0" w:space="0" w:color="auto"/>
                      </w:divBdr>
                    </w:div>
                    <w:div w:id="1523056704">
                      <w:marLeft w:val="0"/>
                      <w:marRight w:val="0"/>
                      <w:marTop w:val="0"/>
                      <w:marBottom w:val="0"/>
                      <w:divBdr>
                        <w:top w:val="none" w:sz="0" w:space="0" w:color="auto"/>
                        <w:left w:val="none" w:sz="0" w:space="0" w:color="auto"/>
                        <w:bottom w:val="none" w:sz="0" w:space="0" w:color="auto"/>
                        <w:right w:val="none" w:sz="0" w:space="0" w:color="auto"/>
                      </w:divBdr>
                    </w:div>
                    <w:div w:id="1557474502">
                      <w:marLeft w:val="0"/>
                      <w:marRight w:val="0"/>
                      <w:marTop w:val="0"/>
                      <w:marBottom w:val="0"/>
                      <w:divBdr>
                        <w:top w:val="none" w:sz="0" w:space="0" w:color="auto"/>
                        <w:left w:val="none" w:sz="0" w:space="0" w:color="auto"/>
                        <w:bottom w:val="none" w:sz="0" w:space="0" w:color="auto"/>
                        <w:right w:val="none" w:sz="0" w:space="0" w:color="auto"/>
                      </w:divBdr>
                    </w:div>
                  </w:divsChild>
                </w:div>
                <w:div w:id="635258813">
                  <w:marLeft w:val="0"/>
                  <w:marRight w:val="0"/>
                  <w:marTop w:val="0"/>
                  <w:marBottom w:val="0"/>
                  <w:divBdr>
                    <w:top w:val="none" w:sz="0" w:space="0" w:color="auto"/>
                    <w:left w:val="none" w:sz="0" w:space="0" w:color="auto"/>
                    <w:bottom w:val="none" w:sz="0" w:space="0" w:color="auto"/>
                    <w:right w:val="none" w:sz="0" w:space="0" w:color="auto"/>
                  </w:divBdr>
                  <w:divsChild>
                    <w:div w:id="1967351062">
                      <w:marLeft w:val="0"/>
                      <w:marRight w:val="0"/>
                      <w:marTop w:val="0"/>
                      <w:marBottom w:val="0"/>
                      <w:divBdr>
                        <w:top w:val="none" w:sz="0" w:space="0" w:color="auto"/>
                        <w:left w:val="none" w:sz="0" w:space="0" w:color="auto"/>
                        <w:bottom w:val="none" w:sz="0" w:space="0" w:color="auto"/>
                        <w:right w:val="none" w:sz="0" w:space="0" w:color="auto"/>
                      </w:divBdr>
                    </w:div>
                  </w:divsChild>
                </w:div>
                <w:div w:id="1234775256">
                  <w:marLeft w:val="0"/>
                  <w:marRight w:val="0"/>
                  <w:marTop w:val="225"/>
                  <w:marBottom w:val="225"/>
                  <w:divBdr>
                    <w:top w:val="none" w:sz="0" w:space="0" w:color="auto"/>
                    <w:left w:val="none" w:sz="0" w:space="0" w:color="auto"/>
                    <w:bottom w:val="none" w:sz="0" w:space="0" w:color="auto"/>
                    <w:right w:val="none" w:sz="0" w:space="0" w:color="auto"/>
                  </w:divBdr>
                  <w:divsChild>
                    <w:div w:id="1372417714">
                      <w:marLeft w:val="0"/>
                      <w:marRight w:val="0"/>
                      <w:marTop w:val="0"/>
                      <w:marBottom w:val="0"/>
                      <w:divBdr>
                        <w:top w:val="none" w:sz="0" w:space="0" w:color="auto"/>
                        <w:left w:val="none" w:sz="0" w:space="0" w:color="auto"/>
                        <w:bottom w:val="none" w:sz="0" w:space="0" w:color="auto"/>
                        <w:right w:val="none" w:sz="0" w:space="0" w:color="auto"/>
                      </w:divBdr>
                      <w:divsChild>
                        <w:div w:id="652490975">
                          <w:marLeft w:val="0"/>
                          <w:marRight w:val="0"/>
                          <w:marTop w:val="0"/>
                          <w:marBottom w:val="0"/>
                          <w:divBdr>
                            <w:top w:val="none" w:sz="0" w:space="0" w:color="auto"/>
                            <w:left w:val="none" w:sz="0" w:space="0" w:color="auto"/>
                            <w:bottom w:val="none" w:sz="0" w:space="0" w:color="auto"/>
                            <w:right w:val="none" w:sz="0" w:space="0" w:color="auto"/>
                          </w:divBdr>
                          <w:divsChild>
                            <w:div w:id="6368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02512">
          <w:marLeft w:val="0"/>
          <w:marRight w:val="0"/>
          <w:marTop w:val="0"/>
          <w:marBottom w:val="0"/>
          <w:divBdr>
            <w:top w:val="none" w:sz="0" w:space="0" w:color="auto"/>
            <w:left w:val="none" w:sz="0" w:space="0" w:color="auto"/>
            <w:bottom w:val="none" w:sz="0" w:space="0" w:color="auto"/>
            <w:right w:val="none" w:sz="0" w:space="0" w:color="auto"/>
          </w:divBdr>
          <w:divsChild>
            <w:div w:id="869030454">
              <w:marLeft w:val="0"/>
              <w:marRight w:val="0"/>
              <w:marTop w:val="0"/>
              <w:marBottom w:val="0"/>
              <w:divBdr>
                <w:top w:val="none" w:sz="0" w:space="0" w:color="auto"/>
                <w:left w:val="none" w:sz="0" w:space="0" w:color="auto"/>
                <w:bottom w:val="single" w:sz="12" w:space="0" w:color="D8D9DA"/>
                <w:right w:val="none" w:sz="0" w:space="0" w:color="auto"/>
              </w:divBdr>
              <w:divsChild>
                <w:div w:id="1449426207">
                  <w:marLeft w:val="0"/>
                  <w:marRight w:val="0"/>
                  <w:marTop w:val="0"/>
                  <w:marBottom w:val="0"/>
                  <w:divBdr>
                    <w:top w:val="none" w:sz="0" w:space="0" w:color="auto"/>
                    <w:left w:val="none" w:sz="0" w:space="0" w:color="auto"/>
                    <w:bottom w:val="none" w:sz="0" w:space="0" w:color="auto"/>
                    <w:right w:val="none" w:sz="0" w:space="0" w:color="auto"/>
                  </w:divBdr>
                  <w:divsChild>
                    <w:div w:id="1827043088">
                      <w:marLeft w:val="0"/>
                      <w:marRight w:val="0"/>
                      <w:marTop w:val="0"/>
                      <w:marBottom w:val="0"/>
                      <w:divBdr>
                        <w:top w:val="none" w:sz="0" w:space="0" w:color="auto"/>
                        <w:left w:val="none" w:sz="0" w:space="0" w:color="auto"/>
                        <w:bottom w:val="none" w:sz="0" w:space="0" w:color="auto"/>
                        <w:right w:val="none" w:sz="0" w:space="0" w:color="auto"/>
                      </w:divBdr>
                    </w:div>
                  </w:divsChild>
                </w:div>
                <w:div w:id="1993168460">
                  <w:marLeft w:val="0"/>
                  <w:marRight w:val="0"/>
                  <w:marTop w:val="0"/>
                  <w:marBottom w:val="0"/>
                  <w:divBdr>
                    <w:top w:val="none" w:sz="0" w:space="0" w:color="auto"/>
                    <w:left w:val="none" w:sz="0" w:space="0" w:color="auto"/>
                    <w:bottom w:val="none" w:sz="0" w:space="0" w:color="auto"/>
                    <w:right w:val="none" w:sz="0" w:space="0" w:color="auto"/>
                  </w:divBdr>
                  <w:divsChild>
                    <w:div w:id="779839270">
                      <w:marLeft w:val="270"/>
                      <w:marRight w:val="0"/>
                      <w:marTop w:val="0"/>
                      <w:marBottom w:val="0"/>
                      <w:divBdr>
                        <w:top w:val="none" w:sz="0" w:space="0" w:color="auto"/>
                        <w:left w:val="none" w:sz="0" w:space="0" w:color="auto"/>
                        <w:bottom w:val="none" w:sz="0" w:space="0" w:color="auto"/>
                        <w:right w:val="none" w:sz="0" w:space="0" w:color="auto"/>
                      </w:divBdr>
                    </w:div>
                    <w:div w:id="1091004263">
                      <w:marLeft w:val="270"/>
                      <w:marRight w:val="0"/>
                      <w:marTop w:val="0"/>
                      <w:marBottom w:val="0"/>
                      <w:divBdr>
                        <w:top w:val="none" w:sz="0" w:space="0" w:color="auto"/>
                        <w:left w:val="none" w:sz="0" w:space="0" w:color="auto"/>
                        <w:bottom w:val="none" w:sz="0" w:space="0" w:color="auto"/>
                        <w:right w:val="none" w:sz="0" w:space="0" w:color="auto"/>
                      </w:divBdr>
                    </w:div>
                    <w:div w:id="12342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08891">
      <w:bodyDiv w:val="1"/>
      <w:marLeft w:val="0"/>
      <w:marRight w:val="0"/>
      <w:marTop w:val="0"/>
      <w:marBottom w:val="0"/>
      <w:divBdr>
        <w:top w:val="none" w:sz="0" w:space="0" w:color="auto"/>
        <w:left w:val="none" w:sz="0" w:space="0" w:color="auto"/>
        <w:bottom w:val="none" w:sz="0" w:space="0" w:color="auto"/>
        <w:right w:val="none" w:sz="0" w:space="0" w:color="auto"/>
      </w:divBdr>
    </w:div>
    <w:div w:id="2127038357">
      <w:bodyDiv w:val="1"/>
      <w:marLeft w:val="0"/>
      <w:marRight w:val="0"/>
      <w:marTop w:val="0"/>
      <w:marBottom w:val="0"/>
      <w:divBdr>
        <w:top w:val="none" w:sz="0" w:space="0" w:color="auto"/>
        <w:left w:val="none" w:sz="0" w:space="0" w:color="auto"/>
        <w:bottom w:val="none" w:sz="0" w:space="0" w:color="auto"/>
        <w:right w:val="none" w:sz="0" w:space="0" w:color="auto"/>
      </w:divBdr>
    </w:div>
    <w:div w:id="2127652847">
      <w:bodyDiv w:val="1"/>
      <w:marLeft w:val="0"/>
      <w:marRight w:val="0"/>
      <w:marTop w:val="0"/>
      <w:marBottom w:val="0"/>
      <w:divBdr>
        <w:top w:val="none" w:sz="0" w:space="0" w:color="auto"/>
        <w:left w:val="none" w:sz="0" w:space="0" w:color="auto"/>
        <w:bottom w:val="none" w:sz="0" w:space="0" w:color="auto"/>
        <w:right w:val="none" w:sz="0" w:space="0" w:color="auto"/>
      </w:divBdr>
    </w:div>
    <w:div w:id="21333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oi.org/10.1146/annurev-environ-120120-0543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onezoo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catalogueoflife.org/"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pbes.net/global-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AppData\Roaming\Microsoft\Templates\AR_Copyediting_Template_10_19_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ZQ5UPFYQ3SW6-1012994493-785049</_dlc_DocId>
    <TaxCatchAll xmlns="8e4f097b-460b-4751-9222-ad4d52e473ff" xsi:nil="true"/>
    <lcf76f155ced4ddcb4097134ff3c332f xmlns="afc826db-1b30-4a79-97c4-9a3961d0c198">
      <Terms xmlns="http://schemas.microsoft.com/office/infopath/2007/PartnerControls"/>
    </lcf76f155ced4ddcb4097134ff3c332f>
    <_dlc_DocIdUrl xmlns="8e4f097b-460b-4751-9222-ad4d52e473ff">
      <Url>https://annualreviews.sharepoint.com/sites/arfiles/_layouts/15/DocIdRedir.aspx?ID=ZQ5UPFYQ3SW6-1012994493-785049</Url>
      <Description>ZQ5UPFYQ3SW6-1012994493-785049</Description>
    </_dlc_DocIdUrl>
  </documentManagement>
</p:properties>
</file>

<file path=customXml/item4.xml><?xml version="1.0" encoding="utf-8"?>
<Workflow version="v.1.35">
  <Filtration versionrequired="True" status="DONE" StartTime="27-04-2022 09:17:26" EndTime="27-04-2022 09:19:08">
    <Mandatory>
      <P status="DONE" StartTime="27-04-2022 09:17:54" EndTime="27-04-2022 09:17:56">(1) * Replace leftmost and rightmost char -(hyphen) of superscript matter, into minus</P>
      <P status="DONE" StartTime="27-04-2022 09:17:56" EndTime="27-04-2022 09:17:57">(2) * Replace all variations of degree into 'degree' symbol</P>
      <P status="DONE" StartTime="27-04-2022 09:17:57" EndTime="27-04-2022 09:17:58">(3) * Remove unwanted blank lines</P>
      <P status="DONE" StartTime="27-04-2022 09:17:58" EndTime="27-04-2022 09:17:59">(5) * Replace underlined 'Greater Than' symbol(s) with 'Greater Than or Equal To' symbol(s)</P>
      <P status="DONE" StartTime="27-04-2022 09:17:59" EndTime="27-04-2022 09:17:59">(6) * Replace underlined 'Less Than' symbol(s) with 'Less Than or Equal To' symbol(s)</P>
      <P status="DONE" StartTime="27-04-2022 09:17:59" EndTime="27-04-2022 09:17:59">(8) * Remove space(s) before tab</P>
      <P status="DONE" StartTime="27-04-2022 09:17:59" EndTime="27-04-2022 09:17:59">(9) * Remove space(s) after tab</P>
      <P status="DONE" StartTime="27-04-2022 09:17:59" EndTime="27-04-2022 09:18:00">(10) * Remove tab(s) before paragraph mark</P>
      <P status="DONE" StartTime="27-04-2022 09:18:00" EndTime="27-04-2022 09:18:00">(11) * Remove tab(s) after paragraph mark</P>
      <P status="DONE" StartTime="27-04-2022 09:18:00" EndTime="27-04-2022 09:18:02">(12) * Remove space(s) before paragraph mark</P>
      <P status="DONE" StartTime="27-04-2022 09:18:02" EndTime="27-04-2022 09:18:03">(13) * Remove space(s) after paragraph mark</P>
      <P status="DONE" StartTime="27-04-2022 09:18:03" EndTime="27-04-2022 09:18:03">(14) * Replace multiple space(s) with single space</P>
      <P status="DONE" StartTime="27-04-2022 09:18:03" EndTime="27-04-2022 09:18:03">(15) * Change 'Em Dash' with --- (triple hyphen) and 'En Dash' with -- (double hyphen)</P>
      <P status="DONE" StartTime="27-04-2022 09:18:03" EndTime="27-04-2022 09:18:06">(19) * Change straight quote(s) to smart quote(s)</P>
      <P status="DONE" StartTime="27-04-2022 09:18:06" EndTime="27-04-2022 09:18:06">(20) * Change three consecutive dots to Ellipsis(...)</P>
      <P status="DONE" StartTime="27-04-2022 09:18:06" EndTime="27-04-2022 09:18:07">(22) * Remove space(s) before comma</P>
      <P status="DONE" StartTime="27-04-2022 09:18:07" EndTime="27-04-2022 09:18:07">(23) * Remove space(s) before semicolon</P>
      <P status="DONE" StartTime="27-04-2022 09:18:07" EndTime="27-04-2022 09:18:08">(24) * Remove space(s) before period</P>
      <P status="DONE" StartTime="27-04-2022 09:18:08" EndTime="27-04-2022 09:18:08">(25) * Remove space(s) before closing parenthesis</P>
      <P status="DONE" StartTime="27-04-2022 09:18:08" EndTime="27-04-2022 09:18:08">(26) * Remove space(s) after opening parenthesis</P>
      <P status="DONE" StartTime="27-04-2022 09:18:08" EndTime="27-04-2022 09:18:09">(28) * Remove space(s) before % sign</P>
      <P status="DONE" StartTime="27-04-2022 09:18:09" EndTime="27-04-2022 09:18:09">(29) * Remove space before Celsius or Fahrenheit sign</P>
      <P status="DONE" StartTime="27-04-2022 09:18:09" EndTime="27-04-2022 09:18:09">(30) * Convert tab mark(s) to standard form</P>
      <P status="DONE" StartTime="27-04-2022 09:18:10" EndTime="27-04-2022 09:18:10">(31) * Add 'space' before and after 'equal sign'</P>
      <P status="DONE" StartTime="27-04-2022 09:18:10" EndTime="27-04-2022 09:18:50">(32) * Move 'period' from outside closing double quote(s) to inside</P>
      <P status="DONE" StartTime="27-04-2022 09:18:50" EndTime="27-04-2022 09:19:03">(33) * Move 'comma' from outside closing double quote(s) to inside</P>
      <P status="DONE" StartTime="27-04-2022 09:19:03" EndTime="27-04-2022 09:19:04">(34) * Convert 'direction' sign(s) to symbol(s)</P>
      <P status="DONE" StartTime="27-04-2022 09:19:04" EndTime="27-04-2022 09:19:04">(38) * Remove unwanted section/page/column Breaks</P>
      <P status="DONE" StartTime="27-04-2022 09:19:04" EndTime="27-04-2022 09:19:06">(45)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P status="YTS">(55) * Insert space in non spaced float citations</P>
    </Optional>
  </Filtration>
  <BodyStyling versionrequired="True" status="DONE" StartTime="27-04-2022 09:22:54" EndTime="27-04-2022 09:31:25">
    <TagMapping status="DONE">
    </TagMapping>
    <StyleMapping status="DONE">
    </StyleMapping>
  </BodyStyling>
  <Reference versionrequired="True" status="DONE" StartTime="27-04-2022 09:32:06" EndTime="27-04-2022 09:44:44">
  </Reference>
  <CrossLinking versionrequired="True" status="DONE" StartTime="27-04-2022 09:45:42" EndTime="27-04-2022 09:50:52">
  </CrossLinking>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False" metadata="" tagname=""/>
      <SUPPLEMENTARY_MATERIAL mandatory="False" active="False" metadata="" tagname=""/>
      <COPYRIGHT_STATEMENT mandatory="False" active="True" metadata="" tagname="Copyright &amp;copy; 2020 by Annual Reviews. All rights reserved"/>
      <OPEN_ACCESS mandatory="False" active="False" metadata="" tagname=""/>
      <ARTICLE_TYPE mandatory="False" active="True" metadata="" tagname="review-article"/>
      <ORCID mandatory="False" active="False" metadata="" tagname=""/>
    </ArticleSpecific>
  </Metadata>
  <XmlConversion versionrequired="True" status="YTS">
    <XMLValidation>
      <DTDNAME>JATS-JOURNALPUBLISHING-OASIS-ARTICLE1-MATHML3</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Manual>
  </Utility>
  <Client id="67" name="AR-JATS" journalname="EG"/>
</Workflow>
</file>

<file path=customXml/item5.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6" ma:contentTypeDescription="Create a new document." ma:contentTypeScope="" ma:versionID="489b032e719611a8ce068a4ed631ef32">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d26edea9b3ccb618834254bc27003f59"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1611-9B6F-4646-A195-5DBF9E0D789F}">
  <ds:schemaRefs>
    <ds:schemaRef ds:uri="http://schemas.microsoft.com/sharepoint/events"/>
  </ds:schemaRefs>
</ds:datastoreItem>
</file>

<file path=customXml/itemProps2.xml><?xml version="1.0" encoding="utf-8"?>
<ds:datastoreItem xmlns:ds="http://schemas.openxmlformats.org/officeDocument/2006/customXml" ds:itemID="{23E72054-5CE7-4E0E-9E5E-7675A8AFFE54}">
  <ds:schemaRefs>
    <ds:schemaRef ds:uri="http://schemas.microsoft.com/sharepoint/v3/contenttype/forms"/>
  </ds:schemaRefs>
</ds:datastoreItem>
</file>

<file path=customXml/itemProps3.xml><?xml version="1.0" encoding="utf-8"?>
<ds:datastoreItem xmlns:ds="http://schemas.openxmlformats.org/officeDocument/2006/customXml" ds:itemID="{404F7E51-1D27-4758-8951-94B50B64FCA9}">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customXml/itemProps4.xml><?xml version="1.0" encoding="utf-8"?>
<ds:datastoreItem xmlns:ds="http://schemas.openxmlformats.org/officeDocument/2006/customXml" ds:itemID="{F8BD2933-0F62-429A-BA7E-5CA6BAB97722}">
  <ds:schemaRefs/>
</ds:datastoreItem>
</file>

<file path=customXml/itemProps5.xml><?xml version="1.0" encoding="utf-8"?>
<ds:datastoreItem xmlns:ds="http://schemas.openxmlformats.org/officeDocument/2006/customXml" ds:itemID="{CB49AEA9-B76A-4362-AFF1-23CC8746C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39BB29-294D-4073-8F87-AD0DC0E0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AR_Copyediting_Template_10_19_21</Template>
  <TotalTime>0</TotalTime>
  <Pages>36</Pages>
  <Words>13640</Words>
  <Characters>85935</Characters>
  <Application>Microsoft Office Word</Application>
  <DocSecurity>0</DocSecurity>
  <Lines>716</Lines>
  <Paragraphs>198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Yadvinder Malhi</dc:creator>
  <cp:keywords/>
  <dc:description/>
  <cp:lastModifiedBy>Helen Rode</cp:lastModifiedBy>
  <cp:revision>2</cp:revision>
  <dcterms:created xsi:type="dcterms:W3CDTF">2024-07-25T13:43:00Z</dcterms:created>
  <dcterms:modified xsi:type="dcterms:W3CDTF">2024-07-25T13:43:00Z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0x0101001D6FA132875026468E41DE754843A828</vt:lpwstr>
  </property>
  <property fmtid="{D5CDD505-2E9C-101B-9397-08002B2CF9AE}" pid="3" name="_dlc_DocIdItemGuid">
    <vt:lpwstr>80680622-ae74-47ae-b0f4-555b81742261</vt:lpwstr>
  </property>
</Properties>
</file>