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9E9C5" w14:textId="4CE68B7A" w:rsidR="00D93C16" w:rsidRPr="0037281D" w:rsidRDefault="00D93C16" w:rsidP="00D93C16">
      <w:pPr>
        <w:rPr>
          <w:rFonts w:asciiTheme="majorBidi" w:hAnsiTheme="majorBidi" w:cstheme="majorBidi"/>
          <w:b/>
          <w:bCs/>
          <w:lang w:val="en-US"/>
        </w:rPr>
      </w:pPr>
      <w:r w:rsidRPr="0037281D">
        <w:rPr>
          <w:rFonts w:asciiTheme="majorBidi" w:hAnsiTheme="majorBidi" w:cstheme="majorBidi"/>
          <w:b/>
          <w:bCs/>
          <w:lang w:val="en-US"/>
        </w:rPr>
        <w:t>Method</w:t>
      </w:r>
    </w:p>
    <w:p w14:paraId="4B4A1DF5" w14:textId="6001E8B4" w:rsidR="00D93C16" w:rsidRPr="0037281D" w:rsidRDefault="00D93C16" w:rsidP="00D93C16">
      <w:pPr>
        <w:rPr>
          <w:rFonts w:asciiTheme="majorBidi" w:hAnsiTheme="majorBidi" w:cstheme="majorBidi"/>
          <w:i/>
          <w:iCs/>
          <w:lang w:val="en-US"/>
        </w:rPr>
      </w:pPr>
      <w:r w:rsidRPr="0037281D">
        <w:rPr>
          <w:rFonts w:asciiTheme="majorBidi" w:hAnsiTheme="majorBidi" w:cstheme="majorBidi"/>
          <w:i/>
          <w:iCs/>
          <w:lang w:val="en-US"/>
        </w:rPr>
        <w:t>Sample</w:t>
      </w:r>
    </w:p>
    <w:p w14:paraId="756C0F5A" w14:textId="40F1A02A" w:rsidR="00D93C16" w:rsidRPr="0037281D" w:rsidRDefault="00D93C16" w:rsidP="0037281D">
      <w:pPr>
        <w:jc w:val="both"/>
        <w:rPr>
          <w:rFonts w:asciiTheme="majorBidi" w:hAnsiTheme="majorBidi" w:cstheme="majorBidi"/>
          <w:lang w:val="en-US"/>
        </w:rPr>
      </w:pPr>
      <w:r w:rsidRPr="0037281D">
        <w:rPr>
          <w:rFonts w:asciiTheme="majorBidi" w:hAnsiTheme="majorBidi" w:cstheme="majorBidi"/>
          <w:lang w:val="en-US"/>
        </w:rPr>
        <w:t xml:space="preserve">Sampling </w:t>
      </w:r>
      <w:r w:rsidR="001C0074" w:rsidRPr="0037281D">
        <w:rPr>
          <w:rFonts w:asciiTheme="majorBidi" w:hAnsiTheme="majorBidi" w:cstheme="majorBidi"/>
          <w:lang w:val="en-US"/>
        </w:rPr>
        <w:t>wa</w:t>
      </w:r>
      <w:r w:rsidRPr="0037281D">
        <w:rPr>
          <w:rFonts w:asciiTheme="majorBidi" w:hAnsiTheme="majorBidi" w:cstheme="majorBidi"/>
          <w:lang w:val="en-US"/>
        </w:rPr>
        <w:t xml:space="preserve">s conducted in two stages: sampling of </w:t>
      </w:r>
      <w:r w:rsidR="001C0074" w:rsidRPr="0037281D">
        <w:rPr>
          <w:rFonts w:asciiTheme="majorBidi" w:hAnsiTheme="majorBidi" w:cstheme="majorBidi"/>
          <w:lang w:val="en-US"/>
        </w:rPr>
        <w:t>communities</w:t>
      </w:r>
      <w:r w:rsidRPr="0037281D">
        <w:rPr>
          <w:rFonts w:asciiTheme="majorBidi" w:hAnsiTheme="majorBidi" w:cstheme="majorBidi"/>
          <w:lang w:val="en-US"/>
        </w:rPr>
        <w:t>, and then sampling of decision</w:t>
      </w:r>
      <w:r w:rsidR="001C0074" w:rsidRPr="0037281D">
        <w:rPr>
          <w:rFonts w:asciiTheme="majorBidi" w:hAnsiTheme="majorBidi" w:cstheme="majorBidi"/>
          <w:lang w:val="en-US"/>
        </w:rPr>
        <w:t>-</w:t>
      </w:r>
      <w:r w:rsidRPr="0037281D">
        <w:rPr>
          <w:rFonts w:asciiTheme="majorBidi" w:hAnsiTheme="majorBidi" w:cstheme="majorBidi"/>
          <w:lang w:val="en-US"/>
        </w:rPr>
        <w:t xml:space="preserve">makers in each </w:t>
      </w:r>
      <w:r w:rsidR="001C0074" w:rsidRPr="0037281D">
        <w:rPr>
          <w:rFonts w:asciiTheme="majorBidi" w:hAnsiTheme="majorBidi" w:cstheme="majorBidi"/>
          <w:lang w:val="en-US"/>
        </w:rPr>
        <w:t>community</w:t>
      </w:r>
      <w:r w:rsidRPr="0037281D">
        <w:rPr>
          <w:rFonts w:asciiTheme="majorBidi" w:hAnsiTheme="majorBidi" w:cstheme="majorBidi"/>
          <w:lang w:val="en-US"/>
        </w:rPr>
        <w:t>.</w:t>
      </w:r>
    </w:p>
    <w:p w14:paraId="4D95D73F" w14:textId="5F26367E" w:rsidR="00D93C16" w:rsidRPr="0037281D" w:rsidRDefault="00D93C16" w:rsidP="0037281D">
      <w:pPr>
        <w:jc w:val="both"/>
        <w:rPr>
          <w:rFonts w:asciiTheme="majorBidi" w:hAnsiTheme="majorBidi" w:cstheme="majorBidi"/>
          <w:lang w:val="en-US"/>
        </w:rPr>
      </w:pPr>
      <w:r w:rsidRPr="0037281D">
        <w:rPr>
          <w:rFonts w:asciiTheme="majorBidi" w:hAnsiTheme="majorBidi" w:cstheme="majorBidi"/>
          <w:lang w:val="en-US"/>
        </w:rPr>
        <w:t>First, a sample list of 23 local authorities in Israel with a majority of Jewish residents was compiled. There are 255 local authorities in Israel (excluding two industrial local councils), which include 76 municipalities and 125 local councils</w:t>
      </w:r>
      <w:r w:rsidR="00810CDE" w:rsidRPr="0037281D">
        <w:rPr>
          <w:rStyle w:val="FootnoteReference"/>
          <w:rFonts w:asciiTheme="majorBidi" w:hAnsiTheme="majorBidi" w:cstheme="majorBidi"/>
          <w:lang w:val="en-US"/>
        </w:rPr>
        <w:footnoteReference w:id="1"/>
      </w:r>
      <w:r w:rsidRPr="0037281D">
        <w:rPr>
          <w:rFonts w:asciiTheme="majorBidi" w:hAnsiTheme="majorBidi" w:cstheme="majorBidi"/>
          <w:lang w:val="en-US"/>
        </w:rPr>
        <w:t xml:space="preserve"> with elected local </w:t>
      </w:r>
      <w:r w:rsidR="00316F6D" w:rsidRPr="0037281D">
        <w:rPr>
          <w:rFonts w:asciiTheme="majorBidi" w:hAnsiTheme="majorBidi" w:cstheme="majorBidi"/>
          <w:lang w:val="en-US"/>
        </w:rPr>
        <w:t>government</w:t>
      </w:r>
      <w:r w:rsidRPr="0037281D">
        <w:rPr>
          <w:rFonts w:asciiTheme="majorBidi" w:hAnsiTheme="majorBidi" w:cstheme="majorBidi"/>
          <w:lang w:val="en-US"/>
        </w:rPr>
        <w:t xml:space="preserve">, and 54 regional councils, whose local </w:t>
      </w:r>
      <w:r w:rsidR="00316F6D" w:rsidRPr="0037281D">
        <w:rPr>
          <w:rFonts w:asciiTheme="majorBidi" w:hAnsiTheme="majorBidi" w:cstheme="majorBidi"/>
          <w:lang w:val="en-US"/>
        </w:rPr>
        <w:t>government</w:t>
      </w:r>
      <w:r w:rsidRPr="0037281D">
        <w:rPr>
          <w:rFonts w:asciiTheme="majorBidi" w:hAnsiTheme="majorBidi" w:cstheme="majorBidi"/>
          <w:lang w:val="en-US"/>
        </w:rPr>
        <w:t xml:space="preserve"> consists of representatives of </w:t>
      </w:r>
      <w:proofErr w:type="gramStart"/>
      <w:r w:rsidRPr="0037281D">
        <w:rPr>
          <w:rFonts w:asciiTheme="majorBidi" w:hAnsiTheme="majorBidi" w:cstheme="majorBidi"/>
          <w:lang w:val="en-US"/>
        </w:rPr>
        <w:t>a number of</w:t>
      </w:r>
      <w:proofErr w:type="gramEnd"/>
      <w:r w:rsidRPr="0037281D">
        <w:rPr>
          <w:rFonts w:asciiTheme="majorBidi" w:hAnsiTheme="majorBidi" w:cstheme="majorBidi"/>
          <w:lang w:val="en-US"/>
        </w:rPr>
        <w:t xml:space="preserve"> rural and </w:t>
      </w:r>
      <w:r w:rsidR="00330142">
        <w:rPr>
          <w:rFonts w:asciiTheme="majorBidi" w:hAnsiTheme="majorBidi" w:cstheme="majorBidi"/>
          <w:lang w:val="en-US"/>
        </w:rPr>
        <w:t>cooperative</w:t>
      </w:r>
      <w:r w:rsidRPr="0037281D">
        <w:rPr>
          <w:rFonts w:asciiTheme="majorBidi" w:hAnsiTheme="majorBidi" w:cstheme="majorBidi"/>
          <w:lang w:val="en-US"/>
        </w:rPr>
        <w:t xml:space="preserve"> </w:t>
      </w:r>
      <w:r w:rsidR="00316F6D" w:rsidRPr="0037281D">
        <w:rPr>
          <w:rFonts w:asciiTheme="majorBidi" w:hAnsiTheme="majorBidi" w:cstheme="majorBidi"/>
          <w:lang w:val="en-US"/>
        </w:rPr>
        <w:t>communities</w:t>
      </w:r>
      <w:r w:rsidRPr="0037281D">
        <w:rPr>
          <w:rFonts w:asciiTheme="majorBidi" w:hAnsiTheme="majorBidi" w:cstheme="majorBidi"/>
          <w:lang w:val="en-US"/>
        </w:rPr>
        <w:t xml:space="preserve"> in a particular geographical area. Approximately 74.4% of the population in Israel resides in municipal areas, the rest </w:t>
      </w:r>
      <w:r w:rsidR="00936740">
        <w:rPr>
          <w:rFonts w:asciiTheme="majorBidi" w:hAnsiTheme="majorBidi" w:cstheme="majorBidi"/>
          <w:lang w:val="en-US"/>
        </w:rPr>
        <w:t>residing</w:t>
      </w:r>
      <w:r w:rsidRPr="0037281D">
        <w:rPr>
          <w:rFonts w:asciiTheme="majorBidi" w:hAnsiTheme="majorBidi" w:cstheme="majorBidi"/>
          <w:lang w:val="en-US"/>
        </w:rPr>
        <w:t xml:space="preserve"> in local </w:t>
      </w:r>
      <w:r w:rsidR="00E10B66" w:rsidRPr="0037281D">
        <w:rPr>
          <w:rFonts w:asciiTheme="majorBidi" w:hAnsiTheme="majorBidi" w:cstheme="majorBidi"/>
          <w:lang w:val="en-US"/>
        </w:rPr>
        <w:t xml:space="preserve">councils </w:t>
      </w:r>
      <w:r w:rsidRPr="0037281D">
        <w:rPr>
          <w:rFonts w:asciiTheme="majorBidi" w:hAnsiTheme="majorBidi" w:cstheme="majorBidi"/>
          <w:lang w:val="en-US"/>
        </w:rPr>
        <w:t xml:space="preserve">(14.9%) and regional </w:t>
      </w:r>
      <w:r w:rsidR="00E10B66" w:rsidRPr="0037281D">
        <w:rPr>
          <w:rFonts w:asciiTheme="majorBidi" w:hAnsiTheme="majorBidi" w:cstheme="majorBidi"/>
          <w:lang w:val="en-US"/>
        </w:rPr>
        <w:t xml:space="preserve">councils </w:t>
      </w:r>
      <w:r w:rsidRPr="0037281D">
        <w:rPr>
          <w:rFonts w:asciiTheme="majorBidi" w:hAnsiTheme="majorBidi" w:cstheme="majorBidi"/>
          <w:lang w:val="en-US"/>
        </w:rPr>
        <w:t>(10%)</w:t>
      </w:r>
      <w:r w:rsidR="00330142">
        <w:rPr>
          <w:rFonts w:asciiTheme="majorBidi" w:hAnsiTheme="majorBidi" w:cstheme="majorBidi"/>
          <w:lang w:val="en-US"/>
        </w:rPr>
        <w:t>.</w:t>
      </w:r>
      <w:r w:rsidR="00810CDE" w:rsidRPr="0037281D">
        <w:rPr>
          <w:rStyle w:val="FootnoteReference"/>
          <w:rFonts w:asciiTheme="majorBidi" w:hAnsiTheme="majorBidi" w:cstheme="majorBidi"/>
          <w:lang w:val="en-US"/>
        </w:rPr>
        <w:footnoteReference w:id="2"/>
      </w:r>
      <w:r w:rsidRPr="0037281D">
        <w:rPr>
          <w:rFonts w:asciiTheme="majorBidi" w:hAnsiTheme="majorBidi" w:cstheme="majorBidi"/>
          <w:lang w:val="en-US"/>
        </w:rPr>
        <w:t xml:space="preserve"> </w:t>
      </w:r>
      <w:r w:rsidR="00042DB5" w:rsidRPr="0037281D">
        <w:rPr>
          <w:rFonts w:asciiTheme="majorBidi" w:hAnsiTheme="majorBidi" w:cstheme="majorBidi"/>
          <w:lang w:val="en-US"/>
        </w:rPr>
        <w:t xml:space="preserve">Sample </w:t>
      </w:r>
      <w:r w:rsidRPr="0037281D">
        <w:rPr>
          <w:rFonts w:asciiTheme="majorBidi" w:hAnsiTheme="majorBidi" w:cstheme="majorBidi"/>
          <w:lang w:val="en-US"/>
        </w:rPr>
        <w:t>authorities</w:t>
      </w:r>
      <w:r w:rsidR="00042DB5" w:rsidRPr="0037281D">
        <w:rPr>
          <w:rFonts w:asciiTheme="majorBidi" w:hAnsiTheme="majorBidi" w:cstheme="majorBidi"/>
          <w:lang w:val="en-US"/>
        </w:rPr>
        <w:t xml:space="preserve"> were drawn </w:t>
      </w:r>
      <w:r w:rsidR="00446887" w:rsidRPr="0037281D">
        <w:rPr>
          <w:rFonts w:asciiTheme="majorBidi" w:hAnsiTheme="majorBidi" w:cstheme="majorBidi"/>
          <w:lang w:val="en-US"/>
        </w:rPr>
        <w:t xml:space="preserve">from </w:t>
      </w:r>
      <w:r w:rsidRPr="0037281D">
        <w:rPr>
          <w:rFonts w:asciiTheme="majorBidi" w:hAnsiTheme="majorBidi" w:cstheme="majorBidi"/>
          <w:lang w:val="en-US"/>
        </w:rPr>
        <w:t xml:space="preserve">municipalities and local (rather than regional) councils, due to </w:t>
      </w:r>
      <w:r w:rsidR="00446887" w:rsidRPr="0037281D">
        <w:rPr>
          <w:rFonts w:asciiTheme="majorBidi" w:hAnsiTheme="majorBidi" w:cstheme="majorBidi"/>
          <w:lang w:val="en-US"/>
        </w:rPr>
        <w:t xml:space="preserve">both </w:t>
      </w:r>
      <w:r w:rsidRPr="0037281D">
        <w:rPr>
          <w:rFonts w:asciiTheme="majorBidi" w:hAnsiTheme="majorBidi" w:cstheme="majorBidi"/>
          <w:lang w:val="en-US"/>
        </w:rPr>
        <w:t xml:space="preserve">the greater representation of the population in Israel in most of these authorities, </w:t>
      </w:r>
      <w:r w:rsidR="00936740">
        <w:rPr>
          <w:rFonts w:asciiTheme="majorBidi" w:hAnsiTheme="majorBidi" w:cstheme="majorBidi"/>
          <w:lang w:val="en-US"/>
        </w:rPr>
        <w:t>as well as</w:t>
      </w:r>
      <w:r w:rsidR="00446887" w:rsidRPr="0037281D">
        <w:rPr>
          <w:rFonts w:asciiTheme="majorBidi" w:hAnsiTheme="majorBidi" w:cstheme="majorBidi"/>
          <w:lang w:val="en-US"/>
        </w:rPr>
        <w:t xml:space="preserve"> </w:t>
      </w:r>
      <w:r w:rsidRPr="0037281D">
        <w:rPr>
          <w:rFonts w:asciiTheme="majorBidi" w:hAnsiTheme="majorBidi" w:cstheme="majorBidi"/>
          <w:lang w:val="en-US"/>
        </w:rPr>
        <w:t>the possibility of sampling more decision makers in each.</w:t>
      </w:r>
    </w:p>
    <w:p w14:paraId="086F66EE" w14:textId="5D2F2D68" w:rsidR="00D93C16" w:rsidRPr="0037281D" w:rsidRDefault="00D93C16" w:rsidP="0037281D">
      <w:pPr>
        <w:jc w:val="both"/>
        <w:rPr>
          <w:rFonts w:asciiTheme="majorBidi" w:hAnsiTheme="majorBidi" w:cstheme="majorBidi"/>
          <w:lang w:val="en-US"/>
        </w:rPr>
      </w:pPr>
      <w:r w:rsidRPr="0037281D">
        <w:rPr>
          <w:rFonts w:asciiTheme="majorBidi" w:hAnsiTheme="majorBidi" w:cstheme="majorBidi"/>
          <w:lang w:val="en-US"/>
        </w:rPr>
        <w:t>The authorities included in the general sample were selected by mapping various sociodemographic characteristics, including number of residents (CBS, 2013)</w:t>
      </w:r>
      <w:r w:rsidR="0037281D" w:rsidRPr="0037281D">
        <w:rPr>
          <w:rFonts w:asciiTheme="majorBidi" w:hAnsiTheme="majorBidi" w:cstheme="majorBidi"/>
          <w:lang w:val="en-US"/>
        </w:rPr>
        <w:t>,</w:t>
      </w:r>
      <w:r w:rsidR="00810CDE" w:rsidRPr="0037281D">
        <w:rPr>
          <w:rStyle w:val="FootnoteReference"/>
          <w:rFonts w:asciiTheme="majorBidi" w:hAnsiTheme="majorBidi" w:cstheme="majorBidi"/>
          <w:lang w:val="en-US"/>
        </w:rPr>
        <w:footnoteReference w:id="3"/>
      </w:r>
      <w:r w:rsidRPr="0037281D">
        <w:rPr>
          <w:rFonts w:asciiTheme="majorBidi" w:hAnsiTheme="majorBidi" w:cstheme="majorBidi"/>
          <w:lang w:val="en-US"/>
        </w:rPr>
        <w:t xml:space="preserve"> socio-economic </w:t>
      </w:r>
      <w:r w:rsidR="00316F6D" w:rsidRPr="0037281D">
        <w:rPr>
          <w:rFonts w:asciiTheme="majorBidi" w:hAnsiTheme="majorBidi" w:cstheme="majorBidi"/>
          <w:lang w:val="en-US"/>
        </w:rPr>
        <w:t>cleavage</w:t>
      </w:r>
      <w:commentRangeStart w:id="0"/>
      <w:r w:rsidRPr="0037281D">
        <w:rPr>
          <w:rFonts w:asciiTheme="majorBidi" w:hAnsiTheme="majorBidi" w:cstheme="majorBidi"/>
          <w:lang w:val="en-US"/>
        </w:rPr>
        <w:t xml:space="preserve"> </w:t>
      </w:r>
      <w:commentRangeEnd w:id="0"/>
      <w:r w:rsidR="00446887" w:rsidRPr="0037281D">
        <w:rPr>
          <w:rStyle w:val="CommentReference"/>
          <w:rFonts w:asciiTheme="majorBidi" w:hAnsiTheme="majorBidi" w:cstheme="majorBidi"/>
          <w:lang w:val="en-US"/>
        </w:rPr>
        <w:commentReference w:id="0"/>
      </w:r>
      <w:r w:rsidRPr="0037281D">
        <w:rPr>
          <w:rFonts w:asciiTheme="majorBidi" w:hAnsiTheme="majorBidi" w:cstheme="majorBidi"/>
          <w:lang w:val="en-US"/>
        </w:rPr>
        <w:t>(CBS, 2008)</w:t>
      </w:r>
      <w:r w:rsidR="00126FDD">
        <w:rPr>
          <w:rFonts w:asciiTheme="majorBidi" w:hAnsiTheme="majorBidi" w:cstheme="majorBidi"/>
          <w:lang w:val="en-US"/>
        </w:rPr>
        <w:t>,</w:t>
      </w:r>
      <w:r w:rsidR="00810CDE" w:rsidRPr="0037281D">
        <w:rPr>
          <w:rStyle w:val="FootnoteReference"/>
          <w:rFonts w:asciiTheme="majorBidi" w:hAnsiTheme="majorBidi" w:cstheme="majorBidi"/>
          <w:lang w:val="en-US"/>
        </w:rPr>
        <w:footnoteReference w:id="4"/>
      </w:r>
      <w:r w:rsidRPr="0037281D">
        <w:rPr>
          <w:rFonts w:asciiTheme="majorBidi" w:hAnsiTheme="majorBidi" w:cstheme="majorBidi"/>
          <w:lang w:val="en-US"/>
        </w:rPr>
        <w:t xml:space="preserve"> and municipal </w:t>
      </w:r>
      <w:r w:rsidR="00330142">
        <w:rPr>
          <w:rFonts w:asciiTheme="majorBidi" w:hAnsiTheme="majorBidi" w:cstheme="majorBidi"/>
          <w:lang w:val="en-US"/>
        </w:rPr>
        <w:t>property tax rates</w:t>
      </w:r>
      <w:r w:rsidRPr="0037281D">
        <w:rPr>
          <w:rFonts w:asciiTheme="majorBidi" w:hAnsiTheme="majorBidi" w:cstheme="majorBidi"/>
          <w:lang w:val="en-US"/>
        </w:rPr>
        <w:t xml:space="preserve"> (CBS, 2015)</w:t>
      </w:r>
      <w:r w:rsidR="0037281D" w:rsidRPr="0037281D">
        <w:rPr>
          <w:rFonts w:asciiTheme="majorBidi" w:hAnsiTheme="majorBidi" w:cstheme="majorBidi"/>
          <w:lang w:val="en-US"/>
        </w:rPr>
        <w:t>.</w:t>
      </w:r>
      <w:r w:rsidR="006A6C06" w:rsidRPr="0037281D">
        <w:rPr>
          <w:rStyle w:val="FootnoteReference"/>
          <w:rFonts w:asciiTheme="majorBidi" w:hAnsiTheme="majorBidi" w:cstheme="majorBidi"/>
          <w:lang w:val="en-US"/>
        </w:rPr>
        <w:footnoteReference w:id="5"/>
      </w:r>
      <w:r w:rsidRPr="0037281D">
        <w:rPr>
          <w:rFonts w:asciiTheme="majorBidi" w:hAnsiTheme="majorBidi" w:cstheme="majorBidi"/>
          <w:lang w:val="en-US"/>
        </w:rPr>
        <w:t xml:space="preserve"> The </w:t>
      </w:r>
      <w:r w:rsidR="00446887" w:rsidRPr="0037281D">
        <w:rPr>
          <w:rFonts w:asciiTheme="majorBidi" w:hAnsiTheme="majorBidi" w:cstheme="majorBidi"/>
          <w:lang w:val="en-US"/>
        </w:rPr>
        <w:t>religiosity of each authority</w:t>
      </w:r>
      <w:r w:rsidRPr="0037281D">
        <w:rPr>
          <w:rFonts w:asciiTheme="majorBidi" w:hAnsiTheme="majorBidi" w:cstheme="majorBidi"/>
          <w:lang w:val="en-US"/>
        </w:rPr>
        <w:t xml:space="preserve"> </w:t>
      </w:r>
      <w:r w:rsidR="00446887" w:rsidRPr="0037281D">
        <w:rPr>
          <w:rFonts w:asciiTheme="majorBidi" w:hAnsiTheme="majorBidi" w:cstheme="majorBidi"/>
          <w:lang w:val="en-US"/>
        </w:rPr>
        <w:t>was</w:t>
      </w:r>
      <w:r w:rsidRPr="0037281D">
        <w:rPr>
          <w:rFonts w:asciiTheme="majorBidi" w:hAnsiTheme="majorBidi" w:cstheme="majorBidi"/>
          <w:lang w:val="en-US"/>
        </w:rPr>
        <w:t xml:space="preserve"> </w:t>
      </w:r>
      <w:r w:rsidR="00330142">
        <w:rPr>
          <w:rFonts w:asciiTheme="majorBidi" w:hAnsiTheme="majorBidi" w:cstheme="majorBidi"/>
          <w:lang w:val="en-US"/>
        </w:rPr>
        <w:t>determined based on</w:t>
      </w:r>
      <w:r w:rsidRPr="0037281D">
        <w:rPr>
          <w:rFonts w:asciiTheme="majorBidi" w:hAnsiTheme="majorBidi" w:cstheme="majorBidi"/>
          <w:lang w:val="en-US"/>
        </w:rPr>
        <w:t xml:space="preserve"> </w:t>
      </w:r>
      <w:r w:rsidR="00780BC9" w:rsidRPr="0037281D">
        <w:rPr>
          <w:rFonts w:asciiTheme="majorBidi" w:hAnsiTheme="majorBidi" w:cstheme="majorBidi"/>
          <w:lang w:val="en-US"/>
        </w:rPr>
        <w:t>enrolment</w:t>
      </w:r>
      <w:r w:rsidRPr="0037281D">
        <w:rPr>
          <w:rFonts w:asciiTheme="majorBidi" w:hAnsiTheme="majorBidi" w:cstheme="majorBidi"/>
          <w:lang w:val="en-US"/>
        </w:rPr>
        <w:t xml:space="preserve"> percentages for schools according to </w:t>
      </w:r>
      <w:r w:rsidR="00936740">
        <w:rPr>
          <w:rFonts w:asciiTheme="majorBidi" w:hAnsiTheme="majorBidi" w:cstheme="majorBidi"/>
          <w:lang w:val="en-US"/>
        </w:rPr>
        <w:t>track</w:t>
      </w:r>
      <w:r w:rsidRPr="0037281D">
        <w:rPr>
          <w:rFonts w:asciiTheme="majorBidi" w:hAnsiTheme="majorBidi" w:cstheme="majorBidi"/>
          <w:lang w:val="en-US"/>
        </w:rPr>
        <w:t xml:space="preserve"> (</w:t>
      </w:r>
      <w:r w:rsidR="00780BC9" w:rsidRPr="0037281D">
        <w:rPr>
          <w:rFonts w:asciiTheme="majorBidi" w:hAnsiTheme="majorBidi" w:cstheme="majorBidi"/>
          <w:lang w:val="en-US"/>
        </w:rPr>
        <w:t>secular</w:t>
      </w:r>
      <w:r w:rsidRPr="0037281D">
        <w:rPr>
          <w:rFonts w:asciiTheme="majorBidi" w:hAnsiTheme="majorBidi" w:cstheme="majorBidi"/>
          <w:lang w:val="en-US"/>
        </w:rPr>
        <w:t>/religious/ultra-</w:t>
      </w:r>
      <w:r w:rsidR="0037281D" w:rsidRPr="0037281D">
        <w:rPr>
          <w:rFonts w:asciiTheme="majorBidi" w:hAnsiTheme="majorBidi" w:cstheme="majorBidi"/>
          <w:lang w:val="en-US"/>
        </w:rPr>
        <w:t>O</w:t>
      </w:r>
      <w:r w:rsidRPr="0037281D">
        <w:rPr>
          <w:rFonts w:asciiTheme="majorBidi" w:hAnsiTheme="majorBidi" w:cstheme="majorBidi"/>
          <w:lang w:val="en-US"/>
        </w:rPr>
        <w:t>rthodox)</w:t>
      </w:r>
      <w:r w:rsidR="00330142">
        <w:rPr>
          <w:rFonts w:asciiTheme="majorBidi" w:hAnsiTheme="majorBidi" w:cstheme="majorBidi"/>
          <w:lang w:val="en-US"/>
        </w:rPr>
        <w:t>.</w:t>
      </w:r>
      <w:r w:rsidR="006A6C06" w:rsidRPr="0037281D">
        <w:rPr>
          <w:rStyle w:val="FootnoteReference"/>
          <w:rFonts w:asciiTheme="majorBidi" w:hAnsiTheme="majorBidi" w:cstheme="majorBidi"/>
          <w:lang w:val="en-US"/>
        </w:rPr>
        <w:footnoteReference w:id="6"/>
      </w:r>
      <w:r w:rsidRPr="0037281D">
        <w:rPr>
          <w:rFonts w:asciiTheme="majorBidi" w:hAnsiTheme="majorBidi" w:cstheme="majorBidi"/>
          <w:lang w:val="en-US"/>
        </w:rPr>
        <w:t xml:space="preserve"> These statistical classifications were used to formulate a list of </w:t>
      </w:r>
      <w:r w:rsidR="00531A5F" w:rsidRPr="0037281D">
        <w:rPr>
          <w:rFonts w:asciiTheme="majorBidi" w:hAnsiTheme="majorBidi" w:cstheme="majorBidi"/>
          <w:lang w:val="en-US"/>
        </w:rPr>
        <w:t xml:space="preserve">community </w:t>
      </w:r>
      <w:r w:rsidRPr="0037281D">
        <w:rPr>
          <w:rFonts w:asciiTheme="majorBidi" w:hAnsiTheme="majorBidi" w:cstheme="majorBidi"/>
          <w:lang w:val="en-US"/>
        </w:rPr>
        <w:t>samples</w:t>
      </w:r>
      <w:r w:rsidR="0037281D" w:rsidRPr="0037281D">
        <w:rPr>
          <w:rFonts w:asciiTheme="majorBidi" w:hAnsiTheme="majorBidi" w:cstheme="majorBidi"/>
          <w:lang w:val="en-US"/>
        </w:rPr>
        <w:t>, each one including</w:t>
      </w:r>
      <w:r w:rsidRPr="0037281D">
        <w:rPr>
          <w:rFonts w:asciiTheme="majorBidi" w:hAnsiTheme="majorBidi" w:cstheme="majorBidi"/>
          <w:lang w:val="en-US"/>
        </w:rPr>
        <w:t xml:space="preserve"> </w:t>
      </w:r>
      <w:r w:rsidR="000534EA" w:rsidRPr="0037281D">
        <w:rPr>
          <w:rFonts w:asciiTheme="majorBidi" w:hAnsiTheme="majorBidi" w:cstheme="majorBidi"/>
          <w:lang w:val="en-US"/>
        </w:rPr>
        <w:t>a wide range of</w:t>
      </w:r>
      <w:r w:rsidRPr="0037281D">
        <w:rPr>
          <w:rFonts w:asciiTheme="majorBidi" w:hAnsiTheme="majorBidi" w:cstheme="majorBidi"/>
          <w:lang w:val="en-US"/>
        </w:rPr>
        <w:t xml:space="preserve"> authorities in terms of size (expressed in the number of residents and the number of elected </w:t>
      </w:r>
      <w:r w:rsidR="00330142">
        <w:rPr>
          <w:rFonts w:asciiTheme="majorBidi" w:hAnsiTheme="majorBidi" w:cstheme="majorBidi"/>
          <w:lang w:val="en-US"/>
        </w:rPr>
        <w:t>officials</w:t>
      </w:r>
      <w:commentRangeStart w:id="1"/>
      <w:r w:rsidR="006A6C06" w:rsidRPr="0037281D">
        <w:rPr>
          <w:rStyle w:val="FootnoteReference"/>
          <w:rFonts w:asciiTheme="majorBidi" w:hAnsiTheme="majorBidi" w:cstheme="majorBidi"/>
          <w:lang w:val="en-US"/>
        </w:rPr>
        <w:footnoteReference w:id="7"/>
      </w:r>
      <w:r w:rsidRPr="0037281D">
        <w:rPr>
          <w:rFonts w:asciiTheme="majorBidi" w:hAnsiTheme="majorBidi" w:cstheme="majorBidi"/>
          <w:lang w:val="en-US"/>
        </w:rPr>
        <w:t>)</w:t>
      </w:r>
      <w:commentRangeEnd w:id="1"/>
      <w:r w:rsidR="006A6C06" w:rsidRPr="0037281D">
        <w:rPr>
          <w:rStyle w:val="CommentReference"/>
          <w:rFonts w:asciiTheme="majorBidi" w:hAnsiTheme="majorBidi" w:cstheme="majorBidi"/>
        </w:rPr>
        <w:commentReference w:id="1"/>
      </w:r>
      <w:r w:rsidRPr="0037281D">
        <w:rPr>
          <w:rFonts w:asciiTheme="majorBidi" w:hAnsiTheme="majorBidi" w:cstheme="majorBidi"/>
          <w:lang w:val="en-US"/>
        </w:rPr>
        <w:t xml:space="preserve">, </w:t>
      </w:r>
      <w:r w:rsidR="000534EA" w:rsidRPr="0037281D">
        <w:rPr>
          <w:rFonts w:asciiTheme="majorBidi" w:hAnsiTheme="majorBidi" w:cstheme="majorBidi"/>
          <w:lang w:val="en-US"/>
        </w:rPr>
        <w:t xml:space="preserve">religious characteristics, </w:t>
      </w:r>
      <w:r w:rsidRPr="0037281D">
        <w:rPr>
          <w:rFonts w:asciiTheme="majorBidi" w:hAnsiTheme="majorBidi" w:cstheme="majorBidi"/>
          <w:lang w:val="en-US"/>
        </w:rPr>
        <w:t xml:space="preserve">and socioeconomic characteristics (expressed in the socio-economic cluster and municipal </w:t>
      </w:r>
      <w:r w:rsidR="00330142">
        <w:rPr>
          <w:rFonts w:asciiTheme="majorBidi" w:hAnsiTheme="majorBidi" w:cstheme="majorBidi"/>
          <w:lang w:val="en-US"/>
        </w:rPr>
        <w:t>property tax rates</w:t>
      </w:r>
      <w:r w:rsidRPr="0037281D">
        <w:rPr>
          <w:rFonts w:asciiTheme="majorBidi" w:hAnsiTheme="majorBidi" w:cstheme="majorBidi"/>
          <w:lang w:val="en-US"/>
        </w:rPr>
        <w:t>).</w:t>
      </w:r>
    </w:p>
    <w:p w14:paraId="78DA0F99" w14:textId="496D5B2C" w:rsidR="00CA03C0" w:rsidRPr="0037281D" w:rsidRDefault="00D93C16" w:rsidP="0037281D">
      <w:pPr>
        <w:jc w:val="both"/>
        <w:rPr>
          <w:rFonts w:asciiTheme="majorBidi" w:hAnsiTheme="majorBidi" w:cstheme="majorBidi"/>
          <w:lang w:val="en-US"/>
        </w:rPr>
      </w:pPr>
      <w:r w:rsidRPr="0037281D">
        <w:rPr>
          <w:rFonts w:asciiTheme="majorBidi" w:hAnsiTheme="majorBidi" w:cstheme="majorBidi"/>
          <w:lang w:val="en-US"/>
        </w:rPr>
        <w:t xml:space="preserve">At the same time, preliminary research was conducted </w:t>
      </w:r>
      <w:r w:rsidR="00EC3EC5" w:rsidRPr="0037281D">
        <w:rPr>
          <w:rFonts w:asciiTheme="majorBidi" w:hAnsiTheme="majorBidi" w:cstheme="majorBidi"/>
          <w:lang w:val="en-US"/>
        </w:rPr>
        <w:t>about</w:t>
      </w:r>
      <w:r w:rsidRPr="0037281D">
        <w:rPr>
          <w:rFonts w:asciiTheme="majorBidi" w:hAnsiTheme="majorBidi" w:cstheme="majorBidi"/>
          <w:lang w:val="en-US"/>
        </w:rPr>
        <w:t xml:space="preserve"> decision-makers </w:t>
      </w:r>
      <w:r w:rsidR="00EC3EC5" w:rsidRPr="0037281D">
        <w:rPr>
          <w:rFonts w:asciiTheme="majorBidi" w:hAnsiTheme="majorBidi" w:cstheme="majorBidi"/>
          <w:lang w:val="en-US"/>
        </w:rPr>
        <w:t>in</w:t>
      </w:r>
      <w:r w:rsidRPr="0037281D">
        <w:rPr>
          <w:rFonts w:asciiTheme="majorBidi" w:hAnsiTheme="majorBidi" w:cstheme="majorBidi"/>
          <w:lang w:val="en-US"/>
        </w:rPr>
        <w:t xml:space="preserve"> </w:t>
      </w:r>
      <w:r w:rsidR="0037281D" w:rsidRPr="0037281D">
        <w:rPr>
          <w:rFonts w:asciiTheme="majorBidi" w:hAnsiTheme="majorBidi" w:cstheme="majorBidi"/>
          <w:lang w:val="en-US"/>
        </w:rPr>
        <w:t>positions of political authority</w:t>
      </w:r>
      <w:r w:rsidR="00316F6D" w:rsidRPr="0037281D">
        <w:rPr>
          <w:rFonts w:asciiTheme="majorBidi" w:hAnsiTheme="majorBidi" w:cstheme="majorBidi"/>
          <w:lang w:val="en-US"/>
        </w:rPr>
        <w:t>,</w:t>
      </w:r>
      <w:r w:rsidRPr="0037281D">
        <w:rPr>
          <w:rFonts w:asciiTheme="majorBidi" w:hAnsiTheme="majorBidi" w:cstheme="majorBidi"/>
          <w:lang w:val="en-US"/>
        </w:rPr>
        <w:t xml:space="preserve"> </w:t>
      </w:r>
      <w:commentRangeStart w:id="2"/>
      <w:r w:rsidRPr="0037281D">
        <w:rPr>
          <w:rFonts w:asciiTheme="majorBidi" w:hAnsiTheme="majorBidi" w:cstheme="majorBidi"/>
          <w:lang w:val="en-US"/>
        </w:rPr>
        <w:t>a</w:t>
      </w:r>
      <w:r w:rsidR="00316F6D" w:rsidRPr="0037281D">
        <w:rPr>
          <w:rFonts w:asciiTheme="majorBidi" w:hAnsiTheme="majorBidi" w:cstheme="majorBidi"/>
          <w:lang w:val="en-US"/>
        </w:rPr>
        <w:t>s well as authority supervisors,</w:t>
      </w:r>
      <w:r w:rsidRPr="0037281D">
        <w:rPr>
          <w:rFonts w:asciiTheme="majorBidi" w:hAnsiTheme="majorBidi" w:cstheme="majorBidi"/>
          <w:lang w:val="en-US"/>
        </w:rPr>
        <w:t xml:space="preserve"> </w:t>
      </w:r>
      <w:r w:rsidR="00330142">
        <w:rPr>
          <w:rFonts w:asciiTheme="majorBidi" w:hAnsiTheme="majorBidi" w:cstheme="majorBidi"/>
          <w:lang w:val="en-US"/>
        </w:rPr>
        <w:t>as</w:t>
      </w:r>
      <w:r w:rsidR="00316F6D" w:rsidRPr="0037281D">
        <w:rPr>
          <w:rFonts w:asciiTheme="majorBidi" w:hAnsiTheme="majorBidi" w:cstheme="majorBidi"/>
          <w:lang w:val="en-US"/>
        </w:rPr>
        <w:t xml:space="preserve"> detailed</w:t>
      </w:r>
      <w:r w:rsidRPr="0037281D">
        <w:rPr>
          <w:rFonts w:asciiTheme="majorBidi" w:hAnsiTheme="majorBidi" w:cstheme="majorBidi"/>
          <w:lang w:val="en-US"/>
        </w:rPr>
        <w:t xml:space="preserve"> in Table 1</w:t>
      </w:r>
      <w:commentRangeEnd w:id="2"/>
      <w:r w:rsidR="00EC3EC5" w:rsidRPr="0037281D">
        <w:rPr>
          <w:rStyle w:val="CommentReference"/>
          <w:rFonts w:asciiTheme="majorBidi" w:hAnsiTheme="majorBidi" w:cstheme="majorBidi"/>
          <w:lang w:val="en-US"/>
        </w:rPr>
        <w:commentReference w:id="2"/>
      </w:r>
      <w:r w:rsidRPr="0037281D">
        <w:rPr>
          <w:rFonts w:asciiTheme="majorBidi" w:hAnsiTheme="majorBidi" w:cstheme="majorBidi"/>
          <w:lang w:val="en-US"/>
        </w:rPr>
        <w:t xml:space="preserve">. As can be seen, 12 municipalities and 11 local councils have </w:t>
      </w:r>
      <w:r w:rsidR="0037281D" w:rsidRPr="0037281D">
        <w:rPr>
          <w:rFonts w:asciiTheme="majorBidi" w:hAnsiTheme="majorBidi" w:cstheme="majorBidi"/>
          <w:lang w:val="en-US"/>
        </w:rPr>
        <w:t>populations</w:t>
      </w:r>
      <w:r w:rsidRPr="0037281D">
        <w:rPr>
          <w:rFonts w:asciiTheme="majorBidi" w:hAnsiTheme="majorBidi" w:cstheme="majorBidi"/>
          <w:lang w:val="en-US"/>
        </w:rPr>
        <w:t xml:space="preserve"> between </w:t>
      </w:r>
      <w:commentRangeStart w:id="3"/>
      <w:commentRangeStart w:id="4"/>
      <w:r w:rsidRPr="0037281D">
        <w:rPr>
          <w:rFonts w:asciiTheme="majorBidi" w:hAnsiTheme="majorBidi" w:cstheme="majorBidi"/>
          <w:lang w:val="en-US"/>
        </w:rPr>
        <w:t>244</w:t>
      </w:r>
      <w:r w:rsidR="00EC3EC5" w:rsidRPr="0037281D">
        <w:rPr>
          <w:rFonts w:asciiTheme="majorBidi" w:hAnsiTheme="majorBidi" w:cstheme="majorBidi"/>
          <w:lang w:val="en-US"/>
        </w:rPr>
        <w:t xml:space="preserve">-3,900 </w:t>
      </w:r>
      <w:commentRangeEnd w:id="3"/>
      <w:r w:rsidR="00EC3EC5" w:rsidRPr="0037281D">
        <w:rPr>
          <w:rStyle w:val="CommentReference"/>
          <w:rFonts w:asciiTheme="majorBidi" w:hAnsiTheme="majorBidi" w:cstheme="majorBidi"/>
          <w:lang w:val="en-US"/>
        </w:rPr>
        <w:commentReference w:id="3"/>
      </w:r>
      <w:commentRangeEnd w:id="4"/>
      <w:r w:rsidR="00EC3EC5" w:rsidRPr="0037281D">
        <w:rPr>
          <w:rStyle w:val="CommentReference"/>
          <w:rFonts w:asciiTheme="majorBidi" w:hAnsiTheme="majorBidi" w:cstheme="majorBidi"/>
          <w:lang w:val="en-US"/>
        </w:rPr>
        <w:commentReference w:id="4"/>
      </w:r>
      <w:r w:rsidR="00EC3EC5" w:rsidRPr="0037281D">
        <w:rPr>
          <w:rFonts w:asciiTheme="majorBidi" w:hAnsiTheme="majorBidi" w:cstheme="majorBidi"/>
          <w:lang w:val="en-US"/>
        </w:rPr>
        <w:t>people,</w:t>
      </w:r>
      <w:r w:rsidRPr="0037281D">
        <w:rPr>
          <w:rFonts w:asciiTheme="majorBidi" w:hAnsiTheme="majorBidi" w:cstheme="majorBidi"/>
          <w:lang w:val="en-US"/>
        </w:rPr>
        <w:t xml:space="preserve"> </w:t>
      </w:r>
      <w:r w:rsidR="00EC3EC5" w:rsidRPr="0037281D">
        <w:rPr>
          <w:rFonts w:asciiTheme="majorBidi" w:hAnsiTheme="majorBidi" w:cstheme="majorBidi"/>
          <w:lang w:val="en-US"/>
        </w:rPr>
        <w:t xml:space="preserve">represented by 8-27 </w:t>
      </w:r>
      <w:r w:rsidRPr="0037281D">
        <w:rPr>
          <w:rFonts w:asciiTheme="majorBidi" w:hAnsiTheme="majorBidi" w:cstheme="majorBidi"/>
          <w:lang w:val="en-US"/>
        </w:rPr>
        <w:t xml:space="preserve">council members. </w:t>
      </w:r>
      <w:r w:rsidR="00EC3EC5" w:rsidRPr="0037281D">
        <w:rPr>
          <w:rFonts w:asciiTheme="majorBidi" w:hAnsiTheme="majorBidi" w:cstheme="majorBidi"/>
          <w:lang w:val="en-US"/>
        </w:rPr>
        <w:t xml:space="preserve">Of </w:t>
      </w:r>
      <w:r w:rsidRPr="0037281D">
        <w:rPr>
          <w:rFonts w:asciiTheme="majorBidi" w:hAnsiTheme="majorBidi" w:cstheme="majorBidi"/>
          <w:lang w:val="en-US"/>
        </w:rPr>
        <w:t>the</w:t>
      </w:r>
      <w:r w:rsidR="00EC3EC5" w:rsidRPr="0037281D">
        <w:rPr>
          <w:rFonts w:asciiTheme="majorBidi" w:hAnsiTheme="majorBidi" w:cstheme="majorBidi"/>
          <w:lang w:val="en-US"/>
        </w:rPr>
        <w:t>se</w:t>
      </w:r>
      <w:r w:rsidRPr="0037281D">
        <w:rPr>
          <w:rFonts w:asciiTheme="majorBidi" w:hAnsiTheme="majorBidi" w:cstheme="majorBidi"/>
          <w:lang w:val="en-US"/>
        </w:rPr>
        <w:t xml:space="preserve"> authorities, 11 are secular, 5 religious and 7 ultra-</w:t>
      </w:r>
      <w:r w:rsidR="00330142">
        <w:rPr>
          <w:rFonts w:asciiTheme="majorBidi" w:hAnsiTheme="majorBidi" w:cstheme="majorBidi"/>
          <w:lang w:val="en-US"/>
        </w:rPr>
        <w:t>O</w:t>
      </w:r>
      <w:r w:rsidRPr="0037281D">
        <w:rPr>
          <w:rFonts w:asciiTheme="majorBidi" w:hAnsiTheme="majorBidi" w:cstheme="majorBidi"/>
          <w:lang w:val="en-US"/>
        </w:rPr>
        <w:t xml:space="preserve">rthodox. Both the socio-economic </w:t>
      </w:r>
      <w:r w:rsidR="00316F6D" w:rsidRPr="0037281D">
        <w:rPr>
          <w:rFonts w:asciiTheme="majorBidi" w:hAnsiTheme="majorBidi" w:cstheme="majorBidi"/>
          <w:lang w:val="en-US"/>
        </w:rPr>
        <w:t>cleavage</w:t>
      </w:r>
      <w:r w:rsidRPr="0037281D">
        <w:rPr>
          <w:rFonts w:asciiTheme="majorBidi" w:hAnsiTheme="majorBidi" w:cstheme="majorBidi"/>
          <w:lang w:val="en-US"/>
        </w:rPr>
        <w:t xml:space="preserve"> and </w:t>
      </w:r>
      <w:r w:rsidR="0037281D" w:rsidRPr="0037281D">
        <w:rPr>
          <w:rFonts w:asciiTheme="majorBidi" w:hAnsiTheme="majorBidi" w:cstheme="majorBidi"/>
          <w:lang w:val="en-US"/>
        </w:rPr>
        <w:t xml:space="preserve">the extent to which they are </w:t>
      </w:r>
      <w:r w:rsidR="00330142">
        <w:rPr>
          <w:rFonts w:asciiTheme="majorBidi" w:hAnsiTheme="majorBidi" w:cstheme="majorBidi"/>
          <w:lang w:val="en-US"/>
        </w:rPr>
        <w:t xml:space="preserve">geographically </w:t>
      </w:r>
      <w:r w:rsidR="0037281D" w:rsidRPr="0037281D">
        <w:rPr>
          <w:rFonts w:asciiTheme="majorBidi" w:hAnsiTheme="majorBidi" w:cstheme="majorBidi"/>
          <w:lang w:val="en-US"/>
        </w:rPr>
        <w:t>peripheral</w:t>
      </w:r>
      <w:r w:rsidRPr="0037281D">
        <w:rPr>
          <w:rFonts w:asciiTheme="majorBidi" w:hAnsiTheme="majorBidi" w:cstheme="majorBidi"/>
          <w:lang w:val="en-US"/>
        </w:rPr>
        <w:t xml:space="preserve"> </w:t>
      </w:r>
      <w:r w:rsidR="00EC3EC5" w:rsidRPr="0037281D">
        <w:rPr>
          <w:rFonts w:asciiTheme="majorBidi" w:hAnsiTheme="majorBidi" w:cstheme="majorBidi"/>
          <w:lang w:val="en-US"/>
        </w:rPr>
        <w:t>are markedly diverse</w:t>
      </w:r>
      <w:r w:rsidRPr="0037281D">
        <w:rPr>
          <w:rFonts w:asciiTheme="majorBidi" w:hAnsiTheme="majorBidi" w:cstheme="majorBidi"/>
          <w:lang w:val="en-US"/>
        </w:rPr>
        <w:t>.</w:t>
      </w:r>
    </w:p>
    <w:p w14:paraId="3DDD1EBA" w14:textId="77777777" w:rsidR="00EC3EC5" w:rsidRPr="0037281D" w:rsidRDefault="00EC3EC5" w:rsidP="00D93C16">
      <w:pPr>
        <w:rPr>
          <w:rFonts w:asciiTheme="majorBidi" w:hAnsiTheme="majorBidi" w:cstheme="majorBidi"/>
          <w:i/>
          <w:iCs/>
          <w:lang w:val="en-US"/>
        </w:rPr>
      </w:pPr>
    </w:p>
    <w:p w14:paraId="11676A93" w14:textId="20AA3C6E" w:rsidR="00EC3EC5" w:rsidRPr="0037281D" w:rsidRDefault="00EC3EC5" w:rsidP="00D93C16">
      <w:pPr>
        <w:rPr>
          <w:rFonts w:asciiTheme="majorBidi" w:hAnsiTheme="majorBidi" w:cstheme="majorBidi"/>
          <w:i/>
          <w:iCs/>
          <w:lang w:val="en-US"/>
        </w:rPr>
      </w:pPr>
      <w:r w:rsidRPr="0037281D">
        <w:rPr>
          <w:rFonts w:asciiTheme="majorBidi" w:hAnsiTheme="majorBidi" w:cstheme="majorBidi"/>
          <w:i/>
          <w:iCs/>
          <w:lang w:val="en-US"/>
        </w:rPr>
        <w:t>Table Number 1. Sampled Authorities and their Characteristics.</w:t>
      </w:r>
    </w:p>
    <w:p w14:paraId="50505011" w14:textId="00F33356" w:rsidR="00EC3EC5" w:rsidRPr="0037281D" w:rsidRDefault="00EC3EC5" w:rsidP="0037281D">
      <w:pPr>
        <w:jc w:val="both"/>
        <w:rPr>
          <w:rFonts w:asciiTheme="majorBidi" w:hAnsiTheme="majorBidi" w:cstheme="majorBidi"/>
          <w:lang w:val="en-US"/>
        </w:rPr>
      </w:pPr>
      <w:r w:rsidRPr="0037281D">
        <w:rPr>
          <w:rFonts w:asciiTheme="majorBidi" w:hAnsiTheme="majorBidi" w:cstheme="majorBidi"/>
          <w:lang w:val="en-US"/>
        </w:rPr>
        <w:t xml:space="preserve">Second, a sample list of elected and appointed decision-makers was compiled </w:t>
      </w:r>
      <w:r w:rsidR="00DB77FC" w:rsidRPr="0037281D">
        <w:rPr>
          <w:rFonts w:asciiTheme="majorBidi" w:hAnsiTheme="majorBidi" w:cstheme="majorBidi"/>
          <w:lang w:val="en-US"/>
        </w:rPr>
        <w:t>for</w:t>
      </w:r>
      <w:r w:rsidRPr="0037281D">
        <w:rPr>
          <w:rFonts w:asciiTheme="majorBidi" w:hAnsiTheme="majorBidi" w:cstheme="majorBidi"/>
          <w:lang w:val="en-US"/>
        </w:rPr>
        <w:t xml:space="preserve"> the </w:t>
      </w:r>
      <w:r w:rsidR="00316F6D" w:rsidRPr="0037281D">
        <w:rPr>
          <w:rFonts w:asciiTheme="majorBidi" w:hAnsiTheme="majorBidi" w:cstheme="majorBidi"/>
          <w:lang w:val="en-US"/>
        </w:rPr>
        <w:t>communities</w:t>
      </w:r>
      <w:r w:rsidRPr="0037281D">
        <w:rPr>
          <w:rFonts w:asciiTheme="majorBidi" w:hAnsiTheme="majorBidi" w:cstheme="majorBidi"/>
          <w:lang w:val="en-US"/>
        </w:rPr>
        <w:t xml:space="preserve"> described. Of the 2423 council members</w:t>
      </w:r>
      <w:r w:rsidR="006A6C06" w:rsidRPr="0037281D">
        <w:rPr>
          <w:rStyle w:val="FootnoteReference"/>
          <w:rFonts w:asciiTheme="majorBidi" w:hAnsiTheme="majorBidi" w:cstheme="majorBidi"/>
          <w:lang w:val="en-US"/>
        </w:rPr>
        <w:footnoteReference w:id="8"/>
      </w:r>
      <w:r w:rsidRPr="0037281D">
        <w:rPr>
          <w:rFonts w:asciiTheme="majorBidi" w:hAnsiTheme="majorBidi" w:cstheme="majorBidi"/>
          <w:lang w:val="en-US"/>
        </w:rPr>
        <w:t xml:space="preserve"> currently serving in Israel, all council members serv</w:t>
      </w:r>
      <w:r w:rsidR="00DB77FC" w:rsidRPr="0037281D">
        <w:rPr>
          <w:rFonts w:asciiTheme="majorBidi" w:hAnsiTheme="majorBidi" w:cstheme="majorBidi"/>
          <w:lang w:val="en-US"/>
        </w:rPr>
        <w:t>ing</w:t>
      </w:r>
      <w:r w:rsidRPr="0037281D">
        <w:rPr>
          <w:rFonts w:asciiTheme="majorBidi" w:hAnsiTheme="majorBidi" w:cstheme="majorBidi"/>
          <w:lang w:val="en-US"/>
        </w:rPr>
        <w:t xml:space="preserve"> in the authorities included in the sample were </w:t>
      </w:r>
      <w:r w:rsidR="00330142">
        <w:rPr>
          <w:rFonts w:asciiTheme="majorBidi" w:hAnsiTheme="majorBidi" w:cstheme="majorBidi"/>
          <w:lang w:val="en-US"/>
        </w:rPr>
        <w:t>added</w:t>
      </w:r>
      <w:r w:rsidRPr="0037281D">
        <w:rPr>
          <w:rFonts w:asciiTheme="majorBidi" w:hAnsiTheme="majorBidi" w:cstheme="majorBidi"/>
          <w:lang w:val="en-US"/>
        </w:rPr>
        <w:t xml:space="preserve"> </w:t>
      </w:r>
      <w:r w:rsidR="00330142">
        <w:rPr>
          <w:rFonts w:asciiTheme="majorBidi" w:hAnsiTheme="majorBidi" w:cstheme="majorBidi"/>
          <w:lang w:val="en-US"/>
        </w:rPr>
        <w:t>to</w:t>
      </w:r>
      <w:r w:rsidRPr="0037281D">
        <w:rPr>
          <w:rFonts w:asciiTheme="majorBidi" w:hAnsiTheme="majorBidi" w:cstheme="majorBidi"/>
          <w:lang w:val="en-US"/>
        </w:rPr>
        <w:t xml:space="preserve"> the sampling list. </w:t>
      </w:r>
      <w:r w:rsidR="00E102E4" w:rsidRPr="0037281D">
        <w:rPr>
          <w:rFonts w:asciiTheme="majorBidi" w:hAnsiTheme="majorBidi" w:cstheme="majorBidi"/>
          <w:lang w:val="en-US"/>
        </w:rPr>
        <w:t xml:space="preserve">As much as possible, </w:t>
      </w:r>
      <w:r w:rsidRPr="0037281D">
        <w:rPr>
          <w:rFonts w:asciiTheme="majorBidi" w:hAnsiTheme="majorBidi" w:cstheme="majorBidi"/>
          <w:lang w:val="en-US"/>
        </w:rPr>
        <w:t xml:space="preserve">a similar </w:t>
      </w:r>
      <w:r w:rsidRPr="0037281D">
        <w:rPr>
          <w:rFonts w:asciiTheme="majorBidi" w:hAnsiTheme="majorBidi" w:cstheme="majorBidi"/>
          <w:lang w:val="en-US"/>
        </w:rPr>
        <w:lastRenderedPageBreak/>
        <w:t xml:space="preserve">number of senior managers </w:t>
      </w:r>
      <w:r w:rsidR="00BD5AF9" w:rsidRPr="0037281D">
        <w:rPr>
          <w:rFonts w:asciiTheme="majorBidi" w:hAnsiTheme="majorBidi" w:cstheme="majorBidi"/>
          <w:lang w:val="en-US"/>
        </w:rPr>
        <w:t xml:space="preserve">from </w:t>
      </w:r>
      <w:r w:rsidRPr="0037281D">
        <w:rPr>
          <w:rFonts w:asciiTheme="majorBidi" w:hAnsiTheme="majorBidi" w:cstheme="majorBidi"/>
          <w:lang w:val="en-US"/>
        </w:rPr>
        <w:t>the same authority</w:t>
      </w:r>
      <w:r w:rsidR="006A6C06" w:rsidRPr="0037281D">
        <w:rPr>
          <w:rStyle w:val="FootnoteReference"/>
          <w:rFonts w:asciiTheme="majorBidi" w:hAnsiTheme="majorBidi" w:cstheme="majorBidi"/>
          <w:lang w:val="en-US"/>
        </w:rPr>
        <w:footnoteReference w:id="9"/>
      </w:r>
      <w:r w:rsidR="00BD5AF9" w:rsidRPr="0037281D">
        <w:rPr>
          <w:rFonts w:asciiTheme="majorBidi" w:hAnsiTheme="majorBidi" w:cstheme="majorBidi"/>
          <w:lang w:val="en-US"/>
        </w:rPr>
        <w:t xml:space="preserve"> </w:t>
      </w:r>
      <w:r w:rsidR="00E102E4" w:rsidRPr="0037281D">
        <w:rPr>
          <w:rFonts w:asciiTheme="majorBidi" w:hAnsiTheme="majorBidi" w:cstheme="majorBidi"/>
          <w:lang w:val="en-US"/>
        </w:rPr>
        <w:t xml:space="preserve">as the council members </w:t>
      </w:r>
      <w:r w:rsidR="00BD5AF9" w:rsidRPr="0037281D">
        <w:rPr>
          <w:rFonts w:asciiTheme="majorBidi" w:hAnsiTheme="majorBidi" w:cstheme="majorBidi"/>
          <w:lang w:val="en-US"/>
        </w:rPr>
        <w:t>were also included</w:t>
      </w:r>
      <w:r w:rsidRPr="0037281D">
        <w:rPr>
          <w:rFonts w:asciiTheme="majorBidi" w:hAnsiTheme="majorBidi" w:cstheme="majorBidi"/>
          <w:lang w:val="en-US"/>
        </w:rPr>
        <w:t xml:space="preserve">, out of </w:t>
      </w:r>
      <w:r w:rsidR="00BD5AF9" w:rsidRPr="0037281D">
        <w:rPr>
          <w:rFonts w:asciiTheme="majorBidi" w:hAnsiTheme="majorBidi" w:cstheme="majorBidi"/>
          <w:lang w:val="en-US"/>
        </w:rPr>
        <w:t xml:space="preserve">the </w:t>
      </w:r>
      <w:r w:rsidRPr="0037281D">
        <w:rPr>
          <w:rFonts w:asciiTheme="majorBidi" w:hAnsiTheme="majorBidi" w:cstheme="majorBidi"/>
          <w:lang w:val="en-US"/>
        </w:rPr>
        <w:t xml:space="preserve">approximately 137,000 </w:t>
      </w:r>
      <w:r w:rsidR="00BD5AF9" w:rsidRPr="0037281D">
        <w:rPr>
          <w:rFonts w:asciiTheme="majorBidi" w:hAnsiTheme="majorBidi" w:cstheme="majorBidi"/>
          <w:lang w:val="en-US"/>
        </w:rPr>
        <w:t>workers</w:t>
      </w:r>
      <w:r w:rsidRPr="0037281D">
        <w:rPr>
          <w:rFonts w:asciiTheme="majorBidi" w:hAnsiTheme="majorBidi" w:cstheme="majorBidi"/>
          <w:lang w:val="en-US"/>
        </w:rPr>
        <w:t xml:space="preserve"> </w:t>
      </w:r>
      <w:r w:rsidR="00BD5AF9" w:rsidRPr="0037281D">
        <w:rPr>
          <w:rFonts w:asciiTheme="majorBidi" w:hAnsiTheme="majorBidi" w:cstheme="majorBidi"/>
          <w:lang w:val="en-US"/>
        </w:rPr>
        <w:t xml:space="preserve">currently employed </w:t>
      </w:r>
      <w:r w:rsidRPr="0037281D">
        <w:rPr>
          <w:rFonts w:asciiTheme="majorBidi" w:hAnsiTheme="majorBidi" w:cstheme="majorBidi"/>
          <w:lang w:val="en-US"/>
        </w:rPr>
        <w:t>in the local authorities in Israel</w:t>
      </w:r>
      <w:r w:rsidR="0037281D" w:rsidRPr="0037281D">
        <w:rPr>
          <w:rFonts w:asciiTheme="majorBidi" w:hAnsiTheme="majorBidi" w:cstheme="majorBidi"/>
          <w:lang w:val="en-US"/>
        </w:rPr>
        <w:t>.</w:t>
      </w:r>
      <w:r w:rsidR="00024C11" w:rsidRPr="0037281D">
        <w:rPr>
          <w:rStyle w:val="FootnoteReference"/>
          <w:rFonts w:asciiTheme="majorBidi" w:hAnsiTheme="majorBidi" w:cstheme="majorBidi"/>
          <w:lang w:val="en-US"/>
        </w:rPr>
        <w:footnoteReference w:id="10"/>
      </w:r>
      <w:r w:rsidRPr="0037281D">
        <w:rPr>
          <w:rFonts w:asciiTheme="majorBidi" w:hAnsiTheme="majorBidi" w:cstheme="majorBidi"/>
          <w:lang w:val="en-US"/>
        </w:rPr>
        <w:t xml:space="preserve"> </w:t>
      </w:r>
      <w:r w:rsidR="00DF1583" w:rsidRPr="0037281D">
        <w:rPr>
          <w:rFonts w:asciiTheme="majorBidi" w:hAnsiTheme="majorBidi" w:cstheme="majorBidi"/>
          <w:lang w:val="en-US"/>
        </w:rPr>
        <w:t>Supervisors</w:t>
      </w:r>
      <w:r w:rsidRPr="0037281D">
        <w:rPr>
          <w:rFonts w:asciiTheme="majorBidi" w:hAnsiTheme="majorBidi" w:cstheme="majorBidi"/>
          <w:lang w:val="en-US"/>
        </w:rPr>
        <w:t xml:space="preserve"> were included in the sample according to their </w:t>
      </w:r>
      <w:r w:rsidR="00DF1583" w:rsidRPr="0037281D">
        <w:rPr>
          <w:rFonts w:asciiTheme="majorBidi" w:hAnsiTheme="majorBidi" w:cstheme="majorBidi"/>
          <w:lang w:val="en-US"/>
        </w:rPr>
        <w:t xml:space="preserve">level of </w:t>
      </w:r>
      <w:r w:rsidRPr="0037281D">
        <w:rPr>
          <w:rFonts w:asciiTheme="majorBidi" w:hAnsiTheme="majorBidi" w:cstheme="majorBidi"/>
          <w:lang w:val="en-US"/>
        </w:rPr>
        <w:t>seniority,</w:t>
      </w:r>
      <w:r w:rsidR="00E102E4" w:rsidRPr="0037281D">
        <w:rPr>
          <w:rFonts w:asciiTheme="majorBidi" w:hAnsiTheme="majorBidi" w:cstheme="majorBidi"/>
          <w:lang w:val="en-US"/>
        </w:rPr>
        <w:t xml:space="preserve"> and in line with</w:t>
      </w:r>
      <w:r w:rsidRPr="0037281D">
        <w:rPr>
          <w:rFonts w:asciiTheme="majorBidi" w:hAnsiTheme="majorBidi" w:cstheme="majorBidi"/>
          <w:lang w:val="en-US"/>
        </w:rPr>
        <w:t xml:space="preserve"> the relevant ranking </w:t>
      </w:r>
      <w:r w:rsidR="00E102E4" w:rsidRPr="0037281D">
        <w:rPr>
          <w:rFonts w:asciiTheme="majorBidi" w:hAnsiTheme="majorBidi" w:cstheme="majorBidi"/>
          <w:lang w:val="en-US"/>
        </w:rPr>
        <w:t xml:space="preserve">of </w:t>
      </w:r>
      <w:r w:rsidR="00DF1583" w:rsidRPr="0037281D">
        <w:rPr>
          <w:rFonts w:asciiTheme="majorBidi" w:hAnsiTheme="majorBidi" w:cstheme="majorBidi"/>
          <w:lang w:val="en-US"/>
        </w:rPr>
        <w:t xml:space="preserve">the </w:t>
      </w:r>
      <w:r w:rsidR="00E102E4" w:rsidRPr="0037281D">
        <w:rPr>
          <w:rFonts w:asciiTheme="majorBidi" w:hAnsiTheme="majorBidi" w:cstheme="majorBidi"/>
          <w:lang w:val="en-US"/>
        </w:rPr>
        <w:t>authority</w:t>
      </w:r>
      <w:r w:rsidR="00516CB5">
        <w:rPr>
          <w:rFonts w:asciiTheme="majorBidi" w:hAnsiTheme="majorBidi" w:cstheme="majorBidi"/>
          <w:lang w:val="en-US"/>
        </w:rPr>
        <w:t>’</w:t>
      </w:r>
      <w:r w:rsidR="00DF1583" w:rsidRPr="0037281D">
        <w:rPr>
          <w:rFonts w:asciiTheme="majorBidi" w:hAnsiTheme="majorBidi" w:cstheme="majorBidi"/>
          <w:lang w:val="en-US"/>
        </w:rPr>
        <w:t>s</w:t>
      </w:r>
      <w:r w:rsidRPr="0037281D">
        <w:rPr>
          <w:rFonts w:asciiTheme="majorBidi" w:hAnsiTheme="majorBidi" w:cstheme="majorBidi"/>
          <w:lang w:val="en-US"/>
        </w:rPr>
        <w:t xml:space="preserve"> size </w:t>
      </w:r>
      <w:commentRangeStart w:id="5"/>
      <w:r w:rsidRPr="0037281D">
        <w:rPr>
          <w:rFonts w:asciiTheme="majorBidi" w:hAnsiTheme="majorBidi" w:cstheme="majorBidi"/>
          <w:lang w:val="en-US"/>
        </w:rPr>
        <w:t xml:space="preserve">(the director general of the authority and/or the secretary, </w:t>
      </w:r>
      <w:r w:rsidR="00DF1583" w:rsidRPr="0037281D">
        <w:rPr>
          <w:rFonts w:asciiTheme="majorBidi" w:hAnsiTheme="majorBidi" w:cstheme="majorBidi"/>
          <w:lang w:val="en-US"/>
        </w:rPr>
        <w:t xml:space="preserve">administrative/division/department </w:t>
      </w:r>
      <w:r w:rsidRPr="0037281D">
        <w:rPr>
          <w:rFonts w:asciiTheme="majorBidi" w:hAnsiTheme="majorBidi" w:cstheme="majorBidi"/>
          <w:lang w:val="en-US"/>
        </w:rPr>
        <w:t>managers</w:t>
      </w:r>
      <w:commentRangeEnd w:id="5"/>
      <w:r w:rsidR="00E102E4" w:rsidRPr="0037281D">
        <w:rPr>
          <w:rStyle w:val="CommentReference"/>
          <w:rFonts w:asciiTheme="majorBidi" w:hAnsiTheme="majorBidi" w:cstheme="majorBidi"/>
          <w:lang w:val="en-US"/>
        </w:rPr>
        <w:commentReference w:id="5"/>
      </w:r>
      <w:r w:rsidRPr="0037281D">
        <w:rPr>
          <w:rFonts w:asciiTheme="majorBidi" w:hAnsiTheme="majorBidi" w:cstheme="majorBidi"/>
          <w:lang w:val="en-US"/>
        </w:rPr>
        <w:t>)</w:t>
      </w:r>
      <w:r w:rsidR="00936740">
        <w:rPr>
          <w:rFonts w:asciiTheme="majorBidi" w:hAnsiTheme="majorBidi" w:cstheme="majorBidi"/>
          <w:lang w:val="en-US"/>
        </w:rPr>
        <w:t xml:space="preserve">. This was done to </w:t>
      </w:r>
      <w:r w:rsidRPr="0037281D">
        <w:rPr>
          <w:rFonts w:asciiTheme="majorBidi" w:hAnsiTheme="majorBidi" w:cstheme="majorBidi"/>
          <w:lang w:val="en-US"/>
        </w:rPr>
        <w:t xml:space="preserve">create </w:t>
      </w:r>
      <w:r w:rsidR="00E102E4" w:rsidRPr="0037281D">
        <w:rPr>
          <w:rFonts w:asciiTheme="majorBidi" w:hAnsiTheme="majorBidi" w:cstheme="majorBidi"/>
          <w:lang w:val="en-US"/>
        </w:rPr>
        <w:t xml:space="preserve">comparable </w:t>
      </w:r>
      <w:r w:rsidRPr="0037281D">
        <w:rPr>
          <w:rFonts w:asciiTheme="majorBidi" w:hAnsiTheme="majorBidi" w:cstheme="majorBidi"/>
          <w:lang w:val="en-US"/>
        </w:rPr>
        <w:t xml:space="preserve">senior groups between political </w:t>
      </w:r>
      <w:r w:rsidR="00E102E4" w:rsidRPr="0037281D">
        <w:rPr>
          <w:rFonts w:asciiTheme="majorBidi" w:hAnsiTheme="majorBidi" w:cstheme="majorBidi"/>
          <w:lang w:val="en-US"/>
        </w:rPr>
        <w:t xml:space="preserve">and </w:t>
      </w:r>
      <w:r w:rsidR="00DF1583" w:rsidRPr="0037281D">
        <w:rPr>
          <w:rFonts w:asciiTheme="majorBidi" w:hAnsiTheme="majorBidi" w:cstheme="majorBidi"/>
          <w:lang w:val="en-US"/>
        </w:rPr>
        <w:t>supervisory</w:t>
      </w:r>
      <w:r w:rsidR="00E102E4" w:rsidRPr="0037281D">
        <w:rPr>
          <w:rFonts w:asciiTheme="majorBidi" w:hAnsiTheme="majorBidi" w:cstheme="majorBidi"/>
          <w:lang w:val="en-US"/>
        </w:rPr>
        <w:t xml:space="preserve"> </w:t>
      </w:r>
      <w:r w:rsidRPr="0037281D">
        <w:rPr>
          <w:rFonts w:asciiTheme="majorBidi" w:hAnsiTheme="majorBidi" w:cstheme="majorBidi"/>
          <w:lang w:val="en-US"/>
        </w:rPr>
        <w:t xml:space="preserve">echelons </w:t>
      </w:r>
      <w:r w:rsidR="00E102E4" w:rsidRPr="0037281D">
        <w:rPr>
          <w:rFonts w:asciiTheme="majorBidi" w:hAnsiTheme="majorBidi" w:cstheme="majorBidi"/>
          <w:lang w:val="en-US"/>
        </w:rPr>
        <w:t>(a high seniority group including</w:t>
      </w:r>
      <w:r w:rsidRPr="0037281D">
        <w:rPr>
          <w:rFonts w:asciiTheme="majorBidi" w:hAnsiTheme="majorBidi" w:cstheme="majorBidi"/>
          <w:lang w:val="en-US"/>
        </w:rPr>
        <w:t xml:space="preserve"> the heads </w:t>
      </w:r>
      <w:r w:rsidR="00E102E4" w:rsidRPr="0037281D">
        <w:rPr>
          <w:rFonts w:asciiTheme="majorBidi" w:hAnsiTheme="majorBidi" w:cstheme="majorBidi"/>
          <w:lang w:val="en-US"/>
        </w:rPr>
        <w:t xml:space="preserve">and management </w:t>
      </w:r>
      <w:r w:rsidRPr="0037281D">
        <w:rPr>
          <w:rFonts w:asciiTheme="majorBidi" w:hAnsiTheme="majorBidi" w:cstheme="majorBidi"/>
          <w:lang w:val="en-US"/>
        </w:rPr>
        <w:t xml:space="preserve">of local authorities </w:t>
      </w:r>
      <w:r w:rsidR="00E102E4" w:rsidRPr="0037281D">
        <w:rPr>
          <w:rFonts w:asciiTheme="majorBidi" w:hAnsiTheme="majorBidi" w:cstheme="majorBidi"/>
          <w:lang w:val="en-US"/>
        </w:rPr>
        <w:t>[</w:t>
      </w:r>
      <w:r w:rsidRPr="0037281D">
        <w:rPr>
          <w:rFonts w:asciiTheme="majorBidi" w:hAnsiTheme="majorBidi" w:cstheme="majorBidi"/>
          <w:lang w:val="en-US"/>
        </w:rPr>
        <w:t>CEO / Treasurer / Secretary</w:t>
      </w:r>
      <w:r w:rsidR="00E102E4" w:rsidRPr="0037281D">
        <w:rPr>
          <w:rFonts w:asciiTheme="majorBidi" w:hAnsiTheme="majorBidi" w:cstheme="majorBidi"/>
          <w:lang w:val="en-US"/>
        </w:rPr>
        <w:t>];</w:t>
      </w:r>
      <w:r w:rsidRPr="0037281D">
        <w:rPr>
          <w:rFonts w:asciiTheme="majorBidi" w:hAnsiTheme="majorBidi" w:cstheme="majorBidi"/>
          <w:lang w:val="en-US"/>
        </w:rPr>
        <w:t xml:space="preserve"> a medium seniority group includ</w:t>
      </w:r>
      <w:r w:rsidR="00E102E4" w:rsidRPr="0037281D">
        <w:rPr>
          <w:rFonts w:asciiTheme="majorBidi" w:hAnsiTheme="majorBidi" w:cstheme="majorBidi"/>
          <w:lang w:val="en-US"/>
        </w:rPr>
        <w:t>ing</w:t>
      </w:r>
      <w:r w:rsidRPr="0037281D">
        <w:rPr>
          <w:rFonts w:asciiTheme="majorBidi" w:hAnsiTheme="majorBidi" w:cstheme="majorBidi"/>
          <w:lang w:val="en-US"/>
        </w:rPr>
        <w:t xml:space="preserve"> deputy mayors, </w:t>
      </w:r>
      <w:commentRangeStart w:id="6"/>
      <w:commentRangeStart w:id="7"/>
      <w:r w:rsidRPr="0037281D">
        <w:rPr>
          <w:rFonts w:asciiTheme="majorBidi" w:hAnsiTheme="majorBidi" w:cstheme="majorBidi"/>
          <w:lang w:val="en-US"/>
        </w:rPr>
        <w:t xml:space="preserve">deputy directors </w:t>
      </w:r>
      <w:commentRangeEnd w:id="6"/>
      <w:r w:rsidR="00E102E4" w:rsidRPr="0037281D">
        <w:rPr>
          <w:rStyle w:val="CommentReference"/>
          <w:rFonts w:asciiTheme="majorBidi" w:hAnsiTheme="majorBidi" w:cstheme="majorBidi"/>
          <w:lang w:val="en-US"/>
        </w:rPr>
        <w:commentReference w:id="6"/>
      </w:r>
      <w:commentRangeEnd w:id="7"/>
      <w:r w:rsidR="00DF1583" w:rsidRPr="0037281D">
        <w:rPr>
          <w:rStyle w:val="CommentReference"/>
          <w:rFonts w:asciiTheme="majorBidi" w:hAnsiTheme="majorBidi" w:cstheme="majorBidi"/>
          <w:rtl/>
        </w:rPr>
        <w:commentReference w:id="7"/>
      </w:r>
      <w:r w:rsidRPr="0037281D">
        <w:rPr>
          <w:rFonts w:asciiTheme="majorBidi" w:hAnsiTheme="majorBidi" w:cstheme="majorBidi"/>
          <w:lang w:val="en-US"/>
        </w:rPr>
        <w:t>and division managers</w:t>
      </w:r>
      <w:r w:rsidR="00E102E4" w:rsidRPr="0037281D">
        <w:rPr>
          <w:rFonts w:asciiTheme="majorBidi" w:hAnsiTheme="majorBidi" w:cstheme="majorBidi"/>
          <w:lang w:val="en-US"/>
        </w:rPr>
        <w:t>;</w:t>
      </w:r>
      <w:r w:rsidRPr="0037281D">
        <w:rPr>
          <w:rFonts w:asciiTheme="majorBidi" w:hAnsiTheme="majorBidi" w:cstheme="majorBidi"/>
          <w:lang w:val="en-US"/>
        </w:rPr>
        <w:t xml:space="preserve"> and a low seniority group includ</w:t>
      </w:r>
      <w:r w:rsidR="00E102E4" w:rsidRPr="0037281D">
        <w:rPr>
          <w:rFonts w:asciiTheme="majorBidi" w:hAnsiTheme="majorBidi" w:cstheme="majorBidi"/>
          <w:lang w:val="en-US"/>
        </w:rPr>
        <w:t>ing</w:t>
      </w:r>
      <w:r w:rsidRPr="0037281D">
        <w:rPr>
          <w:rFonts w:asciiTheme="majorBidi" w:hAnsiTheme="majorBidi" w:cstheme="majorBidi"/>
          <w:lang w:val="en-US"/>
        </w:rPr>
        <w:t xml:space="preserve"> council members and middle managers</w:t>
      </w:r>
      <w:r w:rsidR="001F7B06" w:rsidRPr="0037281D">
        <w:rPr>
          <w:rFonts w:asciiTheme="majorBidi" w:hAnsiTheme="majorBidi" w:cstheme="majorBidi"/>
          <w:lang w:val="en-US"/>
        </w:rPr>
        <w:t>)</w:t>
      </w:r>
      <w:r w:rsidRPr="0037281D">
        <w:rPr>
          <w:rFonts w:asciiTheme="majorBidi" w:hAnsiTheme="majorBidi" w:cstheme="majorBidi"/>
          <w:lang w:val="en-US"/>
        </w:rPr>
        <w:t>.</w:t>
      </w:r>
    </w:p>
    <w:p w14:paraId="3B2BB074" w14:textId="161D2593" w:rsidR="00EC3EC5" w:rsidRPr="0037281D" w:rsidRDefault="00EC3EC5" w:rsidP="00D93C16">
      <w:pPr>
        <w:rPr>
          <w:rFonts w:asciiTheme="majorBidi" w:hAnsiTheme="majorBidi" w:cstheme="majorBidi"/>
          <w:lang w:val="en-US"/>
        </w:rPr>
      </w:pPr>
    </w:p>
    <w:p w14:paraId="773748DF" w14:textId="060111CA" w:rsidR="00EC3EC5" w:rsidRPr="0037281D" w:rsidRDefault="00EC3EC5" w:rsidP="0037281D">
      <w:pPr>
        <w:jc w:val="both"/>
        <w:rPr>
          <w:rFonts w:asciiTheme="majorBidi" w:hAnsiTheme="majorBidi" w:cstheme="majorBidi"/>
          <w:lang w:val="en-US"/>
        </w:rPr>
      </w:pPr>
      <w:r w:rsidRPr="0037281D">
        <w:rPr>
          <w:rFonts w:asciiTheme="majorBidi" w:hAnsiTheme="majorBidi" w:cstheme="majorBidi"/>
          <w:lang w:val="en-US"/>
        </w:rPr>
        <w:t xml:space="preserve">The details of those </w:t>
      </w:r>
      <w:r w:rsidR="00330142">
        <w:rPr>
          <w:rFonts w:asciiTheme="majorBidi" w:hAnsiTheme="majorBidi" w:cstheme="majorBidi"/>
          <w:lang w:val="en-US"/>
        </w:rPr>
        <w:t>belonging to</w:t>
      </w:r>
      <w:r w:rsidRPr="0037281D">
        <w:rPr>
          <w:rFonts w:asciiTheme="majorBidi" w:hAnsiTheme="majorBidi" w:cstheme="majorBidi"/>
          <w:lang w:val="en-US"/>
        </w:rPr>
        <w:t xml:space="preserve"> political and administrative echelons </w:t>
      </w:r>
      <w:r w:rsidR="006F7796" w:rsidRPr="0037281D">
        <w:rPr>
          <w:rFonts w:asciiTheme="majorBidi" w:hAnsiTheme="majorBidi" w:cstheme="majorBidi"/>
          <w:lang w:val="en-US"/>
        </w:rPr>
        <w:t xml:space="preserve">who were included in the sample </w:t>
      </w:r>
      <w:r w:rsidRPr="0037281D">
        <w:rPr>
          <w:rFonts w:asciiTheme="majorBidi" w:hAnsiTheme="majorBidi" w:cstheme="majorBidi"/>
          <w:lang w:val="en-US"/>
        </w:rPr>
        <w:t xml:space="preserve">were collected </w:t>
      </w:r>
      <w:r w:rsidR="006F7796" w:rsidRPr="0037281D">
        <w:rPr>
          <w:rFonts w:asciiTheme="majorBidi" w:hAnsiTheme="majorBidi" w:cstheme="majorBidi"/>
          <w:lang w:val="en-US"/>
        </w:rPr>
        <w:t>through internet</w:t>
      </w:r>
      <w:r w:rsidRPr="0037281D">
        <w:rPr>
          <w:rFonts w:asciiTheme="majorBidi" w:hAnsiTheme="majorBidi" w:cstheme="majorBidi"/>
          <w:lang w:val="en-US"/>
        </w:rPr>
        <w:t xml:space="preserve"> search</w:t>
      </w:r>
      <w:r w:rsidR="006F7796" w:rsidRPr="0037281D">
        <w:rPr>
          <w:rFonts w:asciiTheme="majorBidi" w:hAnsiTheme="majorBidi" w:cstheme="majorBidi"/>
          <w:lang w:val="en-US"/>
        </w:rPr>
        <w:t>es</w:t>
      </w:r>
      <w:r w:rsidRPr="0037281D">
        <w:rPr>
          <w:rFonts w:asciiTheme="majorBidi" w:hAnsiTheme="majorBidi" w:cstheme="majorBidi"/>
          <w:lang w:val="en-US"/>
        </w:rPr>
        <w:t>, on the Ministry of Interior website and on the</w:t>
      </w:r>
      <w:r w:rsidR="006F7796" w:rsidRPr="0037281D">
        <w:rPr>
          <w:rFonts w:asciiTheme="majorBidi" w:hAnsiTheme="majorBidi" w:cstheme="majorBidi"/>
          <w:lang w:val="en-US"/>
        </w:rPr>
        <w:t xml:space="preserve"> authorities</w:t>
      </w:r>
      <w:r w:rsidR="00516CB5">
        <w:rPr>
          <w:rFonts w:asciiTheme="majorBidi" w:hAnsiTheme="majorBidi" w:cstheme="majorBidi"/>
          <w:lang w:val="en-US"/>
        </w:rPr>
        <w:t>’</w:t>
      </w:r>
      <w:r w:rsidR="006F7796" w:rsidRPr="0037281D">
        <w:rPr>
          <w:rFonts w:asciiTheme="majorBidi" w:hAnsiTheme="majorBidi" w:cstheme="majorBidi"/>
          <w:lang w:val="en-US"/>
        </w:rPr>
        <w:t xml:space="preserve"> own web</w:t>
      </w:r>
      <w:r w:rsidRPr="0037281D">
        <w:rPr>
          <w:rFonts w:asciiTheme="majorBidi" w:hAnsiTheme="majorBidi" w:cstheme="majorBidi"/>
          <w:lang w:val="en-US"/>
        </w:rPr>
        <w:t>sites. Information not found on these sites has been completed as much as possible by search</w:t>
      </w:r>
      <w:r w:rsidR="006F7796" w:rsidRPr="0037281D">
        <w:rPr>
          <w:rFonts w:asciiTheme="majorBidi" w:hAnsiTheme="majorBidi" w:cstheme="majorBidi"/>
          <w:lang w:val="en-US"/>
        </w:rPr>
        <w:t>ing for names</w:t>
      </w:r>
      <w:r w:rsidR="00936740">
        <w:rPr>
          <w:rFonts w:asciiTheme="majorBidi" w:hAnsiTheme="majorBidi" w:cstheme="majorBidi"/>
          <w:lang w:val="en-US"/>
        </w:rPr>
        <w:t xml:space="preserve"> on Google</w:t>
      </w:r>
      <w:r w:rsidRPr="0037281D">
        <w:rPr>
          <w:rFonts w:asciiTheme="majorBidi" w:hAnsiTheme="majorBidi" w:cstheme="majorBidi"/>
          <w:lang w:val="en-US"/>
        </w:rPr>
        <w:t xml:space="preserve">, and </w:t>
      </w:r>
      <w:r w:rsidR="006F7796" w:rsidRPr="0037281D">
        <w:rPr>
          <w:rFonts w:asciiTheme="majorBidi" w:hAnsiTheme="majorBidi" w:cstheme="majorBidi"/>
          <w:lang w:val="en-US"/>
        </w:rPr>
        <w:t>i</w:t>
      </w:r>
      <w:r w:rsidRPr="0037281D">
        <w:rPr>
          <w:rFonts w:asciiTheme="majorBidi" w:hAnsiTheme="majorBidi" w:cstheme="majorBidi"/>
          <w:lang w:val="en-US"/>
        </w:rPr>
        <w:t xml:space="preserve">n </w:t>
      </w:r>
      <w:r w:rsidR="00DF1583" w:rsidRPr="0037281D">
        <w:rPr>
          <w:rFonts w:asciiTheme="majorBidi" w:hAnsiTheme="majorBidi" w:cstheme="majorBidi"/>
          <w:lang w:val="en-US"/>
        </w:rPr>
        <w:t>local community</w:t>
      </w:r>
      <w:r w:rsidRPr="0037281D">
        <w:rPr>
          <w:rFonts w:asciiTheme="majorBidi" w:hAnsiTheme="majorBidi" w:cstheme="majorBidi"/>
          <w:lang w:val="en-US"/>
        </w:rPr>
        <w:t xml:space="preserve"> and/or personal Facebook page</w:t>
      </w:r>
      <w:r w:rsidR="006F7796" w:rsidRPr="0037281D">
        <w:rPr>
          <w:rFonts w:asciiTheme="majorBidi" w:hAnsiTheme="majorBidi" w:cstheme="majorBidi"/>
          <w:lang w:val="en-US"/>
        </w:rPr>
        <w:t xml:space="preserve">s, </w:t>
      </w:r>
      <w:r w:rsidR="00936740">
        <w:rPr>
          <w:rFonts w:asciiTheme="majorBidi" w:hAnsiTheme="majorBidi" w:cstheme="majorBidi"/>
          <w:lang w:val="en-US"/>
        </w:rPr>
        <w:t>when they exist</w:t>
      </w:r>
      <w:r w:rsidRPr="0037281D">
        <w:rPr>
          <w:rFonts w:asciiTheme="majorBidi" w:hAnsiTheme="majorBidi" w:cstheme="majorBidi"/>
          <w:lang w:val="en-US"/>
        </w:rPr>
        <w:t xml:space="preserve">. For example, </w:t>
      </w:r>
      <w:commentRangeStart w:id="8"/>
      <w:r w:rsidRPr="0037281D">
        <w:rPr>
          <w:rFonts w:asciiTheme="majorBidi" w:hAnsiTheme="majorBidi" w:cstheme="majorBidi"/>
          <w:lang w:val="en-US"/>
        </w:rPr>
        <w:t xml:space="preserve">heterogeneous </w:t>
      </w:r>
      <w:commentRangeEnd w:id="8"/>
      <w:r w:rsidR="00DF1583" w:rsidRPr="0037281D">
        <w:rPr>
          <w:rStyle w:val="CommentReference"/>
          <w:rFonts w:asciiTheme="majorBidi" w:hAnsiTheme="majorBidi" w:cstheme="majorBidi"/>
        </w:rPr>
        <w:commentReference w:id="8"/>
      </w:r>
      <w:r w:rsidRPr="0037281D">
        <w:rPr>
          <w:rFonts w:asciiTheme="majorBidi" w:hAnsiTheme="majorBidi" w:cstheme="majorBidi"/>
          <w:lang w:val="en-US"/>
        </w:rPr>
        <w:t xml:space="preserve">information about </w:t>
      </w:r>
      <w:r w:rsidR="00DD3D54" w:rsidRPr="0037281D">
        <w:rPr>
          <w:rFonts w:asciiTheme="majorBidi" w:hAnsiTheme="majorBidi" w:cstheme="majorBidi"/>
          <w:lang w:val="en-US"/>
        </w:rPr>
        <w:t>members of the Even Yehuda Council</w:t>
      </w:r>
      <w:r w:rsidR="00176E0D" w:rsidRPr="0037281D">
        <w:rPr>
          <w:rStyle w:val="FootnoteReference"/>
          <w:rFonts w:asciiTheme="majorBidi" w:hAnsiTheme="majorBidi" w:cstheme="majorBidi"/>
          <w:lang w:val="en-US"/>
        </w:rPr>
        <w:footnoteReference w:id="11"/>
      </w:r>
      <w:r w:rsidR="00DD3D54" w:rsidRPr="0037281D">
        <w:rPr>
          <w:rFonts w:asciiTheme="majorBidi" w:hAnsiTheme="majorBidi" w:cstheme="majorBidi"/>
          <w:lang w:val="en-US"/>
        </w:rPr>
        <w:t xml:space="preserve"> taken from the authority website was used to find those members</w:t>
      </w:r>
      <w:r w:rsidRPr="0037281D">
        <w:rPr>
          <w:rFonts w:asciiTheme="majorBidi" w:hAnsiTheme="majorBidi" w:cstheme="majorBidi"/>
          <w:lang w:val="en-US"/>
        </w:rPr>
        <w:t xml:space="preserve">, and the missing details (phone numbers, job descriptions, etc.) were </w:t>
      </w:r>
      <w:r w:rsidR="00DD3D54" w:rsidRPr="0037281D">
        <w:rPr>
          <w:rFonts w:asciiTheme="majorBidi" w:hAnsiTheme="majorBidi" w:cstheme="majorBidi"/>
          <w:lang w:val="en-US"/>
        </w:rPr>
        <w:t>filled in</w:t>
      </w:r>
      <w:r w:rsidRPr="0037281D">
        <w:rPr>
          <w:rFonts w:asciiTheme="majorBidi" w:hAnsiTheme="majorBidi" w:cstheme="majorBidi"/>
          <w:lang w:val="en-US"/>
        </w:rPr>
        <w:t xml:space="preserve"> as needed by </w:t>
      </w:r>
      <w:r w:rsidR="00936740">
        <w:rPr>
          <w:rFonts w:asciiTheme="majorBidi" w:hAnsiTheme="majorBidi" w:cstheme="majorBidi"/>
          <w:lang w:val="en-US"/>
        </w:rPr>
        <w:t>searching for their names on</w:t>
      </w:r>
      <w:r w:rsidRPr="0037281D">
        <w:rPr>
          <w:rFonts w:asciiTheme="majorBidi" w:hAnsiTheme="majorBidi" w:cstheme="majorBidi"/>
          <w:lang w:val="en-US"/>
        </w:rPr>
        <w:t xml:space="preserve"> Google and / or Facebook. </w:t>
      </w:r>
      <w:r w:rsidR="004835C7" w:rsidRPr="0037281D">
        <w:rPr>
          <w:rFonts w:asciiTheme="majorBidi" w:hAnsiTheme="majorBidi" w:cstheme="majorBidi"/>
          <w:lang w:val="en-US"/>
        </w:rPr>
        <w:t>Location</w:t>
      </w:r>
      <w:r w:rsidR="00330142">
        <w:rPr>
          <w:rFonts w:asciiTheme="majorBidi" w:hAnsiTheme="majorBidi" w:cstheme="majorBidi"/>
          <w:lang w:val="en-US"/>
        </w:rPr>
        <w:t>s</w:t>
      </w:r>
      <w:r w:rsidR="004835C7" w:rsidRPr="0037281D">
        <w:rPr>
          <w:rFonts w:asciiTheme="majorBidi" w:hAnsiTheme="majorBidi" w:cstheme="majorBidi"/>
          <w:lang w:val="en-US"/>
        </w:rPr>
        <w:t xml:space="preserve"> of s</w:t>
      </w:r>
      <w:r w:rsidRPr="0037281D">
        <w:rPr>
          <w:rFonts w:asciiTheme="majorBidi" w:hAnsiTheme="majorBidi" w:cstheme="majorBidi"/>
          <w:lang w:val="en-US"/>
        </w:rPr>
        <w:t xml:space="preserve">enior officials </w:t>
      </w:r>
      <w:r w:rsidR="00DD3D54" w:rsidRPr="0037281D">
        <w:rPr>
          <w:rFonts w:asciiTheme="majorBidi" w:hAnsiTheme="majorBidi" w:cstheme="majorBidi"/>
          <w:lang w:val="en-US"/>
        </w:rPr>
        <w:t xml:space="preserve">at the same authority </w:t>
      </w:r>
      <w:r w:rsidR="00330142">
        <w:rPr>
          <w:rFonts w:asciiTheme="majorBidi" w:hAnsiTheme="majorBidi" w:cstheme="majorBidi"/>
          <w:lang w:val="en-US"/>
        </w:rPr>
        <w:t>were found using a similar method.</w:t>
      </w:r>
      <w:r w:rsidR="00440804" w:rsidRPr="0037281D">
        <w:rPr>
          <w:rStyle w:val="FootnoteReference"/>
          <w:rFonts w:asciiTheme="majorBidi" w:hAnsiTheme="majorBidi" w:cstheme="majorBidi"/>
          <w:lang w:val="en-US"/>
        </w:rPr>
        <w:footnoteReference w:id="12"/>
      </w:r>
      <w:r w:rsidRPr="0037281D">
        <w:rPr>
          <w:rFonts w:asciiTheme="majorBidi" w:hAnsiTheme="majorBidi" w:cstheme="majorBidi"/>
          <w:lang w:val="en-US"/>
        </w:rPr>
        <w:t xml:space="preserve"> </w:t>
      </w:r>
      <w:r w:rsidR="00507034" w:rsidRPr="0037281D">
        <w:rPr>
          <w:rFonts w:asciiTheme="majorBidi" w:hAnsiTheme="majorBidi" w:cstheme="majorBidi"/>
          <w:lang w:val="en-US"/>
        </w:rPr>
        <w:t>It should be noted</w:t>
      </w:r>
      <w:r w:rsidRPr="0037281D">
        <w:rPr>
          <w:rFonts w:asciiTheme="majorBidi" w:hAnsiTheme="majorBidi" w:cstheme="majorBidi"/>
          <w:lang w:val="en-US"/>
        </w:rPr>
        <w:t xml:space="preserve"> that the </w:t>
      </w:r>
      <w:r w:rsidR="00330142">
        <w:rPr>
          <w:rFonts w:asciiTheme="majorBidi" w:hAnsiTheme="majorBidi" w:cstheme="majorBidi"/>
          <w:lang w:val="en-US"/>
        </w:rPr>
        <w:t xml:space="preserve">amount </w:t>
      </w:r>
      <w:r w:rsidRPr="0037281D">
        <w:rPr>
          <w:rFonts w:asciiTheme="majorBidi" w:hAnsiTheme="majorBidi" w:cstheme="majorBidi"/>
          <w:lang w:val="en-US"/>
        </w:rPr>
        <w:t xml:space="preserve">information available </w:t>
      </w:r>
      <w:r w:rsidR="00507034" w:rsidRPr="0037281D">
        <w:rPr>
          <w:rFonts w:asciiTheme="majorBidi" w:hAnsiTheme="majorBidi" w:cstheme="majorBidi"/>
          <w:lang w:val="en-US"/>
        </w:rPr>
        <w:t>on authorities</w:t>
      </w:r>
      <w:r w:rsidR="00516CB5">
        <w:rPr>
          <w:rFonts w:asciiTheme="majorBidi" w:hAnsiTheme="majorBidi" w:cstheme="majorBidi"/>
          <w:lang w:val="en-US"/>
        </w:rPr>
        <w:t>’</w:t>
      </w:r>
      <w:r w:rsidR="00507034" w:rsidRPr="0037281D">
        <w:rPr>
          <w:rFonts w:asciiTheme="majorBidi" w:hAnsiTheme="majorBidi" w:cstheme="majorBidi"/>
          <w:lang w:val="en-US"/>
        </w:rPr>
        <w:t xml:space="preserve"> websites </w:t>
      </w:r>
      <w:r w:rsidRPr="0037281D">
        <w:rPr>
          <w:rFonts w:asciiTheme="majorBidi" w:hAnsiTheme="majorBidi" w:cstheme="majorBidi"/>
          <w:lang w:val="en-US"/>
        </w:rPr>
        <w:t xml:space="preserve">about council members and </w:t>
      </w:r>
      <w:r w:rsidR="006439C3" w:rsidRPr="0037281D">
        <w:rPr>
          <w:rFonts w:asciiTheme="majorBidi" w:hAnsiTheme="majorBidi" w:cstheme="majorBidi"/>
          <w:lang w:val="en-US"/>
        </w:rPr>
        <w:t>senior managers</w:t>
      </w:r>
      <w:r w:rsidRPr="0037281D">
        <w:rPr>
          <w:rFonts w:asciiTheme="majorBidi" w:hAnsiTheme="majorBidi" w:cstheme="majorBidi"/>
          <w:lang w:val="en-US"/>
        </w:rPr>
        <w:t xml:space="preserve"> is </w:t>
      </w:r>
      <w:r w:rsidR="00330142">
        <w:rPr>
          <w:rFonts w:asciiTheme="majorBidi" w:hAnsiTheme="majorBidi" w:cstheme="majorBidi"/>
          <w:lang w:val="en-US"/>
        </w:rPr>
        <w:t>quite diverse</w:t>
      </w:r>
      <w:r w:rsidRPr="0037281D">
        <w:rPr>
          <w:rFonts w:asciiTheme="majorBidi" w:hAnsiTheme="majorBidi" w:cstheme="majorBidi"/>
          <w:lang w:val="en-US"/>
        </w:rPr>
        <w:t xml:space="preserve">: while on some sites it is relatively easy to find orderly lists containing names, job descriptions and contact details (sometimes </w:t>
      </w:r>
      <w:r w:rsidR="00507034" w:rsidRPr="0037281D">
        <w:rPr>
          <w:rFonts w:asciiTheme="majorBidi" w:hAnsiTheme="majorBidi" w:cstheme="majorBidi"/>
          <w:lang w:val="en-US"/>
        </w:rPr>
        <w:t>one can even find</w:t>
      </w:r>
      <w:r w:rsidRPr="0037281D">
        <w:rPr>
          <w:rFonts w:asciiTheme="majorBidi" w:hAnsiTheme="majorBidi" w:cstheme="majorBidi"/>
          <w:lang w:val="en-US"/>
        </w:rPr>
        <w:t xml:space="preserve"> </w:t>
      </w:r>
      <w:r w:rsidR="00507034" w:rsidRPr="0037281D">
        <w:rPr>
          <w:rFonts w:asciiTheme="majorBidi" w:hAnsiTheme="majorBidi" w:cstheme="majorBidi"/>
          <w:lang w:val="en-US"/>
        </w:rPr>
        <w:t>resumes</w:t>
      </w:r>
      <w:r w:rsidRPr="0037281D">
        <w:rPr>
          <w:rFonts w:asciiTheme="majorBidi" w:hAnsiTheme="majorBidi" w:cstheme="majorBidi"/>
          <w:lang w:val="en-US"/>
        </w:rPr>
        <w:t>, picture</w:t>
      </w:r>
      <w:r w:rsidR="00507034" w:rsidRPr="0037281D">
        <w:rPr>
          <w:rFonts w:asciiTheme="majorBidi" w:hAnsiTheme="majorBidi" w:cstheme="majorBidi"/>
          <w:lang w:val="en-US"/>
        </w:rPr>
        <w:t>s</w:t>
      </w:r>
      <w:r w:rsidRPr="0037281D">
        <w:rPr>
          <w:rFonts w:asciiTheme="majorBidi" w:hAnsiTheme="majorBidi" w:cstheme="majorBidi"/>
          <w:lang w:val="en-US"/>
        </w:rPr>
        <w:t xml:space="preserve"> and other details)</w:t>
      </w:r>
      <w:r w:rsidR="00507034" w:rsidRPr="0037281D">
        <w:rPr>
          <w:rFonts w:asciiTheme="majorBidi" w:hAnsiTheme="majorBidi" w:cstheme="majorBidi"/>
          <w:lang w:val="en-US"/>
        </w:rPr>
        <w:t>,</w:t>
      </w:r>
      <w:r w:rsidRPr="0037281D">
        <w:rPr>
          <w:rFonts w:asciiTheme="majorBidi" w:hAnsiTheme="majorBidi" w:cstheme="majorBidi"/>
          <w:lang w:val="en-US"/>
        </w:rPr>
        <w:t xml:space="preserve"> </w:t>
      </w:r>
      <w:r w:rsidR="00507034" w:rsidRPr="0037281D">
        <w:rPr>
          <w:rFonts w:asciiTheme="majorBidi" w:hAnsiTheme="majorBidi" w:cstheme="majorBidi"/>
          <w:lang w:val="en-US"/>
        </w:rPr>
        <w:t xml:space="preserve">on other websites information is </w:t>
      </w:r>
      <w:r w:rsidR="00936740">
        <w:rPr>
          <w:rFonts w:asciiTheme="majorBidi" w:hAnsiTheme="majorBidi" w:cstheme="majorBidi"/>
          <w:lang w:val="en-US"/>
        </w:rPr>
        <w:t>incomplete</w:t>
      </w:r>
      <w:r w:rsidR="00330142">
        <w:rPr>
          <w:rFonts w:asciiTheme="majorBidi" w:hAnsiTheme="majorBidi" w:cstheme="majorBidi"/>
          <w:lang w:val="en-US"/>
        </w:rPr>
        <w:t xml:space="preserve">, </w:t>
      </w:r>
      <w:r w:rsidR="00936740">
        <w:rPr>
          <w:rFonts w:asciiTheme="majorBidi" w:hAnsiTheme="majorBidi" w:cstheme="majorBidi"/>
          <w:lang w:val="en-US"/>
        </w:rPr>
        <w:t>and is</w:t>
      </w:r>
      <w:r w:rsidR="00507034" w:rsidRPr="0037281D">
        <w:rPr>
          <w:rFonts w:asciiTheme="majorBidi" w:hAnsiTheme="majorBidi" w:cstheme="majorBidi"/>
          <w:lang w:val="en-US"/>
        </w:rPr>
        <w:t xml:space="preserve"> sometimes</w:t>
      </w:r>
      <w:r w:rsidRPr="0037281D">
        <w:rPr>
          <w:rFonts w:asciiTheme="majorBidi" w:hAnsiTheme="majorBidi" w:cstheme="majorBidi"/>
          <w:lang w:val="en-US"/>
        </w:rPr>
        <w:t xml:space="preserve"> scattered between departments and divisions (</w:t>
      </w:r>
      <w:r w:rsidR="00507034" w:rsidRPr="0037281D">
        <w:rPr>
          <w:rFonts w:asciiTheme="majorBidi" w:hAnsiTheme="majorBidi" w:cstheme="majorBidi"/>
          <w:lang w:val="en-US"/>
        </w:rPr>
        <w:t xml:space="preserve">rather than appearing in </w:t>
      </w:r>
      <w:r w:rsidRPr="0037281D">
        <w:rPr>
          <w:rFonts w:asciiTheme="majorBidi" w:hAnsiTheme="majorBidi" w:cstheme="majorBidi"/>
          <w:lang w:val="en-US"/>
        </w:rPr>
        <w:t xml:space="preserve">a </w:t>
      </w:r>
      <w:proofErr w:type="spellStart"/>
      <w:r w:rsidR="00507034" w:rsidRPr="0037281D">
        <w:rPr>
          <w:rFonts w:asciiTheme="majorBidi" w:hAnsiTheme="majorBidi" w:cstheme="majorBidi"/>
          <w:lang w:val="en-US"/>
        </w:rPr>
        <w:t>centralised</w:t>
      </w:r>
      <w:proofErr w:type="spellEnd"/>
      <w:r w:rsidRPr="0037281D">
        <w:rPr>
          <w:rFonts w:asciiTheme="majorBidi" w:hAnsiTheme="majorBidi" w:cstheme="majorBidi"/>
          <w:lang w:val="en-US"/>
        </w:rPr>
        <w:t xml:space="preserve"> list)</w:t>
      </w:r>
      <w:r w:rsidR="00936740">
        <w:rPr>
          <w:rFonts w:asciiTheme="majorBidi" w:hAnsiTheme="majorBidi" w:cstheme="majorBidi"/>
          <w:lang w:val="en-US"/>
        </w:rPr>
        <w:t xml:space="preserve">. Often, the information </w:t>
      </w:r>
      <w:r w:rsidRPr="0037281D">
        <w:rPr>
          <w:rFonts w:asciiTheme="majorBidi" w:hAnsiTheme="majorBidi" w:cstheme="majorBidi"/>
          <w:lang w:val="en-US"/>
        </w:rPr>
        <w:t xml:space="preserve">contains few </w:t>
      </w:r>
      <w:r w:rsidR="00507034" w:rsidRPr="0037281D">
        <w:rPr>
          <w:rFonts w:asciiTheme="majorBidi" w:hAnsiTheme="majorBidi" w:cstheme="majorBidi"/>
          <w:lang w:val="en-US"/>
        </w:rPr>
        <w:t>to</w:t>
      </w:r>
      <w:r w:rsidRPr="0037281D">
        <w:rPr>
          <w:rFonts w:asciiTheme="majorBidi" w:hAnsiTheme="majorBidi" w:cstheme="majorBidi"/>
          <w:lang w:val="en-US"/>
        </w:rPr>
        <w:t xml:space="preserve"> no details (</w:t>
      </w:r>
      <w:r w:rsidR="00507034" w:rsidRPr="0037281D">
        <w:rPr>
          <w:rFonts w:asciiTheme="majorBidi" w:hAnsiTheme="majorBidi" w:cstheme="majorBidi"/>
          <w:lang w:val="en-US"/>
        </w:rPr>
        <w:t>job titles listed without the job holders</w:t>
      </w:r>
      <w:r w:rsidR="00516CB5">
        <w:rPr>
          <w:rFonts w:asciiTheme="majorBidi" w:hAnsiTheme="majorBidi" w:cstheme="majorBidi"/>
          <w:lang w:val="en-US"/>
        </w:rPr>
        <w:t>’</w:t>
      </w:r>
      <w:r w:rsidR="00507034" w:rsidRPr="0037281D">
        <w:rPr>
          <w:rFonts w:asciiTheme="majorBidi" w:hAnsiTheme="majorBidi" w:cstheme="majorBidi"/>
          <w:lang w:val="en-US"/>
        </w:rPr>
        <w:t xml:space="preserve"> names, missing</w:t>
      </w:r>
      <w:r w:rsidRPr="0037281D">
        <w:rPr>
          <w:rFonts w:asciiTheme="majorBidi" w:hAnsiTheme="majorBidi" w:cstheme="majorBidi"/>
          <w:lang w:val="en-US"/>
        </w:rPr>
        <w:t xml:space="preserve"> contact details, etc.).</w:t>
      </w:r>
    </w:p>
    <w:p w14:paraId="03E478DE" w14:textId="2782D2EE" w:rsidR="00EC3EC5" w:rsidRPr="0037281D" w:rsidRDefault="00EC3EC5" w:rsidP="0037281D">
      <w:pPr>
        <w:jc w:val="both"/>
        <w:rPr>
          <w:rFonts w:asciiTheme="majorBidi" w:hAnsiTheme="majorBidi" w:cstheme="majorBidi"/>
          <w:lang w:val="en-US"/>
        </w:rPr>
      </w:pPr>
      <w:r w:rsidRPr="0037281D">
        <w:rPr>
          <w:rFonts w:asciiTheme="majorBidi" w:hAnsiTheme="majorBidi" w:cstheme="majorBidi"/>
          <w:lang w:val="en-US"/>
        </w:rPr>
        <w:t xml:space="preserve">When the sampling list was completed, a total of 121 relevant subjects were identified by telephone in the 17 </w:t>
      </w:r>
      <w:r w:rsidR="00316F6D" w:rsidRPr="0037281D">
        <w:rPr>
          <w:rFonts w:asciiTheme="majorBidi" w:hAnsiTheme="majorBidi" w:cstheme="majorBidi"/>
          <w:lang w:val="en-US"/>
        </w:rPr>
        <w:t>communities</w:t>
      </w:r>
      <w:r w:rsidRPr="0037281D">
        <w:rPr>
          <w:rFonts w:asciiTheme="majorBidi" w:hAnsiTheme="majorBidi" w:cstheme="majorBidi"/>
          <w:lang w:val="en-US"/>
        </w:rPr>
        <w:t xml:space="preserve"> sampled, of which 93 </w:t>
      </w:r>
      <w:r w:rsidR="007F5B50" w:rsidRPr="0037281D">
        <w:rPr>
          <w:rFonts w:asciiTheme="majorBidi" w:hAnsiTheme="majorBidi" w:cstheme="majorBidi"/>
          <w:lang w:val="en-US"/>
        </w:rPr>
        <w:t xml:space="preserve">decision-makers </w:t>
      </w:r>
      <w:r w:rsidRPr="0037281D">
        <w:rPr>
          <w:rFonts w:asciiTheme="majorBidi" w:hAnsiTheme="majorBidi" w:cstheme="majorBidi"/>
          <w:lang w:val="en-US"/>
        </w:rPr>
        <w:t>responded to the questionnaire</w:t>
      </w:r>
      <w:r w:rsidR="007F5B50" w:rsidRPr="0037281D">
        <w:rPr>
          <w:rFonts w:asciiTheme="majorBidi" w:hAnsiTheme="majorBidi" w:cstheme="majorBidi"/>
          <w:lang w:val="en-US"/>
        </w:rPr>
        <w:t>.</w:t>
      </w:r>
      <w:r w:rsidRPr="0037281D">
        <w:rPr>
          <w:rFonts w:asciiTheme="majorBidi" w:hAnsiTheme="majorBidi" w:cstheme="majorBidi"/>
          <w:lang w:val="en-US"/>
        </w:rPr>
        <w:t xml:space="preserve"> 31 </w:t>
      </w:r>
      <w:r w:rsidR="007F5B50" w:rsidRPr="0037281D">
        <w:rPr>
          <w:rFonts w:asciiTheme="majorBidi" w:hAnsiTheme="majorBidi" w:cstheme="majorBidi"/>
          <w:lang w:val="en-US"/>
        </w:rPr>
        <w:t xml:space="preserve">were from </w:t>
      </w:r>
      <w:r w:rsidRPr="0037281D">
        <w:rPr>
          <w:rFonts w:asciiTheme="majorBidi" w:hAnsiTheme="majorBidi" w:cstheme="majorBidi"/>
          <w:lang w:val="en-US"/>
        </w:rPr>
        <w:t xml:space="preserve">local councils (77.4% council members and 22.6% </w:t>
      </w:r>
      <w:r w:rsidR="007F5B50" w:rsidRPr="0037281D">
        <w:rPr>
          <w:rFonts w:asciiTheme="majorBidi" w:hAnsiTheme="majorBidi" w:cstheme="majorBidi"/>
          <w:lang w:val="en-US"/>
        </w:rPr>
        <w:t xml:space="preserve">administrative </w:t>
      </w:r>
      <w:r w:rsidR="00DF1583" w:rsidRPr="0037281D">
        <w:rPr>
          <w:rFonts w:asciiTheme="majorBidi" w:hAnsiTheme="majorBidi" w:cstheme="majorBidi"/>
          <w:lang w:val="en-US"/>
        </w:rPr>
        <w:t>supervisors</w:t>
      </w:r>
      <w:r w:rsidRPr="0037281D">
        <w:rPr>
          <w:rFonts w:asciiTheme="majorBidi" w:hAnsiTheme="majorBidi" w:cstheme="majorBidi"/>
          <w:lang w:val="en-US"/>
        </w:rPr>
        <w:t xml:space="preserve">) </w:t>
      </w:r>
      <w:r w:rsidR="00ED3B6E" w:rsidRPr="0037281D">
        <w:rPr>
          <w:rFonts w:asciiTheme="majorBidi" w:hAnsiTheme="majorBidi" w:cstheme="majorBidi"/>
          <w:lang w:val="en-US"/>
        </w:rPr>
        <w:t xml:space="preserve">and 62 from cities </w:t>
      </w:r>
      <w:r w:rsidRPr="0037281D">
        <w:rPr>
          <w:rFonts w:asciiTheme="majorBidi" w:hAnsiTheme="majorBidi" w:cstheme="majorBidi"/>
          <w:lang w:val="en-US"/>
        </w:rPr>
        <w:t xml:space="preserve">(87% council members and 13% </w:t>
      </w:r>
      <w:r w:rsidR="00ED3B6E" w:rsidRPr="0037281D">
        <w:rPr>
          <w:rFonts w:asciiTheme="majorBidi" w:hAnsiTheme="majorBidi" w:cstheme="majorBidi"/>
          <w:lang w:val="en-US"/>
        </w:rPr>
        <w:t xml:space="preserve">administrative </w:t>
      </w:r>
      <w:r w:rsidR="00DF1583" w:rsidRPr="0037281D">
        <w:rPr>
          <w:rFonts w:asciiTheme="majorBidi" w:hAnsiTheme="majorBidi" w:cstheme="majorBidi"/>
          <w:lang w:val="en-US"/>
        </w:rPr>
        <w:t>supervisors</w:t>
      </w:r>
      <w:r w:rsidRPr="0037281D">
        <w:rPr>
          <w:rFonts w:asciiTheme="majorBidi" w:hAnsiTheme="majorBidi" w:cstheme="majorBidi"/>
          <w:lang w:val="en-US"/>
        </w:rPr>
        <w:t xml:space="preserve">). Among the decision-makers, the sample included 2 (2.1%) </w:t>
      </w:r>
      <w:commentRangeStart w:id="9"/>
      <w:r w:rsidRPr="0037281D">
        <w:rPr>
          <w:rFonts w:asciiTheme="majorBidi" w:hAnsiTheme="majorBidi" w:cstheme="majorBidi"/>
          <w:lang w:val="en-US"/>
        </w:rPr>
        <w:t xml:space="preserve">senior officials at the </w:t>
      </w:r>
      <w:r w:rsidR="00BF58C1" w:rsidRPr="0037281D">
        <w:rPr>
          <w:rFonts w:asciiTheme="majorBidi" w:hAnsiTheme="majorBidi" w:cstheme="majorBidi"/>
          <w:lang w:val="en-US"/>
        </w:rPr>
        <w:t xml:space="preserve">supervisor </w:t>
      </w:r>
      <w:r w:rsidRPr="0037281D">
        <w:rPr>
          <w:rFonts w:asciiTheme="majorBidi" w:hAnsiTheme="majorBidi" w:cstheme="majorBidi"/>
          <w:lang w:val="en-US"/>
        </w:rPr>
        <w:t xml:space="preserve">level only </w:t>
      </w:r>
      <w:commentRangeEnd w:id="9"/>
      <w:r w:rsidR="00ED3B6E" w:rsidRPr="0037281D">
        <w:rPr>
          <w:rStyle w:val="CommentReference"/>
          <w:rFonts w:asciiTheme="majorBidi" w:hAnsiTheme="majorBidi" w:cstheme="majorBidi"/>
          <w:lang w:val="en-US"/>
        </w:rPr>
        <w:commentReference w:id="9"/>
      </w:r>
      <w:r w:rsidRPr="0037281D">
        <w:rPr>
          <w:rFonts w:asciiTheme="majorBidi" w:hAnsiTheme="majorBidi" w:cstheme="majorBidi"/>
          <w:lang w:val="en-US"/>
        </w:rPr>
        <w:t>(CEO and secretary)</w:t>
      </w:r>
      <w:r w:rsidR="00ED3B6E" w:rsidRPr="0037281D">
        <w:rPr>
          <w:rFonts w:asciiTheme="majorBidi" w:hAnsiTheme="majorBidi" w:cstheme="majorBidi"/>
          <w:lang w:val="en-US"/>
        </w:rPr>
        <w:t>;</w:t>
      </w:r>
      <w:r w:rsidRPr="0037281D">
        <w:rPr>
          <w:rFonts w:asciiTheme="majorBidi" w:hAnsiTheme="majorBidi" w:cstheme="majorBidi"/>
          <w:lang w:val="en-US"/>
        </w:rPr>
        <w:t xml:space="preserve"> </w:t>
      </w:r>
      <w:r w:rsidR="00ED3B6E" w:rsidRPr="0037281D">
        <w:rPr>
          <w:rFonts w:asciiTheme="majorBidi" w:hAnsiTheme="majorBidi" w:cstheme="majorBidi"/>
          <w:lang w:val="en-US"/>
        </w:rPr>
        <w:t>nine</w:t>
      </w:r>
      <w:r w:rsidRPr="0037281D">
        <w:rPr>
          <w:rFonts w:asciiTheme="majorBidi" w:hAnsiTheme="majorBidi" w:cstheme="majorBidi"/>
          <w:lang w:val="en-US"/>
        </w:rPr>
        <w:t xml:space="preserve"> moderately senior officials (9.7%), </w:t>
      </w:r>
      <w:r w:rsidR="00ED3B6E" w:rsidRPr="0037281D">
        <w:rPr>
          <w:rFonts w:asciiTheme="majorBidi" w:hAnsiTheme="majorBidi" w:cstheme="majorBidi"/>
          <w:lang w:val="en-US"/>
        </w:rPr>
        <w:t>of which eight were</w:t>
      </w:r>
      <w:r w:rsidRPr="0037281D">
        <w:rPr>
          <w:rFonts w:asciiTheme="majorBidi" w:hAnsiTheme="majorBidi" w:cstheme="majorBidi"/>
          <w:lang w:val="en-US"/>
        </w:rPr>
        <w:t xml:space="preserve"> </w:t>
      </w:r>
      <w:r w:rsidR="00ED3B6E" w:rsidRPr="0037281D">
        <w:rPr>
          <w:rFonts w:asciiTheme="majorBidi" w:hAnsiTheme="majorBidi" w:cstheme="majorBidi"/>
          <w:lang w:val="en-US"/>
        </w:rPr>
        <w:t xml:space="preserve">authority and </w:t>
      </w:r>
      <w:r w:rsidRPr="0037281D">
        <w:rPr>
          <w:rFonts w:asciiTheme="majorBidi" w:hAnsiTheme="majorBidi" w:cstheme="majorBidi"/>
          <w:lang w:val="en-US"/>
        </w:rPr>
        <w:t xml:space="preserve">department </w:t>
      </w:r>
      <w:r w:rsidR="00ED3B6E" w:rsidRPr="0037281D">
        <w:rPr>
          <w:rFonts w:asciiTheme="majorBidi" w:hAnsiTheme="majorBidi" w:cstheme="majorBidi"/>
          <w:lang w:val="en-US"/>
        </w:rPr>
        <w:t>heads/deputies;</w:t>
      </w:r>
      <w:r w:rsidRPr="0037281D">
        <w:rPr>
          <w:rFonts w:asciiTheme="majorBidi" w:hAnsiTheme="majorBidi" w:cstheme="majorBidi"/>
          <w:lang w:val="en-US"/>
        </w:rPr>
        <w:t xml:space="preserve"> 77 </w:t>
      </w:r>
      <w:r w:rsidR="00ED3B6E" w:rsidRPr="0037281D">
        <w:rPr>
          <w:rFonts w:asciiTheme="majorBidi" w:hAnsiTheme="majorBidi" w:cstheme="majorBidi"/>
          <w:lang w:val="en-US"/>
        </w:rPr>
        <w:t xml:space="preserve">junior </w:t>
      </w:r>
      <w:r w:rsidRPr="0037281D">
        <w:rPr>
          <w:rFonts w:asciiTheme="majorBidi" w:hAnsiTheme="majorBidi" w:cstheme="majorBidi"/>
          <w:lang w:val="en-US"/>
        </w:rPr>
        <w:t>division heads (88.2%), including 65 council members and 12 department heads</w:t>
      </w:r>
      <w:r w:rsidR="00ED3B6E" w:rsidRPr="0037281D">
        <w:rPr>
          <w:rFonts w:asciiTheme="majorBidi" w:hAnsiTheme="majorBidi" w:cstheme="majorBidi"/>
          <w:lang w:val="en-US"/>
        </w:rPr>
        <w:t>;</w:t>
      </w:r>
      <w:r w:rsidRPr="0037281D">
        <w:rPr>
          <w:rFonts w:asciiTheme="majorBidi" w:hAnsiTheme="majorBidi" w:cstheme="majorBidi"/>
          <w:lang w:val="en-US"/>
        </w:rPr>
        <w:t xml:space="preserve"> and five elected representatives whose level of seniority was </w:t>
      </w:r>
      <w:r w:rsidR="00936740">
        <w:rPr>
          <w:rFonts w:asciiTheme="majorBidi" w:hAnsiTheme="majorBidi" w:cstheme="majorBidi"/>
          <w:lang w:val="en-US"/>
        </w:rPr>
        <w:t>unknown</w:t>
      </w:r>
      <w:r w:rsidRPr="0037281D">
        <w:rPr>
          <w:rFonts w:asciiTheme="majorBidi" w:hAnsiTheme="majorBidi" w:cstheme="majorBidi"/>
          <w:lang w:val="en-US"/>
        </w:rPr>
        <w:t>.</w:t>
      </w:r>
    </w:p>
    <w:p w14:paraId="2E22EBEB" w14:textId="3E71BA70" w:rsidR="0037281D" w:rsidRDefault="00E45165" w:rsidP="0037281D">
      <w:pPr>
        <w:jc w:val="both"/>
        <w:rPr>
          <w:rFonts w:asciiTheme="majorBidi" w:hAnsiTheme="majorBidi" w:cstheme="majorBidi"/>
          <w:lang w:val="en-US"/>
        </w:rPr>
      </w:pPr>
      <w:r w:rsidRPr="0037281D">
        <w:rPr>
          <w:rFonts w:asciiTheme="majorBidi" w:hAnsiTheme="majorBidi" w:cstheme="majorBidi"/>
          <w:lang w:val="en-US"/>
        </w:rPr>
        <w:t xml:space="preserve">The percentage of respondents to the telephone survey was 77% (Of the 121 people contacted, </w:t>
      </w:r>
      <w:r w:rsidR="00DA3C9E" w:rsidRPr="0037281D">
        <w:rPr>
          <w:rFonts w:asciiTheme="majorBidi" w:hAnsiTheme="majorBidi" w:cstheme="majorBidi"/>
          <w:lang w:val="en-US"/>
        </w:rPr>
        <w:t>93 responded to the</w:t>
      </w:r>
      <w:r w:rsidRPr="0037281D">
        <w:rPr>
          <w:rFonts w:asciiTheme="majorBidi" w:hAnsiTheme="majorBidi" w:cstheme="majorBidi"/>
          <w:lang w:val="en-US"/>
        </w:rPr>
        <w:t xml:space="preserve"> survey), </w:t>
      </w:r>
      <w:r w:rsidR="00DA3C9E" w:rsidRPr="0037281D">
        <w:rPr>
          <w:rFonts w:asciiTheme="majorBidi" w:hAnsiTheme="majorBidi" w:cstheme="majorBidi"/>
          <w:lang w:val="en-US"/>
        </w:rPr>
        <w:t>nine of whom</w:t>
      </w:r>
      <w:r w:rsidRPr="0037281D">
        <w:rPr>
          <w:rFonts w:asciiTheme="majorBidi" w:hAnsiTheme="majorBidi" w:cstheme="majorBidi"/>
          <w:lang w:val="en-US"/>
        </w:rPr>
        <w:t xml:space="preserve"> did not complete the questionnaire in full</w:t>
      </w:r>
      <w:r w:rsidR="00330142">
        <w:rPr>
          <w:rFonts w:asciiTheme="majorBidi" w:hAnsiTheme="majorBidi" w:cstheme="majorBidi"/>
          <w:lang w:val="en-US"/>
        </w:rPr>
        <w:t>.</w:t>
      </w:r>
      <w:r w:rsidR="00440804" w:rsidRPr="0037281D">
        <w:rPr>
          <w:rStyle w:val="FootnoteReference"/>
          <w:rFonts w:asciiTheme="majorBidi" w:hAnsiTheme="majorBidi" w:cstheme="majorBidi"/>
          <w:lang w:val="en-US"/>
        </w:rPr>
        <w:footnoteReference w:id="13"/>
      </w:r>
      <w:r w:rsidRPr="0037281D">
        <w:rPr>
          <w:rFonts w:asciiTheme="majorBidi" w:hAnsiTheme="majorBidi" w:cstheme="majorBidi"/>
          <w:lang w:val="en-US"/>
        </w:rPr>
        <w:t xml:space="preserve"> </w:t>
      </w:r>
      <w:r w:rsidR="00DA3C9E" w:rsidRPr="0037281D">
        <w:rPr>
          <w:rFonts w:asciiTheme="majorBidi" w:hAnsiTheme="majorBidi" w:cstheme="majorBidi"/>
          <w:lang w:val="en-US"/>
        </w:rPr>
        <w:t xml:space="preserve">The average respondent age </w:t>
      </w:r>
      <w:r w:rsidRPr="0037281D">
        <w:rPr>
          <w:rFonts w:asciiTheme="majorBidi" w:hAnsiTheme="majorBidi" w:cstheme="majorBidi"/>
          <w:lang w:val="en-US"/>
        </w:rPr>
        <w:t xml:space="preserve">was 48.02, </w:t>
      </w:r>
      <w:r w:rsidR="00DA3C9E" w:rsidRPr="0037281D">
        <w:rPr>
          <w:rFonts w:asciiTheme="majorBidi" w:hAnsiTheme="majorBidi" w:cstheme="majorBidi"/>
          <w:lang w:val="en-US"/>
        </w:rPr>
        <w:t xml:space="preserve">while </w:t>
      </w:r>
      <w:r w:rsidRPr="0037281D">
        <w:rPr>
          <w:rFonts w:asciiTheme="majorBidi" w:hAnsiTheme="majorBidi" w:cstheme="majorBidi"/>
          <w:lang w:val="en-US"/>
        </w:rPr>
        <w:t>62 (66%) were decision-makers in cities (t</w:t>
      </w:r>
      <w:r w:rsidR="00DA3C9E" w:rsidRPr="0037281D">
        <w:rPr>
          <w:rFonts w:asciiTheme="majorBidi" w:hAnsiTheme="majorBidi" w:cstheme="majorBidi"/>
          <w:lang w:val="en-US"/>
        </w:rPr>
        <w:t>he rest</w:t>
      </w:r>
      <w:r w:rsidRPr="0037281D">
        <w:rPr>
          <w:rFonts w:asciiTheme="majorBidi" w:hAnsiTheme="majorBidi" w:cstheme="majorBidi"/>
          <w:lang w:val="en-US"/>
        </w:rPr>
        <w:t xml:space="preserve"> </w:t>
      </w:r>
      <w:r w:rsidR="00DA3C9E" w:rsidRPr="0037281D">
        <w:rPr>
          <w:rFonts w:asciiTheme="majorBidi" w:hAnsiTheme="majorBidi" w:cstheme="majorBidi"/>
          <w:lang w:val="en-US"/>
        </w:rPr>
        <w:t>from</w:t>
      </w:r>
      <w:r w:rsidRPr="0037281D">
        <w:rPr>
          <w:rFonts w:asciiTheme="majorBidi" w:hAnsiTheme="majorBidi" w:cstheme="majorBidi"/>
          <w:lang w:val="en-US"/>
        </w:rPr>
        <w:t xml:space="preserve"> local councils), 23 </w:t>
      </w:r>
      <w:r w:rsidR="00DA3C9E" w:rsidRPr="0037281D">
        <w:rPr>
          <w:rFonts w:asciiTheme="majorBidi" w:hAnsiTheme="majorBidi" w:cstheme="majorBidi"/>
          <w:lang w:val="en-US"/>
        </w:rPr>
        <w:t xml:space="preserve">(24%) were </w:t>
      </w:r>
      <w:r w:rsidRPr="0037281D">
        <w:rPr>
          <w:rFonts w:asciiTheme="majorBidi" w:hAnsiTheme="majorBidi" w:cstheme="majorBidi"/>
          <w:lang w:val="en-US"/>
        </w:rPr>
        <w:t xml:space="preserve">women, 20 </w:t>
      </w:r>
      <w:r w:rsidR="00DA3C9E" w:rsidRPr="0037281D">
        <w:rPr>
          <w:rFonts w:asciiTheme="majorBidi" w:hAnsiTheme="majorBidi" w:cstheme="majorBidi"/>
          <w:lang w:val="en-US"/>
        </w:rPr>
        <w:t xml:space="preserve">(21.5%) </w:t>
      </w:r>
      <w:r w:rsidRPr="0037281D">
        <w:rPr>
          <w:rFonts w:asciiTheme="majorBidi" w:hAnsiTheme="majorBidi" w:cstheme="majorBidi"/>
          <w:lang w:val="en-US"/>
        </w:rPr>
        <w:t>ultra-</w:t>
      </w:r>
      <w:r w:rsidR="00330142">
        <w:rPr>
          <w:rFonts w:asciiTheme="majorBidi" w:hAnsiTheme="majorBidi" w:cstheme="majorBidi"/>
          <w:lang w:val="en-US"/>
        </w:rPr>
        <w:t>O</w:t>
      </w:r>
      <w:r w:rsidRPr="0037281D">
        <w:rPr>
          <w:rFonts w:asciiTheme="majorBidi" w:hAnsiTheme="majorBidi" w:cstheme="majorBidi"/>
          <w:lang w:val="en-US"/>
        </w:rPr>
        <w:t>rthodox</w:t>
      </w:r>
      <w:r w:rsidR="00330142">
        <w:rPr>
          <w:rFonts w:asciiTheme="majorBidi" w:hAnsiTheme="majorBidi" w:cstheme="majorBidi"/>
          <w:lang w:val="en-US"/>
        </w:rPr>
        <w:t>.</w:t>
      </w:r>
      <w:r w:rsidR="00440804" w:rsidRPr="0037281D">
        <w:rPr>
          <w:rStyle w:val="FootnoteReference"/>
          <w:rFonts w:asciiTheme="majorBidi" w:hAnsiTheme="majorBidi" w:cstheme="majorBidi"/>
          <w:lang w:val="en-US"/>
        </w:rPr>
        <w:footnoteReference w:id="14"/>
      </w:r>
      <w:r w:rsidRPr="0037281D">
        <w:rPr>
          <w:rFonts w:asciiTheme="majorBidi" w:hAnsiTheme="majorBidi" w:cstheme="majorBidi"/>
          <w:lang w:val="en-US"/>
        </w:rPr>
        <w:t xml:space="preserve"> The figures </w:t>
      </w:r>
      <w:r w:rsidR="00330142">
        <w:rPr>
          <w:rFonts w:asciiTheme="majorBidi" w:hAnsiTheme="majorBidi" w:cstheme="majorBidi"/>
          <w:lang w:val="en-US"/>
        </w:rPr>
        <w:t>differed slightly</w:t>
      </w:r>
      <w:r w:rsidRPr="0037281D">
        <w:rPr>
          <w:rFonts w:asciiTheme="majorBidi" w:hAnsiTheme="majorBidi" w:cstheme="majorBidi"/>
          <w:lang w:val="en-US"/>
        </w:rPr>
        <w:t xml:space="preserve"> among council </w:t>
      </w:r>
      <w:r w:rsidRPr="0037281D">
        <w:rPr>
          <w:rFonts w:asciiTheme="majorBidi" w:hAnsiTheme="majorBidi" w:cstheme="majorBidi"/>
          <w:lang w:val="en-US"/>
        </w:rPr>
        <w:lastRenderedPageBreak/>
        <w:t>members (80.4% answered, 23% were women, the average age was 47.16, 29.4% were ultra-</w:t>
      </w:r>
      <w:r w:rsidR="00330142">
        <w:rPr>
          <w:rFonts w:asciiTheme="majorBidi" w:hAnsiTheme="majorBidi" w:cstheme="majorBidi"/>
          <w:lang w:val="en-US"/>
        </w:rPr>
        <w:t>O</w:t>
      </w:r>
      <w:r w:rsidRPr="0037281D">
        <w:rPr>
          <w:rFonts w:asciiTheme="majorBidi" w:hAnsiTheme="majorBidi" w:cstheme="majorBidi"/>
          <w:lang w:val="en-US"/>
        </w:rPr>
        <w:t xml:space="preserve">rthodox) compared to </w:t>
      </w:r>
      <w:r w:rsidR="000D515C" w:rsidRPr="0037281D">
        <w:rPr>
          <w:rFonts w:asciiTheme="majorBidi" w:hAnsiTheme="majorBidi" w:cstheme="majorBidi"/>
          <w:lang w:val="en-US"/>
        </w:rPr>
        <w:t>authority</w:t>
      </w:r>
      <w:r w:rsidRPr="0037281D">
        <w:rPr>
          <w:rFonts w:asciiTheme="majorBidi" w:hAnsiTheme="majorBidi" w:cstheme="majorBidi"/>
          <w:lang w:val="en-US"/>
        </w:rPr>
        <w:t xml:space="preserve"> employees (62.5% response</w:t>
      </w:r>
      <w:r w:rsidR="000D515C" w:rsidRPr="0037281D">
        <w:rPr>
          <w:rFonts w:asciiTheme="majorBidi" w:hAnsiTheme="majorBidi" w:cstheme="majorBidi"/>
          <w:lang w:val="en-US"/>
        </w:rPr>
        <w:t xml:space="preserve"> rate;</w:t>
      </w:r>
      <w:r w:rsidRPr="0037281D">
        <w:rPr>
          <w:rFonts w:asciiTheme="majorBidi" w:hAnsiTheme="majorBidi" w:cstheme="majorBidi"/>
          <w:lang w:val="en-US"/>
        </w:rPr>
        <w:t xml:space="preserve"> 38.4% women</w:t>
      </w:r>
      <w:r w:rsidR="000D515C" w:rsidRPr="0037281D">
        <w:rPr>
          <w:rFonts w:asciiTheme="majorBidi" w:hAnsiTheme="majorBidi" w:cstheme="majorBidi"/>
          <w:lang w:val="en-US"/>
        </w:rPr>
        <w:t>;</w:t>
      </w:r>
      <w:r w:rsidRPr="0037281D">
        <w:rPr>
          <w:rFonts w:asciiTheme="majorBidi" w:hAnsiTheme="majorBidi" w:cstheme="majorBidi"/>
          <w:lang w:val="en-US"/>
        </w:rPr>
        <w:t xml:space="preserve"> average age </w:t>
      </w:r>
      <w:r w:rsidR="000D515C" w:rsidRPr="0037281D">
        <w:rPr>
          <w:rFonts w:asciiTheme="majorBidi" w:hAnsiTheme="majorBidi" w:cstheme="majorBidi"/>
          <w:lang w:val="en-US"/>
        </w:rPr>
        <w:t>–</w:t>
      </w:r>
      <w:r w:rsidRPr="0037281D">
        <w:rPr>
          <w:rFonts w:asciiTheme="majorBidi" w:hAnsiTheme="majorBidi" w:cstheme="majorBidi"/>
          <w:lang w:val="en-US"/>
        </w:rPr>
        <w:t xml:space="preserve"> 53</w:t>
      </w:r>
      <w:r w:rsidR="000D515C" w:rsidRPr="0037281D">
        <w:rPr>
          <w:rFonts w:asciiTheme="majorBidi" w:hAnsiTheme="majorBidi" w:cstheme="majorBidi"/>
          <w:lang w:val="en-US"/>
        </w:rPr>
        <w:t>;</w:t>
      </w:r>
      <w:r w:rsidRPr="0037281D">
        <w:rPr>
          <w:rFonts w:asciiTheme="majorBidi" w:hAnsiTheme="majorBidi" w:cstheme="majorBidi"/>
          <w:lang w:val="en-US"/>
        </w:rPr>
        <w:t xml:space="preserve"> </w:t>
      </w:r>
      <w:r w:rsidR="000D515C" w:rsidRPr="0037281D">
        <w:rPr>
          <w:rFonts w:asciiTheme="majorBidi" w:hAnsiTheme="majorBidi" w:cstheme="majorBidi"/>
          <w:lang w:val="en-US"/>
        </w:rPr>
        <w:t xml:space="preserve">0% </w:t>
      </w:r>
      <w:r w:rsidRPr="0037281D">
        <w:rPr>
          <w:rFonts w:asciiTheme="majorBidi" w:hAnsiTheme="majorBidi" w:cstheme="majorBidi"/>
          <w:lang w:val="en-US"/>
        </w:rPr>
        <w:t>ultra-</w:t>
      </w:r>
      <w:r w:rsidR="00126FDD">
        <w:rPr>
          <w:rFonts w:asciiTheme="majorBidi" w:hAnsiTheme="majorBidi" w:cstheme="majorBidi"/>
          <w:lang w:val="en-US"/>
        </w:rPr>
        <w:t>Orthodox</w:t>
      </w:r>
      <w:r w:rsidRPr="0037281D">
        <w:rPr>
          <w:rFonts w:asciiTheme="majorBidi" w:hAnsiTheme="majorBidi" w:cstheme="majorBidi"/>
          <w:lang w:val="en-US"/>
        </w:rPr>
        <w:t>).</w:t>
      </w:r>
    </w:p>
    <w:p w14:paraId="787D3AB5" w14:textId="77777777" w:rsidR="0037281D" w:rsidRDefault="000D515C" w:rsidP="0037281D">
      <w:pPr>
        <w:rPr>
          <w:rFonts w:asciiTheme="majorBidi" w:hAnsiTheme="majorBidi" w:cstheme="majorBidi"/>
          <w:lang w:val="en-US"/>
        </w:rPr>
      </w:pPr>
      <w:r w:rsidRPr="0037281D">
        <w:rPr>
          <w:rFonts w:asciiTheme="majorBidi" w:hAnsiTheme="majorBidi" w:cstheme="majorBidi"/>
          <w:lang w:val="en-US"/>
        </w:rPr>
        <w:br/>
      </w:r>
      <w:r w:rsidR="00E45165" w:rsidRPr="0037281D">
        <w:rPr>
          <w:rFonts w:asciiTheme="majorBidi" w:hAnsiTheme="majorBidi" w:cstheme="majorBidi"/>
          <w:b/>
          <w:bCs/>
          <w:lang w:val="en-US"/>
        </w:rPr>
        <w:t xml:space="preserve">Participation </w:t>
      </w:r>
      <w:r w:rsidR="00F963E6" w:rsidRPr="0037281D">
        <w:rPr>
          <w:rFonts w:asciiTheme="majorBidi" w:hAnsiTheme="majorBidi" w:cstheme="majorBidi"/>
          <w:b/>
          <w:bCs/>
          <w:lang w:val="en-US"/>
        </w:rPr>
        <w:t>by</w:t>
      </w:r>
      <w:r w:rsidR="00E45165" w:rsidRPr="0037281D">
        <w:rPr>
          <w:rFonts w:asciiTheme="majorBidi" w:hAnsiTheme="majorBidi" w:cstheme="majorBidi"/>
          <w:b/>
          <w:bCs/>
          <w:lang w:val="en-US"/>
        </w:rPr>
        <w:t xml:space="preserve"> religion and </w:t>
      </w:r>
      <w:r w:rsidR="002D67DA" w:rsidRPr="0037281D">
        <w:rPr>
          <w:rFonts w:asciiTheme="majorBidi" w:hAnsiTheme="majorBidi" w:cstheme="majorBidi"/>
          <w:b/>
          <w:bCs/>
          <w:lang w:val="en-US"/>
        </w:rPr>
        <w:t>location</w:t>
      </w:r>
    </w:p>
    <w:p w14:paraId="55410141" w14:textId="23E632E2" w:rsidR="00E45165" w:rsidRPr="0037281D" w:rsidRDefault="00E45165" w:rsidP="0037281D">
      <w:pPr>
        <w:jc w:val="both"/>
        <w:rPr>
          <w:rFonts w:asciiTheme="majorBidi" w:hAnsiTheme="majorBidi" w:cstheme="majorBidi"/>
          <w:b/>
          <w:bCs/>
          <w:lang w:val="en-US"/>
        </w:rPr>
      </w:pPr>
      <w:r w:rsidRPr="0037281D">
        <w:rPr>
          <w:rFonts w:asciiTheme="majorBidi" w:hAnsiTheme="majorBidi" w:cstheme="majorBidi"/>
          <w:lang w:val="en-US"/>
        </w:rPr>
        <w:t xml:space="preserve">The average number of </w:t>
      </w:r>
      <w:r w:rsidR="00C96A58" w:rsidRPr="0037281D">
        <w:rPr>
          <w:rFonts w:asciiTheme="majorBidi" w:hAnsiTheme="majorBidi" w:cstheme="majorBidi"/>
          <w:lang w:val="en-US"/>
        </w:rPr>
        <w:t>interviewees</w:t>
      </w:r>
      <w:r w:rsidRPr="0037281D">
        <w:rPr>
          <w:rFonts w:asciiTheme="majorBidi" w:hAnsiTheme="majorBidi" w:cstheme="majorBidi"/>
          <w:lang w:val="en-US"/>
        </w:rPr>
        <w:t xml:space="preserve"> in each of the 23 selected </w:t>
      </w:r>
      <w:r w:rsidR="001C0074" w:rsidRPr="0037281D">
        <w:rPr>
          <w:rFonts w:asciiTheme="majorBidi" w:hAnsiTheme="majorBidi" w:cstheme="majorBidi"/>
          <w:lang w:val="en-US"/>
        </w:rPr>
        <w:t>communities</w:t>
      </w:r>
      <w:r w:rsidRPr="0037281D">
        <w:rPr>
          <w:rFonts w:asciiTheme="majorBidi" w:hAnsiTheme="majorBidi" w:cstheme="majorBidi"/>
          <w:lang w:val="en-US"/>
        </w:rPr>
        <w:t xml:space="preserve"> is shown in Figure 1. The average number of </w:t>
      </w:r>
      <w:r w:rsidR="00C96A58" w:rsidRPr="0037281D">
        <w:rPr>
          <w:rFonts w:asciiTheme="majorBidi" w:hAnsiTheme="majorBidi" w:cstheme="majorBidi"/>
          <w:lang w:val="en-US"/>
        </w:rPr>
        <w:t>interviewees</w:t>
      </w:r>
      <w:r w:rsidRPr="0037281D">
        <w:rPr>
          <w:rFonts w:asciiTheme="majorBidi" w:hAnsiTheme="majorBidi" w:cstheme="majorBidi"/>
          <w:lang w:val="en-US"/>
        </w:rPr>
        <w:t xml:space="preserve"> </w:t>
      </w:r>
      <w:r w:rsidR="009705AA" w:rsidRPr="0037281D">
        <w:rPr>
          <w:rFonts w:asciiTheme="majorBidi" w:hAnsiTheme="majorBidi" w:cstheme="majorBidi"/>
          <w:lang w:val="en-US"/>
        </w:rPr>
        <w:t>per</w:t>
      </w:r>
      <w:r w:rsidRPr="0037281D">
        <w:rPr>
          <w:rFonts w:asciiTheme="majorBidi" w:hAnsiTheme="majorBidi" w:cstheme="majorBidi"/>
          <w:lang w:val="en-US"/>
        </w:rPr>
        <w:t xml:space="preserve"> </w:t>
      </w:r>
      <w:r w:rsidR="00531A5F" w:rsidRPr="0037281D">
        <w:rPr>
          <w:rFonts w:asciiTheme="majorBidi" w:hAnsiTheme="majorBidi" w:cstheme="majorBidi"/>
          <w:lang w:val="en-US"/>
        </w:rPr>
        <w:t>community</w:t>
      </w:r>
      <w:r w:rsidRPr="0037281D">
        <w:rPr>
          <w:rFonts w:asciiTheme="majorBidi" w:hAnsiTheme="majorBidi" w:cstheme="majorBidi"/>
          <w:lang w:val="en-US"/>
        </w:rPr>
        <w:t xml:space="preserve"> is 13 (</w:t>
      </w:r>
      <w:r w:rsidR="009705AA" w:rsidRPr="0037281D">
        <w:rPr>
          <w:rFonts w:asciiTheme="majorBidi" w:hAnsiTheme="majorBidi" w:cstheme="majorBidi"/>
          <w:lang w:val="en-US"/>
        </w:rPr>
        <w:t>with 4 being the lowest</w:t>
      </w:r>
      <w:r w:rsidRPr="0037281D">
        <w:rPr>
          <w:rFonts w:asciiTheme="majorBidi" w:hAnsiTheme="majorBidi" w:cstheme="majorBidi"/>
          <w:lang w:val="en-US"/>
        </w:rPr>
        <w:t xml:space="preserve">, </w:t>
      </w:r>
      <w:r w:rsidR="009705AA" w:rsidRPr="0037281D">
        <w:rPr>
          <w:rFonts w:asciiTheme="majorBidi" w:hAnsiTheme="majorBidi" w:cstheme="majorBidi"/>
          <w:lang w:val="en-US"/>
        </w:rPr>
        <w:t>and 27 the highest</w:t>
      </w:r>
      <w:r w:rsidRPr="0037281D">
        <w:rPr>
          <w:rFonts w:asciiTheme="majorBidi" w:hAnsiTheme="majorBidi" w:cstheme="majorBidi"/>
          <w:lang w:val="en-US"/>
        </w:rPr>
        <w:t xml:space="preserve">). Overall, 53% of the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were chosen from secular communities </w:t>
      </w:r>
      <w:r w:rsidR="00936740">
        <w:rPr>
          <w:rFonts w:asciiTheme="majorBidi" w:hAnsiTheme="majorBidi" w:cstheme="majorBidi"/>
          <w:lang w:val="en-US"/>
        </w:rPr>
        <w:t xml:space="preserve">and </w:t>
      </w:r>
      <w:r w:rsidRPr="0037281D">
        <w:rPr>
          <w:rFonts w:asciiTheme="majorBidi" w:hAnsiTheme="majorBidi" w:cstheme="majorBidi"/>
          <w:lang w:val="en-US"/>
        </w:rPr>
        <w:t>47% from religious (17%), or ultra-</w:t>
      </w:r>
      <w:r w:rsidR="00330142">
        <w:rPr>
          <w:rFonts w:asciiTheme="majorBidi" w:hAnsiTheme="majorBidi" w:cstheme="majorBidi"/>
          <w:lang w:val="en-US"/>
        </w:rPr>
        <w:t>O</w:t>
      </w:r>
      <w:r w:rsidRPr="0037281D">
        <w:rPr>
          <w:rFonts w:asciiTheme="majorBidi" w:hAnsiTheme="majorBidi" w:cstheme="majorBidi"/>
          <w:lang w:val="en-US"/>
        </w:rPr>
        <w:t>rthodox (30%)</w:t>
      </w:r>
      <w:r w:rsidR="009705AA" w:rsidRPr="0037281D">
        <w:rPr>
          <w:rFonts w:asciiTheme="majorBidi" w:hAnsiTheme="majorBidi" w:cstheme="majorBidi"/>
          <w:lang w:val="en-US"/>
        </w:rPr>
        <w:t xml:space="preserve"> </w:t>
      </w:r>
      <w:r w:rsidR="001C0074" w:rsidRPr="0037281D">
        <w:rPr>
          <w:rFonts w:asciiTheme="majorBidi" w:hAnsiTheme="majorBidi" w:cstheme="majorBidi"/>
          <w:lang w:val="en-US"/>
        </w:rPr>
        <w:t>communities</w:t>
      </w:r>
      <w:r w:rsidR="009705AA" w:rsidRPr="0037281D">
        <w:rPr>
          <w:rFonts w:asciiTheme="majorBidi" w:hAnsiTheme="majorBidi" w:cstheme="majorBidi"/>
          <w:lang w:val="en-US"/>
        </w:rPr>
        <w:t>.</w:t>
      </w:r>
      <w:r w:rsidRPr="0037281D">
        <w:rPr>
          <w:rFonts w:asciiTheme="majorBidi" w:hAnsiTheme="majorBidi" w:cstheme="majorBidi"/>
          <w:lang w:val="en-US"/>
        </w:rPr>
        <w:t xml:space="preserve"> </w:t>
      </w:r>
      <w:r w:rsidR="009705AA" w:rsidRPr="0037281D">
        <w:rPr>
          <w:rFonts w:asciiTheme="majorBidi" w:hAnsiTheme="majorBidi" w:cstheme="majorBidi"/>
          <w:lang w:val="en-US"/>
        </w:rPr>
        <w:t>B</w:t>
      </w:r>
      <w:r w:rsidRPr="0037281D">
        <w:rPr>
          <w:rFonts w:asciiTheme="majorBidi" w:hAnsiTheme="majorBidi" w:cstheme="majorBidi"/>
          <w:lang w:val="en-US"/>
        </w:rPr>
        <w:t xml:space="preserve">ecause the religious communities chosen </w:t>
      </w:r>
      <w:r w:rsidR="00936740">
        <w:rPr>
          <w:rFonts w:asciiTheme="majorBidi" w:hAnsiTheme="majorBidi" w:cstheme="majorBidi"/>
          <w:lang w:val="en-US"/>
        </w:rPr>
        <w:t>were</w:t>
      </w:r>
      <w:r w:rsidRPr="0037281D">
        <w:rPr>
          <w:rFonts w:asciiTheme="majorBidi" w:hAnsiTheme="majorBidi" w:cstheme="majorBidi"/>
          <w:lang w:val="en-US"/>
        </w:rPr>
        <w:t xml:space="preserve"> smaller (</w:t>
      </w:r>
      <w:r w:rsidR="001B2574" w:rsidRPr="0037281D">
        <w:rPr>
          <w:rFonts w:asciiTheme="majorBidi" w:hAnsiTheme="majorBidi" w:cstheme="majorBidi"/>
          <w:lang w:val="en-US"/>
        </w:rPr>
        <w:t>as</w:t>
      </w:r>
      <w:r w:rsidRPr="0037281D">
        <w:rPr>
          <w:rFonts w:asciiTheme="majorBidi" w:hAnsiTheme="majorBidi" w:cstheme="majorBidi"/>
          <w:lang w:val="en-US"/>
        </w:rPr>
        <w:t xml:space="preserve"> many religious Jews live in mixed cities</w:t>
      </w:r>
      <w:r w:rsidR="001B2574" w:rsidRPr="0037281D">
        <w:rPr>
          <w:rFonts w:asciiTheme="majorBidi" w:hAnsiTheme="majorBidi" w:cstheme="majorBidi"/>
          <w:lang w:val="en-US"/>
        </w:rPr>
        <w:t xml:space="preserve">, there </w:t>
      </w:r>
      <w:r w:rsidR="00E53BD0">
        <w:rPr>
          <w:rFonts w:asciiTheme="majorBidi" w:hAnsiTheme="majorBidi" w:cstheme="majorBidi"/>
          <w:lang w:val="en-US"/>
        </w:rPr>
        <w:t>are not</w:t>
      </w:r>
      <w:r w:rsidR="00AE1A14" w:rsidRPr="0037281D">
        <w:rPr>
          <w:rFonts w:asciiTheme="majorBidi" w:hAnsiTheme="majorBidi" w:cstheme="majorBidi"/>
          <w:lang w:val="en-US"/>
        </w:rPr>
        <w:t xml:space="preserve"> many </w:t>
      </w:r>
      <w:r w:rsidR="00936740">
        <w:rPr>
          <w:rFonts w:asciiTheme="majorBidi" w:hAnsiTheme="majorBidi" w:cstheme="majorBidi"/>
          <w:lang w:val="en-US"/>
        </w:rPr>
        <w:t>unambiguously</w:t>
      </w:r>
      <w:r w:rsidR="00AE1A14" w:rsidRPr="0037281D">
        <w:rPr>
          <w:rFonts w:asciiTheme="majorBidi" w:hAnsiTheme="majorBidi" w:cstheme="majorBidi"/>
          <w:lang w:val="en-US"/>
        </w:rPr>
        <w:t xml:space="preserve"> religious cities</w:t>
      </w:r>
      <w:r w:rsidR="00E53BD0">
        <w:rPr>
          <w:rFonts w:asciiTheme="majorBidi" w:hAnsiTheme="majorBidi" w:cstheme="majorBidi"/>
          <w:lang w:val="en-US"/>
        </w:rPr>
        <w:t>;</w:t>
      </w:r>
      <w:r w:rsidR="00AE1A14" w:rsidRPr="0037281D">
        <w:rPr>
          <w:rFonts w:asciiTheme="majorBidi" w:hAnsiTheme="majorBidi" w:cstheme="majorBidi"/>
          <w:lang w:val="en-US"/>
        </w:rPr>
        <w:t xml:space="preserve"> the ultra-</w:t>
      </w:r>
      <w:r w:rsidR="00126FDD">
        <w:rPr>
          <w:rFonts w:asciiTheme="majorBidi" w:hAnsiTheme="majorBidi" w:cstheme="majorBidi"/>
          <w:lang w:val="en-US"/>
        </w:rPr>
        <w:t>Orthodox</w:t>
      </w:r>
      <w:r w:rsidR="00E53BD0">
        <w:rPr>
          <w:rFonts w:asciiTheme="majorBidi" w:hAnsiTheme="majorBidi" w:cstheme="majorBidi"/>
          <w:lang w:val="en-US"/>
        </w:rPr>
        <w:t>, by contrast,</w:t>
      </w:r>
      <w:r w:rsidR="00AE1A14" w:rsidRPr="0037281D">
        <w:rPr>
          <w:rFonts w:asciiTheme="majorBidi" w:hAnsiTheme="majorBidi" w:cstheme="majorBidi"/>
          <w:lang w:val="en-US"/>
        </w:rPr>
        <w:t xml:space="preserve"> tend to reside in more homogenous cities</w:t>
      </w:r>
      <w:r w:rsidRPr="0037281D">
        <w:rPr>
          <w:rFonts w:asciiTheme="majorBidi" w:hAnsiTheme="majorBidi" w:cstheme="majorBidi"/>
          <w:lang w:val="en-US"/>
        </w:rPr>
        <w:t>)</w:t>
      </w:r>
      <w:r w:rsidR="00AE1A14" w:rsidRPr="0037281D">
        <w:rPr>
          <w:rFonts w:asciiTheme="majorBidi" w:hAnsiTheme="majorBidi" w:cstheme="majorBidi"/>
          <w:lang w:val="en-US"/>
        </w:rPr>
        <w:t>,</w:t>
      </w:r>
      <w:r w:rsidRPr="0037281D">
        <w:rPr>
          <w:rFonts w:asciiTheme="majorBidi" w:hAnsiTheme="majorBidi" w:cstheme="majorBidi"/>
          <w:lang w:val="en-US"/>
        </w:rPr>
        <w:t xml:space="preserve"> </w:t>
      </w:r>
      <w:r w:rsidR="00AE1A14" w:rsidRPr="0037281D">
        <w:rPr>
          <w:rFonts w:asciiTheme="majorBidi" w:hAnsiTheme="majorBidi" w:cstheme="majorBidi"/>
          <w:lang w:val="en-US"/>
        </w:rPr>
        <w:t>t</w:t>
      </w:r>
      <w:r w:rsidRPr="0037281D">
        <w:rPr>
          <w:rFonts w:asciiTheme="majorBidi" w:hAnsiTheme="majorBidi" w:cstheme="majorBidi"/>
          <w:lang w:val="en-US"/>
        </w:rPr>
        <w:t xml:space="preserve">he average number of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in religious cities is lower, </w:t>
      </w:r>
      <w:r w:rsidR="00AE1A14" w:rsidRPr="0037281D">
        <w:rPr>
          <w:rFonts w:asciiTheme="majorBidi" w:hAnsiTheme="majorBidi" w:cstheme="majorBidi"/>
          <w:lang w:val="en-US"/>
        </w:rPr>
        <w:t xml:space="preserve">with </w:t>
      </w:r>
      <w:r w:rsidRPr="0037281D">
        <w:rPr>
          <w:rFonts w:asciiTheme="majorBidi" w:hAnsiTheme="majorBidi" w:cstheme="majorBidi"/>
          <w:lang w:val="en-US"/>
        </w:rPr>
        <w:t xml:space="preserve">an average of 10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per </w:t>
      </w:r>
      <w:r w:rsidR="00531A5F" w:rsidRPr="0037281D">
        <w:rPr>
          <w:rFonts w:asciiTheme="majorBidi" w:hAnsiTheme="majorBidi" w:cstheme="majorBidi"/>
          <w:lang w:val="en-US"/>
        </w:rPr>
        <w:t>community</w:t>
      </w:r>
      <w:r w:rsidRPr="0037281D">
        <w:rPr>
          <w:rFonts w:asciiTheme="majorBidi" w:hAnsiTheme="majorBidi" w:cstheme="majorBidi"/>
          <w:lang w:val="en-US"/>
        </w:rPr>
        <w:t xml:space="preserve"> compared </w:t>
      </w:r>
      <w:r w:rsidR="00AE1A14" w:rsidRPr="0037281D">
        <w:rPr>
          <w:rFonts w:asciiTheme="majorBidi" w:hAnsiTheme="majorBidi" w:cstheme="majorBidi"/>
          <w:lang w:val="en-US"/>
        </w:rPr>
        <w:t>to</w:t>
      </w:r>
      <w:r w:rsidRPr="0037281D">
        <w:rPr>
          <w:rFonts w:asciiTheme="majorBidi" w:hAnsiTheme="majorBidi" w:cstheme="majorBidi"/>
          <w:lang w:val="en-US"/>
        </w:rPr>
        <w:t xml:space="preserve"> an average of 13 </w:t>
      </w:r>
      <w:r w:rsidR="00C96A58" w:rsidRPr="0037281D">
        <w:rPr>
          <w:rFonts w:asciiTheme="majorBidi" w:hAnsiTheme="majorBidi" w:cstheme="majorBidi"/>
          <w:lang w:val="en-US"/>
        </w:rPr>
        <w:t xml:space="preserve">interviewees </w:t>
      </w:r>
      <w:r w:rsidR="00E97E72" w:rsidRPr="0037281D">
        <w:rPr>
          <w:rFonts w:asciiTheme="majorBidi" w:hAnsiTheme="majorBidi" w:cstheme="majorBidi"/>
          <w:lang w:val="en-US"/>
        </w:rPr>
        <w:t>in</w:t>
      </w:r>
      <w:r w:rsidRPr="0037281D">
        <w:rPr>
          <w:rFonts w:asciiTheme="majorBidi" w:hAnsiTheme="majorBidi" w:cstheme="majorBidi"/>
          <w:lang w:val="en-US"/>
        </w:rPr>
        <w:t xml:space="preserve"> ultra-</w:t>
      </w:r>
      <w:r w:rsidR="00E53BD0">
        <w:rPr>
          <w:rFonts w:asciiTheme="majorBidi" w:hAnsiTheme="majorBidi" w:cstheme="majorBidi"/>
          <w:lang w:val="en-US"/>
        </w:rPr>
        <w:t>O</w:t>
      </w:r>
      <w:r w:rsidRPr="0037281D">
        <w:rPr>
          <w:rFonts w:asciiTheme="majorBidi" w:hAnsiTheme="majorBidi" w:cstheme="majorBidi"/>
          <w:lang w:val="en-US"/>
        </w:rPr>
        <w:t xml:space="preserve">rthodox </w:t>
      </w:r>
      <w:r w:rsidR="00F674D5" w:rsidRPr="0037281D">
        <w:rPr>
          <w:rFonts w:asciiTheme="majorBidi" w:hAnsiTheme="majorBidi" w:cstheme="majorBidi"/>
          <w:lang w:val="en-US"/>
        </w:rPr>
        <w:t>communities</w:t>
      </w:r>
      <w:r w:rsidRPr="0037281D">
        <w:rPr>
          <w:rFonts w:asciiTheme="majorBidi" w:hAnsiTheme="majorBidi" w:cstheme="majorBidi"/>
          <w:lang w:val="en-US"/>
        </w:rPr>
        <w:t xml:space="preserve"> and 14 </w:t>
      </w:r>
      <w:r w:rsidR="00E97E72" w:rsidRPr="0037281D">
        <w:rPr>
          <w:rFonts w:asciiTheme="majorBidi" w:hAnsiTheme="majorBidi" w:cstheme="majorBidi"/>
          <w:lang w:val="en-US"/>
        </w:rPr>
        <w:t xml:space="preserve">in </w:t>
      </w:r>
      <w:r w:rsidRPr="0037281D">
        <w:rPr>
          <w:rFonts w:asciiTheme="majorBidi" w:hAnsiTheme="majorBidi" w:cstheme="majorBidi"/>
          <w:lang w:val="en-US"/>
        </w:rPr>
        <w:t xml:space="preserve">secular </w:t>
      </w:r>
      <w:r w:rsidR="00F674D5" w:rsidRPr="0037281D">
        <w:rPr>
          <w:rFonts w:asciiTheme="majorBidi" w:hAnsiTheme="majorBidi" w:cstheme="majorBidi"/>
          <w:lang w:val="en-US"/>
        </w:rPr>
        <w:t>communities</w:t>
      </w:r>
      <w:r w:rsidR="00E97E72" w:rsidRPr="0037281D">
        <w:rPr>
          <w:rFonts w:asciiTheme="majorBidi" w:hAnsiTheme="majorBidi" w:cstheme="majorBidi"/>
          <w:lang w:val="en-US"/>
        </w:rPr>
        <w:t>. M</w:t>
      </w:r>
      <w:r w:rsidRPr="0037281D">
        <w:rPr>
          <w:rFonts w:asciiTheme="majorBidi" w:hAnsiTheme="majorBidi" w:cstheme="majorBidi"/>
          <w:lang w:val="en-US"/>
        </w:rPr>
        <w:t xml:space="preserve">ore secular communities were chosen because we </w:t>
      </w:r>
      <w:commentRangeStart w:id="10"/>
      <w:r w:rsidR="0037281D" w:rsidRPr="0037281D">
        <w:rPr>
          <w:rFonts w:asciiTheme="majorBidi" w:hAnsiTheme="majorBidi" w:cstheme="majorBidi"/>
          <w:lang w:val="en-US"/>
        </w:rPr>
        <w:t xml:space="preserve">matched </w:t>
      </w:r>
      <w:commentRangeEnd w:id="10"/>
      <w:r w:rsidR="0037281D" w:rsidRPr="0037281D">
        <w:rPr>
          <w:rStyle w:val="CommentReference"/>
          <w:rFonts w:asciiTheme="majorBidi" w:hAnsiTheme="majorBidi" w:cstheme="majorBidi"/>
        </w:rPr>
        <w:commentReference w:id="10"/>
      </w:r>
      <w:r w:rsidR="0037281D" w:rsidRPr="0037281D">
        <w:rPr>
          <w:rFonts w:asciiTheme="majorBidi" w:hAnsiTheme="majorBidi" w:cstheme="majorBidi"/>
          <w:lang w:val="en-US"/>
        </w:rPr>
        <w:t>a</w:t>
      </w:r>
      <w:r w:rsidRPr="0037281D">
        <w:rPr>
          <w:rFonts w:asciiTheme="majorBidi" w:hAnsiTheme="majorBidi" w:cstheme="majorBidi"/>
          <w:lang w:val="en-US"/>
        </w:rPr>
        <w:t xml:space="preserve"> secular </w:t>
      </w:r>
      <w:r w:rsidR="00531A5F" w:rsidRPr="0037281D">
        <w:rPr>
          <w:rFonts w:asciiTheme="majorBidi" w:hAnsiTheme="majorBidi" w:cstheme="majorBidi"/>
          <w:lang w:val="en-US"/>
        </w:rPr>
        <w:t>community</w:t>
      </w:r>
      <w:r w:rsidR="00583521" w:rsidRPr="0037281D">
        <w:rPr>
          <w:rFonts w:asciiTheme="majorBidi" w:hAnsiTheme="majorBidi" w:cstheme="majorBidi"/>
          <w:lang w:val="en-US"/>
        </w:rPr>
        <w:t xml:space="preserve"> to</w:t>
      </w:r>
      <w:r w:rsidRPr="0037281D">
        <w:rPr>
          <w:rFonts w:asciiTheme="majorBidi" w:hAnsiTheme="majorBidi" w:cstheme="majorBidi"/>
          <w:lang w:val="en-US"/>
        </w:rPr>
        <w:t xml:space="preserve"> each of the ultra-</w:t>
      </w:r>
      <w:r w:rsidR="0037281D" w:rsidRPr="0037281D">
        <w:rPr>
          <w:rFonts w:asciiTheme="majorBidi" w:hAnsiTheme="majorBidi" w:cstheme="majorBidi"/>
          <w:lang w:val="en-US"/>
        </w:rPr>
        <w:t>O</w:t>
      </w:r>
      <w:r w:rsidRPr="0037281D">
        <w:rPr>
          <w:rFonts w:asciiTheme="majorBidi" w:hAnsiTheme="majorBidi" w:cstheme="majorBidi"/>
          <w:lang w:val="en-US"/>
        </w:rPr>
        <w:t xml:space="preserve">rthodox and religious </w:t>
      </w:r>
      <w:r w:rsidR="00F674D5" w:rsidRPr="0037281D">
        <w:rPr>
          <w:rFonts w:asciiTheme="majorBidi" w:hAnsiTheme="majorBidi" w:cstheme="majorBidi"/>
          <w:lang w:val="en-US"/>
        </w:rPr>
        <w:t>communities</w:t>
      </w:r>
      <w:r w:rsidRPr="0037281D">
        <w:rPr>
          <w:rFonts w:asciiTheme="majorBidi" w:hAnsiTheme="majorBidi" w:cstheme="majorBidi"/>
          <w:lang w:val="en-US"/>
        </w:rPr>
        <w:t xml:space="preserve">. </w:t>
      </w:r>
      <w:commentRangeStart w:id="11"/>
      <w:commentRangeStart w:id="12"/>
      <w:r w:rsidR="00583521" w:rsidRPr="0037281D">
        <w:rPr>
          <w:rFonts w:asciiTheme="majorBidi" w:hAnsiTheme="majorBidi" w:cstheme="majorBidi"/>
          <w:lang w:val="en-US"/>
        </w:rPr>
        <w:t>Nevertheless</w:t>
      </w:r>
      <w:commentRangeEnd w:id="11"/>
      <w:r w:rsidR="00C802B5" w:rsidRPr="0037281D">
        <w:rPr>
          <w:rStyle w:val="CommentReference"/>
          <w:rFonts w:asciiTheme="majorBidi" w:hAnsiTheme="majorBidi" w:cstheme="majorBidi"/>
          <w:lang w:val="en-US"/>
        </w:rPr>
        <w:commentReference w:id="11"/>
      </w:r>
      <w:commentRangeEnd w:id="12"/>
      <w:r w:rsidR="00BF58C1" w:rsidRPr="0037281D">
        <w:rPr>
          <w:rStyle w:val="CommentReference"/>
          <w:rFonts w:asciiTheme="majorBidi" w:hAnsiTheme="majorBidi" w:cstheme="majorBidi"/>
        </w:rPr>
        <w:commentReference w:id="12"/>
      </w:r>
      <w:r w:rsidR="00583521" w:rsidRPr="0037281D">
        <w:rPr>
          <w:rFonts w:asciiTheme="majorBidi" w:hAnsiTheme="majorBidi" w:cstheme="majorBidi"/>
          <w:lang w:val="en-US"/>
        </w:rPr>
        <w:t>, in terms of response rates</w:t>
      </w:r>
      <w:r w:rsidR="00C802B5" w:rsidRPr="0037281D">
        <w:rPr>
          <w:rFonts w:asciiTheme="majorBidi" w:hAnsiTheme="majorBidi" w:cstheme="majorBidi"/>
          <w:lang w:val="en-US"/>
        </w:rPr>
        <w:t xml:space="preserve"> ranked</w:t>
      </w:r>
      <w:r w:rsidR="00531A5F" w:rsidRPr="0037281D">
        <w:rPr>
          <w:rFonts w:asciiTheme="majorBidi" w:hAnsiTheme="majorBidi" w:cstheme="majorBidi"/>
          <w:lang w:val="en-US"/>
        </w:rPr>
        <w:t xml:space="preserve"> by</w:t>
      </w:r>
      <w:r w:rsidR="00583521" w:rsidRPr="0037281D">
        <w:rPr>
          <w:rFonts w:asciiTheme="majorBidi" w:hAnsiTheme="majorBidi" w:cstheme="majorBidi"/>
          <w:lang w:val="en-US"/>
        </w:rPr>
        <w:t xml:space="preserve"> </w:t>
      </w:r>
      <w:r w:rsidRPr="0037281D">
        <w:rPr>
          <w:rFonts w:asciiTheme="majorBidi" w:hAnsiTheme="majorBidi" w:cstheme="majorBidi"/>
          <w:lang w:val="en-US"/>
        </w:rPr>
        <w:t xml:space="preserve">type of </w:t>
      </w:r>
      <w:r w:rsidR="00531A5F" w:rsidRPr="0037281D">
        <w:rPr>
          <w:rFonts w:asciiTheme="majorBidi" w:hAnsiTheme="majorBidi" w:cstheme="majorBidi"/>
          <w:lang w:val="en-US"/>
        </w:rPr>
        <w:t>community</w:t>
      </w:r>
      <w:r w:rsidRPr="0037281D">
        <w:rPr>
          <w:rFonts w:asciiTheme="majorBidi" w:hAnsiTheme="majorBidi" w:cstheme="majorBidi"/>
          <w:lang w:val="en-US"/>
        </w:rPr>
        <w:t xml:space="preserve">, </w:t>
      </w:r>
      <w:r w:rsidRPr="0037281D">
        <w:rPr>
          <w:rFonts w:asciiTheme="majorBidi" w:hAnsiTheme="majorBidi" w:cstheme="majorBidi"/>
          <w:highlight w:val="yellow"/>
          <w:lang w:val="en-US"/>
        </w:rPr>
        <w:t>[</w:t>
      </w:r>
      <w:r w:rsidR="00C802B5" w:rsidRPr="0037281D">
        <w:rPr>
          <w:rFonts w:asciiTheme="majorBidi" w:hAnsiTheme="majorBidi" w:cstheme="majorBidi"/>
          <w:highlight w:val="yellow"/>
          <w:lang w:val="en-US"/>
        </w:rPr>
        <w:t>]</w:t>
      </w:r>
      <w:r w:rsidR="00C802B5" w:rsidRPr="0037281D">
        <w:rPr>
          <w:rFonts w:asciiTheme="majorBidi" w:hAnsiTheme="majorBidi" w:cstheme="majorBidi"/>
          <w:lang w:val="en-US"/>
        </w:rPr>
        <w:t>.</w:t>
      </w:r>
    </w:p>
    <w:p w14:paraId="1CD887EF" w14:textId="7D90D750" w:rsidR="002D67DA" w:rsidRPr="0037281D" w:rsidRDefault="002D67DA" w:rsidP="0037281D">
      <w:pPr>
        <w:jc w:val="both"/>
        <w:rPr>
          <w:rFonts w:asciiTheme="majorBidi" w:hAnsiTheme="majorBidi" w:cstheme="majorBidi"/>
          <w:lang w:val="en-US"/>
        </w:rPr>
      </w:pPr>
      <w:r w:rsidRPr="0037281D">
        <w:rPr>
          <w:rFonts w:asciiTheme="majorBidi" w:hAnsiTheme="majorBidi" w:cstheme="majorBidi"/>
          <w:lang w:val="en-US"/>
        </w:rPr>
        <w:t xml:space="preserve">Chart 1: Number of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by city</w:t>
      </w:r>
    </w:p>
    <w:p w14:paraId="75E8F555" w14:textId="4858F1A9" w:rsidR="00583521" w:rsidRPr="0037281D" w:rsidRDefault="00583521" w:rsidP="0037281D">
      <w:pPr>
        <w:jc w:val="both"/>
        <w:rPr>
          <w:rFonts w:asciiTheme="majorBidi" w:hAnsiTheme="majorBidi" w:cstheme="majorBidi"/>
          <w:lang w:val="en-US"/>
        </w:rPr>
      </w:pPr>
      <w:r w:rsidRPr="0037281D">
        <w:rPr>
          <w:rFonts w:asciiTheme="majorBidi" w:hAnsiTheme="majorBidi" w:cstheme="majorBidi"/>
          <w:lang w:val="en-US"/>
        </w:rPr>
        <w:t xml:space="preserve">Another way of showing the graph, according to </w:t>
      </w:r>
      <w:r w:rsidR="00531A5F" w:rsidRPr="0037281D">
        <w:rPr>
          <w:rFonts w:asciiTheme="majorBidi" w:hAnsiTheme="majorBidi" w:cstheme="majorBidi"/>
          <w:lang w:val="en-US"/>
        </w:rPr>
        <w:t>community</w:t>
      </w:r>
      <w:r w:rsidRPr="0037281D">
        <w:rPr>
          <w:rFonts w:asciiTheme="majorBidi" w:hAnsiTheme="majorBidi" w:cstheme="majorBidi"/>
          <w:lang w:val="en-US"/>
        </w:rPr>
        <w:t xml:space="preserve"> type. [</w:t>
      </w:r>
      <w:proofErr w:type="gramStart"/>
      <w:r w:rsidRPr="0037281D">
        <w:rPr>
          <w:rFonts w:asciiTheme="majorBidi" w:hAnsiTheme="majorBidi" w:cstheme="majorBidi"/>
          <w:lang w:val="en-US"/>
        </w:rPr>
        <w:t>Also</w:t>
      </w:r>
      <w:proofErr w:type="gramEnd"/>
      <w:r w:rsidRPr="0037281D">
        <w:rPr>
          <w:rFonts w:asciiTheme="majorBidi" w:hAnsiTheme="majorBidi" w:cstheme="majorBidi"/>
          <w:lang w:val="en-US"/>
        </w:rPr>
        <w:t xml:space="preserve"> worth inserting response rates here]:</w:t>
      </w:r>
    </w:p>
    <w:p w14:paraId="5555935D" w14:textId="584D092C" w:rsidR="00C802B5" w:rsidRPr="0037281D" w:rsidRDefault="00C802B5" w:rsidP="0037281D">
      <w:pPr>
        <w:jc w:val="both"/>
        <w:rPr>
          <w:rFonts w:asciiTheme="majorBidi" w:hAnsiTheme="majorBidi" w:cstheme="majorBidi"/>
          <w:lang w:val="en-US"/>
        </w:rPr>
      </w:pPr>
      <w:commentRangeStart w:id="13"/>
      <w:r w:rsidRPr="0037281D">
        <w:rPr>
          <w:rFonts w:asciiTheme="majorBidi" w:hAnsiTheme="majorBidi" w:cstheme="majorBidi"/>
          <w:lang w:val="en-US"/>
        </w:rPr>
        <w:t xml:space="preserve">the </w:t>
      </w:r>
      <w:commentRangeEnd w:id="13"/>
      <w:r w:rsidRPr="0037281D">
        <w:rPr>
          <w:rFonts w:asciiTheme="majorBidi" w:hAnsiTheme="majorBidi" w:cstheme="majorBidi"/>
          <w:lang w:val="en-US"/>
        </w:rPr>
        <w:t xml:space="preserve">participation </w:t>
      </w:r>
      <w:r w:rsidRPr="0037281D">
        <w:rPr>
          <w:rStyle w:val="CommentReference"/>
          <w:rFonts w:asciiTheme="majorBidi" w:hAnsiTheme="majorBidi" w:cstheme="majorBidi"/>
          <w:lang w:val="en-US"/>
        </w:rPr>
        <w:commentReference w:id="13"/>
      </w:r>
      <w:r w:rsidRPr="0037281D">
        <w:rPr>
          <w:rFonts w:asciiTheme="majorBidi" w:hAnsiTheme="majorBidi" w:cstheme="majorBidi"/>
          <w:lang w:val="en-US"/>
        </w:rPr>
        <w:t>of decision-makers at different religious levels was similar (secular</w:t>
      </w:r>
      <w:r w:rsidR="0037138C" w:rsidRPr="0037281D">
        <w:rPr>
          <w:rFonts w:asciiTheme="majorBidi" w:hAnsiTheme="majorBidi" w:cstheme="majorBidi"/>
          <w:lang w:val="en-US"/>
        </w:rPr>
        <w:t xml:space="preserve">, </w:t>
      </w:r>
      <w:r w:rsidRPr="0037281D">
        <w:rPr>
          <w:rFonts w:asciiTheme="majorBidi" w:hAnsiTheme="majorBidi" w:cstheme="majorBidi"/>
          <w:lang w:val="en-US"/>
        </w:rPr>
        <w:t>33%</w:t>
      </w:r>
      <w:r w:rsidR="0037138C" w:rsidRPr="0037281D">
        <w:rPr>
          <w:rFonts w:asciiTheme="majorBidi" w:hAnsiTheme="majorBidi" w:cstheme="majorBidi"/>
          <w:lang w:val="en-US"/>
        </w:rPr>
        <w:t>;</w:t>
      </w:r>
      <w:r w:rsidRPr="0037281D">
        <w:rPr>
          <w:rFonts w:asciiTheme="majorBidi" w:hAnsiTheme="majorBidi" w:cstheme="majorBidi"/>
          <w:lang w:val="en-US"/>
        </w:rPr>
        <w:t xml:space="preserve"> traditional</w:t>
      </w:r>
      <w:r w:rsidR="0037138C" w:rsidRPr="0037281D">
        <w:rPr>
          <w:rFonts w:asciiTheme="majorBidi" w:hAnsiTheme="majorBidi" w:cstheme="majorBidi"/>
          <w:lang w:val="en-US"/>
        </w:rPr>
        <w:t xml:space="preserve">, </w:t>
      </w:r>
      <w:r w:rsidRPr="0037281D">
        <w:rPr>
          <w:rFonts w:asciiTheme="majorBidi" w:hAnsiTheme="majorBidi" w:cstheme="majorBidi"/>
          <w:lang w:val="en-US"/>
        </w:rPr>
        <w:t>21%</w:t>
      </w:r>
      <w:r w:rsidR="0037138C" w:rsidRPr="0037281D">
        <w:rPr>
          <w:rFonts w:asciiTheme="majorBidi" w:hAnsiTheme="majorBidi" w:cstheme="majorBidi"/>
          <w:lang w:val="en-US"/>
        </w:rPr>
        <w:t>;</w:t>
      </w:r>
      <w:r w:rsidRPr="0037281D">
        <w:rPr>
          <w:rFonts w:asciiTheme="majorBidi" w:hAnsiTheme="majorBidi" w:cstheme="majorBidi"/>
          <w:lang w:val="en-US"/>
        </w:rPr>
        <w:t xml:space="preserve"> religious</w:t>
      </w:r>
      <w:r w:rsidR="0037138C" w:rsidRPr="0037281D">
        <w:rPr>
          <w:rFonts w:asciiTheme="majorBidi" w:hAnsiTheme="majorBidi" w:cstheme="majorBidi"/>
          <w:lang w:val="en-US"/>
        </w:rPr>
        <w:t xml:space="preserve">, </w:t>
      </w:r>
      <w:r w:rsidRPr="0037281D">
        <w:rPr>
          <w:rFonts w:asciiTheme="majorBidi" w:hAnsiTheme="majorBidi" w:cstheme="majorBidi"/>
          <w:lang w:val="en-US"/>
        </w:rPr>
        <w:t>21%</w:t>
      </w:r>
      <w:r w:rsidR="0037138C" w:rsidRPr="0037281D">
        <w:rPr>
          <w:rFonts w:asciiTheme="majorBidi" w:hAnsiTheme="majorBidi" w:cstheme="majorBidi"/>
          <w:lang w:val="en-US"/>
        </w:rPr>
        <w:t>;</w:t>
      </w:r>
      <w:r w:rsidRPr="0037281D">
        <w:rPr>
          <w:rFonts w:asciiTheme="majorBidi" w:hAnsiTheme="majorBidi" w:cstheme="majorBidi"/>
          <w:lang w:val="en-US"/>
        </w:rPr>
        <w:t xml:space="preserve"> </w:t>
      </w:r>
      <w:r w:rsidR="0037138C" w:rsidRPr="0037281D">
        <w:rPr>
          <w:rFonts w:asciiTheme="majorBidi" w:hAnsiTheme="majorBidi" w:cstheme="majorBidi"/>
          <w:lang w:val="en-US"/>
        </w:rPr>
        <w:t>ultra-</w:t>
      </w:r>
      <w:r w:rsidR="00126FDD">
        <w:rPr>
          <w:rFonts w:asciiTheme="majorBidi" w:hAnsiTheme="majorBidi" w:cstheme="majorBidi"/>
          <w:lang w:val="en-US"/>
        </w:rPr>
        <w:t>Orthodox</w:t>
      </w:r>
      <w:r w:rsidR="0037138C" w:rsidRPr="0037281D">
        <w:rPr>
          <w:rFonts w:asciiTheme="majorBidi" w:hAnsiTheme="majorBidi" w:cstheme="majorBidi"/>
          <w:lang w:val="en-US"/>
        </w:rPr>
        <w:t xml:space="preserve">, </w:t>
      </w:r>
      <w:r w:rsidRPr="0037281D">
        <w:rPr>
          <w:rFonts w:asciiTheme="majorBidi" w:hAnsiTheme="majorBidi" w:cstheme="majorBidi"/>
          <w:lang w:val="en-US"/>
        </w:rPr>
        <w:t xml:space="preserve">25%). </w:t>
      </w:r>
      <w:r w:rsidR="0037138C" w:rsidRPr="0037281D">
        <w:rPr>
          <w:rFonts w:asciiTheme="majorBidi" w:hAnsiTheme="majorBidi" w:cstheme="majorBidi"/>
          <w:lang w:val="en-US"/>
        </w:rPr>
        <w:t xml:space="preserve">Figure 3 shows the religiosity of the decision-makers, ranked by type of </w:t>
      </w:r>
      <w:r w:rsidR="00531A5F" w:rsidRPr="0037281D">
        <w:rPr>
          <w:rFonts w:asciiTheme="majorBidi" w:hAnsiTheme="majorBidi" w:cstheme="majorBidi"/>
          <w:lang w:val="en-US"/>
        </w:rPr>
        <w:t>community</w:t>
      </w:r>
      <w:r w:rsidR="0037138C" w:rsidRPr="0037281D">
        <w:rPr>
          <w:rFonts w:asciiTheme="majorBidi" w:hAnsiTheme="majorBidi" w:cstheme="majorBidi"/>
          <w:lang w:val="en-US"/>
        </w:rPr>
        <w:t>. (</w:t>
      </w:r>
      <w:r w:rsidRPr="0037281D">
        <w:rPr>
          <w:rFonts w:asciiTheme="majorBidi" w:hAnsiTheme="majorBidi" w:cstheme="majorBidi"/>
          <w:lang w:val="en-US"/>
        </w:rPr>
        <w:t>285 of 300</w:t>
      </w:r>
      <w:r w:rsidR="0037138C" w:rsidRPr="0037281D">
        <w:rPr>
          <w:rFonts w:asciiTheme="majorBidi" w:hAnsiTheme="majorBidi" w:cstheme="majorBidi"/>
          <w:lang w:val="en-US"/>
        </w:rPr>
        <w:t xml:space="preserve"> </w:t>
      </w:r>
      <w:r w:rsidR="00C96A58" w:rsidRPr="0037281D">
        <w:rPr>
          <w:rFonts w:asciiTheme="majorBidi" w:hAnsiTheme="majorBidi" w:cstheme="majorBidi"/>
          <w:lang w:val="en-US"/>
        </w:rPr>
        <w:t xml:space="preserve">interviewees </w:t>
      </w:r>
      <w:r w:rsidR="00EB479C" w:rsidRPr="0037281D">
        <w:rPr>
          <w:rFonts w:asciiTheme="majorBidi" w:hAnsiTheme="majorBidi" w:cstheme="majorBidi"/>
          <w:lang w:val="en-US"/>
        </w:rPr>
        <w:t>answered the question on religious observance</w:t>
      </w:r>
      <w:r w:rsidRPr="0037281D">
        <w:rPr>
          <w:rFonts w:asciiTheme="majorBidi" w:hAnsiTheme="majorBidi" w:cstheme="majorBidi"/>
          <w:lang w:val="en-US"/>
        </w:rPr>
        <w:t>.</w:t>
      </w:r>
      <w:r w:rsidR="0037138C" w:rsidRPr="0037281D">
        <w:rPr>
          <w:rFonts w:asciiTheme="majorBidi" w:hAnsiTheme="majorBidi" w:cstheme="majorBidi"/>
          <w:lang w:val="en-US"/>
        </w:rPr>
        <w:t>)</w:t>
      </w:r>
      <w:r w:rsidRPr="0037281D">
        <w:rPr>
          <w:rFonts w:asciiTheme="majorBidi" w:hAnsiTheme="majorBidi" w:cstheme="majorBidi"/>
          <w:lang w:val="en-US"/>
        </w:rPr>
        <w:t xml:space="preserve"> As expected, there is a very strong correlation between the level of religiosity of the </w:t>
      </w:r>
      <w:r w:rsidR="00BF58C1" w:rsidRPr="0037281D">
        <w:rPr>
          <w:rFonts w:asciiTheme="majorBidi" w:hAnsiTheme="majorBidi" w:cstheme="majorBidi"/>
          <w:lang w:val="en-US"/>
        </w:rPr>
        <w:t xml:space="preserve">community where </w:t>
      </w:r>
      <w:r w:rsidRPr="0037281D">
        <w:rPr>
          <w:rFonts w:asciiTheme="majorBidi" w:hAnsiTheme="majorBidi" w:cstheme="majorBidi"/>
          <w:lang w:val="en-US"/>
        </w:rPr>
        <w:t xml:space="preserve">decision-makers live, and the </w:t>
      </w:r>
      <w:r w:rsidR="00E53BD0">
        <w:rPr>
          <w:rFonts w:asciiTheme="majorBidi" w:hAnsiTheme="majorBidi" w:cstheme="majorBidi"/>
          <w:lang w:val="en-US"/>
        </w:rPr>
        <w:t>extent to which</w:t>
      </w:r>
      <w:r w:rsidRPr="0037281D">
        <w:rPr>
          <w:rFonts w:asciiTheme="majorBidi" w:hAnsiTheme="majorBidi" w:cstheme="majorBidi"/>
          <w:lang w:val="en-US"/>
        </w:rPr>
        <w:t xml:space="preserve"> homogeneity increases with the </w:t>
      </w:r>
      <w:r w:rsidR="002979D7" w:rsidRPr="0037281D">
        <w:rPr>
          <w:rFonts w:asciiTheme="majorBidi" w:hAnsiTheme="majorBidi" w:cstheme="majorBidi"/>
          <w:lang w:val="en-US"/>
        </w:rPr>
        <w:t>level</w:t>
      </w:r>
      <w:r w:rsidRPr="0037281D">
        <w:rPr>
          <w:rFonts w:asciiTheme="majorBidi" w:hAnsiTheme="majorBidi" w:cstheme="majorBidi"/>
          <w:lang w:val="en-US"/>
        </w:rPr>
        <w:t xml:space="preserve"> of religiosity</w:t>
      </w:r>
      <w:r w:rsidR="00E53BD0">
        <w:rPr>
          <w:rFonts w:asciiTheme="majorBidi" w:hAnsiTheme="majorBidi" w:cstheme="majorBidi"/>
          <w:lang w:val="en-US"/>
        </w:rPr>
        <w:t>.</w:t>
      </w:r>
      <w:r w:rsidRPr="0037281D">
        <w:rPr>
          <w:rFonts w:asciiTheme="majorBidi" w:hAnsiTheme="majorBidi" w:cstheme="majorBidi"/>
          <w:lang w:val="en-US"/>
        </w:rPr>
        <w:t xml:space="preserve"> </w:t>
      </w:r>
      <w:r w:rsidR="00C55D20" w:rsidRPr="0037281D">
        <w:rPr>
          <w:rFonts w:asciiTheme="majorBidi" w:hAnsiTheme="majorBidi" w:cstheme="majorBidi"/>
          <w:lang w:val="en-US"/>
        </w:rPr>
        <w:t xml:space="preserve">Thus, </w:t>
      </w:r>
      <w:r w:rsidRPr="0037281D">
        <w:rPr>
          <w:rFonts w:asciiTheme="majorBidi" w:hAnsiTheme="majorBidi" w:cstheme="majorBidi"/>
          <w:lang w:val="en-US"/>
        </w:rPr>
        <w:t xml:space="preserve">54% of the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in secular </w:t>
      </w:r>
      <w:r w:rsidR="00C55D20" w:rsidRPr="0037281D">
        <w:rPr>
          <w:rFonts w:asciiTheme="majorBidi" w:hAnsiTheme="majorBidi" w:cstheme="majorBidi"/>
          <w:lang w:val="en-US"/>
        </w:rPr>
        <w:t>areas</w:t>
      </w:r>
      <w:r w:rsidRPr="0037281D">
        <w:rPr>
          <w:rFonts w:asciiTheme="majorBidi" w:hAnsiTheme="majorBidi" w:cstheme="majorBidi"/>
          <w:lang w:val="en-US"/>
        </w:rPr>
        <w:t xml:space="preserve"> declared themselves secular, 65% of the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in religious communities </w:t>
      </w:r>
      <w:r w:rsidR="00C55D20" w:rsidRPr="0037281D">
        <w:rPr>
          <w:rFonts w:asciiTheme="majorBidi" w:hAnsiTheme="majorBidi" w:cstheme="majorBidi"/>
          <w:lang w:val="en-US"/>
        </w:rPr>
        <w:t>state</w:t>
      </w:r>
      <w:r w:rsidRPr="0037281D">
        <w:rPr>
          <w:rFonts w:asciiTheme="majorBidi" w:hAnsiTheme="majorBidi" w:cstheme="majorBidi"/>
          <w:lang w:val="en-US"/>
        </w:rPr>
        <w:t xml:space="preserve">d that they were religious, and 75% of the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in ultra-</w:t>
      </w:r>
      <w:r w:rsidR="00126FDD">
        <w:rPr>
          <w:rFonts w:asciiTheme="majorBidi" w:hAnsiTheme="majorBidi" w:cstheme="majorBidi"/>
          <w:lang w:val="en-US"/>
        </w:rPr>
        <w:t>Orthodox</w:t>
      </w:r>
      <w:r w:rsidRPr="0037281D">
        <w:rPr>
          <w:rFonts w:asciiTheme="majorBidi" w:hAnsiTheme="majorBidi" w:cstheme="majorBidi"/>
          <w:lang w:val="en-US"/>
        </w:rPr>
        <w:t xml:space="preserve"> </w:t>
      </w:r>
      <w:r w:rsidR="00316F6D" w:rsidRPr="0037281D">
        <w:rPr>
          <w:rFonts w:asciiTheme="majorBidi" w:hAnsiTheme="majorBidi" w:cstheme="majorBidi"/>
          <w:lang w:val="en-US"/>
        </w:rPr>
        <w:t xml:space="preserve">communities </w:t>
      </w:r>
      <w:r w:rsidR="00C55D20" w:rsidRPr="0037281D">
        <w:rPr>
          <w:rFonts w:asciiTheme="majorBidi" w:hAnsiTheme="majorBidi" w:cstheme="majorBidi"/>
          <w:lang w:val="en-US"/>
        </w:rPr>
        <w:t>called themselves</w:t>
      </w:r>
      <w:r w:rsidRPr="0037281D">
        <w:rPr>
          <w:rFonts w:asciiTheme="majorBidi" w:hAnsiTheme="majorBidi" w:cstheme="majorBidi"/>
          <w:lang w:val="en-US"/>
        </w:rPr>
        <w:t xml:space="preserve"> ultra-</w:t>
      </w:r>
      <w:r w:rsidR="00126FDD">
        <w:rPr>
          <w:rFonts w:asciiTheme="majorBidi" w:hAnsiTheme="majorBidi" w:cstheme="majorBidi"/>
          <w:lang w:val="en-US"/>
        </w:rPr>
        <w:t>Orthodox</w:t>
      </w:r>
      <w:r w:rsidRPr="0037281D">
        <w:rPr>
          <w:rFonts w:asciiTheme="majorBidi" w:hAnsiTheme="majorBidi" w:cstheme="majorBidi"/>
          <w:lang w:val="en-US"/>
        </w:rPr>
        <w:t xml:space="preserve">. However, </w:t>
      </w:r>
      <w:r w:rsidR="00C55D20" w:rsidRPr="0037281D">
        <w:rPr>
          <w:rFonts w:asciiTheme="majorBidi" w:hAnsiTheme="majorBidi" w:cstheme="majorBidi"/>
          <w:lang w:val="en-US"/>
        </w:rPr>
        <w:t xml:space="preserve">there is some variation in the degree of religiosity of decision-makers in each of </w:t>
      </w:r>
      <w:r w:rsidR="00E53BD0">
        <w:rPr>
          <w:rFonts w:asciiTheme="majorBidi" w:hAnsiTheme="majorBidi" w:cstheme="majorBidi"/>
          <w:lang w:val="en-US"/>
        </w:rPr>
        <w:t>type of</w:t>
      </w:r>
      <w:r w:rsidR="00C55D20" w:rsidRPr="0037281D">
        <w:rPr>
          <w:rFonts w:asciiTheme="majorBidi" w:hAnsiTheme="majorBidi" w:cstheme="majorBidi"/>
          <w:lang w:val="en-US"/>
        </w:rPr>
        <w:t xml:space="preserve"> </w:t>
      </w:r>
      <w:r w:rsidR="00F674D5" w:rsidRPr="0037281D">
        <w:rPr>
          <w:rFonts w:asciiTheme="majorBidi" w:hAnsiTheme="majorBidi" w:cstheme="majorBidi"/>
          <w:lang w:val="en-US"/>
        </w:rPr>
        <w:t>communit</w:t>
      </w:r>
      <w:r w:rsidR="00E53BD0">
        <w:rPr>
          <w:rFonts w:asciiTheme="majorBidi" w:hAnsiTheme="majorBidi" w:cstheme="majorBidi"/>
          <w:lang w:val="en-US"/>
        </w:rPr>
        <w:t>y</w:t>
      </w:r>
      <w:r w:rsidR="00C55D20" w:rsidRPr="0037281D">
        <w:rPr>
          <w:rFonts w:asciiTheme="majorBidi" w:hAnsiTheme="majorBidi" w:cstheme="majorBidi"/>
          <w:lang w:val="en-US"/>
        </w:rPr>
        <w:t>. (</w:t>
      </w:r>
      <w:r w:rsidRPr="0037281D">
        <w:rPr>
          <w:rFonts w:asciiTheme="majorBidi" w:hAnsiTheme="majorBidi" w:cstheme="majorBidi"/>
          <w:lang w:val="en-US"/>
        </w:rPr>
        <w:t>For example, 8 of the 88 decision-makers from ultra-</w:t>
      </w:r>
      <w:r w:rsidR="00126FDD">
        <w:rPr>
          <w:rFonts w:asciiTheme="majorBidi" w:hAnsiTheme="majorBidi" w:cstheme="majorBidi"/>
          <w:lang w:val="en-US"/>
        </w:rPr>
        <w:t>Orthodox</w:t>
      </w:r>
      <w:r w:rsidRPr="0037281D">
        <w:rPr>
          <w:rFonts w:asciiTheme="majorBidi" w:hAnsiTheme="majorBidi" w:cstheme="majorBidi"/>
          <w:lang w:val="en-US"/>
        </w:rPr>
        <w:t xml:space="preserve"> communities reported that they are not ultra-</w:t>
      </w:r>
      <w:r w:rsidR="00126FDD">
        <w:rPr>
          <w:rFonts w:asciiTheme="majorBidi" w:hAnsiTheme="majorBidi" w:cstheme="majorBidi"/>
          <w:lang w:val="en-US"/>
        </w:rPr>
        <w:t>Orthodox</w:t>
      </w:r>
      <w:r w:rsidRPr="0037281D">
        <w:rPr>
          <w:rFonts w:asciiTheme="majorBidi" w:hAnsiTheme="majorBidi" w:cstheme="majorBidi"/>
          <w:lang w:val="en-US"/>
        </w:rPr>
        <w:t xml:space="preserve"> or religious, but </w:t>
      </w:r>
      <w:r w:rsidR="00516CB5">
        <w:rPr>
          <w:rFonts w:asciiTheme="majorBidi" w:hAnsiTheme="majorBidi" w:cstheme="majorBidi"/>
          <w:lang w:val="en-US"/>
        </w:rPr>
        <w:t>“</w:t>
      </w:r>
      <w:r w:rsidRPr="0037281D">
        <w:rPr>
          <w:rFonts w:asciiTheme="majorBidi" w:hAnsiTheme="majorBidi" w:cstheme="majorBidi"/>
          <w:lang w:val="en-US"/>
        </w:rPr>
        <w:t>only</w:t>
      </w:r>
      <w:r w:rsidR="00516CB5">
        <w:rPr>
          <w:rFonts w:asciiTheme="majorBidi" w:hAnsiTheme="majorBidi" w:cstheme="majorBidi"/>
          <w:lang w:val="en-US"/>
        </w:rPr>
        <w:t>”</w:t>
      </w:r>
      <w:r w:rsidRPr="0037281D">
        <w:rPr>
          <w:rFonts w:asciiTheme="majorBidi" w:hAnsiTheme="majorBidi" w:cstheme="majorBidi"/>
          <w:lang w:val="en-US"/>
        </w:rPr>
        <w:t xml:space="preserve"> </w:t>
      </w:r>
      <w:r w:rsidR="00C55D20" w:rsidRPr="0037281D">
        <w:rPr>
          <w:rFonts w:asciiTheme="majorBidi" w:hAnsiTheme="majorBidi" w:cstheme="majorBidi"/>
          <w:lang w:val="en-US"/>
        </w:rPr>
        <w:t xml:space="preserve">secular </w:t>
      </w:r>
      <w:r w:rsidRPr="0037281D">
        <w:rPr>
          <w:rFonts w:asciiTheme="majorBidi" w:hAnsiTheme="majorBidi" w:cstheme="majorBidi"/>
          <w:lang w:val="en-US"/>
        </w:rPr>
        <w:t xml:space="preserve">or traditional, and 14 additional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reported that they are religious but not </w:t>
      </w:r>
      <w:r w:rsidR="00C55D20" w:rsidRPr="0037281D">
        <w:rPr>
          <w:rFonts w:asciiTheme="majorBidi" w:hAnsiTheme="majorBidi" w:cstheme="majorBidi"/>
          <w:lang w:val="en-US"/>
        </w:rPr>
        <w:t>ultra-</w:t>
      </w:r>
      <w:r w:rsidR="00126FDD">
        <w:rPr>
          <w:rFonts w:asciiTheme="majorBidi" w:hAnsiTheme="majorBidi" w:cstheme="majorBidi"/>
          <w:lang w:val="en-US"/>
        </w:rPr>
        <w:t>Orthodox</w:t>
      </w:r>
      <w:r w:rsidR="00C55D20" w:rsidRPr="0037281D">
        <w:rPr>
          <w:rFonts w:asciiTheme="majorBidi" w:hAnsiTheme="majorBidi" w:cstheme="majorBidi"/>
          <w:lang w:val="en-US"/>
        </w:rPr>
        <w:t>)</w:t>
      </w:r>
      <w:r w:rsidRPr="0037281D">
        <w:rPr>
          <w:rFonts w:asciiTheme="majorBidi" w:hAnsiTheme="majorBidi" w:cstheme="majorBidi"/>
          <w:lang w:val="en-US"/>
        </w:rPr>
        <w:t>.</w:t>
      </w:r>
    </w:p>
    <w:p w14:paraId="4F034BBF" w14:textId="77777777" w:rsidR="00C802B5" w:rsidRPr="0037281D" w:rsidRDefault="00C802B5" w:rsidP="00C802B5">
      <w:pPr>
        <w:rPr>
          <w:rFonts w:asciiTheme="majorBidi" w:hAnsiTheme="majorBidi" w:cstheme="majorBidi"/>
          <w:lang w:val="en-US"/>
        </w:rPr>
      </w:pPr>
      <w:r w:rsidRPr="0037281D">
        <w:rPr>
          <w:rFonts w:asciiTheme="majorBidi" w:hAnsiTheme="majorBidi" w:cstheme="majorBidi"/>
          <w:lang w:val="en-US"/>
        </w:rPr>
        <w:t> </w:t>
      </w:r>
    </w:p>
    <w:p w14:paraId="1D63081C" w14:textId="030BD83C" w:rsidR="00C802B5" w:rsidRPr="0037281D" w:rsidRDefault="00C802B5" w:rsidP="00C802B5">
      <w:pPr>
        <w:rPr>
          <w:rFonts w:asciiTheme="majorBidi" w:hAnsiTheme="majorBidi" w:cstheme="majorBidi"/>
          <w:lang w:val="en-US"/>
        </w:rPr>
      </w:pPr>
      <w:r w:rsidRPr="0037281D">
        <w:rPr>
          <w:rFonts w:asciiTheme="majorBidi" w:hAnsiTheme="majorBidi" w:cstheme="majorBidi"/>
          <w:lang w:val="en-US"/>
        </w:rPr>
        <w:t xml:space="preserve">Diagram 3. Distribution of the degree of religiosity </w:t>
      </w:r>
      <w:r w:rsidR="00C55D20" w:rsidRPr="0037281D">
        <w:rPr>
          <w:rFonts w:asciiTheme="majorBidi" w:hAnsiTheme="majorBidi" w:cstheme="majorBidi"/>
          <w:lang w:val="en-US"/>
        </w:rPr>
        <w:t>amongst</w:t>
      </w:r>
      <w:r w:rsidRPr="0037281D">
        <w:rPr>
          <w:rFonts w:asciiTheme="majorBidi" w:hAnsiTheme="majorBidi" w:cstheme="majorBidi"/>
          <w:lang w:val="en-US"/>
        </w:rPr>
        <w:t xml:space="preserve"> decision-makers according to the religiosity of </w:t>
      </w:r>
      <w:r w:rsidR="00316F6D" w:rsidRPr="0037281D">
        <w:rPr>
          <w:rFonts w:asciiTheme="majorBidi" w:hAnsiTheme="majorBidi" w:cstheme="majorBidi"/>
          <w:lang w:val="en-US"/>
        </w:rPr>
        <w:t>communities</w:t>
      </w:r>
      <w:r w:rsidRPr="0037281D">
        <w:rPr>
          <w:rFonts w:asciiTheme="majorBidi" w:hAnsiTheme="majorBidi" w:cstheme="majorBidi"/>
          <w:lang w:val="en-US"/>
        </w:rPr>
        <w:t>, in percentages</w:t>
      </w:r>
    </w:p>
    <w:p w14:paraId="47782D05" w14:textId="04CBA62D" w:rsidR="00F45BCD" w:rsidRPr="0037281D" w:rsidRDefault="007C21FC" w:rsidP="00F45BCD">
      <w:pPr>
        <w:rPr>
          <w:rFonts w:asciiTheme="majorBidi" w:hAnsiTheme="majorBidi" w:cstheme="majorBidi"/>
          <w:b/>
          <w:bCs/>
          <w:lang w:val="en-US"/>
        </w:rPr>
      </w:pPr>
      <w:r w:rsidRPr="0037281D">
        <w:rPr>
          <w:rFonts w:asciiTheme="majorBidi" w:hAnsiTheme="majorBidi" w:cstheme="majorBidi"/>
          <w:b/>
          <w:bCs/>
          <w:lang w:val="en-US"/>
        </w:rPr>
        <w:t>Q</w:t>
      </w:r>
      <w:r w:rsidR="00F45BCD" w:rsidRPr="0037281D">
        <w:rPr>
          <w:rFonts w:asciiTheme="majorBidi" w:hAnsiTheme="majorBidi" w:cstheme="majorBidi"/>
          <w:b/>
          <w:bCs/>
          <w:lang w:val="en-US"/>
        </w:rPr>
        <w:t>uestionnaire</w:t>
      </w:r>
      <w:r w:rsidRPr="0037281D">
        <w:rPr>
          <w:rFonts w:asciiTheme="majorBidi" w:hAnsiTheme="majorBidi" w:cstheme="majorBidi"/>
          <w:b/>
          <w:bCs/>
          <w:lang w:val="en-US"/>
        </w:rPr>
        <w:t xml:space="preserve"> Description</w:t>
      </w:r>
    </w:p>
    <w:p w14:paraId="6863E6F7" w14:textId="1B1A3562" w:rsidR="00F45BCD" w:rsidRPr="0037281D" w:rsidRDefault="00877AFE" w:rsidP="0037281D">
      <w:pPr>
        <w:jc w:val="both"/>
        <w:rPr>
          <w:rFonts w:asciiTheme="majorBidi" w:hAnsiTheme="majorBidi" w:cstheme="majorBidi"/>
          <w:lang w:val="en-US"/>
        </w:rPr>
      </w:pPr>
      <w:r w:rsidRPr="0037281D">
        <w:rPr>
          <w:rFonts w:asciiTheme="majorBidi" w:hAnsiTheme="majorBidi" w:cstheme="majorBidi"/>
          <w:lang w:val="en-US"/>
        </w:rPr>
        <w:t>Researchers</w:t>
      </w:r>
      <w:r w:rsidR="00F45BCD" w:rsidRPr="0037281D">
        <w:rPr>
          <w:rFonts w:asciiTheme="majorBidi" w:hAnsiTheme="majorBidi" w:cstheme="majorBidi"/>
          <w:lang w:val="en-US"/>
        </w:rPr>
        <w:t xml:space="preserve"> </w:t>
      </w:r>
      <w:r w:rsidR="007C21FC" w:rsidRPr="0037281D">
        <w:rPr>
          <w:rFonts w:asciiTheme="majorBidi" w:hAnsiTheme="majorBidi" w:cstheme="majorBidi"/>
          <w:lang w:val="en-US"/>
        </w:rPr>
        <w:t>telephoned</w:t>
      </w:r>
      <w:r w:rsidR="00F45BCD" w:rsidRPr="0037281D">
        <w:rPr>
          <w:rFonts w:asciiTheme="majorBidi" w:hAnsiTheme="majorBidi" w:cstheme="majorBidi"/>
          <w:lang w:val="en-US"/>
        </w:rPr>
        <w:t xml:space="preserve"> the decision-makers in the sample for 12 weeks, between </w:t>
      </w:r>
      <w:r w:rsidR="00E53BD0">
        <w:rPr>
          <w:rFonts w:asciiTheme="majorBidi" w:hAnsiTheme="majorBidi" w:cstheme="majorBidi"/>
          <w:lang w:val="en-US"/>
        </w:rPr>
        <w:t>May 31, 20</w:t>
      </w:r>
      <w:r w:rsidR="007C21FC" w:rsidRPr="0037281D">
        <w:rPr>
          <w:rFonts w:asciiTheme="majorBidi" w:hAnsiTheme="majorBidi" w:cstheme="majorBidi"/>
          <w:lang w:val="en-US"/>
        </w:rPr>
        <w:t>16</w:t>
      </w:r>
      <w:r w:rsidR="00F45BCD" w:rsidRPr="0037281D">
        <w:rPr>
          <w:rFonts w:asciiTheme="majorBidi" w:hAnsiTheme="majorBidi" w:cstheme="majorBidi"/>
          <w:lang w:val="en-US"/>
        </w:rPr>
        <w:t xml:space="preserve"> and </w:t>
      </w:r>
      <w:r w:rsidR="00E53BD0">
        <w:rPr>
          <w:rFonts w:asciiTheme="majorBidi" w:hAnsiTheme="majorBidi" w:cstheme="majorBidi"/>
          <w:lang w:val="en-US"/>
        </w:rPr>
        <w:t>August 17, 201</w:t>
      </w:r>
      <w:r w:rsidR="00F45BCD" w:rsidRPr="0037281D">
        <w:rPr>
          <w:rFonts w:asciiTheme="majorBidi" w:hAnsiTheme="majorBidi" w:cstheme="majorBidi"/>
          <w:lang w:val="en-US"/>
        </w:rPr>
        <w:t>6. To ensure anonymity, the survey was completed using identification numbers given to the subjects only, and the data were analyzed without identifying details.</w:t>
      </w:r>
    </w:p>
    <w:p w14:paraId="5BA07CE0" w14:textId="4CAF88EF" w:rsidR="00F45BCD" w:rsidRPr="0037281D" w:rsidRDefault="00F45BCD" w:rsidP="0037281D">
      <w:pPr>
        <w:jc w:val="both"/>
        <w:rPr>
          <w:rFonts w:asciiTheme="majorBidi" w:hAnsiTheme="majorBidi" w:cstheme="majorBidi"/>
          <w:lang w:val="en-US"/>
        </w:rPr>
      </w:pPr>
      <w:r w:rsidRPr="0037281D">
        <w:rPr>
          <w:rFonts w:asciiTheme="majorBidi" w:hAnsiTheme="majorBidi" w:cstheme="majorBidi"/>
          <w:lang w:val="en-US"/>
        </w:rPr>
        <w:t xml:space="preserve">The questionnaire </w:t>
      </w:r>
      <w:r w:rsidR="007B2357" w:rsidRPr="0037281D">
        <w:rPr>
          <w:rFonts w:asciiTheme="majorBidi" w:hAnsiTheme="majorBidi" w:cstheme="majorBidi"/>
          <w:lang w:val="en-US"/>
        </w:rPr>
        <w:t xml:space="preserve">used </w:t>
      </w:r>
      <w:r w:rsidR="00CB485E" w:rsidRPr="0037281D">
        <w:rPr>
          <w:rFonts w:asciiTheme="majorBidi" w:hAnsiTheme="majorBidi" w:cstheme="majorBidi"/>
          <w:lang w:val="en-US"/>
        </w:rPr>
        <w:t xml:space="preserve">in the survey </w:t>
      </w:r>
      <w:r w:rsidRPr="0037281D">
        <w:rPr>
          <w:rFonts w:asciiTheme="majorBidi" w:hAnsiTheme="majorBidi" w:cstheme="majorBidi"/>
          <w:lang w:val="en-US"/>
        </w:rPr>
        <w:t xml:space="preserve">was designed to simulate </w:t>
      </w:r>
      <w:r w:rsidR="00CB485E" w:rsidRPr="0037281D">
        <w:rPr>
          <w:rFonts w:asciiTheme="majorBidi" w:hAnsiTheme="majorBidi" w:cstheme="majorBidi"/>
          <w:lang w:val="en-US"/>
        </w:rPr>
        <w:t xml:space="preserve">realistic </w:t>
      </w:r>
      <w:r w:rsidRPr="0037281D">
        <w:rPr>
          <w:rFonts w:asciiTheme="majorBidi" w:hAnsiTheme="majorBidi" w:cstheme="majorBidi"/>
          <w:lang w:val="en-US"/>
        </w:rPr>
        <w:t xml:space="preserve">possible conflicts of interest that decision-makers </w:t>
      </w:r>
      <w:r w:rsidR="00E53BD0">
        <w:rPr>
          <w:rFonts w:asciiTheme="majorBidi" w:hAnsiTheme="majorBidi" w:cstheme="majorBidi"/>
          <w:lang w:val="en-US"/>
        </w:rPr>
        <w:t>could</w:t>
      </w:r>
      <w:r w:rsidRPr="0037281D">
        <w:rPr>
          <w:rFonts w:asciiTheme="majorBidi" w:hAnsiTheme="majorBidi" w:cstheme="majorBidi"/>
          <w:lang w:val="en-US"/>
        </w:rPr>
        <w:t xml:space="preserve"> encounter</w:t>
      </w:r>
      <w:r w:rsidR="000A0D82" w:rsidRPr="0037281D">
        <w:rPr>
          <w:rFonts w:asciiTheme="majorBidi" w:hAnsiTheme="majorBidi" w:cstheme="majorBidi"/>
          <w:lang w:val="en-US"/>
        </w:rPr>
        <w:t>. The questionnaire</w:t>
      </w:r>
      <w:r w:rsidRPr="0037281D">
        <w:rPr>
          <w:rFonts w:asciiTheme="majorBidi" w:hAnsiTheme="majorBidi" w:cstheme="majorBidi"/>
          <w:lang w:val="en-US"/>
        </w:rPr>
        <w:t xml:space="preserve"> adher</w:t>
      </w:r>
      <w:r w:rsidR="000A0D82" w:rsidRPr="0037281D">
        <w:rPr>
          <w:rFonts w:asciiTheme="majorBidi" w:hAnsiTheme="majorBidi" w:cstheme="majorBidi"/>
          <w:lang w:val="en-US"/>
        </w:rPr>
        <w:t>es</w:t>
      </w:r>
      <w:r w:rsidRPr="0037281D">
        <w:rPr>
          <w:rFonts w:asciiTheme="majorBidi" w:hAnsiTheme="majorBidi" w:cstheme="majorBidi"/>
          <w:lang w:val="en-US"/>
        </w:rPr>
        <w:t xml:space="preserve"> to ethical rules and w</w:t>
      </w:r>
      <w:r w:rsidR="000A0D82" w:rsidRPr="0037281D">
        <w:rPr>
          <w:rFonts w:asciiTheme="majorBidi" w:hAnsiTheme="majorBidi" w:cstheme="majorBidi"/>
          <w:lang w:val="en-US"/>
        </w:rPr>
        <w:t>as</w:t>
      </w:r>
      <w:r w:rsidRPr="0037281D">
        <w:rPr>
          <w:rFonts w:asciiTheme="majorBidi" w:hAnsiTheme="majorBidi" w:cstheme="majorBidi"/>
          <w:lang w:val="en-US"/>
        </w:rPr>
        <w:t xml:space="preserve"> approv</w:t>
      </w:r>
      <w:r w:rsidR="000A0D82" w:rsidRPr="0037281D">
        <w:rPr>
          <w:rFonts w:asciiTheme="majorBidi" w:hAnsiTheme="majorBidi" w:cstheme="majorBidi"/>
          <w:lang w:val="en-US"/>
        </w:rPr>
        <w:t>ed by</w:t>
      </w:r>
      <w:r w:rsidRPr="0037281D">
        <w:rPr>
          <w:rFonts w:asciiTheme="majorBidi" w:hAnsiTheme="majorBidi" w:cstheme="majorBidi"/>
          <w:lang w:val="en-US"/>
        </w:rPr>
        <w:t xml:space="preserve"> the Ethics Committee of the Hebrew University. After </w:t>
      </w:r>
      <w:r w:rsidR="00936740">
        <w:rPr>
          <w:rFonts w:asciiTheme="majorBidi" w:hAnsiTheme="majorBidi" w:cstheme="majorBidi"/>
          <w:lang w:val="en-US"/>
        </w:rPr>
        <w:t>providing</w:t>
      </w:r>
      <w:r w:rsidR="008A704C" w:rsidRPr="0037281D">
        <w:rPr>
          <w:rFonts w:asciiTheme="majorBidi" w:hAnsiTheme="majorBidi" w:cstheme="majorBidi"/>
          <w:lang w:val="en-US"/>
        </w:rPr>
        <w:t xml:space="preserve"> </w:t>
      </w:r>
      <w:r w:rsidRPr="0037281D">
        <w:rPr>
          <w:rFonts w:asciiTheme="majorBidi" w:hAnsiTheme="majorBidi" w:cstheme="majorBidi"/>
          <w:lang w:val="en-US"/>
        </w:rPr>
        <w:t xml:space="preserve">details </w:t>
      </w:r>
      <w:r w:rsidR="00936740">
        <w:rPr>
          <w:rFonts w:asciiTheme="majorBidi" w:hAnsiTheme="majorBidi" w:cstheme="majorBidi"/>
          <w:lang w:val="en-US"/>
        </w:rPr>
        <w:t>about</w:t>
      </w:r>
      <w:r w:rsidRPr="0037281D">
        <w:rPr>
          <w:rFonts w:asciiTheme="majorBidi" w:hAnsiTheme="majorBidi" w:cstheme="majorBidi"/>
          <w:lang w:val="en-US"/>
        </w:rPr>
        <w:t xml:space="preserve"> the study (for example, the background of the survey, </w:t>
      </w:r>
      <w:r w:rsidR="00936740">
        <w:rPr>
          <w:rFonts w:asciiTheme="majorBidi" w:hAnsiTheme="majorBidi" w:cstheme="majorBidi"/>
          <w:lang w:val="en-US"/>
        </w:rPr>
        <w:t xml:space="preserve">the </w:t>
      </w:r>
      <w:r w:rsidR="00877AFE" w:rsidRPr="0037281D">
        <w:rPr>
          <w:rFonts w:asciiTheme="majorBidi" w:hAnsiTheme="majorBidi" w:cstheme="majorBidi"/>
          <w:lang w:val="en-US"/>
        </w:rPr>
        <w:t>researchers</w:t>
      </w:r>
      <w:r w:rsidR="00516CB5">
        <w:rPr>
          <w:rFonts w:asciiTheme="majorBidi" w:hAnsiTheme="majorBidi" w:cstheme="majorBidi"/>
          <w:lang w:val="en-US"/>
        </w:rPr>
        <w:t>’</w:t>
      </w:r>
      <w:r w:rsidR="00877AFE" w:rsidRPr="0037281D">
        <w:rPr>
          <w:rFonts w:asciiTheme="majorBidi" w:hAnsiTheme="majorBidi" w:cstheme="majorBidi"/>
          <w:lang w:val="en-US"/>
        </w:rPr>
        <w:t xml:space="preserve"> names</w:t>
      </w:r>
      <w:r w:rsidRPr="0037281D">
        <w:rPr>
          <w:rFonts w:asciiTheme="majorBidi" w:hAnsiTheme="majorBidi" w:cstheme="majorBidi"/>
          <w:lang w:val="en-US"/>
        </w:rPr>
        <w:t xml:space="preserve">, length of the survey, and </w:t>
      </w:r>
      <w:r w:rsidR="00936740">
        <w:rPr>
          <w:rFonts w:asciiTheme="majorBidi" w:hAnsiTheme="majorBidi" w:cstheme="majorBidi"/>
          <w:lang w:val="en-US"/>
        </w:rPr>
        <w:t>an explanation regarding the</w:t>
      </w:r>
      <w:r w:rsidRPr="0037281D">
        <w:rPr>
          <w:rFonts w:asciiTheme="majorBidi" w:hAnsiTheme="majorBidi" w:cstheme="majorBidi"/>
          <w:lang w:val="en-US"/>
        </w:rPr>
        <w:t xml:space="preserve"> right to skip questions or stop at any stage), </w:t>
      </w:r>
      <w:r w:rsidR="00C96A58" w:rsidRPr="0037281D">
        <w:rPr>
          <w:rFonts w:asciiTheme="majorBidi" w:hAnsiTheme="majorBidi" w:cstheme="majorBidi"/>
          <w:lang w:val="en-US"/>
        </w:rPr>
        <w:t xml:space="preserve">interviewees </w:t>
      </w:r>
      <w:r w:rsidR="008A704C" w:rsidRPr="0037281D">
        <w:rPr>
          <w:rFonts w:asciiTheme="majorBidi" w:hAnsiTheme="majorBidi" w:cstheme="majorBidi"/>
          <w:lang w:val="en-US"/>
        </w:rPr>
        <w:t>were</w:t>
      </w:r>
      <w:r w:rsidRPr="0037281D">
        <w:rPr>
          <w:rFonts w:asciiTheme="majorBidi" w:hAnsiTheme="majorBidi" w:cstheme="majorBidi"/>
          <w:lang w:val="en-US"/>
        </w:rPr>
        <w:t xml:space="preserve"> told that </w:t>
      </w:r>
      <w:r w:rsidR="00516CB5">
        <w:rPr>
          <w:rFonts w:asciiTheme="majorBidi" w:hAnsiTheme="majorBidi" w:cstheme="majorBidi"/>
          <w:lang w:val="en-US"/>
        </w:rPr>
        <w:t>“</w:t>
      </w:r>
      <w:r w:rsidRPr="0037281D">
        <w:rPr>
          <w:rFonts w:asciiTheme="majorBidi" w:hAnsiTheme="majorBidi" w:cstheme="majorBidi"/>
          <w:lang w:val="en-US"/>
        </w:rPr>
        <w:t>the survey is about setting up a new technological center in the area</w:t>
      </w:r>
      <w:r w:rsidR="00516CB5">
        <w:rPr>
          <w:rFonts w:asciiTheme="majorBidi" w:hAnsiTheme="majorBidi" w:cstheme="majorBidi"/>
          <w:lang w:val="en-US"/>
        </w:rPr>
        <w:t>”</w:t>
      </w:r>
      <w:r w:rsidR="002048AD" w:rsidRPr="0037281D">
        <w:rPr>
          <w:rFonts w:asciiTheme="majorBidi" w:hAnsiTheme="majorBidi" w:cstheme="majorBidi"/>
          <w:lang w:val="en-US"/>
        </w:rPr>
        <w:t xml:space="preserve"> for </w:t>
      </w:r>
      <w:r w:rsidR="00516CB5">
        <w:rPr>
          <w:rFonts w:asciiTheme="majorBidi" w:hAnsiTheme="majorBidi" w:cstheme="majorBidi"/>
          <w:lang w:val="en-US"/>
        </w:rPr>
        <w:t>“</w:t>
      </w:r>
      <w:r w:rsidR="002048AD" w:rsidRPr="0037281D">
        <w:rPr>
          <w:rFonts w:asciiTheme="majorBidi" w:hAnsiTheme="majorBidi" w:cstheme="majorBidi"/>
          <w:lang w:val="en-US"/>
        </w:rPr>
        <w:t>Israeli technology companies</w:t>
      </w:r>
      <w:r w:rsidR="00516CB5">
        <w:rPr>
          <w:rFonts w:asciiTheme="majorBidi" w:hAnsiTheme="majorBidi" w:cstheme="majorBidi"/>
          <w:lang w:val="en-US"/>
        </w:rPr>
        <w:t>”</w:t>
      </w:r>
      <w:r w:rsidRPr="0037281D">
        <w:rPr>
          <w:rFonts w:asciiTheme="majorBidi" w:hAnsiTheme="majorBidi" w:cstheme="majorBidi"/>
          <w:lang w:val="en-US"/>
        </w:rPr>
        <w:t xml:space="preserve">. In the first part of the questionnaire, </w:t>
      </w:r>
      <w:r w:rsidR="0096233B" w:rsidRPr="0037281D">
        <w:rPr>
          <w:rFonts w:asciiTheme="majorBidi" w:hAnsiTheme="majorBidi" w:cstheme="majorBidi"/>
          <w:lang w:val="en-US"/>
        </w:rPr>
        <w:t>those surveyed</w:t>
      </w:r>
      <w:r w:rsidRPr="0037281D">
        <w:rPr>
          <w:rFonts w:asciiTheme="majorBidi" w:hAnsiTheme="majorBidi" w:cstheme="majorBidi"/>
          <w:lang w:val="en-US"/>
        </w:rPr>
        <w:t xml:space="preserve"> were </w:t>
      </w:r>
      <w:r w:rsidR="0096233B" w:rsidRPr="0037281D">
        <w:rPr>
          <w:rFonts w:asciiTheme="majorBidi" w:hAnsiTheme="majorBidi" w:cstheme="majorBidi"/>
          <w:lang w:val="en-US"/>
        </w:rPr>
        <w:t>told</w:t>
      </w:r>
      <w:r w:rsidRPr="0037281D">
        <w:rPr>
          <w:rFonts w:asciiTheme="majorBidi" w:hAnsiTheme="majorBidi" w:cstheme="majorBidi"/>
          <w:lang w:val="en-US"/>
        </w:rPr>
        <w:t xml:space="preserve"> </w:t>
      </w:r>
      <w:r w:rsidR="0096233B" w:rsidRPr="0037281D">
        <w:rPr>
          <w:rFonts w:asciiTheme="majorBidi" w:hAnsiTheme="majorBidi" w:cstheme="majorBidi"/>
          <w:lang w:val="en-US"/>
        </w:rPr>
        <w:t xml:space="preserve">of </w:t>
      </w:r>
      <w:r w:rsidRPr="0037281D">
        <w:rPr>
          <w:rFonts w:asciiTheme="majorBidi" w:hAnsiTheme="majorBidi" w:cstheme="majorBidi"/>
          <w:lang w:val="en-US"/>
        </w:rPr>
        <w:t>the center</w:t>
      </w:r>
      <w:r w:rsidR="00516CB5">
        <w:rPr>
          <w:rFonts w:asciiTheme="majorBidi" w:hAnsiTheme="majorBidi" w:cstheme="majorBidi"/>
          <w:lang w:val="en-US"/>
        </w:rPr>
        <w:t>’</w:t>
      </w:r>
      <w:r w:rsidRPr="0037281D">
        <w:rPr>
          <w:rFonts w:asciiTheme="majorBidi" w:hAnsiTheme="majorBidi" w:cstheme="majorBidi"/>
          <w:lang w:val="en-US"/>
        </w:rPr>
        <w:t>s activity</w:t>
      </w:r>
      <w:r w:rsidR="0096233B" w:rsidRPr="0037281D">
        <w:rPr>
          <w:rFonts w:asciiTheme="majorBidi" w:hAnsiTheme="majorBidi" w:cstheme="majorBidi"/>
          <w:lang w:val="en-US"/>
        </w:rPr>
        <w:t xml:space="preserve"> in </w:t>
      </w:r>
      <w:r w:rsidR="00936740">
        <w:rPr>
          <w:rFonts w:asciiTheme="majorBidi" w:hAnsiTheme="majorBidi" w:cstheme="majorBidi"/>
          <w:lang w:val="en-US"/>
        </w:rPr>
        <w:t>broad</w:t>
      </w:r>
      <w:r w:rsidR="0096233B" w:rsidRPr="0037281D">
        <w:rPr>
          <w:rFonts w:asciiTheme="majorBidi" w:hAnsiTheme="majorBidi" w:cstheme="majorBidi"/>
          <w:lang w:val="en-US"/>
        </w:rPr>
        <w:t xml:space="preserve"> terms</w:t>
      </w:r>
      <w:r w:rsidRPr="0037281D">
        <w:rPr>
          <w:rFonts w:asciiTheme="majorBidi" w:hAnsiTheme="majorBidi" w:cstheme="majorBidi"/>
          <w:lang w:val="en-US"/>
        </w:rPr>
        <w:t xml:space="preserve">, and </w:t>
      </w:r>
      <w:r w:rsidR="0096233B" w:rsidRPr="0037281D">
        <w:rPr>
          <w:rFonts w:asciiTheme="majorBidi" w:hAnsiTheme="majorBidi" w:cstheme="majorBidi"/>
          <w:lang w:val="en-US"/>
        </w:rPr>
        <w:t>then</w:t>
      </w:r>
      <w:r w:rsidRPr="0037281D">
        <w:rPr>
          <w:rFonts w:asciiTheme="majorBidi" w:hAnsiTheme="majorBidi" w:cstheme="majorBidi"/>
          <w:lang w:val="en-US"/>
        </w:rPr>
        <w:t xml:space="preserve"> asked </w:t>
      </w:r>
      <w:r w:rsidR="00531A5F" w:rsidRPr="0037281D">
        <w:rPr>
          <w:rFonts w:asciiTheme="majorBidi" w:hAnsiTheme="majorBidi" w:cstheme="majorBidi"/>
          <w:lang w:val="en-US"/>
        </w:rPr>
        <w:t xml:space="preserve">how </w:t>
      </w:r>
      <w:r w:rsidR="00531A5F" w:rsidRPr="0037281D">
        <w:rPr>
          <w:rFonts w:asciiTheme="majorBidi" w:hAnsiTheme="majorBidi" w:cstheme="majorBidi"/>
          <w:lang w:val="en-US"/>
        </w:rPr>
        <w:lastRenderedPageBreak/>
        <w:t>suitable it would be to establish the center in their community</w:t>
      </w:r>
      <w:r w:rsidRPr="0037281D">
        <w:rPr>
          <w:rFonts w:asciiTheme="majorBidi" w:hAnsiTheme="majorBidi" w:cstheme="majorBidi"/>
          <w:lang w:val="en-US"/>
        </w:rPr>
        <w:t xml:space="preserve">, and to what extent it </w:t>
      </w:r>
      <w:r w:rsidR="00531A5F" w:rsidRPr="0037281D">
        <w:rPr>
          <w:rFonts w:asciiTheme="majorBidi" w:hAnsiTheme="majorBidi" w:cstheme="majorBidi"/>
          <w:lang w:val="en-US"/>
        </w:rPr>
        <w:t>would benefit</w:t>
      </w:r>
      <w:r w:rsidRPr="0037281D">
        <w:rPr>
          <w:rFonts w:asciiTheme="majorBidi" w:hAnsiTheme="majorBidi" w:cstheme="majorBidi"/>
          <w:lang w:val="en-US"/>
        </w:rPr>
        <w:t xml:space="preserve"> the </w:t>
      </w:r>
      <w:r w:rsidR="00531A5F" w:rsidRPr="0037281D">
        <w:rPr>
          <w:rFonts w:asciiTheme="majorBidi" w:hAnsiTheme="majorBidi" w:cstheme="majorBidi"/>
          <w:lang w:val="en-US"/>
        </w:rPr>
        <w:t>community</w:t>
      </w:r>
      <w:r w:rsidRPr="0037281D">
        <w:rPr>
          <w:rFonts w:asciiTheme="majorBidi" w:hAnsiTheme="majorBidi" w:cstheme="majorBidi"/>
          <w:lang w:val="en-US"/>
        </w:rPr>
        <w:t>.</w:t>
      </w:r>
    </w:p>
    <w:p w14:paraId="36E393D6" w14:textId="156D2146" w:rsidR="00F45BCD" w:rsidRPr="0037281D" w:rsidRDefault="00F45BCD" w:rsidP="0037281D">
      <w:pPr>
        <w:jc w:val="both"/>
        <w:rPr>
          <w:rFonts w:asciiTheme="majorBidi" w:hAnsiTheme="majorBidi" w:cstheme="majorBidi"/>
          <w:lang w:val="en-US"/>
        </w:rPr>
      </w:pPr>
      <w:r w:rsidRPr="0037281D">
        <w:rPr>
          <w:rFonts w:asciiTheme="majorBidi" w:hAnsiTheme="majorBidi" w:cstheme="majorBidi"/>
          <w:lang w:val="en-US"/>
        </w:rPr>
        <w:t xml:space="preserve">In the second part, questions were included regarding the </w:t>
      </w:r>
      <w:r w:rsidR="00C96A58" w:rsidRPr="0037281D">
        <w:rPr>
          <w:rFonts w:asciiTheme="majorBidi" w:hAnsiTheme="majorBidi" w:cstheme="majorBidi"/>
          <w:lang w:val="en-US"/>
        </w:rPr>
        <w:t>interviewees</w:t>
      </w:r>
      <w:r w:rsidR="00516CB5">
        <w:rPr>
          <w:rFonts w:asciiTheme="majorBidi" w:hAnsiTheme="majorBidi" w:cstheme="majorBidi"/>
          <w:lang w:val="en-US"/>
        </w:rPr>
        <w:t>’</w:t>
      </w:r>
      <w:r w:rsidR="00C96A58" w:rsidRPr="0037281D">
        <w:rPr>
          <w:rFonts w:asciiTheme="majorBidi" w:hAnsiTheme="majorBidi" w:cstheme="majorBidi"/>
          <w:lang w:val="en-US"/>
        </w:rPr>
        <w:t xml:space="preserve"> </w:t>
      </w:r>
      <w:r w:rsidRPr="0037281D">
        <w:rPr>
          <w:rFonts w:asciiTheme="majorBidi" w:hAnsiTheme="majorBidi" w:cstheme="majorBidi"/>
          <w:lang w:val="en-US"/>
        </w:rPr>
        <w:t xml:space="preserve">willingness to assist in the </w:t>
      </w:r>
      <w:r w:rsidR="00C5273B" w:rsidRPr="0037281D">
        <w:rPr>
          <w:rFonts w:asciiTheme="majorBidi" w:hAnsiTheme="majorBidi" w:cstheme="majorBidi"/>
          <w:lang w:val="en-US"/>
        </w:rPr>
        <w:t>center</w:t>
      </w:r>
      <w:r w:rsidR="00516CB5">
        <w:rPr>
          <w:rFonts w:asciiTheme="majorBidi" w:hAnsiTheme="majorBidi" w:cstheme="majorBidi"/>
          <w:lang w:val="en-US"/>
        </w:rPr>
        <w:t>’</w:t>
      </w:r>
      <w:r w:rsidR="00C5273B" w:rsidRPr="0037281D">
        <w:rPr>
          <w:rFonts w:asciiTheme="majorBidi" w:hAnsiTheme="majorBidi" w:cstheme="majorBidi"/>
          <w:lang w:val="en-US"/>
        </w:rPr>
        <w:t xml:space="preserve">s </w:t>
      </w:r>
      <w:r w:rsidRPr="0037281D">
        <w:rPr>
          <w:rFonts w:asciiTheme="majorBidi" w:hAnsiTheme="majorBidi" w:cstheme="majorBidi"/>
          <w:lang w:val="en-US"/>
        </w:rPr>
        <w:t>establishmen</w:t>
      </w:r>
      <w:r w:rsidR="00C5273B" w:rsidRPr="0037281D">
        <w:rPr>
          <w:rFonts w:asciiTheme="majorBidi" w:hAnsiTheme="majorBidi" w:cstheme="majorBidi"/>
          <w:lang w:val="en-US"/>
        </w:rPr>
        <w:t>t</w:t>
      </w:r>
      <w:r w:rsidRPr="0037281D">
        <w:rPr>
          <w:rFonts w:asciiTheme="majorBidi" w:hAnsiTheme="majorBidi" w:cstheme="majorBidi"/>
          <w:lang w:val="en-US"/>
        </w:rPr>
        <w:t xml:space="preserve">. </w:t>
      </w:r>
      <w:proofErr w:type="gramStart"/>
      <w:r w:rsidRPr="0037281D">
        <w:rPr>
          <w:rFonts w:asciiTheme="majorBidi" w:hAnsiTheme="majorBidi" w:cstheme="majorBidi"/>
          <w:lang w:val="en-US"/>
        </w:rPr>
        <w:t>In order to</w:t>
      </w:r>
      <w:proofErr w:type="gramEnd"/>
      <w:r w:rsidRPr="0037281D">
        <w:rPr>
          <w:rFonts w:asciiTheme="majorBidi" w:hAnsiTheme="majorBidi" w:cstheme="majorBidi"/>
          <w:lang w:val="en-US"/>
        </w:rPr>
        <w:t xml:space="preserve"> measure the </w:t>
      </w:r>
      <w:r w:rsidR="00C96A58" w:rsidRPr="0037281D">
        <w:rPr>
          <w:rFonts w:asciiTheme="majorBidi" w:hAnsiTheme="majorBidi" w:cstheme="majorBidi"/>
          <w:lang w:val="en-US"/>
        </w:rPr>
        <w:t>interviewees</w:t>
      </w:r>
      <w:r w:rsidR="00516CB5">
        <w:rPr>
          <w:rFonts w:asciiTheme="majorBidi" w:hAnsiTheme="majorBidi" w:cstheme="majorBidi"/>
          <w:lang w:val="en-US"/>
        </w:rPr>
        <w:t>’</w:t>
      </w:r>
      <w:r w:rsidR="00C96A58" w:rsidRPr="0037281D">
        <w:rPr>
          <w:rFonts w:asciiTheme="majorBidi" w:hAnsiTheme="majorBidi" w:cstheme="majorBidi"/>
          <w:lang w:val="en-US"/>
        </w:rPr>
        <w:t xml:space="preserve"> </w:t>
      </w:r>
      <w:commentRangeStart w:id="14"/>
      <w:r w:rsidR="000315BE" w:rsidRPr="0037281D">
        <w:rPr>
          <w:rFonts w:asciiTheme="majorBidi" w:hAnsiTheme="majorBidi" w:cstheme="majorBidi"/>
          <w:lang w:val="en-US"/>
        </w:rPr>
        <w:t xml:space="preserve">disposition </w:t>
      </w:r>
      <w:commentRangeEnd w:id="14"/>
      <w:r w:rsidR="00936740">
        <w:rPr>
          <w:rStyle w:val="CommentReference"/>
        </w:rPr>
        <w:commentReference w:id="14"/>
      </w:r>
      <w:r w:rsidRPr="0037281D">
        <w:rPr>
          <w:rFonts w:asciiTheme="majorBidi" w:hAnsiTheme="majorBidi" w:cstheme="majorBidi"/>
          <w:lang w:val="en-US"/>
        </w:rPr>
        <w:t xml:space="preserve">to corruption </w:t>
      </w:r>
      <w:r w:rsidR="00C5273B" w:rsidRPr="0037281D">
        <w:rPr>
          <w:rFonts w:asciiTheme="majorBidi" w:hAnsiTheme="majorBidi" w:cstheme="majorBidi"/>
          <w:lang w:val="en-US"/>
        </w:rPr>
        <w:t xml:space="preserve">when </w:t>
      </w:r>
      <w:r w:rsidRPr="0037281D">
        <w:rPr>
          <w:rFonts w:asciiTheme="majorBidi" w:hAnsiTheme="majorBidi" w:cstheme="majorBidi"/>
          <w:lang w:val="en-US"/>
        </w:rPr>
        <w:t>conflict</w:t>
      </w:r>
      <w:r w:rsidR="00C5273B" w:rsidRPr="0037281D">
        <w:rPr>
          <w:rFonts w:asciiTheme="majorBidi" w:hAnsiTheme="majorBidi" w:cstheme="majorBidi"/>
          <w:lang w:val="en-US"/>
        </w:rPr>
        <w:t>s</w:t>
      </w:r>
      <w:r w:rsidRPr="0037281D">
        <w:rPr>
          <w:rFonts w:asciiTheme="majorBidi" w:hAnsiTheme="majorBidi" w:cstheme="majorBidi"/>
          <w:lang w:val="en-US"/>
        </w:rPr>
        <w:t xml:space="preserve"> of interest</w:t>
      </w:r>
      <w:r w:rsidR="00C5273B" w:rsidRPr="0037281D">
        <w:rPr>
          <w:rFonts w:asciiTheme="majorBidi" w:hAnsiTheme="majorBidi" w:cstheme="majorBidi"/>
          <w:lang w:val="en-US"/>
        </w:rPr>
        <w:t xml:space="preserve"> arise</w:t>
      </w:r>
      <w:r w:rsidRPr="0037281D">
        <w:rPr>
          <w:rFonts w:asciiTheme="majorBidi" w:hAnsiTheme="majorBidi" w:cstheme="majorBidi"/>
          <w:lang w:val="en-US"/>
        </w:rPr>
        <w:t xml:space="preserve">, three common ways </w:t>
      </w:r>
      <w:r w:rsidR="00B274C4" w:rsidRPr="0037281D">
        <w:rPr>
          <w:rFonts w:asciiTheme="majorBidi" w:hAnsiTheme="majorBidi" w:cstheme="majorBidi"/>
          <w:lang w:val="en-US"/>
        </w:rPr>
        <w:t xml:space="preserve">of reacting to </w:t>
      </w:r>
      <w:r w:rsidRPr="0037281D">
        <w:rPr>
          <w:rFonts w:asciiTheme="majorBidi" w:hAnsiTheme="majorBidi" w:cstheme="majorBidi"/>
          <w:lang w:val="en-US"/>
        </w:rPr>
        <w:t>a conflict of interest are examined:</w:t>
      </w:r>
    </w:p>
    <w:p w14:paraId="28DC44AB" w14:textId="5AB692A0" w:rsidR="008E3509" w:rsidRPr="0037281D" w:rsidRDefault="00B274C4" w:rsidP="0037281D">
      <w:pPr>
        <w:pStyle w:val="ListParagraph"/>
        <w:numPr>
          <w:ilvl w:val="0"/>
          <w:numId w:val="1"/>
        </w:numPr>
        <w:jc w:val="both"/>
        <w:rPr>
          <w:rFonts w:asciiTheme="majorBidi" w:hAnsiTheme="majorBidi" w:cstheme="majorBidi"/>
          <w:lang w:val="en-US"/>
        </w:rPr>
      </w:pPr>
      <w:r w:rsidRPr="0037281D">
        <w:rPr>
          <w:rFonts w:asciiTheme="majorBidi" w:hAnsiTheme="majorBidi" w:cstheme="majorBidi"/>
          <w:b/>
          <w:bCs/>
          <w:lang w:val="en-US"/>
        </w:rPr>
        <w:t>Nepotism</w:t>
      </w:r>
      <w:r w:rsidR="00F45BCD" w:rsidRPr="0037281D">
        <w:rPr>
          <w:rFonts w:asciiTheme="majorBidi" w:hAnsiTheme="majorBidi" w:cstheme="majorBidi"/>
          <w:lang w:val="en-US"/>
        </w:rPr>
        <w:t xml:space="preserve"> </w:t>
      </w:r>
      <w:r w:rsidR="00936740">
        <w:rPr>
          <w:rFonts w:asciiTheme="majorBidi" w:hAnsiTheme="majorBidi" w:cstheme="majorBidi"/>
          <w:lang w:val="en-US"/>
        </w:rPr>
        <w:t>–</w:t>
      </w:r>
      <w:r w:rsidR="00F45BCD" w:rsidRPr="0037281D">
        <w:rPr>
          <w:rFonts w:asciiTheme="majorBidi" w:hAnsiTheme="majorBidi" w:cstheme="majorBidi"/>
          <w:lang w:val="en-US"/>
        </w:rPr>
        <w:t xml:space="preserve"> </w:t>
      </w:r>
      <w:r w:rsidR="00E53BD0">
        <w:rPr>
          <w:rFonts w:asciiTheme="majorBidi" w:hAnsiTheme="majorBidi" w:cstheme="majorBidi"/>
          <w:lang w:val="en-US"/>
        </w:rPr>
        <w:t>preferring to hire</w:t>
      </w:r>
      <w:r w:rsidR="00F45BCD" w:rsidRPr="0037281D">
        <w:rPr>
          <w:rFonts w:asciiTheme="majorBidi" w:hAnsiTheme="majorBidi" w:cstheme="majorBidi"/>
          <w:lang w:val="en-US"/>
        </w:rPr>
        <w:t xml:space="preserve"> relatives or close friends because </w:t>
      </w:r>
      <w:r w:rsidR="00E53BD0">
        <w:rPr>
          <w:rFonts w:asciiTheme="majorBidi" w:hAnsiTheme="majorBidi" w:cstheme="majorBidi"/>
          <w:lang w:val="en-US"/>
        </w:rPr>
        <w:t>of personal connection</w:t>
      </w:r>
      <w:r w:rsidR="00F45BCD" w:rsidRPr="0037281D">
        <w:rPr>
          <w:rFonts w:asciiTheme="majorBidi" w:hAnsiTheme="majorBidi" w:cstheme="majorBidi"/>
          <w:lang w:val="en-US"/>
        </w:rPr>
        <w:t xml:space="preserve">, </w:t>
      </w:r>
      <w:r w:rsidR="00E53BD0">
        <w:rPr>
          <w:rFonts w:asciiTheme="majorBidi" w:hAnsiTheme="majorBidi" w:cstheme="majorBidi"/>
          <w:lang w:val="en-US"/>
        </w:rPr>
        <w:t>as opposed to skills</w:t>
      </w:r>
      <w:r w:rsidR="00F45BCD" w:rsidRPr="0037281D">
        <w:rPr>
          <w:rFonts w:asciiTheme="majorBidi" w:hAnsiTheme="majorBidi" w:cstheme="majorBidi"/>
          <w:lang w:val="en-US"/>
        </w:rPr>
        <w:t>. Nepotism has been banned in the Israeli public sector</w:t>
      </w:r>
      <w:r w:rsidR="00E53BD0">
        <w:rPr>
          <w:rFonts w:asciiTheme="majorBidi" w:hAnsiTheme="majorBidi" w:cstheme="majorBidi"/>
          <w:lang w:val="en-US"/>
        </w:rPr>
        <w:t>,</w:t>
      </w:r>
      <w:r w:rsidR="007D3B7B" w:rsidRPr="0037281D">
        <w:rPr>
          <w:rStyle w:val="FootnoteReference"/>
          <w:rFonts w:asciiTheme="majorBidi" w:hAnsiTheme="majorBidi" w:cstheme="majorBidi"/>
          <w:lang w:val="en-US"/>
        </w:rPr>
        <w:footnoteReference w:id="15"/>
      </w:r>
      <w:r w:rsidR="00F45BCD" w:rsidRPr="0037281D">
        <w:rPr>
          <w:rFonts w:asciiTheme="majorBidi" w:hAnsiTheme="majorBidi" w:cstheme="majorBidi"/>
          <w:lang w:val="en-US"/>
        </w:rPr>
        <w:t xml:space="preserve"> but the phenomenon continues to be widespread (</w:t>
      </w:r>
      <w:proofErr w:type="spellStart"/>
      <w:r w:rsidR="00F45BCD" w:rsidRPr="0037281D">
        <w:rPr>
          <w:rFonts w:asciiTheme="majorBidi" w:hAnsiTheme="majorBidi" w:cstheme="majorBidi"/>
          <w:lang w:val="en-US"/>
        </w:rPr>
        <w:t>Dr</w:t>
      </w:r>
      <w:r w:rsidRPr="0037281D">
        <w:rPr>
          <w:rFonts w:asciiTheme="majorBidi" w:hAnsiTheme="majorBidi" w:cstheme="majorBidi"/>
          <w:lang w:val="en-US"/>
        </w:rPr>
        <w:t>a</w:t>
      </w:r>
      <w:r w:rsidR="00F45BCD" w:rsidRPr="0037281D">
        <w:rPr>
          <w:rFonts w:asciiTheme="majorBidi" w:hAnsiTheme="majorBidi" w:cstheme="majorBidi"/>
          <w:lang w:val="en-US"/>
        </w:rPr>
        <w:t>yshpitz</w:t>
      </w:r>
      <w:proofErr w:type="spellEnd"/>
      <w:r w:rsidR="00F45BCD" w:rsidRPr="0037281D">
        <w:rPr>
          <w:rFonts w:asciiTheme="majorBidi" w:hAnsiTheme="majorBidi" w:cstheme="majorBidi"/>
          <w:lang w:val="en-US"/>
        </w:rPr>
        <w:t xml:space="preserve">, 2011). </w:t>
      </w:r>
      <w:r w:rsidRPr="0037281D">
        <w:rPr>
          <w:rFonts w:asciiTheme="majorBidi" w:hAnsiTheme="majorBidi" w:cstheme="majorBidi"/>
          <w:lang w:val="en-US"/>
        </w:rPr>
        <w:t>F</w:t>
      </w:r>
      <w:r w:rsidR="00F45BCD" w:rsidRPr="0037281D">
        <w:rPr>
          <w:rFonts w:asciiTheme="majorBidi" w:hAnsiTheme="majorBidi" w:cstheme="majorBidi"/>
          <w:lang w:val="en-US"/>
        </w:rPr>
        <w:t xml:space="preserve">or example, </w:t>
      </w:r>
      <w:r w:rsidRPr="0037281D">
        <w:rPr>
          <w:rFonts w:asciiTheme="majorBidi" w:hAnsiTheme="majorBidi" w:cstheme="majorBidi"/>
          <w:lang w:val="en-US"/>
        </w:rPr>
        <w:t xml:space="preserve">over 200 </w:t>
      </w:r>
      <w:r w:rsidR="00F45BCD" w:rsidRPr="0037281D">
        <w:rPr>
          <w:rFonts w:asciiTheme="majorBidi" w:hAnsiTheme="majorBidi" w:cstheme="majorBidi"/>
          <w:lang w:val="en-US"/>
        </w:rPr>
        <w:t xml:space="preserve">political appointments </w:t>
      </w:r>
      <w:r w:rsidRPr="0037281D">
        <w:rPr>
          <w:rFonts w:asciiTheme="majorBidi" w:hAnsiTheme="majorBidi" w:cstheme="majorBidi"/>
          <w:lang w:val="en-US"/>
        </w:rPr>
        <w:t xml:space="preserve">were </w:t>
      </w:r>
      <w:r w:rsidR="00F45BCD" w:rsidRPr="0037281D">
        <w:rPr>
          <w:rFonts w:asciiTheme="majorBidi" w:hAnsiTheme="majorBidi" w:cstheme="majorBidi"/>
          <w:lang w:val="en-US"/>
        </w:rPr>
        <w:t>recorded in the State Comptroller</w:t>
      </w:r>
      <w:r w:rsidR="00516CB5">
        <w:rPr>
          <w:rFonts w:asciiTheme="majorBidi" w:hAnsiTheme="majorBidi" w:cstheme="majorBidi"/>
          <w:lang w:val="en-US"/>
        </w:rPr>
        <w:t>’</w:t>
      </w:r>
      <w:r w:rsidR="00F45BCD" w:rsidRPr="0037281D">
        <w:rPr>
          <w:rFonts w:asciiTheme="majorBidi" w:hAnsiTheme="majorBidi" w:cstheme="majorBidi"/>
          <w:lang w:val="en-US"/>
        </w:rPr>
        <w:t>s reports between 1984 and 2005 (</w:t>
      </w:r>
      <w:proofErr w:type="spellStart"/>
      <w:r w:rsidR="00F45BCD" w:rsidRPr="0037281D">
        <w:rPr>
          <w:rFonts w:asciiTheme="majorBidi" w:hAnsiTheme="majorBidi" w:cstheme="majorBidi"/>
          <w:lang w:val="en-US"/>
        </w:rPr>
        <w:t>Navot</w:t>
      </w:r>
      <w:proofErr w:type="spellEnd"/>
      <w:r w:rsidR="00F45BCD" w:rsidRPr="0037281D">
        <w:rPr>
          <w:rFonts w:asciiTheme="majorBidi" w:hAnsiTheme="majorBidi" w:cstheme="majorBidi"/>
          <w:lang w:val="en-US"/>
        </w:rPr>
        <w:t>, 2012)</w:t>
      </w:r>
      <w:r w:rsidRPr="0037281D">
        <w:rPr>
          <w:rFonts w:asciiTheme="majorBidi" w:hAnsiTheme="majorBidi" w:cstheme="majorBidi"/>
          <w:lang w:val="en-US"/>
        </w:rPr>
        <w:t>.</w:t>
      </w:r>
      <w:r w:rsidR="00F45BCD" w:rsidRPr="0037281D">
        <w:rPr>
          <w:rFonts w:asciiTheme="majorBidi" w:hAnsiTheme="majorBidi" w:cstheme="majorBidi"/>
          <w:lang w:val="en-US"/>
        </w:rPr>
        <w:t xml:space="preserve"> </w:t>
      </w:r>
      <w:r w:rsidRPr="0037281D">
        <w:rPr>
          <w:rFonts w:asciiTheme="majorBidi" w:hAnsiTheme="majorBidi" w:cstheme="majorBidi"/>
          <w:lang w:val="en-US"/>
        </w:rPr>
        <w:t>L</w:t>
      </w:r>
      <w:r w:rsidR="00F45BCD" w:rsidRPr="0037281D">
        <w:rPr>
          <w:rFonts w:asciiTheme="majorBidi" w:hAnsiTheme="majorBidi" w:cstheme="majorBidi"/>
          <w:lang w:val="en-US"/>
        </w:rPr>
        <w:t xml:space="preserve">ocal authorities also </w:t>
      </w:r>
      <w:r w:rsidRPr="0037281D">
        <w:rPr>
          <w:rFonts w:asciiTheme="majorBidi" w:hAnsiTheme="majorBidi" w:cstheme="majorBidi"/>
          <w:lang w:val="en-US"/>
        </w:rPr>
        <w:t>witnessed</w:t>
      </w:r>
      <w:r w:rsidR="00F45BCD" w:rsidRPr="0037281D">
        <w:rPr>
          <w:rFonts w:asciiTheme="majorBidi" w:hAnsiTheme="majorBidi" w:cstheme="majorBidi"/>
          <w:lang w:val="en-US"/>
        </w:rPr>
        <w:t xml:space="preserve"> the phenomenon</w:t>
      </w:r>
      <w:r w:rsidRPr="0037281D">
        <w:rPr>
          <w:rFonts w:asciiTheme="majorBidi" w:hAnsiTheme="majorBidi" w:cstheme="majorBidi"/>
          <w:lang w:val="en-US"/>
        </w:rPr>
        <w:t xml:space="preserve"> – b</w:t>
      </w:r>
      <w:r w:rsidR="00F45BCD" w:rsidRPr="0037281D">
        <w:rPr>
          <w:rFonts w:asciiTheme="majorBidi" w:hAnsiTheme="majorBidi" w:cstheme="majorBidi"/>
          <w:lang w:val="en-US"/>
        </w:rPr>
        <w:t xml:space="preserve">etween 2000 and 2011, the </w:t>
      </w:r>
      <w:proofErr w:type="spellStart"/>
      <w:r w:rsidR="00F45BCD" w:rsidRPr="0037281D">
        <w:rPr>
          <w:rFonts w:asciiTheme="majorBidi" w:hAnsiTheme="majorBidi" w:cstheme="majorBidi"/>
          <w:lang w:val="en-US"/>
        </w:rPr>
        <w:t>Gedera</w:t>
      </w:r>
      <w:proofErr w:type="spellEnd"/>
      <w:r w:rsidR="00F45BCD" w:rsidRPr="0037281D">
        <w:rPr>
          <w:rFonts w:asciiTheme="majorBidi" w:hAnsiTheme="majorBidi" w:cstheme="majorBidi"/>
          <w:lang w:val="en-US"/>
        </w:rPr>
        <w:t xml:space="preserve"> </w:t>
      </w:r>
      <w:r w:rsidRPr="0037281D">
        <w:rPr>
          <w:rFonts w:asciiTheme="majorBidi" w:hAnsiTheme="majorBidi" w:cstheme="majorBidi"/>
          <w:lang w:val="en-US"/>
        </w:rPr>
        <w:t>l</w:t>
      </w:r>
      <w:r w:rsidR="00F45BCD" w:rsidRPr="0037281D">
        <w:rPr>
          <w:rFonts w:asciiTheme="majorBidi" w:hAnsiTheme="majorBidi" w:cstheme="majorBidi"/>
          <w:lang w:val="en-US"/>
        </w:rPr>
        <w:t xml:space="preserve">ocal </w:t>
      </w:r>
      <w:r w:rsidRPr="0037281D">
        <w:rPr>
          <w:rFonts w:asciiTheme="majorBidi" w:hAnsiTheme="majorBidi" w:cstheme="majorBidi"/>
          <w:lang w:val="en-US"/>
        </w:rPr>
        <w:t>c</w:t>
      </w:r>
      <w:r w:rsidR="00F45BCD" w:rsidRPr="0037281D">
        <w:rPr>
          <w:rFonts w:asciiTheme="majorBidi" w:hAnsiTheme="majorBidi" w:cstheme="majorBidi"/>
          <w:lang w:val="en-US"/>
        </w:rPr>
        <w:t xml:space="preserve">ouncil </w:t>
      </w:r>
      <w:r w:rsidR="00BF58C1" w:rsidRPr="0037281D">
        <w:rPr>
          <w:rFonts w:asciiTheme="majorBidi" w:hAnsiTheme="majorBidi" w:cstheme="majorBidi"/>
          <w:lang w:val="en-US"/>
        </w:rPr>
        <w:t>employed</w:t>
      </w:r>
      <w:r w:rsidR="00F45BCD" w:rsidRPr="0037281D">
        <w:rPr>
          <w:rFonts w:asciiTheme="majorBidi" w:hAnsiTheme="majorBidi" w:cstheme="majorBidi"/>
          <w:lang w:val="en-US"/>
        </w:rPr>
        <w:t xml:space="preserve"> 29 workers without a tender </w:t>
      </w:r>
      <w:r w:rsidRPr="0037281D">
        <w:rPr>
          <w:rFonts w:asciiTheme="majorBidi" w:hAnsiTheme="majorBidi" w:cstheme="majorBidi"/>
          <w:lang w:val="en-US"/>
        </w:rPr>
        <w:t xml:space="preserve">(even though </w:t>
      </w:r>
      <w:r w:rsidR="00936740">
        <w:rPr>
          <w:rFonts w:asciiTheme="majorBidi" w:hAnsiTheme="majorBidi" w:cstheme="majorBidi"/>
          <w:lang w:val="en-US"/>
        </w:rPr>
        <w:t>this was a condition of employment</w:t>
      </w:r>
      <w:r w:rsidR="00F45BCD" w:rsidRPr="0037281D">
        <w:rPr>
          <w:rFonts w:asciiTheme="majorBidi" w:hAnsiTheme="majorBidi" w:cstheme="majorBidi"/>
          <w:lang w:val="en-US"/>
        </w:rPr>
        <w:t>), w</w:t>
      </w:r>
      <w:r w:rsidR="00267FC0" w:rsidRPr="0037281D">
        <w:rPr>
          <w:rFonts w:asciiTheme="majorBidi" w:hAnsiTheme="majorBidi" w:cstheme="majorBidi"/>
          <w:lang w:val="en-US"/>
        </w:rPr>
        <w:t>ith the</w:t>
      </w:r>
      <w:r w:rsidR="00F45BCD" w:rsidRPr="0037281D">
        <w:rPr>
          <w:rFonts w:asciiTheme="majorBidi" w:hAnsiTheme="majorBidi" w:cstheme="majorBidi"/>
          <w:lang w:val="en-US"/>
        </w:rPr>
        <w:t xml:space="preserve"> head of the council participat</w:t>
      </w:r>
      <w:r w:rsidR="00267FC0" w:rsidRPr="0037281D">
        <w:rPr>
          <w:rFonts w:asciiTheme="majorBidi" w:hAnsiTheme="majorBidi" w:cstheme="majorBidi"/>
          <w:lang w:val="en-US"/>
        </w:rPr>
        <w:t>ing</w:t>
      </w:r>
      <w:r w:rsidR="00F45BCD" w:rsidRPr="0037281D">
        <w:rPr>
          <w:rFonts w:asciiTheme="majorBidi" w:hAnsiTheme="majorBidi" w:cstheme="majorBidi"/>
          <w:lang w:val="en-US"/>
        </w:rPr>
        <w:t xml:space="preserve"> </w:t>
      </w:r>
      <w:r w:rsidR="00267FC0" w:rsidRPr="0037281D">
        <w:rPr>
          <w:rFonts w:asciiTheme="majorBidi" w:hAnsiTheme="majorBidi" w:cstheme="majorBidi"/>
          <w:lang w:val="en-US"/>
        </w:rPr>
        <w:t xml:space="preserve">as a member </w:t>
      </w:r>
      <w:r w:rsidR="00F45BCD" w:rsidRPr="0037281D">
        <w:rPr>
          <w:rFonts w:asciiTheme="majorBidi" w:hAnsiTheme="majorBidi" w:cstheme="majorBidi"/>
          <w:lang w:val="en-US"/>
        </w:rPr>
        <w:t xml:space="preserve">in some of the examination committees without declaring </w:t>
      </w:r>
      <w:r w:rsidR="00267FC0" w:rsidRPr="0037281D">
        <w:rPr>
          <w:rFonts w:asciiTheme="majorBidi" w:hAnsiTheme="majorBidi" w:cstheme="majorBidi"/>
          <w:lang w:val="en-US"/>
        </w:rPr>
        <w:t>their</w:t>
      </w:r>
      <w:r w:rsidR="00E53BD0">
        <w:rPr>
          <w:rFonts w:asciiTheme="majorBidi" w:hAnsiTheme="majorBidi" w:cstheme="majorBidi"/>
          <w:lang w:val="en-US"/>
        </w:rPr>
        <w:t xml:space="preserve"> personal</w:t>
      </w:r>
      <w:r w:rsidR="00F45BCD" w:rsidRPr="0037281D">
        <w:rPr>
          <w:rFonts w:asciiTheme="majorBidi" w:hAnsiTheme="majorBidi" w:cstheme="majorBidi"/>
          <w:lang w:val="en-US"/>
        </w:rPr>
        <w:t xml:space="preserve"> affiliation</w:t>
      </w:r>
      <w:r w:rsidR="00E53BD0">
        <w:rPr>
          <w:rFonts w:asciiTheme="majorBidi" w:hAnsiTheme="majorBidi" w:cstheme="majorBidi"/>
          <w:lang w:val="en-US"/>
        </w:rPr>
        <w:t>s</w:t>
      </w:r>
      <w:r w:rsidR="00F45BCD" w:rsidRPr="0037281D">
        <w:rPr>
          <w:rFonts w:asciiTheme="majorBidi" w:hAnsiTheme="majorBidi" w:cstheme="majorBidi"/>
          <w:lang w:val="en-US"/>
        </w:rPr>
        <w:t xml:space="preserve"> with the candidates</w:t>
      </w:r>
      <w:r w:rsidR="00E53BD0">
        <w:rPr>
          <w:rFonts w:asciiTheme="majorBidi" w:hAnsiTheme="majorBidi" w:cstheme="majorBidi"/>
          <w:lang w:val="en-US"/>
        </w:rPr>
        <w:t>.</w:t>
      </w:r>
      <w:r w:rsidR="00904400" w:rsidRPr="0037281D">
        <w:rPr>
          <w:rStyle w:val="FootnoteReference"/>
          <w:rFonts w:asciiTheme="majorBidi" w:hAnsiTheme="majorBidi" w:cstheme="majorBidi"/>
          <w:lang w:val="en-US"/>
        </w:rPr>
        <w:footnoteReference w:id="16"/>
      </w:r>
      <w:r w:rsidR="00267FC0" w:rsidRPr="0037281D">
        <w:rPr>
          <w:rFonts w:asciiTheme="majorBidi" w:hAnsiTheme="majorBidi" w:cstheme="majorBidi"/>
          <w:lang w:val="en-US"/>
        </w:rPr>
        <w:t xml:space="preserve"> In order to examine this </w:t>
      </w:r>
      <w:r w:rsidR="00E53BD0">
        <w:rPr>
          <w:rFonts w:asciiTheme="majorBidi" w:hAnsiTheme="majorBidi" w:cstheme="majorBidi"/>
          <w:lang w:val="en-US"/>
        </w:rPr>
        <w:t>tendency</w:t>
      </w:r>
      <w:r w:rsidR="00267FC0" w:rsidRPr="0037281D">
        <w:rPr>
          <w:rFonts w:asciiTheme="majorBidi" w:hAnsiTheme="majorBidi" w:cstheme="majorBidi"/>
          <w:lang w:val="en-US"/>
        </w:rPr>
        <w:t xml:space="preserve">, </w:t>
      </w:r>
      <w:r w:rsidR="00C8082F" w:rsidRPr="0037281D">
        <w:rPr>
          <w:rFonts w:asciiTheme="majorBidi" w:hAnsiTheme="majorBidi" w:cstheme="majorBidi"/>
          <w:lang w:val="en-US"/>
        </w:rPr>
        <w:t xml:space="preserve">the willingness of </w:t>
      </w:r>
      <w:r w:rsidR="00267FC0" w:rsidRPr="0037281D">
        <w:rPr>
          <w:rFonts w:asciiTheme="majorBidi" w:hAnsiTheme="majorBidi" w:cstheme="majorBidi"/>
          <w:lang w:val="en-US"/>
        </w:rPr>
        <w:t>decision</w:t>
      </w:r>
      <w:r w:rsidR="00C8082F" w:rsidRPr="0037281D">
        <w:rPr>
          <w:rFonts w:asciiTheme="majorBidi" w:hAnsiTheme="majorBidi" w:cstheme="majorBidi"/>
          <w:lang w:val="en-US"/>
        </w:rPr>
        <w:t>-</w:t>
      </w:r>
      <w:r w:rsidR="00267FC0" w:rsidRPr="0037281D">
        <w:rPr>
          <w:rFonts w:asciiTheme="majorBidi" w:hAnsiTheme="majorBidi" w:cstheme="majorBidi"/>
          <w:lang w:val="en-US"/>
        </w:rPr>
        <w:t xml:space="preserve">makers </w:t>
      </w:r>
      <w:r w:rsidR="00C8082F" w:rsidRPr="0037281D">
        <w:rPr>
          <w:rFonts w:asciiTheme="majorBidi" w:hAnsiTheme="majorBidi" w:cstheme="majorBidi"/>
          <w:lang w:val="en-US"/>
        </w:rPr>
        <w:t xml:space="preserve">to recommend particular candidates </w:t>
      </w:r>
      <w:r w:rsidR="00267FC0" w:rsidRPr="0037281D">
        <w:rPr>
          <w:rFonts w:asciiTheme="majorBidi" w:hAnsiTheme="majorBidi" w:cstheme="majorBidi"/>
          <w:lang w:val="en-US"/>
        </w:rPr>
        <w:t>to manage the center was examined</w:t>
      </w:r>
      <w:r w:rsidR="008E3509" w:rsidRPr="0037281D">
        <w:rPr>
          <w:rFonts w:asciiTheme="majorBidi" w:hAnsiTheme="majorBidi" w:cstheme="majorBidi"/>
          <w:lang w:val="en-US"/>
        </w:rPr>
        <w:t xml:space="preserve"> and compared to the candidates</w:t>
      </w:r>
      <w:r w:rsidR="00516CB5">
        <w:rPr>
          <w:rFonts w:asciiTheme="majorBidi" w:hAnsiTheme="majorBidi" w:cstheme="majorBidi"/>
          <w:lang w:val="en-US"/>
        </w:rPr>
        <w:t>’</w:t>
      </w:r>
      <w:r w:rsidR="00267FC0" w:rsidRPr="0037281D">
        <w:rPr>
          <w:rFonts w:asciiTheme="majorBidi" w:hAnsiTheme="majorBidi" w:cstheme="majorBidi"/>
          <w:lang w:val="en-US"/>
        </w:rPr>
        <w:t xml:space="preserve"> suitability for the position (details below).</w:t>
      </w:r>
    </w:p>
    <w:p w14:paraId="02ABBD1C" w14:textId="76D4BE61" w:rsidR="00697B2B" w:rsidRPr="0037281D" w:rsidRDefault="00FD71E4" w:rsidP="0037281D">
      <w:pPr>
        <w:pStyle w:val="ListParagraph"/>
        <w:numPr>
          <w:ilvl w:val="0"/>
          <w:numId w:val="1"/>
        </w:numPr>
        <w:jc w:val="both"/>
        <w:rPr>
          <w:rFonts w:asciiTheme="majorBidi" w:hAnsiTheme="majorBidi" w:cstheme="majorBidi"/>
          <w:lang w:val="en-US"/>
        </w:rPr>
      </w:pPr>
      <w:r>
        <w:rPr>
          <w:rFonts w:asciiTheme="majorBidi" w:hAnsiTheme="majorBidi" w:cstheme="majorBidi"/>
          <w:b/>
          <w:bCs/>
          <w:lang w:val="en-US"/>
        </w:rPr>
        <w:t>Conflic</w:t>
      </w:r>
      <w:r w:rsidR="006A3715">
        <w:rPr>
          <w:rFonts w:asciiTheme="majorBidi" w:hAnsiTheme="majorBidi" w:cstheme="majorBidi"/>
          <w:b/>
          <w:bCs/>
          <w:lang w:val="en-US"/>
        </w:rPr>
        <w:t>t-</w:t>
      </w:r>
      <w:r>
        <w:rPr>
          <w:rFonts w:asciiTheme="majorBidi" w:hAnsiTheme="majorBidi" w:cstheme="majorBidi"/>
          <w:b/>
          <w:bCs/>
          <w:lang w:val="en-US"/>
        </w:rPr>
        <w:t>of</w:t>
      </w:r>
      <w:r w:rsidR="006A3715">
        <w:rPr>
          <w:rFonts w:asciiTheme="majorBidi" w:hAnsiTheme="majorBidi" w:cstheme="majorBidi"/>
          <w:b/>
          <w:bCs/>
          <w:lang w:val="en-US"/>
        </w:rPr>
        <w:t>-i</w:t>
      </w:r>
      <w:r>
        <w:rPr>
          <w:rFonts w:asciiTheme="majorBidi" w:hAnsiTheme="majorBidi" w:cstheme="majorBidi"/>
          <w:b/>
          <w:bCs/>
          <w:lang w:val="en-US"/>
        </w:rPr>
        <w:t>nterests</w:t>
      </w:r>
      <w:r w:rsidR="00267FC0" w:rsidRPr="0037281D">
        <w:rPr>
          <w:rFonts w:asciiTheme="majorBidi" w:hAnsiTheme="majorBidi" w:cstheme="majorBidi"/>
          <w:lang w:val="en-US"/>
        </w:rPr>
        <w:t xml:space="preserve"> - </w:t>
      </w:r>
      <w:r w:rsidR="00104B33" w:rsidRPr="0037281D">
        <w:rPr>
          <w:rFonts w:asciiTheme="majorBidi" w:hAnsiTheme="majorBidi" w:cstheme="majorBidi"/>
          <w:lang w:val="en-US"/>
        </w:rPr>
        <w:t>a</w:t>
      </w:r>
      <w:r w:rsidR="00267FC0" w:rsidRPr="0037281D">
        <w:rPr>
          <w:rFonts w:asciiTheme="majorBidi" w:hAnsiTheme="majorBidi" w:cstheme="majorBidi"/>
          <w:lang w:val="en-US"/>
        </w:rPr>
        <w:t xml:space="preserve"> situation in which </w:t>
      </w:r>
      <w:r w:rsidR="00D37606" w:rsidRPr="0037281D">
        <w:rPr>
          <w:rFonts w:asciiTheme="majorBidi" w:hAnsiTheme="majorBidi" w:cstheme="majorBidi"/>
          <w:lang w:val="en-US"/>
        </w:rPr>
        <w:t>someone in an official capacity has</w:t>
      </w:r>
      <w:r w:rsidR="00267FC0" w:rsidRPr="0037281D">
        <w:rPr>
          <w:rFonts w:asciiTheme="majorBidi" w:hAnsiTheme="majorBidi" w:cstheme="majorBidi"/>
          <w:lang w:val="en-US"/>
        </w:rPr>
        <w:t xml:space="preserve"> </w:t>
      </w:r>
      <w:r w:rsidR="00E53BD0">
        <w:rPr>
          <w:rFonts w:asciiTheme="majorBidi" w:hAnsiTheme="majorBidi" w:cstheme="majorBidi"/>
          <w:lang w:val="en-US"/>
        </w:rPr>
        <w:t>a</w:t>
      </w:r>
      <w:r w:rsidR="00267FC0" w:rsidRPr="0037281D">
        <w:rPr>
          <w:rFonts w:asciiTheme="majorBidi" w:hAnsiTheme="majorBidi" w:cstheme="majorBidi"/>
          <w:lang w:val="en-US"/>
        </w:rPr>
        <w:t xml:space="preserve"> </w:t>
      </w:r>
      <w:r w:rsidR="00E53BD0">
        <w:rPr>
          <w:rFonts w:asciiTheme="majorBidi" w:hAnsiTheme="majorBidi" w:cstheme="majorBidi"/>
          <w:lang w:val="en-US"/>
        </w:rPr>
        <w:t xml:space="preserve">personal </w:t>
      </w:r>
      <w:r w:rsidR="00267FC0" w:rsidRPr="0037281D">
        <w:rPr>
          <w:rFonts w:asciiTheme="majorBidi" w:hAnsiTheme="majorBidi" w:cstheme="majorBidi"/>
          <w:lang w:val="en-US"/>
        </w:rPr>
        <w:t xml:space="preserve">interest that is likely to </w:t>
      </w:r>
      <w:r w:rsidR="00697B2B" w:rsidRPr="0037281D">
        <w:rPr>
          <w:rFonts w:asciiTheme="majorBidi" w:hAnsiTheme="majorBidi" w:cstheme="majorBidi"/>
          <w:lang w:val="en-US"/>
        </w:rPr>
        <w:t>impact</w:t>
      </w:r>
      <w:r w:rsidR="00267FC0" w:rsidRPr="0037281D">
        <w:rPr>
          <w:rFonts w:asciiTheme="majorBidi" w:hAnsiTheme="majorBidi" w:cstheme="majorBidi"/>
          <w:lang w:val="en-US"/>
        </w:rPr>
        <w:t xml:space="preserve"> his decisions and constitute a </w:t>
      </w:r>
      <w:r w:rsidR="006A3715">
        <w:rPr>
          <w:rFonts w:asciiTheme="majorBidi" w:hAnsiTheme="majorBidi" w:cstheme="majorBidi"/>
          <w:lang w:val="en-US"/>
        </w:rPr>
        <w:t>secondary</w:t>
      </w:r>
      <w:r w:rsidR="00697B2B" w:rsidRPr="0037281D">
        <w:rPr>
          <w:rFonts w:asciiTheme="majorBidi" w:hAnsiTheme="majorBidi" w:cstheme="majorBidi"/>
          <w:lang w:val="en-US"/>
        </w:rPr>
        <w:t xml:space="preserve"> </w:t>
      </w:r>
      <w:r w:rsidR="00267FC0" w:rsidRPr="0037281D">
        <w:rPr>
          <w:rFonts w:asciiTheme="majorBidi" w:hAnsiTheme="majorBidi" w:cstheme="majorBidi"/>
          <w:lang w:val="en-US"/>
        </w:rPr>
        <w:t>consideration</w:t>
      </w:r>
      <w:r w:rsidR="00E53BD0">
        <w:rPr>
          <w:rFonts w:asciiTheme="majorBidi" w:hAnsiTheme="majorBidi" w:cstheme="majorBidi"/>
          <w:lang w:val="en-US"/>
        </w:rPr>
        <w:t xml:space="preserve"> in decision making</w:t>
      </w:r>
      <w:r w:rsidR="00267FC0" w:rsidRPr="0037281D">
        <w:rPr>
          <w:rFonts w:asciiTheme="majorBidi" w:hAnsiTheme="majorBidi" w:cstheme="majorBidi"/>
          <w:lang w:val="en-US"/>
        </w:rPr>
        <w:t>:</w:t>
      </w:r>
    </w:p>
    <w:p w14:paraId="059A6E54" w14:textId="77777777" w:rsidR="00C818E7" w:rsidRPr="0037281D" w:rsidRDefault="00C818E7" w:rsidP="00C818E7">
      <w:pPr>
        <w:pStyle w:val="ListParagraph"/>
        <w:rPr>
          <w:rFonts w:asciiTheme="majorBidi" w:hAnsiTheme="majorBidi" w:cstheme="majorBidi"/>
          <w:lang w:val="en-US"/>
        </w:rPr>
      </w:pPr>
    </w:p>
    <w:p w14:paraId="2BF9E18B" w14:textId="44AD52D6" w:rsidR="00C818E7" w:rsidRPr="0037281D" w:rsidRDefault="00267FC0" w:rsidP="0037281D">
      <w:pPr>
        <w:pStyle w:val="ListParagraph"/>
        <w:ind w:left="1440"/>
        <w:jc w:val="both"/>
        <w:rPr>
          <w:rFonts w:asciiTheme="majorBidi" w:hAnsiTheme="majorBidi" w:cstheme="majorBidi"/>
          <w:lang w:val="en-US"/>
        </w:rPr>
      </w:pPr>
      <w:r w:rsidRPr="0037281D">
        <w:rPr>
          <w:rFonts w:asciiTheme="majorBidi" w:hAnsiTheme="majorBidi" w:cstheme="majorBidi"/>
          <w:lang w:val="en-US"/>
        </w:rPr>
        <w:t xml:space="preserve">Family ties, companies and businesses of senior officials </w:t>
      </w:r>
      <w:r w:rsidR="00EF55EB" w:rsidRPr="0037281D">
        <w:rPr>
          <w:rFonts w:asciiTheme="majorBidi" w:hAnsiTheme="majorBidi" w:cstheme="majorBidi"/>
          <w:lang w:val="en-US"/>
        </w:rPr>
        <w:t>are liable to</w:t>
      </w:r>
      <w:r w:rsidRPr="0037281D">
        <w:rPr>
          <w:rFonts w:asciiTheme="majorBidi" w:hAnsiTheme="majorBidi" w:cstheme="majorBidi"/>
          <w:lang w:val="en-US"/>
        </w:rPr>
        <w:t xml:space="preserve"> influence</w:t>
      </w:r>
      <w:r w:rsidR="00EF55EB" w:rsidRPr="0037281D">
        <w:rPr>
          <w:rFonts w:asciiTheme="majorBidi" w:hAnsiTheme="majorBidi" w:cstheme="majorBidi"/>
          <w:lang w:val="en-US"/>
        </w:rPr>
        <w:t>,</w:t>
      </w:r>
      <w:r w:rsidRPr="0037281D">
        <w:rPr>
          <w:rFonts w:asciiTheme="majorBidi" w:hAnsiTheme="majorBidi" w:cstheme="majorBidi"/>
          <w:lang w:val="en-US"/>
        </w:rPr>
        <w:t xml:space="preserve"> and sometimes </w:t>
      </w:r>
      <w:r w:rsidR="00EF55EB" w:rsidRPr="0037281D">
        <w:rPr>
          <w:rFonts w:asciiTheme="majorBidi" w:hAnsiTheme="majorBidi" w:cstheme="majorBidi"/>
          <w:lang w:val="en-US"/>
        </w:rPr>
        <w:t xml:space="preserve">do </w:t>
      </w:r>
      <w:r w:rsidRPr="0037281D">
        <w:rPr>
          <w:rFonts w:asciiTheme="majorBidi" w:hAnsiTheme="majorBidi" w:cstheme="majorBidi"/>
          <w:lang w:val="en-US"/>
        </w:rPr>
        <w:t>influence</w:t>
      </w:r>
      <w:r w:rsidR="00EF55EB" w:rsidRPr="0037281D">
        <w:rPr>
          <w:rFonts w:asciiTheme="majorBidi" w:hAnsiTheme="majorBidi" w:cstheme="majorBidi"/>
          <w:lang w:val="en-US"/>
        </w:rPr>
        <w:t>,</w:t>
      </w:r>
      <w:r w:rsidRPr="0037281D">
        <w:rPr>
          <w:rFonts w:asciiTheme="majorBidi" w:hAnsiTheme="majorBidi" w:cstheme="majorBidi"/>
          <w:lang w:val="en-US"/>
        </w:rPr>
        <w:t xml:space="preserve"> the decisions they make, and cast a </w:t>
      </w:r>
      <w:r w:rsidR="00C818E7" w:rsidRPr="0037281D">
        <w:rPr>
          <w:rFonts w:asciiTheme="majorBidi" w:hAnsiTheme="majorBidi" w:cstheme="majorBidi"/>
          <w:lang w:val="en-US"/>
        </w:rPr>
        <w:t>long</w:t>
      </w:r>
      <w:r w:rsidRPr="0037281D">
        <w:rPr>
          <w:rFonts w:asciiTheme="majorBidi" w:hAnsiTheme="majorBidi" w:cstheme="majorBidi"/>
          <w:lang w:val="en-US"/>
        </w:rPr>
        <w:t xml:space="preserve"> shadow on the trust others place in these decisions </w:t>
      </w:r>
      <w:r w:rsidR="006A3715">
        <w:rPr>
          <w:rFonts w:asciiTheme="majorBidi" w:hAnsiTheme="majorBidi" w:cstheme="majorBidi"/>
          <w:lang w:val="en-US"/>
        </w:rPr>
        <w:t>[…]</w:t>
      </w:r>
      <w:r w:rsidRPr="0037281D">
        <w:rPr>
          <w:rFonts w:asciiTheme="majorBidi" w:hAnsiTheme="majorBidi" w:cstheme="majorBidi"/>
          <w:lang w:val="en-US"/>
        </w:rPr>
        <w:t xml:space="preserve"> The basic legal position precludes decision</w:t>
      </w:r>
      <w:r w:rsidR="00C818E7" w:rsidRPr="0037281D">
        <w:rPr>
          <w:rFonts w:asciiTheme="majorBidi" w:hAnsiTheme="majorBidi" w:cstheme="majorBidi"/>
          <w:lang w:val="en-US"/>
        </w:rPr>
        <w:t>-</w:t>
      </w:r>
      <w:r w:rsidRPr="0037281D">
        <w:rPr>
          <w:rFonts w:asciiTheme="majorBidi" w:hAnsiTheme="majorBidi" w:cstheme="majorBidi"/>
          <w:lang w:val="en-US"/>
        </w:rPr>
        <w:t>making by those who have a</w:t>
      </w:r>
      <w:r w:rsidR="006A3715">
        <w:rPr>
          <w:rFonts w:asciiTheme="majorBidi" w:hAnsiTheme="majorBidi" w:cstheme="majorBidi"/>
          <w:lang w:val="en-US"/>
        </w:rPr>
        <w:t xml:space="preserve"> secondary </w:t>
      </w:r>
      <w:r w:rsidRPr="0037281D">
        <w:rPr>
          <w:rFonts w:asciiTheme="majorBidi" w:hAnsiTheme="majorBidi" w:cstheme="majorBidi"/>
          <w:lang w:val="en-US"/>
        </w:rPr>
        <w:t>interest in the subject beyond the</w:t>
      </w:r>
      <w:r w:rsidR="006A3715">
        <w:rPr>
          <w:rFonts w:asciiTheme="majorBidi" w:hAnsiTheme="majorBidi" w:cstheme="majorBidi"/>
          <w:lang w:val="en-US"/>
        </w:rPr>
        <w:t>ir affiliation</w:t>
      </w:r>
      <w:r w:rsidRPr="0037281D">
        <w:rPr>
          <w:rFonts w:asciiTheme="majorBidi" w:hAnsiTheme="majorBidi" w:cstheme="majorBidi"/>
          <w:lang w:val="en-US"/>
        </w:rPr>
        <w:t xml:space="preserve"> to the subject of the decision </w:t>
      </w:r>
      <w:r w:rsidR="006A3715">
        <w:rPr>
          <w:rFonts w:asciiTheme="majorBidi" w:hAnsiTheme="majorBidi" w:cstheme="majorBidi"/>
          <w:lang w:val="en-US"/>
        </w:rPr>
        <w:t xml:space="preserve">as an authority with decision making </w:t>
      </w:r>
      <w:r w:rsidR="00516CB5">
        <w:rPr>
          <w:rFonts w:asciiTheme="majorBidi" w:hAnsiTheme="majorBidi" w:cstheme="majorBidi"/>
          <w:lang w:val="en-US"/>
        </w:rPr>
        <w:t>responsibilities</w:t>
      </w:r>
      <w:r w:rsidR="006A3715">
        <w:rPr>
          <w:rFonts w:asciiTheme="majorBidi" w:hAnsiTheme="majorBidi" w:cstheme="majorBidi"/>
          <w:lang w:val="en-US"/>
        </w:rPr>
        <w:t xml:space="preserve"> </w:t>
      </w:r>
      <w:r w:rsidRPr="0037281D">
        <w:rPr>
          <w:rFonts w:asciiTheme="majorBidi" w:hAnsiTheme="majorBidi" w:cstheme="majorBidi"/>
          <w:lang w:val="en-US"/>
        </w:rPr>
        <w:t>(Barak</w:t>
      </w:r>
      <w:r w:rsidR="00697B2B" w:rsidRPr="0037281D">
        <w:rPr>
          <w:rFonts w:asciiTheme="majorBidi" w:hAnsiTheme="majorBidi" w:cstheme="majorBidi"/>
          <w:lang w:val="en-US"/>
        </w:rPr>
        <w:t>-</w:t>
      </w:r>
      <w:proofErr w:type="spellStart"/>
      <w:r w:rsidR="00697B2B" w:rsidRPr="0037281D">
        <w:rPr>
          <w:rFonts w:asciiTheme="majorBidi" w:hAnsiTheme="majorBidi" w:cstheme="majorBidi"/>
          <w:lang w:val="en-US"/>
        </w:rPr>
        <w:t>Ere</w:t>
      </w:r>
      <w:r w:rsidRPr="0037281D">
        <w:rPr>
          <w:rFonts w:asciiTheme="majorBidi" w:hAnsiTheme="majorBidi" w:cstheme="majorBidi"/>
          <w:lang w:val="en-US"/>
        </w:rPr>
        <w:t>z</w:t>
      </w:r>
      <w:proofErr w:type="spellEnd"/>
      <w:r w:rsidRPr="0037281D">
        <w:rPr>
          <w:rFonts w:asciiTheme="majorBidi" w:hAnsiTheme="majorBidi" w:cstheme="majorBidi"/>
          <w:lang w:val="en-US"/>
        </w:rPr>
        <w:t xml:space="preserve">, </w:t>
      </w:r>
      <w:proofErr w:type="spellStart"/>
      <w:r w:rsidRPr="0037281D">
        <w:rPr>
          <w:rFonts w:asciiTheme="majorBidi" w:hAnsiTheme="majorBidi" w:cstheme="majorBidi"/>
          <w:lang w:val="en-US"/>
        </w:rPr>
        <w:t>Navot</w:t>
      </w:r>
      <w:proofErr w:type="spellEnd"/>
      <w:r w:rsidRPr="0037281D">
        <w:rPr>
          <w:rFonts w:asciiTheme="majorBidi" w:hAnsiTheme="majorBidi" w:cstheme="majorBidi"/>
          <w:lang w:val="en-US"/>
        </w:rPr>
        <w:t xml:space="preserve"> and </w:t>
      </w:r>
      <w:proofErr w:type="spellStart"/>
      <w:r w:rsidRPr="0037281D">
        <w:rPr>
          <w:rFonts w:asciiTheme="majorBidi" w:hAnsiTheme="majorBidi" w:cstheme="majorBidi"/>
          <w:lang w:val="en-US"/>
        </w:rPr>
        <w:t>Kremnitzer</w:t>
      </w:r>
      <w:proofErr w:type="spellEnd"/>
      <w:r w:rsidRPr="0037281D">
        <w:rPr>
          <w:rFonts w:asciiTheme="majorBidi" w:hAnsiTheme="majorBidi" w:cstheme="majorBidi"/>
          <w:lang w:val="en-US"/>
        </w:rPr>
        <w:t>, 2009).</w:t>
      </w:r>
    </w:p>
    <w:p w14:paraId="5398E088" w14:textId="77777777" w:rsidR="00C818E7" w:rsidRPr="0037281D" w:rsidRDefault="00C818E7" w:rsidP="00C818E7">
      <w:pPr>
        <w:pStyle w:val="ListParagraph"/>
        <w:rPr>
          <w:rFonts w:asciiTheme="majorBidi" w:hAnsiTheme="majorBidi" w:cstheme="majorBidi"/>
          <w:lang w:val="en-US"/>
        </w:rPr>
      </w:pPr>
    </w:p>
    <w:p w14:paraId="3458213E" w14:textId="5FED3F91" w:rsidR="00267FC0" w:rsidRPr="0037281D" w:rsidRDefault="00267FC0" w:rsidP="0037281D">
      <w:pPr>
        <w:pStyle w:val="ListParagraph"/>
        <w:jc w:val="both"/>
        <w:rPr>
          <w:rFonts w:asciiTheme="majorBidi" w:hAnsiTheme="majorBidi" w:cstheme="majorBidi"/>
          <w:lang w:val="en-US"/>
        </w:rPr>
      </w:pPr>
      <w:r w:rsidRPr="0037281D">
        <w:rPr>
          <w:rFonts w:asciiTheme="majorBidi" w:hAnsiTheme="majorBidi" w:cstheme="majorBidi"/>
          <w:lang w:val="en-US"/>
        </w:rPr>
        <w:t xml:space="preserve">According to </w:t>
      </w:r>
      <w:r w:rsidR="00C818E7" w:rsidRPr="0037281D">
        <w:rPr>
          <w:rFonts w:asciiTheme="majorBidi" w:hAnsiTheme="majorBidi" w:cstheme="majorBidi"/>
          <w:lang w:val="en-US"/>
        </w:rPr>
        <w:t>a</w:t>
      </w:r>
      <w:r w:rsidRPr="0037281D">
        <w:rPr>
          <w:rFonts w:asciiTheme="majorBidi" w:hAnsiTheme="majorBidi" w:cstheme="majorBidi"/>
          <w:lang w:val="en-US"/>
        </w:rPr>
        <w:t xml:space="preserve"> High Court of Justice rulin</w:t>
      </w:r>
      <w:r w:rsidR="00904400" w:rsidRPr="0037281D">
        <w:rPr>
          <w:rFonts w:asciiTheme="majorBidi" w:hAnsiTheme="majorBidi" w:cstheme="majorBidi"/>
          <w:lang w:val="en-US"/>
        </w:rPr>
        <w:t>g</w:t>
      </w:r>
      <w:r w:rsidR="00E53BD0">
        <w:rPr>
          <w:rFonts w:asciiTheme="majorBidi" w:hAnsiTheme="majorBidi" w:cstheme="majorBidi"/>
          <w:lang w:val="en-US"/>
        </w:rPr>
        <w:t>,</w:t>
      </w:r>
      <w:r w:rsidR="00904400" w:rsidRPr="0037281D">
        <w:rPr>
          <w:rStyle w:val="FootnoteReference"/>
          <w:rFonts w:asciiTheme="majorBidi" w:hAnsiTheme="majorBidi" w:cstheme="majorBidi"/>
          <w:lang w:val="en-US"/>
        </w:rPr>
        <w:footnoteReference w:id="17"/>
      </w:r>
      <w:r w:rsidR="00E53BD0">
        <w:rPr>
          <w:rFonts w:asciiTheme="majorBidi" w:hAnsiTheme="majorBidi" w:cstheme="majorBidi"/>
          <w:lang w:val="en-US"/>
        </w:rPr>
        <w:t xml:space="preserve"> </w:t>
      </w:r>
      <w:r w:rsidRPr="0037281D">
        <w:rPr>
          <w:rFonts w:asciiTheme="majorBidi" w:hAnsiTheme="majorBidi" w:cstheme="majorBidi"/>
          <w:lang w:val="en-US"/>
        </w:rPr>
        <w:t>this refers to situation</w:t>
      </w:r>
      <w:r w:rsidR="00C818E7" w:rsidRPr="0037281D">
        <w:rPr>
          <w:rFonts w:asciiTheme="majorBidi" w:hAnsiTheme="majorBidi" w:cstheme="majorBidi"/>
          <w:lang w:val="en-US"/>
        </w:rPr>
        <w:t>s</w:t>
      </w:r>
      <w:r w:rsidRPr="0037281D">
        <w:rPr>
          <w:rFonts w:asciiTheme="majorBidi" w:hAnsiTheme="majorBidi" w:cstheme="majorBidi"/>
          <w:lang w:val="en-US"/>
        </w:rPr>
        <w:t xml:space="preserve"> in which a </w:t>
      </w:r>
      <w:r w:rsidR="00F963E6" w:rsidRPr="0037281D">
        <w:rPr>
          <w:rFonts w:asciiTheme="majorBidi" w:hAnsiTheme="majorBidi" w:cstheme="majorBidi"/>
          <w:lang w:val="en-US"/>
        </w:rPr>
        <w:t>civil</w:t>
      </w:r>
      <w:r w:rsidRPr="0037281D">
        <w:rPr>
          <w:rFonts w:asciiTheme="majorBidi" w:hAnsiTheme="majorBidi" w:cstheme="majorBidi"/>
          <w:lang w:val="en-US"/>
        </w:rPr>
        <w:t xml:space="preserve"> servant has two </w:t>
      </w:r>
      <w:r w:rsidR="00C818E7" w:rsidRPr="0037281D">
        <w:rPr>
          <w:rFonts w:asciiTheme="majorBidi" w:hAnsiTheme="majorBidi" w:cstheme="majorBidi"/>
          <w:lang w:val="en-US"/>
        </w:rPr>
        <w:t>simultaneous interests</w:t>
      </w:r>
      <w:r w:rsidRPr="0037281D">
        <w:rPr>
          <w:rFonts w:asciiTheme="majorBidi" w:hAnsiTheme="majorBidi" w:cstheme="majorBidi"/>
          <w:lang w:val="en-US"/>
        </w:rPr>
        <w:t xml:space="preserve">: one </w:t>
      </w:r>
      <w:r w:rsidR="00C96A58" w:rsidRPr="0037281D">
        <w:rPr>
          <w:rFonts w:asciiTheme="majorBidi" w:hAnsiTheme="majorBidi" w:cstheme="majorBidi"/>
          <w:lang w:val="en-US"/>
        </w:rPr>
        <w:t>being</w:t>
      </w:r>
      <w:r w:rsidRPr="0037281D">
        <w:rPr>
          <w:rFonts w:asciiTheme="majorBidi" w:hAnsiTheme="majorBidi" w:cstheme="majorBidi"/>
          <w:lang w:val="en-US"/>
        </w:rPr>
        <w:t xml:space="preserve"> the natural, desirable and proper </w:t>
      </w:r>
      <w:r w:rsidR="00C818E7" w:rsidRPr="0037281D">
        <w:rPr>
          <w:rFonts w:asciiTheme="majorBidi" w:hAnsiTheme="majorBidi" w:cstheme="majorBidi"/>
          <w:lang w:val="en-US"/>
        </w:rPr>
        <w:t>interest</w:t>
      </w:r>
      <w:r w:rsidRPr="0037281D">
        <w:rPr>
          <w:rFonts w:asciiTheme="majorBidi" w:hAnsiTheme="majorBidi" w:cstheme="majorBidi"/>
          <w:lang w:val="en-US"/>
        </w:rPr>
        <w:t xml:space="preserve"> to </w:t>
      </w:r>
      <w:r w:rsidR="00C818E7" w:rsidRPr="0037281D">
        <w:rPr>
          <w:rFonts w:asciiTheme="majorBidi" w:hAnsiTheme="majorBidi" w:cstheme="majorBidi"/>
          <w:lang w:val="en-US"/>
        </w:rPr>
        <w:t xml:space="preserve">correctly </w:t>
      </w:r>
      <w:r w:rsidRPr="0037281D">
        <w:rPr>
          <w:rFonts w:asciiTheme="majorBidi" w:hAnsiTheme="majorBidi" w:cstheme="majorBidi"/>
          <w:lang w:val="en-US"/>
        </w:rPr>
        <w:t xml:space="preserve">fulfil </w:t>
      </w:r>
      <w:r w:rsidR="00C818E7" w:rsidRPr="0037281D">
        <w:rPr>
          <w:rFonts w:asciiTheme="majorBidi" w:hAnsiTheme="majorBidi" w:cstheme="majorBidi"/>
          <w:lang w:val="en-US"/>
        </w:rPr>
        <w:t>their</w:t>
      </w:r>
      <w:r w:rsidRPr="0037281D">
        <w:rPr>
          <w:rFonts w:asciiTheme="majorBidi" w:hAnsiTheme="majorBidi" w:cstheme="majorBidi"/>
          <w:lang w:val="en-US"/>
        </w:rPr>
        <w:t xml:space="preserve"> duties</w:t>
      </w:r>
      <w:r w:rsidR="00C818E7" w:rsidRPr="0037281D">
        <w:rPr>
          <w:rFonts w:asciiTheme="majorBidi" w:hAnsiTheme="majorBidi" w:cstheme="majorBidi"/>
          <w:lang w:val="en-US"/>
        </w:rPr>
        <w:t>;</w:t>
      </w:r>
      <w:r w:rsidRPr="0037281D">
        <w:rPr>
          <w:rFonts w:asciiTheme="majorBidi" w:hAnsiTheme="majorBidi" w:cstheme="majorBidi"/>
          <w:lang w:val="en-US"/>
        </w:rPr>
        <w:t xml:space="preserve"> and the other </w:t>
      </w:r>
      <w:r w:rsidR="00C96A58" w:rsidRPr="0037281D">
        <w:rPr>
          <w:rFonts w:asciiTheme="majorBidi" w:hAnsiTheme="majorBidi" w:cstheme="majorBidi"/>
          <w:lang w:val="en-US"/>
        </w:rPr>
        <w:t>a</w:t>
      </w:r>
      <w:r w:rsidRPr="0037281D">
        <w:rPr>
          <w:rFonts w:asciiTheme="majorBidi" w:hAnsiTheme="majorBidi" w:cstheme="majorBidi"/>
          <w:lang w:val="en-US"/>
        </w:rPr>
        <w:t xml:space="preserve"> personal</w:t>
      </w:r>
      <w:r w:rsidR="00C96A58" w:rsidRPr="0037281D">
        <w:rPr>
          <w:rFonts w:asciiTheme="majorBidi" w:hAnsiTheme="majorBidi" w:cstheme="majorBidi"/>
          <w:lang w:val="en-US"/>
        </w:rPr>
        <w:t xml:space="preserve"> interest</w:t>
      </w:r>
      <w:r w:rsidRPr="0037281D">
        <w:rPr>
          <w:rFonts w:asciiTheme="majorBidi" w:hAnsiTheme="majorBidi" w:cstheme="majorBidi"/>
          <w:lang w:val="en-US"/>
        </w:rPr>
        <w:t xml:space="preserve">, </w:t>
      </w:r>
      <w:r w:rsidR="00C96A58" w:rsidRPr="0037281D">
        <w:rPr>
          <w:rFonts w:asciiTheme="majorBidi" w:hAnsiTheme="majorBidi" w:cstheme="majorBidi"/>
          <w:lang w:val="en-US"/>
        </w:rPr>
        <w:t>one</w:t>
      </w:r>
      <w:r w:rsidRPr="0037281D">
        <w:rPr>
          <w:rFonts w:asciiTheme="majorBidi" w:hAnsiTheme="majorBidi" w:cstheme="majorBidi"/>
          <w:lang w:val="en-US"/>
        </w:rPr>
        <w:t xml:space="preserve"> liable to affect</w:t>
      </w:r>
      <w:r w:rsidR="00C818E7" w:rsidRPr="0037281D">
        <w:rPr>
          <w:rFonts w:asciiTheme="majorBidi" w:hAnsiTheme="majorBidi" w:cstheme="majorBidi"/>
          <w:lang w:val="en-US"/>
        </w:rPr>
        <w:t xml:space="preserve"> </w:t>
      </w:r>
      <w:r w:rsidRPr="0037281D">
        <w:rPr>
          <w:rFonts w:asciiTheme="majorBidi" w:hAnsiTheme="majorBidi" w:cstheme="majorBidi"/>
          <w:lang w:val="en-US"/>
        </w:rPr>
        <w:t>decision</w:t>
      </w:r>
      <w:r w:rsidR="00E53BD0">
        <w:rPr>
          <w:rFonts w:asciiTheme="majorBidi" w:hAnsiTheme="majorBidi" w:cstheme="majorBidi"/>
          <w:lang w:val="en-US"/>
        </w:rPr>
        <w:t xml:space="preserve"> making</w:t>
      </w:r>
      <w:r w:rsidRPr="0037281D">
        <w:rPr>
          <w:rFonts w:asciiTheme="majorBidi" w:hAnsiTheme="majorBidi" w:cstheme="majorBidi"/>
          <w:lang w:val="en-US"/>
        </w:rPr>
        <w:t xml:space="preserve">. </w:t>
      </w:r>
      <w:r w:rsidR="00F963E6" w:rsidRPr="0037281D">
        <w:rPr>
          <w:rFonts w:asciiTheme="majorBidi" w:hAnsiTheme="majorBidi" w:cstheme="majorBidi"/>
          <w:lang w:val="en-US"/>
        </w:rPr>
        <w:t>A civil</w:t>
      </w:r>
      <w:r w:rsidR="005559E0" w:rsidRPr="0037281D">
        <w:rPr>
          <w:rFonts w:asciiTheme="majorBidi" w:hAnsiTheme="majorBidi" w:cstheme="majorBidi"/>
          <w:lang w:val="en-US"/>
        </w:rPr>
        <w:t xml:space="preserve"> servant </w:t>
      </w:r>
      <w:r w:rsidR="00516CB5">
        <w:rPr>
          <w:rFonts w:asciiTheme="majorBidi" w:hAnsiTheme="majorBidi" w:cstheme="majorBidi"/>
          <w:lang w:val="en-US"/>
        </w:rPr>
        <w:t>with a</w:t>
      </w:r>
      <w:r w:rsidR="005559E0" w:rsidRPr="0037281D">
        <w:rPr>
          <w:rFonts w:asciiTheme="majorBidi" w:hAnsiTheme="majorBidi" w:cstheme="majorBidi"/>
          <w:lang w:val="en-US"/>
        </w:rPr>
        <w:t xml:space="preserve"> </w:t>
      </w:r>
      <w:r w:rsidR="003E27A0">
        <w:rPr>
          <w:rFonts w:asciiTheme="majorBidi" w:hAnsiTheme="majorBidi" w:cstheme="majorBidi"/>
          <w:lang w:val="en-US"/>
        </w:rPr>
        <w:t>conflict-of-interest</w:t>
      </w:r>
      <w:r w:rsidR="00516CB5">
        <w:rPr>
          <w:rFonts w:asciiTheme="majorBidi" w:hAnsiTheme="majorBidi" w:cstheme="majorBidi"/>
          <w:lang w:val="en-US"/>
        </w:rPr>
        <w:t xml:space="preserve"> </w:t>
      </w:r>
      <w:r w:rsidR="005559E0" w:rsidRPr="0037281D">
        <w:rPr>
          <w:rFonts w:asciiTheme="majorBidi" w:hAnsiTheme="majorBidi" w:cstheme="majorBidi"/>
          <w:lang w:val="en-US"/>
        </w:rPr>
        <w:t xml:space="preserve">may find </w:t>
      </w:r>
      <w:r w:rsidR="00E53BD0">
        <w:rPr>
          <w:rFonts w:asciiTheme="majorBidi" w:hAnsiTheme="majorBidi" w:cstheme="majorBidi"/>
          <w:lang w:val="en-US"/>
        </w:rPr>
        <w:t>him or herself</w:t>
      </w:r>
      <w:r w:rsidR="005559E0" w:rsidRPr="0037281D">
        <w:rPr>
          <w:rFonts w:asciiTheme="majorBidi" w:hAnsiTheme="majorBidi" w:cstheme="majorBidi"/>
          <w:lang w:val="en-US"/>
        </w:rPr>
        <w:t xml:space="preserve"> in breach of trust and /or bribery laws. Situations in which elected officials and </w:t>
      </w:r>
      <w:r w:rsidR="00F963E6" w:rsidRPr="0037281D">
        <w:rPr>
          <w:rFonts w:asciiTheme="majorBidi" w:hAnsiTheme="majorBidi" w:cstheme="majorBidi"/>
          <w:lang w:val="en-US"/>
        </w:rPr>
        <w:t>civil</w:t>
      </w:r>
      <w:r w:rsidR="005559E0" w:rsidRPr="0037281D">
        <w:rPr>
          <w:rFonts w:asciiTheme="majorBidi" w:hAnsiTheme="majorBidi" w:cstheme="majorBidi"/>
          <w:lang w:val="en-US"/>
        </w:rPr>
        <w:t xml:space="preserve"> servants </w:t>
      </w:r>
      <w:r w:rsidR="00516CB5">
        <w:rPr>
          <w:rFonts w:asciiTheme="majorBidi" w:hAnsiTheme="majorBidi" w:cstheme="majorBidi"/>
          <w:lang w:val="en-US"/>
        </w:rPr>
        <w:t>have</w:t>
      </w:r>
      <w:r w:rsidR="00E20393">
        <w:rPr>
          <w:rFonts w:asciiTheme="majorBidi" w:hAnsiTheme="majorBidi" w:cstheme="majorBidi"/>
          <w:lang w:val="en-US"/>
        </w:rPr>
        <w:t xml:space="preserve"> conflict</w:t>
      </w:r>
      <w:r w:rsidR="00516CB5">
        <w:rPr>
          <w:rFonts w:asciiTheme="majorBidi" w:hAnsiTheme="majorBidi" w:cstheme="majorBidi"/>
          <w:lang w:val="en-US"/>
        </w:rPr>
        <w:t>s</w:t>
      </w:r>
      <w:r w:rsidR="00E20393">
        <w:rPr>
          <w:rFonts w:asciiTheme="majorBidi" w:hAnsiTheme="majorBidi" w:cstheme="majorBidi"/>
          <w:lang w:val="en-US"/>
        </w:rPr>
        <w:t>-of-interest</w:t>
      </w:r>
      <w:r w:rsidR="005559E0" w:rsidRPr="0037281D">
        <w:rPr>
          <w:rFonts w:asciiTheme="majorBidi" w:hAnsiTheme="majorBidi" w:cstheme="majorBidi"/>
          <w:lang w:val="en-US"/>
        </w:rPr>
        <w:t xml:space="preserve"> are frequently </w:t>
      </w:r>
      <w:r w:rsidR="00E53BD0">
        <w:rPr>
          <w:rFonts w:asciiTheme="majorBidi" w:hAnsiTheme="majorBidi" w:cstheme="majorBidi"/>
          <w:lang w:val="en-US"/>
        </w:rPr>
        <w:t>the subject of public controversy</w:t>
      </w:r>
      <w:r w:rsidR="005559E0" w:rsidRPr="0037281D">
        <w:rPr>
          <w:rFonts w:asciiTheme="majorBidi" w:hAnsiTheme="majorBidi" w:cstheme="majorBidi"/>
          <w:lang w:val="en-US"/>
        </w:rPr>
        <w:t xml:space="preserve">, and even come to the attention of the judicial system </w:t>
      </w:r>
      <w:r w:rsidRPr="0037281D">
        <w:rPr>
          <w:rFonts w:asciiTheme="majorBidi" w:hAnsiTheme="majorBidi" w:cstheme="majorBidi"/>
          <w:lang w:val="en-US"/>
        </w:rPr>
        <w:t>(</w:t>
      </w:r>
      <w:r w:rsidR="005559E0" w:rsidRPr="0037281D">
        <w:rPr>
          <w:rFonts w:asciiTheme="majorBidi" w:hAnsiTheme="majorBidi" w:cstheme="majorBidi"/>
          <w:lang w:val="en-US"/>
        </w:rPr>
        <w:t>Barak-</w:t>
      </w:r>
      <w:proofErr w:type="spellStart"/>
      <w:r w:rsidR="005559E0" w:rsidRPr="0037281D">
        <w:rPr>
          <w:rFonts w:asciiTheme="majorBidi" w:hAnsiTheme="majorBidi" w:cstheme="majorBidi"/>
          <w:lang w:val="en-US"/>
        </w:rPr>
        <w:t>Erez</w:t>
      </w:r>
      <w:proofErr w:type="spellEnd"/>
      <w:r w:rsidRPr="0037281D">
        <w:rPr>
          <w:rFonts w:asciiTheme="majorBidi" w:hAnsiTheme="majorBidi" w:cstheme="majorBidi"/>
          <w:lang w:val="en-US"/>
        </w:rPr>
        <w:t xml:space="preserve"> </w:t>
      </w:r>
      <w:r w:rsidR="005559E0" w:rsidRPr="0037281D">
        <w:rPr>
          <w:rFonts w:asciiTheme="majorBidi" w:hAnsiTheme="majorBidi" w:cstheme="majorBidi"/>
          <w:lang w:val="en-US"/>
        </w:rPr>
        <w:t>et. al</w:t>
      </w:r>
      <w:r w:rsidRPr="0037281D">
        <w:rPr>
          <w:rFonts w:asciiTheme="majorBidi" w:hAnsiTheme="majorBidi" w:cstheme="majorBidi"/>
          <w:lang w:val="en-US"/>
        </w:rPr>
        <w:t>, 2009)</w:t>
      </w:r>
      <w:r w:rsidR="00E53BD0">
        <w:rPr>
          <w:rFonts w:asciiTheme="majorBidi" w:hAnsiTheme="majorBidi" w:cstheme="majorBidi"/>
          <w:lang w:val="en-US"/>
        </w:rPr>
        <w:t>.</w:t>
      </w:r>
      <w:r w:rsidRPr="0037281D">
        <w:rPr>
          <w:rFonts w:asciiTheme="majorBidi" w:hAnsiTheme="majorBidi" w:cstheme="majorBidi"/>
          <w:lang w:val="en-US"/>
        </w:rPr>
        <w:t xml:space="preserve"> </w:t>
      </w:r>
      <w:r w:rsidR="00E53BD0">
        <w:rPr>
          <w:rFonts w:asciiTheme="majorBidi" w:hAnsiTheme="majorBidi" w:cstheme="majorBidi"/>
          <w:lang w:val="en-US"/>
        </w:rPr>
        <w:t>Nevertheless, the issue is still relatively</w:t>
      </w:r>
      <w:r w:rsidRPr="0037281D">
        <w:rPr>
          <w:rFonts w:asciiTheme="majorBidi" w:hAnsiTheme="majorBidi" w:cstheme="majorBidi"/>
          <w:lang w:val="en-US"/>
        </w:rPr>
        <w:t xml:space="preserve"> new, and the </w:t>
      </w:r>
      <w:r w:rsidR="00C96A58" w:rsidRPr="0037281D">
        <w:rPr>
          <w:rFonts w:asciiTheme="majorBidi" w:hAnsiTheme="majorBidi" w:cstheme="majorBidi"/>
          <w:lang w:val="en-US"/>
        </w:rPr>
        <w:t xml:space="preserve">Israeli </w:t>
      </w:r>
      <w:r w:rsidRPr="0037281D">
        <w:rPr>
          <w:rFonts w:asciiTheme="majorBidi" w:hAnsiTheme="majorBidi" w:cstheme="majorBidi"/>
          <w:lang w:val="en-US"/>
        </w:rPr>
        <w:t>legal system</w:t>
      </w:r>
      <w:r w:rsidR="00516CB5">
        <w:rPr>
          <w:rFonts w:asciiTheme="majorBidi" w:hAnsiTheme="majorBidi" w:cstheme="majorBidi"/>
          <w:lang w:val="en-US"/>
        </w:rPr>
        <w:t>’</w:t>
      </w:r>
      <w:r w:rsidR="00306E34" w:rsidRPr="0037281D">
        <w:rPr>
          <w:rFonts w:asciiTheme="majorBidi" w:hAnsiTheme="majorBidi" w:cstheme="majorBidi"/>
          <w:lang w:val="en-US"/>
        </w:rPr>
        <w:t xml:space="preserve">s </w:t>
      </w:r>
      <w:r w:rsidR="00516CB5">
        <w:rPr>
          <w:rFonts w:asciiTheme="majorBidi" w:hAnsiTheme="majorBidi" w:cstheme="majorBidi"/>
          <w:lang w:val="en-US"/>
        </w:rPr>
        <w:t>measures</w:t>
      </w:r>
      <w:r w:rsidR="00306E34" w:rsidRPr="0037281D">
        <w:rPr>
          <w:rFonts w:asciiTheme="majorBidi" w:hAnsiTheme="majorBidi" w:cstheme="majorBidi"/>
          <w:lang w:val="en-US"/>
        </w:rPr>
        <w:t xml:space="preserve"> against</w:t>
      </w:r>
      <w:r w:rsidRPr="0037281D">
        <w:rPr>
          <w:rFonts w:asciiTheme="majorBidi" w:hAnsiTheme="majorBidi" w:cstheme="majorBidi"/>
          <w:lang w:val="en-US"/>
        </w:rPr>
        <w:t xml:space="preserve"> </w:t>
      </w:r>
      <w:r w:rsidR="00516CB5">
        <w:rPr>
          <w:rFonts w:asciiTheme="majorBidi" w:hAnsiTheme="majorBidi" w:cstheme="majorBidi"/>
          <w:lang w:val="en-US"/>
        </w:rPr>
        <w:t>the phenomenon are</w:t>
      </w:r>
      <w:r w:rsidRPr="0037281D">
        <w:rPr>
          <w:rFonts w:asciiTheme="majorBidi" w:hAnsiTheme="majorBidi" w:cstheme="majorBidi"/>
          <w:lang w:val="en-US"/>
        </w:rPr>
        <w:t xml:space="preserve"> still taking shape</w:t>
      </w:r>
      <w:r w:rsidR="00306E34" w:rsidRPr="0037281D">
        <w:rPr>
          <w:rFonts w:asciiTheme="majorBidi" w:hAnsiTheme="majorBidi" w:cstheme="majorBidi"/>
          <w:lang w:val="en-US"/>
        </w:rPr>
        <w:t>.</w:t>
      </w:r>
      <w:r w:rsidRPr="0037281D">
        <w:rPr>
          <w:rFonts w:asciiTheme="majorBidi" w:hAnsiTheme="majorBidi" w:cstheme="majorBidi"/>
          <w:lang w:val="en-US"/>
        </w:rPr>
        <w:t xml:space="preserve"> </w:t>
      </w:r>
      <w:r w:rsidR="00306E34" w:rsidRPr="0037281D">
        <w:rPr>
          <w:rFonts w:asciiTheme="majorBidi" w:hAnsiTheme="majorBidi" w:cstheme="majorBidi"/>
          <w:lang w:val="en-US"/>
        </w:rPr>
        <w:t>I</w:t>
      </w:r>
      <w:r w:rsidRPr="0037281D">
        <w:rPr>
          <w:rFonts w:asciiTheme="majorBidi" w:hAnsiTheme="majorBidi" w:cstheme="majorBidi"/>
          <w:lang w:val="en-US"/>
        </w:rPr>
        <w:t>n 2004, for the first time in Israel</w:t>
      </w:r>
      <w:r w:rsidR="00BB14F8">
        <w:rPr>
          <w:rFonts w:asciiTheme="majorBidi" w:hAnsiTheme="majorBidi" w:cstheme="majorBidi"/>
          <w:lang w:val="en-US"/>
        </w:rPr>
        <w:t>i history</w:t>
      </w:r>
      <w:r w:rsidRPr="0037281D">
        <w:rPr>
          <w:rFonts w:asciiTheme="majorBidi" w:hAnsiTheme="majorBidi" w:cstheme="majorBidi"/>
          <w:lang w:val="en-US"/>
        </w:rPr>
        <w:t>, a c</w:t>
      </w:r>
      <w:r w:rsidR="00BF58C1" w:rsidRPr="0037281D">
        <w:rPr>
          <w:rFonts w:asciiTheme="majorBidi" w:hAnsiTheme="majorBidi" w:cstheme="majorBidi"/>
          <w:lang w:val="en-US"/>
        </w:rPr>
        <w:t xml:space="preserve">ivil </w:t>
      </w:r>
      <w:r w:rsidRPr="0037281D">
        <w:rPr>
          <w:rFonts w:asciiTheme="majorBidi" w:hAnsiTheme="majorBidi" w:cstheme="majorBidi"/>
          <w:lang w:val="en-US"/>
        </w:rPr>
        <w:t xml:space="preserve">servant was convicted </w:t>
      </w:r>
      <w:r w:rsidR="00306E34" w:rsidRPr="0037281D">
        <w:rPr>
          <w:rFonts w:asciiTheme="majorBidi" w:hAnsiTheme="majorBidi" w:cstheme="majorBidi"/>
          <w:lang w:val="en-US"/>
        </w:rPr>
        <w:t>of f</w:t>
      </w:r>
      <w:r w:rsidRPr="0037281D">
        <w:rPr>
          <w:rFonts w:asciiTheme="majorBidi" w:hAnsiTheme="majorBidi" w:cstheme="majorBidi"/>
          <w:lang w:val="en-US"/>
        </w:rPr>
        <w:t xml:space="preserve">raudulent transfer and breach of trust </w:t>
      </w:r>
      <w:r w:rsidR="00306E34" w:rsidRPr="0037281D">
        <w:rPr>
          <w:rFonts w:asciiTheme="majorBidi" w:hAnsiTheme="majorBidi" w:cstheme="majorBidi"/>
          <w:lang w:val="en-US"/>
        </w:rPr>
        <w:t>after</w:t>
      </w:r>
      <w:r w:rsidRPr="0037281D">
        <w:rPr>
          <w:rFonts w:asciiTheme="majorBidi" w:hAnsiTheme="majorBidi" w:cstheme="majorBidi"/>
          <w:lang w:val="en-US"/>
        </w:rPr>
        <w:t xml:space="preserve"> </w:t>
      </w:r>
      <w:r w:rsidR="00BB14F8">
        <w:rPr>
          <w:rFonts w:asciiTheme="majorBidi" w:hAnsiTheme="majorBidi" w:cstheme="majorBidi"/>
          <w:lang w:val="en-US"/>
        </w:rPr>
        <w:t>making decisions</w:t>
      </w:r>
      <w:commentRangeStart w:id="15"/>
      <w:r w:rsidRPr="0037281D">
        <w:rPr>
          <w:rFonts w:asciiTheme="majorBidi" w:hAnsiTheme="majorBidi" w:cstheme="majorBidi"/>
          <w:lang w:val="en-US"/>
        </w:rPr>
        <w:t xml:space="preserve"> </w:t>
      </w:r>
      <w:r w:rsidR="00516CB5">
        <w:rPr>
          <w:rFonts w:asciiTheme="majorBidi" w:hAnsiTheme="majorBidi" w:cstheme="majorBidi"/>
          <w:lang w:val="en-US"/>
        </w:rPr>
        <w:t>with a</w:t>
      </w:r>
      <w:r w:rsidRPr="0037281D">
        <w:rPr>
          <w:rFonts w:asciiTheme="majorBidi" w:hAnsiTheme="majorBidi" w:cstheme="majorBidi"/>
          <w:lang w:val="en-US"/>
        </w:rPr>
        <w:t xml:space="preserve"> conflic</w:t>
      </w:r>
      <w:r w:rsidR="00E20393">
        <w:rPr>
          <w:rFonts w:asciiTheme="majorBidi" w:hAnsiTheme="majorBidi" w:cstheme="majorBidi"/>
          <w:lang w:val="en-US"/>
        </w:rPr>
        <w:t>t-of-</w:t>
      </w:r>
      <w:r w:rsidRPr="0037281D">
        <w:rPr>
          <w:rFonts w:asciiTheme="majorBidi" w:hAnsiTheme="majorBidi" w:cstheme="majorBidi"/>
          <w:lang w:val="en-US"/>
        </w:rPr>
        <w:t>interest in aggravating circumstances</w:t>
      </w:r>
      <w:commentRangeEnd w:id="15"/>
      <w:r w:rsidR="00306E34" w:rsidRPr="0037281D">
        <w:rPr>
          <w:rStyle w:val="CommentReference"/>
          <w:rFonts w:asciiTheme="majorBidi" w:hAnsiTheme="majorBidi" w:cstheme="majorBidi"/>
          <w:lang w:val="en-US"/>
        </w:rPr>
        <w:commentReference w:id="15"/>
      </w:r>
      <w:r w:rsidR="00BB14F8">
        <w:rPr>
          <w:rFonts w:asciiTheme="majorBidi" w:hAnsiTheme="majorBidi" w:cstheme="majorBidi"/>
          <w:lang w:val="en-US"/>
        </w:rPr>
        <w:t>.</w:t>
      </w:r>
      <w:r w:rsidR="00904400" w:rsidRPr="0037281D">
        <w:rPr>
          <w:rStyle w:val="FootnoteReference"/>
          <w:rFonts w:asciiTheme="majorBidi" w:hAnsiTheme="majorBidi" w:cstheme="majorBidi"/>
          <w:lang w:val="en-US"/>
        </w:rPr>
        <w:footnoteReference w:id="18"/>
      </w:r>
      <w:r w:rsidR="00306E34" w:rsidRPr="0037281D">
        <w:rPr>
          <w:rFonts w:asciiTheme="majorBidi" w:hAnsiTheme="majorBidi" w:cstheme="majorBidi"/>
          <w:lang w:val="en-US"/>
        </w:rPr>
        <w:t xml:space="preserve"> </w:t>
      </w:r>
      <w:r w:rsidR="00516CB5">
        <w:rPr>
          <w:rFonts w:asciiTheme="majorBidi" w:hAnsiTheme="majorBidi" w:cstheme="majorBidi"/>
          <w:lang w:val="en-US"/>
        </w:rPr>
        <w:t>The</w:t>
      </w:r>
      <w:r w:rsidRPr="0037281D">
        <w:rPr>
          <w:rFonts w:asciiTheme="majorBidi" w:hAnsiTheme="majorBidi" w:cstheme="majorBidi"/>
          <w:lang w:val="en-US"/>
        </w:rPr>
        <w:t xml:space="preserve"> </w:t>
      </w:r>
      <w:r w:rsidR="000315BE" w:rsidRPr="0037281D">
        <w:rPr>
          <w:rFonts w:asciiTheme="majorBidi" w:hAnsiTheme="majorBidi" w:cstheme="majorBidi"/>
          <w:lang w:val="en-US"/>
        </w:rPr>
        <w:t xml:space="preserve">disposition </w:t>
      </w:r>
      <w:r w:rsidR="00516CB5">
        <w:rPr>
          <w:rFonts w:asciiTheme="majorBidi" w:hAnsiTheme="majorBidi" w:cstheme="majorBidi"/>
          <w:lang w:val="en-US"/>
        </w:rPr>
        <w:t xml:space="preserve">to act in </w:t>
      </w:r>
      <w:r w:rsidR="00E20393">
        <w:rPr>
          <w:rFonts w:asciiTheme="majorBidi" w:hAnsiTheme="majorBidi" w:cstheme="majorBidi"/>
          <w:lang w:val="en-US"/>
        </w:rPr>
        <w:t>conflict-of-</w:t>
      </w:r>
      <w:r w:rsidRPr="0037281D">
        <w:rPr>
          <w:rFonts w:asciiTheme="majorBidi" w:hAnsiTheme="majorBidi" w:cstheme="majorBidi"/>
          <w:lang w:val="en-US"/>
        </w:rPr>
        <w:t>interest</w:t>
      </w:r>
      <w:r w:rsidR="00516CB5">
        <w:rPr>
          <w:rFonts w:asciiTheme="majorBidi" w:hAnsiTheme="majorBidi" w:cstheme="majorBidi"/>
          <w:lang w:val="en-US"/>
        </w:rPr>
        <w:t xml:space="preserve"> situations</w:t>
      </w:r>
      <w:r w:rsidRPr="0037281D">
        <w:rPr>
          <w:rFonts w:asciiTheme="majorBidi" w:hAnsiTheme="majorBidi" w:cstheme="majorBidi"/>
          <w:lang w:val="en-US"/>
        </w:rPr>
        <w:t xml:space="preserve"> was </w:t>
      </w:r>
      <w:r w:rsidR="00516CB5">
        <w:rPr>
          <w:rFonts w:asciiTheme="majorBidi" w:hAnsiTheme="majorBidi" w:cstheme="majorBidi"/>
          <w:lang w:val="en-US"/>
        </w:rPr>
        <w:t>examined</w:t>
      </w:r>
      <w:r w:rsidRPr="0037281D">
        <w:rPr>
          <w:rFonts w:asciiTheme="majorBidi" w:hAnsiTheme="majorBidi" w:cstheme="majorBidi"/>
          <w:lang w:val="en-US"/>
        </w:rPr>
        <w:t xml:space="preserve"> by </w:t>
      </w:r>
      <w:r w:rsidR="001D7963" w:rsidRPr="0037281D">
        <w:rPr>
          <w:rFonts w:asciiTheme="majorBidi" w:hAnsiTheme="majorBidi" w:cstheme="majorBidi"/>
          <w:lang w:val="en-US"/>
        </w:rPr>
        <w:t>the</w:t>
      </w:r>
      <w:r w:rsidRPr="0037281D">
        <w:rPr>
          <w:rFonts w:asciiTheme="majorBidi" w:hAnsiTheme="majorBidi" w:cstheme="majorBidi"/>
          <w:lang w:val="en-US"/>
        </w:rPr>
        <w:t xml:space="preserve"> proposal </w:t>
      </w:r>
      <w:r w:rsidR="001D7963" w:rsidRPr="0037281D">
        <w:rPr>
          <w:rFonts w:asciiTheme="majorBidi" w:hAnsiTheme="majorBidi" w:cstheme="majorBidi"/>
          <w:lang w:val="en-US"/>
        </w:rPr>
        <w:t>made</w:t>
      </w:r>
      <w:r w:rsidRPr="0037281D">
        <w:rPr>
          <w:rFonts w:asciiTheme="majorBidi" w:hAnsiTheme="majorBidi" w:cstheme="majorBidi"/>
          <w:lang w:val="en-US"/>
        </w:rPr>
        <w:t xml:space="preserve"> to decision</w:t>
      </w:r>
      <w:r w:rsidR="00306E34" w:rsidRPr="0037281D">
        <w:rPr>
          <w:rFonts w:asciiTheme="majorBidi" w:hAnsiTheme="majorBidi" w:cstheme="majorBidi"/>
          <w:lang w:val="en-US"/>
        </w:rPr>
        <w:t>-</w:t>
      </w:r>
      <w:r w:rsidRPr="0037281D">
        <w:rPr>
          <w:rFonts w:asciiTheme="majorBidi" w:hAnsiTheme="majorBidi" w:cstheme="majorBidi"/>
          <w:lang w:val="en-US"/>
        </w:rPr>
        <w:t>makers participat</w:t>
      </w:r>
      <w:r w:rsidR="00306E34" w:rsidRPr="0037281D">
        <w:rPr>
          <w:rFonts w:asciiTheme="majorBidi" w:hAnsiTheme="majorBidi" w:cstheme="majorBidi"/>
          <w:lang w:val="en-US"/>
        </w:rPr>
        <w:t>ing</w:t>
      </w:r>
      <w:r w:rsidRPr="0037281D">
        <w:rPr>
          <w:rFonts w:asciiTheme="majorBidi" w:hAnsiTheme="majorBidi" w:cstheme="majorBidi"/>
          <w:lang w:val="en-US"/>
        </w:rPr>
        <w:t xml:space="preserve"> in the study to serve as a paid consultant</w:t>
      </w:r>
      <w:r w:rsidR="001D7963" w:rsidRPr="0037281D">
        <w:rPr>
          <w:rFonts w:asciiTheme="majorBidi" w:hAnsiTheme="majorBidi" w:cstheme="majorBidi"/>
          <w:lang w:val="en-US"/>
        </w:rPr>
        <w:t xml:space="preserve"> at the technology center</w:t>
      </w:r>
      <w:r w:rsidRPr="0037281D">
        <w:rPr>
          <w:rFonts w:asciiTheme="majorBidi" w:hAnsiTheme="majorBidi" w:cstheme="majorBidi"/>
          <w:lang w:val="en-US"/>
        </w:rPr>
        <w:t>.</w:t>
      </w:r>
    </w:p>
    <w:p w14:paraId="3400208A" w14:textId="2942CC06" w:rsidR="00267FC0" w:rsidRPr="0037281D" w:rsidRDefault="00267FC0" w:rsidP="00C818E7">
      <w:pPr>
        <w:ind w:firstLine="720"/>
        <w:rPr>
          <w:rFonts w:asciiTheme="majorBidi" w:hAnsiTheme="majorBidi" w:cstheme="majorBidi"/>
          <w:b/>
          <w:bCs/>
          <w:lang w:val="en-US"/>
        </w:rPr>
      </w:pPr>
      <w:r w:rsidRPr="0037281D">
        <w:rPr>
          <w:rFonts w:asciiTheme="majorBidi" w:hAnsiTheme="majorBidi" w:cstheme="majorBidi"/>
          <w:b/>
          <w:bCs/>
          <w:lang w:val="en-US"/>
        </w:rPr>
        <w:t xml:space="preserve">3. Willingness to receive </w:t>
      </w:r>
      <w:r w:rsidR="00516CB5">
        <w:rPr>
          <w:rFonts w:asciiTheme="majorBidi" w:hAnsiTheme="majorBidi" w:cstheme="majorBidi"/>
          <w:b/>
          <w:bCs/>
          <w:lang w:val="en-US"/>
        </w:rPr>
        <w:t>prohibited</w:t>
      </w:r>
      <w:r w:rsidRPr="0037281D">
        <w:rPr>
          <w:rFonts w:asciiTheme="majorBidi" w:hAnsiTheme="majorBidi" w:cstheme="majorBidi"/>
          <w:b/>
          <w:bCs/>
          <w:lang w:val="en-US"/>
        </w:rPr>
        <w:t xml:space="preserve"> gift</w:t>
      </w:r>
      <w:r w:rsidR="001D7963" w:rsidRPr="0037281D">
        <w:rPr>
          <w:rFonts w:asciiTheme="majorBidi" w:hAnsiTheme="majorBidi" w:cstheme="majorBidi"/>
          <w:b/>
          <w:bCs/>
          <w:lang w:val="en-US"/>
        </w:rPr>
        <w:t>s</w:t>
      </w:r>
      <w:r w:rsidRPr="0037281D">
        <w:rPr>
          <w:rFonts w:asciiTheme="majorBidi" w:hAnsiTheme="majorBidi" w:cstheme="majorBidi"/>
          <w:b/>
          <w:bCs/>
          <w:lang w:val="en-US"/>
        </w:rPr>
        <w:t xml:space="preserve"> and benefits</w:t>
      </w:r>
    </w:p>
    <w:p w14:paraId="603F1F1E" w14:textId="67AD8801" w:rsidR="00BE3827" w:rsidRPr="0037281D" w:rsidRDefault="00267FC0" w:rsidP="0037281D">
      <w:pPr>
        <w:ind w:left="720"/>
        <w:jc w:val="both"/>
        <w:rPr>
          <w:rFonts w:asciiTheme="majorBidi" w:hAnsiTheme="majorBidi" w:cstheme="majorBidi"/>
          <w:lang w:val="en-US"/>
        </w:rPr>
      </w:pPr>
      <w:r w:rsidRPr="0037281D">
        <w:rPr>
          <w:rFonts w:asciiTheme="majorBidi" w:hAnsiTheme="majorBidi" w:cstheme="majorBidi"/>
          <w:lang w:val="en-US"/>
        </w:rPr>
        <w:lastRenderedPageBreak/>
        <w:t>The issue of receiving gifts and benefits by public officials is regulated by the Public Service Law (Gifts)</w:t>
      </w:r>
      <w:r w:rsidR="00BB14F8">
        <w:rPr>
          <w:rFonts w:asciiTheme="majorBidi" w:hAnsiTheme="majorBidi" w:cstheme="majorBidi"/>
          <w:lang w:val="en-US"/>
        </w:rPr>
        <w:t>,</w:t>
      </w:r>
      <w:r w:rsidR="00173EAC" w:rsidRPr="0037281D">
        <w:rPr>
          <w:rStyle w:val="FootnoteReference"/>
          <w:rFonts w:asciiTheme="majorBidi" w:hAnsiTheme="majorBidi" w:cstheme="majorBidi"/>
          <w:lang w:val="en-US"/>
        </w:rPr>
        <w:footnoteReference w:id="19"/>
      </w:r>
      <w:r w:rsidRPr="0037281D">
        <w:rPr>
          <w:rFonts w:asciiTheme="majorBidi" w:hAnsiTheme="majorBidi" w:cstheme="majorBidi"/>
          <w:lang w:val="en-US"/>
        </w:rPr>
        <w:t xml:space="preserve"> the Civil Service Law (Discipline)</w:t>
      </w:r>
      <w:r w:rsidR="00BB14F8">
        <w:rPr>
          <w:rFonts w:asciiTheme="majorBidi" w:hAnsiTheme="majorBidi" w:cstheme="majorBidi"/>
          <w:lang w:val="en-US"/>
        </w:rPr>
        <w:t>,</w:t>
      </w:r>
      <w:r w:rsidR="00173EAC" w:rsidRPr="0037281D">
        <w:rPr>
          <w:rStyle w:val="FootnoteReference"/>
          <w:rFonts w:asciiTheme="majorBidi" w:hAnsiTheme="majorBidi" w:cstheme="majorBidi"/>
          <w:lang w:val="en-US"/>
        </w:rPr>
        <w:footnoteReference w:id="20"/>
      </w:r>
      <w:r w:rsidRPr="0037281D">
        <w:rPr>
          <w:rFonts w:asciiTheme="majorBidi" w:hAnsiTheme="majorBidi" w:cstheme="majorBidi"/>
          <w:lang w:val="en-US"/>
        </w:rPr>
        <w:t xml:space="preserve"> in the Civil Service Regulations </w:t>
      </w:r>
      <w:commentRangeStart w:id="16"/>
      <w:r w:rsidRPr="0037281D">
        <w:rPr>
          <w:rFonts w:asciiTheme="majorBidi" w:hAnsiTheme="majorBidi" w:cstheme="majorBidi"/>
          <w:lang w:val="en-US"/>
        </w:rPr>
        <w:t>(</w:t>
      </w:r>
      <w:r w:rsidR="00173EAC" w:rsidRPr="0037281D">
        <w:rPr>
          <w:rFonts w:asciiTheme="majorBidi" w:hAnsiTheme="majorBidi" w:cstheme="majorBidi"/>
        </w:rPr>
        <w:t xml:space="preserve">known in Hebrew as the </w:t>
      </w:r>
      <w:r w:rsidR="00516CB5">
        <w:rPr>
          <w:rFonts w:asciiTheme="majorBidi" w:hAnsiTheme="majorBidi" w:cstheme="majorBidi"/>
        </w:rPr>
        <w:t>“</w:t>
      </w:r>
      <w:proofErr w:type="spellStart"/>
      <w:r w:rsidR="00173EAC" w:rsidRPr="0037281D">
        <w:rPr>
          <w:rFonts w:asciiTheme="majorBidi" w:hAnsiTheme="majorBidi" w:cstheme="majorBidi"/>
          <w:i/>
          <w:iCs/>
          <w:lang w:val="en-US"/>
        </w:rPr>
        <w:t>Takshir</w:t>
      </w:r>
      <w:proofErr w:type="spellEnd"/>
      <w:r w:rsidR="00516CB5">
        <w:rPr>
          <w:rFonts w:asciiTheme="majorBidi" w:hAnsiTheme="majorBidi" w:cstheme="majorBidi"/>
          <w:lang w:val="en-US"/>
        </w:rPr>
        <w:t>”</w:t>
      </w:r>
      <w:r w:rsidRPr="0037281D">
        <w:rPr>
          <w:rFonts w:asciiTheme="majorBidi" w:hAnsiTheme="majorBidi" w:cstheme="majorBidi"/>
          <w:lang w:val="en-US"/>
        </w:rPr>
        <w:t>)</w:t>
      </w:r>
      <w:commentRangeEnd w:id="16"/>
      <w:r w:rsidR="00BB14F8">
        <w:rPr>
          <w:rFonts w:asciiTheme="majorBidi" w:hAnsiTheme="majorBidi" w:cstheme="majorBidi"/>
          <w:lang w:val="en-US"/>
        </w:rPr>
        <w:t>,</w:t>
      </w:r>
      <w:r w:rsidR="00F963E6" w:rsidRPr="0037281D">
        <w:rPr>
          <w:rStyle w:val="CommentReference"/>
          <w:rFonts w:asciiTheme="majorBidi" w:hAnsiTheme="majorBidi" w:cstheme="majorBidi"/>
        </w:rPr>
        <w:commentReference w:id="16"/>
      </w:r>
      <w:r w:rsidR="00173EAC" w:rsidRPr="0037281D">
        <w:rPr>
          <w:rStyle w:val="FootnoteReference"/>
          <w:rFonts w:asciiTheme="majorBidi" w:hAnsiTheme="majorBidi" w:cstheme="majorBidi"/>
          <w:lang w:val="en-US"/>
        </w:rPr>
        <w:footnoteReference w:id="21"/>
      </w:r>
      <w:r w:rsidRPr="0037281D">
        <w:rPr>
          <w:rFonts w:asciiTheme="majorBidi" w:hAnsiTheme="majorBidi" w:cstheme="majorBidi"/>
          <w:lang w:val="en-US"/>
        </w:rPr>
        <w:t xml:space="preserve"> </w:t>
      </w:r>
      <w:r w:rsidR="001D7963" w:rsidRPr="0037281D">
        <w:rPr>
          <w:rFonts w:asciiTheme="majorBidi" w:hAnsiTheme="majorBidi" w:cstheme="majorBidi"/>
          <w:lang w:val="en-US"/>
        </w:rPr>
        <w:t xml:space="preserve">in </w:t>
      </w:r>
      <w:r w:rsidRPr="0037281D">
        <w:rPr>
          <w:rFonts w:asciiTheme="majorBidi" w:hAnsiTheme="majorBidi" w:cstheme="majorBidi"/>
          <w:lang w:val="en-US"/>
        </w:rPr>
        <w:t xml:space="preserve">the rules of ethics of civil servants, </w:t>
      </w:r>
      <w:r w:rsidR="007E19BD" w:rsidRPr="0037281D">
        <w:rPr>
          <w:rFonts w:asciiTheme="majorBidi" w:hAnsiTheme="majorBidi" w:cstheme="majorBidi"/>
          <w:lang w:val="en-US"/>
        </w:rPr>
        <w:t xml:space="preserve">in the ruling of the Disciplinary Court </w:t>
      </w:r>
      <w:r w:rsidRPr="0037281D">
        <w:rPr>
          <w:rFonts w:asciiTheme="majorBidi" w:hAnsiTheme="majorBidi" w:cstheme="majorBidi"/>
          <w:lang w:val="en-US"/>
        </w:rPr>
        <w:t>and the directives of the Civil Service Commissioner</w:t>
      </w:r>
      <w:r w:rsidR="00BB14F8">
        <w:rPr>
          <w:rFonts w:asciiTheme="majorBidi" w:hAnsiTheme="majorBidi" w:cstheme="majorBidi"/>
          <w:lang w:val="en-US"/>
        </w:rPr>
        <w:t>.</w:t>
      </w:r>
      <w:r w:rsidR="00173EAC" w:rsidRPr="0037281D">
        <w:rPr>
          <w:rStyle w:val="FootnoteReference"/>
          <w:rFonts w:asciiTheme="majorBidi" w:hAnsiTheme="majorBidi" w:cstheme="majorBidi"/>
          <w:lang w:val="en-US"/>
        </w:rPr>
        <w:footnoteReference w:id="22"/>
      </w:r>
      <w:r w:rsidRPr="0037281D">
        <w:rPr>
          <w:rFonts w:asciiTheme="majorBidi" w:hAnsiTheme="majorBidi" w:cstheme="majorBidi"/>
          <w:lang w:val="en-US"/>
        </w:rPr>
        <w:t xml:space="preserve"> </w:t>
      </w:r>
      <w:r w:rsidR="007E19BD" w:rsidRPr="0037281D">
        <w:rPr>
          <w:rFonts w:asciiTheme="majorBidi" w:hAnsiTheme="majorBidi" w:cstheme="majorBidi"/>
          <w:lang w:val="en-US"/>
        </w:rPr>
        <w:t>Gif</w:t>
      </w:r>
      <w:r w:rsidRPr="0037281D">
        <w:rPr>
          <w:rFonts w:asciiTheme="majorBidi" w:hAnsiTheme="majorBidi" w:cstheme="majorBidi"/>
          <w:lang w:val="en-US"/>
        </w:rPr>
        <w:t>t</w:t>
      </w:r>
      <w:r w:rsidR="007E19BD" w:rsidRPr="0037281D">
        <w:rPr>
          <w:rFonts w:asciiTheme="majorBidi" w:hAnsiTheme="majorBidi" w:cstheme="majorBidi"/>
          <w:lang w:val="en-US"/>
        </w:rPr>
        <w:t>s</w:t>
      </w:r>
      <w:r w:rsidRPr="0037281D">
        <w:rPr>
          <w:rFonts w:asciiTheme="majorBidi" w:hAnsiTheme="majorBidi" w:cstheme="majorBidi"/>
          <w:lang w:val="en-US"/>
        </w:rPr>
        <w:t xml:space="preserve"> </w:t>
      </w:r>
      <w:r w:rsidR="007E19BD" w:rsidRPr="0037281D">
        <w:rPr>
          <w:rFonts w:asciiTheme="majorBidi" w:hAnsiTheme="majorBidi" w:cstheme="majorBidi"/>
          <w:lang w:val="en-US"/>
        </w:rPr>
        <w:t>are</w:t>
      </w:r>
      <w:r w:rsidRPr="0037281D">
        <w:rPr>
          <w:rFonts w:asciiTheme="majorBidi" w:hAnsiTheme="majorBidi" w:cstheme="majorBidi"/>
          <w:lang w:val="en-US"/>
        </w:rPr>
        <w:t xml:space="preserve"> defined in the law as </w:t>
      </w:r>
      <w:r w:rsidR="00516CB5">
        <w:rPr>
          <w:rFonts w:asciiTheme="majorBidi" w:hAnsiTheme="majorBidi" w:cstheme="majorBidi"/>
          <w:lang w:val="en-US"/>
        </w:rPr>
        <w:t>“</w:t>
      </w:r>
      <w:r w:rsidR="007E19BD" w:rsidRPr="0037281D">
        <w:rPr>
          <w:rFonts w:asciiTheme="majorBidi" w:hAnsiTheme="majorBidi" w:cstheme="majorBidi"/>
          <w:lang w:val="en-US"/>
        </w:rPr>
        <w:t xml:space="preserve">bestowing </w:t>
      </w:r>
      <w:r w:rsidRPr="0037281D">
        <w:rPr>
          <w:rFonts w:asciiTheme="majorBidi" w:hAnsiTheme="majorBidi" w:cstheme="majorBidi"/>
          <w:lang w:val="en-US"/>
        </w:rPr>
        <w:t xml:space="preserve">property for no </w:t>
      </w:r>
      <w:r w:rsidR="007E19BD" w:rsidRPr="0037281D">
        <w:rPr>
          <w:rFonts w:asciiTheme="majorBidi" w:hAnsiTheme="majorBidi" w:cstheme="majorBidi"/>
          <w:lang w:val="en-US"/>
        </w:rPr>
        <w:t>recompense</w:t>
      </w:r>
      <w:r w:rsidRPr="0037281D">
        <w:rPr>
          <w:rFonts w:asciiTheme="majorBidi" w:hAnsiTheme="majorBidi" w:cstheme="majorBidi"/>
          <w:lang w:val="en-US"/>
        </w:rPr>
        <w:t xml:space="preserve"> or the rendering of a service or other </w:t>
      </w:r>
      <w:r w:rsidR="007E19BD" w:rsidRPr="0037281D">
        <w:rPr>
          <w:rFonts w:asciiTheme="majorBidi" w:hAnsiTheme="majorBidi" w:cstheme="majorBidi"/>
          <w:lang w:val="en-US"/>
        </w:rPr>
        <w:t>benefit for no recompense</w:t>
      </w:r>
      <w:r w:rsidR="00BB14F8">
        <w:rPr>
          <w:rFonts w:asciiTheme="majorBidi" w:hAnsiTheme="majorBidi" w:cstheme="majorBidi"/>
          <w:lang w:val="en-US"/>
        </w:rPr>
        <w:t>,</w:t>
      </w:r>
      <w:r w:rsidR="00516CB5">
        <w:rPr>
          <w:rFonts w:asciiTheme="majorBidi" w:hAnsiTheme="majorBidi" w:cstheme="majorBidi"/>
          <w:lang w:val="en-US"/>
        </w:rPr>
        <w:t>”</w:t>
      </w:r>
      <w:r w:rsidRPr="0037281D">
        <w:rPr>
          <w:rFonts w:asciiTheme="majorBidi" w:hAnsiTheme="majorBidi" w:cstheme="majorBidi"/>
          <w:lang w:val="en-US"/>
        </w:rPr>
        <w:t xml:space="preserve"> this definition applies to any benefit, whether desirable or not.</w:t>
      </w:r>
    </w:p>
    <w:p w14:paraId="25AED39C" w14:textId="02FD1D64" w:rsidR="00BE3827" w:rsidRPr="00BB14F8" w:rsidRDefault="00267FC0" w:rsidP="0037281D">
      <w:pPr>
        <w:ind w:left="720"/>
        <w:jc w:val="both"/>
        <w:rPr>
          <w:rFonts w:asciiTheme="majorBidi" w:hAnsiTheme="majorBidi" w:cstheme="majorBidi"/>
        </w:rPr>
      </w:pPr>
      <w:r w:rsidRPr="0037281D">
        <w:rPr>
          <w:rFonts w:asciiTheme="majorBidi" w:hAnsiTheme="majorBidi" w:cstheme="majorBidi"/>
          <w:lang w:val="en-US"/>
        </w:rPr>
        <w:t xml:space="preserve">The </w:t>
      </w:r>
      <w:r w:rsidR="00BB14F8">
        <w:rPr>
          <w:rFonts w:asciiTheme="majorBidi" w:hAnsiTheme="majorBidi" w:cstheme="majorBidi"/>
          <w:lang w:val="en-US"/>
        </w:rPr>
        <w:t>underlying assumption of these</w:t>
      </w:r>
      <w:r w:rsidRPr="0037281D">
        <w:rPr>
          <w:rFonts w:asciiTheme="majorBidi" w:hAnsiTheme="majorBidi" w:cstheme="majorBidi"/>
          <w:lang w:val="en-US"/>
        </w:rPr>
        <w:t xml:space="preserve"> rules is the principle that </w:t>
      </w:r>
      <w:r w:rsidR="00F963E6" w:rsidRPr="0037281D">
        <w:rPr>
          <w:rFonts w:asciiTheme="majorBidi" w:hAnsiTheme="majorBidi" w:cstheme="majorBidi"/>
          <w:lang w:val="en-US"/>
        </w:rPr>
        <w:t>civil</w:t>
      </w:r>
      <w:r w:rsidRPr="0037281D">
        <w:rPr>
          <w:rFonts w:asciiTheme="majorBidi" w:hAnsiTheme="majorBidi" w:cstheme="majorBidi"/>
          <w:lang w:val="en-US"/>
        </w:rPr>
        <w:t xml:space="preserve"> servant</w:t>
      </w:r>
      <w:r w:rsidR="00BE3827" w:rsidRPr="0037281D">
        <w:rPr>
          <w:rFonts w:asciiTheme="majorBidi" w:hAnsiTheme="majorBidi" w:cstheme="majorBidi"/>
          <w:lang w:val="en-US"/>
        </w:rPr>
        <w:t>s</w:t>
      </w:r>
      <w:r w:rsidRPr="0037281D">
        <w:rPr>
          <w:rFonts w:asciiTheme="majorBidi" w:hAnsiTheme="majorBidi" w:cstheme="majorBidi"/>
          <w:lang w:val="en-US"/>
        </w:rPr>
        <w:t xml:space="preserve"> </w:t>
      </w:r>
      <w:r w:rsidR="00BE3827" w:rsidRPr="0037281D">
        <w:rPr>
          <w:rFonts w:asciiTheme="majorBidi" w:hAnsiTheme="majorBidi" w:cstheme="majorBidi"/>
          <w:lang w:val="en-US"/>
        </w:rPr>
        <w:t>are</w:t>
      </w:r>
      <w:r w:rsidRPr="0037281D">
        <w:rPr>
          <w:rFonts w:asciiTheme="majorBidi" w:hAnsiTheme="majorBidi" w:cstheme="majorBidi"/>
          <w:lang w:val="en-US"/>
        </w:rPr>
        <w:t xml:space="preserve"> the trustee of the public and must act in the public interest. In a long series of judgments, the Supreme Court reiterated the </w:t>
      </w:r>
      <w:proofErr w:type="gramStart"/>
      <w:r w:rsidRPr="0037281D">
        <w:rPr>
          <w:rFonts w:asciiTheme="majorBidi" w:hAnsiTheme="majorBidi" w:cstheme="majorBidi"/>
          <w:lang w:val="en-US"/>
        </w:rPr>
        <w:t>great importance</w:t>
      </w:r>
      <w:proofErr w:type="gramEnd"/>
      <w:r w:rsidRPr="0037281D">
        <w:rPr>
          <w:rFonts w:asciiTheme="majorBidi" w:hAnsiTheme="majorBidi" w:cstheme="majorBidi"/>
          <w:lang w:val="en-US"/>
        </w:rPr>
        <w:t xml:space="preserve"> </w:t>
      </w:r>
      <w:r w:rsidR="00BE3827" w:rsidRPr="0037281D">
        <w:rPr>
          <w:rFonts w:asciiTheme="majorBidi" w:hAnsiTheme="majorBidi" w:cstheme="majorBidi"/>
          <w:lang w:val="en-US"/>
        </w:rPr>
        <w:t>of</w:t>
      </w:r>
      <w:r w:rsidRPr="0037281D">
        <w:rPr>
          <w:rFonts w:asciiTheme="majorBidi" w:hAnsiTheme="majorBidi" w:cstheme="majorBidi"/>
          <w:lang w:val="en-US"/>
        </w:rPr>
        <w:t xml:space="preserve"> </w:t>
      </w:r>
      <w:r w:rsidR="00BE3827" w:rsidRPr="0037281D">
        <w:rPr>
          <w:rFonts w:asciiTheme="majorBidi" w:hAnsiTheme="majorBidi" w:cstheme="majorBidi"/>
          <w:lang w:val="en-US"/>
        </w:rPr>
        <w:t>the trust</w:t>
      </w:r>
      <w:r w:rsidRPr="0037281D">
        <w:rPr>
          <w:rFonts w:asciiTheme="majorBidi" w:hAnsiTheme="majorBidi" w:cstheme="majorBidi"/>
          <w:lang w:val="en-US"/>
        </w:rPr>
        <w:t xml:space="preserve"> </w:t>
      </w:r>
      <w:r w:rsidR="00BE3827" w:rsidRPr="0037281D">
        <w:rPr>
          <w:rFonts w:asciiTheme="majorBidi" w:hAnsiTheme="majorBidi" w:cstheme="majorBidi"/>
          <w:lang w:val="en-US"/>
        </w:rPr>
        <w:t xml:space="preserve">that the public holds </w:t>
      </w:r>
      <w:r w:rsidRPr="0037281D">
        <w:rPr>
          <w:rFonts w:asciiTheme="majorBidi" w:hAnsiTheme="majorBidi" w:cstheme="majorBidi"/>
          <w:lang w:val="en-US"/>
        </w:rPr>
        <w:t xml:space="preserve">for </w:t>
      </w:r>
      <w:r w:rsidR="00BE3827" w:rsidRPr="0037281D">
        <w:rPr>
          <w:rFonts w:asciiTheme="majorBidi" w:hAnsiTheme="majorBidi" w:cstheme="majorBidi"/>
          <w:lang w:val="en-US"/>
        </w:rPr>
        <w:t>civil</w:t>
      </w:r>
      <w:r w:rsidRPr="0037281D">
        <w:rPr>
          <w:rFonts w:asciiTheme="majorBidi" w:hAnsiTheme="majorBidi" w:cstheme="majorBidi"/>
          <w:lang w:val="en-US"/>
        </w:rPr>
        <w:t xml:space="preserve"> servants,</w:t>
      </w:r>
      <w:r w:rsidR="00BE3827" w:rsidRPr="0037281D">
        <w:rPr>
          <w:rFonts w:asciiTheme="majorBidi" w:hAnsiTheme="majorBidi" w:cstheme="majorBidi"/>
          <w:lang w:val="en-US"/>
        </w:rPr>
        <w:t xml:space="preserve"> and further stated</w:t>
      </w:r>
      <w:r w:rsidR="00BB14F8">
        <w:rPr>
          <w:rFonts w:asciiTheme="majorBidi" w:hAnsiTheme="majorBidi" w:cstheme="majorBidi"/>
          <w:lang w:val="en-US"/>
        </w:rPr>
        <w:t>:</w:t>
      </w:r>
      <w:r w:rsidR="00F51AB9" w:rsidRPr="0037281D">
        <w:rPr>
          <w:rStyle w:val="FootnoteReference"/>
          <w:rFonts w:asciiTheme="majorBidi" w:hAnsiTheme="majorBidi" w:cstheme="majorBidi"/>
          <w:lang w:val="en-US"/>
        </w:rPr>
        <w:footnoteReference w:id="23"/>
      </w:r>
    </w:p>
    <w:p w14:paraId="7D73F6B7" w14:textId="53DB7C84" w:rsidR="00BE3827" w:rsidRPr="0037281D" w:rsidRDefault="00267FC0" w:rsidP="0037281D">
      <w:pPr>
        <w:ind w:left="1440"/>
        <w:jc w:val="both"/>
        <w:rPr>
          <w:rFonts w:asciiTheme="majorBidi" w:hAnsiTheme="majorBidi" w:cstheme="majorBidi"/>
          <w:lang w:val="en-US"/>
        </w:rPr>
      </w:pPr>
      <w:r w:rsidRPr="0037281D">
        <w:rPr>
          <w:rFonts w:asciiTheme="majorBidi" w:hAnsiTheme="majorBidi" w:cstheme="majorBidi"/>
          <w:lang w:val="en-US"/>
        </w:rPr>
        <w:t>The purpose of the Gifts Law is to ensure integrity in public service, and it aims</w:t>
      </w:r>
      <w:r w:rsidR="00BE3827" w:rsidRPr="0037281D">
        <w:rPr>
          <w:rFonts w:asciiTheme="majorBidi" w:hAnsiTheme="majorBidi" w:cstheme="majorBidi"/>
          <w:lang w:val="en-US"/>
        </w:rPr>
        <w:t xml:space="preserve"> to strengthen the public interest in government authorities.</w:t>
      </w:r>
      <w:r w:rsidRPr="0037281D">
        <w:rPr>
          <w:rFonts w:asciiTheme="majorBidi" w:hAnsiTheme="majorBidi" w:cstheme="majorBidi"/>
          <w:lang w:val="en-US"/>
        </w:rPr>
        <w:t xml:space="preserve"> </w:t>
      </w:r>
      <w:r w:rsidR="00BE3827" w:rsidRPr="0037281D">
        <w:rPr>
          <w:rFonts w:asciiTheme="majorBidi" w:hAnsiTheme="majorBidi" w:cstheme="majorBidi"/>
          <w:lang w:val="en-US"/>
        </w:rPr>
        <w:t xml:space="preserve">It aims </w:t>
      </w:r>
      <w:r w:rsidRPr="0037281D">
        <w:rPr>
          <w:rFonts w:asciiTheme="majorBidi" w:hAnsiTheme="majorBidi" w:cstheme="majorBidi"/>
          <w:lang w:val="en-US"/>
        </w:rPr>
        <w:t xml:space="preserve">to prevent </w:t>
      </w:r>
      <w:r w:rsidR="00DD5131" w:rsidRPr="0037281D">
        <w:rPr>
          <w:rFonts w:asciiTheme="majorBidi" w:hAnsiTheme="majorBidi" w:cstheme="majorBidi"/>
          <w:lang w:val="en-US"/>
        </w:rPr>
        <w:t>t</w:t>
      </w:r>
      <w:r w:rsidRPr="0037281D">
        <w:rPr>
          <w:rFonts w:asciiTheme="majorBidi" w:hAnsiTheme="majorBidi" w:cstheme="majorBidi"/>
          <w:lang w:val="en-US"/>
        </w:rPr>
        <w:t xml:space="preserve">he public </w:t>
      </w:r>
      <w:r w:rsidR="00DD5131" w:rsidRPr="0037281D">
        <w:rPr>
          <w:rFonts w:asciiTheme="majorBidi" w:hAnsiTheme="majorBidi" w:cstheme="majorBidi"/>
          <w:lang w:val="en-US"/>
        </w:rPr>
        <w:t xml:space="preserve">feeling </w:t>
      </w:r>
      <w:r w:rsidR="00BE3827" w:rsidRPr="0037281D">
        <w:rPr>
          <w:rFonts w:asciiTheme="majorBidi" w:hAnsiTheme="majorBidi" w:cstheme="majorBidi"/>
          <w:lang w:val="en-US"/>
        </w:rPr>
        <w:t xml:space="preserve">that civil servants </w:t>
      </w:r>
      <w:r w:rsidR="00BB14F8">
        <w:rPr>
          <w:rFonts w:asciiTheme="majorBidi" w:hAnsiTheme="majorBidi" w:cstheme="majorBidi"/>
          <w:lang w:val="en-US"/>
        </w:rPr>
        <w:t>receive</w:t>
      </w:r>
      <w:r w:rsidRPr="0037281D">
        <w:rPr>
          <w:rFonts w:asciiTheme="majorBidi" w:hAnsiTheme="majorBidi" w:cstheme="majorBidi"/>
          <w:lang w:val="en-US"/>
        </w:rPr>
        <w:t xml:space="preserve"> th</w:t>
      </w:r>
      <w:r w:rsidR="00DD5131" w:rsidRPr="0037281D">
        <w:rPr>
          <w:rFonts w:asciiTheme="majorBidi" w:hAnsiTheme="majorBidi" w:cstheme="majorBidi"/>
          <w:lang w:val="en-US"/>
        </w:rPr>
        <w:t xml:space="preserve">ings that they do not </w:t>
      </w:r>
      <w:r w:rsidR="00516CB5">
        <w:rPr>
          <w:rFonts w:asciiTheme="majorBidi" w:hAnsiTheme="majorBidi" w:cstheme="majorBidi"/>
          <w:lang w:val="en-US"/>
        </w:rPr>
        <w:t>‘</w:t>
      </w:r>
      <w:r w:rsidR="00DD5131" w:rsidRPr="0037281D">
        <w:rPr>
          <w:rFonts w:asciiTheme="majorBidi" w:hAnsiTheme="majorBidi" w:cstheme="majorBidi"/>
          <w:lang w:val="en-US"/>
        </w:rPr>
        <w:t>deserve</w:t>
      </w:r>
      <w:r w:rsidR="00516CB5">
        <w:rPr>
          <w:rFonts w:asciiTheme="majorBidi" w:hAnsiTheme="majorBidi" w:cstheme="majorBidi"/>
          <w:lang w:val="en-US"/>
        </w:rPr>
        <w:t>’</w:t>
      </w:r>
      <w:r w:rsidR="00DD5131" w:rsidRPr="0037281D">
        <w:rPr>
          <w:rFonts w:asciiTheme="majorBidi" w:hAnsiTheme="majorBidi" w:cstheme="majorBidi"/>
          <w:lang w:val="en-US"/>
        </w:rPr>
        <w:t>.</w:t>
      </w:r>
      <w:r w:rsidRPr="0037281D">
        <w:rPr>
          <w:rFonts w:asciiTheme="majorBidi" w:hAnsiTheme="majorBidi" w:cstheme="majorBidi"/>
          <w:lang w:val="en-US"/>
        </w:rPr>
        <w:t xml:space="preserve"> </w:t>
      </w:r>
      <w:r w:rsidR="00DD5131" w:rsidRPr="0037281D">
        <w:rPr>
          <w:rFonts w:asciiTheme="majorBidi" w:hAnsiTheme="majorBidi" w:cstheme="majorBidi"/>
          <w:lang w:val="en-US"/>
        </w:rPr>
        <w:t xml:space="preserve">It aims </w:t>
      </w:r>
      <w:commentRangeStart w:id="17"/>
      <w:r w:rsidR="00DD5131" w:rsidRPr="0037281D">
        <w:rPr>
          <w:rFonts w:asciiTheme="majorBidi" w:hAnsiTheme="majorBidi" w:cstheme="majorBidi"/>
          <w:lang w:val="en-US"/>
        </w:rPr>
        <w:t>to pre-empt</w:t>
      </w:r>
      <w:commentRangeEnd w:id="17"/>
      <w:r w:rsidR="00DD5131" w:rsidRPr="0037281D">
        <w:rPr>
          <w:rStyle w:val="CommentReference"/>
          <w:rFonts w:asciiTheme="majorBidi" w:hAnsiTheme="majorBidi" w:cstheme="majorBidi"/>
          <w:lang w:val="en-US"/>
        </w:rPr>
        <w:commentReference w:id="17"/>
      </w:r>
      <w:r w:rsidR="00DD5131" w:rsidRPr="0037281D">
        <w:rPr>
          <w:rFonts w:asciiTheme="majorBidi" w:hAnsiTheme="majorBidi" w:cstheme="majorBidi"/>
          <w:lang w:val="en-US"/>
        </w:rPr>
        <w:t xml:space="preserve"> damage and prevent rumors of gift</w:t>
      </w:r>
      <w:r w:rsidR="00BB14F8">
        <w:rPr>
          <w:rFonts w:asciiTheme="majorBidi" w:hAnsiTheme="majorBidi" w:cstheme="majorBidi"/>
          <w:lang w:val="en-US"/>
        </w:rPr>
        <w:t>-giving with the aim of</w:t>
      </w:r>
      <w:r w:rsidR="00DD5131" w:rsidRPr="0037281D">
        <w:rPr>
          <w:rFonts w:asciiTheme="majorBidi" w:hAnsiTheme="majorBidi" w:cstheme="majorBidi"/>
          <w:lang w:val="en-US"/>
        </w:rPr>
        <w:t xml:space="preserve"> sway</w:t>
      </w:r>
      <w:r w:rsidR="00BB14F8">
        <w:rPr>
          <w:rFonts w:asciiTheme="majorBidi" w:hAnsiTheme="majorBidi" w:cstheme="majorBidi"/>
          <w:lang w:val="en-US"/>
        </w:rPr>
        <w:t>ing</w:t>
      </w:r>
      <w:r w:rsidR="00DD5131" w:rsidRPr="0037281D">
        <w:rPr>
          <w:rFonts w:asciiTheme="majorBidi" w:hAnsiTheme="majorBidi" w:cstheme="majorBidi"/>
          <w:lang w:val="en-US"/>
        </w:rPr>
        <w:t xml:space="preserve"> the judgment of civil servants, </w:t>
      </w:r>
      <w:r w:rsidR="00F963E6" w:rsidRPr="0037281D">
        <w:rPr>
          <w:rFonts w:asciiTheme="majorBidi" w:hAnsiTheme="majorBidi" w:cstheme="majorBidi"/>
          <w:lang w:val="en-US"/>
        </w:rPr>
        <w:t>not just because of their status as</w:t>
      </w:r>
      <w:r w:rsidR="00DD5131" w:rsidRPr="0037281D">
        <w:rPr>
          <w:rFonts w:asciiTheme="majorBidi" w:hAnsiTheme="majorBidi" w:cstheme="majorBidi"/>
          <w:lang w:val="en-US"/>
        </w:rPr>
        <w:t xml:space="preserve"> a </w:t>
      </w:r>
      <w:r w:rsidR="00F963E6" w:rsidRPr="0037281D">
        <w:rPr>
          <w:rFonts w:asciiTheme="majorBidi" w:hAnsiTheme="majorBidi" w:cstheme="majorBidi"/>
          <w:lang w:val="en-US"/>
        </w:rPr>
        <w:t>civil</w:t>
      </w:r>
      <w:r w:rsidR="00DD5131" w:rsidRPr="0037281D">
        <w:rPr>
          <w:rFonts w:asciiTheme="majorBidi" w:hAnsiTheme="majorBidi" w:cstheme="majorBidi"/>
          <w:lang w:val="en-US"/>
        </w:rPr>
        <w:t xml:space="preserve"> servant but in </w:t>
      </w:r>
      <w:r w:rsidR="00F963E6" w:rsidRPr="0037281D">
        <w:rPr>
          <w:rFonts w:asciiTheme="majorBidi" w:hAnsiTheme="majorBidi" w:cstheme="majorBidi"/>
          <w:lang w:val="en-US"/>
        </w:rPr>
        <w:t xml:space="preserve">the context </w:t>
      </w:r>
      <w:r w:rsidR="00DD5131" w:rsidRPr="0037281D">
        <w:rPr>
          <w:rFonts w:asciiTheme="majorBidi" w:hAnsiTheme="majorBidi" w:cstheme="majorBidi"/>
          <w:lang w:val="en-US"/>
        </w:rPr>
        <w:t xml:space="preserve">of </w:t>
      </w:r>
      <w:r w:rsidR="00F963E6" w:rsidRPr="0037281D">
        <w:rPr>
          <w:rFonts w:asciiTheme="majorBidi" w:hAnsiTheme="majorBidi" w:cstheme="majorBidi"/>
          <w:lang w:val="en-US"/>
        </w:rPr>
        <w:t>specific</w:t>
      </w:r>
      <w:r w:rsidR="00DD5131" w:rsidRPr="0037281D">
        <w:rPr>
          <w:rFonts w:asciiTheme="majorBidi" w:hAnsiTheme="majorBidi" w:cstheme="majorBidi"/>
          <w:lang w:val="en-US"/>
        </w:rPr>
        <w:t xml:space="preserve"> action </w:t>
      </w:r>
      <w:r w:rsidR="00F963E6" w:rsidRPr="0037281D">
        <w:rPr>
          <w:rFonts w:asciiTheme="majorBidi" w:hAnsiTheme="majorBidi" w:cstheme="majorBidi"/>
          <w:lang w:val="en-US"/>
        </w:rPr>
        <w:t>pertaining</w:t>
      </w:r>
      <w:r w:rsidR="00DD5131" w:rsidRPr="0037281D">
        <w:rPr>
          <w:rFonts w:asciiTheme="majorBidi" w:hAnsiTheme="majorBidi" w:cstheme="majorBidi"/>
          <w:lang w:val="en-US"/>
        </w:rPr>
        <w:t xml:space="preserve"> to their position. </w:t>
      </w:r>
      <w:r w:rsidRPr="0037281D">
        <w:rPr>
          <w:rFonts w:asciiTheme="majorBidi" w:hAnsiTheme="majorBidi" w:cstheme="majorBidi"/>
          <w:lang w:val="en-US"/>
        </w:rPr>
        <w:t xml:space="preserve">The basis of the Gifts Law is the desire to determine rules of conduct for </w:t>
      </w:r>
      <w:r w:rsidR="00800632" w:rsidRPr="0037281D">
        <w:rPr>
          <w:rFonts w:asciiTheme="majorBidi" w:hAnsiTheme="majorBidi" w:cstheme="majorBidi"/>
          <w:lang w:val="en-US"/>
        </w:rPr>
        <w:t>civil</w:t>
      </w:r>
      <w:r w:rsidRPr="0037281D">
        <w:rPr>
          <w:rFonts w:asciiTheme="majorBidi" w:hAnsiTheme="majorBidi" w:cstheme="majorBidi"/>
          <w:lang w:val="en-US"/>
        </w:rPr>
        <w:t xml:space="preserve"> servants which are broader than those covered by bribery or breach of trust</w:t>
      </w:r>
      <w:r w:rsidR="00800632" w:rsidRPr="0037281D">
        <w:rPr>
          <w:rFonts w:asciiTheme="majorBidi" w:hAnsiTheme="majorBidi" w:cstheme="majorBidi"/>
          <w:lang w:val="en-US"/>
        </w:rPr>
        <w:t xml:space="preserve"> offenses</w:t>
      </w:r>
      <w:r w:rsidRPr="0037281D">
        <w:rPr>
          <w:rFonts w:asciiTheme="majorBidi" w:hAnsiTheme="majorBidi" w:cstheme="majorBidi"/>
          <w:lang w:val="en-US"/>
        </w:rPr>
        <w:t>.</w:t>
      </w:r>
    </w:p>
    <w:p w14:paraId="2748085D" w14:textId="0260DF89" w:rsidR="00267FC0" w:rsidRPr="0037281D" w:rsidRDefault="00800632" w:rsidP="0037281D">
      <w:pPr>
        <w:ind w:left="720"/>
        <w:jc w:val="both"/>
        <w:rPr>
          <w:rFonts w:asciiTheme="majorBidi" w:hAnsiTheme="majorBidi" w:cstheme="majorBidi"/>
          <w:lang w:val="en-US"/>
        </w:rPr>
      </w:pPr>
      <w:r w:rsidRPr="0037281D">
        <w:rPr>
          <w:rFonts w:asciiTheme="majorBidi" w:hAnsiTheme="majorBidi" w:cstheme="majorBidi"/>
          <w:lang w:val="en-US"/>
        </w:rPr>
        <w:t xml:space="preserve">Two Israeli prime ministers have been questioned over </w:t>
      </w:r>
      <w:r w:rsidR="00516CB5">
        <w:rPr>
          <w:rFonts w:asciiTheme="majorBidi" w:hAnsiTheme="majorBidi" w:cstheme="majorBidi"/>
          <w:lang w:val="en-US"/>
        </w:rPr>
        <w:t>prohibited</w:t>
      </w:r>
      <w:r w:rsidRPr="0037281D">
        <w:rPr>
          <w:rFonts w:asciiTheme="majorBidi" w:hAnsiTheme="majorBidi" w:cstheme="majorBidi"/>
          <w:lang w:val="en-US"/>
        </w:rPr>
        <w:t xml:space="preserve"> </w:t>
      </w:r>
      <w:r w:rsidR="00516CB5">
        <w:rPr>
          <w:rFonts w:asciiTheme="majorBidi" w:hAnsiTheme="majorBidi" w:cstheme="majorBidi"/>
          <w:lang w:val="en-US"/>
        </w:rPr>
        <w:t>receipt of</w:t>
      </w:r>
      <w:r w:rsidRPr="0037281D">
        <w:rPr>
          <w:rFonts w:asciiTheme="majorBidi" w:hAnsiTheme="majorBidi" w:cstheme="majorBidi"/>
          <w:lang w:val="en-US"/>
        </w:rPr>
        <w:t xml:space="preserve"> gifts. </w:t>
      </w:r>
      <w:r w:rsidR="00267FC0" w:rsidRPr="0037281D">
        <w:rPr>
          <w:rFonts w:asciiTheme="majorBidi" w:hAnsiTheme="majorBidi" w:cstheme="majorBidi"/>
          <w:lang w:val="en-US"/>
        </w:rPr>
        <w:t xml:space="preserve">Prime </w:t>
      </w:r>
      <w:r w:rsidRPr="0037281D">
        <w:rPr>
          <w:rFonts w:asciiTheme="majorBidi" w:hAnsiTheme="majorBidi" w:cstheme="majorBidi"/>
          <w:lang w:val="en-US"/>
        </w:rPr>
        <w:t>m</w:t>
      </w:r>
      <w:r w:rsidR="00267FC0" w:rsidRPr="0037281D">
        <w:rPr>
          <w:rFonts w:asciiTheme="majorBidi" w:hAnsiTheme="majorBidi" w:cstheme="majorBidi"/>
          <w:lang w:val="en-US"/>
        </w:rPr>
        <w:t xml:space="preserve">inister Ehud Olmert was questioned over </w:t>
      </w:r>
      <w:r w:rsidR="00C96A58" w:rsidRPr="0037281D">
        <w:rPr>
          <w:rFonts w:asciiTheme="majorBidi" w:hAnsiTheme="majorBidi" w:cstheme="majorBidi"/>
          <w:lang w:val="en-US"/>
        </w:rPr>
        <w:t>an</w:t>
      </w:r>
      <w:r w:rsidR="00267FC0" w:rsidRPr="0037281D">
        <w:rPr>
          <w:rFonts w:asciiTheme="majorBidi" w:hAnsiTheme="majorBidi" w:cstheme="majorBidi"/>
          <w:lang w:val="en-US"/>
        </w:rPr>
        <w:t xml:space="preserve"> affair </w:t>
      </w:r>
      <w:r w:rsidR="00C96A58" w:rsidRPr="0037281D">
        <w:rPr>
          <w:rFonts w:asciiTheme="majorBidi" w:hAnsiTheme="majorBidi" w:cstheme="majorBidi"/>
          <w:lang w:val="en-US"/>
        </w:rPr>
        <w:t>centering on</w:t>
      </w:r>
      <w:r w:rsidR="00267FC0" w:rsidRPr="0037281D">
        <w:rPr>
          <w:rFonts w:asciiTheme="majorBidi" w:hAnsiTheme="majorBidi" w:cstheme="majorBidi"/>
          <w:lang w:val="en-US"/>
        </w:rPr>
        <w:t xml:space="preserve"> </w:t>
      </w:r>
      <w:r w:rsidRPr="0037281D">
        <w:rPr>
          <w:rFonts w:asciiTheme="majorBidi" w:hAnsiTheme="majorBidi" w:cstheme="majorBidi"/>
          <w:lang w:val="en-US"/>
        </w:rPr>
        <w:t>a</w:t>
      </w:r>
      <w:r w:rsidR="00267FC0" w:rsidRPr="0037281D">
        <w:rPr>
          <w:rFonts w:asciiTheme="majorBidi" w:hAnsiTheme="majorBidi" w:cstheme="majorBidi"/>
          <w:lang w:val="en-US"/>
        </w:rPr>
        <w:t xml:space="preserve"> house on </w:t>
      </w:r>
      <w:proofErr w:type="spellStart"/>
      <w:r w:rsidR="00267FC0" w:rsidRPr="0037281D">
        <w:rPr>
          <w:rFonts w:asciiTheme="majorBidi" w:hAnsiTheme="majorBidi" w:cstheme="majorBidi"/>
          <w:lang w:val="en-US"/>
        </w:rPr>
        <w:t>Cremieux</w:t>
      </w:r>
      <w:proofErr w:type="spellEnd"/>
      <w:r w:rsidR="00267FC0" w:rsidRPr="0037281D">
        <w:rPr>
          <w:rFonts w:asciiTheme="majorBidi" w:hAnsiTheme="majorBidi" w:cstheme="majorBidi"/>
          <w:lang w:val="en-US"/>
        </w:rPr>
        <w:t xml:space="preserve"> Street, after the State Comptroller </w:t>
      </w:r>
      <w:r w:rsidRPr="0037281D">
        <w:rPr>
          <w:rFonts w:asciiTheme="majorBidi" w:hAnsiTheme="majorBidi" w:cstheme="majorBidi"/>
          <w:lang w:val="en-US"/>
        </w:rPr>
        <w:t>discovered</w:t>
      </w:r>
      <w:r w:rsidR="00267FC0" w:rsidRPr="0037281D">
        <w:rPr>
          <w:rFonts w:asciiTheme="majorBidi" w:hAnsiTheme="majorBidi" w:cstheme="majorBidi"/>
          <w:lang w:val="en-US"/>
        </w:rPr>
        <w:t xml:space="preserve"> the house </w:t>
      </w:r>
      <w:r w:rsidRPr="0037281D">
        <w:rPr>
          <w:rFonts w:asciiTheme="majorBidi" w:hAnsiTheme="majorBidi" w:cstheme="majorBidi"/>
          <w:lang w:val="en-US"/>
        </w:rPr>
        <w:t>was bought with a discount of $</w:t>
      </w:r>
      <w:r w:rsidR="00267FC0" w:rsidRPr="0037281D">
        <w:rPr>
          <w:rFonts w:asciiTheme="majorBidi" w:hAnsiTheme="majorBidi" w:cstheme="majorBidi"/>
          <w:lang w:val="en-US"/>
        </w:rPr>
        <w:t xml:space="preserve">320,000 in return for helping to accelerate </w:t>
      </w:r>
      <w:r w:rsidRPr="0037281D">
        <w:rPr>
          <w:rFonts w:asciiTheme="majorBidi" w:hAnsiTheme="majorBidi" w:cstheme="majorBidi"/>
          <w:lang w:val="en-US"/>
        </w:rPr>
        <w:t>a</w:t>
      </w:r>
      <w:r w:rsidR="00267FC0" w:rsidRPr="0037281D">
        <w:rPr>
          <w:rFonts w:asciiTheme="majorBidi" w:hAnsiTheme="majorBidi" w:cstheme="majorBidi"/>
          <w:lang w:val="en-US"/>
        </w:rPr>
        <w:t xml:space="preserve"> real estate project</w:t>
      </w:r>
      <w:r w:rsidRPr="0037281D">
        <w:rPr>
          <w:rFonts w:asciiTheme="majorBidi" w:hAnsiTheme="majorBidi" w:cstheme="majorBidi"/>
          <w:lang w:val="en-US"/>
        </w:rPr>
        <w:t xml:space="preserve"> while </w:t>
      </w:r>
      <w:r w:rsidR="00BB14F8">
        <w:rPr>
          <w:rFonts w:asciiTheme="majorBidi" w:hAnsiTheme="majorBidi" w:cstheme="majorBidi"/>
          <w:lang w:val="en-US"/>
        </w:rPr>
        <w:t>he served as the</w:t>
      </w:r>
      <w:r w:rsidRPr="0037281D">
        <w:rPr>
          <w:rFonts w:asciiTheme="majorBidi" w:hAnsiTheme="majorBidi" w:cstheme="majorBidi"/>
          <w:lang w:val="en-US"/>
        </w:rPr>
        <w:t xml:space="preserve"> </w:t>
      </w:r>
      <w:r w:rsidR="00F51AB9" w:rsidRPr="0037281D">
        <w:rPr>
          <w:rFonts w:asciiTheme="majorBidi" w:hAnsiTheme="majorBidi" w:cstheme="majorBidi"/>
          <w:lang w:val="en-US"/>
        </w:rPr>
        <w:t xml:space="preserve">Economy </w:t>
      </w:r>
      <w:r w:rsidRPr="0037281D">
        <w:rPr>
          <w:rFonts w:asciiTheme="majorBidi" w:hAnsiTheme="majorBidi" w:cstheme="majorBidi"/>
          <w:lang w:val="en-US"/>
        </w:rPr>
        <w:t>minister</w:t>
      </w:r>
      <w:r w:rsidR="00BB14F8">
        <w:rPr>
          <w:rFonts w:asciiTheme="majorBidi" w:hAnsiTheme="majorBidi" w:cstheme="majorBidi"/>
          <w:lang w:val="en-US"/>
        </w:rPr>
        <w:t>.</w:t>
      </w:r>
      <w:r w:rsidR="00F51AB9" w:rsidRPr="0037281D">
        <w:rPr>
          <w:rStyle w:val="FootnoteReference"/>
          <w:rFonts w:asciiTheme="majorBidi" w:hAnsiTheme="majorBidi" w:cstheme="majorBidi"/>
          <w:lang w:val="en-US"/>
        </w:rPr>
        <w:footnoteReference w:id="24"/>
      </w:r>
      <w:r w:rsidRPr="0037281D">
        <w:rPr>
          <w:rFonts w:asciiTheme="majorBidi" w:hAnsiTheme="majorBidi" w:cstheme="majorBidi"/>
          <w:lang w:val="en-US"/>
        </w:rPr>
        <w:t xml:space="preserve"> </w:t>
      </w:r>
      <w:r w:rsidR="00267FC0" w:rsidRPr="0037281D">
        <w:rPr>
          <w:rFonts w:asciiTheme="majorBidi" w:hAnsiTheme="majorBidi" w:cstheme="majorBidi"/>
          <w:lang w:val="en-US"/>
        </w:rPr>
        <w:t xml:space="preserve">In the </w:t>
      </w:r>
      <w:r w:rsidR="003E4A9C" w:rsidRPr="0037281D">
        <w:rPr>
          <w:rFonts w:asciiTheme="majorBidi" w:hAnsiTheme="majorBidi" w:cstheme="majorBidi"/>
          <w:lang w:val="en-US"/>
        </w:rPr>
        <w:t xml:space="preserve">recently-published </w:t>
      </w:r>
      <w:r w:rsidR="00267FC0" w:rsidRPr="0037281D">
        <w:rPr>
          <w:rFonts w:asciiTheme="majorBidi" w:hAnsiTheme="majorBidi" w:cstheme="majorBidi"/>
          <w:lang w:val="en-US"/>
        </w:rPr>
        <w:t>findings of the State Comptroller</w:t>
      </w:r>
      <w:r w:rsidR="00516CB5">
        <w:rPr>
          <w:rFonts w:asciiTheme="majorBidi" w:hAnsiTheme="majorBidi" w:cstheme="majorBidi"/>
          <w:lang w:val="en-US"/>
        </w:rPr>
        <w:t>’</w:t>
      </w:r>
      <w:r w:rsidR="00267FC0" w:rsidRPr="0037281D">
        <w:rPr>
          <w:rFonts w:asciiTheme="majorBidi" w:hAnsiTheme="majorBidi" w:cstheme="majorBidi"/>
          <w:lang w:val="en-US"/>
        </w:rPr>
        <w:t xml:space="preserve">s report </w:t>
      </w:r>
      <w:r w:rsidR="003E4A9C" w:rsidRPr="0037281D">
        <w:rPr>
          <w:rFonts w:asciiTheme="majorBidi" w:hAnsiTheme="majorBidi" w:cstheme="majorBidi"/>
          <w:lang w:val="en-US"/>
        </w:rPr>
        <w:t>o</w:t>
      </w:r>
      <w:r w:rsidR="00267FC0" w:rsidRPr="0037281D">
        <w:rPr>
          <w:rFonts w:asciiTheme="majorBidi" w:hAnsiTheme="majorBidi" w:cstheme="majorBidi"/>
          <w:lang w:val="en-US"/>
        </w:rPr>
        <w:t xml:space="preserve">n the </w:t>
      </w:r>
      <w:r w:rsidR="00516CB5">
        <w:rPr>
          <w:rFonts w:asciiTheme="majorBidi" w:hAnsiTheme="majorBidi" w:cstheme="majorBidi"/>
          <w:lang w:val="en-US"/>
        </w:rPr>
        <w:t>‘</w:t>
      </w:r>
      <w:r w:rsidR="00267FC0" w:rsidRPr="0037281D">
        <w:rPr>
          <w:rFonts w:asciiTheme="majorBidi" w:hAnsiTheme="majorBidi" w:cstheme="majorBidi"/>
          <w:lang w:val="en-US"/>
        </w:rPr>
        <w:t>Bibi</w:t>
      </w:r>
      <w:r w:rsidR="00562A8A" w:rsidRPr="0037281D">
        <w:rPr>
          <w:rFonts w:asciiTheme="majorBidi" w:hAnsiTheme="majorBidi" w:cstheme="majorBidi"/>
          <w:lang w:val="en-US"/>
        </w:rPr>
        <w:t>-</w:t>
      </w:r>
      <w:r w:rsidR="00267FC0" w:rsidRPr="0037281D">
        <w:rPr>
          <w:rFonts w:asciiTheme="majorBidi" w:hAnsiTheme="majorBidi" w:cstheme="majorBidi"/>
          <w:lang w:val="en-US"/>
        </w:rPr>
        <w:t>to</w:t>
      </w:r>
      <w:r w:rsidR="00562A8A" w:rsidRPr="0037281D">
        <w:rPr>
          <w:rFonts w:asciiTheme="majorBidi" w:hAnsiTheme="majorBidi" w:cstheme="majorBidi"/>
          <w:lang w:val="en-US"/>
        </w:rPr>
        <w:t>u</w:t>
      </w:r>
      <w:r w:rsidR="00267FC0" w:rsidRPr="0037281D">
        <w:rPr>
          <w:rFonts w:asciiTheme="majorBidi" w:hAnsiTheme="majorBidi" w:cstheme="majorBidi"/>
          <w:lang w:val="en-US"/>
        </w:rPr>
        <w:t>rs</w:t>
      </w:r>
      <w:r w:rsidR="00516CB5">
        <w:rPr>
          <w:rFonts w:asciiTheme="majorBidi" w:hAnsiTheme="majorBidi" w:cstheme="majorBidi"/>
          <w:lang w:val="en-US"/>
        </w:rPr>
        <w:t>’</w:t>
      </w:r>
      <w:r w:rsidR="00267FC0" w:rsidRPr="0037281D">
        <w:rPr>
          <w:rFonts w:asciiTheme="majorBidi" w:hAnsiTheme="majorBidi" w:cstheme="majorBidi"/>
          <w:lang w:val="en-US"/>
        </w:rPr>
        <w:t xml:space="preserve"> affair,</w:t>
      </w:r>
      <w:r w:rsidR="003E4A9C" w:rsidRPr="0037281D">
        <w:rPr>
          <w:rFonts w:asciiTheme="majorBidi" w:hAnsiTheme="majorBidi" w:cstheme="majorBidi"/>
          <w:lang w:val="en-US"/>
        </w:rPr>
        <w:t xml:space="preserve"> </w:t>
      </w:r>
      <w:r w:rsidR="00267FC0" w:rsidRPr="0037281D">
        <w:rPr>
          <w:rFonts w:asciiTheme="majorBidi" w:hAnsiTheme="majorBidi" w:cstheme="majorBidi"/>
          <w:lang w:val="en-US"/>
        </w:rPr>
        <w:t>foreign funding of trips</w:t>
      </w:r>
      <w:r w:rsidR="003E4A9C" w:rsidRPr="0037281D">
        <w:rPr>
          <w:rFonts w:asciiTheme="majorBidi" w:hAnsiTheme="majorBidi" w:cstheme="majorBidi"/>
          <w:lang w:val="en-US"/>
        </w:rPr>
        <w:t xml:space="preserve"> by</w:t>
      </w:r>
      <w:r w:rsidR="00267FC0" w:rsidRPr="0037281D">
        <w:rPr>
          <w:rFonts w:asciiTheme="majorBidi" w:hAnsiTheme="majorBidi" w:cstheme="majorBidi"/>
          <w:lang w:val="en-US"/>
        </w:rPr>
        <w:t xml:space="preserve"> Prime Minister Netanyahu and his family during his tenure as finance minister, worth tens of thousands of dollars</w:t>
      </w:r>
      <w:r w:rsidR="003E4A9C" w:rsidRPr="0037281D">
        <w:rPr>
          <w:rFonts w:asciiTheme="majorBidi" w:hAnsiTheme="majorBidi" w:cstheme="majorBidi"/>
          <w:lang w:val="en-US"/>
        </w:rPr>
        <w:t>, was mentioned</w:t>
      </w:r>
      <w:r w:rsidR="00267FC0" w:rsidRPr="0037281D">
        <w:rPr>
          <w:rFonts w:asciiTheme="majorBidi" w:hAnsiTheme="majorBidi" w:cstheme="majorBidi"/>
          <w:lang w:val="en-US"/>
        </w:rPr>
        <w:t xml:space="preserve">. </w:t>
      </w:r>
      <w:r w:rsidR="003E4A9C" w:rsidRPr="0037281D">
        <w:rPr>
          <w:rFonts w:asciiTheme="majorBidi" w:hAnsiTheme="majorBidi" w:cstheme="majorBidi"/>
          <w:lang w:val="en-US"/>
        </w:rPr>
        <w:t xml:space="preserve">The report states that the comptroller </w:t>
      </w:r>
      <w:r w:rsidR="006E5C21" w:rsidRPr="0037281D">
        <w:rPr>
          <w:rFonts w:asciiTheme="majorBidi" w:hAnsiTheme="majorBidi" w:cstheme="majorBidi"/>
          <w:lang w:val="en-US"/>
        </w:rPr>
        <w:t>saw</w:t>
      </w:r>
      <w:r w:rsidR="003E4A9C" w:rsidRPr="0037281D">
        <w:rPr>
          <w:rFonts w:asciiTheme="majorBidi" w:hAnsiTheme="majorBidi" w:cstheme="majorBidi"/>
          <w:lang w:val="en-US"/>
        </w:rPr>
        <w:t xml:space="preserve"> the funding </w:t>
      </w:r>
      <w:r w:rsidR="006E5C21" w:rsidRPr="0037281D">
        <w:rPr>
          <w:rFonts w:asciiTheme="majorBidi" w:hAnsiTheme="majorBidi" w:cstheme="majorBidi"/>
          <w:lang w:val="en-US"/>
        </w:rPr>
        <w:t>as</w:t>
      </w:r>
      <w:r w:rsidR="003E4A9C" w:rsidRPr="0037281D">
        <w:rPr>
          <w:rFonts w:asciiTheme="majorBidi" w:hAnsiTheme="majorBidi" w:cstheme="majorBidi"/>
          <w:lang w:val="en-US"/>
        </w:rPr>
        <w:t xml:space="preserve"> constitut</w:t>
      </w:r>
      <w:r w:rsidR="006E5C21" w:rsidRPr="0037281D">
        <w:rPr>
          <w:rFonts w:asciiTheme="majorBidi" w:hAnsiTheme="majorBidi" w:cstheme="majorBidi"/>
          <w:lang w:val="en-US"/>
        </w:rPr>
        <w:t>ing</w:t>
      </w:r>
      <w:r w:rsidR="003E4A9C" w:rsidRPr="0037281D">
        <w:rPr>
          <w:rFonts w:asciiTheme="majorBidi" w:hAnsiTheme="majorBidi" w:cstheme="majorBidi"/>
          <w:lang w:val="en-US"/>
        </w:rPr>
        <w:t xml:space="preserve"> receipt of a prohibited gift and a violation of integrity, and that it creates a possible conflict</w:t>
      </w:r>
      <w:r w:rsidR="00E20393">
        <w:rPr>
          <w:rFonts w:asciiTheme="majorBidi" w:hAnsiTheme="majorBidi" w:cstheme="majorBidi"/>
          <w:lang w:val="en-US"/>
        </w:rPr>
        <w:t>-</w:t>
      </w:r>
      <w:r w:rsidR="003E4A9C" w:rsidRPr="0037281D">
        <w:rPr>
          <w:rFonts w:asciiTheme="majorBidi" w:hAnsiTheme="majorBidi" w:cstheme="majorBidi"/>
          <w:lang w:val="en-US"/>
        </w:rPr>
        <w:t>of</w:t>
      </w:r>
      <w:r w:rsidR="00E20393">
        <w:rPr>
          <w:rFonts w:asciiTheme="majorBidi" w:hAnsiTheme="majorBidi" w:cstheme="majorBidi"/>
          <w:lang w:val="en-US"/>
        </w:rPr>
        <w:t>-</w:t>
      </w:r>
      <w:r w:rsidR="003E4A9C" w:rsidRPr="0037281D">
        <w:rPr>
          <w:rFonts w:asciiTheme="majorBidi" w:hAnsiTheme="majorBidi" w:cstheme="majorBidi"/>
          <w:lang w:val="en-US"/>
        </w:rPr>
        <w:t xml:space="preserve">interests and </w:t>
      </w:r>
      <w:commentRangeStart w:id="18"/>
      <w:r w:rsidR="003E4A9C" w:rsidRPr="0037281D">
        <w:rPr>
          <w:rFonts w:asciiTheme="majorBidi" w:hAnsiTheme="majorBidi" w:cstheme="majorBidi"/>
          <w:lang w:val="en-US"/>
        </w:rPr>
        <w:t xml:space="preserve">may </w:t>
      </w:r>
      <w:r w:rsidR="00F51AB9" w:rsidRPr="0037281D">
        <w:rPr>
          <w:rFonts w:asciiTheme="majorBidi" w:hAnsiTheme="majorBidi" w:cstheme="majorBidi"/>
          <w:lang w:val="en-US"/>
        </w:rPr>
        <w:t>constitute</w:t>
      </w:r>
      <w:r w:rsidR="003E4A9C" w:rsidRPr="0037281D">
        <w:rPr>
          <w:rFonts w:asciiTheme="majorBidi" w:hAnsiTheme="majorBidi" w:cstheme="majorBidi"/>
          <w:lang w:val="en-US"/>
        </w:rPr>
        <w:t xml:space="preserve"> a </w:t>
      </w:r>
      <w:r w:rsidR="00F51AB9" w:rsidRPr="0037281D">
        <w:rPr>
          <w:rFonts w:asciiTheme="majorBidi" w:hAnsiTheme="majorBidi" w:cstheme="majorBidi"/>
          <w:lang w:val="en-US"/>
        </w:rPr>
        <w:t xml:space="preserve">form of </w:t>
      </w:r>
      <w:r w:rsidR="003E4A9C" w:rsidRPr="0037281D">
        <w:rPr>
          <w:rFonts w:asciiTheme="majorBidi" w:hAnsiTheme="majorBidi" w:cstheme="majorBidi"/>
          <w:lang w:val="en-US"/>
        </w:rPr>
        <w:t>benefit</w:t>
      </w:r>
      <w:commentRangeEnd w:id="18"/>
      <w:r w:rsidR="003E4A9C" w:rsidRPr="0037281D">
        <w:rPr>
          <w:rStyle w:val="CommentReference"/>
          <w:rFonts w:asciiTheme="majorBidi" w:hAnsiTheme="majorBidi" w:cstheme="majorBidi"/>
          <w:lang w:val="en-US"/>
        </w:rPr>
        <w:commentReference w:id="18"/>
      </w:r>
      <w:r w:rsidR="00126FDD">
        <w:rPr>
          <w:rFonts w:asciiTheme="majorBidi" w:hAnsiTheme="majorBidi" w:cstheme="majorBidi"/>
          <w:lang w:val="en-US"/>
        </w:rPr>
        <w:t>.</w:t>
      </w:r>
      <w:r w:rsidR="00F51AB9" w:rsidRPr="0037281D">
        <w:rPr>
          <w:rStyle w:val="FootnoteReference"/>
          <w:rFonts w:asciiTheme="majorBidi" w:hAnsiTheme="majorBidi" w:cstheme="majorBidi"/>
          <w:lang w:val="en-US"/>
        </w:rPr>
        <w:footnoteReference w:id="25"/>
      </w:r>
    </w:p>
    <w:p w14:paraId="5C5F6C52" w14:textId="2EAE9722" w:rsidR="008851E7" w:rsidRPr="0037281D" w:rsidRDefault="008851E7" w:rsidP="0037281D">
      <w:pPr>
        <w:jc w:val="both"/>
        <w:rPr>
          <w:rFonts w:asciiTheme="majorBidi" w:hAnsiTheme="majorBidi" w:cstheme="majorBidi"/>
          <w:lang w:val="en-US"/>
        </w:rPr>
      </w:pPr>
      <w:r w:rsidRPr="0037281D">
        <w:rPr>
          <w:rFonts w:asciiTheme="majorBidi" w:hAnsiTheme="majorBidi" w:cstheme="majorBidi"/>
          <w:lang w:val="en-US"/>
        </w:rPr>
        <w:t xml:space="preserve">In this study, the </w:t>
      </w:r>
      <w:r w:rsidR="00C96A58" w:rsidRPr="0037281D">
        <w:rPr>
          <w:rFonts w:asciiTheme="majorBidi" w:hAnsiTheme="majorBidi" w:cstheme="majorBidi"/>
          <w:lang w:val="en-US"/>
        </w:rPr>
        <w:t>interviewees</w:t>
      </w:r>
      <w:r w:rsidR="00516CB5">
        <w:rPr>
          <w:rFonts w:asciiTheme="majorBidi" w:hAnsiTheme="majorBidi" w:cstheme="majorBidi"/>
          <w:lang w:val="en-US"/>
        </w:rPr>
        <w:t>’</w:t>
      </w:r>
      <w:r w:rsidR="00C96A58" w:rsidRPr="0037281D">
        <w:rPr>
          <w:rFonts w:asciiTheme="majorBidi" w:hAnsiTheme="majorBidi" w:cstheme="majorBidi"/>
          <w:lang w:val="en-US"/>
        </w:rPr>
        <w:t xml:space="preserve"> </w:t>
      </w:r>
      <w:r w:rsidRPr="0037281D">
        <w:rPr>
          <w:rFonts w:asciiTheme="majorBidi" w:hAnsiTheme="majorBidi" w:cstheme="majorBidi"/>
          <w:lang w:val="en-US"/>
        </w:rPr>
        <w:t>willingness to receive prohibited gift</w:t>
      </w:r>
      <w:r w:rsidR="006E5C21" w:rsidRPr="0037281D">
        <w:rPr>
          <w:rFonts w:asciiTheme="majorBidi" w:hAnsiTheme="majorBidi" w:cstheme="majorBidi"/>
          <w:lang w:val="en-US"/>
        </w:rPr>
        <w:t>s</w:t>
      </w:r>
      <w:r w:rsidRPr="0037281D">
        <w:rPr>
          <w:rFonts w:asciiTheme="majorBidi" w:hAnsiTheme="majorBidi" w:cstheme="majorBidi"/>
          <w:lang w:val="en-US"/>
        </w:rPr>
        <w:t xml:space="preserve"> was examined by proposing to receive monetary compensation for</w:t>
      </w:r>
      <w:r w:rsidR="005A409B" w:rsidRPr="0037281D">
        <w:rPr>
          <w:rFonts w:asciiTheme="majorBidi" w:hAnsiTheme="majorBidi" w:cstheme="majorBidi"/>
          <w:lang w:val="en-US"/>
        </w:rPr>
        <w:t xml:space="preserve"> </w:t>
      </w:r>
      <w:r w:rsidRPr="0037281D">
        <w:rPr>
          <w:rFonts w:asciiTheme="majorBidi" w:hAnsiTheme="majorBidi" w:cstheme="majorBidi"/>
          <w:lang w:val="en-US"/>
        </w:rPr>
        <w:t xml:space="preserve">the center </w:t>
      </w:r>
      <w:r w:rsidR="00BB14F8">
        <w:rPr>
          <w:rFonts w:asciiTheme="majorBidi" w:hAnsiTheme="majorBidi" w:cstheme="majorBidi"/>
          <w:lang w:val="en-US"/>
        </w:rPr>
        <w:t>receiving a new</w:t>
      </w:r>
      <w:r w:rsidR="005A409B" w:rsidRPr="0037281D">
        <w:rPr>
          <w:rFonts w:asciiTheme="majorBidi" w:hAnsiTheme="majorBidi" w:cstheme="majorBidi"/>
          <w:lang w:val="en-US"/>
        </w:rPr>
        <w:t xml:space="preserve"> manager</w:t>
      </w:r>
      <w:r w:rsidRPr="0037281D">
        <w:rPr>
          <w:rFonts w:asciiTheme="majorBidi" w:hAnsiTheme="majorBidi" w:cstheme="majorBidi"/>
          <w:lang w:val="en-US"/>
        </w:rPr>
        <w:t xml:space="preserve"> in accordance with their recommendation.</w:t>
      </w:r>
    </w:p>
    <w:p w14:paraId="53CB7222" w14:textId="0B8EFE38" w:rsidR="008851E7" w:rsidRPr="0037281D" w:rsidRDefault="008851E7" w:rsidP="0037281D">
      <w:pPr>
        <w:jc w:val="both"/>
        <w:rPr>
          <w:rFonts w:asciiTheme="majorBidi" w:hAnsiTheme="majorBidi" w:cstheme="majorBidi"/>
          <w:lang w:val="en-US"/>
        </w:rPr>
      </w:pPr>
      <w:proofErr w:type="gramStart"/>
      <w:r w:rsidRPr="0037281D">
        <w:rPr>
          <w:rFonts w:asciiTheme="majorBidi" w:hAnsiTheme="majorBidi" w:cstheme="majorBidi"/>
          <w:lang w:val="en-US"/>
        </w:rPr>
        <w:t>In order to</w:t>
      </w:r>
      <w:proofErr w:type="gramEnd"/>
      <w:r w:rsidRPr="0037281D">
        <w:rPr>
          <w:rFonts w:asciiTheme="majorBidi" w:hAnsiTheme="majorBidi" w:cstheme="majorBidi"/>
          <w:lang w:val="en-US"/>
        </w:rPr>
        <w:t xml:space="preserve"> protect the </w:t>
      </w:r>
      <w:r w:rsidR="00C96A58" w:rsidRPr="0037281D">
        <w:rPr>
          <w:rFonts w:asciiTheme="majorBidi" w:hAnsiTheme="majorBidi" w:cstheme="majorBidi"/>
          <w:lang w:val="en-US"/>
        </w:rPr>
        <w:t>interviewees</w:t>
      </w:r>
      <w:r w:rsidRPr="0037281D">
        <w:rPr>
          <w:rFonts w:asciiTheme="majorBidi" w:hAnsiTheme="majorBidi" w:cstheme="majorBidi"/>
          <w:lang w:val="en-US"/>
        </w:rPr>
        <w:t>, the questions were formulated so that positive answer</w:t>
      </w:r>
      <w:r w:rsidR="005A409B" w:rsidRPr="0037281D">
        <w:rPr>
          <w:rFonts w:asciiTheme="majorBidi" w:hAnsiTheme="majorBidi" w:cstheme="majorBidi"/>
          <w:lang w:val="en-US"/>
        </w:rPr>
        <w:t>s</w:t>
      </w:r>
      <w:r w:rsidRPr="0037281D">
        <w:rPr>
          <w:rFonts w:asciiTheme="majorBidi" w:hAnsiTheme="majorBidi" w:cstheme="majorBidi"/>
          <w:lang w:val="en-US"/>
        </w:rPr>
        <w:t xml:space="preserve"> </w:t>
      </w:r>
      <w:r w:rsidR="005A409B" w:rsidRPr="0037281D">
        <w:rPr>
          <w:rFonts w:asciiTheme="majorBidi" w:hAnsiTheme="majorBidi" w:cstheme="majorBidi"/>
          <w:lang w:val="en-US"/>
        </w:rPr>
        <w:t>did not</w:t>
      </w:r>
      <w:r w:rsidRPr="0037281D">
        <w:rPr>
          <w:rFonts w:asciiTheme="majorBidi" w:hAnsiTheme="majorBidi" w:cstheme="majorBidi"/>
          <w:lang w:val="en-US"/>
        </w:rPr>
        <w:t xml:space="preserve"> incriminate </w:t>
      </w:r>
      <w:r w:rsidR="00BB14F8">
        <w:rPr>
          <w:rFonts w:asciiTheme="majorBidi" w:hAnsiTheme="majorBidi" w:cstheme="majorBidi"/>
          <w:lang w:val="en-US"/>
        </w:rPr>
        <w:t xml:space="preserve">them </w:t>
      </w:r>
      <w:r w:rsidRPr="0037281D">
        <w:rPr>
          <w:rFonts w:asciiTheme="majorBidi" w:hAnsiTheme="majorBidi" w:cstheme="majorBidi"/>
          <w:lang w:val="en-US"/>
        </w:rPr>
        <w:t xml:space="preserve">in any </w:t>
      </w:r>
      <w:r w:rsidR="00516CB5" w:rsidRPr="0037281D">
        <w:rPr>
          <w:rFonts w:asciiTheme="majorBidi" w:hAnsiTheme="majorBidi" w:cstheme="majorBidi"/>
          <w:lang w:val="en-US"/>
        </w:rPr>
        <w:t>way but</w:t>
      </w:r>
      <w:r w:rsidR="00BB14F8">
        <w:rPr>
          <w:rFonts w:asciiTheme="majorBidi" w:hAnsiTheme="majorBidi" w:cstheme="majorBidi"/>
          <w:lang w:val="en-US"/>
        </w:rPr>
        <w:t xml:space="preserve"> </w:t>
      </w:r>
      <w:r w:rsidR="00516CB5">
        <w:rPr>
          <w:rFonts w:asciiTheme="majorBidi" w:hAnsiTheme="majorBidi" w:cstheme="majorBidi"/>
          <w:lang w:val="en-US"/>
        </w:rPr>
        <w:t>would still</w:t>
      </w:r>
      <w:r w:rsidRPr="0037281D">
        <w:rPr>
          <w:rFonts w:asciiTheme="majorBidi" w:hAnsiTheme="majorBidi" w:cstheme="majorBidi"/>
          <w:lang w:val="en-US"/>
        </w:rPr>
        <w:t xml:space="preserve"> indicate a </w:t>
      </w:r>
      <w:r w:rsidR="000315BE" w:rsidRPr="0037281D">
        <w:rPr>
          <w:rFonts w:asciiTheme="majorBidi" w:hAnsiTheme="majorBidi" w:cstheme="majorBidi"/>
          <w:lang w:val="en-US"/>
        </w:rPr>
        <w:t xml:space="preserve">disposition </w:t>
      </w:r>
      <w:r w:rsidRPr="0037281D">
        <w:rPr>
          <w:rFonts w:asciiTheme="majorBidi" w:hAnsiTheme="majorBidi" w:cstheme="majorBidi"/>
          <w:lang w:val="en-US"/>
        </w:rPr>
        <w:t xml:space="preserve">to </w:t>
      </w:r>
      <w:r w:rsidR="00516CB5">
        <w:rPr>
          <w:rFonts w:asciiTheme="majorBidi" w:hAnsiTheme="majorBidi" w:cstheme="majorBidi"/>
          <w:lang w:val="en-US"/>
        </w:rPr>
        <w:t>act in a</w:t>
      </w:r>
      <w:r w:rsidR="00E20393">
        <w:rPr>
          <w:rFonts w:asciiTheme="majorBidi" w:hAnsiTheme="majorBidi" w:cstheme="majorBidi"/>
          <w:lang w:val="en-US"/>
        </w:rPr>
        <w:t xml:space="preserve"> conflict-of-interests</w:t>
      </w:r>
      <w:r w:rsidR="00516CB5">
        <w:rPr>
          <w:rFonts w:asciiTheme="majorBidi" w:hAnsiTheme="majorBidi" w:cstheme="majorBidi"/>
          <w:lang w:val="en-US"/>
        </w:rPr>
        <w:t xml:space="preserve"> situation</w:t>
      </w:r>
      <w:r w:rsidRPr="0037281D">
        <w:rPr>
          <w:rFonts w:asciiTheme="majorBidi" w:hAnsiTheme="majorBidi" w:cstheme="majorBidi"/>
          <w:lang w:val="en-US"/>
        </w:rPr>
        <w:t xml:space="preserve">. The questionnaire was formulated with maximal separation between questions whose juxtaposition </w:t>
      </w:r>
      <w:r w:rsidR="005A409B" w:rsidRPr="0037281D">
        <w:rPr>
          <w:rFonts w:asciiTheme="majorBidi" w:hAnsiTheme="majorBidi" w:cstheme="majorBidi"/>
          <w:lang w:val="en-US"/>
        </w:rPr>
        <w:t>could</w:t>
      </w:r>
      <w:r w:rsidRPr="0037281D">
        <w:rPr>
          <w:rFonts w:asciiTheme="majorBidi" w:hAnsiTheme="majorBidi" w:cstheme="majorBidi"/>
          <w:lang w:val="en-US"/>
        </w:rPr>
        <w:t xml:space="preserve"> raise suspicion and prevent the completion of the response</w:t>
      </w:r>
      <w:r w:rsidR="00BB14F8">
        <w:rPr>
          <w:rFonts w:asciiTheme="majorBidi" w:hAnsiTheme="majorBidi" w:cstheme="majorBidi"/>
          <w:lang w:val="en-US"/>
        </w:rPr>
        <w:t>: f</w:t>
      </w:r>
      <w:r w:rsidR="005A409B" w:rsidRPr="0037281D">
        <w:rPr>
          <w:rFonts w:asciiTheme="majorBidi" w:hAnsiTheme="majorBidi" w:cstheme="majorBidi"/>
          <w:lang w:val="en-US"/>
        </w:rPr>
        <w:t>or example,</w:t>
      </w:r>
      <w:r w:rsidRPr="0037281D">
        <w:rPr>
          <w:rFonts w:asciiTheme="majorBidi" w:hAnsiTheme="majorBidi" w:cstheme="majorBidi"/>
          <w:lang w:val="en-US"/>
        </w:rPr>
        <w:t xml:space="preserve"> the request </w:t>
      </w:r>
      <w:r w:rsidR="005A409B" w:rsidRPr="0037281D">
        <w:rPr>
          <w:rFonts w:asciiTheme="majorBidi" w:hAnsiTheme="majorBidi" w:cstheme="majorBidi"/>
          <w:lang w:val="en-US"/>
        </w:rPr>
        <w:t>to</w:t>
      </w:r>
      <w:r w:rsidRPr="0037281D">
        <w:rPr>
          <w:rFonts w:asciiTheme="majorBidi" w:hAnsiTheme="majorBidi" w:cstheme="majorBidi"/>
          <w:lang w:val="en-US"/>
        </w:rPr>
        <w:t xml:space="preserve"> recommend a manager to the </w:t>
      </w:r>
      <w:r w:rsidR="005A409B" w:rsidRPr="0037281D">
        <w:rPr>
          <w:rFonts w:asciiTheme="majorBidi" w:hAnsiTheme="majorBidi" w:cstheme="majorBidi"/>
          <w:lang w:val="en-US"/>
        </w:rPr>
        <w:t xml:space="preserve">technology </w:t>
      </w:r>
      <w:r w:rsidRPr="0037281D">
        <w:rPr>
          <w:rFonts w:asciiTheme="majorBidi" w:hAnsiTheme="majorBidi" w:cstheme="majorBidi"/>
          <w:lang w:val="en-US"/>
        </w:rPr>
        <w:t xml:space="preserve">center </w:t>
      </w:r>
      <w:r w:rsidR="005A409B" w:rsidRPr="0037281D">
        <w:rPr>
          <w:rFonts w:asciiTheme="majorBidi" w:hAnsiTheme="majorBidi" w:cstheme="majorBidi"/>
          <w:lang w:val="en-US"/>
        </w:rPr>
        <w:t>was separated from</w:t>
      </w:r>
      <w:r w:rsidRPr="0037281D">
        <w:rPr>
          <w:rFonts w:asciiTheme="majorBidi" w:hAnsiTheme="majorBidi" w:cstheme="majorBidi"/>
          <w:lang w:val="en-US"/>
        </w:rPr>
        <w:t xml:space="preserve"> the question </w:t>
      </w:r>
      <w:r w:rsidR="005A409B" w:rsidRPr="0037281D">
        <w:rPr>
          <w:rFonts w:asciiTheme="majorBidi" w:hAnsiTheme="majorBidi" w:cstheme="majorBidi"/>
          <w:lang w:val="en-US"/>
        </w:rPr>
        <w:t>about</w:t>
      </w:r>
      <w:r w:rsidRPr="0037281D">
        <w:rPr>
          <w:rFonts w:asciiTheme="majorBidi" w:hAnsiTheme="majorBidi" w:cstheme="majorBidi"/>
          <w:lang w:val="en-US"/>
        </w:rPr>
        <w:t xml:space="preserve"> willingness to receive monetary compensation</w:t>
      </w:r>
      <w:r w:rsidR="005A409B" w:rsidRPr="0037281D">
        <w:rPr>
          <w:rFonts w:asciiTheme="majorBidi" w:hAnsiTheme="majorBidi" w:cstheme="majorBidi"/>
          <w:lang w:val="en-US"/>
        </w:rPr>
        <w:t xml:space="preserve"> for such.</w:t>
      </w:r>
      <w:r w:rsidRPr="0037281D">
        <w:rPr>
          <w:rFonts w:asciiTheme="majorBidi" w:hAnsiTheme="majorBidi" w:cstheme="majorBidi"/>
          <w:lang w:val="en-US"/>
        </w:rPr>
        <w:t xml:space="preserve"> </w:t>
      </w:r>
      <w:r w:rsidR="00BB14F8">
        <w:rPr>
          <w:rFonts w:asciiTheme="majorBidi" w:hAnsiTheme="majorBidi" w:cstheme="majorBidi"/>
          <w:lang w:val="en-US"/>
        </w:rPr>
        <w:t>The</w:t>
      </w:r>
      <w:r w:rsidRPr="0037281D">
        <w:rPr>
          <w:rFonts w:asciiTheme="majorBidi" w:hAnsiTheme="majorBidi" w:cstheme="majorBidi"/>
          <w:lang w:val="en-US"/>
        </w:rPr>
        <w:t xml:space="preserve"> questionnaire </w:t>
      </w:r>
      <w:r w:rsidR="00BB14F8">
        <w:rPr>
          <w:rFonts w:asciiTheme="majorBidi" w:hAnsiTheme="majorBidi" w:cstheme="majorBidi"/>
          <w:lang w:val="en-US"/>
        </w:rPr>
        <w:t>was formulated in</w:t>
      </w:r>
      <w:r w:rsidRPr="0037281D">
        <w:rPr>
          <w:rFonts w:asciiTheme="majorBidi" w:hAnsiTheme="majorBidi" w:cstheme="majorBidi"/>
          <w:lang w:val="en-US"/>
        </w:rPr>
        <w:t xml:space="preserve"> this manner </w:t>
      </w:r>
      <w:r w:rsidR="00BB14F8">
        <w:rPr>
          <w:rFonts w:asciiTheme="majorBidi" w:hAnsiTheme="majorBidi" w:cstheme="majorBidi"/>
          <w:lang w:val="en-US"/>
        </w:rPr>
        <w:t xml:space="preserve">based on </w:t>
      </w:r>
      <w:r w:rsidR="00BB14F8">
        <w:rPr>
          <w:rFonts w:asciiTheme="majorBidi" w:hAnsiTheme="majorBidi" w:cstheme="majorBidi"/>
          <w:lang w:val="en-US"/>
        </w:rPr>
        <w:lastRenderedPageBreak/>
        <w:t>the</w:t>
      </w:r>
      <w:r w:rsidRPr="0037281D">
        <w:rPr>
          <w:rFonts w:asciiTheme="majorBidi" w:hAnsiTheme="majorBidi" w:cstheme="majorBidi"/>
          <w:lang w:val="en-US"/>
        </w:rPr>
        <w:t xml:space="preserve"> assumption that a real company that would have acted in a similar manner in order to locate decision</w:t>
      </w:r>
      <w:r w:rsidR="005A409B" w:rsidRPr="0037281D">
        <w:rPr>
          <w:rFonts w:asciiTheme="majorBidi" w:hAnsiTheme="majorBidi" w:cstheme="majorBidi"/>
          <w:lang w:val="en-US"/>
        </w:rPr>
        <w:t>-</w:t>
      </w:r>
      <w:r w:rsidRPr="0037281D">
        <w:rPr>
          <w:rFonts w:asciiTheme="majorBidi" w:hAnsiTheme="majorBidi" w:cstheme="majorBidi"/>
          <w:lang w:val="en-US"/>
        </w:rPr>
        <w:t xml:space="preserve">makers willing to advance its </w:t>
      </w:r>
      <w:r w:rsidR="00A57136" w:rsidRPr="0037281D">
        <w:rPr>
          <w:rFonts w:asciiTheme="majorBidi" w:hAnsiTheme="majorBidi" w:cstheme="majorBidi"/>
          <w:lang w:val="en-US"/>
        </w:rPr>
        <w:t>agenda</w:t>
      </w:r>
      <w:r w:rsidRPr="0037281D">
        <w:rPr>
          <w:rFonts w:asciiTheme="majorBidi" w:hAnsiTheme="majorBidi" w:cstheme="majorBidi"/>
          <w:lang w:val="en-US"/>
        </w:rPr>
        <w:t xml:space="preserve"> by acting </w:t>
      </w:r>
      <w:r w:rsidR="00A57136" w:rsidRPr="0037281D">
        <w:rPr>
          <w:rFonts w:asciiTheme="majorBidi" w:hAnsiTheme="majorBidi" w:cstheme="majorBidi"/>
          <w:lang w:val="en-US"/>
        </w:rPr>
        <w:t>with</w:t>
      </w:r>
      <w:r w:rsidRPr="0037281D">
        <w:rPr>
          <w:rFonts w:asciiTheme="majorBidi" w:hAnsiTheme="majorBidi" w:cstheme="majorBidi"/>
          <w:lang w:val="en-US"/>
        </w:rPr>
        <w:t xml:space="preserve"> </w:t>
      </w:r>
      <w:r w:rsidR="00E20393">
        <w:rPr>
          <w:rFonts w:asciiTheme="majorBidi" w:hAnsiTheme="majorBidi" w:cstheme="majorBidi"/>
          <w:lang w:val="en-US"/>
        </w:rPr>
        <w:t>a conflict-of-interests</w:t>
      </w:r>
      <w:r w:rsidRPr="0037281D">
        <w:rPr>
          <w:rFonts w:asciiTheme="majorBidi" w:hAnsiTheme="majorBidi" w:cstheme="majorBidi"/>
          <w:lang w:val="en-US"/>
        </w:rPr>
        <w:t xml:space="preserve"> in exchange for the appointment of associates and/or monetary compensation would do so in a similar manner (</w:t>
      </w:r>
      <w:r w:rsidR="00A57136" w:rsidRPr="0037281D">
        <w:rPr>
          <w:rFonts w:asciiTheme="majorBidi" w:hAnsiTheme="majorBidi" w:cstheme="majorBidi"/>
          <w:lang w:val="en-US"/>
        </w:rPr>
        <w:t xml:space="preserve">spread </w:t>
      </w:r>
      <w:r w:rsidRPr="0037281D">
        <w:rPr>
          <w:rFonts w:asciiTheme="majorBidi" w:hAnsiTheme="majorBidi" w:cstheme="majorBidi"/>
          <w:lang w:val="en-US"/>
        </w:rPr>
        <w:t xml:space="preserve">over </w:t>
      </w:r>
      <w:r w:rsidR="00A57136" w:rsidRPr="0037281D">
        <w:rPr>
          <w:rFonts w:asciiTheme="majorBidi" w:hAnsiTheme="majorBidi" w:cstheme="majorBidi"/>
          <w:lang w:val="en-US"/>
        </w:rPr>
        <w:t>the course of many months</w:t>
      </w:r>
      <w:r w:rsidRPr="0037281D">
        <w:rPr>
          <w:rFonts w:asciiTheme="majorBidi" w:hAnsiTheme="majorBidi" w:cstheme="majorBidi"/>
          <w:lang w:val="en-US"/>
        </w:rPr>
        <w:t>).</w:t>
      </w:r>
    </w:p>
    <w:p w14:paraId="0037BE1B" w14:textId="4E571685" w:rsidR="00861027" w:rsidRPr="0037281D" w:rsidRDefault="008851E7" w:rsidP="0037281D">
      <w:pPr>
        <w:jc w:val="both"/>
        <w:rPr>
          <w:rFonts w:asciiTheme="majorBidi" w:hAnsiTheme="majorBidi" w:cstheme="majorBidi"/>
          <w:lang w:val="en-US"/>
        </w:rPr>
      </w:pPr>
      <w:r w:rsidRPr="0037281D">
        <w:rPr>
          <w:rFonts w:asciiTheme="majorBidi" w:hAnsiTheme="majorBidi" w:cstheme="majorBidi"/>
          <w:lang w:val="en-US"/>
        </w:rPr>
        <w:t xml:space="preserve">In the third part, demographic questions were </w:t>
      </w:r>
      <w:r w:rsidR="005A409B" w:rsidRPr="0037281D">
        <w:rPr>
          <w:rFonts w:asciiTheme="majorBidi" w:hAnsiTheme="majorBidi" w:cstheme="majorBidi"/>
          <w:lang w:val="en-US"/>
        </w:rPr>
        <w:t>pose</w:t>
      </w:r>
      <w:r w:rsidRPr="0037281D">
        <w:rPr>
          <w:rFonts w:asciiTheme="majorBidi" w:hAnsiTheme="majorBidi" w:cstheme="majorBidi"/>
          <w:lang w:val="en-US"/>
        </w:rPr>
        <w:t xml:space="preserve">d </w:t>
      </w:r>
      <w:proofErr w:type="gramStart"/>
      <w:r w:rsidR="005A409B" w:rsidRPr="0037281D">
        <w:rPr>
          <w:rFonts w:asciiTheme="majorBidi" w:hAnsiTheme="majorBidi" w:cstheme="majorBidi"/>
          <w:lang w:val="en-US"/>
        </w:rPr>
        <w:t xml:space="preserve">in order </w:t>
      </w:r>
      <w:r w:rsidRPr="0037281D">
        <w:rPr>
          <w:rFonts w:asciiTheme="majorBidi" w:hAnsiTheme="majorBidi" w:cstheme="majorBidi"/>
          <w:lang w:val="en-US"/>
        </w:rPr>
        <w:t>to</w:t>
      </w:r>
      <w:proofErr w:type="gramEnd"/>
      <w:r w:rsidRPr="0037281D">
        <w:rPr>
          <w:rFonts w:asciiTheme="majorBidi" w:hAnsiTheme="majorBidi" w:cstheme="majorBidi"/>
          <w:lang w:val="en-US"/>
        </w:rPr>
        <w:t xml:space="preserve"> </w:t>
      </w:r>
      <w:r w:rsidR="005A409B" w:rsidRPr="0037281D">
        <w:rPr>
          <w:rFonts w:asciiTheme="majorBidi" w:hAnsiTheme="majorBidi" w:cstheme="majorBidi"/>
          <w:lang w:val="en-US"/>
        </w:rPr>
        <w:t>test</w:t>
      </w:r>
      <w:r w:rsidRPr="0037281D">
        <w:rPr>
          <w:rFonts w:asciiTheme="majorBidi" w:hAnsiTheme="majorBidi" w:cstheme="majorBidi"/>
          <w:lang w:val="en-US"/>
        </w:rPr>
        <w:t xml:space="preserve"> the research hypotheses regarding the impact of personal characteristics on </w:t>
      </w:r>
      <w:r w:rsidR="005A409B" w:rsidRPr="0037281D">
        <w:rPr>
          <w:rFonts w:asciiTheme="majorBidi" w:hAnsiTheme="majorBidi" w:cstheme="majorBidi"/>
          <w:lang w:val="en-US"/>
        </w:rPr>
        <w:t>individuals</w:t>
      </w:r>
      <w:r w:rsidR="00516CB5">
        <w:rPr>
          <w:rFonts w:asciiTheme="majorBidi" w:hAnsiTheme="majorBidi" w:cstheme="majorBidi"/>
          <w:lang w:val="en-US"/>
        </w:rPr>
        <w:t>’</w:t>
      </w:r>
      <w:r w:rsidRPr="0037281D">
        <w:rPr>
          <w:rFonts w:asciiTheme="majorBidi" w:hAnsiTheme="majorBidi" w:cstheme="majorBidi"/>
          <w:lang w:val="en-US"/>
        </w:rPr>
        <w:t xml:space="preserve"> </w:t>
      </w:r>
      <w:r w:rsidR="000315BE" w:rsidRPr="0037281D">
        <w:rPr>
          <w:rFonts w:asciiTheme="majorBidi" w:hAnsiTheme="majorBidi" w:cstheme="majorBidi"/>
          <w:lang w:val="en-US"/>
        </w:rPr>
        <w:t xml:space="preserve">disposition </w:t>
      </w:r>
      <w:r w:rsidRPr="0037281D">
        <w:rPr>
          <w:rFonts w:asciiTheme="majorBidi" w:hAnsiTheme="majorBidi" w:cstheme="majorBidi"/>
          <w:lang w:val="en-US"/>
        </w:rPr>
        <w:t>to corruption at the various levels described.</w:t>
      </w:r>
      <w:r w:rsidR="0010285D" w:rsidRPr="0037281D">
        <w:rPr>
          <w:rFonts w:asciiTheme="majorBidi" w:hAnsiTheme="majorBidi" w:cstheme="majorBidi"/>
          <w:lang w:val="en-US"/>
        </w:rPr>
        <w:t xml:space="preserve">  </w:t>
      </w:r>
    </w:p>
    <w:p w14:paraId="50F90F21" w14:textId="77777777" w:rsidR="002060BB" w:rsidRPr="0037281D" w:rsidRDefault="002060BB" w:rsidP="002060BB">
      <w:pPr>
        <w:rPr>
          <w:rFonts w:asciiTheme="majorBidi" w:hAnsiTheme="majorBidi" w:cstheme="majorBidi"/>
          <w:b/>
          <w:bCs/>
          <w:lang w:val="en-US"/>
        </w:rPr>
      </w:pPr>
      <w:r w:rsidRPr="0037281D">
        <w:rPr>
          <w:rFonts w:asciiTheme="majorBidi" w:hAnsiTheme="majorBidi" w:cstheme="majorBidi"/>
          <w:b/>
          <w:bCs/>
          <w:lang w:val="en-US"/>
        </w:rPr>
        <w:t>Measurements</w:t>
      </w:r>
    </w:p>
    <w:p w14:paraId="7DC63CA7" w14:textId="77777777" w:rsidR="002060BB" w:rsidRPr="0037281D" w:rsidRDefault="002060BB" w:rsidP="002060BB">
      <w:pPr>
        <w:rPr>
          <w:rFonts w:asciiTheme="majorBidi" w:hAnsiTheme="majorBidi" w:cstheme="majorBidi"/>
          <w:b/>
          <w:bCs/>
          <w:lang w:val="en-US"/>
        </w:rPr>
      </w:pPr>
      <w:r w:rsidRPr="0037281D">
        <w:rPr>
          <w:rFonts w:asciiTheme="majorBidi" w:hAnsiTheme="majorBidi" w:cstheme="majorBidi"/>
          <w:b/>
          <w:bCs/>
          <w:lang w:val="en-US"/>
        </w:rPr>
        <w:t>Explanatory variables</w:t>
      </w:r>
    </w:p>
    <w:p w14:paraId="3911C070" w14:textId="77777777" w:rsidR="002060BB" w:rsidRPr="0037281D" w:rsidRDefault="002060BB" w:rsidP="002060BB">
      <w:pPr>
        <w:ind w:firstLine="720"/>
        <w:rPr>
          <w:rFonts w:asciiTheme="majorBidi" w:hAnsiTheme="majorBidi" w:cstheme="majorBidi"/>
          <w:b/>
          <w:bCs/>
          <w:lang w:val="en-US"/>
        </w:rPr>
      </w:pPr>
      <w:r w:rsidRPr="0037281D">
        <w:rPr>
          <w:rFonts w:asciiTheme="majorBidi" w:hAnsiTheme="majorBidi" w:cstheme="majorBidi"/>
          <w:b/>
          <w:bCs/>
          <w:lang w:val="en-US"/>
        </w:rPr>
        <w:t>Religiosity</w:t>
      </w:r>
    </w:p>
    <w:p w14:paraId="79106692" w14:textId="54908713" w:rsidR="002060BB" w:rsidRPr="0037281D" w:rsidRDefault="002060BB" w:rsidP="002060BB">
      <w:pPr>
        <w:ind w:left="720"/>
        <w:rPr>
          <w:rFonts w:asciiTheme="majorBidi" w:hAnsiTheme="majorBidi" w:cstheme="majorBidi"/>
          <w:lang w:val="en-US"/>
        </w:rPr>
      </w:pPr>
      <w:r w:rsidRPr="0037281D">
        <w:rPr>
          <w:rFonts w:asciiTheme="majorBidi" w:hAnsiTheme="majorBidi" w:cstheme="majorBidi"/>
          <w:b/>
          <w:bCs/>
          <w:lang w:val="en-US"/>
        </w:rPr>
        <w:t>On an individual level</w:t>
      </w:r>
      <w:r w:rsidRPr="0037281D">
        <w:rPr>
          <w:rFonts w:asciiTheme="majorBidi" w:hAnsiTheme="majorBidi" w:cstheme="majorBidi"/>
          <w:lang w:val="en-US"/>
        </w:rPr>
        <w:t>, measurement of subjects by self-determination as either: secular; traditional but not religious; traditional and religious</w:t>
      </w:r>
      <w:r w:rsidR="00126FDD">
        <w:rPr>
          <w:rFonts w:asciiTheme="majorBidi" w:hAnsiTheme="majorBidi" w:cstheme="majorBidi"/>
          <w:lang w:val="en-US"/>
        </w:rPr>
        <w:t>;</w:t>
      </w:r>
      <w:r w:rsidR="00F51AB9" w:rsidRPr="0037281D">
        <w:rPr>
          <w:rStyle w:val="FootnoteReference"/>
          <w:rFonts w:asciiTheme="majorBidi" w:hAnsiTheme="majorBidi" w:cstheme="majorBidi"/>
          <w:lang w:val="en-US"/>
        </w:rPr>
        <w:footnoteReference w:id="26"/>
      </w:r>
      <w:r w:rsidRPr="0037281D">
        <w:rPr>
          <w:rFonts w:asciiTheme="majorBidi" w:hAnsiTheme="majorBidi" w:cstheme="majorBidi"/>
          <w:lang w:val="en-US"/>
        </w:rPr>
        <w:t xml:space="preserve"> religious; ultra-</w:t>
      </w:r>
      <w:r w:rsidR="00126FDD">
        <w:rPr>
          <w:rFonts w:asciiTheme="majorBidi" w:hAnsiTheme="majorBidi" w:cstheme="majorBidi"/>
          <w:lang w:val="en-US"/>
        </w:rPr>
        <w:t>Orthodox</w:t>
      </w:r>
      <w:r w:rsidRPr="0037281D">
        <w:rPr>
          <w:rFonts w:asciiTheme="majorBidi" w:hAnsiTheme="majorBidi" w:cstheme="majorBidi"/>
          <w:rtl/>
          <w:lang w:val="en-US"/>
        </w:rPr>
        <w:t>.</w:t>
      </w:r>
    </w:p>
    <w:p w14:paraId="053BDFBC" w14:textId="10BD526F" w:rsidR="002060BB" w:rsidRPr="0037281D" w:rsidRDefault="002060BB" w:rsidP="002060BB">
      <w:pPr>
        <w:ind w:firstLine="720"/>
        <w:rPr>
          <w:rFonts w:asciiTheme="majorBidi" w:hAnsiTheme="majorBidi" w:cstheme="majorBidi"/>
          <w:lang w:val="en-US"/>
        </w:rPr>
      </w:pPr>
      <w:r w:rsidRPr="0037281D">
        <w:rPr>
          <w:rFonts w:asciiTheme="majorBidi" w:hAnsiTheme="majorBidi" w:cstheme="majorBidi"/>
          <w:b/>
          <w:bCs/>
          <w:lang w:val="en-US"/>
        </w:rPr>
        <w:t xml:space="preserve">On a </w:t>
      </w:r>
      <w:r w:rsidR="00531A5F" w:rsidRPr="0037281D">
        <w:rPr>
          <w:rFonts w:asciiTheme="majorBidi" w:hAnsiTheme="majorBidi" w:cstheme="majorBidi"/>
          <w:b/>
          <w:bCs/>
          <w:lang w:val="en-US"/>
        </w:rPr>
        <w:t>community</w:t>
      </w:r>
      <w:r w:rsidRPr="0037281D">
        <w:rPr>
          <w:rFonts w:asciiTheme="majorBidi" w:hAnsiTheme="majorBidi" w:cstheme="majorBidi"/>
          <w:b/>
          <w:bCs/>
          <w:lang w:val="en-US"/>
        </w:rPr>
        <w:t xml:space="preserve"> level</w:t>
      </w:r>
      <w:r w:rsidRPr="0037281D">
        <w:rPr>
          <w:rFonts w:asciiTheme="majorBidi" w:hAnsiTheme="majorBidi" w:cstheme="majorBidi"/>
          <w:lang w:val="en-US"/>
        </w:rPr>
        <w:t>, [incomplete]</w:t>
      </w:r>
    </w:p>
    <w:p w14:paraId="6502E9F7" w14:textId="77777777" w:rsidR="002060BB" w:rsidRPr="0037281D" w:rsidRDefault="002060BB" w:rsidP="002060BB">
      <w:pPr>
        <w:rPr>
          <w:rFonts w:asciiTheme="majorBidi" w:hAnsiTheme="majorBidi" w:cstheme="majorBidi"/>
          <w:b/>
          <w:bCs/>
          <w:lang w:val="en-US"/>
        </w:rPr>
      </w:pPr>
      <w:r w:rsidRPr="0037281D">
        <w:rPr>
          <w:rFonts w:asciiTheme="majorBidi" w:hAnsiTheme="majorBidi" w:cstheme="majorBidi"/>
          <w:b/>
          <w:bCs/>
          <w:lang w:val="en-US"/>
        </w:rPr>
        <w:t>Background variables</w:t>
      </w:r>
    </w:p>
    <w:p w14:paraId="3BD68B30" w14:textId="334774D1"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b/>
          <w:bCs/>
          <w:lang w:val="en-US"/>
        </w:rPr>
        <w:t>Individual level</w:t>
      </w:r>
      <w:r w:rsidRPr="0037281D">
        <w:rPr>
          <w:rFonts w:asciiTheme="majorBidi" w:hAnsiTheme="majorBidi" w:cstheme="majorBidi"/>
          <w:lang w:val="en-US"/>
        </w:rPr>
        <w:t xml:space="preserve">. </w:t>
      </w:r>
      <w:r w:rsidRPr="0037281D">
        <w:rPr>
          <w:rFonts w:asciiTheme="majorBidi" w:hAnsiTheme="majorBidi" w:cstheme="majorBidi"/>
          <w:i/>
          <w:iCs/>
          <w:lang w:val="en-US"/>
        </w:rPr>
        <w:t>Receipt of salary</w:t>
      </w:r>
      <w:r w:rsidRPr="0037281D">
        <w:rPr>
          <w:rFonts w:asciiTheme="majorBidi" w:hAnsiTheme="majorBidi" w:cstheme="majorBidi"/>
          <w:lang w:val="en-US"/>
        </w:rPr>
        <w:t xml:space="preserve"> 1 = Receives a salary, 0 = does not receive a salary; </w:t>
      </w:r>
      <w:r w:rsidR="00DF1583" w:rsidRPr="0037281D">
        <w:rPr>
          <w:rFonts w:asciiTheme="majorBidi" w:hAnsiTheme="majorBidi" w:cstheme="majorBidi"/>
          <w:lang w:val="en-US"/>
        </w:rPr>
        <w:t>Elected officials</w:t>
      </w:r>
      <w:r w:rsidRPr="0037281D">
        <w:rPr>
          <w:rFonts w:asciiTheme="majorBidi" w:hAnsiTheme="majorBidi" w:cstheme="majorBidi"/>
          <w:lang w:val="en-US"/>
        </w:rPr>
        <w:t xml:space="preserve"> 1 = elected, 0 = </w:t>
      </w:r>
      <w:r w:rsidR="00DF1583" w:rsidRPr="0037281D">
        <w:rPr>
          <w:rFonts w:asciiTheme="majorBidi" w:hAnsiTheme="majorBidi" w:cstheme="majorBidi"/>
          <w:lang w:val="en-US"/>
        </w:rPr>
        <w:t>supervisor</w:t>
      </w:r>
      <w:r w:rsidRPr="0037281D">
        <w:rPr>
          <w:rFonts w:asciiTheme="majorBidi" w:hAnsiTheme="majorBidi" w:cstheme="majorBidi"/>
          <w:lang w:val="en-US"/>
        </w:rPr>
        <w:t>;</w:t>
      </w:r>
      <w:r w:rsidRPr="0037281D">
        <w:rPr>
          <w:rFonts w:asciiTheme="majorBidi" w:hAnsiTheme="majorBidi" w:cstheme="majorBidi"/>
          <w:i/>
          <w:iCs/>
          <w:lang w:val="en-US"/>
        </w:rPr>
        <w:t xml:space="preserve"> Education</w:t>
      </w:r>
      <w:r w:rsidRPr="0037281D">
        <w:rPr>
          <w:rFonts w:asciiTheme="majorBidi" w:hAnsiTheme="majorBidi" w:cstheme="majorBidi"/>
          <w:lang w:val="en-US"/>
        </w:rPr>
        <w:t>, high school, vocational, advanced religious education, bachelor</w:t>
      </w:r>
      <w:r w:rsidR="00516CB5">
        <w:rPr>
          <w:rFonts w:asciiTheme="majorBidi" w:hAnsiTheme="majorBidi" w:cstheme="majorBidi"/>
          <w:lang w:val="en-US"/>
        </w:rPr>
        <w:t>’</w:t>
      </w:r>
      <w:r w:rsidRPr="0037281D">
        <w:rPr>
          <w:rFonts w:asciiTheme="majorBidi" w:hAnsiTheme="majorBidi" w:cstheme="majorBidi"/>
          <w:lang w:val="en-US"/>
        </w:rPr>
        <w:t>s degree, master</w:t>
      </w:r>
      <w:r w:rsidR="00516CB5">
        <w:rPr>
          <w:rFonts w:asciiTheme="majorBidi" w:hAnsiTheme="majorBidi" w:cstheme="majorBidi"/>
          <w:lang w:val="en-US"/>
        </w:rPr>
        <w:t>’</w:t>
      </w:r>
      <w:r w:rsidRPr="0037281D">
        <w:rPr>
          <w:rFonts w:asciiTheme="majorBidi" w:hAnsiTheme="majorBidi" w:cstheme="majorBidi"/>
          <w:lang w:val="en-US"/>
        </w:rPr>
        <w:t xml:space="preserve">s degree or higher. </w:t>
      </w:r>
      <w:r w:rsidRPr="0037281D">
        <w:rPr>
          <w:rFonts w:asciiTheme="majorBidi" w:hAnsiTheme="majorBidi" w:cstheme="majorBidi"/>
          <w:i/>
          <w:iCs/>
          <w:lang w:val="en-US"/>
        </w:rPr>
        <w:t>Age</w:t>
      </w:r>
      <w:r w:rsidRPr="0037281D">
        <w:rPr>
          <w:rFonts w:asciiTheme="majorBidi" w:hAnsiTheme="majorBidi" w:cstheme="majorBidi"/>
          <w:lang w:val="en-US"/>
        </w:rPr>
        <w:t xml:space="preserve"> in years; </w:t>
      </w:r>
      <w:r w:rsidRPr="0037281D">
        <w:rPr>
          <w:rFonts w:asciiTheme="majorBidi" w:hAnsiTheme="majorBidi" w:cstheme="majorBidi"/>
          <w:i/>
          <w:iCs/>
          <w:lang w:val="en-US"/>
        </w:rPr>
        <w:t>Sex</w:t>
      </w:r>
      <w:r w:rsidRPr="0037281D">
        <w:rPr>
          <w:rFonts w:asciiTheme="majorBidi" w:hAnsiTheme="majorBidi" w:cstheme="majorBidi"/>
          <w:lang w:val="en-US"/>
        </w:rPr>
        <w:t xml:space="preserve"> 1 = woman, 0 = man; </w:t>
      </w:r>
      <w:r w:rsidRPr="0037281D">
        <w:rPr>
          <w:rFonts w:asciiTheme="majorBidi" w:hAnsiTheme="majorBidi" w:cstheme="majorBidi"/>
          <w:i/>
          <w:iCs/>
          <w:lang w:val="en-US"/>
        </w:rPr>
        <w:t>Marital Status</w:t>
      </w:r>
      <w:r w:rsidRPr="0037281D">
        <w:rPr>
          <w:rFonts w:asciiTheme="majorBidi" w:hAnsiTheme="majorBidi" w:cstheme="majorBidi"/>
          <w:lang w:val="en-US"/>
        </w:rPr>
        <w:t xml:space="preserve"> 1 = Married, 0 = Other. (24.7%). As mentioned earlier, people with advanced religious education and those with a first degree were combined for the purposes of analysis. </w:t>
      </w:r>
      <w:r w:rsidR="00531A5F" w:rsidRPr="0037281D">
        <w:rPr>
          <w:rFonts w:asciiTheme="majorBidi" w:hAnsiTheme="majorBidi" w:cstheme="majorBidi"/>
          <w:b/>
          <w:bCs/>
          <w:lang w:val="en-US"/>
        </w:rPr>
        <w:t>Community l</w:t>
      </w:r>
      <w:r w:rsidRPr="0037281D">
        <w:rPr>
          <w:rFonts w:asciiTheme="majorBidi" w:hAnsiTheme="majorBidi" w:cstheme="majorBidi"/>
          <w:b/>
          <w:bCs/>
          <w:lang w:val="en-US"/>
        </w:rPr>
        <w:t>evel</w:t>
      </w:r>
      <w:r w:rsidRPr="0037281D">
        <w:rPr>
          <w:rFonts w:asciiTheme="majorBidi" w:hAnsiTheme="majorBidi" w:cstheme="majorBidi"/>
          <w:lang w:val="en-US"/>
        </w:rPr>
        <w:t>. [Incomplete]</w:t>
      </w:r>
    </w:p>
    <w:p w14:paraId="30A67DD7" w14:textId="77777777" w:rsidR="002060BB" w:rsidRPr="0037281D" w:rsidRDefault="002060BB" w:rsidP="002060BB">
      <w:pPr>
        <w:rPr>
          <w:rFonts w:asciiTheme="majorBidi" w:hAnsiTheme="majorBidi" w:cstheme="majorBidi"/>
          <w:b/>
          <w:bCs/>
          <w:rtl/>
          <w:lang w:val="en-US"/>
        </w:rPr>
      </w:pPr>
      <w:r w:rsidRPr="0037281D">
        <w:rPr>
          <w:rFonts w:asciiTheme="majorBidi" w:hAnsiTheme="majorBidi" w:cstheme="majorBidi"/>
          <w:b/>
          <w:bCs/>
          <w:lang w:val="en-US"/>
        </w:rPr>
        <w:t>Explanatory Variables</w:t>
      </w:r>
    </w:p>
    <w:p w14:paraId="7E366CEE" w14:textId="0D543E79" w:rsidR="002060BB" w:rsidRPr="0037281D" w:rsidRDefault="000315BE" w:rsidP="002060BB">
      <w:pPr>
        <w:rPr>
          <w:rFonts w:asciiTheme="majorBidi" w:hAnsiTheme="majorBidi" w:cstheme="majorBidi"/>
          <w:b/>
          <w:bCs/>
          <w:lang w:val="en-US"/>
        </w:rPr>
      </w:pPr>
      <w:r w:rsidRPr="0037281D">
        <w:rPr>
          <w:rFonts w:asciiTheme="majorBidi" w:hAnsiTheme="majorBidi" w:cstheme="majorBidi"/>
          <w:b/>
          <w:bCs/>
          <w:lang w:val="en-US"/>
        </w:rPr>
        <w:t xml:space="preserve">Disposition </w:t>
      </w:r>
      <w:r w:rsidR="00516CB5">
        <w:rPr>
          <w:rFonts w:asciiTheme="majorBidi" w:hAnsiTheme="majorBidi" w:cstheme="majorBidi"/>
          <w:b/>
          <w:bCs/>
          <w:lang w:val="en-US"/>
        </w:rPr>
        <w:t>to</w:t>
      </w:r>
      <w:r w:rsidR="002060BB" w:rsidRPr="0037281D">
        <w:rPr>
          <w:rFonts w:asciiTheme="majorBidi" w:hAnsiTheme="majorBidi" w:cstheme="majorBidi"/>
          <w:b/>
          <w:bCs/>
          <w:lang w:val="en-US"/>
        </w:rPr>
        <w:t xml:space="preserve"> corrupt behavior</w:t>
      </w:r>
    </w:p>
    <w:p w14:paraId="08FDDFC6" w14:textId="07AC61DA"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t xml:space="preserve">The dependent variable, </w:t>
      </w:r>
      <w:r w:rsidR="000315BE" w:rsidRPr="0037281D">
        <w:rPr>
          <w:rFonts w:asciiTheme="majorBidi" w:hAnsiTheme="majorBidi" w:cstheme="majorBidi"/>
          <w:lang w:val="en-US"/>
        </w:rPr>
        <w:t xml:space="preserve">disposition </w:t>
      </w:r>
      <w:r w:rsidRPr="0037281D">
        <w:rPr>
          <w:rFonts w:asciiTheme="majorBidi" w:hAnsiTheme="majorBidi" w:cstheme="majorBidi"/>
          <w:lang w:val="en-US"/>
        </w:rPr>
        <w:t xml:space="preserve">to corrupt behavior, is measured by three measures (descriptive statistics are presented below). The original answers were scaled from 0-6 for a </w:t>
      </w:r>
      <w:r w:rsidR="000315BE" w:rsidRPr="0037281D">
        <w:rPr>
          <w:rFonts w:asciiTheme="majorBidi" w:hAnsiTheme="majorBidi" w:cstheme="majorBidi"/>
          <w:lang w:val="en-US"/>
        </w:rPr>
        <w:t xml:space="preserve">disposition </w:t>
      </w:r>
      <w:r w:rsidRPr="0037281D">
        <w:rPr>
          <w:rFonts w:asciiTheme="majorBidi" w:hAnsiTheme="majorBidi" w:cstheme="majorBidi"/>
          <w:lang w:val="en-US"/>
        </w:rPr>
        <w:t xml:space="preserve">to </w:t>
      </w:r>
      <w:r w:rsidR="00C96A58" w:rsidRPr="0037281D">
        <w:rPr>
          <w:rFonts w:asciiTheme="majorBidi" w:hAnsiTheme="majorBidi" w:cstheme="majorBidi"/>
          <w:lang w:val="en-US"/>
        </w:rPr>
        <w:t>nepotism</w:t>
      </w:r>
      <w:r w:rsidRPr="0037281D">
        <w:rPr>
          <w:rFonts w:asciiTheme="majorBidi" w:hAnsiTheme="majorBidi" w:cstheme="majorBidi"/>
          <w:lang w:val="en-US"/>
        </w:rPr>
        <w:t xml:space="preserve">, and 0-3 for a tendency to act with </w:t>
      </w:r>
      <w:r w:rsidR="00E20393">
        <w:rPr>
          <w:rFonts w:asciiTheme="majorBidi" w:hAnsiTheme="majorBidi" w:cstheme="majorBidi"/>
          <w:lang w:val="en-US"/>
        </w:rPr>
        <w:t>a conflict-of-interests</w:t>
      </w:r>
      <w:r w:rsidRPr="0037281D">
        <w:rPr>
          <w:rFonts w:asciiTheme="majorBidi" w:hAnsiTheme="majorBidi" w:cstheme="majorBidi"/>
          <w:lang w:val="en-US"/>
        </w:rPr>
        <w:t xml:space="preserve"> and a </w:t>
      </w:r>
      <w:r w:rsidR="00C96A58" w:rsidRPr="0037281D">
        <w:rPr>
          <w:rFonts w:asciiTheme="majorBidi" w:hAnsiTheme="majorBidi" w:cstheme="majorBidi"/>
          <w:lang w:val="en-US"/>
        </w:rPr>
        <w:t>willingness</w:t>
      </w:r>
      <w:r w:rsidR="000315BE" w:rsidRPr="0037281D">
        <w:rPr>
          <w:rFonts w:asciiTheme="majorBidi" w:hAnsiTheme="majorBidi" w:cstheme="majorBidi"/>
          <w:lang w:val="en-US"/>
        </w:rPr>
        <w:t xml:space="preserve"> </w:t>
      </w:r>
      <w:r w:rsidRPr="0037281D">
        <w:rPr>
          <w:rFonts w:asciiTheme="majorBidi" w:hAnsiTheme="majorBidi" w:cstheme="majorBidi"/>
          <w:lang w:val="en-US"/>
        </w:rPr>
        <w:t>to receive prohibited gifts. The indices were normalized between 0-1 for the analyses presented below in order to allow easy comparison of effect sizes.</w:t>
      </w:r>
    </w:p>
    <w:p w14:paraId="0E7E6568" w14:textId="304202A6"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b/>
          <w:bCs/>
          <w:lang w:val="en-US"/>
        </w:rPr>
        <w:t xml:space="preserve">1. </w:t>
      </w:r>
      <w:r w:rsidR="000315BE" w:rsidRPr="0037281D">
        <w:rPr>
          <w:rFonts w:asciiTheme="majorBidi" w:hAnsiTheme="majorBidi" w:cstheme="majorBidi"/>
          <w:b/>
          <w:bCs/>
          <w:lang w:val="en-US"/>
        </w:rPr>
        <w:t>Disposition</w:t>
      </w:r>
      <w:r w:rsidR="000315BE" w:rsidRPr="0037281D">
        <w:rPr>
          <w:rFonts w:asciiTheme="majorBidi" w:hAnsiTheme="majorBidi" w:cstheme="majorBidi"/>
          <w:lang w:val="en-US"/>
        </w:rPr>
        <w:t xml:space="preserve"> </w:t>
      </w:r>
      <w:r w:rsidRPr="0037281D">
        <w:rPr>
          <w:rFonts w:asciiTheme="majorBidi" w:hAnsiTheme="majorBidi" w:cstheme="majorBidi"/>
          <w:b/>
          <w:bCs/>
          <w:lang w:val="en-US"/>
        </w:rPr>
        <w:t xml:space="preserve">to </w:t>
      </w:r>
      <w:r w:rsidR="00C96A58" w:rsidRPr="0037281D">
        <w:rPr>
          <w:rFonts w:asciiTheme="majorBidi" w:hAnsiTheme="majorBidi" w:cstheme="majorBidi"/>
          <w:b/>
          <w:bCs/>
          <w:lang w:val="en-US"/>
        </w:rPr>
        <w:t>nepotism</w:t>
      </w:r>
      <w:r w:rsidRPr="0037281D">
        <w:rPr>
          <w:rFonts w:asciiTheme="majorBidi" w:hAnsiTheme="majorBidi" w:cstheme="majorBidi"/>
          <w:lang w:val="en-US"/>
        </w:rPr>
        <w:t xml:space="preserve"> was measured by the question: </w:t>
      </w:r>
      <w:r w:rsidR="00516CB5">
        <w:rPr>
          <w:rFonts w:asciiTheme="majorBidi" w:hAnsiTheme="majorBidi" w:cstheme="majorBidi"/>
          <w:lang w:val="en-US"/>
        </w:rPr>
        <w:t>“</w:t>
      </w:r>
      <w:r w:rsidRPr="0037281D">
        <w:rPr>
          <w:rFonts w:asciiTheme="majorBidi" w:hAnsiTheme="majorBidi" w:cstheme="majorBidi"/>
          <w:lang w:val="en-US"/>
        </w:rPr>
        <w:t xml:space="preserve">In order to establish a high-tech center in the area, a candidate must be identified to fill the position of director of activities, who will be responsible for initiating local collaborations, budget planning, and developing strategies. The current candidate holds a </w:t>
      </w:r>
      <w:proofErr w:type="spellStart"/>
      <w:proofErr w:type="gramStart"/>
      <w:r w:rsidRPr="0037281D">
        <w:rPr>
          <w:rFonts w:asciiTheme="majorBidi" w:hAnsiTheme="majorBidi" w:cstheme="majorBidi"/>
          <w:lang w:val="en-US"/>
        </w:rPr>
        <w:t>M</w:t>
      </w:r>
      <w:bookmarkStart w:id="19" w:name="_GoBack"/>
      <w:bookmarkEnd w:id="19"/>
      <w:r w:rsidRPr="0037281D">
        <w:rPr>
          <w:rFonts w:asciiTheme="majorBidi" w:hAnsiTheme="majorBidi" w:cstheme="majorBidi"/>
          <w:lang w:val="en-US"/>
        </w:rPr>
        <w:t>asters</w:t>
      </w:r>
      <w:proofErr w:type="spellEnd"/>
      <w:r w:rsidRPr="0037281D">
        <w:rPr>
          <w:rFonts w:asciiTheme="majorBidi" w:hAnsiTheme="majorBidi" w:cstheme="majorBidi"/>
          <w:lang w:val="en-US"/>
        </w:rPr>
        <w:t xml:space="preserve"> in business administration</w:t>
      </w:r>
      <w:proofErr w:type="gramEnd"/>
      <w:r w:rsidRPr="0037281D">
        <w:rPr>
          <w:rFonts w:asciiTheme="majorBidi" w:hAnsiTheme="majorBidi" w:cstheme="majorBidi"/>
          <w:lang w:val="en-US"/>
        </w:rPr>
        <w:t xml:space="preserve">, has four </w:t>
      </w:r>
      <w:r w:rsidR="00BB14F8" w:rsidRPr="0037281D">
        <w:rPr>
          <w:rFonts w:asciiTheme="majorBidi" w:hAnsiTheme="majorBidi" w:cstheme="majorBidi"/>
          <w:lang w:val="en-US"/>
        </w:rPr>
        <w:t>year</w:t>
      </w:r>
      <w:r w:rsidR="00BB14F8">
        <w:rPr>
          <w:rFonts w:asciiTheme="majorBidi" w:hAnsiTheme="majorBidi" w:cstheme="majorBidi"/>
          <w:lang w:val="en-US"/>
        </w:rPr>
        <w:t>s</w:t>
      </w:r>
      <w:r w:rsidR="00516CB5">
        <w:rPr>
          <w:rFonts w:asciiTheme="majorBidi" w:hAnsiTheme="majorBidi" w:cstheme="majorBidi"/>
          <w:lang w:val="en-US"/>
        </w:rPr>
        <w:t>’</w:t>
      </w:r>
      <w:r w:rsidR="00BB14F8" w:rsidRPr="0037281D">
        <w:rPr>
          <w:rFonts w:asciiTheme="majorBidi" w:hAnsiTheme="majorBidi" w:cstheme="majorBidi"/>
          <w:lang w:val="en-US"/>
        </w:rPr>
        <w:t xml:space="preserve"> experience</w:t>
      </w:r>
      <w:r w:rsidRPr="0037281D">
        <w:rPr>
          <w:rFonts w:asciiTheme="majorBidi" w:hAnsiTheme="majorBidi" w:cstheme="majorBidi"/>
          <w:lang w:val="en-US"/>
        </w:rPr>
        <w:t xml:space="preserve"> in managerial positions in a technological organization and lives in a central location. We are considering recruiting a local candidate for a position that will help assimilate the organization in the community. Would you be able to suggest a relevant candidate from the </w:t>
      </w:r>
      <w:r w:rsidR="00531A5F" w:rsidRPr="0037281D">
        <w:rPr>
          <w:rFonts w:asciiTheme="majorBidi" w:hAnsiTheme="majorBidi" w:cstheme="majorBidi"/>
          <w:lang w:val="en-US"/>
        </w:rPr>
        <w:t>community</w:t>
      </w:r>
      <w:r w:rsidRPr="0037281D">
        <w:rPr>
          <w:rFonts w:asciiTheme="majorBidi" w:hAnsiTheme="majorBidi" w:cstheme="majorBidi"/>
          <w:lang w:val="en-US"/>
        </w:rPr>
        <w:t>? What</w:t>
      </w:r>
      <w:r w:rsidR="00516CB5">
        <w:rPr>
          <w:rFonts w:asciiTheme="majorBidi" w:hAnsiTheme="majorBidi" w:cstheme="majorBidi"/>
          <w:lang w:val="en-US"/>
        </w:rPr>
        <w:t>’</w:t>
      </w:r>
      <w:r w:rsidRPr="0037281D">
        <w:rPr>
          <w:rFonts w:asciiTheme="majorBidi" w:hAnsiTheme="majorBidi" w:cstheme="majorBidi"/>
          <w:lang w:val="en-US"/>
        </w:rPr>
        <w:t>s their name?</w:t>
      </w:r>
      <w:r w:rsidR="00516CB5">
        <w:rPr>
          <w:rFonts w:asciiTheme="majorBidi" w:hAnsiTheme="majorBidi" w:cstheme="majorBidi"/>
          <w:lang w:val="en-US"/>
        </w:rPr>
        <w:t>”</w:t>
      </w:r>
    </w:p>
    <w:p w14:paraId="2204FC48" w14:textId="4F37B45D"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t xml:space="preserve">If the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had difficulty or refused to give a name, they were offered the opportunity to think about suitable candidates for the position and answer a few questions about them, and were told that if necessary, they would be contacted for further details </w:t>
      </w:r>
      <w:proofErr w:type="gramStart"/>
      <w:r w:rsidRPr="0037281D">
        <w:rPr>
          <w:rFonts w:asciiTheme="majorBidi" w:hAnsiTheme="majorBidi" w:cstheme="majorBidi"/>
          <w:lang w:val="en-US"/>
        </w:rPr>
        <w:t>later on</w:t>
      </w:r>
      <w:proofErr w:type="gramEnd"/>
      <w:r w:rsidRPr="0037281D">
        <w:rPr>
          <w:rFonts w:asciiTheme="majorBidi" w:hAnsiTheme="majorBidi" w:cstheme="majorBidi"/>
          <w:lang w:val="en-US"/>
        </w:rPr>
        <w:t xml:space="preserve">. After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thought of a name (whether they gave it or not), they were asked about 1) the candidate</w:t>
      </w:r>
      <w:r w:rsidR="00516CB5">
        <w:rPr>
          <w:rFonts w:asciiTheme="majorBidi" w:hAnsiTheme="majorBidi" w:cstheme="majorBidi"/>
          <w:lang w:val="en-US"/>
        </w:rPr>
        <w:t>’</w:t>
      </w:r>
      <w:r w:rsidRPr="0037281D">
        <w:rPr>
          <w:rFonts w:asciiTheme="majorBidi" w:hAnsiTheme="majorBidi" w:cstheme="majorBidi"/>
          <w:lang w:val="en-US"/>
        </w:rPr>
        <w:t xml:space="preserve">s suitability for the position: </w:t>
      </w:r>
      <w:proofErr w:type="spellStart"/>
      <w:r w:rsidRPr="0037281D">
        <w:rPr>
          <w:rFonts w:asciiTheme="majorBidi" w:hAnsiTheme="majorBidi" w:cstheme="majorBidi"/>
          <w:lang w:val="en-US"/>
        </w:rPr>
        <w:t>i</w:t>
      </w:r>
      <w:proofErr w:type="spellEnd"/>
      <w:r w:rsidRPr="0037281D">
        <w:rPr>
          <w:rFonts w:asciiTheme="majorBidi" w:hAnsiTheme="majorBidi" w:cstheme="majorBidi"/>
          <w:lang w:val="en-US"/>
        </w:rPr>
        <w:t xml:space="preserve">. Their education, ii. Their experience; 2) Familiarity with the proposed candidate: </w:t>
      </w:r>
      <w:proofErr w:type="spellStart"/>
      <w:r w:rsidRPr="0037281D">
        <w:rPr>
          <w:rFonts w:asciiTheme="majorBidi" w:hAnsiTheme="majorBidi" w:cstheme="majorBidi"/>
          <w:lang w:val="en-US"/>
        </w:rPr>
        <w:t>i</w:t>
      </w:r>
      <w:proofErr w:type="spellEnd"/>
      <w:r w:rsidRPr="0037281D">
        <w:rPr>
          <w:rFonts w:asciiTheme="majorBidi" w:hAnsiTheme="majorBidi" w:cstheme="majorBidi"/>
          <w:lang w:val="en-US"/>
        </w:rPr>
        <w:t>. Number of years, ii. Their shared background. The proposed candidate</w:t>
      </w:r>
      <w:r w:rsidR="00516CB5">
        <w:rPr>
          <w:rFonts w:asciiTheme="majorBidi" w:hAnsiTheme="majorBidi" w:cstheme="majorBidi"/>
          <w:lang w:val="en-US"/>
        </w:rPr>
        <w:t>’</w:t>
      </w:r>
      <w:r w:rsidRPr="0037281D">
        <w:rPr>
          <w:rFonts w:asciiTheme="majorBidi" w:hAnsiTheme="majorBidi" w:cstheme="majorBidi"/>
          <w:lang w:val="en-US"/>
        </w:rPr>
        <w:t>s suitability was determined by comparing against the fictitious candidate</w:t>
      </w:r>
      <w:r w:rsidR="00516CB5">
        <w:rPr>
          <w:rFonts w:asciiTheme="majorBidi" w:hAnsiTheme="majorBidi" w:cstheme="majorBidi"/>
          <w:lang w:val="en-US"/>
        </w:rPr>
        <w:t>’</w:t>
      </w:r>
      <w:r w:rsidRPr="0037281D">
        <w:rPr>
          <w:rFonts w:asciiTheme="majorBidi" w:hAnsiTheme="majorBidi" w:cstheme="majorBidi"/>
          <w:lang w:val="en-US"/>
        </w:rPr>
        <w:t xml:space="preserve">s details </w:t>
      </w:r>
      <w:r w:rsidR="00BB14F8">
        <w:rPr>
          <w:rFonts w:asciiTheme="majorBidi" w:hAnsiTheme="majorBidi" w:cstheme="majorBidi"/>
          <w:lang w:val="en-US"/>
        </w:rPr>
        <w:t xml:space="preserve">– </w:t>
      </w:r>
      <w:r w:rsidRPr="0037281D">
        <w:rPr>
          <w:rFonts w:asciiTheme="majorBidi" w:hAnsiTheme="majorBidi" w:cstheme="majorBidi"/>
          <w:lang w:val="en-US"/>
        </w:rPr>
        <w:t>the proposed candidate</w:t>
      </w:r>
      <w:r w:rsidR="00516CB5">
        <w:rPr>
          <w:rFonts w:asciiTheme="majorBidi" w:hAnsiTheme="majorBidi" w:cstheme="majorBidi"/>
          <w:lang w:val="en-US"/>
        </w:rPr>
        <w:t>’</w:t>
      </w:r>
      <w:r w:rsidRPr="0037281D">
        <w:rPr>
          <w:rFonts w:asciiTheme="majorBidi" w:hAnsiTheme="majorBidi" w:cstheme="majorBidi"/>
          <w:lang w:val="en-US"/>
        </w:rPr>
        <w:t xml:space="preserve">s level of education and level of managerial </w:t>
      </w:r>
      <w:r w:rsidRPr="0037281D">
        <w:rPr>
          <w:rFonts w:asciiTheme="majorBidi" w:hAnsiTheme="majorBidi" w:cstheme="majorBidi"/>
          <w:lang w:val="en-US"/>
        </w:rPr>
        <w:lastRenderedPageBreak/>
        <w:t xml:space="preserve">experience, while the degree of their </w:t>
      </w:r>
      <w:r w:rsidR="006E5C21" w:rsidRPr="0037281D">
        <w:rPr>
          <w:rFonts w:asciiTheme="majorBidi" w:hAnsiTheme="majorBidi" w:cstheme="majorBidi"/>
          <w:lang w:val="en-US"/>
        </w:rPr>
        <w:t>closeness</w:t>
      </w:r>
      <w:r w:rsidRPr="0037281D">
        <w:rPr>
          <w:rFonts w:asciiTheme="majorBidi" w:hAnsiTheme="majorBidi" w:cstheme="majorBidi"/>
          <w:lang w:val="en-US"/>
        </w:rPr>
        <w:t xml:space="preserve"> to the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was examined by means of the number of years of acquaintance and strength of acquaintance (1. No personal connection 2. Professional acquaintance 3. Friendship. 4. Close friendship. 5. Relative). Additionally, if the candidate proposed themselves to receive the job, </w:t>
      </w:r>
      <w:r w:rsidR="00BB14F8">
        <w:rPr>
          <w:rFonts w:asciiTheme="majorBidi" w:hAnsiTheme="majorBidi" w:cstheme="majorBidi"/>
          <w:lang w:val="en-US"/>
        </w:rPr>
        <w:t>this</w:t>
      </w:r>
      <w:r w:rsidRPr="0037281D">
        <w:rPr>
          <w:rFonts w:asciiTheme="majorBidi" w:hAnsiTheme="majorBidi" w:cstheme="majorBidi"/>
          <w:lang w:val="en-US"/>
        </w:rPr>
        <w:t xml:space="preserve"> was also coded.</w:t>
      </w:r>
    </w:p>
    <w:p w14:paraId="344F2428" w14:textId="505D82A3"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t xml:space="preserve">A scale representing the </w:t>
      </w:r>
      <w:r w:rsidR="000315BE" w:rsidRPr="0037281D">
        <w:rPr>
          <w:rFonts w:asciiTheme="majorBidi" w:hAnsiTheme="majorBidi" w:cstheme="majorBidi"/>
          <w:lang w:val="en-US"/>
        </w:rPr>
        <w:t xml:space="preserve">disposition </w:t>
      </w:r>
      <w:r w:rsidRPr="0037281D">
        <w:rPr>
          <w:rFonts w:asciiTheme="majorBidi" w:hAnsiTheme="majorBidi" w:cstheme="majorBidi"/>
          <w:lang w:val="en-US"/>
        </w:rPr>
        <w:t xml:space="preserve">of participants to offer the position to unsuitable candidates who are close to them. In constructing the variable, 99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who recommended a candidate (constituting 33% of the total number of </w:t>
      </w:r>
      <w:r w:rsidR="00C96A58" w:rsidRPr="0037281D">
        <w:rPr>
          <w:rFonts w:asciiTheme="majorBidi" w:hAnsiTheme="majorBidi" w:cstheme="majorBidi"/>
          <w:lang w:val="en-US"/>
        </w:rPr>
        <w:t>interviewees</w:t>
      </w:r>
      <w:r w:rsidRPr="0037281D">
        <w:rPr>
          <w:rFonts w:asciiTheme="majorBidi" w:hAnsiTheme="majorBidi" w:cstheme="majorBidi"/>
          <w:lang w:val="en-US"/>
        </w:rPr>
        <w:t>) were included, whether or not they mentioned their candidate</w:t>
      </w:r>
      <w:r w:rsidR="00516CB5">
        <w:rPr>
          <w:rFonts w:asciiTheme="majorBidi" w:hAnsiTheme="majorBidi" w:cstheme="majorBidi"/>
          <w:lang w:val="en-US"/>
        </w:rPr>
        <w:t>’</w:t>
      </w:r>
      <w:r w:rsidRPr="0037281D">
        <w:rPr>
          <w:rFonts w:asciiTheme="majorBidi" w:hAnsiTheme="majorBidi" w:cstheme="majorBidi"/>
          <w:lang w:val="en-US"/>
        </w:rPr>
        <w:t>s name (52 out of 99) or not</w:t>
      </w:r>
      <w:r w:rsidR="00BB14F8">
        <w:rPr>
          <w:rFonts w:asciiTheme="majorBidi" w:hAnsiTheme="majorBidi" w:cstheme="majorBidi"/>
          <w:lang w:val="en-US"/>
        </w:rPr>
        <w:t>.</w:t>
      </w:r>
      <w:r w:rsidR="00636795" w:rsidRPr="0037281D">
        <w:rPr>
          <w:rStyle w:val="FootnoteReference"/>
          <w:rFonts w:asciiTheme="majorBidi" w:hAnsiTheme="majorBidi" w:cstheme="majorBidi"/>
          <w:lang w:val="en-US"/>
        </w:rPr>
        <w:footnoteReference w:id="27"/>
      </w:r>
      <w:r w:rsidRPr="0037281D">
        <w:rPr>
          <w:rFonts w:asciiTheme="majorBidi" w:hAnsiTheme="majorBidi" w:cstheme="majorBidi"/>
          <w:lang w:val="en-US"/>
        </w:rPr>
        <w:t xml:space="preserve"> These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were asked about the degree of suitability (education and experience) and personal </w:t>
      </w:r>
      <w:r w:rsidR="00516CB5">
        <w:rPr>
          <w:rFonts w:asciiTheme="majorBidi" w:hAnsiTheme="majorBidi" w:cstheme="majorBidi"/>
          <w:lang w:val="en-US"/>
        </w:rPr>
        <w:t>connection</w:t>
      </w:r>
      <w:r w:rsidR="006E5C21" w:rsidRPr="0037281D">
        <w:rPr>
          <w:rFonts w:asciiTheme="majorBidi" w:hAnsiTheme="majorBidi" w:cstheme="majorBidi"/>
          <w:lang w:val="en-US"/>
        </w:rPr>
        <w:t xml:space="preserve"> </w:t>
      </w:r>
      <w:r w:rsidR="00516CB5">
        <w:rPr>
          <w:rFonts w:asciiTheme="majorBidi" w:hAnsiTheme="majorBidi" w:cstheme="majorBidi"/>
          <w:lang w:val="en-US"/>
        </w:rPr>
        <w:t>to</w:t>
      </w:r>
      <w:r w:rsidRPr="0037281D">
        <w:rPr>
          <w:rFonts w:asciiTheme="majorBidi" w:hAnsiTheme="majorBidi" w:cstheme="majorBidi"/>
          <w:lang w:val="en-US"/>
        </w:rPr>
        <w:t xml:space="preserve"> the candidate they </w:t>
      </w:r>
      <w:r w:rsidR="00516CB5">
        <w:rPr>
          <w:rFonts w:asciiTheme="majorBidi" w:hAnsiTheme="majorBidi" w:cstheme="majorBidi"/>
          <w:lang w:val="en-US"/>
        </w:rPr>
        <w:t>proposed</w:t>
      </w:r>
      <w:r w:rsidRPr="0037281D">
        <w:rPr>
          <w:rFonts w:asciiTheme="majorBidi" w:hAnsiTheme="majorBidi" w:cstheme="majorBidi"/>
          <w:lang w:val="en-US"/>
        </w:rPr>
        <w:t xml:space="preserve">, while accumulating points for each indication of candidate incompatibility. Participants who gave a name or thought of a candidate without giving their name but refused to answer questions about them were encoded as a missing value. Values ​​0-6 in figure 1 above relate to the degree of professional suitability and / or the degree of personal </w:t>
      </w:r>
      <w:r w:rsidR="006E5C21" w:rsidRPr="0037281D">
        <w:rPr>
          <w:rFonts w:asciiTheme="majorBidi" w:hAnsiTheme="majorBidi" w:cstheme="majorBidi"/>
          <w:lang w:val="en-US"/>
        </w:rPr>
        <w:t xml:space="preserve">closeness </w:t>
      </w:r>
      <w:r w:rsidRPr="0037281D">
        <w:rPr>
          <w:rFonts w:asciiTheme="majorBidi" w:hAnsiTheme="majorBidi" w:cstheme="majorBidi"/>
          <w:lang w:val="en-US"/>
        </w:rPr>
        <w:t xml:space="preserve">to the candidate of the 96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who answered at least one question regarding the professional suitability and / or the degree of personal </w:t>
      </w:r>
      <w:r w:rsidR="006E5C21" w:rsidRPr="0037281D">
        <w:rPr>
          <w:rFonts w:asciiTheme="majorBidi" w:hAnsiTheme="majorBidi" w:cstheme="majorBidi"/>
          <w:lang w:val="en-US"/>
        </w:rPr>
        <w:t xml:space="preserve">closeness </w:t>
      </w:r>
      <w:r w:rsidRPr="0037281D">
        <w:rPr>
          <w:rFonts w:asciiTheme="majorBidi" w:hAnsiTheme="majorBidi" w:cstheme="majorBidi"/>
          <w:lang w:val="en-US"/>
        </w:rPr>
        <w:t xml:space="preserve">to the candidate.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accumulated points for each indication of candidate incompatibility. Education: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scored one point for a candidate who did not suit the position in terms of their level of education (lower than a masters</w:t>
      </w:r>
      <w:r w:rsidR="00516CB5">
        <w:rPr>
          <w:rFonts w:asciiTheme="majorBidi" w:hAnsiTheme="majorBidi" w:cstheme="majorBidi"/>
          <w:lang w:val="en-US"/>
        </w:rPr>
        <w:t>’</w:t>
      </w:r>
      <w:r w:rsidRPr="0037281D">
        <w:rPr>
          <w:rFonts w:asciiTheme="majorBidi" w:hAnsiTheme="majorBidi" w:cstheme="majorBidi"/>
          <w:lang w:val="en-US"/>
        </w:rPr>
        <w:t xml:space="preserve"> degree); Experience: One point for lack of experience or little experience; Personal </w:t>
      </w:r>
      <w:r w:rsidR="006E5C21" w:rsidRPr="0037281D">
        <w:rPr>
          <w:rFonts w:asciiTheme="majorBidi" w:hAnsiTheme="majorBidi" w:cstheme="majorBidi"/>
          <w:lang w:val="en-US"/>
        </w:rPr>
        <w:t>closeness</w:t>
      </w:r>
      <w:r w:rsidRPr="0037281D">
        <w:rPr>
          <w:rFonts w:asciiTheme="majorBidi" w:hAnsiTheme="majorBidi" w:cstheme="majorBidi"/>
          <w:lang w:val="en-US"/>
        </w:rPr>
        <w:t xml:space="preserve">: zero points awarded for being </w:t>
      </w:r>
      <w:r w:rsidR="00516CB5">
        <w:rPr>
          <w:rFonts w:asciiTheme="majorBidi" w:hAnsiTheme="majorBidi" w:cstheme="majorBidi"/>
          <w:lang w:val="en-US"/>
        </w:rPr>
        <w:t>“</w:t>
      </w:r>
      <w:r w:rsidRPr="0037281D">
        <w:rPr>
          <w:rFonts w:asciiTheme="majorBidi" w:hAnsiTheme="majorBidi" w:cstheme="majorBidi"/>
          <w:lang w:val="en-US"/>
        </w:rPr>
        <w:t>professional acquaintances</w:t>
      </w:r>
      <w:r w:rsidR="00516CB5">
        <w:rPr>
          <w:rFonts w:asciiTheme="majorBidi" w:hAnsiTheme="majorBidi" w:cstheme="majorBidi"/>
          <w:lang w:val="en-US"/>
        </w:rPr>
        <w:t>”</w:t>
      </w:r>
      <w:r w:rsidRPr="0037281D">
        <w:rPr>
          <w:rFonts w:asciiTheme="majorBidi" w:hAnsiTheme="majorBidi" w:cstheme="majorBidi"/>
          <w:lang w:val="en-US"/>
        </w:rPr>
        <w:t xml:space="preserve">, one point for candidates with whom the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was on </w:t>
      </w:r>
      <w:r w:rsidR="00516CB5">
        <w:rPr>
          <w:rFonts w:asciiTheme="majorBidi" w:hAnsiTheme="majorBidi" w:cstheme="majorBidi"/>
          <w:lang w:val="en-US"/>
        </w:rPr>
        <w:t>“</w:t>
      </w:r>
      <w:r w:rsidRPr="0037281D">
        <w:rPr>
          <w:rFonts w:asciiTheme="majorBidi" w:hAnsiTheme="majorBidi" w:cstheme="majorBidi"/>
          <w:lang w:val="en-US"/>
        </w:rPr>
        <w:t>friendly</w:t>
      </w:r>
      <w:r w:rsidR="00516CB5">
        <w:rPr>
          <w:rFonts w:asciiTheme="majorBidi" w:hAnsiTheme="majorBidi" w:cstheme="majorBidi"/>
          <w:lang w:val="en-US"/>
        </w:rPr>
        <w:t>”</w:t>
      </w:r>
      <w:r w:rsidRPr="0037281D">
        <w:rPr>
          <w:rFonts w:asciiTheme="majorBidi" w:hAnsiTheme="majorBidi" w:cstheme="majorBidi"/>
          <w:lang w:val="en-US"/>
        </w:rPr>
        <w:t xml:space="preserve"> terms, two points for </w:t>
      </w:r>
      <w:r w:rsidR="00516CB5">
        <w:rPr>
          <w:rFonts w:asciiTheme="majorBidi" w:hAnsiTheme="majorBidi" w:cstheme="majorBidi"/>
          <w:lang w:val="en-US"/>
        </w:rPr>
        <w:t>“</w:t>
      </w:r>
      <w:r w:rsidRPr="0037281D">
        <w:rPr>
          <w:rFonts w:asciiTheme="majorBidi" w:hAnsiTheme="majorBidi" w:cstheme="majorBidi"/>
          <w:lang w:val="en-US"/>
        </w:rPr>
        <w:t>close friends</w:t>
      </w:r>
      <w:r w:rsidR="00516CB5">
        <w:rPr>
          <w:rFonts w:asciiTheme="majorBidi" w:hAnsiTheme="majorBidi" w:cstheme="majorBidi"/>
          <w:lang w:val="en-US"/>
        </w:rPr>
        <w:t>”</w:t>
      </w:r>
      <w:r w:rsidRPr="0037281D">
        <w:rPr>
          <w:rFonts w:asciiTheme="majorBidi" w:hAnsiTheme="majorBidi" w:cstheme="majorBidi"/>
          <w:lang w:val="en-US"/>
        </w:rPr>
        <w:t xml:space="preserve">, three points for relatives, four points if they put </w:t>
      </w:r>
      <w:r w:rsidR="00BB14F8">
        <w:rPr>
          <w:rFonts w:asciiTheme="majorBidi" w:hAnsiTheme="majorBidi" w:cstheme="majorBidi"/>
          <w:lang w:val="en-US"/>
        </w:rPr>
        <w:t>themselves</w:t>
      </w:r>
      <w:r w:rsidRPr="0037281D">
        <w:rPr>
          <w:rFonts w:asciiTheme="majorBidi" w:hAnsiTheme="majorBidi" w:cstheme="majorBidi"/>
          <w:lang w:val="en-US"/>
        </w:rPr>
        <w:t xml:space="preserve"> forward</w:t>
      </w:r>
      <w:r w:rsidR="00BB14F8">
        <w:rPr>
          <w:rFonts w:asciiTheme="majorBidi" w:hAnsiTheme="majorBidi" w:cstheme="majorBidi"/>
          <w:lang w:val="en-US"/>
        </w:rPr>
        <w:t>.</w:t>
      </w:r>
      <w:r w:rsidR="00253882" w:rsidRPr="0037281D">
        <w:rPr>
          <w:rStyle w:val="FootnoteReference"/>
          <w:rFonts w:asciiTheme="majorBidi" w:hAnsiTheme="majorBidi" w:cstheme="majorBidi"/>
          <w:lang w:val="en-US"/>
        </w:rPr>
        <w:footnoteReference w:id="28"/>
      </w:r>
      <w:r w:rsidRPr="0037281D">
        <w:rPr>
          <w:rFonts w:asciiTheme="majorBidi" w:hAnsiTheme="majorBidi" w:cstheme="majorBidi"/>
          <w:lang w:val="en-US"/>
        </w:rPr>
        <w:t xml:space="preserve"> Accordingly, the scale ranged from zero for those who suggested a candidate with an appropriate level of education, experience and closeness, up to the hypothetical maximum of six (category left empty), for those who suggested themselves, while reporting unsuitability for the position in terms of both education and experience.</w:t>
      </w:r>
    </w:p>
    <w:p w14:paraId="5B2AEFBE" w14:textId="1455B624"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t xml:space="preserve">2. </w:t>
      </w:r>
      <w:r w:rsidR="000315BE" w:rsidRPr="0037281D">
        <w:rPr>
          <w:rFonts w:asciiTheme="majorBidi" w:hAnsiTheme="majorBidi" w:cstheme="majorBidi"/>
          <w:b/>
          <w:bCs/>
          <w:lang w:val="en-US"/>
        </w:rPr>
        <w:t>Disposition</w:t>
      </w:r>
      <w:r w:rsidR="000315BE" w:rsidRPr="0037281D">
        <w:rPr>
          <w:rFonts w:asciiTheme="majorBidi" w:hAnsiTheme="majorBidi" w:cstheme="majorBidi"/>
          <w:lang w:val="en-US"/>
        </w:rPr>
        <w:t xml:space="preserve"> </w:t>
      </w:r>
      <w:r w:rsidRPr="0037281D">
        <w:rPr>
          <w:rFonts w:asciiTheme="majorBidi" w:hAnsiTheme="majorBidi" w:cstheme="majorBidi"/>
          <w:b/>
          <w:bCs/>
          <w:lang w:val="en-US"/>
        </w:rPr>
        <w:t xml:space="preserve">to act with </w:t>
      </w:r>
      <w:r w:rsidR="00BB14F8">
        <w:rPr>
          <w:rFonts w:asciiTheme="majorBidi" w:hAnsiTheme="majorBidi" w:cstheme="majorBidi"/>
          <w:b/>
          <w:bCs/>
          <w:lang w:val="en-US"/>
        </w:rPr>
        <w:t>a conflict of</w:t>
      </w:r>
      <w:r w:rsidRPr="0037281D">
        <w:rPr>
          <w:rFonts w:asciiTheme="majorBidi" w:hAnsiTheme="majorBidi" w:cstheme="majorBidi"/>
          <w:b/>
          <w:bCs/>
          <w:lang w:val="en-US"/>
        </w:rPr>
        <w:t xml:space="preserve"> interest</w:t>
      </w:r>
      <w:r w:rsidRPr="0037281D">
        <w:rPr>
          <w:rFonts w:asciiTheme="majorBidi" w:hAnsiTheme="majorBidi" w:cstheme="majorBidi"/>
          <w:lang w:val="en-US"/>
        </w:rPr>
        <w:t xml:space="preserve"> was measured by the question: </w:t>
      </w:r>
      <w:r w:rsidR="00516CB5">
        <w:rPr>
          <w:rFonts w:asciiTheme="majorBidi" w:hAnsiTheme="majorBidi" w:cstheme="majorBidi"/>
          <w:lang w:val="en-US"/>
        </w:rPr>
        <w:t>“</w:t>
      </w:r>
      <w:r w:rsidRPr="0037281D">
        <w:rPr>
          <w:rFonts w:asciiTheme="majorBidi" w:hAnsiTheme="majorBidi" w:cstheme="majorBidi"/>
          <w:lang w:val="en-US"/>
        </w:rPr>
        <w:t xml:space="preserve">In the </w:t>
      </w:r>
      <w:r w:rsidR="00531A5F" w:rsidRPr="0037281D">
        <w:rPr>
          <w:rFonts w:asciiTheme="majorBidi" w:hAnsiTheme="majorBidi" w:cstheme="majorBidi"/>
          <w:lang w:val="en-US"/>
        </w:rPr>
        <w:t xml:space="preserve">community </w:t>
      </w:r>
      <w:r w:rsidRPr="0037281D">
        <w:rPr>
          <w:rFonts w:asciiTheme="majorBidi" w:hAnsiTheme="majorBidi" w:cstheme="majorBidi"/>
          <w:lang w:val="en-US"/>
        </w:rPr>
        <w:t xml:space="preserve">where the branch is to be established, </w:t>
      </w:r>
      <w:r w:rsidR="00BB14F8">
        <w:rPr>
          <w:rFonts w:asciiTheme="majorBidi" w:hAnsiTheme="majorBidi" w:cstheme="majorBidi"/>
          <w:lang w:val="en-US"/>
        </w:rPr>
        <w:t>w</w:t>
      </w:r>
      <w:r w:rsidRPr="0037281D">
        <w:rPr>
          <w:rFonts w:asciiTheme="majorBidi" w:hAnsiTheme="majorBidi" w:cstheme="majorBidi"/>
          <w:lang w:val="en-US"/>
        </w:rPr>
        <w:t xml:space="preserve">e will establish a think tank of outside consultants to formulate the construction strategy. </w:t>
      </w:r>
      <w:proofErr w:type="gramStart"/>
      <w:r w:rsidRPr="0037281D">
        <w:rPr>
          <w:rFonts w:asciiTheme="majorBidi" w:hAnsiTheme="majorBidi" w:cstheme="majorBidi"/>
          <w:lang w:val="en-US"/>
        </w:rPr>
        <w:t>In the event that</w:t>
      </w:r>
      <w:proofErr w:type="gramEnd"/>
      <w:r w:rsidRPr="0037281D">
        <w:rPr>
          <w:rFonts w:asciiTheme="majorBidi" w:hAnsiTheme="majorBidi" w:cstheme="majorBidi"/>
          <w:lang w:val="en-US"/>
        </w:rPr>
        <w:t xml:space="preserve"> the branch is set up in your area, would you be interested in being hired part-time as an external consultant?</w:t>
      </w:r>
      <w:r w:rsidR="00516CB5">
        <w:rPr>
          <w:rFonts w:asciiTheme="majorBidi" w:hAnsiTheme="majorBidi" w:cstheme="majorBidi"/>
          <w:lang w:val="en-US"/>
        </w:rPr>
        <w:t>”</w:t>
      </w:r>
      <w:r w:rsidRPr="0037281D">
        <w:rPr>
          <w:rFonts w:asciiTheme="majorBidi" w:hAnsiTheme="majorBidi" w:cstheme="majorBidi"/>
          <w:lang w:val="en-US"/>
        </w:rPr>
        <w:t xml:space="preserve">. The answer scale, which was not read to the </w:t>
      </w:r>
      <w:r w:rsidR="00C96A58" w:rsidRPr="0037281D">
        <w:rPr>
          <w:rFonts w:asciiTheme="majorBidi" w:hAnsiTheme="majorBidi" w:cstheme="majorBidi"/>
          <w:lang w:val="en-US"/>
        </w:rPr>
        <w:t>interviewees</w:t>
      </w:r>
      <w:r w:rsidRPr="0037281D">
        <w:rPr>
          <w:rFonts w:asciiTheme="majorBidi" w:hAnsiTheme="majorBidi" w:cstheme="majorBidi"/>
          <w:lang w:val="en-US"/>
        </w:rPr>
        <w:t>, included the following possibilities: a. Ready, b. Not ready, c. Do not know, d. Refuse to answer, e. Other: _____.</w:t>
      </w:r>
    </w:p>
    <w:p w14:paraId="193C245E" w14:textId="59AECAE1"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t xml:space="preserve">All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were asked this question, regardless of which candidate they recommended, and the distribution of answers is shown in Figure 2. In the coding, a distinction was made between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who explicitly agreed to serve as consultants to the center of activity (</w:t>
      </w:r>
      <w:r w:rsidR="00516CB5">
        <w:rPr>
          <w:rFonts w:asciiTheme="majorBidi" w:hAnsiTheme="majorBidi" w:cstheme="majorBidi"/>
          <w:lang w:val="en-US"/>
        </w:rPr>
        <w:t>“</w:t>
      </w:r>
      <w:commentRangeStart w:id="20"/>
      <w:r w:rsidRPr="0037281D">
        <w:rPr>
          <w:rFonts w:asciiTheme="majorBidi" w:hAnsiTheme="majorBidi" w:cstheme="majorBidi"/>
          <w:lang w:val="en-US"/>
        </w:rPr>
        <w:t>I</w:t>
      </w:r>
      <w:r w:rsidR="00516CB5">
        <w:rPr>
          <w:rFonts w:asciiTheme="majorBidi" w:hAnsiTheme="majorBidi" w:cstheme="majorBidi"/>
          <w:lang w:val="en-US"/>
        </w:rPr>
        <w:t>’</w:t>
      </w:r>
      <w:r w:rsidRPr="0037281D">
        <w:rPr>
          <w:rFonts w:asciiTheme="majorBidi" w:hAnsiTheme="majorBidi" w:cstheme="majorBidi"/>
          <w:lang w:val="en-US"/>
        </w:rPr>
        <w:t>m willing</w:t>
      </w:r>
      <w:r w:rsidR="00516CB5">
        <w:rPr>
          <w:rFonts w:asciiTheme="majorBidi" w:hAnsiTheme="majorBidi" w:cstheme="majorBidi"/>
          <w:lang w:val="en-US"/>
        </w:rPr>
        <w:t>”</w:t>
      </w:r>
      <w:r w:rsidRPr="0037281D">
        <w:rPr>
          <w:rFonts w:asciiTheme="majorBidi" w:hAnsiTheme="majorBidi" w:cstheme="majorBidi"/>
          <w:lang w:val="en-US"/>
        </w:rPr>
        <w:t xml:space="preserve"> </w:t>
      </w:r>
      <w:commentRangeEnd w:id="20"/>
      <w:r w:rsidRPr="0037281D">
        <w:rPr>
          <w:rStyle w:val="CommentReference"/>
          <w:rFonts w:asciiTheme="majorBidi" w:hAnsiTheme="majorBidi" w:cstheme="majorBidi"/>
          <w:lang w:val="en-US"/>
        </w:rPr>
        <w:commentReference w:id="20"/>
      </w:r>
      <w:r w:rsidRPr="0037281D">
        <w:rPr>
          <w:rFonts w:asciiTheme="majorBidi" w:hAnsiTheme="majorBidi" w:cstheme="majorBidi"/>
          <w:lang w:val="en-US"/>
        </w:rPr>
        <w:t xml:space="preserve">= 3, 126 </w:t>
      </w:r>
      <w:r w:rsidR="00C96A58" w:rsidRPr="0037281D">
        <w:rPr>
          <w:rFonts w:asciiTheme="majorBidi" w:hAnsiTheme="majorBidi" w:cstheme="majorBidi"/>
          <w:lang w:val="en-US"/>
        </w:rPr>
        <w:t>interviewees</w:t>
      </w:r>
      <w:r w:rsidRPr="0037281D">
        <w:rPr>
          <w:rFonts w:asciiTheme="majorBidi" w:hAnsiTheme="majorBidi" w:cstheme="majorBidi"/>
          <w:lang w:val="en-US"/>
        </w:rPr>
        <w:t>) explicitly refused (</w:t>
      </w:r>
      <w:r w:rsidR="00516CB5">
        <w:rPr>
          <w:rFonts w:asciiTheme="majorBidi" w:hAnsiTheme="majorBidi" w:cstheme="majorBidi"/>
          <w:lang w:val="en-US"/>
        </w:rPr>
        <w:t>“</w:t>
      </w:r>
      <w:r w:rsidRPr="0037281D">
        <w:rPr>
          <w:rFonts w:asciiTheme="majorBidi" w:hAnsiTheme="majorBidi" w:cstheme="majorBidi"/>
          <w:lang w:val="en-US"/>
        </w:rPr>
        <w:t>I</w:t>
      </w:r>
      <w:r w:rsidR="00516CB5">
        <w:rPr>
          <w:rFonts w:asciiTheme="majorBidi" w:hAnsiTheme="majorBidi" w:cstheme="majorBidi"/>
          <w:lang w:val="en-US"/>
        </w:rPr>
        <w:t>’</w:t>
      </w:r>
      <w:r w:rsidRPr="0037281D">
        <w:rPr>
          <w:rFonts w:asciiTheme="majorBidi" w:hAnsiTheme="majorBidi" w:cstheme="majorBidi"/>
          <w:lang w:val="en-US"/>
        </w:rPr>
        <w:t>m unwilling</w:t>
      </w:r>
      <w:r w:rsidR="00516CB5">
        <w:rPr>
          <w:rFonts w:asciiTheme="majorBidi" w:hAnsiTheme="majorBidi" w:cstheme="majorBidi"/>
          <w:lang w:val="en-US"/>
        </w:rPr>
        <w:t>”</w:t>
      </w:r>
      <w:r w:rsidRPr="0037281D">
        <w:rPr>
          <w:rFonts w:asciiTheme="majorBidi" w:hAnsiTheme="majorBidi" w:cstheme="majorBidi"/>
          <w:lang w:val="en-US"/>
        </w:rPr>
        <w:t xml:space="preserve"> = 0, 112 </w:t>
      </w:r>
      <w:r w:rsidR="00C96A58" w:rsidRPr="0037281D">
        <w:rPr>
          <w:rFonts w:asciiTheme="majorBidi" w:hAnsiTheme="majorBidi" w:cstheme="majorBidi"/>
          <w:lang w:val="en-US"/>
        </w:rPr>
        <w:t>interviewees</w:t>
      </w:r>
      <w:r w:rsidRPr="0037281D">
        <w:rPr>
          <w:rFonts w:asciiTheme="majorBidi" w:hAnsiTheme="majorBidi" w:cstheme="majorBidi"/>
          <w:lang w:val="en-US"/>
        </w:rPr>
        <w:t xml:space="preserve">, including 8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who refused to answer the question), or gave </w:t>
      </w:r>
      <w:r w:rsidR="00516CB5">
        <w:rPr>
          <w:rFonts w:asciiTheme="majorBidi" w:hAnsiTheme="majorBidi" w:cstheme="majorBidi"/>
          <w:lang w:val="en-US"/>
        </w:rPr>
        <w:t>“</w:t>
      </w:r>
      <w:r w:rsidRPr="0037281D">
        <w:rPr>
          <w:rFonts w:asciiTheme="majorBidi" w:hAnsiTheme="majorBidi" w:cstheme="majorBidi"/>
          <w:lang w:val="en-US"/>
        </w:rPr>
        <w:t>another</w:t>
      </w:r>
      <w:r w:rsidR="00516CB5">
        <w:rPr>
          <w:rFonts w:asciiTheme="majorBidi" w:hAnsiTheme="majorBidi" w:cstheme="majorBidi"/>
          <w:lang w:val="en-US"/>
        </w:rPr>
        <w:t>”</w:t>
      </w:r>
      <w:r w:rsidRPr="0037281D">
        <w:rPr>
          <w:rFonts w:asciiTheme="majorBidi" w:hAnsiTheme="majorBidi" w:cstheme="majorBidi"/>
          <w:lang w:val="en-US"/>
        </w:rPr>
        <w:t xml:space="preserve"> answer (an option not presented to the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in the questionnaire).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who answered </w:t>
      </w:r>
      <w:r w:rsidR="00516CB5">
        <w:rPr>
          <w:rFonts w:asciiTheme="majorBidi" w:hAnsiTheme="majorBidi" w:cstheme="majorBidi"/>
          <w:lang w:val="en-US"/>
        </w:rPr>
        <w:t>“</w:t>
      </w:r>
      <w:r w:rsidRPr="0037281D">
        <w:rPr>
          <w:rFonts w:asciiTheme="majorBidi" w:hAnsiTheme="majorBidi" w:cstheme="majorBidi"/>
          <w:lang w:val="en-US"/>
        </w:rPr>
        <w:t>other</w:t>
      </w:r>
      <w:r w:rsidR="00516CB5">
        <w:rPr>
          <w:rFonts w:asciiTheme="majorBidi" w:hAnsiTheme="majorBidi" w:cstheme="majorBidi"/>
          <w:lang w:val="en-US"/>
        </w:rPr>
        <w:t>”</w:t>
      </w:r>
      <w:r w:rsidRPr="0037281D">
        <w:rPr>
          <w:rFonts w:asciiTheme="majorBidi" w:hAnsiTheme="majorBidi" w:cstheme="majorBidi"/>
          <w:lang w:val="en-US"/>
        </w:rPr>
        <w:t xml:space="preserve"> were asked a verbal follow-up question, and their responses were encoded as more closely related to refusal (1) for responses </w:t>
      </w:r>
      <w:r w:rsidR="00516CB5">
        <w:rPr>
          <w:rFonts w:asciiTheme="majorBidi" w:hAnsiTheme="majorBidi" w:cstheme="majorBidi"/>
          <w:lang w:val="en-US"/>
        </w:rPr>
        <w:t>“</w:t>
      </w:r>
      <w:r w:rsidRPr="0037281D">
        <w:rPr>
          <w:rFonts w:asciiTheme="majorBidi" w:hAnsiTheme="majorBidi" w:cstheme="majorBidi"/>
          <w:lang w:val="en-US"/>
        </w:rPr>
        <w:t>dependent on receiving approval</w:t>
      </w:r>
      <w:r w:rsidR="00516CB5">
        <w:rPr>
          <w:rFonts w:asciiTheme="majorBidi" w:hAnsiTheme="majorBidi" w:cstheme="majorBidi"/>
          <w:lang w:val="en-US"/>
        </w:rPr>
        <w:t>”</w:t>
      </w:r>
      <w:r w:rsidRPr="0037281D">
        <w:rPr>
          <w:rFonts w:asciiTheme="majorBidi" w:hAnsiTheme="majorBidi" w:cstheme="majorBidi"/>
          <w:lang w:val="en-US"/>
        </w:rPr>
        <w:t xml:space="preserve"> or </w:t>
      </w:r>
      <w:r w:rsidR="00516CB5">
        <w:rPr>
          <w:rFonts w:asciiTheme="majorBidi" w:hAnsiTheme="majorBidi" w:cstheme="majorBidi"/>
          <w:lang w:val="en-US"/>
        </w:rPr>
        <w:t>“</w:t>
      </w:r>
      <w:r w:rsidRPr="0037281D">
        <w:rPr>
          <w:rFonts w:asciiTheme="majorBidi" w:hAnsiTheme="majorBidi" w:cstheme="majorBidi"/>
          <w:lang w:val="en-US"/>
        </w:rPr>
        <w:t>if there is no conflict of interest</w:t>
      </w:r>
      <w:r w:rsidR="00516CB5">
        <w:rPr>
          <w:rFonts w:asciiTheme="majorBidi" w:hAnsiTheme="majorBidi" w:cstheme="majorBidi"/>
          <w:lang w:val="en-US"/>
        </w:rPr>
        <w:t>”</w:t>
      </w:r>
      <w:r w:rsidRPr="0037281D">
        <w:rPr>
          <w:rFonts w:asciiTheme="majorBidi" w:hAnsiTheme="majorBidi" w:cstheme="majorBidi"/>
          <w:lang w:val="en-US"/>
        </w:rPr>
        <w:t xml:space="preserve">, or closer to willingness (2) for responses such </w:t>
      </w:r>
      <w:r w:rsidRPr="0037281D">
        <w:rPr>
          <w:rFonts w:asciiTheme="majorBidi" w:hAnsiTheme="majorBidi" w:cstheme="majorBidi"/>
          <w:lang w:val="en-US"/>
        </w:rPr>
        <w:lastRenderedPageBreak/>
        <w:t xml:space="preserve">as </w:t>
      </w:r>
      <w:r w:rsidR="00516CB5">
        <w:rPr>
          <w:rFonts w:asciiTheme="majorBidi" w:hAnsiTheme="majorBidi" w:cstheme="majorBidi"/>
          <w:lang w:val="en-US"/>
        </w:rPr>
        <w:t>“</w:t>
      </w:r>
      <w:r w:rsidRPr="0037281D">
        <w:rPr>
          <w:rFonts w:asciiTheme="majorBidi" w:hAnsiTheme="majorBidi" w:cstheme="majorBidi"/>
          <w:lang w:val="en-US"/>
        </w:rPr>
        <w:t>I don</w:t>
      </w:r>
      <w:r w:rsidR="00516CB5">
        <w:rPr>
          <w:rFonts w:asciiTheme="majorBidi" w:hAnsiTheme="majorBidi" w:cstheme="majorBidi"/>
          <w:lang w:val="en-US"/>
        </w:rPr>
        <w:t>’</w:t>
      </w:r>
      <w:r w:rsidRPr="0037281D">
        <w:rPr>
          <w:rFonts w:asciiTheme="majorBidi" w:hAnsiTheme="majorBidi" w:cstheme="majorBidi"/>
          <w:lang w:val="en-US"/>
        </w:rPr>
        <w:t>t know/I</w:t>
      </w:r>
      <w:r w:rsidR="00516CB5">
        <w:rPr>
          <w:rFonts w:asciiTheme="majorBidi" w:hAnsiTheme="majorBidi" w:cstheme="majorBidi"/>
          <w:lang w:val="en-US"/>
        </w:rPr>
        <w:t>’</w:t>
      </w:r>
      <w:r w:rsidRPr="0037281D">
        <w:rPr>
          <w:rFonts w:asciiTheme="majorBidi" w:hAnsiTheme="majorBidi" w:cstheme="majorBidi"/>
          <w:lang w:val="en-US"/>
        </w:rPr>
        <w:t>m unsure</w:t>
      </w:r>
      <w:r w:rsidR="00516CB5">
        <w:rPr>
          <w:rFonts w:asciiTheme="majorBidi" w:hAnsiTheme="majorBidi" w:cstheme="majorBidi"/>
          <w:lang w:val="en-US"/>
        </w:rPr>
        <w:t>”</w:t>
      </w:r>
      <w:r w:rsidRPr="0037281D">
        <w:rPr>
          <w:rFonts w:asciiTheme="majorBidi" w:hAnsiTheme="majorBidi" w:cstheme="majorBidi"/>
          <w:lang w:val="en-US"/>
        </w:rPr>
        <w:t xml:space="preserve">, </w:t>
      </w:r>
      <w:r w:rsidR="00516CB5">
        <w:rPr>
          <w:rFonts w:asciiTheme="majorBidi" w:hAnsiTheme="majorBidi" w:cstheme="majorBidi"/>
          <w:lang w:val="en-US"/>
        </w:rPr>
        <w:t>“</w:t>
      </w:r>
      <w:r w:rsidRPr="0037281D">
        <w:rPr>
          <w:rFonts w:asciiTheme="majorBidi" w:hAnsiTheme="majorBidi" w:cstheme="majorBidi"/>
          <w:lang w:val="en-US"/>
        </w:rPr>
        <w:t>I</w:t>
      </w:r>
      <w:r w:rsidR="00516CB5">
        <w:rPr>
          <w:rFonts w:asciiTheme="majorBidi" w:hAnsiTheme="majorBidi" w:cstheme="majorBidi"/>
          <w:lang w:val="en-US"/>
        </w:rPr>
        <w:t>’</w:t>
      </w:r>
      <w:r w:rsidRPr="0037281D">
        <w:rPr>
          <w:rFonts w:asciiTheme="majorBidi" w:hAnsiTheme="majorBidi" w:cstheme="majorBidi"/>
          <w:lang w:val="en-US"/>
        </w:rPr>
        <w:t>m busy/Talk to me later/This is not my domain</w:t>
      </w:r>
      <w:r w:rsidR="00516CB5">
        <w:rPr>
          <w:rFonts w:asciiTheme="majorBidi" w:hAnsiTheme="majorBidi" w:cstheme="majorBidi"/>
          <w:lang w:val="en-US"/>
        </w:rPr>
        <w:t>”</w:t>
      </w:r>
      <w:r w:rsidRPr="0037281D">
        <w:rPr>
          <w:rFonts w:asciiTheme="majorBidi" w:hAnsiTheme="majorBidi" w:cstheme="majorBidi"/>
          <w:lang w:val="en-US"/>
        </w:rPr>
        <w:t xml:space="preserve">, or </w:t>
      </w:r>
      <w:r w:rsidR="00516CB5">
        <w:rPr>
          <w:rFonts w:asciiTheme="majorBidi" w:hAnsiTheme="majorBidi" w:cstheme="majorBidi"/>
          <w:lang w:val="en-US"/>
        </w:rPr>
        <w:t>“</w:t>
      </w:r>
      <w:r w:rsidRPr="0037281D">
        <w:rPr>
          <w:rFonts w:asciiTheme="majorBidi" w:hAnsiTheme="majorBidi" w:cstheme="majorBidi"/>
          <w:lang w:val="en-US"/>
        </w:rPr>
        <w:t>I</w:t>
      </w:r>
      <w:r w:rsidR="00516CB5">
        <w:rPr>
          <w:rFonts w:asciiTheme="majorBidi" w:hAnsiTheme="majorBidi" w:cstheme="majorBidi"/>
          <w:lang w:val="en-US"/>
        </w:rPr>
        <w:t>’</w:t>
      </w:r>
      <w:r w:rsidRPr="0037281D">
        <w:rPr>
          <w:rFonts w:asciiTheme="majorBidi" w:hAnsiTheme="majorBidi" w:cstheme="majorBidi"/>
          <w:lang w:val="en-US"/>
        </w:rPr>
        <w:t>m willing but I will donate the money</w:t>
      </w:r>
      <w:r w:rsidR="00516CB5">
        <w:rPr>
          <w:rFonts w:asciiTheme="majorBidi" w:hAnsiTheme="majorBidi" w:cstheme="majorBidi"/>
          <w:lang w:val="en-US"/>
        </w:rPr>
        <w:t>”</w:t>
      </w:r>
      <w:r w:rsidRPr="0037281D">
        <w:rPr>
          <w:rFonts w:asciiTheme="majorBidi" w:hAnsiTheme="majorBidi" w:cstheme="majorBidi"/>
          <w:lang w:val="en-US"/>
        </w:rPr>
        <w:t xml:space="preserve">. A scale </w:t>
      </w:r>
      <w:r w:rsidR="00126FDD">
        <w:rPr>
          <w:rFonts w:asciiTheme="majorBidi" w:hAnsiTheme="majorBidi" w:cstheme="majorBidi"/>
          <w:lang w:val="en-US"/>
        </w:rPr>
        <w:t>from</w:t>
      </w:r>
      <w:r w:rsidRPr="0037281D">
        <w:rPr>
          <w:rFonts w:asciiTheme="majorBidi" w:hAnsiTheme="majorBidi" w:cstheme="majorBidi"/>
          <w:lang w:val="en-US"/>
        </w:rPr>
        <w:t xml:space="preserve"> 0 (unwillingness to act in conflict of interest) </w:t>
      </w:r>
      <w:r w:rsidR="00126FDD">
        <w:rPr>
          <w:rFonts w:asciiTheme="majorBidi" w:hAnsiTheme="majorBidi" w:cstheme="majorBidi"/>
          <w:lang w:val="en-US"/>
        </w:rPr>
        <w:t>to</w:t>
      </w:r>
      <w:r w:rsidRPr="0037281D">
        <w:rPr>
          <w:rFonts w:asciiTheme="majorBidi" w:hAnsiTheme="majorBidi" w:cstheme="majorBidi"/>
          <w:lang w:val="en-US"/>
        </w:rPr>
        <w:t xml:space="preserve"> 3 (explicit willingness)</w:t>
      </w:r>
      <w:r w:rsidR="00126FDD">
        <w:rPr>
          <w:rFonts w:asciiTheme="majorBidi" w:hAnsiTheme="majorBidi" w:cstheme="majorBidi"/>
          <w:lang w:val="en-US"/>
        </w:rPr>
        <w:t xml:space="preserve"> was created. </w:t>
      </w:r>
    </w:p>
    <w:p w14:paraId="334BE38B" w14:textId="203F63FF"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b/>
          <w:bCs/>
          <w:lang w:val="en-US"/>
        </w:rPr>
        <w:t xml:space="preserve">3. Willingness to receive </w:t>
      </w:r>
      <w:r w:rsidR="00516CB5">
        <w:rPr>
          <w:rFonts w:asciiTheme="majorBidi" w:hAnsiTheme="majorBidi" w:cstheme="majorBidi"/>
          <w:b/>
          <w:bCs/>
          <w:lang w:val="en-US"/>
        </w:rPr>
        <w:t>prohibited</w:t>
      </w:r>
      <w:r w:rsidRPr="0037281D">
        <w:rPr>
          <w:rFonts w:asciiTheme="majorBidi" w:hAnsiTheme="majorBidi" w:cstheme="majorBidi"/>
          <w:b/>
          <w:bCs/>
          <w:lang w:val="en-US"/>
        </w:rPr>
        <w:t xml:space="preserve"> gifts</w:t>
      </w:r>
      <w:r w:rsidRPr="0037281D">
        <w:rPr>
          <w:rFonts w:asciiTheme="majorBidi" w:hAnsiTheme="majorBidi" w:cstheme="majorBidi"/>
          <w:lang w:val="en-US"/>
        </w:rPr>
        <w:t xml:space="preserve"> was measured by the question: </w:t>
      </w:r>
      <w:r w:rsidR="00516CB5">
        <w:rPr>
          <w:rFonts w:asciiTheme="majorBidi" w:hAnsiTheme="majorBidi" w:cstheme="majorBidi"/>
          <w:lang w:val="en-US"/>
        </w:rPr>
        <w:t>“</w:t>
      </w:r>
      <w:r w:rsidRPr="0037281D">
        <w:rPr>
          <w:rFonts w:asciiTheme="majorBidi" w:hAnsiTheme="majorBidi" w:cstheme="majorBidi"/>
          <w:lang w:val="en-US"/>
        </w:rPr>
        <w:t xml:space="preserve">In the </w:t>
      </w:r>
      <w:r w:rsidR="00126FDD">
        <w:rPr>
          <w:rFonts w:asciiTheme="majorBidi" w:hAnsiTheme="majorBidi" w:cstheme="majorBidi"/>
          <w:lang w:val="en-US"/>
        </w:rPr>
        <w:t>technology</w:t>
      </w:r>
      <w:r w:rsidRPr="0037281D">
        <w:rPr>
          <w:rFonts w:asciiTheme="majorBidi" w:hAnsiTheme="majorBidi" w:cstheme="majorBidi"/>
          <w:lang w:val="en-US"/>
        </w:rPr>
        <w:t xml:space="preserve"> industry, it is customary to financially compensate people who recommend candidates who are eventually selected to be hired. We are interested to know if we can contact you via email or phone if one of the candidates you recommended is chosen, </w:t>
      </w:r>
      <w:proofErr w:type="gramStart"/>
      <w:r w:rsidRPr="0037281D">
        <w:rPr>
          <w:rFonts w:asciiTheme="majorBidi" w:hAnsiTheme="majorBidi" w:cstheme="majorBidi"/>
          <w:lang w:val="en-US"/>
        </w:rPr>
        <w:t>in order to</w:t>
      </w:r>
      <w:proofErr w:type="gramEnd"/>
      <w:r w:rsidRPr="0037281D">
        <w:rPr>
          <w:rFonts w:asciiTheme="majorBidi" w:hAnsiTheme="majorBidi" w:cstheme="majorBidi"/>
          <w:lang w:val="en-US"/>
        </w:rPr>
        <w:t xml:space="preserve"> offer you such </w:t>
      </w:r>
      <w:r w:rsidR="00126FDD">
        <w:rPr>
          <w:rFonts w:asciiTheme="majorBidi" w:hAnsiTheme="majorBidi" w:cstheme="majorBidi"/>
          <w:lang w:val="en-US"/>
        </w:rPr>
        <w:t>a</w:t>
      </w:r>
      <w:r w:rsidRPr="0037281D">
        <w:rPr>
          <w:rFonts w:asciiTheme="majorBidi" w:hAnsiTheme="majorBidi" w:cstheme="majorBidi"/>
          <w:lang w:val="en-US"/>
        </w:rPr>
        <w:t xml:space="preserve"> reward.</w:t>
      </w:r>
      <w:r w:rsidR="00516CB5">
        <w:rPr>
          <w:rFonts w:asciiTheme="majorBidi" w:hAnsiTheme="majorBidi" w:cstheme="majorBidi"/>
          <w:lang w:val="en-US"/>
        </w:rPr>
        <w:t>”</w:t>
      </w:r>
      <w:r w:rsidRPr="0037281D">
        <w:rPr>
          <w:rFonts w:asciiTheme="majorBidi" w:hAnsiTheme="majorBidi" w:cstheme="majorBidi"/>
          <w:lang w:val="en-US"/>
        </w:rPr>
        <w:t xml:space="preserve"> The answer scale, which was not made known to the </w:t>
      </w:r>
      <w:r w:rsidR="00C96A58" w:rsidRPr="0037281D">
        <w:rPr>
          <w:rFonts w:asciiTheme="majorBidi" w:hAnsiTheme="majorBidi" w:cstheme="majorBidi"/>
          <w:lang w:val="en-US"/>
        </w:rPr>
        <w:t>interviewees</w:t>
      </w:r>
      <w:r w:rsidRPr="0037281D">
        <w:rPr>
          <w:rFonts w:asciiTheme="majorBidi" w:hAnsiTheme="majorBidi" w:cstheme="majorBidi"/>
          <w:lang w:val="en-US"/>
        </w:rPr>
        <w:t>, included the following possibilities: a. Ready, b. Not ready, c. Do not know, d. Refusal to answer.</w:t>
      </w:r>
    </w:p>
    <w:p w14:paraId="01652A96" w14:textId="2A3650AE"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t xml:space="preserve">As in the </w:t>
      </w:r>
      <w:r w:rsidR="00F963E6" w:rsidRPr="0037281D">
        <w:rPr>
          <w:rFonts w:asciiTheme="majorBidi" w:hAnsiTheme="majorBidi" w:cstheme="majorBidi"/>
          <w:lang w:val="en-US"/>
        </w:rPr>
        <w:t xml:space="preserve">disposition to nepotism </w:t>
      </w:r>
      <w:r w:rsidRPr="0037281D">
        <w:rPr>
          <w:rFonts w:asciiTheme="majorBidi" w:hAnsiTheme="majorBidi" w:cstheme="majorBidi"/>
          <w:lang w:val="en-US"/>
        </w:rPr>
        <w:t xml:space="preserve">index, the question about the </w:t>
      </w:r>
      <w:r w:rsidR="00C96A58" w:rsidRPr="0037281D">
        <w:rPr>
          <w:rFonts w:asciiTheme="majorBidi" w:hAnsiTheme="majorBidi" w:cstheme="majorBidi"/>
          <w:lang w:val="en-US"/>
        </w:rPr>
        <w:t>interviewees</w:t>
      </w:r>
      <w:r w:rsidR="00516CB5">
        <w:rPr>
          <w:rFonts w:asciiTheme="majorBidi" w:hAnsiTheme="majorBidi" w:cstheme="majorBidi"/>
          <w:lang w:val="en-US"/>
        </w:rPr>
        <w:t>’</w:t>
      </w:r>
      <w:r w:rsidR="00C96A58" w:rsidRPr="0037281D">
        <w:rPr>
          <w:rFonts w:asciiTheme="majorBidi" w:hAnsiTheme="majorBidi" w:cstheme="majorBidi"/>
          <w:lang w:val="en-US"/>
        </w:rPr>
        <w:t xml:space="preserve"> </w:t>
      </w:r>
      <w:r w:rsidRPr="0037281D">
        <w:rPr>
          <w:rFonts w:asciiTheme="majorBidi" w:hAnsiTheme="majorBidi" w:cstheme="majorBidi"/>
          <w:lang w:val="en-US"/>
        </w:rPr>
        <w:t xml:space="preserve">willingness to receive monetary compensation for recommending successful candidates was presented only to those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who proposed a candidate, whether or not they mentioned his name, and irrespective of whether they answered questions about the candidate or not</w:t>
      </w:r>
      <w:r w:rsidR="00126FDD">
        <w:rPr>
          <w:rFonts w:asciiTheme="majorBidi" w:hAnsiTheme="majorBidi" w:cstheme="majorBidi"/>
          <w:lang w:val="en-US"/>
        </w:rPr>
        <w:t>.</w:t>
      </w:r>
      <w:r w:rsidR="00857A36" w:rsidRPr="0037281D">
        <w:rPr>
          <w:rStyle w:val="FootnoteReference"/>
          <w:rFonts w:asciiTheme="majorBidi" w:hAnsiTheme="majorBidi" w:cstheme="majorBidi"/>
          <w:lang w:val="en-US"/>
        </w:rPr>
        <w:footnoteReference w:id="29"/>
      </w:r>
      <w:r w:rsidRPr="0037281D">
        <w:rPr>
          <w:rFonts w:asciiTheme="majorBidi" w:hAnsiTheme="majorBidi" w:cstheme="majorBidi"/>
          <w:lang w:val="en-US"/>
        </w:rPr>
        <w:t xml:space="preserve"> Similar to the coding for conflicts of interest, a distinction was made between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who explicitly agreed to receive a monetary reward if their candidate was chosen for the job (</w:t>
      </w:r>
      <w:r w:rsidR="00516CB5">
        <w:rPr>
          <w:rFonts w:asciiTheme="majorBidi" w:hAnsiTheme="majorBidi" w:cstheme="majorBidi"/>
          <w:lang w:val="en-US"/>
        </w:rPr>
        <w:t>“</w:t>
      </w:r>
      <w:r w:rsidRPr="0037281D">
        <w:rPr>
          <w:rFonts w:asciiTheme="majorBidi" w:hAnsiTheme="majorBidi" w:cstheme="majorBidi"/>
          <w:lang w:val="en-US"/>
        </w:rPr>
        <w:t>I</w:t>
      </w:r>
      <w:r w:rsidR="00516CB5">
        <w:rPr>
          <w:rFonts w:asciiTheme="majorBidi" w:hAnsiTheme="majorBidi" w:cstheme="majorBidi"/>
          <w:lang w:val="en-US"/>
        </w:rPr>
        <w:t>’</w:t>
      </w:r>
      <w:r w:rsidRPr="0037281D">
        <w:rPr>
          <w:rFonts w:asciiTheme="majorBidi" w:hAnsiTheme="majorBidi" w:cstheme="majorBidi"/>
          <w:lang w:val="en-US"/>
        </w:rPr>
        <w:t>m willing</w:t>
      </w:r>
      <w:r w:rsidR="00516CB5">
        <w:rPr>
          <w:rFonts w:asciiTheme="majorBidi" w:hAnsiTheme="majorBidi" w:cstheme="majorBidi"/>
          <w:lang w:val="en-US"/>
        </w:rPr>
        <w:t>”</w:t>
      </w:r>
      <w:r w:rsidRPr="0037281D">
        <w:rPr>
          <w:rFonts w:asciiTheme="majorBidi" w:hAnsiTheme="majorBidi" w:cstheme="majorBidi"/>
          <w:lang w:val="en-US"/>
        </w:rPr>
        <w:t xml:space="preserve"> = 3), explicitly refused to receive monetary compensation (</w:t>
      </w:r>
      <w:r w:rsidR="00516CB5">
        <w:rPr>
          <w:rFonts w:asciiTheme="majorBidi" w:hAnsiTheme="majorBidi" w:cstheme="majorBidi"/>
          <w:lang w:val="en-US"/>
        </w:rPr>
        <w:t>“</w:t>
      </w:r>
      <w:r w:rsidRPr="0037281D">
        <w:rPr>
          <w:rFonts w:asciiTheme="majorBidi" w:hAnsiTheme="majorBidi" w:cstheme="majorBidi"/>
          <w:lang w:val="en-US"/>
        </w:rPr>
        <w:t>I</w:t>
      </w:r>
      <w:r w:rsidR="00516CB5">
        <w:rPr>
          <w:rFonts w:asciiTheme="majorBidi" w:hAnsiTheme="majorBidi" w:cstheme="majorBidi"/>
          <w:lang w:val="en-US"/>
        </w:rPr>
        <w:t>’</w:t>
      </w:r>
      <w:r w:rsidRPr="0037281D">
        <w:rPr>
          <w:rFonts w:asciiTheme="majorBidi" w:hAnsiTheme="majorBidi" w:cstheme="majorBidi"/>
          <w:lang w:val="en-US"/>
        </w:rPr>
        <w:t>m unwilling</w:t>
      </w:r>
      <w:r w:rsidR="00516CB5">
        <w:rPr>
          <w:rFonts w:asciiTheme="majorBidi" w:hAnsiTheme="majorBidi" w:cstheme="majorBidi"/>
          <w:lang w:val="en-US"/>
        </w:rPr>
        <w:t>”</w:t>
      </w:r>
      <w:r w:rsidRPr="0037281D">
        <w:rPr>
          <w:rFonts w:asciiTheme="majorBidi" w:hAnsiTheme="majorBidi" w:cstheme="majorBidi"/>
          <w:lang w:val="en-US"/>
        </w:rPr>
        <w:t xml:space="preserve"> =0), or gave some other answer (an option not presented to the subject in the questionnaire).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who gave </w:t>
      </w:r>
      <w:r w:rsidR="00516CB5">
        <w:rPr>
          <w:rFonts w:asciiTheme="majorBidi" w:hAnsiTheme="majorBidi" w:cstheme="majorBidi"/>
          <w:lang w:val="en-US"/>
        </w:rPr>
        <w:t>“</w:t>
      </w:r>
      <w:r w:rsidRPr="0037281D">
        <w:rPr>
          <w:rFonts w:asciiTheme="majorBidi" w:hAnsiTheme="majorBidi" w:cstheme="majorBidi"/>
          <w:lang w:val="en-US"/>
        </w:rPr>
        <w:t>other</w:t>
      </w:r>
      <w:r w:rsidR="00516CB5">
        <w:rPr>
          <w:rFonts w:asciiTheme="majorBidi" w:hAnsiTheme="majorBidi" w:cstheme="majorBidi"/>
          <w:lang w:val="en-US"/>
        </w:rPr>
        <w:t>”</w:t>
      </w:r>
      <w:r w:rsidRPr="0037281D">
        <w:rPr>
          <w:rFonts w:asciiTheme="majorBidi" w:hAnsiTheme="majorBidi" w:cstheme="majorBidi"/>
          <w:lang w:val="en-US"/>
        </w:rPr>
        <w:t xml:space="preserve"> answers were asked a verbal follow-up question, and responses were encoded as more closely related to refusal (1), for responses like </w:t>
      </w:r>
      <w:r w:rsidR="00516CB5">
        <w:rPr>
          <w:rFonts w:asciiTheme="majorBidi" w:hAnsiTheme="majorBidi" w:cstheme="majorBidi"/>
          <w:lang w:val="en-US"/>
        </w:rPr>
        <w:t>“</w:t>
      </w:r>
      <w:r w:rsidRPr="0037281D">
        <w:rPr>
          <w:rFonts w:asciiTheme="majorBidi" w:hAnsiTheme="majorBidi" w:cstheme="majorBidi"/>
          <w:lang w:val="en-US"/>
        </w:rPr>
        <w:t>dependent on receipt of approval</w:t>
      </w:r>
      <w:r w:rsidR="00516CB5">
        <w:rPr>
          <w:rFonts w:asciiTheme="majorBidi" w:hAnsiTheme="majorBidi" w:cstheme="majorBidi"/>
          <w:lang w:val="en-US"/>
        </w:rPr>
        <w:t>”</w:t>
      </w:r>
      <w:r w:rsidRPr="0037281D">
        <w:rPr>
          <w:rFonts w:asciiTheme="majorBidi" w:hAnsiTheme="majorBidi" w:cstheme="majorBidi"/>
          <w:lang w:val="en-US"/>
        </w:rPr>
        <w:t xml:space="preserve"> or </w:t>
      </w:r>
      <w:r w:rsidR="00516CB5">
        <w:rPr>
          <w:rFonts w:asciiTheme="majorBidi" w:hAnsiTheme="majorBidi" w:cstheme="majorBidi"/>
          <w:lang w:val="en-US"/>
        </w:rPr>
        <w:t>“</w:t>
      </w:r>
      <w:r w:rsidRPr="0037281D">
        <w:rPr>
          <w:rFonts w:asciiTheme="majorBidi" w:hAnsiTheme="majorBidi" w:cstheme="majorBidi"/>
          <w:lang w:val="en-US"/>
        </w:rPr>
        <w:t>if there is no conflict of interest</w:t>
      </w:r>
      <w:r w:rsidR="00516CB5">
        <w:rPr>
          <w:rFonts w:asciiTheme="majorBidi" w:hAnsiTheme="majorBidi" w:cstheme="majorBidi"/>
          <w:lang w:val="en-US"/>
        </w:rPr>
        <w:t>”</w:t>
      </w:r>
      <w:r w:rsidRPr="0037281D">
        <w:rPr>
          <w:rFonts w:asciiTheme="majorBidi" w:hAnsiTheme="majorBidi" w:cstheme="majorBidi"/>
          <w:lang w:val="en-US"/>
        </w:rPr>
        <w:t xml:space="preserve">  or closer to willingness (2) for responses such as </w:t>
      </w:r>
      <w:r w:rsidR="00516CB5">
        <w:rPr>
          <w:rFonts w:asciiTheme="majorBidi" w:hAnsiTheme="majorBidi" w:cstheme="majorBidi"/>
          <w:lang w:val="en-US"/>
        </w:rPr>
        <w:t>“</w:t>
      </w:r>
      <w:r w:rsidRPr="0037281D">
        <w:rPr>
          <w:rFonts w:asciiTheme="majorBidi" w:hAnsiTheme="majorBidi" w:cstheme="majorBidi"/>
          <w:lang w:val="en-US"/>
        </w:rPr>
        <w:t>I don</w:t>
      </w:r>
      <w:r w:rsidR="00516CB5">
        <w:rPr>
          <w:rFonts w:asciiTheme="majorBidi" w:hAnsiTheme="majorBidi" w:cstheme="majorBidi"/>
          <w:lang w:val="en-US"/>
        </w:rPr>
        <w:t>’</w:t>
      </w:r>
      <w:r w:rsidRPr="0037281D">
        <w:rPr>
          <w:rFonts w:asciiTheme="majorBidi" w:hAnsiTheme="majorBidi" w:cstheme="majorBidi"/>
          <w:lang w:val="en-US"/>
        </w:rPr>
        <w:t>t know/I</w:t>
      </w:r>
      <w:r w:rsidR="00516CB5">
        <w:rPr>
          <w:rFonts w:asciiTheme="majorBidi" w:hAnsiTheme="majorBidi" w:cstheme="majorBidi"/>
          <w:lang w:val="en-US"/>
        </w:rPr>
        <w:t>’</w:t>
      </w:r>
      <w:r w:rsidRPr="0037281D">
        <w:rPr>
          <w:rFonts w:asciiTheme="majorBidi" w:hAnsiTheme="majorBidi" w:cstheme="majorBidi"/>
          <w:lang w:val="en-US"/>
        </w:rPr>
        <w:t>m unsure</w:t>
      </w:r>
      <w:r w:rsidR="00516CB5">
        <w:rPr>
          <w:rFonts w:asciiTheme="majorBidi" w:hAnsiTheme="majorBidi" w:cstheme="majorBidi"/>
          <w:lang w:val="en-US"/>
        </w:rPr>
        <w:t>”</w:t>
      </w:r>
      <w:r w:rsidRPr="0037281D">
        <w:rPr>
          <w:rFonts w:asciiTheme="majorBidi" w:hAnsiTheme="majorBidi" w:cstheme="majorBidi"/>
          <w:lang w:val="en-US"/>
        </w:rPr>
        <w:t xml:space="preserve">, </w:t>
      </w:r>
      <w:r w:rsidR="00516CB5">
        <w:rPr>
          <w:rFonts w:asciiTheme="majorBidi" w:hAnsiTheme="majorBidi" w:cstheme="majorBidi"/>
          <w:lang w:val="en-US"/>
        </w:rPr>
        <w:t>“</w:t>
      </w:r>
      <w:r w:rsidRPr="0037281D">
        <w:rPr>
          <w:rFonts w:asciiTheme="majorBidi" w:hAnsiTheme="majorBidi" w:cstheme="majorBidi"/>
          <w:lang w:val="en-US"/>
        </w:rPr>
        <w:t>I</w:t>
      </w:r>
      <w:r w:rsidR="00516CB5">
        <w:rPr>
          <w:rFonts w:asciiTheme="majorBidi" w:hAnsiTheme="majorBidi" w:cstheme="majorBidi"/>
          <w:lang w:val="en-US"/>
        </w:rPr>
        <w:t>’</w:t>
      </w:r>
      <w:r w:rsidRPr="0037281D">
        <w:rPr>
          <w:rFonts w:asciiTheme="majorBidi" w:hAnsiTheme="majorBidi" w:cstheme="majorBidi"/>
          <w:lang w:val="en-US"/>
        </w:rPr>
        <w:t>m busy/Talk to me later/This is not my domain</w:t>
      </w:r>
      <w:r w:rsidR="00516CB5">
        <w:rPr>
          <w:rFonts w:asciiTheme="majorBidi" w:hAnsiTheme="majorBidi" w:cstheme="majorBidi"/>
          <w:lang w:val="en-US"/>
        </w:rPr>
        <w:t>”</w:t>
      </w:r>
      <w:r w:rsidRPr="0037281D">
        <w:rPr>
          <w:rFonts w:asciiTheme="majorBidi" w:hAnsiTheme="majorBidi" w:cstheme="majorBidi"/>
          <w:lang w:val="en-US"/>
        </w:rPr>
        <w:t xml:space="preserve"> or </w:t>
      </w:r>
      <w:r w:rsidR="00516CB5">
        <w:rPr>
          <w:rFonts w:asciiTheme="majorBidi" w:hAnsiTheme="majorBidi" w:cstheme="majorBidi"/>
          <w:lang w:val="en-US"/>
        </w:rPr>
        <w:t>“</w:t>
      </w:r>
      <w:r w:rsidRPr="0037281D">
        <w:rPr>
          <w:rFonts w:asciiTheme="majorBidi" w:hAnsiTheme="majorBidi" w:cstheme="majorBidi"/>
          <w:lang w:val="en-US"/>
        </w:rPr>
        <w:t>I</w:t>
      </w:r>
      <w:r w:rsidR="00516CB5">
        <w:rPr>
          <w:rFonts w:asciiTheme="majorBidi" w:hAnsiTheme="majorBidi" w:cstheme="majorBidi"/>
          <w:lang w:val="en-US"/>
        </w:rPr>
        <w:t>’</w:t>
      </w:r>
      <w:r w:rsidRPr="0037281D">
        <w:rPr>
          <w:rFonts w:asciiTheme="majorBidi" w:hAnsiTheme="majorBidi" w:cstheme="majorBidi"/>
          <w:lang w:val="en-US"/>
        </w:rPr>
        <w:t>m willing but will donate the money</w:t>
      </w:r>
      <w:r w:rsidR="00516CB5">
        <w:rPr>
          <w:rFonts w:asciiTheme="majorBidi" w:hAnsiTheme="majorBidi" w:cstheme="majorBidi"/>
          <w:lang w:val="en-US"/>
        </w:rPr>
        <w:t>”</w:t>
      </w:r>
      <w:r w:rsidRPr="0037281D">
        <w:rPr>
          <w:rFonts w:asciiTheme="majorBidi" w:hAnsiTheme="majorBidi" w:cstheme="majorBidi"/>
          <w:lang w:val="en-US"/>
        </w:rPr>
        <w:t>. A scale was thereby created that ranged from 0 (refusal) to 3 (willingness).</w:t>
      </w:r>
    </w:p>
    <w:p w14:paraId="211F5CDD" w14:textId="77777777" w:rsidR="002060BB" w:rsidRPr="0037281D" w:rsidRDefault="002060BB" w:rsidP="002060BB">
      <w:pPr>
        <w:rPr>
          <w:rFonts w:asciiTheme="majorBidi" w:hAnsiTheme="majorBidi" w:cstheme="majorBidi"/>
          <w:lang w:val="en-US"/>
        </w:rPr>
      </w:pPr>
      <w:r w:rsidRPr="0037281D">
        <w:rPr>
          <w:rFonts w:asciiTheme="majorBidi" w:hAnsiTheme="majorBidi" w:cstheme="majorBidi"/>
          <w:lang w:val="en-US"/>
        </w:rPr>
        <w:t>The descriptive statistics of these measures are presented in the results section.</w:t>
      </w:r>
    </w:p>
    <w:p w14:paraId="4B3A4FBF" w14:textId="77777777" w:rsidR="002060BB" w:rsidRPr="0037281D" w:rsidRDefault="002060BB" w:rsidP="002060BB">
      <w:pPr>
        <w:rPr>
          <w:rFonts w:asciiTheme="majorBidi" w:hAnsiTheme="majorBidi" w:cstheme="majorBidi"/>
          <w:lang w:val="en-US"/>
        </w:rPr>
      </w:pPr>
    </w:p>
    <w:p w14:paraId="17121FFA" w14:textId="77777777" w:rsidR="002060BB" w:rsidRPr="0037281D" w:rsidRDefault="002060BB" w:rsidP="002060BB">
      <w:pPr>
        <w:rPr>
          <w:rFonts w:asciiTheme="majorBidi" w:hAnsiTheme="majorBidi" w:cstheme="majorBidi"/>
          <w:b/>
          <w:bCs/>
          <w:rtl/>
          <w:lang w:val="en-US"/>
        </w:rPr>
      </w:pPr>
      <w:r w:rsidRPr="0037281D">
        <w:rPr>
          <w:rFonts w:asciiTheme="majorBidi" w:hAnsiTheme="majorBidi" w:cstheme="majorBidi"/>
          <w:b/>
          <w:bCs/>
          <w:lang w:val="en-US"/>
        </w:rPr>
        <w:t>Results</w:t>
      </w:r>
    </w:p>
    <w:p w14:paraId="2D6183DA" w14:textId="6DA2FC1E" w:rsidR="002060BB" w:rsidRPr="0037281D" w:rsidRDefault="002060BB" w:rsidP="002060BB">
      <w:pPr>
        <w:rPr>
          <w:rFonts w:asciiTheme="majorBidi" w:hAnsiTheme="majorBidi" w:cstheme="majorBidi"/>
          <w:lang w:val="en-US"/>
        </w:rPr>
      </w:pPr>
      <w:r w:rsidRPr="0037281D">
        <w:rPr>
          <w:rFonts w:asciiTheme="majorBidi" w:hAnsiTheme="majorBidi" w:cstheme="majorBidi"/>
          <w:u w:val="single"/>
          <w:lang w:val="en-US"/>
        </w:rPr>
        <w:t xml:space="preserve">A. Degree of </w:t>
      </w:r>
      <w:proofErr w:type="spellStart"/>
      <w:r w:rsidR="00516CB5">
        <w:rPr>
          <w:rFonts w:asciiTheme="majorBidi" w:hAnsiTheme="majorBidi" w:cstheme="majorBidi"/>
          <w:u w:val="single"/>
          <w:lang w:val="en-US"/>
        </w:rPr>
        <w:t>dispostion</w:t>
      </w:r>
      <w:proofErr w:type="spellEnd"/>
      <w:r w:rsidRPr="0037281D">
        <w:rPr>
          <w:rFonts w:asciiTheme="majorBidi" w:hAnsiTheme="majorBidi" w:cstheme="majorBidi"/>
          <w:u w:val="single"/>
          <w:lang w:val="en-US"/>
        </w:rPr>
        <w:t xml:space="preserve"> to corruption in the sample: descriptive measures and statistics</w:t>
      </w:r>
    </w:p>
    <w:p w14:paraId="110C075B" w14:textId="5635806F"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t xml:space="preserve">One of the aims of this study is to </w:t>
      </w:r>
      <w:r w:rsidR="00126FDD">
        <w:rPr>
          <w:rFonts w:asciiTheme="majorBidi" w:hAnsiTheme="majorBidi" w:cstheme="majorBidi"/>
          <w:lang w:val="en-US"/>
        </w:rPr>
        <w:t>fill the lacuna in scholarship</w:t>
      </w:r>
      <w:r w:rsidRPr="0037281D">
        <w:rPr>
          <w:rFonts w:asciiTheme="majorBidi" w:hAnsiTheme="majorBidi" w:cstheme="majorBidi"/>
          <w:lang w:val="en-US"/>
        </w:rPr>
        <w:t xml:space="preserve"> </w:t>
      </w:r>
      <w:r w:rsidR="00126FDD">
        <w:rPr>
          <w:rFonts w:asciiTheme="majorBidi" w:hAnsiTheme="majorBidi" w:cstheme="majorBidi"/>
          <w:lang w:val="en-US"/>
        </w:rPr>
        <w:t>on</w:t>
      </w:r>
      <w:r w:rsidRPr="0037281D">
        <w:rPr>
          <w:rFonts w:asciiTheme="majorBidi" w:hAnsiTheme="majorBidi" w:cstheme="majorBidi"/>
          <w:lang w:val="en-US"/>
        </w:rPr>
        <w:t xml:space="preserve"> the </w:t>
      </w:r>
      <w:r w:rsidR="00126FDD">
        <w:rPr>
          <w:rFonts w:asciiTheme="majorBidi" w:hAnsiTheme="majorBidi" w:cstheme="majorBidi"/>
          <w:lang w:val="en-US"/>
        </w:rPr>
        <w:t>extent</w:t>
      </w:r>
      <w:r w:rsidRPr="0037281D">
        <w:rPr>
          <w:rFonts w:asciiTheme="majorBidi" w:hAnsiTheme="majorBidi" w:cstheme="majorBidi"/>
          <w:lang w:val="en-US"/>
        </w:rPr>
        <w:t xml:space="preserve"> of corruption among civil </w:t>
      </w:r>
      <w:commentRangeStart w:id="21"/>
      <w:r w:rsidRPr="0037281D">
        <w:rPr>
          <w:rFonts w:asciiTheme="majorBidi" w:hAnsiTheme="majorBidi" w:cstheme="majorBidi"/>
          <w:lang w:val="en-US"/>
        </w:rPr>
        <w:t>servants</w:t>
      </w:r>
      <w:commentRangeEnd w:id="21"/>
      <w:r w:rsidR="00126FDD">
        <w:rPr>
          <w:rStyle w:val="CommentReference"/>
        </w:rPr>
        <w:commentReference w:id="21"/>
      </w:r>
      <w:r w:rsidRPr="0037281D">
        <w:rPr>
          <w:rFonts w:asciiTheme="majorBidi" w:hAnsiTheme="majorBidi" w:cstheme="majorBidi"/>
          <w:lang w:val="en-US"/>
        </w:rPr>
        <w:t>. Indicators based on public opinion surveys, media coverage, investigations or convictions, subjective perceptions of judges, or positions of decision makers about corruption, all suffer from validity problems as measures of corruption, and do not accurately reflect reality.</w:t>
      </w:r>
    </w:p>
    <w:p w14:paraId="1582FAA3" w14:textId="3F773132"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t xml:space="preserve">First, offenses of public corruption, as is the case with </w:t>
      </w:r>
      <w:proofErr w:type="gramStart"/>
      <w:r w:rsidRPr="0037281D">
        <w:rPr>
          <w:rFonts w:asciiTheme="majorBidi" w:hAnsiTheme="majorBidi" w:cstheme="majorBidi"/>
          <w:lang w:val="en-US"/>
        </w:rPr>
        <w:t>the majority of</w:t>
      </w:r>
      <w:proofErr w:type="gramEnd"/>
      <w:r w:rsidRPr="0037281D">
        <w:rPr>
          <w:rFonts w:asciiTheme="majorBidi" w:hAnsiTheme="majorBidi" w:cstheme="majorBidi"/>
          <w:lang w:val="en-US"/>
        </w:rPr>
        <w:t xml:space="preserve"> fraud offenses, can be termed </w:t>
      </w:r>
      <w:r w:rsidR="00516CB5">
        <w:rPr>
          <w:rFonts w:asciiTheme="majorBidi" w:hAnsiTheme="majorBidi" w:cstheme="majorBidi"/>
          <w:lang w:val="en-US"/>
        </w:rPr>
        <w:t>“</w:t>
      </w:r>
      <w:r w:rsidRPr="0037281D">
        <w:rPr>
          <w:rFonts w:asciiTheme="majorBidi" w:hAnsiTheme="majorBidi" w:cstheme="majorBidi"/>
          <w:lang w:val="en-US"/>
        </w:rPr>
        <w:t>exposed</w:t>
      </w:r>
      <w:r w:rsidR="00516CB5">
        <w:rPr>
          <w:rFonts w:asciiTheme="majorBidi" w:hAnsiTheme="majorBidi" w:cstheme="majorBidi"/>
          <w:lang w:val="en-US"/>
        </w:rPr>
        <w:t>”</w:t>
      </w:r>
      <w:r w:rsidRPr="0037281D">
        <w:rPr>
          <w:rFonts w:asciiTheme="majorBidi" w:hAnsiTheme="majorBidi" w:cstheme="majorBidi"/>
          <w:lang w:val="en-US"/>
        </w:rPr>
        <w:t xml:space="preserve"> offenses. Therefore, investigation files, convictions, or media coverage do not provide a real gauge of the extent of the phenomenon. If anything, these reflect the work of the police, media and the courts at most.</w:t>
      </w:r>
    </w:p>
    <w:p w14:paraId="5CD60B1E" w14:textId="77777777"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t xml:space="preserve">In the same way, reliance on media exposure or public perceptions is misleading </w:t>
      </w:r>
      <w:commentRangeStart w:id="22"/>
      <w:r w:rsidRPr="0037281D">
        <w:rPr>
          <w:rFonts w:asciiTheme="majorBidi" w:hAnsiTheme="majorBidi" w:cstheme="majorBidi"/>
          <w:lang w:val="en-US"/>
        </w:rPr>
        <w:t>because...</w:t>
      </w:r>
      <w:commentRangeEnd w:id="22"/>
      <w:r w:rsidRPr="0037281D">
        <w:rPr>
          <w:rStyle w:val="CommentReference"/>
          <w:rFonts w:asciiTheme="majorBidi" w:hAnsiTheme="majorBidi" w:cstheme="majorBidi"/>
          <w:lang w:val="en-US"/>
        </w:rPr>
        <w:commentReference w:id="22"/>
      </w:r>
    </w:p>
    <w:p w14:paraId="1A7557D1" w14:textId="1A1C6371"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lastRenderedPageBreak/>
        <w:t xml:space="preserve">Other measures are based on the measurement of </w:t>
      </w:r>
      <w:r w:rsidR="00516CB5">
        <w:rPr>
          <w:rFonts w:asciiTheme="majorBidi" w:hAnsiTheme="majorBidi" w:cstheme="majorBidi"/>
          <w:lang w:val="en-US"/>
        </w:rPr>
        <w:t>“</w:t>
      </w:r>
      <w:r w:rsidRPr="0037281D">
        <w:rPr>
          <w:rFonts w:asciiTheme="majorBidi" w:hAnsiTheme="majorBidi" w:cstheme="majorBidi"/>
          <w:lang w:val="en-US"/>
        </w:rPr>
        <w:t>visible corruption</w:t>
      </w:r>
      <w:r w:rsidR="00516CB5">
        <w:rPr>
          <w:rFonts w:asciiTheme="majorBidi" w:hAnsiTheme="majorBidi" w:cstheme="majorBidi"/>
          <w:lang w:val="en-US"/>
        </w:rPr>
        <w:t>”</w:t>
      </w:r>
      <w:r w:rsidRPr="0037281D">
        <w:rPr>
          <w:rFonts w:asciiTheme="majorBidi" w:hAnsiTheme="majorBidi" w:cstheme="majorBidi"/>
          <w:lang w:val="en-US"/>
        </w:rPr>
        <w:t xml:space="preserve"> reflecting the subjective attitudes of citizens or experts in the field and are based on how people perceive government corruption and its severity, and not on the true scope of government corruption.</w:t>
      </w:r>
    </w:p>
    <w:p w14:paraId="22B69F34" w14:textId="2BC27CA8"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t>Indicators of corruption in local government are particularly biased. The criminal and legal systems and the media typically focus on the central government and are less bothered with local government (offenses such as receiving cigars, for example, the subject of prime minister Netanyahu</w:t>
      </w:r>
      <w:r w:rsidR="00516CB5">
        <w:rPr>
          <w:rFonts w:asciiTheme="majorBidi" w:hAnsiTheme="majorBidi" w:cstheme="majorBidi"/>
          <w:lang w:val="en-US"/>
        </w:rPr>
        <w:t>’</w:t>
      </w:r>
      <w:r w:rsidRPr="0037281D">
        <w:rPr>
          <w:rFonts w:asciiTheme="majorBidi" w:hAnsiTheme="majorBidi" w:cstheme="majorBidi"/>
          <w:lang w:val="en-US"/>
        </w:rPr>
        <w:t>s investigation, are unlikely to be investigated at the level of local government).</w:t>
      </w:r>
    </w:p>
    <w:p w14:paraId="53066328" w14:textId="77053DB1"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t xml:space="preserve">Since one of the goals of this study is to </w:t>
      </w:r>
      <w:r w:rsidR="00126FDD">
        <w:rPr>
          <w:rFonts w:asciiTheme="majorBidi" w:hAnsiTheme="majorBidi" w:cstheme="majorBidi"/>
          <w:lang w:val="en-US"/>
        </w:rPr>
        <w:t>fill the lacuna in the</w:t>
      </w:r>
      <w:r w:rsidRPr="0037281D">
        <w:rPr>
          <w:rFonts w:asciiTheme="majorBidi" w:hAnsiTheme="majorBidi" w:cstheme="majorBidi"/>
          <w:lang w:val="en-US"/>
        </w:rPr>
        <w:t xml:space="preserve"> literature regarding the extent of civil servants</w:t>
      </w:r>
      <w:r w:rsidR="00516CB5">
        <w:rPr>
          <w:rFonts w:asciiTheme="majorBidi" w:hAnsiTheme="majorBidi" w:cstheme="majorBidi"/>
          <w:lang w:val="en-US"/>
        </w:rPr>
        <w:t>’</w:t>
      </w:r>
      <w:r w:rsidRPr="0037281D">
        <w:rPr>
          <w:rFonts w:asciiTheme="majorBidi" w:hAnsiTheme="majorBidi" w:cstheme="majorBidi"/>
          <w:lang w:val="en-US"/>
        </w:rPr>
        <w:t xml:space="preserve"> </w:t>
      </w:r>
      <w:r w:rsidR="00516CB5">
        <w:rPr>
          <w:rFonts w:asciiTheme="majorBidi" w:hAnsiTheme="majorBidi" w:cstheme="majorBidi"/>
          <w:lang w:val="en-US"/>
        </w:rPr>
        <w:t>disposition</w:t>
      </w:r>
      <w:r w:rsidRPr="0037281D">
        <w:rPr>
          <w:rFonts w:asciiTheme="majorBidi" w:hAnsiTheme="majorBidi" w:cstheme="majorBidi"/>
          <w:lang w:val="en-US"/>
        </w:rPr>
        <w:t xml:space="preserve"> to corruption, the degree of </w:t>
      </w:r>
      <w:r w:rsidR="00516CB5">
        <w:rPr>
          <w:rFonts w:asciiTheme="majorBidi" w:hAnsiTheme="majorBidi" w:cstheme="majorBidi"/>
          <w:lang w:val="en-US"/>
        </w:rPr>
        <w:t>disposition</w:t>
      </w:r>
      <w:r w:rsidRPr="0037281D">
        <w:rPr>
          <w:rFonts w:asciiTheme="majorBidi" w:hAnsiTheme="majorBidi" w:cstheme="majorBidi"/>
          <w:lang w:val="en-US"/>
        </w:rPr>
        <w:t xml:space="preserve"> to corruption in the entire sample will be shown first. As earlier stated, three dependent variables were used </w:t>
      </w:r>
      <w:proofErr w:type="gramStart"/>
      <w:r w:rsidRPr="0037281D">
        <w:rPr>
          <w:rFonts w:asciiTheme="majorBidi" w:hAnsiTheme="majorBidi" w:cstheme="majorBidi"/>
          <w:lang w:val="en-US"/>
        </w:rPr>
        <w:t>in order to</w:t>
      </w:r>
      <w:proofErr w:type="gramEnd"/>
      <w:r w:rsidRPr="0037281D">
        <w:rPr>
          <w:rFonts w:asciiTheme="majorBidi" w:hAnsiTheme="majorBidi" w:cstheme="majorBidi"/>
          <w:lang w:val="en-US"/>
        </w:rPr>
        <w:t xml:space="preserve"> empirically test the extent of decision-makers</w:t>
      </w:r>
      <w:r w:rsidR="00516CB5">
        <w:rPr>
          <w:rFonts w:asciiTheme="majorBidi" w:hAnsiTheme="majorBidi" w:cstheme="majorBidi"/>
          <w:lang w:val="en-US"/>
        </w:rPr>
        <w:t>’</w:t>
      </w:r>
      <w:r w:rsidRPr="0037281D">
        <w:rPr>
          <w:rFonts w:asciiTheme="majorBidi" w:hAnsiTheme="majorBidi" w:cstheme="majorBidi"/>
          <w:lang w:val="en-US"/>
        </w:rPr>
        <w:t xml:space="preserve"> </w:t>
      </w:r>
      <w:r w:rsidR="000315BE" w:rsidRPr="0037281D">
        <w:rPr>
          <w:rFonts w:asciiTheme="majorBidi" w:hAnsiTheme="majorBidi" w:cstheme="majorBidi"/>
          <w:lang w:val="en-US"/>
        </w:rPr>
        <w:t xml:space="preserve">disposition </w:t>
      </w:r>
      <w:r w:rsidRPr="0037281D">
        <w:rPr>
          <w:rFonts w:asciiTheme="majorBidi" w:hAnsiTheme="majorBidi" w:cstheme="majorBidi"/>
          <w:lang w:val="en-US"/>
        </w:rPr>
        <w:t xml:space="preserve">to corruption, which are presented below. </w:t>
      </w:r>
      <w:r w:rsidR="00126FDD">
        <w:rPr>
          <w:rFonts w:asciiTheme="majorBidi" w:hAnsiTheme="majorBidi" w:cstheme="majorBidi"/>
          <w:lang w:val="en-US"/>
        </w:rPr>
        <w:t>It should be noted</w:t>
      </w:r>
      <w:r w:rsidRPr="0037281D">
        <w:rPr>
          <w:rFonts w:asciiTheme="majorBidi" w:hAnsiTheme="majorBidi" w:cstheme="majorBidi"/>
          <w:lang w:val="en-US"/>
        </w:rPr>
        <w:t xml:space="preserve"> that the response scales in these measures were normalized to 0-1 for analyses </w:t>
      </w:r>
      <w:proofErr w:type="gramStart"/>
      <w:r w:rsidRPr="0037281D">
        <w:rPr>
          <w:rFonts w:asciiTheme="majorBidi" w:hAnsiTheme="majorBidi" w:cstheme="majorBidi"/>
          <w:lang w:val="en-US"/>
        </w:rPr>
        <w:t>later on</w:t>
      </w:r>
      <w:proofErr w:type="gramEnd"/>
      <w:r w:rsidRPr="0037281D">
        <w:rPr>
          <w:rFonts w:asciiTheme="majorBidi" w:hAnsiTheme="majorBidi" w:cstheme="majorBidi"/>
          <w:lang w:val="en-US"/>
        </w:rPr>
        <w:t>.</w:t>
      </w:r>
    </w:p>
    <w:p w14:paraId="3716EA7F" w14:textId="7D142701" w:rsidR="002060BB" w:rsidRPr="0037281D" w:rsidRDefault="002060BB" w:rsidP="002060BB">
      <w:pPr>
        <w:rPr>
          <w:rFonts w:asciiTheme="majorBidi" w:hAnsiTheme="majorBidi" w:cstheme="majorBidi"/>
          <w:b/>
          <w:bCs/>
          <w:lang w:val="en-US"/>
        </w:rPr>
      </w:pPr>
      <w:r w:rsidRPr="0037281D">
        <w:rPr>
          <w:rFonts w:asciiTheme="majorBidi" w:hAnsiTheme="majorBidi" w:cstheme="majorBidi"/>
          <w:b/>
          <w:bCs/>
          <w:lang w:val="en-US"/>
        </w:rPr>
        <w:t xml:space="preserve">1. </w:t>
      </w:r>
      <w:r w:rsidR="000315BE" w:rsidRPr="0037281D">
        <w:rPr>
          <w:rFonts w:asciiTheme="majorBidi" w:hAnsiTheme="majorBidi" w:cstheme="majorBidi"/>
          <w:b/>
          <w:bCs/>
          <w:lang w:val="en-US"/>
        </w:rPr>
        <w:t>Disposition</w:t>
      </w:r>
      <w:r w:rsidRPr="0037281D">
        <w:rPr>
          <w:rFonts w:asciiTheme="majorBidi" w:hAnsiTheme="majorBidi" w:cstheme="majorBidi"/>
          <w:b/>
          <w:bCs/>
          <w:lang w:val="en-US"/>
        </w:rPr>
        <w:t xml:space="preserve"> to nepotism</w:t>
      </w:r>
    </w:p>
    <w:p w14:paraId="052ED25F" w14:textId="01023897" w:rsidR="002060BB" w:rsidRPr="0037281D" w:rsidRDefault="002060BB" w:rsidP="0037281D">
      <w:pPr>
        <w:jc w:val="both"/>
        <w:rPr>
          <w:rFonts w:asciiTheme="majorBidi" w:hAnsiTheme="majorBidi" w:cstheme="majorBidi"/>
          <w:lang w:val="en-US"/>
        </w:rPr>
      </w:pPr>
      <w:r w:rsidRPr="0037281D">
        <w:rPr>
          <w:rFonts w:asciiTheme="majorBidi" w:hAnsiTheme="majorBidi" w:cstheme="majorBidi"/>
          <w:lang w:val="en-US"/>
        </w:rPr>
        <w:t xml:space="preserve">Figure 1 shows the </w:t>
      </w:r>
      <w:r w:rsidR="000315BE" w:rsidRPr="0037281D">
        <w:rPr>
          <w:rFonts w:asciiTheme="majorBidi" w:hAnsiTheme="majorBidi" w:cstheme="majorBidi"/>
          <w:lang w:val="en-US"/>
        </w:rPr>
        <w:t>disposition</w:t>
      </w:r>
      <w:r w:rsidRPr="0037281D">
        <w:rPr>
          <w:rFonts w:asciiTheme="majorBidi" w:hAnsiTheme="majorBidi" w:cstheme="majorBidi"/>
          <w:lang w:val="en-US"/>
        </w:rPr>
        <w:t xml:space="preserve"> to nepotism in the sample according to the suitability of candidates recommended for the center</w:t>
      </w:r>
      <w:r w:rsidR="00516CB5">
        <w:rPr>
          <w:rFonts w:asciiTheme="majorBidi" w:hAnsiTheme="majorBidi" w:cstheme="majorBidi"/>
          <w:lang w:val="en-US"/>
        </w:rPr>
        <w:t>’</w:t>
      </w:r>
      <w:r w:rsidRPr="0037281D">
        <w:rPr>
          <w:rFonts w:asciiTheme="majorBidi" w:hAnsiTheme="majorBidi" w:cstheme="majorBidi"/>
          <w:lang w:val="en-US"/>
        </w:rPr>
        <w:t xml:space="preserve">s management. Of the 96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who answered at least one question about their recommended candidate, 76 (79%) recommended a candidate who did not meet at least one of the professional requirements of education, experience</w:t>
      </w:r>
      <w:r w:rsidR="00126FDD">
        <w:rPr>
          <w:rFonts w:asciiTheme="majorBidi" w:hAnsiTheme="majorBidi" w:cstheme="majorBidi"/>
          <w:lang w:val="en-US"/>
        </w:rPr>
        <w:t>,</w:t>
      </w:r>
      <w:r w:rsidR="00A26BC9" w:rsidRPr="0037281D">
        <w:rPr>
          <w:rStyle w:val="FootnoteReference"/>
          <w:rFonts w:asciiTheme="majorBidi" w:hAnsiTheme="majorBidi" w:cstheme="majorBidi"/>
          <w:lang w:val="en-US"/>
        </w:rPr>
        <w:footnoteReference w:id="30"/>
      </w:r>
      <w:r w:rsidRPr="0037281D">
        <w:rPr>
          <w:rFonts w:asciiTheme="majorBidi" w:hAnsiTheme="majorBidi" w:cstheme="majorBidi"/>
          <w:lang w:val="en-US"/>
        </w:rPr>
        <w:t xml:space="preserve"> or professional relations (i</w:t>
      </w:r>
      <w:r w:rsidR="00126FDD">
        <w:rPr>
          <w:rFonts w:asciiTheme="majorBidi" w:hAnsiTheme="majorBidi" w:cstheme="majorBidi"/>
          <w:lang w:val="en-US"/>
        </w:rPr>
        <w:t>.</w:t>
      </w:r>
      <w:r w:rsidRPr="0037281D">
        <w:rPr>
          <w:rFonts w:asciiTheme="majorBidi" w:hAnsiTheme="majorBidi" w:cstheme="majorBidi"/>
          <w:lang w:val="en-US"/>
        </w:rPr>
        <w:t>e</w:t>
      </w:r>
      <w:r w:rsidR="00126FDD">
        <w:rPr>
          <w:rFonts w:asciiTheme="majorBidi" w:hAnsiTheme="majorBidi" w:cstheme="majorBidi"/>
          <w:lang w:val="en-US"/>
        </w:rPr>
        <w:t>.</w:t>
      </w:r>
      <w:r w:rsidRPr="0037281D">
        <w:rPr>
          <w:rFonts w:asciiTheme="majorBidi" w:hAnsiTheme="majorBidi" w:cstheme="majorBidi"/>
          <w:lang w:val="en-US"/>
        </w:rPr>
        <w:t xml:space="preserve">, 21% had zero points); 43% recommended candidates who were found unsuitable for at least two reasons (for example, they recommended a candidate with whom they are on friendly terms who also had an inappropriate level of education or experience, or recommend a close friend); 18% recommended candidates so unsuitable that it suggests demonstrable nepotism (category 3, for example, a family member or a close friend who does not meet a professional requirement); 7% showed a very high level of nepotism by recommending candidates who were exceptionally unqualified (for example, they recommended a family member who was not suitable, or themselves). A total of 14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recommended a close friend (15%), 4 recommended family members (4%), and 5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recommended themselves (5%).</w:t>
      </w:r>
    </w:p>
    <w:p w14:paraId="70493DE2" w14:textId="77777777" w:rsidR="002060BB" w:rsidRPr="0037281D" w:rsidRDefault="002060BB" w:rsidP="002060BB">
      <w:pPr>
        <w:rPr>
          <w:rFonts w:asciiTheme="majorBidi" w:hAnsiTheme="majorBidi" w:cstheme="majorBidi"/>
          <w:lang w:val="en-US"/>
        </w:rPr>
      </w:pPr>
    </w:p>
    <w:p w14:paraId="44D7E9DB" w14:textId="7AD22D8B" w:rsidR="002060BB" w:rsidRPr="0037281D" w:rsidRDefault="002060BB" w:rsidP="002060BB">
      <w:pPr>
        <w:spacing w:after="0" w:line="240" w:lineRule="auto"/>
        <w:rPr>
          <w:rFonts w:asciiTheme="majorBidi" w:hAnsiTheme="majorBidi" w:cstheme="majorBidi"/>
          <w:sz w:val="24"/>
          <w:szCs w:val="24"/>
          <w:rtl/>
          <w:lang w:val="en-US" w:eastAsia="en-GB"/>
        </w:rPr>
      </w:pPr>
      <w:r w:rsidRPr="0037281D">
        <w:rPr>
          <w:rFonts w:asciiTheme="majorBidi" w:hAnsiTheme="majorBidi" w:cstheme="majorBidi"/>
          <w:lang w:val="en-US"/>
        </w:rPr>
        <w:t xml:space="preserve">Figure 1. </w:t>
      </w:r>
      <w:r w:rsidR="000315BE" w:rsidRPr="0037281D">
        <w:rPr>
          <w:rFonts w:asciiTheme="majorBidi" w:hAnsiTheme="majorBidi" w:cstheme="majorBidi"/>
          <w:lang w:val="en-US"/>
        </w:rPr>
        <w:t xml:space="preserve">Disposition </w:t>
      </w:r>
      <w:r w:rsidRPr="0037281D">
        <w:rPr>
          <w:rFonts w:asciiTheme="majorBidi" w:hAnsiTheme="majorBidi" w:cstheme="majorBidi"/>
          <w:lang w:val="en-US"/>
        </w:rPr>
        <w:t xml:space="preserve">to nepotism </w:t>
      </w:r>
      <w:r w:rsidR="00F963E6" w:rsidRPr="0037281D">
        <w:rPr>
          <w:rFonts w:asciiTheme="majorBidi" w:hAnsiTheme="majorBidi" w:cstheme="majorBidi"/>
          <w:lang w:val="en-US"/>
        </w:rPr>
        <w:t>by</w:t>
      </w:r>
      <w:r w:rsidRPr="0037281D">
        <w:rPr>
          <w:rFonts w:asciiTheme="majorBidi" w:hAnsiTheme="majorBidi" w:cstheme="majorBidi"/>
          <w:lang w:val="en-US"/>
        </w:rPr>
        <w:t xml:space="preserve"> the suitability of candidates recommended to manage the center</w:t>
      </w:r>
      <w:r w:rsidRPr="0037281D">
        <w:rPr>
          <w:rFonts w:asciiTheme="majorBidi" w:hAnsiTheme="majorBidi" w:cstheme="majorBidi"/>
          <w:sz w:val="24"/>
          <w:szCs w:val="24"/>
          <w:lang w:val="en-US" w:eastAsia="en-GB"/>
        </w:rPr>
        <w:t xml:space="preserve"> </w:t>
      </w:r>
    </w:p>
    <w:p w14:paraId="03C6D491" w14:textId="77777777" w:rsidR="00B90B3E" w:rsidRPr="0037281D" w:rsidRDefault="00B90B3E" w:rsidP="002060BB">
      <w:pPr>
        <w:rPr>
          <w:rFonts w:asciiTheme="majorBidi" w:hAnsiTheme="majorBidi" w:cstheme="majorBidi"/>
          <w:lang w:val="en-US"/>
        </w:rPr>
      </w:pPr>
    </w:p>
    <w:p w14:paraId="7DD56D47" w14:textId="14119935" w:rsidR="00B90B3E" w:rsidRPr="0037281D" w:rsidRDefault="00B90B3E" w:rsidP="00B90B3E">
      <w:pPr>
        <w:pStyle w:val="ListParagraph"/>
        <w:spacing w:line="360" w:lineRule="auto"/>
        <w:ind w:left="0"/>
        <w:rPr>
          <w:rFonts w:asciiTheme="majorBidi" w:hAnsiTheme="majorBidi" w:cstheme="majorBidi"/>
          <w:sz w:val="20"/>
          <w:szCs w:val="20"/>
        </w:rPr>
      </w:pPr>
      <w:r w:rsidRPr="0037281D">
        <w:rPr>
          <w:rFonts w:asciiTheme="majorBidi" w:hAnsiTheme="majorBidi" w:cstheme="majorBidi"/>
          <w:sz w:val="20"/>
          <w:szCs w:val="20"/>
        </w:rPr>
        <w:t>Entries in this figure are frequencies. In all latter analyses, the scale was normalized to vary between 0-1.</w:t>
      </w:r>
    </w:p>
    <w:p w14:paraId="022F53BC" w14:textId="6CABFFBA" w:rsidR="00B90B3E" w:rsidRPr="0037281D" w:rsidRDefault="00B90B3E" w:rsidP="00B90B3E">
      <w:pPr>
        <w:pStyle w:val="ListParagraph"/>
        <w:spacing w:line="360" w:lineRule="auto"/>
        <w:ind w:left="0"/>
        <w:rPr>
          <w:rFonts w:asciiTheme="majorBidi" w:hAnsiTheme="majorBidi" w:cstheme="majorBidi"/>
          <w:sz w:val="20"/>
          <w:szCs w:val="20"/>
        </w:rPr>
      </w:pPr>
    </w:p>
    <w:p w14:paraId="6F0C830B" w14:textId="7F12BB30" w:rsidR="00B90B3E" w:rsidRPr="0037281D" w:rsidRDefault="00B90B3E" w:rsidP="00B90B3E">
      <w:pPr>
        <w:rPr>
          <w:rFonts w:asciiTheme="majorBidi" w:hAnsiTheme="majorBidi" w:cstheme="majorBidi"/>
          <w:b/>
          <w:bCs/>
          <w:lang w:val="en-US"/>
        </w:rPr>
      </w:pPr>
      <w:r w:rsidRPr="0037281D">
        <w:rPr>
          <w:rFonts w:asciiTheme="majorBidi" w:hAnsiTheme="majorBidi" w:cstheme="majorBidi"/>
          <w:b/>
          <w:bCs/>
          <w:lang w:val="en-US"/>
        </w:rPr>
        <w:t>2.</w:t>
      </w:r>
      <w:r w:rsidR="000315BE" w:rsidRPr="0037281D">
        <w:rPr>
          <w:rFonts w:asciiTheme="majorBidi" w:hAnsiTheme="majorBidi" w:cstheme="majorBidi"/>
          <w:b/>
          <w:bCs/>
          <w:lang w:val="en-US"/>
        </w:rPr>
        <w:t xml:space="preserve"> Disposition</w:t>
      </w:r>
      <w:r w:rsidRPr="0037281D">
        <w:rPr>
          <w:rFonts w:asciiTheme="majorBidi" w:hAnsiTheme="majorBidi" w:cstheme="majorBidi"/>
          <w:b/>
          <w:bCs/>
          <w:lang w:val="en-US"/>
        </w:rPr>
        <w:t xml:space="preserve"> to </w:t>
      </w:r>
      <w:r w:rsidR="00126FDD">
        <w:rPr>
          <w:rFonts w:asciiTheme="majorBidi" w:hAnsiTheme="majorBidi" w:cstheme="majorBidi"/>
          <w:b/>
          <w:bCs/>
          <w:lang w:val="en-US"/>
        </w:rPr>
        <w:t>conflict of</w:t>
      </w:r>
      <w:r w:rsidRPr="0037281D">
        <w:rPr>
          <w:rFonts w:asciiTheme="majorBidi" w:hAnsiTheme="majorBidi" w:cstheme="majorBidi"/>
          <w:b/>
          <w:bCs/>
          <w:lang w:val="en-US"/>
        </w:rPr>
        <w:t xml:space="preserve"> interests</w:t>
      </w:r>
    </w:p>
    <w:p w14:paraId="4E0C260C" w14:textId="6F94A1B6" w:rsidR="00B90B3E" w:rsidRPr="0037281D" w:rsidRDefault="00B90B3E" w:rsidP="0037281D">
      <w:pPr>
        <w:jc w:val="both"/>
        <w:rPr>
          <w:rFonts w:asciiTheme="majorBidi" w:hAnsiTheme="majorBidi" w:cstheme="majorBidi"/>
          <w:lang w:val="en-US"/>
        </w:rPr>
      </w:pPr>
      <w:r w:rsidRPr="0037281D">
        <w:rPr>
          <w:rFonts w:asciiTheme="majorBidi" w:hAnsiTheme="majorBidi" w:cstheme="majorBidi"/>
          <w:lang w:val="en-US"/>
        </w:rPr>
        <w:t xml:space="preserve">Figure 3 shows the </w:t>
      </w:r>
      <w:r w:rsidR="000315BE" w:rsidRPr="0037281D">
        <w:rPr>
          <w:rFonts w:asciiTheme="majorBidi" w:hAnsiTheme="majorBidi" w:cstheme="majorBidi"/>
          <w:lang w:val="en-US"/>
        </w:rPr>
        <w:t xml:space="preserve">disposition </w:t>
      </w:r>
      <w:r w:rsidRPr="0037281D">
        <w:rPr>
          <w:rFonts w:asciiTheme="majorBidi" w:hAnsiTheme="majorBidi" w:cstheme="majorBidi"/>
          <w:lang w:val="en-US"/>
        </w:rPr>
        <w:t xml:space="preserve">to </w:t>
      </w:r>
      <w:r w:rsidR="00E20393">
        <w:rPr>
          <w:rFonts w:asciiTheme="majorBidi" w:hAnsiTheme="majorBidi" w:cstheme="majorBidi"/>
          <w:lang w:val="en-US"/>
        </w:rPr>
        <w:t>a conflict-of-interests</w:t>
      </w:r>
      <w:r w:rsidRPr="0037281D">
        <w:rPr>
          <w:rFonts w:asciiTheme="majorBidi" w:hAnsiTheme="majorBidi" w:cstheme="majorBidi"/>
          <w:lang w:val="en-US"/>
        </w:rPr>
        <w:t xml:space="preserve"> according to the </w:t>
      </w:r>
      <w:r w:rsidR="00C96A58" w:rsidRPr="0037281D">
        <w:rPr>
          <w:rFonts w:asciiTheme="majorBidi" w:hAnsiTheme="majorBidi" w:cstheme="majorBidi"/>
          <w:lang w:val="en-US"/>
        </w:rPr>
        <w:t>interviewees</w:t>
      </w:r>
      <w:r w:rsidR="00516CB5">
        <w:rPr>
          <w:rFonts w:asciiTheme="majorBidi" w:hAnsiTheme="majorBidi" w:cstheme="majorBidi"/>
          <w:lang w:val="en-US"/>
        </w:rPr>
        <w:t>’</w:t>
      </w:r>
      <w:r w:rsidR="00C96A58" w:rsidRPr="0037281D">
        <w:rPr>
          <w:rFonts w:asciiTheme="majorBidi" w:hAnsiTheme="majorBidi" w:cstheme="majorBidi"/>
          <w:lang w:val="en-US"/>
        </w:rPr>
        <w:t xml:space="preserve"> </w:t>
      </w:r>
      <w:r w:rsidRPr="0037281D">
        <w:rPr>
          <w:rFonts w:asciiTheme="majorBidi" w:hAnsiTheme="majorBidi" w:cstheme="majorBidi"/>
          <w:lang w:val="en-US"/>
        </w:rPr>
        <w:t>consent to serve as advisors to the technology center. As shown in Figure 2, approximately two-thirds (63%) of the decision-makers did not refuse to serve as part-time consultants for the center (categories 1-3), while 42% explicitly agreed to serve in a salaried position</w:t>
      </w:r>
      <w:r w:rsidR="004B1419" w:rsidRPr="0037281D">
        <w:rPr>
          <w:rFonts w:asciiTheme="majorBidi" w:hAnsiTheme="majorBidi" w:cstheme="majorBidi"/>
          <w:lang w:val="en-US"/>
        </w:rPr>
        <w:t xml:space="preserve"> which conflicts with their public position</w:t>
      </w:r>
      <w:r w:rsidR="00516CB5">
        <w:rPr>
          <w:rFonts w:asciiTheme="majorBidi" w:hAnsiTheme="majorBidi" w:cstheme="majorBidi"/>
          <w:lang w:val="en-US"/>
        </w:rPr>
        <w:t>’</w:t>
      </w:r>
      <w:r w:rsidR="004B1419" w:rsidRPr="0037281D">
        <w:rPr>
          <w:rFonts w:asciiTheme="majorBidi" w:hAnsiTheme="majorBidi" w:cstheme="majorBidi"/>
          <w:lang w:val="en-US"/>
        </w:rPr>
        <w:t>s interests.</w:t>
      </w:r>
    </w:p>
    <w:p w14:paraId="431C6750" w14:textId="77777777" w:rsidR="00B90B3E" w:rsidRPr="0037281D" w:rsidRDefault="00B90B3E" w:rsidP="00B90B3E">
      <w:pPr>
        <w:rPr>
          <w:rFonts w:asciiTheme="majorBidi" w:hAnsiTheme="majorBidi" w:cstheme="majorBidi"/>
          <w:lang w:val="en-US"/>
        </w:rPr>
      </w:pPr>
    </w:p>
    <w:p w14:paraId="33B43072" w14:textId="65EDB24B" w:rsidR="00B90B3E" w:rsidRPr="0037281D" w:rsidRDefault="00B90B3E" w:rsidP="00B90B3E">
      <w:pPr>
        <w:rPr>
          <w:rFonts w:asciiTheme="majorBidi" w:hAnsiTheme="majorBidi" w:cstheme="majorBidi"/>
          <w:lang w:val="en-US"/>
        </w:rPr>
      </w:pPr>
      <w:r w:rsidRPr="0037281D">
        <w:rPr>
          <w:rFonts w:asciiTheme="majorBidi" w:hAnsiTheme="majorBidi" w:cstheme="majorBidi"/>
          <w:lang w:val="en-US"/>
        </w:rPr>
        <w:t xml:space="preserve">Diagram 2. </w:t>
      </w:r>
      <w:r w:rsidR="004B1419" w:rsidRPr="0037281D">
        <w:rPr>
          <w:rFonts w:asciiTheme="majorBidi" w:hAnsiTheme="majorBidi" w:cstheme="majorBidi"/>
          <w:lang w:val="en-US"/>
        </w:rPr>
        <w:t>D</w:t>
      </w:r>
      <w:r w:rsidR="000315BE" w:rsidRPr="0037281D">
        <w:rPr>
          <w:rFonts w:asciiTheme="majorBidi" w:hAnsiTheme="majorBidi" w:cstheme="majorBidi"/>
          <w:lang w:val="en-US"/>
        </w:rPr>
        <w:t xml:space="preserve">isposition </w:t>
      </w:r>
      <w:r w:rsidRPr="0037281D">
        <w:rPr>
          <w:rFonts w:asciiTheme="majorBidi" w:hAnsiTheme="majorBidi" w:cstheme="majorBidi"/>
          <w:lang w:val="en-US"/>
        </w:rPr>
        <w:t xml:space="preserve">to </w:t>
      </w:r>
      <w:r w:rsidR="00E20393">
        <w:rPr>
          <w:rFonts w:asciiTheme="majorBidi" w:hAnsiTheme="majorBidi" w:cstheme="majorBidi"/>
          <w:lang w:val="en-US"/>
        </w:rPr>
        <w:t>a conflict-of-interests</w:t>
      </w:r>
      <w:r w:rsidRPr="0037281D">
        <w:rPr>
          <w:rFonts w:asciiTheme="majorBidi" w:hAnsiTheme="majorBidi" w:cstheme="majorBidi"/>
          <w:lang w:val="en-US"/>
        </w:rPr>
        <w:t xml:space="preserve"> according to the </w:t>
      </w:r>
      <w:r w:rsidR="00C96A58" w:rsidRPr="0037281D">
        <w:rPr>
          <w:rFonts w:asciiTheme="majorBidi" w:hAnsiTheme="majorBidi" w:cstheme="majorBidi"/>
          <w:lang w:val="en-US"/>
        </w:rPr>
        <w:t>interviewees</w:t>
      </w:r>
      <w:r w:rsidR="00516CB5">
        <w:rPr>
          <w:rFonts w:asciiTheme="majorBidi" w:hAnsiTheme="majorBidi" w:cstheme="majorBidi"/>
          <w:lang w:val="en-US"/>
        </w:rPr>
        <w:t>’</w:t>
      </w:r>
      <w:r w:rsidR="00C96A58" w:rsidRPr="0037281D">
        <w:rPr>
          <w:rFonts w:asciiTheme="majorBidi" w:hAnsiTheme="majorBidi" w:cstheme="majorBidi"/>
          <w:lang w:val="en-US"/>
        </w:rPr>
        <w:t xml:space="preserve"> </w:t>
      </w:r>
      <w:r w:rsidRPr="0037281D">
        <w:rPr>
          <w:rFonts w:asciiTheme="majorBidi" w:hAnsiTheme="majorBidi" w:cstheme="majorBidi"/>
          <w:lang w:val="en-US"/>
        </w:rPr>
        <w:t xml:space="preserve">consent to serve as advisors to the </w:t>
      </w:r>
      <w:r w:rsidR="004B1419" w:rsidRPr="0037281D">
        <w:rPr>
          <w:rFonts w:asciiTheme="majorBidi" w:hAnsiTheme="majorBidi" w:cstheme="majorBidi"/>
          <w:lang w:val="en-US"/>
        </w:rPr>
        <w:t xml:space="preserve">technology </w:t>
      </w:r>
      <w:r w:rsidRPr="0037281D">
        <w:rPr>
          <w:rFonts w:asciiTheme="majorBidi" w:hAnsiTheme="majorBidi" w:cstheme="majorBidi"/>
          <w:lang w:val="en-US"/>
        </w:rPr>
        <w:t>center</w:t>
      </w:r>
    </w:p>
    <w:p w14:paraId="534675B8" w14:textId="47BA7ADE" w:rsidR="00B90B3E" w:rsidRPr="0037281D" w:rsidRDefault="00B90B3E" w:rsidP="00B90B3E">
      <w:pPr>
        <w:rPr>
          <w:rFonts w:asciiTheme="majorBidi" w:hAnsiTheme="majorBidi" w:cstheme="majorBidi"/>
          <w:lang w:val="en-US"/>
        </w:rPr>
      </w:pPr>
      <w:r w:rsidRPr="0037281D">
        <w:rPr>
          <w:rFonts w:asciiTheme="majorBidi" w:hAnsiTheme="majorBidi" w:cstheme="majorBidi"/>
          <w:lang w:val="en-US"/>
        </w:rPr>
        <w:lastRenderedPageBreak/>
        <w:t xml:space="preserve">Entries in this figure are frequencies. In all </w:t>
      </w:r>
      <w:r w:rsidR="004B1419" w:rsidRPr="0037281D">
        <w:rPr>
          <w:rFonts w:asciiTheme="majorBidi" w:hAnsiTheme="majorBidi" w:cstheme="majorBidi"/>
          <w:lang w:val="en-US"/>
        </w:rPr>
        <w:t xml:space="preserve">subsequent </w:t>
      </w:r>
      <w:r w:rsidRPr="0037281D">
        <w:rPr>
          <w:rFonts w:asciiTheme="majorBidi" w:hAnsiTheme="majorBidi" w:cstheme="majorBidi"/>
          <w:lang w:val="en-US"/>
        </w:rPr>
        <w:t>analy</w:t>
      </w:r>
      <w:r w:rsidR="004B1419" w:rsidRPr="0037281D">
        <w:rPr>
          <w:rFonts w:asciiTheme="majorBidi" w:hAnsiTheme="majorBidi" w:cstheme="majorBidi"/>
          <w:lang w:val="en-US"/>
        </w:rPr>
        <w:t>s</w:t>
      </w:r>
      <w:r w:rsidRPr="0037281D">
        <w:rPr>
          <w:rFonts w:asciiTheme="majorBidi" w:hAnsiTheme="majorBidi" w:cstheme="majorBidi"/>
          <w:lang w:val="en-US"/>
        </w:rPr>
        <w:t xml:space="preserve">es, the scale was normalized to vary </w:t>
      </w:r>
      <w:r w:rsidR="004B1419" w:rsidRPr="0037281D">
        <w:rPr>
          <w:rFonts w:asciiTheme="majorBidi" w:hAnsiTheme="majorBidi" w:cstheme="majorBidi"/>
          <w:lang w:val="en-US"/>
        </w:rPr>
        <w:t xml:space="preserve">from </w:t>
      </w:r>
      <w:r w:rsidRPr="0037281D">
        <w:rPr>
          <w:rFonts w:asciiTheme="majorBidi" w:hAnsiTheme="majorBidi" w:cstheme="majorBidi"/>
          <w:lang w:val="en-US"/>
        </w:rPr>
        <w:t>0-1.</w:t>
      </w:r>
    </w:p>
    <w:p w14:paraId="791943D0" w14:textId="21E1CDA1" w:rsidR="00B90B3E" w:rsidRPr="0037281D" w:rsidRDefault="00B90B3E" w:rsidP="00B90B3E">
      <w:pPr>
        <w:rPr>
          <w:rFonts w:asciiTheme="majorBidi" w:hAnsiTheme="majorBidi" w:cstheme="majorBidi"/>
          <w:b/>
          <w:bCs/>
          <w:lang w:val="en-US"/>
        </w:rPr>
      </w:pPr>
      <w:commentRangeStart w:id="23"/>
      <w:r w:rsidRPr="0037281D">
        <w:rPr>
          <w:rFonts w:asciiTheme="majorBidi" w:hAnsiTheme="majorBidi" w:cstheme="majorBidi"/>
          <w:b/>
          <w:bCs/>
          <w:lang w:val="en-US"/>
        </w:rPr>
        <w:t xml:space="preserve">Willingness to receive </w:t>
      </w:r>
      <w:r w:rsidR="00126FDD">
        <w:rPr>
          <w:rFonts w:asciiTheme="majorBidi" w:hAnsiTheme="majorBidi" w:cstheme="majorBidi"/>
          <w:b/>
          <w:bCs/>
          <w:lang w:val="en-US"/>
        </w:rPr>
        <w:t>illegal</w:t>
      </w:r>
      <w:r w:rsidR="004B1419" w:rsidRPr="0037281D">
        <w:rPr>
          <w:rFonts w:asciiTheme="majorBidi" w:hAnsiTheme="majorBidi" w:cstheme="majorBidi"/>
          <w:b/>
          <w:bCs/>
          <w:lang w:val="en-US"/>
        </w:rPr>
        <w:t xml:space="preserve"> </w:t>
      </w:r>
      <w:r w:rsidRPr="0037281D">
        <w:rPr>
          <w:rFonts w:asciiTheme="majorBidi" w:hAnsiTheme="majorBidi" w:cstheme="majorBidi"/>
          <w:b/>
          <w:bCs/>
          <w:lang w:val="en-US"/>
        </w:rPr>
        <w:t>gift</w:t>
      </w:r>
      <w:r w:rsidR="004B1419" w:rsidRPr="0037281D">
        <w:rPr>
          <w:rFonts w:asciiTheme="majorBidi" w:hAnsiTheme="majorBidi" w:cstheme="majorBidi"/>
          <w:b/>
          <w:bCs/>
          <w:lang w:val="en-US"/>
        </w:rPr>
        <w:t>s -</w:t>
      </w:r>
      <w:commentRangeEnd w:id="23"/>
      <w:r w:rsidR="004B1419" w:rsidRPr="0037281D">
        <w:rPr>
          <w:rStyle w:val="CommentReference"/>
          <w:rFonts w:asciiTheme="majorBidi" w:hAnsiTheme="majorBidi" w:cstheme="majorBidi"/>
        </w:rPr>
        <w:commentReference w:id="23"/>
      </w:r>
    </w:p>
    <w:p w14:paraId="594B7B45" w14:textId="080A21F7" w:rsidR="00B90B3E" w:rsidRPr="0037281D" w:rsidRDefault="00B90B3E" w:rsidP="0037281D">
      <w:pPr>
        <w:jc w:val="both"/>
        <w:rPr>
          <w:rFonts w:asciiTheme="majorBidi" w:hAnsiTheme="majorBidi" w:cstheme="majorBidi"/>
          <w:lang w:val="en-US"/>
        </w:rPr>
      </w:pPr>
      <w:r w:rsidRPr="0037281D">
        <w:rPr>
          <w:rFonts w:asciiTheme="majorBidi" w:hAnsiTheme="majorBidi" w:cstheme="majorBidi"/>
          <w:lang w:val="en-US"/>
        </w:rPr>
        <w:t>As shown in Figure 3, approximately two-thirds (64%) of the 94 decision-makers who responded to the question did not refuse monetary compensation if the</w:t>
      </w:r>
      <w:r w:rsidR="004B1419" w:rsidRPr="0037281D">
        <w:rPr>
          <w:rFonts w:asciiTheme="majorBidi" w:hAnsiTheme="majorBidi" w:cstheme="majorBidi"/>
          <w:lang w:val="en-US"/>
        </w:rPr>
        <w:t>ir recommended</w:t>
      </w:r>
      <w:r w:rsidRPr="0037281D">
        <w:rPr>
          <w:rFonts w:asciiTheme="majorBidi" w:hAnsiTheme="majorBidi" w:cstheme="majorBidi"/>
          <w:lang w:val="en-US"/>
        </w:rPr>
        <w:t xml:space="preserve"> candidate </w:t>
      </w:r>
      <w:r w:rsidR="004B1419" w:rsidRPr="0037281D">
        <w:rPr>
          <w:rFonts w:asciiTheme="majorBidi" w:hAnsiTheme="majorBidi" w:cstheme="majorBidi"/>
          <w:lang w:val="en-US"/>
        </w:rPr>
        <w:t xml:space="preserve">was selected </w:t>
      </w:r>
      <w:r w:rsidRPr="0037281D">
        <w:rPr>
          <w:rFonts w:asciiTheme="majorBidi" w:hAnsiTheme="majorBidi" w:cstheme="majorBidi"/>
          <w:lang w:val="en-US"/>
        </w:rPr>
        <w:t xml:space="preserve">to manage the </w:t>
      </w:r>
      <w:r w:rsidR="004B1419" w:rsidRPr="0037281D">
        <w:rPr>
          <w:rFonts w:asciiTheme="majorBidi" w:hAnsiTheme="majorBidi" w:cstheme="majorBidi"/>
          <w:lang w:val="en-US"/>
        </w:rPr>
        <w:t xml:space="preserve">technology </w:t>
      </w:r>
      <w:r w:rsidRPr="0037281D">
        <w:rPr>
          <w:rFonts w:asciiTheme="majorBidi" w:hAnsiTheme="majorBidi" w:cstheme="majorBidi"/>
          <w:lang w:val="en-US"/>
        </w:rPr>
        <w:t xml:space="preserve">center (categories 1-3), and about one third (36%) </w:t>
      </w:r>
      <w:r w:rsidR="004B1419" w:rsidRPr="0037281D">
        <w:rPr>
          <w:rFonts w:asciiTheme="majorBidi" w:hAnsiTheme="majorBidi" w:cstheme="majorBidi"/>
          <w:lang w:val="en-US"/>
        </w:rPr>
        <w:t>of decision-makers who answered this question explicitly</w:t>
      </w:r>
      <w:r w:rsidRPr="0037281D">
        <w:rPr>
          <w:rFonts w:asciiTheme="majorBidi" w:hAnsiTheme="majorBidi" w:cstheme="majorBidi"/>
          <w:lang w:val="en-US"/>
        </w:rPr>
        <w:t xml:space="preserve"> </w:t>
      </w:r>
      <w:r w:rsidR="004B1419" w:rsidRPr="0037281D">
        <w:rPr>
          <w:rFonts w:asciiTheme="majorBidi" w:hAnsiTheme="majorBidi" w:cstheme="majorBidi"/>
          <w:lang w:val="en-US"/>
        </w:rPr>
        <w:t>agreed to receive forbidden gifts</w:t>
      </w:r>
      <w:r w:rsidRPr="0037281D">
        <w:rPr>
          <w:rFonts w:asciiTheme="majorBidi" w:hAnsiTheme="majorBidi" w:cstheme="majorBidi"/>
          <w:lang w:val="en-US"/>
        </w:rPr>
        <w:t xml:space="preserve"> (category 3).</w:t>
      </w:r>
    </w:p>
    <w:p w14:paraId="3FC4F7E2" w14:textId="77777777" w:rsidR="00B90B3E" w:rsidRPr="0037281D" w:rsidRDefault="00B90B3E" w:rsidP="00B90B3E">
      <w:pPr>
        <w:rPr>
          <w:rFonts w:asciiTheme="majorBidi" w:hAnsiTheme="majorBidi" w:cstheme="majorBidi"/>
          <w:lang w:val="en-US"/>
        </w:rPr>
      </w:pPr>
    </w:p>
    <w:p w14:paraId="63A2E586" w14:textId="5C1F2E4E" w:rsidR="00B90B3E" w:rsidRPr="0037281D" w:rsidRDefault="00B90B3E" w:rsidP="00B90B3E">
      <w:pPr>
        <w:rPr>
          <w:rFonts w:asciiTheme="majorBidi" w:hAnsiTheme="majorBidi" w:cstheme="majorBidi"/>
          <w:i/>
          <w:iCs/>
          <w:lang w:val="en-US"/>
        </w:rPr>
      </w:pPr>
      <w:r w:rsidRPr="0037281D">
        <w:rPr>
          <w:rFonts w:asciiTheme="majorBidi" w:hAnsiTheme="majorBidi" w:cstheme="majorBidi"/>
          <w:i/>
          <w:iCs/>
          <w:lang w:val="en-US"/>
        </w:rPr>
        <w:t xml:space="preserve">Figure 3. Willingness to receive </w:t>
      </w:r>
      <w:r w:rsidR="004B1419" w:rsidRPr="0037281D">
        <w:rPr>
          <w:rFonts w:asciiTheme="majorBidi" w:hAnsiTheme="majorBidi" w:cstheme="majorBidi"/>
          <w:i/>
          <w:iCs/>
          <w:lang w:val="en-US"/>
        </w:rPr>
        <w:t xml:space="preserve">prohibited </w:t>
      </w:r>
      <w:r w:rsidRPr="0037281D">
        <w:rPr>
          <w:rFonts w:asciiTheme="majorBidi" w:hAnsiTheme="majorBidi" w:cstheme="majorBidi"/>
          <w:i/>
          <w:iCs/>
          <w:lang w:val="en-US"/>
        </w:rPr>
        <w:t>gift</w:t>
      </w:r>
      <w:r w:rsidR="004B1419" w:rsidRPr="0037281D">
        <w:rPr>
          <w:rFonts w:asciiTheme="majorBidi" w:hAnsiTheme="majorBidi" w:cstheme="majorBidi"/>
          <w:i/>
          <w:iCs/>
          <w:lang w:val="en-US"/>
        </w:rPr>
        <w:t>s</w:t>
      </w:r>
      <w:r w:rsidRPr="0037281D">
        <w:rPr>
          <w:rFonts w:asciiTheme="majorBidi" w:hAnsiTheme="majorBidi" w:cstheme="majorBidi"/>
          <w:i/>
          <w:iCs/>
          <w:lang w:val="en-US"/>
        </w:rPr>
        <w:t xml:space="preserve"> according to the </w:t>
      </w:r>
      <w:r w:rsidR="00C96A58" w:rsidRPr="0037281D">
        <w:rPr>
          <w:rFonts w:asciiTheme="majorBidi" w:hAnsiTheme="majorBidi" w:cstheme="majorBidi"/>
          <w:lang w:val="en-US"/>
        </w:rPr>
        <w:t>interviewees</w:t>
      </w:r>
      <w:r w:rsidR="00516CB5">
        <w:rPr>
          <w:rFonts w:asciiTheme="majorBidi" w:hAnsiTheme="majorBidi" w:cstheme="majorBidi"/>
          <w:lang w:val="en-US"/>
        </w:rPr>
        <w:t>’</w:t>
      </w:r>
      <w:r w:rsidR="00C96A58" w:rsidRPr="0037281D">
        <w:rPr>
          <w:rFonts w:asciiTheme="majorBidi" w:hAnsiTheme="majorBidi" w:cstheme="majorBidi"/>
          <w:lang w:val="en-US"/>
        </w:rPr>
        <w:t xml:space="preserve"> </w:t>
      </w:r>
      <w:r w:rsidRPr="0037281D">
        <w:rPr>
          <w:rFonts w:asciiTheme="majorBidi" w:hAnsiTheme="majorBidi" w:cstheme="majorBidi"/>
          <w:i/>
          <w:iCs/>
          <w:lang w:val="en-US"/>
        </w:rPr>
        <w:t>consent to receive monetary compensation</w:t>
      </w:r>
    </w:p>
    <w:p w14:paraId="7AAF208F" w14:textId="6124D8D8" w:rsidR="004B1419" w:rsidRPr="0037281D" w:rsidRDefault="004B1419" w:rsidP="004B1419">
      <w:pPr>
        <w:pStyle w:val="ListParagraph"/>
        <w:spacing w:line="360" w:lineRule="auto"/>
        <w:ind w:left="0"/>
        <w:rPr>
          <w:rFonts w:asciiTheme="majorBidi" w:hAnsiTheme="majorBidi" w:cstheme="majorBidi"/>
          <w:sz w:val="20"/>
          <w:szCs w:val="20"/>
          <w:rtl/>
        </w:rPr>
      </w:pPr>
      <w:r w:rsidRPr="0037281D">
        <w:rPr>
          <w:rFonts w:asciiTheme="majorBidi" w:hAnsiTheme="majorBidi" w:cstheme="majorBidi"/>
          <w:sz w:val="20"/>
          <w:szCs w:val="20"/>
        </w:rPr>
        <w:t>Entries in this figure are frequencies. In all subsequent analyses, the scale was normalized to vary from 0-1.</w:t>
      </w:r>
    </w:p>
    <w:p w14:paraId="6F8F1C04" w14:textId="2BDD31A0" w:rsidR="00B90B3E" w:rsidRPr="0037281D" w:rsidRDefault="004B1419" w:rsidP="00B90B3E">
      <w:pPr>
        <w:rPr>
          <w:rFonts w:asciiTheme="majorBidi" w:hAnsiTheme="majorBidi" w:cstheme="majorBidi"/>
          <w:lang w:val="en-US"/>
        </w:rPr>
      </w:pPr>
      <w:commentRangeStart w:id="24"/>
      <w:r w:rsidRPr="0037281D">
        <w:rPr>
          <w:rFonts w:asciiTheme="majorBidi" w:hAnsiTheme="majorBidi" w:cstheme="majorBidi"/>
          <w:highlight w:val="green"/>
          <w:lang w:val="en-US"/>
        </w:rPr>
        <w:t>Pad out the analysis? Summary of this part?</w:t>
      </w:r>
      <w:commentRangeEnd w:id="24"/>
      <w:r w:rsidRPr="0037281D">
        <w:rPr>
          <w:rStyle w:val="CommentReference"/>
          <w:rFonts w:asciiTheme="majorBidi" w:hAnsiTheme="majorBidi" w:cstheme="majorBidi"/>
        </w:rPr>
        <w:commentReference w:id="24"/>
      </w:r>
    </w:p>
    <w:p w14:paraId="6835A800" w14:textId="77777777" w:rsidR="005E57E7" w:rsidRPr="0037281D" w:rsidRDefault="005E57E7" w:rsidP="005E57E7">
      <w:pPr>
        <w:rPr>
          <w:rFonts w:asciiTheme="majorBidi" w:hAnsiTheme="majorBidi" w:cstheme="majorBidi"/>
          <w:lang w:val="en-US"/>
        </w:rPr>
      </w:pPr>
    </w:p>
    <w:p w14:paraId="7D512217" w14:textId="63E6B339" w:rsidR="005E57E7" w:rsidRPr="0037281D" w:rsidRDefault="005E57E7" w:rsidP="005E57E7">
      <w:pPr>
        <w:rPr>
          <w:rFonts w:asciiTheme="majorBidi" w:hAnsiTheme="majorBidi" w:cstheme="majorBidi"/>
          <w:b/>
          <w:bCs/>
          <w:lang w:val="en-US"/>
        </w:rPr>
      </w:pPr>
      <w:r w:rsidRPr="0037281D">
        <w:rPr>
          <w:rFonts w:asciiTheme="majorBidi" w:hAnsiTheme="majorBidi" w:cstheme="majorBidi"/>
          <w:b/>
          <w:bCs/>
          <w:lang w:val="en-US"/>
        </w:rPr>
        <w:t>Bivariate relationships</w:t>
      </w:r>
    </w:p>
    <w:p w14:paraId="44F57F92" w14:textId="1FBE4A12" w:rsidR="004B1419" w:rsidRPr="0037281D" w:rsidRDefault="005E57E7" w:rsidP="0037281D">
      <w:pPr>
        <w:jc w:val="both"/>
        <w:rPr>
          <w:rFonts w:asciiTheme="majorBidi" w:hAnsiTheme="majorBidi" w:cstheme="majorBidi"/>
          <w:lang w:val="en-US"/>
        </w:rPr>
      </w:pPr>
      <w:r w:rsidRPr="0037281D">
        <w:rPr>
          <w:rFonts w:asciiTheme="majorBidi" w:hAnsiTheme="majorBidi" w:cstheme="majorBidi"/>
          <w:lang w:val="en-US"/>
        </w:rPr>
        <w:t xml:space="preserve">In the first stage, the hypotheses about the relationship between religion and disposition to corruption were examined initially through bivariate analysis, as a preliminary stage of multilevel multivariate analysis, in which constant background variables were maintained at the individual and </w:t>
      </w:r>
      <w:r w:rsidR="00531A5F" w:rsidRPr="0037281D">
        <w:rPr>
          <w:rFonts w:asciiTheme="majorBidi" w:hAnsiTheme="majorBidi" w:cstheme="majorBidi"/>
          <w:lang w:val="en-US"/>
        </w:rPr>
        <w:t>community</w:t>
      </w:r>
      <w:r w:rsidRPr="0037281D">
        <w:rPr>
          <w:rFonts w:asciiTheme="majorBidi" w:hAnsiTheme="majorBidi" w:cstheme="majorBidi"/>
          <w:lang w:val="en-US"/>
        </w:rPr>
        <w:t xml:space="preserve"> levels.</w:t>
      </w:r>
    </w:p>
    <w:p w14:paraId="426A783B" w14:textId="05183B9B" w:rsidR="004B1419" w:rsidRPr="0037281D" w:rsidRDefault="00B600CB" w:rsidP="00B600CB">
      <w:pPr>
        <w:rPr>
          <w:rFonts w:asciiTheme="majorBidi" w:hAnsiTheme="majorBidi" w:cstheme="majorBidi"/>
          <w:u w:val="single"/>
          <w:lang w:val="en-US"/>
        </w:rPr>
      </w:pPr>
      <w:r w:rsidRPr="0037281D">
        <w:rPr>
          <w:rFonts w:asciiTheme="majorBidi" w:hAnsiTheme="majorBidi" w:cstheme="majorBidi"/>
          <w:u w:val="single"/>
          <w:lang w:val="en-US"/>
        </w:rPr>
        <w:t xml:space="preserve">Community </w:t>
      </w:r>
      <w:r w:rsidR="005E57E7" w:rsidRPr="0037281D">
        <w:rPr>
          <w:rFonts w:asciiTheme="majorBidi" w:hAnsiTheme="majorBidi" w:cstheme="majorBidi"/>
          <w:u w:val="single"/>
          <w:lang w:val="en-US"/>
        </w:rPr>
        <w:t>Religio</w:t>
      </w:r>
      <w:r w:rsidRPr="0037281D">
        <w:rPr>
          <w:rFonts w:asciiTheme="majorBidi" w:hAnsiTheme="majorBidi" w:cstheme="majorBidi"/>
          <w:u w:val="single"/>
          <w:lang w:val="en-US"/>
        </w:rPr>
        <w:t>sity</w:t>
      </w:r>
    </w:p>
    <w:p w14:paraId="7F86C28D" w14:textId="43BF8673" w:rsidR="005E57E7" w:rsidRPr="0037281D" w:rsidRDefault="005E57E7" w:rsidP="005E57E7">
      <w:pPr>
        <w:rPr>
          <w:rFonts w:asciiTheme="majorBidi" w:hAnsiTheme="majorBidi" w:cstheme="majorBidi"/>
          <w:lang w:val="en-US"/>
        </w:rPr>
      </w:pPr>
      <w:r w:rsidRPr="0037281D">
        <w:rPr>
          <w:rFonts w:asciiTheme="majorBidi" w:hAnsiTheme="majorBidi" w:cstheme="majorBidi"/>
          <w:lang w:val="en-US"/>
        </w:rPr>
        <w:t xml:space="preserve">First, the effect of </w:t>
      </w:r>
      <w:r w:rsidR="00B600CB" w:rsidRPr="0037281D">
        <w:rPr>
          <w:rFonts w:asciiTheme="majorBidi" w:hAnsiTheme="majorBidi" w:cstheme="majorBidi"/>
          <w:lang w:val="en-US"/>
        </w:rPr>
        <w:t>community</w:t>
      </w:r>
      <w:r w:rsidRPr="0037281D">
        <w:rPr>
          <w:rFonts w:asciiTheme="majorBidi" w:hAnsiTheme="majorBidi" w:cstheme="majorBidi"/>
          <w:lang w:val="en-US"/>
        </w:rPr>
        <w:t xml:space="preserve"> religiosity on the </w:t>
      </w:r>
      <w:r w:rsidR="00C96A58" w:rsidRPr="0037281D">
        <w:rPr>
          <w:rFonts w:asciiTheme="majorBidi" w:hAnsiTheme="majorBidi" w:cstheme="majorBidi"/>
          <w:lang w:val="en-US"/>
        </w:rPr>
        <w:t>interviewees</w:t>
      </w:r>
      <w:r w:rsidR="00516CB5">
        <w:rPr>
          <w:rFonts w:asciiTheme="majorBidi" w:hAnsiTheme="majorBidi" w:cstheme="majorBidi"/>
          <w:lang w:val="en-US"/>
        </w:rPr>
        <w:t>’</w:t>
      </w:r>
      <w:r w:rsidR="00C96A58" w:rsidRPr="0037281D">
        <w:rPr>
          <w:rFonts w:asciiTheme="majorBidi" w:hAnsiTheme="majorBidi" w:cstheme="majorBidi"/>
          <w:lang w:val="en-US"/>
        </w:rPr>
        <w:t xml:space="preserve"> </w:t>
      </w:r>
      <w:r w:rsidRPr="0037281D">
        <w:rPr>
          <w:rFonts w:asciiTheme="majorBidi" w:hAnsiTheme="majorBidi" w:cstheme="majorBidi"/>
          <w:lang w:val="en-US"/>
        </w:rPr>
        <w:t>tendency toward corruption was examined.</w:t>
      </w:r>
    </w:p>
    <w:p w14:paraId="6FE2A264" w14:textId="7214806F" w:rsidR="005E57E7" w:rsidRPr="0037281D" w:rsidRDefault="005E57E7" w:rsidP="0037281D">
      <w:pPr>
        <w:jc w:val="both"/>
        <w:rPr>
          <w:rFonts w:asciiTheme="majorBidi" w:hAnsiTheme="majorBidi" w:cstheme="majorBidi"/>
          <w:lang w:val="en-US"/>
        </w:rPr>
      </w:pPr>
      <w:r w:rsidRPr="0037281D">
        <w:rPr>
          <w:rFonts w:asciiTheme="majorBidi" w:hAnsiTheme="majorBidi" w:cstheme="majorBidi"/>
          <w:lang w:val="en-US"/>
        </w:rPr>
        <w:t>Figure 2</w:t>
      </w:r>
      <w:r w:rsidR="002658CE" w:rsidRPr="0037281D">
        <w:rPr>
          <w:rFonts w:asciiTheme="majorBidi" w:hAnsiTheme="majorBidi" w:cstheme="majorBidi"/>
          <w:lang w:val="en-US"/>
        </w:rPr>
        <w:t>,</w:t>
      </w:r>
      <w:r w:rsidRPr="0037281D">
        <w:rPr>
          <w:rFonts w:asciiTheme="majorBidi" w:hAnsiTheme="majorBidi" w:cstheme="majorBidi"/>
          <w:lang w:val="en-US"/>
        </w:rPr>
        <w:t xml:space="preserve"> </w:t>
      </w:r>
      <w:r w:rsidR="002658CE" w:rsidRPr="0037281D">
        <w:rPr>
          <w:rFonts w:asciiTheme="majorBidi" w:hAnsiTheme="majorBidi" w:cstheme="majorBidi"/>
          <w:lang w:val="en-US"/>
        </w:rPr>
        <w:t xml:space="preserve">above, </w:t>
      </w:r>
      <w:r w:rsidRPr="0037281D">
        <w:rPr>
          <w:rFonts w:asciiTheme="majorBidi" w:hAnsiTheme="majorBidi" w:cstheme="majorBidi"/>
          <w:lang w:val="en-US"/>
        </w:rPr>
        <w:t xml:space="preserve">shows the </w:t>
      </w:r>
      <w:r w:rsidR="00516CB5">
        <w:rPr>
          <w:rFonts w:asciiTheme="majorBidi" w:hAnsiTheme="majorBidi" w:cstheme="majorBidi"/>
          <w:lang w:val="en-US"/>
        </w:rPr>
        <w:t>t</w:t>
      </w:r>
      <w:r w:rsidR="002658CE" w:rsidRPr="0037281D">
        <w:rPr>
          <w:rFonts w:asciiTheme="majorBidi" w:hAnsiTheme="majorBidi" w:cstheme="majorBidi"/>
          <w:lang w:val="en-US"/>
        </w:rPr>
        <w:t>-</w:t>
      </w:r>
      <w:r w:rsidRPr="0037281D">
        <w:rPr>
          <w:rFonts w:asciiTheme="majorBidi" w:hAnsiTheme="majorBidi" w:cstheme="majorBidi"/>
          <w:lang w:val="en-US"/>
        </w:rPr>
        <w:t xml:space="preserve">tests (including a 95% confidence interval) for the difference according to the religiosity of the </w:t>
      </w:r>
      <w:r w:rsidR="00531A5F" w:rsidRPr="0037281D">
        <w:rPr>
          <w:rFonts w:asciiTheme="majorBidi" w:hAnsiTheme="majorBidi" w:cstheme="majorBidi"/>
          <w:lang w:val="en-US"/>
        </w:rPr>
        <w:t xml:space="preserve">community </w:t>
      </w:r>
      <w:r w:rsidRPr="0037281D">
        <w:rPr>
          <w:rFonts w:asciiTheme="majorBidi" w:hAnsiTheme="majorBidi" w:cstheme="majorBidi"/>
          <w:lang w:val="en-US"/>
        </w:rPr>
        <w:t xml:space="preserve">with regard to </w:t>
      </w:r>
      <w:r w:rsidR="002658CE" w:rsidRPr="0037281D">
        <w:rPr>
          <w:rFonts w:asciiTheme="majorBidi" w:hAnsiTheme="majorBidi" w:cstheme="majorBidi"/>
          <w:lang w:val="en-US"/>
        </w:rPr>
        <w:t>nepotism</w:t>
      </w:r>
      <w:r w:rsidRPr="0037281D">
        <w:rPr>
          <w:rFonts w:asciiTheme="majorBidi" w:hAnsiTheme="majorBidi" w:cstheme="majorBidi"/>
          <w:lang w:val="en-US"/>
        </w:rPr>
        <w:t xml:space="preserve">, the </w:t>
      </w:r>
      <w:r w:rsidR="002658CE" w:rsidRPr="0037281D">
        <w:rPr>
          <w:rFonts w:asciiTheme="majorBidi" w:hAnsiTheme="majorBidi" w:cstheme="majorBidi"/>
          <w:lang w:val="en-US"/>
        </w:rPr>
        <w:t>disposition</w:t>
      </w:r>
      <w:r w:rsidRPr="0037281D">
        <w:rPr>
          <w:rFonts w:asciiTheme="majorBidi" w:hAnsiTheme="majorBidi" w:cstheme="majorBidi"/>
          <w:lang w:val="en-US"/>
        </w:rPr>
        <w:t xml:space="preserve"> to </w:t>
      </w:r>
      <w:r w:rsidR="00E20393">
        <w:rPr>
          <w:rFonts w:asciiTheme="majorBidi" w:hAnsiTheme="majorBidi" w:cstheme="majorBidi"/>
          <w:lang w:val="en-US"/>
        </w:rPr>
        <w:t>a conflict-of-interests</w:t>
      </w:r>
      <w:r w:rsidRPr="0037281D">
        <w:rPr>
          <w:rFonts w:asciiTheme="majorBidi" w:hAnsiTheme="majorBidi" w:cstheme="majorBidi"/>
          <w:lang w:val="en-US"/>
        </w:rPr>
        <w:t xml:space="preserve"> (the degree of consent to serve as an advisor), and the </w:t>
      </w:r>
      <w:r w:rsidR="00C96A58" w:rsidRPr="0037281D">
        <w:rPr>
          <w:rFonts w:asciiTheme="majorBidi" w:hAnsiTheme="majorBidi" w:cstheme="majorBidi"/>
          <w:lang w:val="en-US"/>
        </w:rPr>
        <w:t>willingness</w:t>
      </w:r>
      <w:r w:rsidRPr="0037281D">
        <w:rPr>
          <w:rFonts w:asciiTheme="majorBidi" w:hAnsiTheme="majorBidi" w:cstheme="majorBidi"/>
          <w:lang w:val="en-US"/>
        </w:rPr>
        <w:t xml:space="preserve"> to receive prohibited gift</w:t>
      </w:r>
      <w:r w:rsidR="002658CE" w:rsidRPr="0037281D">
        <w:rPr>
          <w:rFonts w:asciiTheme="majorBidi" w:hAnsiTheme="majorBidi" w:cstheme="majorBidi"/>
          <w:lang w:val="en-US"/>
        </w:rPr>
        <w:t>s</w:t>
      </w:r>
      <w:r w:rsidRPr="0037281D">
        <w:rPr>
          <w:rFonts w:asciiTheme="majorBidi" w:hAnsiTheme="majorBidi" w:cstheme="majorBidi"/>
          <w:lang w:val="en-US"/>
        </w:rPr>
        <w:t xml:space="preserve"> </w:t>
      </w:r>
      <w:r w:rsidR="002658CE" w:rsidRPr="0037281D">
        <w:rPr>
          <w:rFonts w:asciiTheme="majorBidi" w:hAnsiTheme="majorBidi" w:cstheme="majorBidi"/>
          <w:lang w:val="en-US"/>
        </w:rPr>
        <w:t>(financial reward for recommending a hired candidate), a</w:t>
      </w:r>
      <w:r w:rsidRPr="0037281D">
        <w:rPr>
          <w:rFonts w:asciiTheme="majorBidi" w:hAnsiTheme="majorBidi" w:cstheme="majorBidi"/>
          <w:lang w:val="en-US"/>
        </w:rPr>
        <w:t xml:space="preserve">ccording to the level of religiosity of the </w:t>
      </w:r>
      <w:r w:rsidR="00531A5F" w:rsidRPr="0037281D">
        <w:rPr>
          <w:rFonts w:asciiTheme="majorBidi" w:hAnsiTheme="majorBidi" w:cstheme="majorBidi"/>
          <w:lang w:val="en-US"/>
        </w:rPr>
        <w:t xml:space="preserve">community </w:t>
      </w:r>
      <w:r w:rsidRPr="0037281D">
        <w:rPr>
          <w:rFonts w:asciiTheme="majorBidi" w:hAnsiTheme="majorBidi" w:cstheme="majorBidi"/>
          <w:lang w:val="en-US"/>
        </w:rPr>
        <w:t>they serve</w:t>
      </w:r>
      <w:r w:rsidR="002658CE" w:rsidRPr="0037281D">
        <w:rPr>
          <w:rFonts w:asciiTheme="majorBidi" w:hAnsiTheme="majorBidi" w:cstheme="majorBidi"/>
          <w:lang w:val="en-US"/>
        </w:rPr>
        <w:t>.</w:t>
      </w:r>
      <w:r w:rsidRPr="0037281D">
        <w:rPr>
          <w:rFonts w:asciiTheme="majorBidi" w:hAnsiTheme="majorBidi" w:cstheme="majorBidi"/>
          <w:lang w:val="en-US"/>
        </w:rPr>
        <w:t xml:space="preserve"> </w:t>
      </w:r>
      <w:r w:rsidR="002658CE" w:rsidRPr="0037281D">
        <w:rPr>
          <w:rFonts w:asciiTheme="majorBidi" w:hAnsiTheme="majorBidi" w:cstheme="majorBidi"/>
          <w:lang w:val="en-US"/>
        </w:rPr>
        <w:t>T</w:t>
      </w:r>
      <w:r w:rsidRPr="0037281D">
        <w:rPr>
          <w:rFonts w:asciiTheme="majorBidi" w:hAnsiTheme="majorBidi" w:cstheme="majorBidi"/>
          <w:lang w:val="en-US"/>
        </w:rPr>
        <w:t>he three profiles on the left show the difference between the average</w:t>
      </w:r>
      <w:r w:rsidR="002658CE" w:rsidRPr="0037281D">
        <w:rPr>
          <w:rFonts w:asciiTheme="majorBidi" w:hAnsiTheme="majorBidi" w:cstheme="majorBidi"/>
          <w:lang w:val="en-US"/>
        </w:rPr>
        <w:t>s</w:t>
      </w:r>
      <w:r w:rsidRPr="0037281D">
        <w:rPr>
          <w:rFonts w:asciiTheme="majorBidi" w:hAnsiTheme="majorBidi" w:cstheme="majorBidi"/>
          <w:lang w:val="en-US"/>
        </w:rPr>
        <w:t xml:space="preserve"> of the secular and </w:t>
      </w:r>
      <w:r w:rsidR="002658CE" w:rsidRPr="0037281D">
        <w:rPr>
          <w:rFonts w:asciiTheme="majorBidi" w:hAnsiTheme="majorBidi" w:cstheme="majorBidi"/>
          <w:lang w:val="en-US"/>
        </w:rPr>
        <w:t>ultra-</w:t>
      </w:r>
      <w:r w:rsidR="00126FDD">
        <w:rPr>
          <w:rFonts w:asciiTheme="majorBidi" w:hAnsiTheme="majorBidi" w:cstheme="majorBidi"/>
          <w:lang w:val="en-US"/>
        </w:rPr>
        <w:t>Orthodox</w:t>
      </w:r>
      <w:r w:rsidRPr="0037281D">
        <w:rPr>
          <w:rFonts w:asciiTheme="majorBidi" w:hAnsiTheme="majorBidi" w:cstheme="majorBidi"/>
          <w:lang w:val="en-US"/>
        </w:rPr>
        <w:t xml:space="preserve"> communities, </w:t>
      </w:r>
      <w:r w:rsidR="002658CE" w:rsidRPr="0037281D">
        <w:rPr>
          <w:rFonts w:asciiTheme="majorBidi" w:hAnsiTheme="majorBidi" w:cstheme="majorBidi"/>
          <w:lang w:val="en-US"/>
        </w:rPr>
        <w:t>while</w:t>
      </w:r>
      <w:r w:rsidRPr="0037281D">
        <w:rPr>
          <w:rFonts w:asciiTheme="majorBidi" w:hAnsiTheme="majorBidi" w:cstheme="majorBidi"/>
          <w:lang w:val="en-US"/>
        </w:rPr>
        <w:t xml:space="preserve"> the three profiles on the right </w:t>
      </w:r>
      <w:r w:rsidR="002658CE" w:rsidRPr="0037281D">
        <w:rPr>
          <w:rFonts w:asciiTheme="majorBidi" w:hAnsiTheme="majorBidi" w:cstheme="majorBidi"/>
          <w:lang w:val="en-US"/>
        </w:rPr>
        <w:t>demonstrate</w:t>
      </w:r>
      <w:r w:rsidRPr="0037281D">
        <w:rPr>
          <w:rFonts w:asciiTheme="majorBidi" w:hAnsiTheme="majorBidi" w:cstheme="majorBidi"/>
          <w:lang w:val="en-US"/>
        </w:rPr>
        <w:t xml:space="preserve"> the average difference between the secular and religious communities.</w:t>
      </w:r>
      <w:r w:rsidR="00A26BC9" w:rsidRPr="0037281D">
        <w:rPr>
          <w:rStyle w:val="FootnoteReference"/>
          <w:rFonts w:asciiTheme="majorBidi" w:hAnsiTheme="majorBidi" w:cstheme="majorBidi"/>
          <w:lang w:val="en-US"/>
        </w:rPr>
        <w:footnoteReference w:id="31"/>
      </w:r>
    </w:p>
    <w:p w14:paraId="647CCA3E" w14:textId="77777777" w:rsidR="005E57E7" w:rsidRPr="0037281D" w:rsidRDefault="005E57E7" w:rsidP="005E57E7">
      <w:pPr>
        <w:rPr>
          <w:rFonts w:asciiTheme="majorBidi" w:hAnsiTheme="majorBidi" w:cstheme="majorBidi"/>
          <w:lang w:val="en-US"/>
        </w:rPr>
      </w:pPr>
    </w:p>
    <w:p w14:paraId="63A4E062" w14:textId="36C88710" w:rsidR="005E57E7" w:rsidRPr="0037281D" w:rsidRDefault="002658CE" w:rsidP="005E57E7">
      <w:pPr>
        <w:rPr>
          <w:rFonts w:asciiTheme="majorBidi" w:hAnsiTheme="majorBidi" w:cstheme="majorBidi"/>
          <w:lang w:val="en-US"/>
        </w:rPr>
      </w:pPr>
      <w:r w:rsidRPr="0037281D">
        <w:rPr>
          <w:rFonts w:asciiTheme="majorBidi" w:hAnsiTheme="majorBidi" w:cstheme="majorBidi"/>
          <w:lang w:val="en-US"/>
        </w:rPr>
        <w:t>Figure</w:t>
      </w:r>
      <w:r w:rsidR="005E57E7" w:rsidRPr="0037281D">
        <w:rPr>
          <w:rFonts w:asciiTheme="majorBidi" w:hAnsiTheme="majorBidi" w:cstheme="majorBidi"/>
          <w:lang w:val="en-US"/>
        </w:rPr>
        <w:t xml:space="preserve"> 2: </w:t>
      </w:r>
      <w:r w:rsidRPr="0037281D">
        <w:rPr>
          <w:rFonts w:asciiTheme="majorBidi" w:hAnsiTheme="majorBidi" w:cstheme="majorBidi"/>
          <w:lang w:val="en-US"/>
        </w:rPr>
        <w:t>T-</w:t>
      </w:r>
      <w:r w:rsidR="00E83F2A">
        <w:rPr>
          <w:rFonts w:asciiTheme="majorBidi" w:hAnsiTheme="majorBidi" w:cstheme="majorBidi"/>
          <w:lang w:val="en-US"/>
        </w:rPr>
        <w:t>t</w:t>
      </w:r>
      <w:r w:rsidR="005E57E7" w:rsidRPr="0037281D">
        <w:rPr>
          <w:rFonts w:asciiTheme="majorBidi" w:hAnsiTheme="majorBidi" w:cstheme="majorBidi"/>
          <w:lang w:val="en-US"/>
        </w:rPr>
        <w:t xml:space="preserve">ests to compare the extent of the </w:t>
      </w:r>
      <w:r w:rsidRPr="0037281D">
        <w:rPr>
          <w:rFonts w:asciiTheme="majorBidi" w:hAnsiTheme="majorBidi" w:cstheme="majorBidi"/>
          <w:lang w:val="en-US"/>
        </w:rPr>
        <w:t>disposition</w:t>
      </w:r>
      <w:r w:rsidR="005E57E7" w:rsidRPr="0037281D">
        <w:rPr>
          <w:rFonts w:asciiTheme="majorBidi" w:hAnsiTheme="majorBidi" w:cstheme="majorBidi"/>
          <w:lang w:val="en-US"/>
        </w:rPr>
        <w:t xml:space="preserve"> to corruption according to the degree of religiosity of the </w:t>
      </w:r>
      <w:r w:rsidR="00531A5F" w:rsidRPr="0037281D">
        <w:rPr>
          <w:rFonts w:asciiTheme="majorBidi" w:hAnsiTheme="majorBidi" w:cstheme="majorBidi"/>
          <w:lang w:val="en-US"/>
        </w:rPr>
        <w:t xml:space="preserve">community </w:t>
      </w:r>
      <w:r w:rsidR="005E57E7" w:rsidRPr="0037281D">
        <w:rPr>
          <w:rFonts w:asciiTheme="majorBidi" w:hAnsiTheme="majorBidi" w:cstheme="majorBidi"/>
          <w:lang w:val="en-US"/>
        </w:rPr>
        <w:t>(secular versus religious versus ultra-</w:t>
      </w:r>
      <w:r w:rsidR="00126FDD">
        <w:rPr>
          <w:rFonts w:asciiTheme="majorBidi" w:hAnsiTheme="majorBidi" w:cstheme="majorBidi"/>
          <w:lang w:val="en-US"/>
        </w:rPr>
        <w:t>Orthodox</w:t>
      </w:r>
      <w:r w:rsidR="005E57E7" w:rsidRPr="0037281D">
        <w:rPr>
          <w:rFonts w:asciiTheme="majorBidi" w:hAnsiTheme="majorBidi" w:cstheme="majorBidi"/>
          <w:lang w:val="en-US"/>
        </w:rPr>
        <w:t>) and the type of corruption</w:t>
      </w:r>
    </w:p>
    <w:p w14:paraId="1DC6426B" w14:textId="112EEA41" w:rsidR="002658CE" w:rsidRPr="0037281D" w:rsidRDefault="002658CE" w:rsidP="002658CE">
      <w:pPr>
        <w:pStyle w:val="ListParagraph"/>
        <w:spacing w:line="360" w:lineRule="auto"/>
        <w:ind w:left="0"/>
        <w:rPr>
          <w:rFonts w:asciiTheme="majorBidi" w:hAnsiTheme="majorBidi" w:cstheme="majorBidi"/>
          <w:sz w:val="20"/>
          <w:szCs w:val="20"/>
          <w:rtl/>
        </w:rPr>
      </w:pPr>
      <w:r w:rsidRPr="0037281D">
        <w:rPr>
          <w:rFonts w:asciiTheme="majorBidi" w:hAnsiTheme="majorBidi" w:cstheme="majorBidi"/>
          <w:sz w:val="20"/>
          <w:szCs w:val="20"/>
        </w:rPr>
        <w:t>Entries are differences between means in a two-sample t-test and 95% CIs. All scales were normalized to vary from 0-1.</w:t>
      </w:r>
    </w:p>
    <w:p w14:paraId="3719FA96" w14:textId="77777777" w:rsidR="004B1419" w:rsidRPr="0037281D" w:rsidRDefault="004B1419" w:rsidP="00B90B3E">
      <w:pPr>
        <w:rPr>
          <w:rFonts w:asciiTheme="majorBidi" w:hAnsiTheme="majorBidi" w:cstheme="majorBidi"/>
          <w:lang w:val="en-US"/>
        </w:rPr>
      </w:pPr>
    </w:p>
    <w:p w14:paraId="345B3633" w14:textId="2EEAB8C9" w:rsidR="002658CE" w:rsidRPr="0037281D" w:rsidRDefault="002658CE" w:rsidP="0037281D">
      <w:pPr>
        <w:jc w:val="both"/>
        <w:rPr>
          <w:rFonts w:asciiTheme="majorBidi" w:hAnsiTheme="majorBidi" w:cstheme="majorBidi"/>
          <w:lang w:val="en-US"/>
        </w:rPr>
      </w:pPr>
      <w:r w:rsidRPr="0037281D">
        <w:rPr>
          <w:rFonts w:asciiTheme="majorBidi" w:hAnsiTheme="majorBidi" w:cstheme="majorBidi"/>
          <w:lang w:val="en-US"/>
        </w:rPr>
        <w:lastRenderedPageBreak/>
        <w:t xml:space="preserve">In general, the fact that all the points </w:t>
      </w:r>
      <w:r w:rsidR="00F963E6" w:rsidRPr="0037281D">
        <w:rPr>
          <w:rFonts w:asciiTheme="majorBidi" w:hAnsiTheme="majorBidi" w:cstheme="majorBidi"/>
          <w:lang w:val="en-US"/>
        </w:rPr>
        <w:t>denoting</w:t>
      </w:r>
      <w:commentRangeStart w:id="25"/>
      <w:r w:rsidRPr="0037281D">
        <w:rPr>
          <w:rFonts w:asciiTheme="majorBidi" w:hAnsiTheme="majorBidi" w:cstheme="majorBidi"/>
          <w:lang w:val="en-US"/>
        </w:rPr>
        <w:t xml:space="preserve"> the difference</w:t>
      </w:r>
      <w:r w:rsidR="00F963E6" w:rsidRPr="0037281D">
        <w:rPr>
          <w:rFonts w:asciiTheme="majorBidi" w:hAnsiTheme="majorBidi" w:cstheme="majorBidi"/>
          <w:lang w:val="en-US"/>
        </w:rPr>
        <w:t xml:space="preserve"> of the average</w:t>
      </w:r>
      <w:r w:rsidRPr="0037281D">
        <w:rPr>
          <w:rFonts w:asciiTheme="majorBidi" w:hAnsiTheme="majorBidi" w:cstheme="majorBidi"/>
          <w:lang w:val="en-US"/>
        </w:rPr>
        <w:t>s</w:t>
      </w:r>
      <w:commentRangeEnd w:id="25"/>
      <w:r w:rsidR="009025DE" w:rsidRPr="0037281D">
        <w:rPr>
          <w:rStyle w:val="CommentReference"/>
          <w:rFonts w:asciiTheme="majorBidi" w:hAnsiTheme="majorBidi" w:cstheme="majorBidi"/>
        </w:rPr>
        <w:commentReference w:id="25"/>
      </w:r>
      <w:r w:rsidRPr="0037281D">
        <w:rPr>
          <w:rFonts w:asciiTheme="majorBidi" w:hAnsiTheme="majorBidi" w:cstheme="majorBidi"/>
          <w:lang w:val="en-US"/>
        </w:rPr>
        <w:t xml:space="preserve"> </w:t>
      </w:r>
      <w:r w:rsidR="009025DE" w:rsidRPr="0037281D">
        <w:rPr>
          <w:rFonts w:asciiTheme="majorBidi" w:hAnsiTheme="majorBidi" w:cstheme="majorBidi"/>
          <w:lang w:val="en-US"/>
        </w:rPr>
        <w:t xml:space="preserve">are situated </w:t>
      </w:r>
      <w:r w:rsidRPr="0037281D">
        <w:rPr>
          <w:rFonts w:asciiTheme="majorBidi" w:hAnsiTheme="majorBidi" w:cstheme="majorBidi"/>
          <w:lang w:val="en-US"/>
        </w:rPr>
        <w:t>above the 0</w:t>
      </w:r>
      <w:r w:rsidR="009025DE" w:rsidRPr="0037281D">
        <w:rPr>
          <w:rFonts w:asciiTheme="majorBidi" w:hAnsiTheme="majorBidi" w:cstheme="majorBidi"/>
          <w:lang w:val="en-US"/>
        </w:rPr>
        <w:t>-</w:t>
      </w:r>
      <w:r w:rsidRPr="0037281D">
        <w:rPr>
          <w:rFonts w:asciiTheme="majorBidi" w:hAnsiTheme="majorBidi" w:cstheme="majorBidi"/>
          <w:lang w:val="en-US"/>
        </w:rPr>
        <w:t>line indicates that in all cases, decision</w:t>
      </w:r>
      <w:r w:rsidR="009025DE" w:rsidRPr="0037281D">
        <w:rPr>
          <w:rFonts w:asciiTheme="majorBidi" w:hAnsiTheme="majorBidi" w:cstheme="majorBidi"/>
          <w:lang w:val="en-US"/>
        </w:rPr>
        <w:t>-</w:t>
      </w:r>
      <w:r w:rsidRPr="0037281D">
        <w:rPr>
          <w:rFonts w:asciiTheme="majorBidi" w:hAnsiTheme="majorBidi" w:cstheme="majorBidi"/>
          <w:lang w:val="en-US"/>
        </w:rPr>
        <w:t>makers from religious or ultra-</w:t>
      </w:r>
      <w:r w:rsidR="00126FDD">
        <w:rPr>
          <w:rFonts w:asciiTheme="majorBidi" w:hAnsiTheme="majorBidi" w:cstheme="majorBidi"/>
          <w:lang w:val="en-US"/>
        </w:rPr>
        <w:t>Orthodox</w:t>
      </w:r>
      <w:r w:rsidRPr="0037281D">
        <w:rPr>
          <w:rFonts w:asciiTheme="majorBidi" w:hAnsiTheme="majorBidi" w:cstheme="majorBidi"/>
          <w:lang w:val="en-US"/>
        </w:rPr>
        <w:t xml:space="preserve"> communities </w:t>
      </w:r>
      <w:r w:rsidR="009025DE" w:rsidRPr="0037281D">
        <w:rPr>
          <w:rFonts w:asciiTheme="majorBidi" w:hAnsiTheme="majorBidi" w:cstheme="majorBidi"/>
          <w:lang w:val="en-US"/>
        </w:rPr>
        <w:t>demonstrated</w:t>
      </w:r>
      <w:r w:rsidRPr="0037281D">
        <w:rPr>
          <w:rFonts w:asciiTheme="majorBidi" w:hAnsiTheme="majorBidi" w:cstheme="majorBidi"/>
          <w:lang w:val="en-US"/>
        </w:rPr>
        <w:t xml:space="preserve"> an increased </w:t>
      </w:r>
      <w:r w:rsidR="009025DE" w:rsidRPr="0037281D">
        <w:rPr>
          <w:rFonts w:asciiTheme="majorBidi" w:hAnsiTheme="majorBidi" w:cstheme="majorBidi"/>
          <w:lang w:val="en-US"/>
        </w:rPr>
        <w:t>disposition</w:t>
      </w:r>
      <w:r w:rsidRPr="0037281D">
        <w:rPr>
          <w:rFonts w:asciiTheme="majorBidi" w:hAnsiTheme="majorBidi" w:cstheme="majorBidi"/>
          <w:lang w:val="en-US"/>
        </w:rPr>
        <w:t xml:space="preserve"> to corruption on average compared to </w:t>
      </w:r>
      <w:r w:rsidR="00C96A58"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from secular </w:t>
      </w:r>
      <w:r w:rsidR="00316F6D" w:rsidRPr="0037281D">
        <w:rPr>
          <w:rFonts w:asciiTheme="majorBidi" w:hAnsiTheme="majorBidi" w:cstheme="majorBidi"/>
          <w:lang w:val="en-US"/>
        </w:rPr>
        <w:t>communities</w:t>
      </w:r>
      <w:r w:rsidRPr="0037281D">
        <w:rPr>
          <w:rFonts w:asciiTheme="majorBidi" w:hAnsiTheme="majorBidi" w:cstheme="majorBidi"/>
          <w:lang w:val="en-US"/>
        </w:rPr>
        <w:t>. The significance tests show that decision-makers from ultra-</w:t>
      </w:r>
      <w:r w:rsidR="00126FDD">
        <w:rPr>
          <w:rFonts w:asciiTheme="majorBidi" w:hAnsiTheme="majorBidi" w:cstheme="majorBidi"/>
          <w:lang w:val="en-US"/>
        </w:rPr>
        <w:t>Orthodox</w:t>
      </w:r>
      <w:r w:rsidRPr="0037281D">
        <w:rPr>
          <w:rFonts w:asciiTheme="majorBidi" w:hAnsiTheme="majorBidi" w:cstheme="majorBidi"/>
          <w:lang w:val="en-US"/>
        </w:rPr>
        <w:t xml:space="preserve"> communities showed a greater </w:t>
      </w:r>
      <w:r w:rsidR="00186C3A" w:rsidRPr="0037281D">
        <w:rPr>
          <w:rFonts w:asciiTheme="majorBidi" w:hAnsiTheme="majorBidi" w:cstheme="majorBidi"/>
          <w:lang w:val="en-US"/>
        </w:rPr>
        <w:t>disposition to nepotism (p=.001) and to receiving prohibited gifts (p=0.52) than</w:t>
      </w:r>
      <w:r w:rsidRPr="0037281D">
        <w:rPr>
          <w:rFonts w:asciiTheme="majorBidi" w:hAnsiTheme="majorBidi" w:cstheme="majorBidi"/>
          <w:lang w:val="en-US"/>
        </w:rPr>
        <w:t xml:space="preserve"> decision-makers from secular communities and to receive prohibited </w:t>
      </w:r>
      <w:proofErr w:type="gramStart"/>
      <w:r w:rsidRPr="0037281D">
        <w:rPr>
          <w:rFonts w:asciiTheme="majorBidi" w:hAnsiTheme="majorBidi" w:cstheme="majorBidi"/>
          <w:lang w:val="en-US"/>
        </w:rPr>
        <w:t>gift</w:t>
      </w:r>
      <w:r w:rsidR="00C96A58" w:rsidRPr="0037281D">
        <w:rPr>
          <w:rFonts w:asciiTheme="majorBidi" w:hAnsiTheme="majorBidi" w:cstheme="majorBidi"/>
          <w:lang w:val="en-US"/>
        </w:rPr>
        <w:t>s</w:t>
      </w:r>
      <w:r w:rsidRPr="0037281D">
        <w:rPr>
          <w:rFonts w:asciiTheme="majorBidi" w:hAnsiTheme="majorBidi" w:cstheme="majorBidi"/>
          <w:lang w:val="en-US"/>
        </w:rPr>
        <w:t>, but</w:t>
      </w:r>
      <w:proofErr w:type="gramEnd"/>
      <w:r w:rsidRPr="0037281D">
        <w:rPr>
          <w:rFonts w:asciiTheme="majorBidi" w:hAnsiTheme="majorBidi" w:cstheme="majorBidi"/>
          <w:lang w:val="en-US"/>
        </w:rPr>
        <w:t xml:space="preserve"> did not </w:t>
      </w:r>
      <w:r w:rsidR="00186C3A" w:rsidRPr="0037281D">
        <w:rPr>
          <w:rFonts w:asciiTheme="majorBidi" w:hAnsiTheme="majorBidi" w:cstheme="majorBidi"/>
          <w:lang w:val="en-US"/>
        </w:rPr>
        <w:t>exhibit</w:t>
      </w:r>
      <w:r w:rsidRPr="0037281D">
        <w:rPr>
          <w:rFonts w:asciiTheme="majorBidi" w:hAnsiTheme="majorBidi" w:cstheme="majorBidi"/>
          <w:lang w:val="en-US"/>
        </w:rPr>
        <w:t xml:space="preserve"> a significant difference in </w:t>
      </w:r>
      <w:r w:rsidR="00186C3A" w:rsidRPr="0037281D">
        <w:rPr>
          <w:rFonts w:asciiTheme="majorBidi" w:hAnsiTheme="majorBidi" w:cstheme="majorBidi"/>
          <w:lang w:val="en-US"/>
        </w:rPr>
        <w:t xml:space="preserve">disposition to </w:t>
      </w:r>
      <w:r w:rsidR="00E20393">
        <w:rPr>
          <w:rFonts w:asciiTheme="majorBidi" w:hAnsiTheme="majorBidi" w:cstheme="majorBidi"/>
          <w:lang w:val="en-US"/>
        </w:rPr>
        <w:t>a conflict-of-interests</w:t>
      </w:r>
      <w:r w:rsidRPr="0037281D">
        <w:rPr>
          <w:rFonts w:asciiTheme="majorBidi" w:hAnsiTheme="majorBidi" w:cstheme="majorBidi"/>
          <w:lang w:val="en-US"/>
        </w:rPr>
        <w:t xml:space="preserve"> (p=.</w:t>
      </w:r>
      <w:r w:rsidR="00186C3A" w:rsidRPr="0037281D">
        <w:rPr>
          <w:rFonts w:asciiTheme="majorBidi" w:hAnsiTheme="majorBidi" w:cstheme="majorBidi"/>
          <w:lang w:val="en-US"/>
        </w:rPr>
        <w:t>2</w:t>
      </w:r>
      <w:r w:rsidRPr="0037281D">
        <w:rPr>
          <w:rFonts w:asciiTheme="majorBidi" w:hAnsiTheme="majorBidi" w:cstheme="majorBidi"/>
          <w:lang w:val="en-US"/>
        </w:rPr>
        <w:t>11). The difference between decision-makers from secular and religious communities is smaller. Decision-makers from religious communities showed a greater tendency than their secular counterparts to receive prohibited gift</w:t>
      </w:r>
      <w:r w:rsidR="00186C3A" w:rsidRPr="0037281D">
        <w:rPr>
          <w:rFonts w:asciiTheme="majorBidi" w:hAnsiTheme="majorBidi" w:cstheme="majorBidi"/>
          <w:lang w:val="en-US"/>
        </w:rPr>
        <w:t>s</w:t>
      </w:r>
      <w:r w:rsidRPr="0037281D">
        <w:rPr>
          <w:rFonts w:asciiTheme="majorBidi" w:hAnsiTheme="majorBidi" w:cstheme="majorBidi"/>
          <w:lang w:val="en-US"/>
        </w:rPr>
        <w:t xml:space="preserve"> (p = .015), but not to </w:t>
      </w:r>
      <w:r w:rsidR="00186C3A" w:rsidRPr="0037281D">
        <w:rPr>
          <w:rFonts w:asciiTheme="majorBidi" w:hAnsiTheme="majorBidi" w:cstheme="majorBidi"/>
          <w:lang w:val="en-US"/>
        </w:rPr>
        <w:t>engage in nepotism</w:t>
      </w:r>
      <w:r w:rsidRPr="0037281D">
        <w:rPr>
          <w:rFonts w:asciiTheme="majorBidi" w:hAnsiTheme="majorBidi" w:cstheme="majorBidi"/>
          <w:lang w:val="en-US"/>
        </w:rPr>
        <w:t xml:space="preserve"> (p=.655) or </w:t>
      </w:r>
      <w:r w:rsidR="00186C3A" w:rsidRPr="0037281D">
        <w:rPr>
          <w:rFonts w:asciiTheme="majorBidi" w:hAnsiTheme="majorBidi" w:cstheme="majorBidi"/>
          <w:lang w:val="en-US"/>
        </w:rPr>
        <w:t xml:space="preserve">countenance </w:t>
      </w:r>
      <w:r w:rsidR="00E20393">
        <w:rPr>
          <w:rFonts w:asciiTheme="majorBidi" w:hAnsiTheme="majorBidi" w:cstheme="majorBidi"/>
          <w:lang w:val="en-US"/>
        </w:rPr>
        <w:t>a conflict-of-interests</w:t>
      </w:r>
      <w:r w:rsidRPr="0037281D">
        <w:rPr>
          <w:rFonts w:asciiTheme="majorBidi" w:hAnsiTheme="majorBidi" w:cstheme="majorBidi"/>
          <w:lang w:val="en-US"/>
        </w:rPr>
        <w:t xml:space="preserve"> (p=.966).</w:t>
      </w:r>
    </w:p>
    <w:p w14:paraId="356C19F9" w14:textId="443BAD23" w:rsidR="002658CE" w:rsidRPr="0037281D" w:rsidRDefault="00186C3A" w:rsidP="002060BB">
      <w:pPr>
        <w:rPr>
          <w:rFonts w:asciiTheme="majorBidi" w:hAnsiTheme="majorBidi" w:cstheme="majorBidi"/>
          <w:highlight w:val="green"/>
          <w:lang w:val="en-US"/>
        </w:rPr>
      </w:pPr>
      <w:r w:rsidRPr="0037281D">
        <w:rPr>
          <w:rFonts w:asciiTheme="majorBidi" w:hAnsiTheme="majorBidi" w:cstheme="majorBidi"/>
          <w:highlight w:val="green"/>
          <w:lang w:val="en-US"/>
        </w:rPr>
        <w:t xml:space="preserve">MOVE TO </w:t>
      </w:r>
      <w:proofErr w:type="gramStart"/>
      <w:r w:rsidRPr="0037281D">
        <w:rPr>
          <w:rFonts w:asciiTheme="majorBidi" w:hAnsiTheme="majorBidi" w:cstheme="majorBidi"/>
          <w:highlight w:val="green"/>
          <w:lang w:val="en-US"/>
        </w:rPr>
        <w:t>APPENDIX?:</w:t>
      </w:r>
      <w:proofErr w:type="gramEnd"/>
    </w:p>
    <w:p w14:paraId="406DE0FF" w14:textId="1DD3BDE1" w:rsidR="00186C3A" w:rsidRPr="0037281D" w:rsidRDefault="00186C3A" w:rsidP="0037281D">
      <w:pPr>
        <w:jc w:val="both"/>
        <w:rPr>
          <w:rFonts w:asciiTheme="majorBidi" w:hAnsiTheme="majorBidi" w:cstheme="majorBidi"/>
          <w:lang w:val="en-US"/>
        </w:rPr>
      </w:pPr>
      <w:r w:rsidRPr="0037281D">
        <w:rPr>
          <w:rFonts w:asciiTheme="majorBidi" w:hAnsiTheme="majorBidi" w:cstheme="majorBidi"/>
          <w:lang w:val="en-US"/>
        </w:rPr>
        <w:t xml:space="preserve">Figure 3: T-tests to compare the level of disposition to corruption according to the degree of religiosity of the </w:t>
      </w:r>
      <w:r w:rsidR="00531A5F" w:rsidRPr="0037281D">
        <w:rPr>
          <w:rFonts w:asciiTheme="majorBidi" w:hAnsiTheme="majorBidi" w:cstheme="majorBidi"/>
          <w:lang w:val="en-US"/>
        </w:rPr>
        <w:t>community</w:t>
      </w:r>
      <w:r w:rsidRPr="0037281D">
        <w:rPr>
          <w:rFonts w:asciiTheme="majorBidi" w:hAnsiTheme="majorBidi" w:cstheme="majorBidi"/>
          <w:lang w:val="en-US"/>
        </w:rPr>
        <w:t xml:space="preserve"> (secular versus religious versus ultra-</w:t>
      </w:r>
      <w:r w:rsidR="00126FDD">
        <w:rPr>
          <w:rFonts w:asciiTheme="majorBidi" w:hAnsiTheme="majorBidi" w:cstheme="majorBidi"/>
          <w:lang w:val="en-US"/>
        </w:rPr>
        <w:t>Orthodox</w:t>
      </w:r>
      <w:r w:rsidRPr="0037281D">
        <w:rPr>
          <w:rFonts w:asciiTheme="majorBidi" w:hAnsiTheme="majorBidi" w:cstheme="majorBidi"/>
          <w:lang w:val="en-US"/>
        </w:rPr>
        <w:t xml:space="preserve">) and the type of corruption </w:t>
      </w:r>
      <w:r w:rsidR="00531A5F" w:rsidRPr="0037281D">
        <w:rPr>
          <w:rFonts w:asciiTheme="majorBidi" w:hAnsiTheme="majorBidi" w:cstheme="majorBidi"/>
          <w:lang w:val="en-US"/>
        </w:rPr>
        <w:t>on</w:t>
      </w:r>
      <w:r w:rsidRPr="0037281D">
        <w:rPr>
          <w:rFonts w:asciiTheme="majorBidi" w:hAnsiTheme="majorBidi" w:cstheme="majorBidi"/>
          <w:lang w:val="en-US"/>
        </w:rPr>
        <w:t xml:space="preserve"> the </w:t>
      </w:r>
      <w:r w:rsidR="00531A5F" w:rsidRPr="0037281D">
        <w:rPr>
          <w:rFonts w:asciiTheme="majorBidi" w:hAnsiTheme="majorBidi" w:cstheme="majorBidi"/>
          <w:lang w:val="en-US"/>
        </w:rPr>
        <w:t xml:space="preserve">community </w:t>
      </w:r>
      <w:r w:rsidRPr="0037281D">
        <w:rPr>
          <w:rFonts w:asciiTheme="majorBidi" w:hAnsiTheme="majorBidi" w:cstheme="majorBidi"/>
          <w:lang w:val="en-US"/>
        </w:rPr>
        <w:t>level</w:t>
      </w:r>
    </w:p>
    <w:p w14:paraId="39A5C5E3" w14:textId="66888A66" w:rsidR="00186C3A" w:rsidRPr="0037281D" w:rsidRDefault="00186C3A" w:rsidP="002060BB">
      <w:pPr>
        <w:rPr>
          <w:rFonts w:asciiTheme="majorBidi" w:hAnsiTheme="majorBidi" w:cstheme="majorBidi"/>
          <w:highlight w:val="green"/>
          <w:lang w:val="en-US"/>
        </w:rPr>
      </w:pPr>
      <w:r w:rsidRPr="0037281D">
        <w:rPr>
          <w:rFonts w:asciiTheme="majorBidi" w:hAnsiTheme="majorBidi" w:cstheme="majorBidi"/>
          <w:highlight w:val="green"/>
          <w:lang w:val="en-US"/>
        </w:rPr>
        <w:t>ADD:</w:t>
      </w:r>
    </w:p>
    <w:p w14:paraId="4DD6E128" w14:textId="4E51BA4C" w:rsidR="00186C3A" w:rsidRPr="0037281D" w:rsidRDefault="00186C3A" w:rsidP="0037281D">
      <w:pPr>
        <w:jc w:val="both"/>
        <w:rPr>
          <w:rFonts w:asciiTheme="majorBidi" w:hAnsiTheme="majorBidi" w:cstheme="majorBidi"/>
          <w:lang w:val="en-US"/>
        </w:rPr>
      </w:pPr>
      <w:r w:rsidRPr="0037281D">
        <w:rPr>
          <w:rFonts w:asciiTheme="majorBidi" w:hAnsiTheme="majorBidi" w:cstheme="majorBidi"/>
          <w:lang w:val="en-US"/>
        </w:rPr>
        <w:t xml:space="preserve">The </w:t>
      </w:r>
      <w:r w:rsidR="003438ED" w:rsidRPr="0037281D">
        <w:rPr>
          <w:rFonts w:asciiTheme="majorBidi" w:hAnsiTheme="majorBidi" w:cstheme="majorBidi"/>
          <w:lang w:val="en-US"/>
        </w:rPr>
        <w:t>seven</w:t>
      </w:r>
      <w:r w:rsidRPr="0037281D">
        <w:rPr>
          <w:rFonts w:asciiTheme="majorBidi" w:hAnsiTheme="majorBidi" w:cstheme="majorBidi"/>
          <w:lang w:val="en-US"/>
        </w:rPr>
        <w:t xml:space="preserve"> </w:t>
      </w:r>
      <w:r w:rsidR="003438ED" w:rsidRPr="0037281D">
        <w:rPr>
          <w:rFonts w:asciiTheme="majorBidi" w:hAnsiTheme="majorBidi" w:cstheme="majorBidi"/>
          <w:lang w:val="en-US"/>
        </w:rPr>
        <w:t>communities</w:t>
      </w:r>
      <w:r w:rsidRPr="0037281D">
        <w:rPr>
          <w:rFonts w:asciiTheme="majorBidi" w:hAnsiTheme="majorBidi" w:cstheme="majorBidi"/>
          <w:lang w:val="en-US"/>
        </w:rPr>
        <w:t xml:space="preserve"> on the left are the </w:t>
      </w:r>
      <w:commentRangeStart w:id="26"/>
      <w:r w:rsidRPr="0037281D">
        <w:rPr>
          <w:rFonts w:asciiTheme="majorBidi" w:hAnsiTheme="majorBidi" w:cstheme="majorBidi"/>
          <w:lang w:val="en-US"/>
        </w:rPr>
        <w:t>match</w:t>
      </w:r>
      <w:r w:rsidR="007B7AEA" w:rsidRPr="0037281D">
        <w:rPr>
          <w:rFonts w:asciiTheme="majorBidi" w:hAnsiTheme="majorBidi" w:cstheme="majorBidi"/>
          <w:lang w:val="en-US"/>
        </w:rPr>
        <w:t>es</w:t>
      </w:r>
      <w:r w:rsidRPr="0037281D">
        <w:rPr>
          <w:rFonts w:asciiTheme="majorBidi" w:hAnsiTheme="majorBidi" w:cstheme="majorBidi"/>
          <w:lang w:val="en-US"/>
        </w:rPr>
        <w:t xml:space="preserve"> </w:t>
      </w:r>
      <w:commentRangeEnd w:id="26"/>
      <w:r w:rsidR="003438ED" w:rsidRPr="0037281D">
        <w:rPr>
          <w:rStyle w:val="CommentReference"/>
          <w:rFonts w:asciiTheme="majorBidi" w:hAnsiTheme="majorBidi" w:cstheme="majorBidi"/>
        </w:rPr>
        <w:commentReference w:id="26"/>
      </w:r>
      <w:r w:rsidRPr="0037281D">
        <w:rPr>
          <w:rFonts w:asciiTheme="majorBidi" w:hAnsiTheme="majorBidi" w:cstheme="majorBidi"/>
          <w:lang w:val="en-US"/>
        </w:rPr>
        <w:t>between the ultra-</w:t>
      </w:r>
      <w:r w:rsidR="00126FDD">
        <w:rPr>
          <w:rFonts w:asciiTheme="majorBidi" w:hAnsiTheme="majorBidi" w:cstheme="majorBidi"/>
          <w:lang w:val="en-US"/>
        </w:rPr>
        <w:t>Orthodox</w:t>
      </w:r>
      <w:r w:rsidRPr="0037281D">
        <w:rPr>
          <w:rFonts w:asciiTheme="majorBidi" w:hAnsiTheme="majorBidi" w:cstheme="majorBidi"/>
          <w:lang w:val="en-US"/>
        </w:rPr>
        <w:t xml:space="preserve"> and secular communities</w:t>
      </w:r>
      <w:r w:rsidR="003438ED" w:rsidRPr="0037281D">
        <w:rPr>
          <w:rFonts w:asciiTheme="majorBidi" w:hAnsiTheme="majorBidi" w:cstheme="majorBidi"/>
          <w:lang w:val="en-US"/>
        </w:rPr>
        <w:t>,</w:t>
      </w:r>
      <w:r w:rsidRPr="0037281D">
        <w:rPr>
          <w:rFonts w:asciiTheme="majorBidi" w:hAnsiTheme="majorBidi" w:cstheme="majorBidi"/>
          <w:lang w:val="en-US"/>
        </w:rPr>
        <w:t xml:space="preserve"> and the </w:t>
      </w:r>
      <w:r w:rsidR="003438ED" w:rsidRPr="0037281D">
        <w:rPr>
          <w:rFonts w:asciiTheme="majorBidi" w:hAnsiTheme="majorBidi" w:cstheme="majorBidi"/>
          <w:lang w:val="en-US"/>
        </w:rPr>
        <w:t>five</w:t>
      </w:r>
      <w:r w:rsidR="003438ED" w:rsidRPr="0037281D">
        <w:rPr>
          <w:rStyle w:val="CommentReference"/>
          <w:rFonts w:asciiTheme="majorBidi" w:hAnsiTheme="majorBidi" w:cstheme="majorBidi"/>
        </w:rPr>
        <w:commentReference w:id="27"/>
      </w:r>
      <w:r w:rsidRPr="0037281D">
        <w:rPr>
          <w:rFonts w:asciiTheme="majorBidi" w:hAnsiTheme="majorBidi" w:cstheme="majorBidi"/>
          <w:lang w:val="en-US"/>
        </w:rPr>
        <w:t xml:space="preserve"> on the right </w:t>
      </w:r>
      <w:r w:rsidR="003438ED" w:rsidRPr="0037281D">
        <w:rPr>
          <w:rFonts w:asciiTheme="majorBidi" w:hAnsiTheme="majorBidi" w:cstheme="majorBidi"/>
          <w:lang w:val="en-US"/>
        </w:rPr>
        <w:t xml:space="preserve">are </w:t>
      </w:r>
      <w:r w:rsidRPr="0037281D">
        <w:rPr>
          <w:rFonts w:asciiTheme="majorBidi" w:hAnsiTheme="majorBidi" w:cstheme="majorBidi"/>
          <w:lang w:val="en-US"/>
        </w:rPr>
        <w:t xml:space="preserve">between religious and secular communities. Draw a line between them. Add information to the graph, maybe a few </w:t>
      </w:r>
      <w:r w:rsidR="00C96A58" w:rsidRPr="0037281D">
        <w:rPr>
          <w:rFonts w:asciiTheme="majorBidi" w:hAnsiTheme="majorBidi" w:cstheme="majorBidi"/>
          <w:lang w:val="en-US"/>
        </w:rPr>
        <w:t>interviewees</w:t>
      </w:r>
      <w:r w:rsidRPr="0037281D">
        <w:rPr>
          <w:rFonts w:asciiTheme="majorBidi" w:hAnsiTheme="majorBidi" w:cstheme="majorBidi"/>
          <w:lang w:val="en-US"/>
        </w:rPr>
        <w:t xml:space="preserve">, at least comparisons </w:t>
      </w:r>
      <w:r w:rsidR="003438ED" w:rsidRPr="0037281D">
        <w:rPr>
          <w:rFonts w:asciiTheme="majorBidi" w:hAnsiTheme="majorBidi" w:cstheme="majorBidi"/>
          <w:lang w:val="en-US"/>
        </w:rPr>
        <w:t>of what</w:t>
      </w:r>
      <w:r w:rsidR="00516CB5">
        <w:rPr>
          <w:rFonts w:asciiTheme="majorBidi" w:hAnsiTheme="majorBidi" w:cstheme="majorBidi"/>
          <w:lang w:val="en-US"/>
        </w:rPr>
        <w:t>’</w:t>
      </w:r>
      <w:r w:rsidR="003438ED" w:rsidRPr="0037281D">
        <w:rPr>
          <w:rFonts w:asciiTheme="majorBidi" w:hAnsiTheme="majorBidi" w:cstheme="majorBidi"/>
          <w:lang w:val="en-US"/>
        </w:rPr>
        <w:t>s</w:t>
      </w:r>
      <w:r w:rsidRPr="0037281D">
        <w:rPr>
          <w:rFonts w:asciiTheme="majorBidi" w:hAnsiTheme="majorBidi" w:cstheme="majorBidi"/>
          <w:lang w:val="en-US"/>
        </w:rPr>
        <w:t xml:space="preserve"> ultra-</w:t>
      </w:r>
      <w:r w:rsidR="00126FDD">
        <w:rPr>
          <w:rFonts w:asciiTheme="majorBidi" w:hAnsiTheme="majorBidi" w:cstheme="majorBidi"/>
          <w:lang w:val="en-US"/>
        </w:rPr>
        <w:t>Orthodox</w:t>
      </w:r>
      <w:r w:rsidRPr="0037281D">
        <w:rPr>
          <w:rFonts w:asciiTheme="majorBidi" w:hAnsiTheme="majorBidi" w:cstheme="majorBidi"/>
          <w:lang w:val="en-US"/>
        </w:rPr>
        <w:t xml:space="preserve"> and </w:t>
      </w:r>
      <w:r w:rsidR="003438ED" w:rsidRPr="0037281D">
        <w:rPr>
          <w:rFonts w:asciiTheme="majorBidi" w:hAnsiTheme="majorBidi" w:cstheme="majorBidi"/>
          <w:lang w:val="en-US"/>
        </w:rPr>
        <w:t>what</w:t>
      </w:r>
      <w:r w:rsidR="00516CB5">
        <w:rPr>
          <w:rFonts w:asciiTheme="majorBidi" w:hAnsiTheme="majorBidi" w:cstheme="majorBidi"/>
          <w:lang w:val="en-US"/>
        </w:rPr>
        <w:t>’</w:t>
      </w:r>
      <w:r w:rsidR="003438ED" w:rsidRPr="0037281D">
        <w:rPr>
          <w:rFonts w:asciiTheme="majorBidi" w:hAnsiTheme="majorBidi" w:cstheme="majorBidi"/>
          <w:lang w:val="en-US"/>
        </w:rPr>
        <w:t xml:space="preserve">s </w:t>
      </w:r>
      <w:r w:rsidRPr="0037281D">
        <w:rPr>
          <w:rFonts w:asciiTheme="majorBidi" w:hAnsiTheme="majorBidi" w:cstheme="majorBidi"/>
          <w:lang w:val="en-US"/>
        </w:rPr>
        <w:t xml:space="preserve">religious. </w:t>
      </w:r>
      <w:r w:rsidR="003438ED" w:rsidRPr="0037281D">
        <w:rPr>
          <w:rFonts w:asciiTheme="majorBidi" w:hAnsiTheme="majorBidi" w:cstheme="majorBidi"/>
          <w:lang w:val="en-US"/>
        </w:rPr>
        <w:t>Add</w:t>
      </w:r>
      <w:r w:rsidRPr="0037281D">
        <w:rPr>
          <w:rFonts w:asciiTheme="majorBidi" w:hAnsiTheme="majorBidi" w:cstheme="majorBidi"/>
          <w:lang w:val="en-US"/>
        </w:rPr>
        <w:t xml:space="preserve"> a few words of interpretation - for example, most </w:t>
      </w:r>
      <w:r w:rsidR="003438ED" w:rsidRPr="0037281D">
        <w:rPr>
          <w:rFonts w:asciiTheme="majorBidi" w:hAnsiTheme="majorBidi" w:cstheme="majorBidi"/>
          <w:lang w:val="en-US"/>
        </w:rPr>
        <w:t xml:space="preserve">of the </w:t>
      </w:r>
      <w:r w:rsidRPr="0037281D">
        <w:rPr>
          <w:rFonts w:asciiTheme="majorBidi" w:hAnsiTheme="majorBidi" w:cstheme="majorBidi"/>
          <w:lang w:val="en-US"/>
        </w:rPr>
        <w:t>comparisons between ultra-</w:t>
      </w:r>
      <w:r w:rsidR="00126FDD">
        <w:rPr>
          <w:rFonts w:asciiTheme="majorBidi" w:hAnsiTheme="majorBidi" w:cstheme="majorBidi"/>
          <w:lang w:val="en-US"/>
        </w:rPr>
        <w:t>Orthodox</w:t>
      </w:r>
      <w:r w:rsidRPr="0037281D">
        <w:rPr>
          <w:rFonts w:asciiTheme="majorBidi" w:hAnsiTheme="majorBidi" w:cstheme="majorBidi"/>
          <w:lang w:val="en-US"/>
        </w:rPr>
        <w:t xml:space="preserve"> and secular </w:t>
      </w:r>
      <w:r w:rsidR="001C0074" w:rsidRPr="0037281D">
        <w:rPr>
          <w:rFonts w:asciiTheme="majorBidi" w:hAnsiTheme="majorBidi" w:cstheme="majorBidi"/>
          <w:lang w:val="en-US"/>
        </w:rPr>
        <w:t>communities</w:t>
      </w:r>
      <w:r w:rsidRPr="0037281D">
        <w:rPr>
          <w:rFonts w:asciiTheme="majorBidi" w:hAnsiTheme="majorBidi" w:cstheme="majorBidi"/>
          <w:lang w:val="en-US"/>
        </w:rPr>
        <w:t xml:space="preserve"> over 0 (c</w:t>
      </w:r>
      <w:r w:rsidR="003438ED" w:rsidRPr="0037281D">
        <w:rPr>
          <w:rFonts w:asciiTheme="majorBidi" w:hAnsiTheme="majorBidi" w:cstheme="majorBidi"/>
          <w:lang w:val="en-US"/>
        </w:rPr>
        <w:t>alculate</w:t>
      </w:r>
      <w:r w:rsidRPr="0037281D">
        <w:rPr>
          <w:rFonts w:asciiTheme="majorBidi" w:hAnsiTheme="majorBidi" w:cstheme="majorBidi"/>
          <w:lang w:val="en-US"/>
        </w:rPr>
        <w:t xml:space="preserve"> </w:t>
      </w:r>
      <w:r w:rsidR="003438ED" w:rsidRPr="0037281D">
        <w:rPr>
          <w:rFonts w:asciiTheme="majorBidi" w:hAnsiTheme="majorBidi" w:cstheme="majorBidi"/>
          <w:lang w:val="en-US"/>
        </w:rPr>
        <w:t xml:space="preserve">the </w:t>
      </w:r>
      <w:r w:rsidRPr="0037281D">
        <w:rPr>
          <w:rFonts w:asciiTheme="majorBidi" w:hAnsiTheme="majorBidi" w:cstheme="majorBidi"/>
          <w:lang w:val="en-US"/>
        </w:rPr>
        <w:t>percentage) but this is not the case for religious-secular</w:t>
      </w:r>
      <w:r w:rsidR="003438ED" w:rsidRPr="0037281D">
        <w:rPr>
          <w:rFonts w:asciiTheme="majorBidi" w:hAnsiTheme="majorBidi" w:cstheme="majorBidi"/>
          <w:lang w:val="en-US"/>
        </w:rPr>
        <w:t xml:space="preserve"> communities</w:t>
      </w:r>
      <w:r w:rsidRPr="0037281D">
        <w:rPr>
          <w:rFonts w:asciiTheme="majorBidi" w:hAnsiTheme="majorBidi" w:cstheme="majorBidi"/>
          <w:lang w:val="en-US"/>
        </w:rPr>
        <w:t xml:space="preserve">. </w:t>
      </w:r>
      <w:r w:rsidR="003438ED" w:rsidRPr="0037281D">
        <w:rPr>
          <w:rFonts w:asciiTheme="majorBidi" w:hAnsiTheme="majorBidi" w:cstheme="majorBidi"/>
          <w:lang w:val="en-US"/>
        </w:rPr>
        <w:t>E</w:t>
      </w:r>
      <w:r w:rsidRPr="0037281D">
        <w:rPr>
          <w:rFonts w:asciiTheme="majorBidi" w:hAnsiTheme="majorBidi" w:cstheme="majorBidi"/>
          <w:lang w:val="en-US"/>
        </w:rPr>
        <w:t>xplain that the lack of significance is also a function of statistical power. Points without confidence interval</w:t>
      </w:r>
      <w:r w:rsidR="003438ED" w:rsidRPr="0037281D">
        <w:rPr>
          <w:rFonts w:asciiTheme="majorBidi" w:hAnsiTheme="majorBidi" w:cstheme="majorBidi"/>
          <w:lang w:val="en-US"/>
        </w:rPr>
        <w:t>s</w:t>
      </w:r>
      <w:r w:rsidRPr="0037281D">
        <w:rPr>
          <w:rFonts w:asciiTheme="majorBidi" w:hAnsiTheme="majorBidi" w:cstheme="majorBidi"/>
          <w:lang w:val="en-US"/>
        </w:rPr>
        <w:t xml:space="preserve"> are those where </w:t>
      </w:r>
      <w:r w:rsidR="003438ED" w:rsidRPr="0037281D">
        <w:rPr>
          <w:rFonts w:asciiTheme="majorBidi" w:hAnsiTheme="majorBidi" w:cstheme="majorBidi"/>
          <w:lang w:val="en-US"/>
        </w:rPr>
        <w:t xml:space="preserve">in </w:t>
      </w:r>
      <w:r w:rsidRPr="0037281D">
        <w:rPr>
          <w:rFonts w:asciiTheme="majorBidi" w:hAnsiTheme="majorBidi" w:cstheme="majorBidi"/>
          <w:lang w:val="en-US"/>
        </w:rPr>
        <w:t xml:space="preserve">at least one of the equalizing groups </w:t>
      </w:r>
      <w:r w:rsidR="003438ED" w:rsidRPr="0037281D">
        <w:rPr>
          <w:rFonts w:asciiTheme="majorBidi" w:hAnsiTheme="majorBidi" w:cstheme="majorBidi"/>
          <w:lang w:val="en-US"/>
        </w:rPr>
        <w:t>there</w:t>
      </w:r>
      <w:r w:rsidR="00516CB5">
        <w:rPr>
          <w:rFonts w:asciiTheme="majorBidi" w:hAnsiTheme="majorBidi" w:cstheme="majorBidi"/>
          <w:lang w:val="en-US"/>
        </w:rPr>
        <w:t>’</w:t>
      </w:r>
      <w:r w:rsidR="003438ED" w:rsidRPr="0037281D">
        <w:rPr>
          <w:rFonts w:asciiTheme="majorBidi" w:hAnsiTheme="majorBidi" w:cstheme="majorBidi"/>
          <w:lang w:val="en-US"/>
        </w:rPr>
        <w:t xml:space="preserve">s only one </w:t>
      </w:r>
      <w:r w:rsidR="00B600CB" w:rsidRPr="0037281D">
        <w:rPr>
          <w:rFonts w:asciiTheme="majorBidi" w:hAnsiTheme="majorBidi" w:cstheme="majorBidi"/>
          <w:lang w:val="en-US"/>
        </w:rPr>
        <w:t>observation</w:t>
      </w:r>
      <w:r w:rsidRPr="0037281D">
        <w:rPr>
          <w:rFonts w:asciiTheme="majorBidi" w:hAnsiTheme="majorBidi" w:cstheme="majorBidi"/>
          <w:lang w:val="en-US"/>
        </w:rPr>
        <w:t xml:space="preserve"> and therefore </w:t>
      </w:r>
      <w:r w:rsidR="00B600CB" w:rsidRPr="0037281D">
        <w:rPr>
          <w:rFonts w:asciiTheme="majorBidi" w:hAnsiTheme="majorBidi" w:cstheme="majorBidi"/>
          <w:lang w:val="en-US"/>
        </w:rPr>
        <w:t xml:space="preserve">the confidence interval </w:t>
      </w:r>
      <w:r w:rsidRPr="0037281D">
        <w:rPr>
          <w:rFonts w:asciiTheme="majorBidi" w:hAnsiTheme="majorBidi" w:cstheme="majorBidi"/>
          <w:lang w:val="en-US"/>
        </w:rPr>
        <w:t>cannot be calculated.</w:t>
      </w:r>
    </w:p>
    <w:p w14:paraId="4788887C" w14:textId="77777777" w:rsidR="00186C3A" w:rsidRPr="0037281D" w:rsidRDefault="00186C3A" w:rsidP="00186C3A">
      <w:pPr>
        <w:rPr>
          <w:rFonts w:asciiTheme="majorBidi" w:hAnsiTheme="majorBidi" w:cstheme="majorBidi"/>
          <w:lang w:val="en-US"/>
        </w:rPr>
      </w:pPr>
    </w:p>
    <w:p w14:paraId="0BEAD246" w14:textId="4B808CB2" w:rsidR="00186C3A" w:rsidRPr="0037281D" w:rsidRDefault="00B600CB" w:rsidP="00186C3A">
      <w:pPr>
        <w:rPr>
          <w:rFonts w:asciiTheme="majorBidi" w:hAnsiTheme="majorBidi" w:cstheme="majorBidi"/>
          <w:u w:val="single"/>
          <w:lang w:val="en-US"/>
        </w:rPr>
      </w:pPr>
      <w:r w:rsidRPr="0037281D">
        <w:rPr>
          <w:rFonts w:asciiTheme="majorBidi" w:hAnsiTheme="majorBidi" w:cstheme="majorBidi"/>
          <w:u w:val="single"/>
          <w:lang w:val="en-US"/>
        </w:rPr>
        <w:t>I</w:t>
      </w:r>
      <w:r w:rsidR="00186C3A" w:rsidRPr="0037281D">
        <w:rPr>
          <w:rFonts w:asciiTheme="majorBidi" w:hAnsiTheme="majorBidi" w:cstheme="majorBidi"/>
          <w:u w:val="single"/>
          <w:lang w:val="en-US"/>
        </w:rPr>
        <w:t xml:space="preserve">ndividual </w:t>
      </w:r>
      <w:r w:rsidRPr="0037281D">
        <w:rPr>
          <w:rFonts w:asciiTheme="majorBidi" w:hAnsiTheme="majorBidi" w:cstheme="majorBidi"/>
          <w:u w:val="single"/>
          <w:lang w:val="en-US"/>
        </w:rPr>
        <w:t>Religiosity</w:t>
      </w:r>
    </w:p>
    <w:p w14:paraId="13C22E8F" w14:textId="7846DB72" w:rsidR="00113625" w:rsidRPr="0037281D" w:rsidRDefault="00186C3A" w:rsidP="0037281D">
      <w:pPr>
        <w:jc w:val="both"/>
        <w:rPr>
          <w:rFonts w:asciiTheme="majorBidi" w:hAnsiTheme="majorBidi" w:cstheme="majorBidi"/>
          <w:lang w:val="en-US"/>
        </w:rPr>
      </w:pPr>
      <w:r w:rsidRPr="0037281D">
        <w:rPr>
          <w:rFonts w:asciiTheme="majorBidi" w:hAnsiTheme="majorBidi" w:cstheme="majorBidi"/>
          <w:lang w:val="en-US"/>
        </w:rPr>
        <w:t xml:space="preserve">Figure 3 </w:t>
      </w:r>
      <w:r w:rsidR="00B600CB" w:rsidRPr="0037281D">
        <w:rPr>
          <w:rFonts w:asciiTheme="majorBidi" w:hAnsiTheme="majorBidi" w:cstheme="majorBidi"/>
          <w:lang w:val="en-US"/>
        </w:rPr>
        <w:t>shows</w:t>
      </w:r>
      <w:r w:rsidRPr="0037281D">
        <w:rPr>
          <w:rFonts w:asciiTheme="majorBidi" w:hAnsiTheme="majorBidi" w:cstheme="majorBidi"/>
          <w:lang w:val="en-US"/>
        </w:rPr>
        <w:t xml:space="preserve"> the </w:t>
      </w:r>
      <w:r w:rsidR="00E83F2A">
        <w:rPr>
          <w:rFonts w:asciiTheme="majorBidi" w:hAnsiTheme="majorBidi" w:cstheme="majorBidi"/>
          <w:lang w:val="en-US"/>
        </w:rPr>
        <w:t>t</w:t>
      </w:r>
      <w:r w:rsidR="00B600CB" w:rsidRPr="0037281D">
        <w:rPr>
          <w:rFonts w:asciiTheme="majorBidi" w:hAnsiTheme="majorBidi" w:cstheme="majorBidi"/>
          <w:lang w:val="en-US"/>
        </w:rPr>
        <w:t>-</w:t>
      </w:r>
      <w:r w:rsidRPr="0037281D">
        <w:rPr>
          <w:rFonts w:asciiTheme="majorBidi" w:hAnsiTheme="majorBidi" w:cstheme="majorBidi"/>
          <w:lang w:val="en-US"/>
        </w:rPr>
        <w:t xml:space="preserve">tests (including a 95% confidence interval) for the relationship between reported religiosity and the </w:t>
      </w:r>
      <w:r w:rsidR="00B600CB" w:rsidRPr="0037281D">
        <w:rPr>
          <w:rFonts w:asciiTheme="majorBidi" w:hAnsiTheme="majorBidi" w:cstheme="majorBidi"/>
          <w:lang w:val="en-US"/>
        </w:rPr>
        <w:t>disposition to nepotism</w:t>
      </w:r>
      <w:r w:rsidRPr="0037281D">
        <w:rPr>
          <w:rFonts w:asciiTheme="majorBidi" w:hAnsiTheme="majorBidi" w:cstheme="majorBidi"/>
          <w:lang w:val="en-US"/>
        </w:rPr>
        <w:t xml:space="preserve">, </w:t>
      </w:r>
      <w:r w:rsidR="00B600CB" w:rsidRPr="0037281D">
        <w:rPr>
          <w:rFonts w:asciiTheme="majorBidi" w:hAnsiTheme="majorBidi" w:cstheme="majorBidi"/>
          <w:lang w:val="en-US"/>
        </w:rPr>
        <w:t xml:space="preserve">disposition to </w:t>
      </w:r>
      <w:r w:rsidR="00E20393">
        <w:rPr>
          <w:rFonts w:asciiTheme="majorBidi" w:hAnsiTheme="majorBidi" w:cstheme="majorBidi"/>
          <w:lang w:val="en-US"/>
        </w:rPr>
        <w:t>a conflict-of-interests</w:t>
      </w:r>
      <w:r w:rsidRPr="0037281D">
        <w:rPr>
          <w:rFonts w:asciiTheme="majorBidi" w:hAnsiTheme="majorBidi" w:cstheme="majorBidi"/>
          <w:lang w:val="en-US"/>
        </w:rPr>
        <w:t xml:space="preserve"> (the degree of consent to </w:t>
      </w:r>
      <w:r w:rsidR="00B600CB" w:rsidRPr="0037281D">
        <w:rPr>
          <w:rFonts w:asciiTheme="majorBidi" w:hAnsiTheme="majorBidi" w:cstheme="majorBidi"/>
          <w:lang w:val="en-US"/>
        </w:rPr>
        <w:t>act as</w:t>
      </w:r>
      <w:r w:rsidRPr="0037281D">
        <w:rPr>
          <w:rFonts w:asciiTheme="majorBidi" w:hAnsiTheme="majorBidi" w:cstheme="majorBidi"/>
          <w:lang w:val="en-US"/>
        </w:rPr>
        <w:t xml:space="preserve"> consultant</w:t>
      </w:r>
      <w:r w:rsidR="00B600CB" w:rsidRPr="0037281D">
        <w:rPr>
          <w:rFonts w:asciiTheme="majorBidi" w:hAnsiTheme="majorBidi" w:cstheme="majorBidi"/>
          <w:lang w:val="en-US"/>
        </w:rPr>
        <w:t>s</w:t>
      </w:r>
      <w:r w:rsidRPr="0037281D">
        <w:rPr>
          <w:rFonts w:asciiTheme="majorBidi" w:hAnsiTheme="majorBidi" w:cstheme="majorBidi"/>
          <w:lang w:val="en-US"/>
        </w:rPr>
        <w:t xml:space="preserve">), and </w:t>
      </w:r>
      <w:r w:rsidR="00C96A58" w:rsidRPr="0037281D">
        <w:rPr>
          <w:rFonts w:asciiTheme="majorBidi" w:hAnsiTheme="majorBidi" w:cstheme="majorBidi"/>
          <w:lang w:val="en-US"/>
        </w:rPr>
        <w:t>willingness</w:t>
      </w:r>
      <w:r w:rsidR="00B600CB" w:rsidRPr="0037281D">
        <w:rPr>
          <w:rFonts w:asciiTheme="majorBidi" w:hAnsiTheme="majorBidi" w:cstheme="majorBidi"/>
          <w:lang w:val="en-US"/>
        </w:rPr>
        <w:t xml:space="preserve"> </w:t>
      </w:r>
      <w:r w:rsidRPr="0037281D">
        <w:rPr>
          <w:rFonts w:asciiTheme="majorBidi" w:hAnsiTheme="majorBidi" w:cstheme="majorBidi"/>
          <w:lang w:val="en-US"/>
        </w:rPr>
        <w:t>to receive prohibited gift</w:t>
      </w:r>
      <w:r w:rsidR="00B600CB" w:rsidRPr="0037281D">
        <w:rPr>
          <w:rFonts w:asciiTheme="majorBidi" w:hAnsiTheme="majorBidi" w:cstheme="majorBidi"/>
          <w:lang w:val="en-US"/>
        </w:rPr>
        <w:t>s</w:t>
      </w:r>
      <w:r w:rsidR="009173B2" w:rsidRPr="0037281D">
        <w:rPr>
          <w:rFonts w:asciiTheme="majorBidi" w:hAnsiTheme="majorBidi" w:cstheme="majorBidi"/>
          <w:lang w:val="en-US"/>
        </w:rPr>
        <w:t xml:space="preserve"> (monetary rewards for nominating candidates who were later hired)</w:t>
      </w:r>
      <w:r w:rsidRPr="0037281D">
        <w:rPr>
          <w:rFonts w:asciiTheme="majorBidi" w:hAnsiTheme="majorBidi" w:cstheme="majorBidi"/>
          <w:lang w:val="en-US"/>
        </w:rPr>
        <w:t>. The three profiles on the left show the average difference between secular and ultra-</w:t>
      </w:r>
      <w:r w:rsidR="00126FDD">
        <w:rPr>
          <w:rFonts w:asciiTheme="majorBidi" w:hAnsiTheme="majorBidi" w:cstheme="majorBidi"/>
          <w:lang w:val="en-US"/>
        </w:rPr>
        <w:t>Orthodox</w:t>
      </w:r>
      <w:r w:rsidRPr="0037281D">
        <w:rPr>
          <w:rFonts w:asciiTheme="majorBidi" w:hAnsiTheme="majorBidi" w:cstheme="majorBidi"/>
          <w:lang w:val="en-US"/>
        </w:rPr>
        <w:t xml:space="preserve"> decision-makers, the three profiles in the center </w:t>
      </w:r>
      <w:r w:rsidR="009173B2" w:rsidRPr="0037281D">
        <w:rPr>
          <w:rFonts w:asciiTheme="majorBidi" w:hAnsiTheme="majorBidi" w:cstheme="majorBidi"/>
          <w:lang w:val="en-US"/>
        </w:rPr>
        <w:t>represent</w:t>
      </w:r>
      <w:r w:rsidRPr="0037281D">
        <w:rPr>
          <w:rFonts w:asciiTheme="majorBidi" w:hAnsiTheme="majorBidi" w:cstheme="majorBidi"/>
          <w:lang w:val="en-US"/>
        </w:rPr>
        <w:t xml:space="preserve"> the difference between secular and religious decision</w:t>
      </w:r>
      <w:r w:rsidR="009173B2" w:rsidRPr="0037281D">
        <w:rPr>
          <w:rFonts w:asciiTheme="majorBidi" w:hAnsiTheme="majorBidi" w:cstheme="majorBidi"/>
          <w:lang w:val="en-US"/>
        </w:rPr>
        <w:t>-</w:t>
      </w:r>
      <w:r w:rsidRPr="0037281D">
        <w:rPr>
          <w:rFonts w:asciiTheme="majorBidi" w:hAnsiTheme="majorBidi" w:cstheme="majorBidi"/>
          <w:lang w:val="en-US"/>
        </w:rPr>
        <w:t xml:space="preserve">makers, and the three profiles on the right </w:t>
      </w:r>
      <w:r w:rsidR="009173B2" w:rsidRPr="0037281D">
        <w:rPr>
          <w:rFonts w:asciiTheme="majorBidi" w:hAnsiTheme="majorBidi" w:cstheme="majorBidi"/>
          <w:lang w:val="en-US"/>
        </w:rPr>
        <w:t>are the difference</w:t>
      </w:r>
      <w:r w:rsidRPr="0037281D">
        <w:rPr>
          <w:rFonts w:asciiTheme="majorBidi" w:hAnsiTheme="majorBidi" w:cstheme="majorBidi"/>
          <w:lang w:val="en-US"/>
        </w:rPr>
        <w:t xml:space="preserve"> between secular and traditional</w:t>
      </w:r>
      <w:r w:rsidR="009173B2" w:rsidRPr="0037281D">
        <w:rPr>
          <w:rFonts w:asciiTheme="majorBidi" w:hAnsiTheme="majorBidi" w:cstheme="majorBidi"/>
          <w:lang w:val="en-US"/>
        </w:rPr>
        <w:t xml:space="preserve"> decision-makers</w:t>
      </w:r>
    </w:p>
    <w:p w14:paraId="39006055" w14:textId="77777777" w:rsidR="00113625" w:rsidRPr="0037281D" w:rsidRDefault="00113625" w:rsidP="00186C3A">
      <w:pPr>
        <w:rPr>
          <w:rFonts w:asciiTheme="majorBidi" w:hAnsiTheme="majorBidi" w:cstheme="majorBidi"/>
          <w:lang w:val="en-US"/>
        </w:rPr>
      </w:pPr>
    </w:p>
    <w:p w14:paraId="6383C5A4" w14:textId="27715533" w:rsidR="00113625" w:rsidRPr="0037281D" w:rsidRDefault="00113625" w:rsidP="00113625">
      <w:pPr>
        <w:rPr>
          <w:rFonts w:asciiTheme="majorBidi" w:hAnsiTheme="majorBidi" w:cstheme="majorBidi"/>
          <w:lang w:val="en-US"/>
        </w:rPr>
      </w:pPr>
      <w:r w:rsidRPr="0037281D">
        <w:rPr>
          <w:rFonts w:asciiTheme="majorBidi" w:hAnsiTheme="majorBidi" w:cstheme="majorBidi"/>
          <w:lang w:val="en-US"/>
        </w:rPr>
        <w:t xml:space="preserve">Figure 3: T-tests comparing degree of disposition to corruption according to the degree of the </w:t>
      </w:r>
      <w:r w:rsidR="00C96A58" w:rsidRPr="0037281D">
        <w:rPr>
          <w:rFonts w:asciiTheme="majorBidi" w:hAnsiTheme="majorBidi" w:cstheme="majorBidi"/>
          <w:lang w:val="en-US"/>
        </w:rPr>
        <w:t>interviewees</w:t>
      </w:r>
      <w:r w:rsidR="00516CB5">
        <w:rPr>
          <w:rFonts w:asciiTheme="majorBidi" w:hAnsiTheme="majorBidi" w:cstheme="majorBidi"/>
          <w:lang w:val="en-US"/>
        </w:rPr>
        <w:t>’</w:t>
      </w:r>
      <w:r w:rsidR="00C96A58" w:rsidRPr="0037281D">
        <w:rPr>
          <w:rFonts w:asciiTheme="majorBidi" w:hAnsiTheme="majorBidi" w:cstheme="majorBidi"/>
          <w:lang w:val="en-US"/>
        </w:rPr>
        <w:t xml:space="preserve"> </w:t>
      </w:r>
      <w:r w:rsidRPr="0037281D">
        <w:rPr>
          <w:rFonts w:asciiTheme="majorBidi" w:hAnsiTheme="majorBidi" w:cstheme="majorBidi"/>
          <w:lang w:val="en-US"/>
        </w:rPr>
        <w:t>religiosity (secular versus traditional, religious, ultra-</w:t>
      </w:r>
      <w:r w:rsidR="00126FDD">
        <w:rPr>
          <w:rFonts w:asciiTheme="majorBidi" w:hAnsiTheme="majorBidi" w:cstheme="majorBidi"/>
          <w:lang w:val="en-US"/>
        </w:rPr>
        <w:t>Orthodox</w:t>
      </w:r>
      <w:r w:rsidRPr="0037281D">
        <w:rPr>
          <w:rFonts w:asciiTheme="majorBidi" w:hAnsiTheme="majorBidi" w:cstheme="majorBidi"/>
          <w:lang w:val="en-US"/>
        </w:rPr>
        <w:t>) and the type of corruption</w:t>
      </w:r>
    </w:p>
    <w:p w14:paraId="6E39EFF1" w14:textId="44CA7E60" w:rsidR="00113625" w:rsidRPr="0037281D" w:rsidRDefault="00113625" w:rsidP="008B6430">
      <w:pPr>
        <w:rPr>
          <w:rFonts w:asciiTheme="majorBidi" w:hAnsiTheme="majorBidi" w:cstheme="majorBidi"/>
          <w:lang w:val="en-US"/>
        </w:rPr>
      </w:pPr>
      <w:r w:rsidRPr="0037281D">
        <w:rPr>
          <w:rFonts w:asciiTheme="majorBidi" w:hAnsiTheme="majorBidi" w:cstheme="majorBidi"/>
          <w:lang w:val="en-US"/>
        </w:rPr>
        <w:t xml:space="preserve">Entries are differences between means in a two-sample t test and 95% CIs. All scales were normalized to vary </w:t>
      </w:r>
      <w:r w:rsidR="008B6430" w:rsidRPr="0037281D">
        <w:rPr>
          <w:rFonts w:asciiTheme="majorBidi" w:hAnsiTheme="majorBidi" w:cstheme="majorBidi"/>
          <w:lang w:val="en-US"/>
        </w:rPr>
        <w:t xml:space="preserve">between </w:t>
      </w:r>
      <w:r w:rsidRPr="0037281D">
        <w:rPr>
          <w:rFonts w:asciiTheme="majorBidi" w:hAnsiTheme="majorBidi" w:cstheme="majorBidi"/>
          <w:lang w:val="en-US"/>
        </w:rPr>
        <w:t>0-1</w:t>
      </w:r>
    </w:p>
    <w:p w14:paraId="3FB6DC5F" w14:textId="77777777" w:rsidR="00113625" w:rsidRPr="0037281D" w:rsidRDefault="00113625" w:rsidP="00113625">
      <w:pPr>
        <w:rPr>
          <w:rFonts w:asciiTheme="majorBidi" w:hAnsiTheme="majorBidi" w:cstheme="majorBidi"/>
          <w:lang w:val="en-US"/>
        </w:rPr>
      </w:pPr>
    </w:p>
    <w:p w14:paraId="65311109" w14:textId="2B498901" w:rsidR="00113625" w:rsidRPr="0037281D" w:rsidRDefault="00113625" w:rsidP="0037281D">
      <w:pPr>
        <w:jc w:val="both"/>
        <w:rPr>
          <w:rFonts w:asciiTheme="majorBidi" w:hAnsiTheme="majorBidi" w:cstheme="majorBidi"/>
          <w:lang w:val="en-US"/>
        </w:rPr>
      </w:pPr>
      <w:r w:rsidRPr="0037281D">
        <w:rPr>
          <w:rFonts w:asciiTheme="majorBidi" w:hAnsiTheme="majorBidi" w:cstheme="majorBidi"/>
          <w:lang w:val="en-US"/>
        </w:rPr>
        <w:t xml:space="preserve">The significance tests show that </w:t>
      </w:r>
      <w:r w:rsidR="008B6430" w:rsidRPr="0037281D">
        <w:rPr>
          <w:rFonts w:asciiTheme="majorBidi" w:hAnsiTheme="majorBidi" w:cstheme="majorBidi"/>
          <w:lang w:val="en-US"/>
        </w:rPr>
        <w:t>the ultra-</w:t>
      </w:r>
      <w:r w:rsidR="00126FDD">
        <w:rPr>
          <w:rFonts w:asciiTheme="majorBidi" w:hAnsiTheme="majorBidi" w:cstheme="majorBidi"/>
          <w:lang w:val="en-US"/>
        </w:rPr>
        <w:t>Orthodox</w:t>
      </w:r>
      <w:r w:rsidRPr="0037281D">
        <w:rPr>
          <w:rFonts w:asciiTheme="majorBidi" w:hAnsiTheme="majorBidi" w:cstheme="majorBidi"/>
          <w:lang w:val="en-US"/>
        </w:rPr>
        <w:t xml:space="preserve"> decision-makers </w:t>
      </w:r>
      <w:r w:rsidR="008B6430" w:rsidRPr="0037281D">
        <w:rPr>
          <w:rFonts w:asciiTheme="majorBidi" w:hAnsiTheme="majorBidi" w:cstheme="majorBidi"/>
          <w:lang w:val="en-US"/>
        </w:rPr>
        <w:t>exhibited</w:t>
      </w:r>
      <w:r w:rsidRPr="0037281D">
        <w:rPr>
          <w:rFonts w:asciiTheme="majorBidi" w:hAnsiTheme="majorBidi" w:cstheme="majorBidi"/>
          <w:lang w:val="en-US"/>
        </w:rPr>
        <w:t xml:space="preserve"> a greater </w:t>
      </w:r>
      <w:r w:rsidR="00C9656E" w:rsidRPr="0037281D">
        <w:rPr>
          <w:rFonts w:asciiTheme="majorBidi" w:hAnsiTheme="majorBidi" w:cstheme="majorBidi"/>
          <w:lang w:val="en-US"/>
        </w:rPr>
        <w:t>disposition</w:t>
      </w:r>
      <w:r w:rsidRPr="0037281D">
        <w:rPr>
          <w:rFonts w:asciiTheme="majorBidi" w:hAnsiTheme="majorBidi" w:cstheme="majorBidi"/>
          <w:lang w:val="en-US"/>
        </w:rPr>
        <w:t xml:space="preserve"> </w:t>
      </w:r>
      <w:r w:rsidR="008B6430" w:rsidRPr="0037281D">
        <w:rPr>
          <w:rFonts w:asciiTheme="majorBidi" w:hAnsiTheme="majorBidi" w:cstheme="majorBidi"/>
          <w:lang w:val="en-US"/>
        </w:rPr>
        <w:t xml:space="preserve">to nepotism (p=.000) and </w:t>
      </w:r>
      <w:r w:rsidR="00E20393">
        <w:rPr>
          <w:rFonts w:asciiTheme="majorBidi" w:hAnsiTheme="majorBidi" w:cstheme="majorBidi"/>
          <w:lang w:val="en-US"/>
        </w:rPr>
        <w:t>a conflict-of-interests</w:t>
      </w:r>
      <w:r w:rsidR="008B6430" w:rsidRPr="0037281D">
        <w:rPr>
          <w:rFonts w:asciiTheme="majorBidi" w:hAnsiTheme="majorBidi" w:cstheme="majorBidi"/>
          <w:lang w:val="en-US"/>
        </w:rPr>
        <w:t xml:space="preserve"> (p = .010)</w:t>
      </w:r>
      <w:r w:rsidR="00C9656E" w:rsidRPr="0037281D">
        <w:rPr>
          <w:rFonts w:asciiTheme="majorBidi" w:hAnsiTheme="majorBidi" w:cstheme="majorBidi"/>
          <w:lang w:val="en-US"/>
        </w:rPr>
        <w:t xml:space="preserve"> </w:t>
      </w:r>
      <w:r w:rsidR="008B6430" w:rsidRPr="0037281D">
        <w:rPr>
          <w:rFonts w:asciiTheme="majorBidi" w:hAnsiTheme="majorBidi" w:cstheme="majorBidi"/>
          <w:lang w:val="en-US"/>
        </w:rPr>
        <w:t>than</w:t>
      </w:r>
      <w:r w:rsidRPr="0037281D">
        <w:rPr>
          <w:rFonts w:asciiTheme="majorBidi" w:hAnsiTheme="majorBidi" w:cstheme="majorBidi"/>
          <w:lang w:val="en-US"/>
        </w:rPr>
        <w:t xml:space="preserve"> decision-makers from secular </w:t>
      </w:r>
      <w:r w:rsidR="0037281D" w:rsidRPr="0037281D">
        <w:rPr>
          <w:rFonts w:asciiTheme="majorBidi" w:hAnsiTheme="majorBidi" w:cstheme="majorBidi"/>
          <w:lang w:val="en-US"/>
        </w:rPr>
        <w:t>communities but</w:t>
      </w:r>
      <w:r w:rsidRPr="0037281D">
        <w:rPr>
          <w:rFonts w:asciiTheme="majorBidi" w:hAnsiTheme="majorBidi" w:cstheme="majorBidi"/>
          <w:lang w:val="en-US"/>
        </w:rPr>
        <w:t xml:space="preserve"> did not show a significant difference in </w:t>
      </w:r>
      <w:r w:rsidR="00C9656E" w:rsidRPr="0037281D">
        <w:rPr>
          <w:rFonts w:asciiTheme="majorBidi" w:hAnsiTheme="majorBidi" w:cstheme="majorBidi"/>
          <w:lang w:val="en-US"/>
        </w:rPr>
        <w:t xml:space="preserve">terms of </w:t>
      </w:r>
      <w:r w:rsidR="00C96A58" w:rsidRPr="0037281D">
        <w:rPr>
          <w:rFonts w:asciiTheme="majorBidi" w:hAnsiTheme="majorBidi" w:cstheme="majorBidi"/>
          <w:lang w:val="en-US"/>
        </w:rPr>
        <w:t>willingness</w:t>
      </w:r>
      <w:r w:rsidRPr="0037281D">
        <w:rPr>
          <w:rFonts w:asciiTheme="majorBidi" w:hAnsiTheme="majorBidi" w:cstheme="majorBidi"/>
          <w:lang w:val="en-US"/>
        </w:rPr>
        <w:t xml:space="preserve"> to receive prohibited gift</w:t>
      </w:r>
      <w:r w:rsidR="00C9656E" w:rsidRPr="0037281D">
        <w:rPr>
          <w:rFonts w:asciiTheme="majorBidi" w:hAnsiTheme="majorBidi" w:cstheme="majorBidi"/>
          <w:lang w:val="en-US"/>
        </w:rPr>
        <w:t>s</w:t>
      </w:r>
      <w:r w:rsidRPr="0037281D">
        <w:rPr>
          <w:rFonts w:asciiTheme="majorBidi" w:hAnsiTheme="majorBidi" w:cstheme="majorBidi"/>
          <w:lang w:val="en-US"/>
        </w:rPr>
        <w:t xml:space="preserve"> (p</w:t>
      </w:r>
      <w:r w:rsidR="0037281D" w:rsidRPr="0037281D">
        <w:rPr>
          <w:rFonts w:asciiTheme="majorBidi" w:hAnsiTheme="majorBidi" w:cstheme="majorBidi"/>
          <w:lang w:val="en-US"/>
        </w:rPr>
        <w:t xml:space="preserve"> </w:t>
      </w:r>
      <w:r w:rsidRPr="0037281D">
        <w:rPr>
          <w:rFonts w:asciiTheme="majorBidi" w:hAnsiTheme="majorBidi" w:cstheme="majorBidi"/>
          <w:lang w:val="en-US"/>
        </w:rPr>
        <w:t>=</w:t>
      </w:r>
      <w:r w:rsidR="0037281D" w:rsidRPr="0037281D">
        <w:rPr>
          <w:rFonts w:asciiTheme="majorBidi" w:hAnsiTheme="majorBidi" w:cstheme="majorBidi"/>
          <w:lang w:val="en-US"/>
        </w:rPr>
        <w:t xml:space="preserve"> </w:t>
      </w:r>
      <w:r w:rsidRPr="0037281D">
        <w:rPr>
          <w:rFonts w:asciiTheme="majorBidi" w:hAnsiTheme="majorBidi" w:cstheme="majorBidi"/>
          <w:lang w:val="en-US"/>
        </w:rPr>
        <w:t>.172). Five of the six differences between religious and traditional decision</w:t>
      </w:r>
      <w:r w:rsidR="00C9656E" w:rsidRPr="0037281D">
        <w:rPr>
          <w:rFonts w:asciiTheme="majorBidi" w:hAnsiTheme="majorBidi" w:cstheme="majorBidi"/>
          <w:lang w:val="en-US"/>
        </w:rPr>
        <w:t>-</w:t>
      </w:r>
      <w:r w:rsidRPr="0037281D">
        <w:rPr>
          <w:rFonts w:asciiTheme="majorBidi" w:hAnsiTheme="majorBidi" w:cstheme="majorBidi"/>
          <w:lang w:val="en-US"/>
        </w:rPr>
        <w:t xml:space="preserve">makers and their secular </w:t>
      </w:r>
      <w:r w:rsidRPr="0037281D">
        <w:rPr>
          <w:rFonts w:asciiTheme="majorBidi" w:hAnsiTheme="majorBidi" w:cstheme="majorBidi"/>
          <w:lang w:val="en-US"/>
        </w:rPr>
        <w:lastRenderedPageBreak/>
        <w:t xml:space="preserve">counterparts are not significant; </w:t>
      </w:r>
      <w:r w:rsidR="00C9656E" w:rsidRPr="0037281D">
        <w:rPr>
          <w:rFonts w:asciiTheme="majorBidi" w:hAnsiTheme="majorBidi" w:cstheme="majorBidi"/>
          <w:lang w:val="en-US"/>
        </w:rPr>
        <w:t>t</w:t>
      </w:r>
      <w:r w:rsidRPr="0037281D">
        <w:rPr>
          <w:rFonts w:asciiTheme="majorBidi" w:hAnsiTheme="majorBidi" w:cstheme="majorBidi"/>
          <w:lang w:val="en-US"/>
        </w:rPr>
        <w:t xml:space="preserve">he exception is a greater tendency to </w:t>
      </w:r>
      <w:r w:rsidR="00C9656E" w:rsidRPr="0037281D">
        <w:rPr>
          <w:rFonts w:asciiTheme="majorBidi" w:hAnsiTheme="majorBidi" w:cstheme="majorBidi"/>
          <w:lang w:val="en-US"/>
        </w:rPr>
        <w:t>nepotism</w:t>
      </w:r>
      <w:r w:rsidRPr="0037281D">
        <w:rPr>
          <w:rFonts w:asciiTheme="majorBidi" w:hAnsiTheme="majorBidi" w:cstheme="majorBidi"/>
          <w:lang w:val="en-US"/>
        </w:rPr>
        <w:t xml:space="preserve"> </w:t>
      </w:r>
      <w:r w:rsidR="00C9656E" w:rsidRPr="0037281D">
        <w:rPr>
          <w:rFonts w:asciiTheme="majorBidi" w:hAnsiTheme="majorBidi" w:cstheme="majorBidi"/>
          <w:lang w:val="en-US"/>
        </w:rPr>
        <w:t>by</w:t>
      </w:r>
      <w:r w:rsidRPr="0037281D">
        <w:rPr>
          <w:rFonts w:asciiTheme="majorBidi" w:hAnsiTheme="majorBidi" w:cstheme="majorBidi"/>
          <w:lang w:val="en-US"/>
        </w:rPr>
        <w:t xml:space="preserve"> traditional</w:t>
      </w:r>
      <w:r w:rsidR="00C9656E" w:rsidRPr="0037281D">
        <w:rPr>
          <w:rFonts w:asciiTheme="majorBidi" w:hAnsiTheme="majorBidi" w:cstheme="majorBidi"/>
          <w:lang w:val="en-US"/>
        </w:rPr>
        <w:t xml:space="preserve"> decision-makers than</w:t>
      </w:r>
      <w:r w:rsidRPr="0037281D">
        <w:rPr>
          <w:rFonts w:asciiTheme="majorBidi" w:hAnsiTheme="majorBidi" w:cstheme="majorBidi"/>
          <w:lang w:val="en-US"/>
        </w:rPr>
        <w:t xml:space="preserve"> </w:t>
      </w:r>
      <w:r w:rsidR="00C9656E" w:rsidRPr="0037281D">
        <w:rPr>
          <w:rFonts w:asciiTheme="majorBidi" w:hAnsiTheme="majorBidi" w:cstheme="majorBidi"/>
          <w:lang w:val="en-US"/>
        </w:rPr>
        <w:t xml:space="preserve">their </w:t>
      </w:r>
      <w:r w:rsidRPr="0037281D">
        <w:rPr>
          <w:rFonts w:asciiTheme="majorBidi" w:hAnsiTheme="majorBidi" w:cstheme="majorBidi"/>
          <w:lang w:val="en-US"/>
        </w:rPr>
        <w:t>secular</w:t>
      </w:r>
      <w:r w:rsidR="00C9656E" w:rsidRPr="0037281D">
        <w:rPr>
          <w:rFonts w:asciiTheme="majorBidi" w:hAnsiTheme="majorBidi" w:cstheme="majorBidi"/>
          <w:lang w:val="en-US"/>
        </w:rPr>
        <w:t xml:space="preserve"> colleagues</w:t>
      </w:r>
      <w:r w:rsidRPr="0037281D">
        <w:rPr>
          <w:rFonts w:asciiTheme="majorBidi" w:hAnsiTheme="majorBidi" w:cstheme="majorBidi"/>
          <w:lang w:val="en-US"/>
        </w:rPr>
        <w:t xml:space="preserve">, </w:t>
      </w:r>
      <w:commentRangeStart w:id="28"/>
      <w:r w:rsidR="0045120C" w:rsidRPr="0037281D">
        <w:rPr>
          <w:rFonts w:asciiTheme="majorBidi" w:hAnsiTheme="majorBidi" w:cstheme="majorBidi"/>
          <w:lang w:val="en-US"/>
        </w:rPr>
        <w:t>(</w:t>
      </w:r>
      <w:r w:rsidRPr="0037281D">
        <w:rPr>
          <w:rFonts w:asciiTheme="majorBidi" w:hAnsiTheme="majorBidi" w:cstheme="majorBidi"/>
          <w:lang w:val="en-US"/>
        </w:rPr>
        <w:t>p</w:t>
      </w:r>
      <w:r w:rsidR="0037281D" w:rsidRPr="0037281D">
        <w:rPr>
          <w:rFonts w:asciiTheme="majorBidi" w:hAnsiTheme="majorBidi" w:cstheme="majorBidi"/>
          <w:lang w:val="en-US"/>
        </w:rPr>
        <w:t xml:space="preserve"> </w:t>
      </w:r>
      <w:r w:rsidRPr="0037281D">
        <w:rPr>
          <w:rFonts w:asciiTheme="majorBidi" w:hAnsiTheme="majorBidi" w:cstheme="majorBidi"/>
          <w:lang w:val="en-US"/>
        </w:rPr>
        <w:t>=</w:t>
      </w:r>
      <w:r w:rsidR="0037281D" w:rsidRPr="0037281D">
        <w:rPr>
          <w:rFonts w:asciiTheme="majorBidi" w:hAnsiTheme="majorBidi" w:cstheme="majorBidi"/>
          <w:lang w:val="en-US"/>
        </w:rPr>
        <w:t xml:space="preserve"> </w:t>
      </w:r>
      <w:r w:rsidRPr="0037281D">
        <w:rPr>
          <w:rFonts w:asciiTheme="majorBidi" w:hAnsiTheme="majorBidi" w:cstheme="majorBidi"/>
          <w:lang w:val="en-US"/>
        </w:rPr>
        <w:t>.012</w:t>
      </w:r>
      <w:r w:rsidR="0045120C" w:rsidRPr="0037281D">
        <w:rPr>
          <w:rFonts w:asciiTheme="majorBidi" w:hAnsiTheme="majorBidi" w:cstheme="majorBidi"/>
          <w:lang w:val="en-US"/>
        </w:rPr>
        <w:t>)</w:t>
      </w:r>
      <w:commentRangeEnd w:id="28"/>
      <w:r w:rsidR="0045120C" w:rsidRPr="0037281D">
        <w:rPr>
          <w:rStyle w:val="CommentReference"/>
          <w:rFonts w:asciiTheme="majorBidi" w:hAnsiTheme="majorBidi" w:cstheme="majorBidi"/>
        </w:rPr>
        <w:commentReference w:id="28"/>
      </w:r>
      <w:r w:rsidRPr="0037281D">
        <w:rPr>
          <w:rFonts w:asciiTheme="majorBidi" w:hAnsiTheme="majorBidi" w:cstheme="majorBidi"/>
          <w:lang w:val="en-US"/>
        </w:rPr>
        <w:t>.</w:t>
      </w:r>
    </w:p>
    <w:p w14:paraId="4C88EF2F" w14:textId="08EF627E" w:rsidR="0096233B" w:rsidRPr="0037281D" w:rsidRDefault="00113625" w:rsidP="0037281D">
      <w:pPr>
        <w:jc w:val="both"/>
        <w:rPr>
          <w:rFonts w:asciiTheme="majorBidi" w:hAnsiTheme="majorBidi" w:cstheme="majorBidi"/>
          <w:lang w:val="en-US"/>
        </w:rPr>
      </w:pPr>
      <w:r w:rsidRPr="0037281D">
        <w:rPr>
          <w:rFonts w:asciiTheme="majorBidi" w:hAnsiTheme="majorBidi" w:cstheme="majorBidi"/>
          <w:lang w:val="en-US"/>
        </w:rPr>
        <w:t xml:space="preserve">Three general conclusions emerge from these comparisons. </w:t>
      </w:r>
      <w:r w:rsidR="0045120C" w:rsidRPr="0037281D">
        <w:rPr>
          <w:rFonts w:asciiTheme="majorBidi" w:hAnsiTheme="majorBidi" w:cstheme="majorBidi"/>
          <w:lang w:val="en-US"/>
        </w:rPr>
        <w:t>First, the most significant difference with reference to religion are between ultra-</w:t>
      </w:r>
      <w:r w:rsidR="00126FDD">
        <w:rPr>
          <w:rFonts w:asciiTheme="majorBidi" w:hAnsiTheme="majorBidi" w:cstheme="majorBidi"/>
          <w:lang w:val="en-US"/>
        </w:rPr>
        <w:t>Orthodox</w:t>
      </w:r>
      <w:r w:rsidR="0045120C" w:rsidRPr="0037281D">
        <w:rPr>
          <w:rFonts w:asciiTheme="majorBidi" w:hAnsiTheme="majorBidi" w:cstheme="majorBidi"/>
          <w:lang w:val="en-US"/>
        </w:rPr>
        <w:t xml:space="preserve"> and secular people. </w:t>
      </w:r>
      <w:r w:rsidRPr="0037281D">
        <w:rPr>
          <w:rFonts w:asciiTheme="majorBidi" w:hAnsiTheme="majorBidi" w:cstheme="majorBidi"/>
          <w:lang w:val="en-US"/>
        </w:rPr>
        <w:t xml:space="preserve">Second, </w:t>
      </w:r>
      <w:r w:rsidR="0045120C" w:rsidRPr="0037281D">
        <w:rPr>
          <w:rFonts w:asciiTheme="majorBidi" w:hAnsiTheme="majorBidi" w:cstheme="majorBidi"/>
          <w:lang w:val="en-US"/>
        </w:rPr>
        <w:t xml:space="preserve">in the majority of cases, </w:t>
      </w:r>
      <w:r w:rsidRPr="0037281D">
        <w:rPr>
          <w:rFonts w:asciiTheme="majorBidi" w:hAnsiTheme="majorBidi" w:cstheme="majorBidi"/>
          <w:lang w:val="en-US"/>
        </w:rPr>
        <w:t>traditional</w:t>
      </w:r>
      <w:r w:rsidR="0045120C" w:rsidRPr="0037281D">
        <w:rPr>
          <w:rFonts w:asciiTheme="majorBidi" w:hAnsiTheme="majorBidi" w:cstheme="majorBidi"/>
          <w:lang w:val="en-US"/>
        </w:rPr>
        <w:t>, religious or ultra-</w:t>
      </w:r>
      <w:r w:rsidR="00126FDD">
        <w:rPr>
          <w:rFonts w:asciiTheme="majorBidi" w:hAnsiTheme="majorBidi" w:cstheme="majorBidi"/>
          <w:lang w:val="en-US"/>
        </w:rPr>
        <w:t>Orthodox</w:t>
      </w:r>
      <w:r w:rsidRPr="0037281D">
        <w:rPr>
          <w:rFonts w:asciiTheme="majorBidi" w:hAnsiTheme="majorBidi" w:cstheme="majorBidi"/>
          <w:lang w:val="en-US"/>
        </w:rPr>
        <w:t xml:space="preserve"> decision-makers generally showed an increased tendency to corruption on average </w:t>
      </w:r>
      <w:r w:rsidR="0045120C" w:rsidRPr="0037281D">
        <w:rPr>
          <w:rFonts w:asciiTheme="majorBidi" w:hAnsiTheme="majorBidi" w:cstheme="majorBidi"/>
          <w:lang w:val="en-US"/>
        </w:rPr>
        <w:t>when compared to</w:t>
      </w:r>
      <w:r w:rsidRPr="0037281D">
        <w:rPr>
          <w:rFonts w:asciiTheme="majorBidi" w:hAnsiTheme="majorBidi" w:cstheme="majorBidi"/>
          <w:lang w:val="en-US"/>
        </w:rPr>
        <w:t xml:space="preserve"> secular decision-makers, </w:t>
      </w:r>
      <w:r w:rsidR="0045120C" w:rsidRPr="0037281D">
        <w:rPr>
          <w:rFonts w:asciiTheme="majorBidi" w:hAnsiTheme="majorBidi" w:cstheme="majorBidi"/>
          <w:lang w:val="en-US"/>
        </w:rPr>
        <w:t>although</w:t>
      </w:r>
      <w:r w:rsidRPr="0037281D">
        <w:rPr>
          <w:rFonts w:asciiTheme="majorBidi" w:hAnsiTheme="majorBidi" w:cstheme="majorBidi"/>
          <w:lang w:val="en-US"/>
        </w:rPr>
        <w:t xml:space="preserve"> these differences are not always significant (except in two of </w:t>
      </w:r>
      <w:r w:rsidR="0045120C" w:rsidRPr="0037281D">
        <w:rPr>
          <w:rFonts w:asciiTheme="majorBidi" w:hAnsiTheme="majorBidi" w:cstheme="majorBidi"/>
          <w:lang w:val="en-US"/>
        </w:rPr>
        <w:t xml:space="preserve">the </w:t>
      </w:r>
      <w:r w:rsidRPr="0037281D">
        <w:rPr>
          <w:rFonts w:asciiTheme="majorBidi" w:hAnsiTheme="majorBidi" w:cstheme="majorBidi"/>
          <w:lang w:val="en-US"/>
        </w:rPr>
        <w:t xml:space="preserve">nine </w:t>
      </w:r>
      <w:r w:rsidR="0045120C" w:rsidRPr="0037281D">
        <w:rPr>
          <w:rFonts w:asciiTheme="majorBidi" w:hAnsiTheme="majorBidi" w:cstheme="majorBidi"/>
          <w:lang w:val="en-US"/>
        </w:rPr>
        <w:t>comparisons, which aren</w:t>
      </w:r>
      <w:r w:rsidR="00516CB5">
        <w:rPr>
          <w:rFonts w:asciiTheme="majorBidi" w:hAnsiTheme="majorBidi" w:cstheme="majorBidi"/>
          <w:lang w:val="en-US"/>
        </w:rPr>
        <w:t>’</w:t>
      </w:r>
      <w:r w:rsidR="0045120C" w:rsidRPr="0037281D">
        <w:rPr>
          <w:rFonts w:asciiTheme="majorBidi" w:hAnsiTheme="majorBidi" w:cstheme="majorBidi"/>
          <w:lang w:val="en-US"/>
        </w:rPr>
        <w:t xml:space="preserve">t significant: p=.177, p=.825) </w:t>
      </w:r>
      <w:r w:rsidR="001D4A0A" w:rsidRPr="0037281D">
        <w:rPr>
          <w:rFonts w:asciiTheme="majorBidi" w:hAnsiTheme="majorBidi" w:cstheme="majorBidi"/>
          <w:lang w:val="en-US"/>
        </w:rPr>
        <w:t xml:space="preserve">Third, of the three types of corruption to be examined, the level of religiosity is most significant in connection to nepotism. Thus, </w:t>
      </w:r>
      <w:r w:rsidRPr="0037281D">
        <w:rPr>
          <w:rFonts w:asciiTheme="majorBidi" w:hAnsiTheme="majorBidi" w:cstheme="majorBidi"/>
          <w:lang w:val="en-US"/>
        </w:rPr>
        <w:t>both the ultra-</w:t>
      </w:r>
      <w:r w:rsidR="00126FDD">
        <w:rPr>
          <w:rFonts w:asciiTheme="majorBidi" w:hAnsiTheme="majorBidi" w:cstheme="majorBidi"/>
          <w:lang w:val="en-US"/>
        </w:rPr>
        <w:t>Orthodox</w:t>
      </w:r>
      <w:r w:rsidRPr="0037281D">
        <w:rPr>
          <w:rFonts w:asciiTheme="majorBidi" w:hAnsiTheme="majorBidi" w:cstheme="majorBidi"/>
          <w:lang w:val="en-US"/>
        </w:rPr>
        <w:t xml:space="preserve"> and the traditional </w:t>
      </w:r>
      <w:r w:rsidR="001D4A0A" w:rsidRPr="0037281D">
        <w:rPr>
          <w:rFonts w:asciiTheme="majorBidi" w:hAnsiTheme="majorBidi" w:cstheme="majorBidi"/>
          <w:lang w:val="en-US"/>
        </w:rPr>
        <w:t xml:space="preserve">interviewees </w:t>
      </w:r>
      <w:r w:rsidRPr="0037281D">
        <w:rPr>
          <w:rFonts w:asciiTheme="majorBidi" w:hAnsiTheme="majorBidi" w:cstheme="majorBidi"/>
          <w:lang w:val="en-US"/>
        </w:rPr>
        <w:t xml:space="preserve">showed a markedly increased </w:t>
      </w:r>
      <w:commentRangeStart w:id="29"/>
      <w:r w:rsidRPr="0037281D">
        <w:rPr>
          <w:rFonts w:asciiTheme="majorBidi" w:hAnsiTheme="majorBidi" w:cstheme="majorBidi"/>
          <w:lang w:val="en-US"/>
        </w:rPr>
        <w:t xml:space="preserve">level of </w:t>
      </w:r>
      <w:r w:rsidR="001C0074" w:rsidRPr="0037281D">
        <w:rPr>
          <w:rFonts w:asciiTheme="majorBidi" w:hAnsiTheme="majorBidi" w:cstheme="majorBidi"/>
          <w:lang w:val="en-US"/>
        </w:rPr>
        <w:t xml:space="preserve">received </w:t>
      </w:r>
      <w:r w:rsidRPr="0037281D">
        <w:rPr>
          <w:rFonts w:asciiTheme="majorBidi" w:hAnsiTheme="majorBidi" w:cstheme="majorBidi"/>
          <w:lang w:val="en-US"/>
        </w:rPr>
        <w:t>confidence</w:t>
      </w:r>
      <w:commentRangeEnd w:id="29"/>
      <w:r w:rsidR="001C0074" w:rsidRPr="0037281D">
        <w:rPr>
          <w:rStyle w:val="CommentReference"/>
          <w:rFonts w:asciiTheme="majorBidi" w:hAnsiTheme="majorBidi" w:cstheme="majorBidi"/>
        </w:rPr>
        <w:commentReference w:id="29"/>
      </w:r>
      <w:r w:rsidRPr="0037281D">
        <w:rPr>
          <w:rFonts w:asciiTheme="majorBidi" w:hAnsiTheme="majorBidi" w:cstheme="majorBidi"/>
          <w:lang w:val="en-US"/>
        </w:rPr>
        <w:t xml:space="preserve"> </w:t>
      </w:r>
      <w:r w:rsidR="001D4A0A" w:rsidRPr="0037281D">
        <w:rPr>
          <w:rFonts w:asciiTheme="majorBidi" w:hAnsiTheme="majorBidi" w:cstheme="majorBidi"/>
          <w:lang w:val="en-US"/>
        </w:rPr>
        <w:t>in comparison</w:t>
      </w:r>
      <w:r w:rsidRPr="0037281D">
        <w:rPr>
          <w:rFonts w:asciiTheme="majorBidi" w:hAnsiTheme="majorBidi" w:cstheme="majorBidi"/>
          <w:lang w:val="en-US"/>
        </w:rPr>
        <w:t xml:space="preserve"> to the secular</w:t>
      </w:r>
      <w:r w:rsidR="001D4A0A" w:rsidRPr="0037281D">
        <w:rPr>
          <w:rFonts w:asciiTheme="majorBidi" w:hAnsiTheme="majorBidi" w:cstheme="majorBidi"/>
          <w:lang w:val="en-US"/>
        </w:rPr>
        <w:t xml:space="preserve"> interviewees</w:t>
      </w:r>
      <w:r w:rsidRPr="0037281D">
        <w:rPr>
          <w:rFonts w:asciiTheme="majorBidi" w:hAnsiTheme="majorBidi" w:cstheme="majorBidi"/>
          <w:lang w:val="en-US"/>
        </w:rPr>
        <w:t xml:space="preserve">, </w:t>
      </w:r>
      <w:r w:rsidR="001C0074" w:rsidRPr="0037281D">
        <w:rPr>
          <w:rFonts w:asciiTheme="majorBidi" w:hAnsiTheme="majorBidi" w:cstheme="majorBidi"/>
          <w:lang w:val="en-US"/>
        </w:rPr>
        <w:t>while the religious interviewees exhibited here the</w:t>
      </w:r>
      <w:r w:rsidRPr="0037281D">
        <w:rPr>
          <w:rFonts w:asciiTheme="majorBidi" w:hAnsiTheme="majorBidi" w:cstheme="majorBidi"/>
          <w:lang w:val="en-US"/>
        </w:rPr>
        <w:t xml:space="preserve"> greatest difference in relation to the secular population, approaching marginal significance (p=.115)</w:t>
      </w:r>
      <w:r w:rsidR="00186C3A" w:rsidRPr="0037281D">
        <w:rPr>
          <w:rFonts w:asciiTheme="majorBidi" w:hAnsiTheme="majorBidi" w:cstheme="majorBidi"/>
          <w:lang w:val="en-US"/>
        </w:rPr>
        <w:t>.</w:t>
      </w:r>
      <w:r w:rsidR="00316F6D" w:rsidRPr="0037281D">
        <w:rPr>
          <w:rStyle w:val="FootnoteReference"/>
          <w:rFonts w:asciiTheme="majorBidi" w:hAnsiTheme="majorBidi" w:cstheme="majorBidi"/>
          <w:lang w:val="en-US"/>
        </w:rPr>
        <w:footnoteReference w:id="32"/>
      </w:r>
    </w:p>
    <w:sectPr w:rsidR="0096233B" w:rsidRPr="0037281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w:date="2018-03-11T23:59:00Z" w:initials="A">
    <w:p w14:paraId="6BFF5E98" w14:textId="56FD9743" w:rsidR="006A3715" w:rsidRDefault="006A3715">
      <w:pPr>
        <w:pStyle w:val="CommentText"/>
      </w:pPr>
      <w:r>
        <w:rPr>
          <w:rStyle w:val="CommentReference"/>
        </w:rPr>
        <w:annotationRef/>
      </w:r>
      <w:r>
        <w:t xml:space="preserve">Please confirm that </w:t>
      </w:r>
      <w:r w:rsidR="00516CB5">
        <w:t>“</w:t>
      </w:r>
      <w:r>
        <w:t>cleavage</w:t>
      </w:r>
      <w:r w:rsidR="00516CB5">
        <w:t>”</w:t>
      </w:r>
      <w:r>
        <w:t xml:space="preserve"> is the appropriate term.</w:t>
      </w:r>
    </w:p>
  </w:comment>
  <w:comment w:id="1" w:author="ALE" w:date="2018-03-15T01:50:00Z" w:initials="A">
    <w:p w14:paraId="13586750" w14:textId="15FCD59C" w:rsidR="006A3715" w:rsidRDefault="006A3715">
      <w:pPr>
        <w:pStyle w:val="CommentText"/>
      </w:pPr>
      <w:r>
        <w:rPr>
          <w:rStyle w:val="CommentReference"/>
        </w:rPr>
        <w:annotationRef/>
      </w:r>
      <w:r>
        <w:t xml:space="preserve">In the original, there citation in-text is </w:t>
      </w:r>
      <w:r w:rsidR="00516CB5">
        <w:t>“</w:t>
      </w:r>
      <w:r>
        <w:t>7</w:t>
      </w:r>
      <w:r w:rsidR="00516CB5">
        <w:t>”</w:t>
      </w:r>
      <w:r>
        <w:t xml:space="preserve">, but below reads </w:t>
      </w:r>
      <w:r w:rsidR="00516CB5">
        <w:t>“</w:t>
      </w:r>
      <w:r>
        <w:t>25</w:t>
      </w:r>
      <w:r w:rsidR="00516CB5">
        <w:t>”</w:t>
      </w:r>
      <w:r>
        <w:t>.</w:t>
      </w:r>
    </w:p>
  </w:comment>
  <w:comment w:id="2" w:author="ALE" w:date="2018-03-12T01:36:00Z" w:initials="A">
    <w:p w14:paraId="21FF701C" w14:textId="57185EB6" w:rsidR="006A3715" w:rsidRDefault="006A3715">
      <w:pPr>
        <w:pStyle w:val="CommentText"/>
      </w:pPr>
      <w:r>
        <w:rPr>
          <w:rStyle w:val="CommentReference"/>
        </w:rPr>
        <w:annotationRef/>
      </w:r>
      <w:r>
        <w:rPr>
          <w:rStyle w:val="CommentReference"/>
        </w:rPr>
        <w:t>Please confirm that this is good.</w:t>
      </w:r>
    </w:p>
  </w:comment>
  <w:comment w:id="3" w:author="ALE" w:date="2018-03-12T01:38:00Z" w:initials="A">
    <w:p w14:paraId="4C1ED6F5" w14:textId="193DE3E7" w:rsidR="006A3715" w:rsidRDefault="006A3715">
      <w:pPr>
        <w:pStyle w:val="CommentText"/>
      </w:pPr>
      <w:r>
        <w:rPr>
          <w:rStyle w:val="CommentReference"/>
        </w:rPr>
        <w:annotationRef/>
      </w:r>
      <w:r>
        <w:rPr>
          <w:rFonts w:hint="cs"/>
          <w:rtl/>
        </w:rPr>
        <w:t>בין 244-3.9 אלף איש</w:t>
      </w:r>
    </w:p>
  </w:comment>
  <w:comment w:id="4" w:author="ALE" w:date="2018-03-12T01:38:00Z" w:initials="A">
    <w:p w14:paraId="765CD2E2" w14:textId="02AD4EF9" w:rsidR="006A3715" w:rsidRDefault="006A3715">
      <w:pPr>
        <w:pStyle w:val="CommentText"/>
      </w:pPr>
      <w:r>
        <w:rPr>
          <w:rStyle w:val="CommentReference"/>
        </w:rPr>
        <w:annotationRef/>
      </w:r>
      <w:r>
        <w:rPr>
          <w:rFonts w:hint="cs"/>
        </w:rPr>
        <w:t>T</w:t>
      </w:r>
      <w:r>
        <w:t>hat</w:t>
      </w:r>
      <w:r w:rsidR="00516CB5">
        <w:t>’</w:t>
      </w:r>
      <w:r>
        <w:t>s a bit ambiguous. Need to see chart to be sure.</w:t>
      </w:r>
    </w:p>
  </w:comment>
  <w:comment w:id="5" w:author="ALE" w:date="2018-03-12T02:11:00Z" w:initials="A">
    <w:p w14:paraId="5F465809" w14:textId="2B685347" w:rsidR="006A3715" w:rsidRDefault="006A3715">
      <w:pPr>
        <w:pStyle w:val="CommentText"/>
      </w:pPr>
      <w:r>
        <w:rPr>
          <w:rStyle w:val="CommentReference"/>
        </w:rPr>
        <w:annotationRef/>
      </w:r>
      <w:r w:rsidRPr="00E102E4">
        <w:rPr>
          <w:rFonts w:cs="Arial"/>
          <w:rtl/>
        </w:rPr>
        <w:t>מנכ</w:t>
      </w:r>
      <w:r w:rsidR="00516CB5">
        <w:rPr>
          <w:rFonts w:cs="Arial"/>
          <w:rtl/>
        </w:rPr>
        <w:t>”</w:t>
      </w:r>
      <w:r w:rsidRPr="00E102E4">
        <w:rPr>
          <w:rFonts w:cs="Arial"/>
          <w:rtl/>
        </w:rPr>
        <w:t>ל הרשות ו/או מזכיר, מנהלי מינהלים/ אגפים/ מחלקות</w:t>
      </w:r>
    </w:p>
  </w:comment>
  <w:comment w:id="6" w:author="ALE" w:date="2018-03-12T02:16:00Z" w:initials="A">
    <w:p w14:paraId="5642ED9D" w14:textId="2F0D50C4" w:rsidR="006A3715" w:rsidRDefault="006A3715">
      <w:pPr>
        <w:pStyle w:val="CommentText"/>
      </w:pPr>
      <w:r>
        <w:t xml:space="preserve">Hebrew: </w:t>
      </w:r>
      <w:r>
        <w:rPr>
          <w:rFonts w:hint="cs"/>
          <w:rtl/>
        </w:rPr>
        <w:t>מ</w:t>
      </w:r>
      <w:r>
        <w:rPr>
          <w:rStyle w:val="CommentReference"/>
        </w:rPr>
        <w:annotationRef/>
      </w:r>
      <w:r>
        <w:rPr>
          <w:rFonts w:hint="cs"/>
          <w:rtl/>
        </w:rPr>
        <w:t>מלאי מקומו</w:t>
      </w:r>
      <w:r>
        <w:br/>
      </w:r>
      <w:r>
        <w:br/>
        <w:t xml:space="preserve">Missing a </w:t>
      </w:r>
      <w:r>
        <w:rPr>
          <w:rFonts w:hint="cs"/>
          <w:rtl/>
        </w:rPr>
        <w:t>ת</w:t>
      </w:r>
      <w:r>
        <w:t xml:space="preserve"> at the end, perhaps?</w:t>
      </w:r>
    </w:p>
  </w:comment>
  <w:comment w:id="7" w:author="ALE" w:date="2018-03-15T08:22:00Z" w:initials="A">
    <w:p w14:paraId="19E1A46D" w14:textId="28DC674E" w:rsidR="006A3715" w:rsidRDefault="006A3715">
      <w:pPr>
        <w:pStyle w:val="CommentText"/>
      </w:pPr>
      <w:r>
        <w:rPr>
          <w:rStyle w:val="CommentReference"/>
        </w:rPr>
        <w:annotationRef/>
      </w:r>
      <w:r>
        <w:t>Understudies?</w:t>
      </w:r>
      <w:r>
        <w:br/>
        <w:t>acting heads?</w:t>
      </w:r>
      <w:r>
        <w:br/>
      </w:r>
    </w:p>
  </w:comment>
  <w:comment w:id="8" w:author="ALE" w:date="2018-03-15T08:17:00Z" w:initials="A">
    <w:p w14:paraId="3B82CA85" w14:textId="49F76232" w:rsidR="006A3715" w:rsidRDefault="006A3715">
      <w:pPr>
        <w:pStyle w:val="CommentText"/>
      </w:pPr>
      <w:r>
        <w:rPr>
          <w:rStyle w:val="CommentReference"/>
        </w:rPr>
        <w:annotationRef/>
      </w:r>
      <w:r>
        <w:t xml:space="preserve">Translated directly but consider omitting. </w:t>
      </w:r>
    </w:p>
  </w:comment>
  <w:comment w:id="9" w:author="ALE" w:date="2018-03-12T14:49:00Z" w:initials="A">
    <w:p w14:paraId="56AE64AE" w14:textId="7BB74372" w:rsidR="006A3715" w:rsidRDefault="006A3715">
      <w:pPr>
        <w:pStyle w:val="CommentText"/>
      </w:pPr>
      <w:r>
        <w:rPr>
          <w:rStyle w:val="CommentReference"/>
        </w:rPr>
        <w:annotationRef/>
      </w:r>
      <w:r w:rsidRPr="00ED3B6E">
        <w:rPr>
          <w:rFonts w:cs="Arial"/>
          <w:rtl/>
        </w:rPr>
        <w:t>בעלי תפקידים בבכירות גבוהה בדרג הממונה בלבד</w:t>
      </w:r>
    </w:p>
  </w:comment>
  <w:comment w:id="10" w:author="ALE" w:date="2018-03-15T13:03:00Z" w:initials="A">
    <w:p w14:paraId="1727D6B3" w14:textId="500B137A" w:rsidR="006A3715" w:rsidRDefault="006A3715">
      <w:pPr>
        <w:pStyle w:val="CommentText"/>
        <w:rPr>
          <w:rFonts w:hint="cs"/>
          <w:rtl/>
        </w:rPr>
      </w:pPr>
      <w:r>
        <w:rPr>
          <w:rStyle w:val="CommentReference"/>
        </w:rPr>
        <w:annotationRef/>
      </w:r>
      <w:r>
        <w:rPr>
          <w:rFonts w:hint="cs"/>
          <w:rtl/>
        </w:rPr>
        <w:t>הצמדנו</w:t>
      </w:r>
    </w:p>
  </w:comment>
  <w:comment w:id="11" w:author="ALE" w:date="2018-03-12T18:37:00Z" w:initials="A">
    <w:p w14:paraId="7EE7E575" w14:textId="7CF6D1C1" w:rsidR="006A3715" w:rsidRDefault="006A3715">
      <w:pPr>
        <w:pStyle w:val="CommentText"/>
        <w:rPr>
          <w:rtl/>
        </w:rPr>
      </w:pPr>
      <w:r>
        <w:rPr>
          <w:rStyle w:val="CommentReference"/>
        </w:rPr>
        <w:annotationRef/>
      </w:r>
      <w:r>
        <w:rPr>
          <w:rFonts w:hint="cs"/>
          <w:rtl/>
        </w:rPr>
        <w:t>עם זאת</w:t>
      </w:r>
    </w:p>
  </w:comment>
  <w:comment w:id="12" w:author="ALE" w:date="2018-03-15T08:29:00Z" w:initials="A">
    <w:p w14:paraId="505B1E3B" w14:textId="11B14B18" w:rsidR="006A3715" w:rsidRDefault="006A3715">
      <w:pPr>
        <w:pStyle w:val="CommentText"/>
      </w:pPr>
      <w:r>
        <w:rPr>
          <w:rStyle w:val="CommentReference"/>
        </w:rPr>
        <w:annotationRef/>
      </w:r>
      <w:r>
        <w:t>Incomplete sentence so unsure if this the right word…</w:t>
      </w:r>
    </w:p>
  </w:comment>
  <w:comment w:id="13" w:author="ALE" w:date="2018-03-12T18:33:00Z" w:initials="A">
    <w:p w14:paraId="2DEFECE7" w14:textId="29BA9D60" w:rsidR="006A3715" w:rsidRDefault="006A3715">
      <w:pPr>
        <w:pStyle w:val="CommentText"/>
      </w:pPr>
      <w:r>
        <w:rPr>
          <w:rStyle w:val="CommentReference"/>
        </w:rPr>
        <w:annotationRef/>
      </w:r>
      <w:r>
        <w:t>This continues from the paragraph above, but wasn</w:t>
      </w:r>
      <w:r w:rsidR="00516CB5">
        <w:t>’</w:t>
      </w:r>
      <w:r>
        <w:t>t linked smoothly – possibly because the author intends to change something here?</w:t>
      </w:r>
    </w:p>
  </w:comment>
  <w:comment w:id="14" w:author="Avraham Kallenbach" w:date="2018-03-15T15:27:00Z" w:initials="AK">
    <w:p w14:paraId="5857079F" w14:textId="44FB662C" w:rsidR="006A3715" w:rsidRDefault="006A3715">
      <w:pPr>
        <w:pStyle w:val="CommentText"/>
        <w:rPr>
          <w:rtl/>
        </w:rPr>
      </w:pPr>
      <w:r>
        <w:rPr>
          <w:rStyle w:val="CommentReference"/>
        </w:rPr>
        <w:annotationRef/>
      </w:r>
      <w:r>
        <w:rPr>
          <w:rFonts w:hint="cs"/>
          <w:rtl/>
        </w:rPr>
        <w:t>נטייה</w:t>
      </w:r>
    </w:p>
    <w:p w14:paraId="7C1D13FC" w14:textId="19E717DB" w:rsidR="006A3715" w:rsidRDefault="006A3715" w:rsidP="00936740">
      <w:pPr>
        <w:pStyle w:val="CommentText"/>
        <w:rPr>
          <w:lang w:val="en-US"/>
        </w:rPr>
      </w:pPr>
      <w:r>
        <w:rPr>
          <w:rFonts w:hint="cs"/>
        </w:rPr>
        <w:t>T</w:t>
      </w:r>
      <w:r>
        <w:rPr>
          <w:lang w:val="en-US"/>
        </w:rPr>
        <w:t xml:space="preserve">his is a very neutral Hebrew word which is hard to translate accurately in English. Disposition is one </w:t>
      </w:r>
      <w:proofErr w:type="gramStart"/>
      <w:r>
        <w:rPr>
          <w:lang w:val="en-US"/>
        </w:rPr>
        <w:t>option</w:t>
      </w:r>
      <w:proofErr w:type="gramEnd"/>
      <w:r>
        <w:rPr>
          <w:lang w:val="en-US"/>
        </w:rPr>
        <w:t xml:space="preserve"> but other possibilities are propensity/tendency/likelihood etc.</w:t>
      </w:r>
    </w:p>
    <w:p w14:paraId="518AFF47" w14:textId="5C703503" w:rsidR="006A3715" w:rsidRDefault="006A3715" w:rsidP="00936740">
      <w:pPr>
        <w:pStyle w:val="CommentText"/>
        <w:rPr>
          <w:lang w:val="en-US"/>
        </w:rPr>
      </w:pPr>
    </w:p>
    <w:p w14:paraId="57AE9558" w14:textId="2B435DA3" w:rsidR="006A3715" w:rsidRDefault="006A3715" w:rsidP="00936740">
      <w:pPr>
        <w:pStyle w:val="CommentText"/>
        <w:rPr>
          <w:lang w:val="en-US"/>
        </w:rPr>
      </w:pPr>
      <w:r>
        <w:rPr>
          <w:lang w:val="en-US"/>
        </w:rPr>
        <w:t xml:space="preserve">We have used disposition with a few </w:t>
      </w:r>
      <w:proofErr w:type="gramStart"/>
      <w:r>
        <w:rPr>
          <w:lang w:val="en-US"/>
        </w:rPr>
        <w:t>exception</w:t>
      </w:r>
      <w:proofErr w:type="gramEnd"/>
      <w:r>
        <w:rPr>
          <w:lang w:val="en-US"/>
        </w:rPr>
        <w:t xml:space="preserve"> based on context. </w:t>
      </w:r>
    </w:p>
    <w:p w14:paraId="526BF6F4" w14:textId="12EDDD17" w:rsidR="00532CA2" w:rsidRDefault="00532CA2" w:rsidP="00936740">
      <w:pPr>
        <w:pStyle w:val="CommentText"/>
        <w:rPr>
          <w:lang w:val="en-US"/>
        </w:rPr>
      </w:pPr>
    </w:p>
    <w:p w14:paraId="4A4764CA" w14:textId="1A204B8B" w:rsidR="00532CA2" w:rsidRPr="00936740" w:rsidRDefault="00532CA2" w:rsidP="00936740">
      <w:pPr>
        <w:pStyle w:val="CommentText"/>
        <w:rPr>
          <w:lang w:val="en-US"/>
        </w:rPr>
      </w:pPr>
      <w:r>
        <w:rPr>
          <w:lang w:val="en-US"/>
        </w:rPr>
        <w:t xml:space="preserve">Consider also “level.” (e.g. interviewee’s level of corruption). </w:t>
      </w:r>
    </w:p>
  </w:comment>
  <w:comment w:id="15" w:author="ALE" w:date="2018-03-13T01:59:00Z" w:initials="A">
    <w:p w14:paraId="1050FFED" w14:textId="013B141D" w:rsidR="006A3715" w:rsidRDefault="006A3715">
      <w:pPr>
        <w:pStyle w:val="CommentText"/>
      </w:pPr>
      <w:r>
        <w:rPr>
          <w:rStyle w:val="CommentReference"/>
        </w:rPr>
        <w:annotationRef/>
      </w:r>
      <w:r w:rsidRPr="00306E34">
        <w:rPr>
          <w:rFonts w:cs="Arial"/>
          <w:rtl/>
        </w:rPr>
        <w:t>שפעל במצב של ניגוד עניינים בנסיבות מחמירות</w:t>
      </w:r>
    </w:p>
  </w:comment>
  <w:comment w:id="16" w:author="ALE" w:date="2018-03-15T08:38:00Z" w:initials="A">
    <w:p w14:paraId="30F9D016" w14:textId="546F6CD7" w:rsidR="006A3715" w:rsidRDefault="006A3715">
      <w:pPr>
        <w:pStyle w:val="CommentText"/>
      </w:pPr>
      <w:r>
        <w:rPr>
          <w:rStyle w:val="CommentReference"/>
        </w:rPr>
        <w:annotationRef/>
      </w:r>
      <w:r>
        <w:t>My addition. Delete if irrelevant.</w:t>
      </w:r>
    </w:p>
  </w:comment>
  <w:comment w:id="17" w:author="ALE" w:date="2018-03-13T02:39:00Z" w:initials="A">
    <w:p w14:paraId="02DC3BB0" w14:textId="2A570FAC" w:rsidR="006A3715" w:rsidRDefault="006A3715">
      <w:pPr>
        <w:pStyle w:val="CommentText"/>
      </w:pPr>
      <w:r>
        <w:rPr>
          <w:rStyle w:val="CommentReference"/>
        </w:rPr>
        <w:annotationRef/>
      </w:r>
      <w:r>
        <w:t xml:space="preserve">Typo in original. Should say </w:t>
      </w:r>
      <w:r>
        <w:rPr>
          <w:rFonts w:hint="cs"/>
          <w:rtl/>
        </w:rPr>
        <w:t>תרופה</w:t>
      </w:r>
      <w:r>
        <w:t xml:space="preserve"> – not </w:t>
      </w:r>
      <w:r>
        <w:rPr>
          <w:rFonts w:hint="cs"/>
          <w:rtl/>
        </w:rPr>
        <w:t>תקופה</w:t>
      </w:r>
    </w:p>
  </w:comment>
  <w:comment w:id="18" w:author="ALE" w:date="2018-03-13T03:29:00Z" w:initials="A">
    <w:p w14:paraId="2DBAA94C" w14:textId="5828B4A4" w:rsidR="006A3715" w:rsidRDefault="006A3715">
      <w:pPr>
        <w:pStyle w:val="CommentText"/>
      </w:pPr>
      <w:r>
        <w:rPr>
          <w:rStyle w:val="CommentReference"/>
        </w:rPr>
        <w:annotationRef/>
      </w:r>
      <w:r w:rsidRPr="0096530D">
        <w:rPr>
          <w:rFonts w:ascii="Helvetica" w:hAnsi="Helvetica" w:cs="David"/>
          <w:shd w:val="clear" w:color="auto" w:fill="FFFFFF"/>
          <w:rtl/>
        </w:rPr>
        <w:t>ועלול לגלם מרכיב של טובת הנאה</w:t>
      </w:r>
    </w:p>
  </w:comment>
  <w:comment w:id="20" w:author="ALE" w:date="2018-03-13T18:27:00Z" w:initials="A">
    <w:p w14:paraId="6DCA0437" w14:textId="77777777" w:rsidR="006A3715" w:rsidRDefault="006A3715" w:rsidP="00516CB5">
      <w:pPr>
        <w:pStyle w:val="CommentText"/>
      </w:pPr>
      <w:r>
        <w:rPr>
          <w:rStyle w:val="CommentReference"/>
        </w:rPr>
        <w:annotationRef/>
      </w:r>
      <w:r>
        <w:t xml:space="preserve">Original </w:t>
      </w:r>
      <w:proofErr w:type="gramStart"/>
      <w:r>
        <w:t xml:space="preserve">is </w:t>
      </w:r>
      <w:r>
        <w:rPr>
          <w:rtl/>
        </w:rPr>
        <w:t xml:space="preserve"> מוכן</w:t>
      </w:r>
      <w:proofErr w:type="gramEnd"/>
    </w:p>
    <w:p w14:paraId="7A10A7C4" w14:textId="4E83947D" w:rsidR="006A3715" w:rsidRDefault="006A3715" w:rsidP="00516CB5">
      <w:pPr>
        <w:pStyle w:val="CommentText"/>
        <w:rPr>
          <w:rtl/>
        </w:rPr>
      </w:pPr>
      <w:r>
        <w:t>Doesn</w:t>
      </w:r>
      <w:r w:rsidR="00516CB5">
        <w:t>’</w:t>
      </w:r>
      <w:r>
        <w:t>t translate. I</w:t>
      </w:r>
      <w:r w:rsidR="00516CB5">
        <w:t>’</w:t>
      </w:r>
      <w:r>
        <w:t xml:space="preserve">ve taken some liberty </w:t>
      </w:r>
      <w:proofErr w:type="gramStart"/>
      <w:r>
        <w:t>here, but</w:t>
      </w:r>
      <w:proofErr w:type="gramEnd"/>
      <w:r>
        <w:t xml:space="preserve"> need someone to ensure that the same term is used in other part of the final document.</w:t>
      </w:r>
    </w:p>
  </w:comment>
  <w:comment w:id="21" w:author="ALE" w:date="2018-03-15T13:43:00Z" w:initials="A">
    <w:p w14:paraId="5D8CF605" w14:textId="7815630C" w:rsidR="006A3715" w:rsidRDefault="006A3715">
      <w:pPr>
        <w:pStyle w:val="CommentText"/>
      </w:pPr>
      <w:r>
        <w:rPr>
          <w:rStyle w:val="CommentReference"/>
        </w:rPr>
        <w:annotationRef/>
      </w:r>
      <w:r>
        <w:t xml:space="preserve">Maybe add: in Israel. </w:t>
      </w:r>
    </w:p>
  </w:comment>
  <w:comment w:id="22" w:author="ALE" w:date="2018-03-13T19:34:00Z" w:initials="A">
    <w:p w14:paraId="6C00F8B8" w14:textId="77777777" w:rsidR="006A3715" w:rsidRDefault="006A3715" w:rsidP="002060BB">
      <w:pPr>
        <w:pStyle w:val="CommentText"/>
        <w:bidi/>
        <w:rPr>
          <w:rtl/>
        </w:rPr>
      </w:pPr>
      <w:r>
        <w:rPr>
          <w:rStyle w:val="CommentReference"/>
        </w:rPr>
        <w:annotationRef/>
      </w:r>
      <w:r>
        <w:t>Incomplete in original, too</w:t>
      </w:r>
    </w:p>
  </w:comment>
  <w:comment w:id="23" w:author="ALE" w:date="2018-03-14T01:48:00Z" w:initials="A">
    <w:p w14:paraId="430E8841" w14:textId="75B78AE9" w:rsidR="006A3715" w:rsidRDefault="006A3715">
      <w:pPr>
        <w:pStyle w:val="CommentText"/>
      </w:pPr>
      <w:r>
        <w:rPr>
          <w:rStyle w:val="CommentReference"/>
        </w:rPr>
        <w:annotationRef/>
      </w:r>
      <w:r>
        <w:t>Should this be Number 3? It seems to be formatted in the same way, but no number was present in the original.</w:t>
      </w:r>
    </w:p>
  </w:comment>
  <w:comment w:id="24" w:author="ALE" w:date="2018-03-14T01:54:00Z" w:initials="A">
    <w:p w14:paraId="5FC57FC5" w14:textId="59DC4DF5" w:rsidR="006A3715" w:rsidRDefault="006A3715">
      <w:pPr>
        <w:pStyle w:val="CommentText"/>
      </w:pPr>
      <w:r>
        <w:rPr>
          <w:rStyle w:val="CommentReference"/>
        </w:rPr>
        <w:annotationRef/>
      </w:r>
      <w:r>
        <w:t>Surely a note to self, but translated anyway, in case it</w:t>
      </w:r>
      <w:r w:rsidR="00516CB5">
        <w:t>’</w:t>
      </w:r>
      <w:r>
        <w:t>s for someone else.</w:t>
      </w:r>
    </w:p>
  </w:comment>
  <w:comment w:id="25" w:author="ALE" w:date="2018-03-14T02:24:00Z" w:initials="A">
    <w:p w14:paraId="5CD60AD9" w14:textId="198F8F20" w:rsidR="006A3715" w:rsidRDefault="006A3715">
      <w:pPr>
        <w:pStyle w:val="CommentText"/>
      </w:pPr>
      <w:r>
        <w:rPr>
          <w:rStyle w:val="CommentReference"/>
        </w:rPr>
        <w:annotationRef/>
      </w:r>
      <w:r>
        <w:rPr>
          <w:rFonts w:hint="cs"/>
          <w:rtl/>
        </w:rPr>
        <w:t>המבטאות את הפרשי הממוצעים</w:t>
      </w:r>
    </w:p>
  </w:comment>
  <w:comment w:id="26" w:author="ALE" w:date="2018-03-14T12:21:00Z" w:initials="A">
    <w:p w14:paraId="5836FFA2" w14:textId="77777777" w:rsidR="006A3715" w:rsidRDefault="006A3715">
      <w:pPr>
        <w:pStyle w:val="CommentText"/>
        <w:rPr>
          <w:rtl/>
        </w:rPr>
      </w:pPr>
      <w:r>
        <w:rPr>
          <w:rStyle w:val="CommentReference"/>
        </w:rPr>
        <w:annotationRef/>
      </w:r>
      <w:r>
        <w:rPr>
          <w:rFonts w:hint="cs"/>
          <w:rtl/>
        </w:rPr>
        <w:t>שידוכים</w:t>
      </w:r>
    </w:p>
    <w:p w14:paraId="18FA8D4B" w14:textId="77777777" w:rsidR="006A3715" w:rsidRDefault="006A3715">
      <w:pPr>
        <w:pStyle w:val="CommentText"/>
        <w:rPr>
          <w:rtl/>
        </w:rPr>
      </w:pPr>
    </w:p>
    <w:p w14:paraId="340036E1" w14:textId="7F2620B4" w:rsidR="006A3715" w:rsidRDefault="006A3715">
      <w:pPr>
        <w:pStyle w:val="CommentText"/>
      </w:pPr>
      <w:r>
        <w:t>If they are matches, shouldn</w:t>
      </w:r>
      <w:r w:rsidR="00516CB5">
        <w:t>’</w:t>
      </w:r>
      <w:r>
        <w:t>t there be an even number? I must be missing something.</w:t>
      </w:r>
    </w:p>
  </w:comment>
  <w:comment w:id="27" w:author="ALE" w:date="2018-03-14T12:22:00Z" w:initials="A">
    <w:p w14:paraId="5FA3CAF6" w14:textId="7FB84DB1" w:rsidR="006A3715" w:rsidRDefault="006A3715">
      <w:pPr>
        <w:pStyle w:val="CommentText"/>
      </w:pPr>
      <w:r>
        <w:rPr>
          <w:rStyle w:val="CommentReference"/>
        </w:rPr>
        <w:annotationRef/>
      </w:r>
      <w:r>
        <w:rPr>
          <w:rStyle w:val="CommentReference"/>
        </w:rPr>
        <w:t>Ditto</w:t>
      </w:r>
    </w:p>
  </w:comment>
  <w:comment w:id="28" w:author="ALE" w:date="2018-03-14T13:34:00Z" w:initials="A">
    <w:p w14:paraId="3921F1DA" w14:textId="527AE4E7" w:rsidR="006A3715" w:rsidRDefault="006A3715">
      <w:pPr>
        <w:pStyle w:val="CommentText"/>
      </w:pPr>
      <w:r>
        <w:rPr>
          <w:rStyle w:val="CommentReference"/>
        </w:rPr>
        <w:annotationRef/>
      </w:r>
      <w:r>
        <w:t>No parentheses appeared in the original. Assume this is an oversight as the p numbers are.</w:t>
      </w:r>
    </w:p>
  </w:comment>
  <w:comment w:id="29" w:author="ALE" w:date="2018-03-14T13:56:00Z" w:initials="A">
    <w:p w14:paraId="633616EB" w14:textId="42452CEE" w:rsidR="006A3715" w:rsidRDefault="006A3715">
      <w:pPr>
        <w:pStyle w:val="CommentText"/>
      </w:pPr>
      <w:r>
        <w:rPr>
          <w:rStyle w:val="CommentReference"/>
        </w:rPr>
        <w:annotationRef/>
      </w:r>
      <w:r>
        <w:rPr>
          <w:rFonts w:hint="cs"/>
          <w:rtl/>
        </w:rPr>
        <w:t>רמת בטחון מקובלת</w:t>
      </w:r>
      <w:r>
        <w:rPr>
          <w:rtl/>
        </w:rPr>
        <w:br/>
      </w:r>
      <w:r>
        <w:rPr>
          <w:rtl/>
        </w:rPr>
        <w:br/>
      </w:r>
      <w:r>
        <w:t>What is that? The term hasn</w:t>
      </w:r>
      <w:r w:rsidR="00516CB5">
        <w:t>’</w:t>
      </w:r>
      <w:r>
        <w:t>t appeared until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FF5E98" w15:done="0"/>
  <w15:commentEx w15:paraId="13586750" w15:done="0"/>
  <w15:commentEx w15:paraId="21FF701C" w15:done="0"/>
  <w15:commentEx w15:paraId="4C1ED6F5" w15:done="0"/>
  <w15:commentEx w15:paraId="765CD2E2" w15:paraIdParent="4C1ED6F5" w15:done="0"/>
  <w15:commentEx w15:paraId="5F465809" w15:done="0"/>
  <w15:commentEx w15:paraId="5642ED9D" w15:done="0"/>
  <w15:commentEx w15:paraId="19E1A46D" w15:paraIdParent="5642ED9D" w15:done="0"/>
  <w15:commentEx w15:paraId="3B82CA85" w15:done="0"/>
  <w15:commentEx w15:paraId="56AE64AE" w15:done="0"/>
  <w15:commentEx w15:paraId="1727D6B3" w15:done="0"/>
  <w15:commentEx w15:paraId="7EE7E575" w15:done="0"/>
  <w15:commentEx w15:paraId="505B1E3B" w15:paraIdParent="7EE7E575" w15:done="0"/>
  <w15:commentEx w15:paraId="2DEFECE7" w15:done="0"/>
  <w15:commentEx w15:paraId="4A4764CA" w15:done="0"/>
  <w15:commentEx w15:paraId="1050FFED" w15:done="0"/>
  <w15:commentEx w15:paraId="30F9D016" w15:done="0"/>
  <w15:commentEx w15:paraId="02DC3BB0" w15:done="0"/>
  <w15:commentEx w15:paraId="2DBAA94C" w15:done="0"/>
  <w15:commentEx w15:paraId="7A10A7C4" w15:done="0"/>
  <w15:commentEx w15:paraId="5D8CF605" w15:done="0"/>
  <w15:commentEx w15:paraId="6C00F8B8" w15:done="0"/>
  <w15:commentEx w15:paraId="430E8841" w15:done="0"/>
  <w15:commentEx w15:paraId="5FC57FC5" w15:done="0"/>
  <w15:commentEx w15:paraId="5CD60AD9" w15:done="0"/>
  <w15:commentEx w15:paraId="340036E1" w15:done="0"/>
  <w15:commentEx w15:paraId="5FA3CAF6" w15:done="0"/>
  <w15:commentEx w15:paraId="3921F1DA" w15:done="0"/>
  <w15:commentEx w15:paraId="633616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F5E98" w16cid:durableId="1E504162"/>
  <w16cid:commentId w16cid:paraId="13586750" w16cid:durableId="1E544FE7"/>
  <w16cid:commentId w16cid:paraId="21FF701C" w16cid:durableId="1E505830"/>
  <w16cid:commentId w16cid:paraId="4C1ED6F5" w16cid:durableId="1E5058A4"/>
  <w16cid:commentId w16cid:paraId="765CD2E2" w16cid:durableId="1E5058B3"/>
  <w16cid:commentId w16cid:paraId="5F465809" w16cid:durableId="1E50605B"/>
  <w16cid:commentId w16cid:paraId="5642ED9D" w16cid:durableId="1E50616F"/>
  <w16cid:commentId w16cid:paraId="19E1A46D" w16cid:durableId="1E54ABCD"/>
  <w16cid:commentId w16cid:paraId="3B82CA85" w16cid:durableId="1E54AAB5"/>
  <w16cid:commentId w16cid:paraId="56AE64AE" w16cid:durableId="1E5111EE"/>
  <w16cid:commentId w16cid:paraId="1727D6B3" w16cid:durableId="1E54ED9E"/>
  <w16cid:commentId w16cid:paraId="7EE7E575" w16cid:durableId="1E51474F"/>
  <w16cid:commentId w16cid:paraId="505B1E3B" w16cid:durableId="1E54AD4F"/>
  <w16cid:commentId w16cid:paraId="2DEFECE7" w16cid:durableId="1E514664"/>
  <w16cid:commentId w16cid:paraId="4A4764CA" w16cid:durableId="1E550F5F"/>
  <w16cid:commentId w16cid:paraId="1050FFED" w16cid:durableId="1E51AEE9"/>
  <w16cid:commentId w16cid:paraId="30F9D016" w16cid:durableId="1E54AF6D"/>
  <w16cid:commentId w16cid:paraId="02DC3BB0" w16cid:durableId="1E51B86D"/>
  <w16cid:commentId w16cid:paraId="2DBAA94C" w16cid:durableId="1E51C417"/>
  <w16cid:commentId w16cid:paraId="7A10A7C4" w16cid:durableId="1E52F53C"/>
  <w16cid:commentId w16cid:paraId="5D8CF605" w16cid:durableId="1E54F70D"/>
  <w16cid:commentId w16cid:paraId="6C00F8B8" w16cid:durableId="1E52F53D"/>
  <w16cid:commentId w16cid:paraId="430E8841" w16cid:durableId="1E52FE04"/>
  <w16cid:commentId w16cid:paraId="5FC57FC5" w16cid:durableId="1E52FF50"/>
  <w16cid:commentId w16cid:paraId="5CD60AD9" w16cid:durableId="1E53065A"/>
  <w16cid:commentId w16cid:paraId="340036E1" w16cid:durableId="1E539262"/>
  <w16cid:commentId w16cid:paraId="3921F1DA" w16cid:durableId="1E53A380"/>
  <w16cid:commentId w16cid:paraId="633616EB" w16cid:durableId="1E53A8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DDECA" w14:textId="77777777" w:rsidR="00FF6000" w:rsidRDefault="00FF6000" w:rsidP="000315BE">
      <w:pPr>
        <w:spacing w:after="0" w:line="240" w:lineRule="auto"/>
      </w:pPr>
      <w:r>
        <w:separator/>
      </w:r>
    </w:p>
  </w:endnote>
  <w:endnote w:type="continuationSeparator" w:id="0">
    <w:p w14:paraId="4F16F184" w14:textId="77777777" w:rsidR="00FF6000" w:rsidRDefault="00FF6000" w:rsidP="0003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63AEC" w14:textId="77777777" w:rsidR="00FF6000" w:rsidRDefault="00FF6000" w:rsidP="000315BE">
      <w:pPr>
        <w:spacing w:after="0" w:line="240" w:lineRule="auto"/>
      </w:pPr>
      <w:r>
        <w:separator/>
      </w:r>
    </w:p>
  </w:footnote>
  <w:footnote w:type="continuationSeparator" w:id="0">
    <w:p w14:paraId="5FBD4C7C" w14:textId="77777777" w:rsidR="00FF6000" w:rsidRDefault="00FF6000" w:rsidP="000315BE">
      <w:pPr>
        <w:spacing w:after="0" w:line="240" w:lineRule="auto"/>
      </w:pPr>
      <w:r>
        <w:continuationSeparator/>
      </w:r>
    </w:p>
  </w:footnote>
  <w:footnote w:id="1">
    <w:p w14:paraId="4CBA751F" w14:textId="2BC9413B"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Local councils typically include multiple communities</w:t>
      </w:r>
    </w:p>
  </w:footnote>
  <w:footnote w:id="2">
    <w:p w14:paraId="0F24DCFB" w14:textId="27101C43"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Central Bureau of Statistics (2014). Local Government in Israel – 2014. Jerusalem: CBS</w:t>
      </w:r>
      <w:r w:rsidRPr="0037281D">
        <w:rPr>
          <w:rFonts w:asciiTheme="majorBidi" w:hAnsiTheme="majorBidi" w:cstheme="majorBidi"/>
          <w:b/>
          <w:bCs/>
          <w:color w:val="FF0000"/>
        </w:rPr>
        <w:t xml:space="preserve"> </w:t>
      </w:r>
      <w:hyperlink r:id="rId1" w:history="1">
        <w:r w:rsidRPr="0037281D">
          <w:rPr>
            <w:rStyle w:val="Hyperlink"/>
            <w:rFonts w:asciiTheme="majorBidi" w:hAnsiTheme="majorBidi" w:cstheme="majorBidi"/>
          </w:rPr>
          <w:t>www.cbs.gov.il/publications16/local_authorities14_1642/pdf/intro_h.pdf</w:t>
        </w:r>
      </w:hyperlink>
      <w:r w:rsidRPr="0037281D">
        <w:rPr>
          <w:rFonts w:asciiTheme="majorBidi" w:hAnsiTheme="majorBidi" w:cstheme="majorBidi"/>
        </w:rPr>
        <w:t xml:space="preserve"> (accessed 19.11.16)</w:t>
      </w:r>
    </w:p>
  </w:footnote>
  <w:footnote w:id="3">
    <w:p w14:paraId="099944D7" w14:textId="41E65408"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Central Bureau of Statistics (2013). Local Government in Ascending Order of the 2013 Socio-Economic Index – index value, cleavage ranking and classification, cleavage change compared to 2008. Jerusalem: CBS</w:t>
      </w:r>
      <w:hyperlink r:id="rId2" w:history="1">
        <w:r w:rsidRPr="0037281D">
          <w:rPr>
            <w:rStyle w:val="Hyperlink"/>
            <w:rFonts w:asciiTheme="majorBidi" w:hAnsiTheme="majorBidi" w:cstheme="majorBidi"/>
          </w:rPr>
          <w:t>www.cbs.gov.il/hodaot2016n/24_16_330t1.xls</w:t>
        </w:r>
      </w:hyperlink>
      <w:r w:rsidRPr="0037281D">
        <w:rPr>
          <w:rFonts w:asciiTheme="majorBidi" w:hAnsiTheme="majorBidi" w:cstheme="majorBidi"/>
        </w:rPr>
        <w:t xml:space="preserve"> (accessed 26.11.16)</w:t>
      </w:r>
    </w:p>
  </w:footnote>
  <w:footnote w:id="4">
    <w:p w14:paraId="63898404" w14:textId="1153D689" w:rsidR="006A3715" w:rsidRPr="0037281D" w:rsidRDefault="006A3715">
      <w:pPr>
        <w:pStyle w:val="FootnoteText"/>
        <w:rPr>
          <w:rFonts w:asciiTheme="majorBidi" w:hAnsiTheme="majorBidi" w:cstheme="majorBidi"/>
          <w:rtl/>
        </w:rPr>
      </w:pPr>
      <w:r w:rsidRPr="0037281D">
        <w:rPr>
          <w:rStyle w:val="FootnoteReference"/>
          <w:rFonts w:asciiTheme="majorBidi" w:hAnsiTheme="majorBidi" w:cstheme="majorBidi"/>
        </w:rPr>
        <w:footnoteRef/>
      </w:r>
      <w:r w:rsidRPr="0037281D">
        <w:rPr>
          <w:rFonts w:asciiTheme="majorBidi" w:hAnsiTheme="majorBidi" w:cstheme="majorBidi"/>
        </w:rPr>
        <w:t xml:space="preserve"> Central Bureau of Statistics (2008). Specification of Geographical Units and their Classification by the Population</w:t>
      </w:r>
      <w:r w:rsidR="00516CB5">
        <w:rPr>
          <w:rFonts w:asciiTheme="majorBidi" w:hAnsiTheme="majorBidi" w:cstheme="majorBidi"/>
        </w:rPr>
        <w:t>’</w:t>
      </w:r>
      <w:r w:rsidRPr="0037281D">
        <w:rPr>
          <w:rFonts w:asciiTheme="majorBidi" w:hAnsiTheme="majorBidi" w:cstheme="majorBidi"/>
        </w:rPr>
        <w:t xml:space="preserve">s Socio-Economic Level in 2008. Jerusalem: CBS </w:t>
      </w:r>
      <w:hyperlink r:id="rId3" w:history="1">
        <w:r w:rsidRPr="0037281D">
          <w:rPr>
            <w:rStyle w:val="Hyperlink"/>
            <w:rFonts w:asciiTheme="majorBidi" w:hAnsiTheme="majorBidi" w:cstheme="majorBidi"/>
          </w:rPr>
          <w:t>www.cbs.gov.il/publications13/1530/pdf/tab01_01.pdf</w:t>
        </w:r>
      </w:hyperlink>
      <w:r w:rsidRPr="0037281D">
        <w:rPr>
          <w:rFonts w:asciiTheme="majorBidi" w:hAnsiTheme="majorBidi" w:cstheme="majorBidi"/>
        </w:rPr>
        <w:t xml:space="preserve"> (accessed 26.11.16)</w:t>
      </w:r>
    </w:p>
  </w:footnote>
  <w:footnote w:id="5">
    <w:p w14:paraId="3BFDC8D2" w14:textId="2D5DBE5C"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Refer to footnote 3</w:t>
      </w:r>
    </w:p>
  </w:footnote>
  <w:footnote w:id="6">
    <w:p w14:paraId="4A0B55A7" w14:textId="67904B2F"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Educational Institution Location System </w:t>
      </w:r>
      <w:hyperlink r:id="rId4" w:history="1">
        <w:r w:rsidRPr="0037281D">
          <w:rPr>
            <w:rStyle w:val="Hyperlink"/>
            <w:rFonts w:asciiTheme="majorBidi" w:hAnsiTheme="majorBidi" w:cstheme="majorBidi"/>
          </w:rPr>
          <w:t>apps.education.gov.il/</w:t>
        </w:r>
        <w:proofErr w:type="spellStart"/>
        <w:r w:rsidRPr="0037281D">
          <w:rPr>
            <w:rStyle w:val="Hyperlink"/>
            <w:rFonts w:asciiTheme="majorBidi" w:hAnsiTheme="majorBidi" w:cstheme="majorBidi"/>
          </w:rPr>
          <w:t>imsnet</w:t>
        </w:r>
        <w:proofErr w:type="spellEnd"/>
        <w:r w:rsidRPr="0037281D">
          <w:rPr>
            <w:rStyle w:val="Hyperlink"/>
            <w:rFonts w:asciiTheme="majorBidi" w:hAnsiTheme="majorBidi" w:cstheme="majorBidi"/>
          </w:rPr>
          <w:t>/itur.aspx</w:t>
        </w:r>
      </w:hyperlink>
      <w:r w:rsidRPr="0037281D">
        <w:rPr>
          <w:rFonts w:asciiTheme="majorBidi" w:hAnsiTheme="majorBidi" w:cstheme="majorBidi"/>
        </w:rPr>
        <w:t xml:space="preserve"> (accessed 26.11.16)</w:t>
      </w:r>
    </w:p>
  </w:footnote>
  <w:footnote w:id="7">
    <w:p w14:paraId="79197656" w14:textId="1647CC82" w:rsidR="006A3715" w:rsidRPr="0037281D" w:rsidRDefault="006A3715">
      <w:pPr>
        <w:pStyle w:val="FootnoteText"/>
        <w:rPr>
          <w:rFonts w:asciiTheme="majorBidi" w:hAnsiTheme="majorBidi" w:cstheme="majorBidi"/>
          <w:lang w:val="fr-FR"/>
        </w:rPr>
      </w:pPr>
      <w:r w:rsidRPr="0037281D">
        <w:rPr>
          <w:rStyle w:val="FootnoteReference"/>
          <w:rFonts w:asciiTheme="majorBidi" w:hAnsiTheme="majorBidi" w:cstheme="majorBidi"/>
        </w:rPr>
        <w:footnoteRef/>
      </w:r>
      <w:r w:rsidRPr="0037281D">
        <w:rPr>
          <w:rFonts w:asciiTheme="majorBidi" w:hAnsiTheme="majorBidi" w:cstheme="majorBidi"/>
        </w:rPr>
        <w:t xml:space="preserve"> Israeli Local Government Election Results in 2013. </w:t>
      </w:r>
      <w:hyperlink r:id="rId5" w:history="1">
        <w:r w:rsidRPr="0037281D">
          <w:rPr>
            <w:rStyle w:val="Hyperlink"/>
            <w:rFonts w:asciiTheme="majorBidi" w:hAnsiTheme="majorBidi" w:cstheme="majorBidi"/>
            <w:lang w:val="fr-FR"/>
          </w:rPr>
          <w:t>moin.gov.il/SUBJECTS/BCHIROT/Pages/election-muni2.aspx</w:t>
        </w:r>
      </w:hyperlink>
      <w:r w:rsidRPr="0037281D">
        <w:rPr>
          <w:rFonts w:asciiTheme="majorBidi" w:hAnsiTheme="majorBidi" w:cstheme="majorBidi"/>
          <w:lang w:val="fr-FR"/>
        </w:rPr>
        <w:t xml:space="preserve"> (</w:t>
      </w:r>
      <w:proofErr w:type="spellStart"/>
      <w:r w:rsidRPr="0037281D">
        <w:rPr>
          <w:rFonts w:asciiTheme="majorBidi" w:hAnsiTheme="majorBidi" w:cstheme="majorBidi"/>
          <w:lang w:val="fr-FR"/>
        </w:rPr>
        <w:t>accessed</w:t>
      </w:r>
      <w:proofErr w:type="spellEnd"/>
      <w:r w:rsidRPr="0037281D">
        <w:rPr>
          <w:rFonts w:asciiTheme="majorBidi" w:hAnsiTheme="majorBidi" w:cstheme="majorBidi"/>
          <w:lang w:val="fr-FR"/>
        </w:rPr>
        <w:t xml:space="preserve"> 23.11.16)</w:t>
      </w:r>
    </w:p>
  </w:footnote>
  <w:footnote w:id="8">
    <w:p w14:paraId="4E07B548" w14:textId="5076D8A3"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Refer to footnote 24</w:t>
      </w:r>
    </w:p>
  </w:footnote>
  <w:footnote w:id="9">
    <w:p w14:paraId="4378F5F0" w14:textId="51BD581C"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In order to test the effect of the difference between council members and appointed officials with respect to the degree of disposition to corruption.</w:t>
      </w:r>
    </w:p>
  </w:footnote>
  <w:footnote w:id="10">
    <w:p w14:paraId="467F9797" w14:textId="121E66C8"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Human Capital Management in Local Government </w:t>
      </w:r>
      <w:hyperlink r:id="rId6" w:history="1">
        <w:r w:rsidRPr="0037281D">
          <w:rPr>
            <w:rStyle w:val="Hyperlink"/>
            <w:rFonts w:asciiTheme="majorBidi" w:hAnsiTheme="majorBidi" w:cstheme="majorBidi"/>
          </w:rPr>
          <w:t>www.moin.gov.il/SUBJECTS/HUMANPOWERANDSALARY/Pages/default2.aspx</w:t>
        </w:r>
      </w:hyperlink>
      <w:r w:rsidRPr="0037281D">
        <w:rPr>
          <w:rFonts w:asciiTheme="majorBidi" w:hAnsiTheme="majorBidi" w:cstheme="majorBidi"/>
        </w:rPr>
        <w:t xml:space="preserve"> (accessed 23.11.16)</w:t>
      </w:r>
    </w:p>
  </w:footnote>
  <w:footnote w:id="11">
    <w:p w14:paraId="2C2D6F77" w14:textId="28DE5A2B"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For example: Even Yehuda – Council Members. </w:t>
      </w:r>
      <w:hyperlink r:id="rId7" w:history="1">
        <w:r w:rsidRPr="0037281D">
          <w:rPr>
            <w:rStyle w:val="Hyperlink"/>
            <w:rFonts w:asciiTheme="majorBidi" w:hAnsiTheme="majorBidi" w:cstheme="majorBidi"/>
          </w:rPr>
          <w:t>www.even-yehuda.muni.il/?CategoryID=218</w:t>
        </w:r>
      </w:hyperlink>
      <w:r w:rsidRPr="0037281D">
        <w:rPr>
          <w:rFonts w:asciiTheme="majorBidi" w:hAnsiTheme="majorBidi" w:cstheme="majorBidi"/>
        </w:rPr>
        <w:t xml:space="preserve"> (accessed 13.12.16)</w:t>
      </w:r>
    </w:p>
  </w:footnote>
  <w:footnote w:id="12">
    <w:p w14:paraId="13927CD4" w14:textId="65BF44FB"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For example: The Even Yehuda Local Council –Council Departments </w:t>
      </w:r>
      <w:hyperlink r:id="rId8" w:history="1">
        <w:r w:rsidRPr="0037281D">
          <w:rPr>
            <w:rStyle w:val="Hyperlink"/>
            <w:rFonts w:asciiTheme="majorBidi" w:hAnsiTheme="majorBidi" w:cstheme="majorBidi"/>
          </w:rPr>
          <w:t>www.even-yehuda.muni.il/?CategoryID=201</w:t>
        </w:r>
      </w:hyperlink>
      <w:r w:rsidRPr="0037281D">
        <w:rPr>
          <w:rFonts w:asciiTheme="majorBidi" w:hAnsiTheme="majorBidi" w:cstheme="majorBidi"/>
        </w:rPr>
        <w:t xml:space="preserve"> (accessed 13.12.16)</w:t>
      </w:r>
    </w:p>
  </w:footnote>
  <w:footnote w:id="13">
    <w:p w14:paraId="747B5C3F" w14:textId="7631311D"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The relevant sample size for each variable for each analysis will be stated.</w:t>
      </w:r>
    </w:p>
  </w:footnote>
  <w:footnote w:id="14">
    <w:p w14:paraId="4BB17049" w14:textId="1713CC0D" w:rsidR="006A3715" w:rsidRPr="0037281D" w:rsidRDefault="006A3715" w:rsidP="007D3B7B">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No data were found to compare the characteristics of decision-makers in local authorities in Israel, except for the percentage of women (14.7%) serving as council members (see footnote no. 24), and the percentage of ultra-</w:t>
      </w:r>
      <w:r>
        <w:rPr>
          <w:rFonts w:asciiTheme="majorBidi" w:hAnsiTheme="majorBidi" w:cstheme="majorBidi"/>
        </w:rPr>
        <w:t>Orthodox</w:t>
      </w:r>
      <w:r w:rsidRPr="0037281D">
        <w:rPr>
          <w:rFonts w:asciiTheme="majorBidi" w:hAnsiTheme="majorBidi" w:cstheme="majorBidi"/>
        </w:rPr>
        <w:t xml:space="preserve"> adults (about 9%) in the population - the Central Bureau of Statistics (2013). Social Survey 2011 - Distribution by Attitude to Religion. Jerusalem: CBS. </w:t>
      </w:r>
      <w:hyperlink r:id="rId9" w:history="1">
        <w:r w:rsidRPr="0037281D">
          <w:rPr>
            <w:rStyle w:val="Hyperlink"/>
            <w:rFonts w:asciiTheme="majorBidi" w:hAnsiTheme="majorBidi" w:cstheme="majorBidi"/>
          </w:rPr>
          <w:t>www.cbs.gov.il/publications13/seker_hevrati11/pdf/intro_h.pdf</w:t>
        </w:r>
      </w:hyperlink>
      <w:r w:rsidRPr="0037281D">
        <w:rPr>
          <w:rFonts w:asciiTheme="majorBidi" w:hAnsiTheme="majorBidi" w:cstheme="majorBidi"/>
        </w:rPr>
        <w:t xml:space="preserve"> (accessed 13.12.16)</w:t>
      </w:r>
    </w:p>
  </w:footnote>
  <w:footnote w:id="15">
    <w:p w14:paraId="05CE6265" w14:textId="7B3E161F" w:rsidR="006A3715" w:rsidRPr="0037281D" w:rsidRDefault="006A3715" w:rsidP="00904400">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Such as: The Civil Service Law (Appointments), 1959, and the Government Companies Law, 1975</w:t>
      </w:r>
    </w:p>
  </w:footnote>
  <w:footnote w:id="16">
    <w:p w14:paraId="447F6F47" w14:textId="6A3C922A"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Avital, T. </w:t>
      </w:r>
      <w:r w:rsidR="00516CB5">
        <w:rPr>
          <w:rFonts w:asciiTheme="majorBidi" w:hAnsiTheme="majorBidi" w:cstheme="majorBidi"/>
        </w:rPr>
        <w:t>“</w:t>
      </w:r>
      <w:r w:rsidRPr="0037281D">
        <w:rPr>
          <w:rFonts w:asciiTheme="majorBidi" w:hAnsiTheme="majorBidi" w:cstheme="majorBidi"/>
        </w:rPr>
        <w:t>Rampant Corruption in Local Authorities</w:t>
      </w:r>
      <w:r w:rsidR="00516CB5">
        <w:rPr>
          <w:rFonts w:asciiTheme="majorBidi" w:hAnsiTheme="majorBidi" w:cstheme="majorBidi"/>
        </w:rPr>
        <w:t>”</w:t>
      </w:r>
      <w:r w:rsidRPr="0037281D">
        <w:rPr>
          <w:rFonts w:asciiTheme="majorBidi" w:hAnsiTheme="majorBidi" w:cstheme="majorBidi"/>
        </w:rPr>
        <w:t xml:space="preserve">. </w:t>
      </w:r>
      <w:proofErr w:type="spellStart"/>
      <w:r w:rsidRPr="0037281D">
        <w:rPr>
          <w:rFonts w:asciiTheme="majorBidi" w:hAnsiTheme="majorBidi" w:cstheme="majorBidi"/>
        </w:rPr>
        <w:t>Calcalist</w:t>
      </w:r>
      <w:proofErr w:type="spellEnd"/>
      <w:r w:rsidR="00516CB5">
        <w:rPr>
          <w:rFonts w:asciiTheme="majorBidi" w:hAnsiTheme="majorBidi" w:cstheme="majorBidi"/>
        </w:rPr>
        <w:t>”</w:t>
      </w:r>
      <w:r w:rsidRPr="0037281D">
        <w:rPr>
          <w:rFonts w:asciiTheme="majorBidi" w:hAnsiTheme="majorBidi" w:cstheme="majorBidi"/>
        </w:rPr>
        <w:t xml:space="preserve"> (8.5.13) </w:t>
      </w:r>
      <w:hyperlink r:id="rId10" w:history="1">
        <w:r w:rsidRPr="0037281D">
          <w:rPr>
            <w:rStyle w:val="Hyperlink"/>
            <w:rFonts w:asciiTheme="majorBidi" w:hAnsiTheme="majorBidi" w:cstheme="majorBidi"/>
          </w:rPr>
          <w:t>www.calcalist.co.il/local/articles/0,7340,L-3602063,00.html</w:t>
        </w:r>
      </w:hyperlink>
      <w:r w:rsidRPr="0037281D">
        <w:rPr>
          <w:rFonts w:asciiTheme="majorBidi" w:hAnsiTheme="majorBidi" w:cstheme="majorBidi"/>
        </w:rPr>
        <w:t xml:space="preserve"> (accessed: 13.12.16)</w:t>
      </w:r>
    </w:p>
  </w:footnote>
  <w:footnote w:id="17">
    <w:p w14:paraId="564991EE" w14:textId="55D2916B"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HCJ 531/79 </w:t>
      </w:r>
      <w:r w:rsidRPr="0037281D">
        <w:rPr>
          <w:rFonts w:asciiTheme="majorBidi" w:hAnsiTheme="majorBidi" w:cstheme="majorBidi"/>
          <w:b/>
          <w:bCs/>
        </w:rPr>
        <w:t xml:space="preserve">The Likud Party in the Municipality of </w:t>
      </w:r>
      <w:proofErr w:type="spellStart"/>
      <w:r w:rsidRPr="0037281D">
        <w:rPr>
          <w:rFonts w:asciiTheme="majorBidi" w:hAnsiTheme="majorBidi" w:cstheme="majorBidi"/>
          <w:b/>
          <w:bCs/>
        </w:rPr>
        <w:t>Petach</w:t>
      </w:r>
      <w:proofErr w:type="spellEnd"/>
      <w:r w:rsidRPr="0037281D">
        <w:rPr>
          <w:rFonts w:asciiTheme="majorBidi" w:hAnsiTheme="majorBidi" w:cstheme="majorBidi"/>
          <w:b/>
          <w:bCs/>
        </w:rPr>
        <w:t xml:space="preserve"> </w:t>
      </w:r>
      <w:proofErr w:type="spellStart"/>
      <w:r w:rsidRPr="0037281D">
        <w:rPr>
          <w:rFonts w:asciiTheme="majorBidi" w:hAnsiTheme="majorBidi" w:cstheme="majorBidi"/>
          <w:b/>
          <w:bCs/>
        </w:rPr>
        <w:t>Tikva</w:t>
      </w:r>
      <w:proofErr w:type="spellEnd"/>
      <w:r w:rsidRPr="0037281D">
        <w:rPr>
          <w:rFonts w:asciiTheme="majorBidi" w:hAnsiTheme="majorBidi" w:cstheme="majorBidi"/>
          <w:b/>
          <w:bCs/>
        </w:rPr>
        <w:t xml:space="preserve"> v. </w:t>
      </w:r>
      <w:proofErr w:type="spellStart"/>
      <w:r w:rsidRPr="0037281D">
        <w:rPr>
          <w:rFonts w:asciiTheme="majorBidi" w:hAnsiTheme="majorBidi" w:cstheme="majorBidi"/>
          <w:b/>
          <w:bCs/>
        </w:rPr>
        <w:t>Petach</w:t>
      </w:r>
      <w:proofErr w:type="spellEnd"/>
      <w:r w:rsidRPr="0037281D">
        <w:rPr>
          <w:rFonts w:asciiTheme="majorBidi" w:hAnsiTheme="majorBidi" w:cstheme="majorBidi"/>
          <w:b/>
          <w:bCs/>
        </w:rPr>
        <w:t xml:space="preserve"> </w:t>
      </w:r>
      <w:proofErr w:type="spellStart"/>
      <w:r w:rsidRPr="0037281D">
        <w:rPr>
          <w:rFonts w:asciiTheme="majorBidi" w:hAnsiTheme="majorBidi" w:cstheme="majorBidi"/>
          <w:b/>
          <w:bCs/>
        </w:rPr>
        <w:t>Tikvah</w:t>
      </w:r>
      <w:proofErr w:type="spellEnd"/>
      <w:r w:rsidRPr="0037281D">
        <w:rPr>
          <w:rFonts w:asciiTheme="majorBidi" w:hAnsiTheme="majorBidi" w:cstheme="majorBidi"/>
          <w:b/>
          <w:bCs/>
        </w:rPr>
        <w:t xml:space="preserve"> Municipality Council and Others</w:t>
      </w:r>
      <w:r w:rsidRPr="0037281D">
        <w:rPr>
          <w:rFonts w:asciiTheme="majorBidi" w:hAnsiTheme="majorBidi" w:cstheme="majorBidi"/>
        </w:rPr>
        <w:t>, Court ruling</w:t>
      </w:r>
      <w:r w:rsidR="00516CB5">
        <w:rPr>
          <w:rFonts w:asciiTheme="majorBidi" w:hAnsiTheme="majorBidi" w:cstheme="majorBidi"/>
        </w:rPr>
        <w:t>, Volume</w:t>
      </w:r>
      <w:r w:rsidRPr="0037281D">
        <w:rPr>
          <w:rFonts w:asciiTheme="majorBidi" w:hAnsiTheme="majorBidi" w:cstheme="majorBidi"/>
        </w:rPr>
        <w:t xml:space="preserve"> </w:t>
      </w:r>
      <w:r w:rsidR="00516CB5">
        <w:rPr>
          <w:rFonts w:asciiTheme="majorBidi" w:hAnsiTheme="majorBidi" w:cstheme="majorBidi"/>
        </w:rPr>
        <w:t>34</w:t>
      </w:r>
      <w:r w:rsidRPr="0037281D">
        <w:rPr>
          <w:rFonts w:asciiTheme="majorBidi" w:hAnsiTheme="majorBidi" w:cstheme="majorBidi"/>
        </w:rPr>
        <w:t>(2), 566, p. 5699 (1980)</w:t>
      </w:r>
    </w:p>
  </w:footnote>
  <w:footnote w:id="18">
    <w:p w14:paraId="774A7600" w14:textId="1A34A01F" w:rsidR="006A3715" w:rsidRPr="0037281D" w:rsidRDefault="006A3715" w:rsidP="00173EAC">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Interview with Doron </w:t>
      </w:r>
      <w:proofErr w:type="spellStart"/>
      <w:r w:rsidRPr="0037281D">
        <w:rPr>
          <w:rFonts w:asciiTheme="majorBidi" w:hAnsiTheme="majorBidi" w:cstheme="majorBidi"/>
        </w:rPr>
        <w:t>Navot</w:t>
      </w:r>
      <w:proofErr w:type="spellEnd"/>
      <w:r w:rsidRPr="0037281D">
        <w:rPr>
          <w:rFonts w:asciiTheme="majorBidi" w:hAnsiTheme="majorBidi" w:cstheme="majorBidi"/>
        </w:rPr>
        <w:t xml:space="preserve"> on the occasion of the publication of the book Conflict of Interests in the Public Sphere: Law, Culture, Ethics and Politics (13.4.2010) </w:t>
      </w:r>
      <w:r w:rsidRPr="0037281D">
        <w:rPr>
          <w:rFonts w:asciiTheme="majorBidi" w:hAnsiTheme="majorBidi" w:cstheme="majorBidi"/>
          <w:u w:val="single"/>
        </w:rPr>
        <w:t>goo.gl/A2uNma</w:t>
      </w:r>
      <w:r w:rsidRPr="0037281D">
        <w:rPr>
          <w:rFonts w:asciiTheme="majorBidi" w:hAnsiTheme="majorBidi" w:cstheme="majorBidi"/>
        </w:rPr>
        <w:t xml:space="preserve"> (accessed 13.12.16)</w:t>
      </w:r>
    </w:p>
  </w:footnote>
  <w:footnote w:id="19">
    <w:p w14:paraId="73EA809D" w14:textId="04CDF353"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Public Service Law (Gifts), 1970</w:t>
      </w:r>
    </w:p>
  </w:footnote>
  <w:footnote w:id="20">
    <w:p w14:paraId="1621C3D0" w14:textId="5BA2EC3B" w:rsidR="006A3715" w:rsidRPr="0037281D" w:rsidRDefault="006A3715">
      <w:pPr>
        <w:pStyle w:val="FootnoteText"/>
        <w:rPr>
          <w:rFonts w:asciiTheme="majorBidi" w:hAnsiTheme="majorBidi" w:cstheme="majorBidi"/>
          <w:rtl/>
        </w:rPr>
      </w:pPr>
      <w:r w:rsidRPr="0037281D">
        <w:rPr>
          <w:rStyle w:val="FootnoteReference"/>
          <w:rFonts w:asciiTheme="majorBidi" w:hAnsiTheme="majorBidi" w:cstheme="majorBidi"/>
        </w:rPr>
        <w:footnoteRef/>
      </w:r>
      <w:r w:rsidRPr="0037281D">
        <w:rPr>
          <w:rFonts w:asciiTheme="majorBidi" w:hAnsiTheme="majorBidi" w:cstheme="majorBidi"/>
        </w:rPr>
        <w:t xml:space="preserve"> Public Service Law (Discipline), 1963</w:t>
      </w:r>
    </w:p>
  </w:footnote>
  <w:footnote w:id="21">
    <w:p w14:paraId="68809E92" w14:textId="7EFFBC7A"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Civil Service Regulations, Seventh Edition (prohibitions and duties imposed on employees - prizes, gifts and benefits), 42.7, 608 (2004)</w:t>
      </w:r>
    </w:p>
  </w:footnote>
  <w:footnote w:id="22">
    <w:p w14:paraId="6C8ECF57" w14:textId="5C5F2FC3" w:rsidR="006A3715" w:rsidRPr="0037281D" w:rsidRDefault="006A3715" w:rsidP="00F51AB9">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The Civil Service Commission reiterates prohibitions on receipt of gifts and benefits by public officials - including celebrations and family events</w:t>
      </w:r>
      <w:r w:rsidR="00516CB5">
        <w:rPr>
          <w:rFonts w:asciiTheme="majorBidi" w:hAnsiTheme="majorBidi" w:cstheme="majorBidi"/>
        </w:rPr>
        <w:t>”</w:t>
      </w:r>
      <w:r w:rsidRPr="0037281D">
        <w:rPr>
          <w:rFonts w:asciiTheme="majorBidi" w:hAnsiTheme="majorBidi" w:cstheme="majorBidi"/>
        </w:rPr>
        <w:t xml:space="preserve"> (23.2.14) goo.gl/4IMlty (accessed 20.12.16)</w:t>
      </w:r>
    </w:p>
  </w:footnote>
  <w:footnote w:id="23">
    <w:p w14:paraId="0C3DCE1C" w14:textId="5643F8F9"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HCJ 93/7074 Meir </w:t>
      </w:r>
      <w:proofErr w:type="spellStart"/>
      <w:r w:rsidRPr="0037281D">
        <w:rPr>
          <w:rFonts w:asciiTheme="majorBidi" w:hAnsiTheme="majorBidi" w:cstheme="majorBidi"/>
        </w:rPr>
        <w:t>Suissa</w:t>
      </w:r>
      <w:proofErr w:type="spellEnd"/>
      <w:r w:rsidRPr="0037281D">
        <w:rPr>
          <w:rFonts w:asciiTheme="majorBidi" w:hAnsiTheme="majorBidi" w:cstheme="majorBidi"/>
        </w:rPr>
        <w:t xml:space="preserve"> v. The Attorney General, Court Ruling</w:t>
      </w:r>
      <w:r w:rsidR="00516CB5">
        <w:rPr>
          <w:rFonts w:asciiTheme="majorBidi" w:hAnsiTheme="majorBidi" w:cstheme="majorBidi"/>
        </w:rPr>
        <w:t>, Volume 48</w:t>
      </w:r>
      <w:r w:rsidRPr="0037281D">
        <w:rPr>
          <w:rFonts w:asciiTheme="majorBidi" w:hAnsiTheme="majorBidi" w:cstheme="majorBidi"/>
        </w:rPr>
        <w:t>(2), 748</w:t>
      </w:r>
    </w:p>
  </w:footnote>
  <w:footnote w:id="24">
    <w:p w14:paraId="61ADB5C4" w14:textId="2E70FB8A"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Weiss, A. </w:t>
      </w:r>
      <w:r w:rsidR="00516CB5">
        <w:rPr>
          <w:rFonts w:asciiTheme="majorBidi" w:hAnsiTheme="majorBidi" w:cstheme="majorBidi"/>
        </w:rPr>
        <w:t>“</w:t>
      </w:r>
      <w:r w:rsidRPr="0037281D">
        <w:rPr>
          <w:rFonts w:asciiTheme="majorBidi" w:hAnsiTheme="majorBidi" w:cstheme="majorBidi"/>
        </w:rPr>
        <w:t>After 5 hours, Olmert Investigated, His Spouse Testified</w:t>
      </w:r>
      <w:r w:rsidR="00516CB5">
        <w:rPr>
          <w:rFonts w:asciiTheme="majorBidi" w:hAnsiTheme="majorBidi" w:cstheme="majorBidi"/>
        </w:rPr>
        <w:t>”</w:t>
      </w:r>
      <w:r w:rsidRPr="0037281D">
        <w:rPr>
          <w:rFonts w:asciiTheme="majorBidi" w:hAnsiTheme="majorBidi" w:cstheme="majorBidi"/>
        </w:rPr>
        <w:t xml:space="preserve">. </w:t>
      </w:r>
      <w:proofErr w:type="spellStart"/>
      <w:r w:rsidRPr="0037281D">
        <w:rPr>
          <w:rFonts w:asciiTheme="majorBidi" w:hAnsiTheme="majorBidi" w:cstheme="majorBidi"/>
        </w:rPr>
        <w:t>Ynet</w:t>
      </w:r>
      <w:proofErr w:type="spellEnd"/>
      <w:r w:rsidRPr="0037281D">
        <w:rPr>
          <w:rFonts w:asciiTheme="majorBidi" w:hAnsiTheme="majorBidi" w:cstheme="majorBidi"/>
        </w:rPr>
        <w:t xml:space="preserve"> (29.8.08) </w:t>
      </w:r>
      <w:hyperlink r:id="rId11" w:history="1">
        <w:r w:rsidRPr="0037281D">
          <w:rPr>
            <w:rStyle w:val="Hyperlink"/>
            <w:rFonts w:asciiTheme="majorBidi" w:hAnsiTheme="majorBidi" w:cstheme="majorBidi"/>
          </w:rPr>
          <w:t>www.ynet.co.il/articles/0,7340,L-3589381,00.html</w:t>
        </w:r>
      </w:hyperlink>
      <w:r w:rsidRPr="0037281D">
        <w:rPr>
          <w:rFonts w:asciiTheme="majorBidi" w:hAnsiTheme="majorBidi" w:cstheme="majorBidi"/>
        </w:rPr>
        <w:t xml:space="preserve"> (accessed 15.12.16)</w:t>
      </w:r>
    </w:p>
  </w:footnote>
  <w:footnote w:id="25">
    <w:p w14:paraId="0D58CE14" w14:textId="424D4A83" w:rsidR="006A3715" w:rsidRPr="0037281D" w:rsidRDefault="006A3715" w:rsidP="00F51AB9">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w:t>
      </w:r>
      <w:proofErr w:type="spellStart"/>
      <w:r w:rsidRPr="0037281D">
        <w:rPr>
          <w:rFonts w:asciiTheme="majorBidi" w:hAnsiTheme="majorBidi" w:cstheme="majorBidi"/>
        </w:rPr>
        <w:t>Amsterdamsky</w:t>
      </w:r>
      <w:proofErr w:type="spellEnd"/>
      <w:r w:rsidRPr="0037281D">
        <w:rPr>
          <w:rFonts w:asciiTheme="majorBidi" w:hAnsiTheme="majorBidi" w:cstheme="majorBidi"/>
        </w:rPr>
        <w:t xml:space="preserve">, S. and Singer, R. </w:t>
      </w:r>
      <w:r w:rsidR="00516CB5">
        <w:rPr>
          <w:rFonts w:asciiTheme="majorBidi" w:hAnsiTheme="majorBidi" w:cstheme="majorBidi"/>
        </w:rPr>
        <w:t>“</w:t>
      </w:r>
      <w:r w:rsidRPr="0037281D">
        <w:rPr>
          <w:rFonts w:asciiTheme="majorBidi" w:hAnsiTheme="majorBidi" w:cstheme="majorBidi"/>
        </w:rPr>
        <w:t xml:space="preserve">State Comptroller: Suspicion of criminal </w:t>
      </w:r>
      <w:proofErr w:type="spellStart"/>
      <w:r w:rsidRPr="0037281D">
        <w:rPr>
          <w:rFonts w:asciiTheme="majorBidi" w:hAnsiTheme="majorBidi" w:cstheme="majorBidi"/>
        </w:rPr>
        <w:t>behavior</w:t>
      </w:r>
      <w:proofErr w:type="spellEnd"/>
      <w:r w:rsidRPr="0037281D">
        <w:rPr>
          <w:rFonts w:asciiTheme="majorBidi" w:hAnsiTheme="majorBidi" w:cstheme="majorBidi"/>
        </w:rPr>
        <w:t xml:space="preserve"> in Netanyahu</w:t>
      </w:r>
      <w:r w:rsidR="00516CB5">
        <w:rPr>
          <w:rFonts w:asciiTheme="majorBidi" w:hAnsiTheme="majorBidi" w:cstheme="majorBidi"/>
        </w:rPr>
        <w:t>’</w:t>
      </w:r>
      <w:r w:rsidRPr="0037281D">
        <w:rPr>
          <w:rFonts w:asciiTheme="majorBidi" w:hAnsiTheme="majorBidi" w:cstheme="majorBidi"/>
        </w:rPr>
        <w:t>s handling and funding of his and family</w:t>
      </w:r>
      <w:r w:rsidR="00516CB5">
        <w:rPr>
          <w:rFonts w:asciiTheme="majorBidi" w:hAnsiTheme="majorBidi" w:cstheme="majorBidi"/>
        </w:rPr>
        <w:t>’</w:t>
      </w:r>
      <w:r w:rsidRPr="0037281D">
        <w:rPr>
          <w:rFonts w:asciiTheme="majorBidi" w:hAnsiTheme="majorBidi" w:cstheme="majorBidi"/>
        </w:rPr>
        <w:t xml:space="preserve">s overseas travel expenses </w:t>
      </w:r>
      <w:r w:rsidR="00516CB5">
        <w:rPr>
          <w:rFonts w:asciiTheme="majorBidi" w:hAnsiTheme="majorBidi" w:cstheme="majorBidi"/>
        </w:rPr>
        <w:t>“</w:t>
      </w:r>
      <w:r w:rsidRPr="0037281D">
        <w:rPr>
          <w:rFonts w:asciiTheme="majorBidi" w:hAnsiTheme="majorBidi" w:cstheme="majorBidi"/>
        </w:rPr>
        <w:t xml:space="preserve">. </w:t>
      </w:r>
      <w:proofErr w:type="spellStart"/>
      <w:r w:rsidRPr="0037281D">
        <w:rPr>
          <w:rFonts w:asciiTheme="majorBidi" w:hAnsiTheme="majorBidi" w:cstheme="majorBidi"/>
        </w:rPr>
        <w:t>Calcalist</w:t>
      </w:r>
      <w:proofErr w:type="spellEnd"/>
      <w:r w:rsidRPr="0037281D">
        <w:rPr>
          <w:rFonts w:asciiTheme="majorBidi" w:hAnsiTheme="majorBidi" w:cstheme="majorBidi"/>
        </w:rPr>
        <w:t xml:space="preserve"> (24.5.16) www.calcalist.co.il/local/articles/0,7340,L-3688811,00.html (accessed 15.12.16)</w:t>
      </w:r>
    </w:p>
  </w:footnote>
  <w:footnote w:id="26">
    <w:p w14:paraId="50FB0B59" w14:textId="1D93EA17"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For simplicity</w:t>
      </w:r>
      <w:r w:rsidR="00516CB5">
        <w:rPr>
          <w:rFonts w:asciiTheme="majorBidi" w:hAnsiTheme="majorBidi" w:cstheme="majorBidi"/>
        </w:rPr>
        <w:t>’</w:t>
      </w:r>
      <w:r w:rsidRPr="0037281D">
        <w:rPr>
          <w:rFonts w:asciiTheme="majorBidi" w:hAnsiTheme="majorBidi" w:cstheme="majorBidi"/>
        </w:rPr>
        <w:t xml:space="preserve">s sake, the two </w:t>
      </w:r>
      <w:r w:rsidR="00516CB5">
        <w:rPr>
          <w:rFonts w:asciiTheme="majorBidi" w:hAnsiTheme="majorBidi" w:cstheme="majorBidi"/>
        </w:rPr>
        <w:t>“</w:t>
      </w:r>
      <w:r w:rsidRPr="0037281D">
        <w:rPr>
          <w:rFonts w:asciiTheme="majorBidi" w:hAnsiTheme="majorBidi" w:cstheme="majorBidi"/>
        </w:rPr>
        <w:t>traditional</w:t>
      </w:r>
      <w:r w:rsidR="00516CB5">
        <w:rPr>
          <w:rFonts w:asciiTheme="majorBidi" w:hAnsiTheme="majorBidi" w:cstheme="majorBidi"/>
        </w:rPr>
        <w:t>”</w:t>
      </w:r>
      <w:r w:rsidRPr="0037281D">
        <w:rPr>
          <w:rFonts w:asciiTheme="majorBidi" w:hAnsiTheme="majorBidi" w:cstheme="majorBidi"/>
        </w:rPr>
        <w:t xml:space="preserve"> categories were merged for the analysis. Table 4 in the online appendix shows the main models in the full distribution, with very similar results.</w:t>
      </w:r>
    </w:p>
  </w:footnote>
  <w:footnote w:id="27">
    <w:p w14:paraId="18965CDD" w14:textId="4E4295C4"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A multi-level model with the same specification as in Table 1 indicates </w:t>
      </w:r>
      <w:proofErr w:type="gramStart"/>
      <w:r w:rsidRPr="0037281D">
        <w:rPr>
          <w:rFonts w:asciiTheme="majorBidi" w:hAnsiTheme="majorBidi" w:cstheme="majorBidi"/>
        </w:rPr>
        <w:t>a number of</w:t>
      </w:r>
      <w:proofErr w:type="gramEnd"/>
      <w:r w:rsidRPr="0037281D">
        <w:rPr>
          <w:rFonts w:asciiTheme="majorBidi" w:hAnsiTheme="majorBidi" w:cstheme="majorBidi"/>
        </w:rPr>
        <w:t xml:space="preserve"> characteristics associated with a candidate</w:t>
      </w:r>
      <w:r w:rsidR="00516CB5">
        <w:rPr>
          <w:rFonts w:asciiTheme="majorBidi" w:hAnsiTheme="majorBidi" w:cstheme="majorBidi"/>
        </w:rPr>
        <w:t>’</w:t>
      </w:r>
      <w:r w:rsidRPr="0037281D">
        <w:rPr>
          <w:rFonts w:asciiTheme="majorBidi" w:hAnsiTheme="majorBidi" w:cstheme="majorBidi"/>
        </w:rPr>
        <w:t>s recommendation. On a personal level, elected officials (as opposed to supervisors) and receipt of wages were positively related, and marital status was negatively married, to candidate recommendation, when everything else remained constant. On the community level, belonging to an ultra-Orthodox community, location in the country</w:t>
      </w:r>
      <w:r w:rsidR="00516CB5">
        <w:rPr>
          <w:rFonts w:asciiTheme="majorBidi" w:hAnsiTheme="majorBidi" w:cstheme="majorBidi"/>
        </w:rPr>
        <w:t>’</w:t>
      </w:r>
      <w:r w:rsidRPr="0037281D">
        <w:rPr>
          <w:rFonts w:asciiTheme="majorBidi" w:hAnsiTheme="majorBidi" w:cstheme="majorBidi"/>
        </w:rPr>
        <w:t>s periphery areas, and a high percentage of municipal taxes, were positively associated with candidate recommendation.</w:t>
      </w:r>
    </w:p>
  </w:footnote>
  <w:footnote w:id="28">
    <w:p w14:paraId="77E6ADB8" w14:textId="08B6F0F5"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It should be noted that the person who suggested himself was questioned about his education and </w:t>
      </w:r>
      <w:proofErr w:type="gramStart"/>
      <w:r w:rsidRPr="0037281D">
        <w:rPr>
          <w:rFonts w:asciiTheme="majorBidi" w:hAnsiTheme="majorBidi" w:cstheme="majorBidi"/>
        </w:rPr>
        <w:t>experience, but</w:t>
      </w:r>
      <w:proofErr w:type="gramEnd"/>
      <w:r w:rsidRPr="0037281D">
        <w:rPr>
          <w:rFonts w:asciiTheme="majorBidi" w:hAnsiTheme="majorBidi" w:cstheme="majorBidi"/>
        </w:rPr>
        <w:t xml:space="preserve"> was not asked about closeness to the recommended candidate for obvious reasons. Similarly, those who answered </w:t>
      </w:r>
      <w:r w:rsidR="00516CB5">
        <w:rPr>
          <w:rFonts w:asciiTheme="majorBidi" w:hAnsiTheme="majorBidi" w:cstheme="majorBidi"/>
        </w:rPr>
        <w:t>“</w:t>
      </w:r>
      <w:r w:rsidRPr="0037281D">
        <w:rPr>
          <w:rFonts w:asciiTheme="majorBidi" w:hAnsiTheme="majorBidi" w:cstheme="majorBidi"/>
        </w:rPr>
        <w:t>other</w:t>
      </w:r>
      <w:r w:rsidR="00516CB5">
        <w:rPr>
          <w:rFonts w:asciiTheme="majorBidi" w:hAnsiTheme="majorBidi" w:cstheme="majorBidi"/>
        </w:rPr>
        <w:t>”</w:t>
      </w:r>
      <w:r w:rsidRPr="0037281D">
        <w:rPr>
          <w:rFonts w:asciiTheme="majorBidi" w:hAnsiTheme="majorBidi" w:cstheme="majorBidi"/>
        </w:rPr>
        <w:t xml:space="preserve"> on the closeness question were asked a follow-up question: </w:t>
      </w:r>
      <w:r w:rsidR="00516CB5">
        <w:rPr>
          <w:rFonts w:asciiTheme="majorBidi" w:hAnsiTheme="majorBidi" w:cstheme="majorBidi"/>
        </w:rPr>
        <w:t>“</w:t>
      </w:r>
      <w:r w:rsidRPr="0037281D">
        <w:rPr>
          <w:rFonts w:asciiTheme="majorBidi" w:hAnsiTheme="majorBidi" w:cstheme="majorBidi"/>
        </w:rPr>
        <w:t>Overall, do you know each other more from personal or professional circumstances?</w:t>
      </w:r>
      <w:r w:rsidR="00516CB5">
        <w:rPr>
          <w:rFonts w:asciiTheme="majorBidi" w:hAnsiTheme="majorBidi" w:cstheme="majorBidi"/>
        </w:rPr>
        <w:t>”</w:t>
      </w:r>
      <w:r w:rsidRPr="0037281D">
        <w:rPr>
          <w:rFonts w:asciiTheme="majorBidi" w:hAnsiTheme="majorBidi" w:cstheme="majorBidi"/>
        </w:rPr>
        <w:t xml:space="preserve"> (1-5 scale). Those </w:t>
      </w:r>
      <w:proofErr w:type="gramStart"/>
      <w:r w:rsidRPr="0037281D">
        <w:rPr>
          <w:rFonts w:asciiTheme="majorBidi" w:hAnsiTheme="majorBidi" w:cstheme="majorBidi"/>
        </w:rPr>
        <w:t>replying</w:t>
      </w:r>
      <w:proofErr w:type="gramEnd"/>
      <w:r w:rsidRPr="0037281D">
        <w:rPr>
          <w:rFonts w:asciiTheme="majorBidi" w:hAnsiTheme="majorBidi" w:cstheme="majorBidi"/>
        </w:rPr>
        <w:t xml:space="preserve"> </w:t>
      </w:r>
      <w:r w:rsidR="00516CB5">
        <w:rPr>
          <w:rFonts w:asciiTheme="majorBidi" w:hAnsiTheme="majorBidi" w:cstheme="majorBidi"/>
        </w:rPr>
        <w:t>“</w:t>
      </w:r>
      <w:r w:rsidRPr="0037281D">
        <w:rPr>
          <w:rFonts w:asciiTheme="majorBidi" w:hAnsiTheme="majorBidi" w:cstheme="majorBidi"/>
        </w:rPr>
        <w:t>personal alone</w:t>
      </w:r>
      <w:r w:rsidR="00516CB5">
        <w:rPr>
          <w:rFonts w:asciiTheme="majorBidi" w:hAnsiTheme="majorBidi" w:cstheme="majorBidi"/>
        </w:rPr>
        <w:t>”</w:t>
      </w:r>
      <w:r w:rsidRPr="0037281D">
        <w:rPr>
          <w:rFonts w:asciiTheme="majorBidi" w:hAnsiTheme="majorBidi" w:cstheme="majorBidi"/>
        </w:rPr>
        <w:t xml:space="preserve"> or </w:t>
      </w:r>
      <w:r w:rsidR="00516CB5">
        <w:rPr>
          <w:rFonts w:asciiTheme="majorBidi" w:hAnsiTheme="majorBidi" w:cstheme="majorBidi"/>
        </w:rPr>
        <w:t>“</w:t>
      </w:r>
      <w:r w:rsidRPr="0037281D">
        <w:rPr>
          <w:rFonts w:asciiTheme="majorBidi" w:hAnsiTheme="majorBidi" w:cstheme="majorBidi"/>
        </w:rPr>
        <w:t>mainly personal</w:t>
      </w:r>
      <w:r w:rsidR="00516CB5">
        <w:rPr>
          <w:rFonts w:asciiTheme="majorBidi" w:hAnsiTheme="majorBidi" w:cstheme="majorBidi"/>
        </w:rPr>
        <w:t>”</w:t>
      </w:r>
      <w:r w:rsidRPr="0037281D">
        <w:rPr>
          <w:rFonts w:asciiTheme="majorBidi" w:hAnsiTheme="majorBidi" w:cstheme="majorBidi"/>
        </w:rPr>
        <w:t xml:space="preserve"> were encoded as </w:t>
      </w:r>
      <w:r w:rsidR="00516CB5">
        <w:rPr>
          <w:rFonts w:asciiTheme="majorBidi" w:hAnsiTheme="majorBidi" w:cstheme="majorBidi"/>
        </w:rPr>
        <w:t>“</w:t>
      </w:r>
      <w:r w:rsidRPr="0037281D">
        <w:rPr>
          <w:rFonts w:asciiTheme="majorBidi" w:hAnsiTheme="majorBidi" w:cstheme="majorBidi"/>
        </w:rPr>
        <w:t>close friends</w:t>
      </w:r>
      <w:r w:rsidR="00516CB5">
        <w:rPr>
          <w:rFonts w:asciiTheme="majorBidi" w:hAnsiTheme="majorBidi" w:cstheme="majorBidi"/>
        </w:rPr>
        <w:t>”</w:t>
      </w:r>
      <w:r w:rsidRPr="0037281D">
        <w:rPr>
          <w:rFonts w:asciiTheme="majorBidi" w:hAnsiTheme="majorBidi" w:cstheme="majorBidi"/>
        </w:rPr>
        <w:t xml:space="preserve">, while those answering </w:t>
      </w:r>
      <w:r w:rsidR="00516CB5">
        <w:rPr>
          <w:rFonts w:asciiTheme="majorBidi" w:hAnsiTheme="majorBidi" w:cstheme="majorBidi"/>
        </w:rPr>
        <w:t>“</w:t>
      </w:r>
      <w:r w:rsidRPr="0037281D">
        <w:rPr>
          <w:rFonts w:asciiTheme="majorBidi" w:hAnsiTheme="majorBidi" w:cstheme="majorBidi"/>
        </w:rPr>
        <w:t>both personal and professional</w:t>
      </w:r>
      <w:r w:rsidR="00516CB5">
        <w:rPr>
          <w:rFonts w:asciiTheme="majorBidi" w:hAnsiTheme="majorBidi" w:cstheme="majorBidi"/>
        </w:rPr>
        <w:t>”</w:t>
      </w:r>
      <w:r w:rsidRPr="0037281D">
        <w:rPr>
          <w:rFonts w:asciiTheme="majorBidi" w:hAnsiTheme="majorBidi" w:cstheme="majorBidi"/>
        </w:rPr>
        <w:t xml:space="preserve"> or </w:t>
      </w:r>
      <w:r w:rsidR="00516CB5">
        <w:rPr>
          <w:rFonts w:asciiTheme="majorBidi" w:hAnsiTheme="majorBidi" w:cstheme="majorBidi"/>
        </w:rPr>
        <w:t>“</w:t>
      </w:r>
      <w:r w:rsidRPr="0037281D">
        <w:rPr>
          <w:rFonts w:asciiTheme="majorBidi" w:hAnsiTheme="majorBidi" w:cstheme="majorBidi"/>
        </w:rPr>
        <w:t>mainly professional</w:t>
      </w:r>
      <w:r w:rsidR="00516CB5">
        <w:rPr>
          <w:rFonts w:asciiTheme="majorBidi" w:hAnsiTheme="majorBidi" w:cstheme="majorBidi"/>
        </w:rPr>
        <w:t>”</w:t>
      </w:r>
      <w:r w:rsidRPr="0037281D">
        <w:rPr>
          <w:rFonts w:asciiTheme="majorBidi" w:hAnsiTheme="majorBidi" w:cstheme="majorBidi"/>
        </w:rPr>
        <w:t xml:space="preserve"> were encoded as </w:t>
      </w:r>
      <w:r w:rsidR="00516CB5">
        <w:rPr>
          <w:rFonts w:asciiTheme="majorBidi" w:hAnsiTheme="majorBidi" w:cstheme="majorBidi"/>
        </w:rPr>
        <w:t>“</w:t>
      </w:r>
      <w:r w:rsidRPr="0037281D">
        <w:rPr>
          <w:rFonts w:asciiTheme="majorBidi" w:hAnsiTheme="majorBidi" w:cstheme="majorBidi"/>
        </w:rPr>
        <w:t>friendly</w:t>
      </w:r>
      <w:r w:rsidR="00516CB5">
        <w:rPr>
          <w:rFonts w:asciiTheme="majorBidi" w:hAnsiTheme="majorBidi" w:cstheme="majorBidi"/>
        </w:rPr>
        <w:t>”</w:t>
      </w:r>
      <w:r w:rsidRPr="0037281D">
        <w:rPr>
          <w:rFonts w:asciiTheme="majorBidi" w:hAnsiTheme="majorBidi" w:cstheme="majorBidi"/>
        </w:rPr>
        <w:t xml:space="preserve">, and those who replied </w:t>
      </w:r>
      <w:r w:rsidR="00516CB5">
        <w:rPr>
          <w:rFonts w:asciiTheme="majorBidi" w:hAnsiTheme="majorBidi" w:cstheme="majorBidi"/>
        </w:rPr>
        <w:t>“</w:t>
      </w:r>
      <w:r w:rsidRPr="0037281D">
        <w:rPr>
          <w:rFonts w:asciiTheme="majorBidi" w:hAnsiTheme="majorBidi" w:cstheme="majorBidi"/>
        </w:rPr>
        <w:t>professional alone</w:t>
      </w:r>
      <w:r w:rsidR="00516CB5">
        <w:rPr>
          <w:rFonts w:asciiTheme="majorBidi" w:hAnsiTheme="majorBidi" w:cstheme="majorBidi"/>
        </w:rPr>
        <w:t>”</w:t>
      </w:r>
      <w:r w:rsidRPr="0037281D">
        <w:rPr>
          <w:rFonts w:asciiTheme="majorBidi" w:hAnsiTheme="majorBidi" w:cstheme="majorBidi"/>
        </w:rPr>
        <w:t xml:space="preserve"> were encoded as </w:t>
      </w:r>
      <w:r w:rsidR="00516CB5">
        <w:rPr>
          <w:rFonts w:asciiTheme="majorBidi" w:hAnsiTheme="majorBidi" w:cstheme="majorBidi"/>
        </w:rPr>
        <w:t>“</w:t>
      </w:r>
      <w:r w:rsidRPr="0037281D">
        <w:rPr>
          <w:rFonts w:asciiTheme="majorBidi" w:hAnsiTheme="majorBidi" w:cstheme="majorBidi"/>
        </w:rPr>
        <w:t>professional acquaintances</w:t>
      </w:r>
      <w:r w:rsidR="00516CB5">
        <w:rPr>
          <w:rFonts w:asciiTheme="majorBidi" w:hAnsiTheme="majorBidi" w:cstheme="majorBidi"/>
        </w:rPr>
        <w:t>”</w:t>
      </w:r>
      <w:r w:rsidRPr="0037281D">
        <w:rPr>
          <w:rFonts w:asciiTheme="majorBidi" w:hAnsiTheme="majorBidi" w:cstheme="majorBidi"/>
        </w:rPr>
        <w:t>.</w:t>
      </w:r>
    </w:p>
  </w:footnote>
  <w:footnote w:id="29">
    <w:p w14:paraId="086ED1CB" w14:textId="4AFD90BD"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Two of the interviewers chose not to ask a candidate who recommended themselves whether they were interested in receiving remuneration for a recommending a hired applicant, on the basis that they would not seek or receive additional compensation for having recommended themselves. As a result, 4 of the 5 </w:t>
      </w:r>
      <w:r w:rsidRPr="0037281D">
        <w:rPr>
          <w:rFonts w:asciiTheme="majorBidi" w:hAnsiTheme="majorBidi" w:cstheme="majorBidi"/>
          <w:lang w:val="en-US"/>
        </w:rPr>
        <w:t xml:space="preserve">interviewees </w:t>
      </w:r>
      <w:r w:rsidRPr="0037281D">
        <w:rPr>
          <w:rFonts w:asciiTheme="majorBidi" w:hAnsiTheme="majorBidi" w:cstheme="majorBidi"/>
        </w:rPr>
        <w:t xml:space="preserve">who proposed themselves were not posed the question regarding prohibited gifts and are not included in this sample. The third interviewer chose to ask the question even in the case of a self-recommending interviewee, so one participant who recommended himself was asked this question. This participant, by the way, agreed to receive a reward for the </w:t>
      </w:r>
      <w:r w:rsidR="00516CB5">
        <w:rPr>
          <w:rFonts w:asciiTheme="majorBidi" w:hAnsiTheme="majorBidi" w:cstheme="majorBidi"/>
        </w:rPr>
        <w:t>“</w:t>
      </w:r>
      <w:r w:rsidRPr="0037281D">
        <w:rPr>
          <w:rFonts w:asciiTheme="majorBidi" w:hAnsiTheme="majorBidi" w:cstheme="majorBidi"/>
        </w:rPr>
        <w:t>successful</w:t>
      </w:r>
      <w:r w:rsidR="00516CB5">
        <w:rPr>
          <w:rFonts w:asciiTheme="majorBidi" w:hAnsiTheme="majorBidi" w:cstheme="majorBidi"/>
        </w:rPr>
        <w:t>”</w:t>
      </w:r>
      <w:r w:rsidRPr="0037281D">
        <w:rPr>
          <w:rFonts w:asciiTheme="majorBidi" w:hAnsiTheme="majorBidi" w:cstheme="majorBidi"/>
        </w:rPr>
        <w:t xml:space="preserve"> recommendation of himself, which raises the possibility that the withdrawal from the index of these four </w:t>
      </w:r>
      <w:r w:rsidRPr="0037281D">
        <w:rPr>
          <w:rFonts w:asciiTheme="majorBidi" w:hAnsiTheme="majorBidi" w:cstheme="majorBidi"/>
          <w:lang w:val="en-US"/>
        </w:rPr>
        <w:t xml:space="preserve">interviewees </w:t>
      </w:r>
      <w:r w:rsidRPr="0037281D">
        <w:rPr>
          <w:rFonts w:asciiTheme="majorBidi" w:hAnsiTheme="majorBidi" w:cstheme="majorBidi"/>
        </w:rPr>
        <w:t>led to a slightly more conservative result in the index.</w:t>
      </w:r>
    </w:p>
  </w:footnote>
  <w:footnote w:id="30">
    <w:p w14:paraId="47D5E57D" w14:textId="38C080BF"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It should be noted that only two of the proposed candidates were reported as having very little to no experience, and therefore only twice did interviewees score a point in the inappropriate experience category.</w:t>
      </w:r>
    </w:p>
  </w:footnote>
  <w:footnote w:id="31">
    <w:p w14:paraId="76E7E8E9" w14:textId="33B88D4C"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The full averages by community and by the community religiosity category, together with standard deviations (when produced), and the number of subjects that received any value in the variable, including one- and two-tailed t-tests, appear in Table X in the Appendix.</w:t>
      </w:r>
    </w:p>
  </w:footnote>
  <w:footnote w:id="32">
    <w:p w14:paraId="56B9639E" w14:textId="1024E34A" w:rsidR="006A3715" w:rsidRPr="0037281D" w:rsidRDefault="006A3715">
      <w:pPr>
        <w:pStyle w:val="FootnoteText"/>
        <w:rPr>
          <w:rFonts w:asciiTheme="majorBidi" w:hAnsiTheme="majorBidi" w:cstheme="majorBidi"/>
        </w:rPr>
      </w:pPr>
      <w:r w:rsidRPr="0037281D">
        <w:rPr>
          <w:rStyle w:val="FootnoteReference"/>
          <w:rFonts w:asciiTheme="majorBidi" w:hAnsiTheme="majorBidi" w:cstheme="majorBidi"/>
        </w:rPr>
        <w:footnoteRef/>
      </w:r>
      <w:r w:rsidRPr="0037281D">
        <w:rPr>
          <w:rFonts w:asciiTheme="majorBidi" w:hAnsiTheme="majorBidi" w:cstheme="majorBidi"/>
        </w:rPr>
        <w:t xml:space="preserve"> Note that the size of the differences themselves are not an indication of the size of the effect, as they are a function of the wider index in this variable.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A00"/>
    <w:multiLevelType w:val="hybridMultilevel"/>
    <w:tmpl w:val="D52C9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16"/>
    <w:rsid w:val="00024C11"/>
    <w:rsid w:val="000315BE"/>
    <w:rsid w:val="00042DB5"/>
    <w:rsid w:val="000534EA"/>
    <w:rsid w:val="000A0D82"/>
    <w:rsid w:val="000D515C"/>
    <w:rsid w:val="0010285D"/>
    <w:rsid w:val="00104B33"/>
    <w:rsid w:val="00113625"/>
    <w:rsid w:val="00126FDD"/>
    <w:rsid w:val="00173EAC"/>
    <w:rsid w:val="00176E0D"/>
    <w:rsid w:val="00186C3A"/>
    <w:rsid w:val="001B2574"/>
    <w:rsid w:val="001C0074"/>
    <w:rsid w:val="001D4A0A"/>
    <w:rsid w:val="001D7963"/>
    <w:rsid w:val="001F7B06"/>
    <w:rsid w:val="002048AD"/>
    <w:rsid w:val="002060BB"/>
    <w:rsid w:val="002110AD"/>
    <w:rsid w:val="00253882"/>
    <w:rsid w:val="002658CE"/>
    <w:rsid w:val="00267FC0"/>
    <w:rsid w:val="002979D7"/>
    <w:rsid w:val="002D67DA"/>
    <w:rsid w:val="00306E34"/>
    <w:rsid w:val="00316F6D"/>
    <w:rsid w:val="00330142"/>
    <w:rsid w:val="003438ED"/>
    <w:rsid w:val="0037138C"/>
    <w:rsid w:val="0037281D"/>
    <w:rsid w:val="003E27A0"/>
    <w:rsid w:val="003E4A9C"/>
    <w:rsid w:val="00407544"/>
    <w:rsid w:val="00440804"/>
    <w:rsid w:val="00446887"/>
    <w:rsid w:val="0045120C"/>
    <w:rsid w:val="004835C7"/>
    <w:rsid w:val="004B1419"/>
    <w:rsid w:val="00507034"/>
    <w:rsid w:val="00516CB5"/>
    <w:rsid w:val="00531A5F"/>
    <w:rsid w:val="00532CA2"/>
    <w:rsid w:val="005559E0"/>
    <w:rsid w:val="00562A8A"/>
    <w:rsid w:val="00583521"/>
    <w:rsid w:val="005A409B"/>
    <w:rsid w:val="005E57E7"/>
    <w:rsid w:val="005F58F8"/>
    <w:rsid w:val="00636795"/>
    <w:rsid w:val="006439C3"/>
    <w:rsid w:val="00697B2B"/>
    <w:rsid w:val="006A3715"/>
    <w:rsid w:val="006A6C06"/>
    <w:rsid w:val="006B5390"/>
    <w:rsid w:val="006E5C21"/>
    <w:rsid w:val="006F7796"/>
    <w:rsid w:val="00740049"/>
    <w:rsid w:val="00780BC9"/>
    <w:rsid w:val="00797EAA"/>
    <w:rsid w:val="007B2357"/>
    <w:rsid w:val="007B7AEA"/>
    <w:rsid w:val="007C21FC"/>
    <w:rsid w:val="007D3B7B"/>
    <w:rsid w:val="007E19BD"/>
    <w:rsid w:val="007F5B50"/>
    <w:rsid w:val="00800632"/>
    <w:rsid w:val="00810CDE"/>
    <w:rsid w:val="008513F5"/>
    <w:rsid w:val="00857A36"/>
    <w:rsid w:val="00861027"/>
    <w:rsid w:val="00876E45"/>
    <w:rsid w:val="00877AFE"/>
    <w:rsid w:val="008851E7"/>
    <w:rsid w:val="008A704C"/>
    <w:rsid w:val="008B6430"/>
    <w:rsid w:val="008E3509"/>
    <w:rsid w:val="009025DE"/>
    <w:rsid w:val="00904400"/>
    <w:rsid w:val="009173B2"/>
    <w:rsid w:val="00936740"/>
    <w:rsid w:val="0096233B"/>
    <w:rsid w:val="009705AA"/>
    <w:rsid w:val="009D170D"/>
    <w:rsid w:val="00A26BC9"/>
    <w:rsid w:val="00A57136"/>
    <w:rsid w:val="00AC0383"/>
    <w:rsid w:val="00AC1C47"/>
    <w:rsid w:val="00AE1A14"/>
    <w:rsid w:val="00B15B37"/>
    <w:rsid w:val="00B274C4"/>
    <w:rsid w:val="00B600CB"/>
    <w:rsid w:val="00B90B3E"/>
    <w:rsid w:val="00BB14F8"/>
    <w:rsid w:val="00BD5AF9"/>
    <w:rsid w:val="00BE3827"/>
    <w:rsid w:val="00BF58C1"/>
    <w:rsid w:val="00C5273B"/>
    <w:rsid w:val="00C55D20"/>
    <w:rsid w:val="00C802B5"/>
    <w:rsid w:val="00C8082F"/>
    <w:rsid w:val="00C818E7"/>
    <w:rsid w:val="00C9656E"/>
    <w:rsid w:val="00C96A58"/>
    <w:rsid w:val="00CA03C0"/>
    <w:rsid w:val="00CB485E"/>
    <w:rsid w:val="00D37606"/>
    <w:rsid w:val="00D93C16"/>
    <w:rsid w:val="00DA3C9E"/>
    <w:rsid w:val="00DB77FC"/>
    <w:rsid w:val="00DD3D54"/>
    <w:rsid w:val="00DD5131"/>
    <w:rsid w:val="00DF1583"/>
    <w:rsid w:val="00E102E4"/>
    <w:rsid w:val="00E10B66"/>
    <w:rsid w:val="00E20393"/>
    <w:rsid w:val="00E311FC"/>
    <w:rsid w:val="00E45165"/>
    <w:rsid w:val="00E53BD0"/>
    <w:rsid w:val="00E77545"/>
    <w:rsid w:val="00E83F2A"/>
    <w:rsid w:val="00E97E72"/>
    <w:rsid w:val="00EB2D19"/>
    <w:rsid w:val="00EB479C"/>
    <w:rsid w:val="00EC3EC5"/>
    <w:rsid w:val="00ED3B6E"/>
    <w:rsid w:val="00EF55EB"/>
    <w:rsid w:val="00F45BCD"/>
    <w:rsid w:val="00F51AB9"/>
    <w:rsid w:val="00F674D5"/>
    <w:rsid w:val="00F963E6"/>
    <w:rsid w:val="00FD71E4"/>
    <w:rsid w:val="00FE0C96"/>
    <w:rsid w:val="00FF600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DE15"/>
  <w15:chartTrackingRefBased/>
  <w15:docId w15:val="{D1F177DB-2C69-4019-B31C-D3EAA955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3C16"/>
    <w:rPr>
      <w:sz w:val="16"/>
      <w:szCs w:val="16"/>
    </w:rPr>
  </w:style>
  <w:style w:type="paragraph" w:styleId="CommentText">
    <w:name w:val="annotation text"/>
    <w:basedOn w:val="Normal"/>
    <w:link w:val="CommentTextChar"/>
    <w:uiPriority w:val="99"/>
    <w:semiHidden/>
    <w:unhideWhenUsed/>
    <w:rsid w:val="00D93C16"/>
    <w:pPr>
      <w:spacing w:line="240" w:lineRule="auto"/>
    </w:pPr>
    <w:rPr>
      <w:sz w:val="20"/>
      <w:szCs w:val="20"/>
    </w:rPr>
  </w:style>
  <w:style w:type="character" w:customStyle="1" w:styleId="CommentTextChar">
    <w:name w:val="Comment Text Char"/>
    <w:basedOn w:val="DefaultParagraphFont"/>
    <w:link w:val="CommentText"/>
    <w:uiPriority w:val="99"/>
    <w:semiHidden/>
    <w:rsid w:val="00D93C16"/>
    <w:rPr>
      <w:sz w:val="20"/>
      <w:szCs w:val="20"/>
    </w:rPr>
  </w:style>
  <w:style w:type="paragraph" w:styleId="CommentSubject">
    <w:name w:val="annotation subject"/>
    <w:basedOn w:val="CommentText"/>
    <w:next w:val="CommentText"/>
    <w:link w:val="CommentSubjectChar"/>
    <w:uiPriority w:val="99"/>
    <w:semiHidden/>
    <w:unhideWhenUsed/>
    <w:rsid w:val="00D93C16"/>
    <w:rPr>
      <w:b/>
      <w:bCs/>
    </w:rPr>
  </w:style>
  <w:style w:type="character" w:customStyle="1" w:styleId="CommentSubjectChar">
    <w:name w:val="Comment Subject Char"/>
    <w:basedOn w:val="CommentTextChar"/>
    <w:link w:val="CommentSubject"/>
    <w:uiPriority w:val="99"/>
    <w:semiHidden/>
    <w:rsid w:val="00D93C16"/>
    <w:rPr>
      <w:b/>
      <w:bCs/>
      <w:sz w:val="20"/>
      <w:szCs w:val="20"/>
    </w:rPr>
  </w:style>
  <w:style w:type="paragraph" w:styleId="BalloonText">
    <w:name w:val="Balloon Text"/>
    <w:basedOn w:val="Normal"/>
    <w:link w:val="BalloonTextChar"/>
    <w:uiPriority w:val="99"/>
    <w:semiHidden/>
    <w:unhideWhenUsed/>
    <w:rsid w:val="00D93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C16"/>
    <w:rPr>
      <w:rFonts w:ascii="Segoe UI" w:hAnsi="Segoe UI" w:cs="Segoe UI"/>
      <w:sz w:val="18"/>
      <w:szCs w:val="18"/>
    </w:rPr>
  </w:style>
  <w:style w:type="paragraph" w:styleId="ListParagraph">
    <w:name w:val="List Paragraph"/>
    <w:basedOn w:val="Normal"/>
    <w:uiPriority w:val="34"/>
    <w:qFormat/>
    <w:rsid w:val="00267FC0"/>
    <w:pPr>
      <w:ind w:left="720"/>
      <w:contextualSpacing/>
    </w:pPr>
  </w:style>
  <w:style w:type="paragraph" w:styleId="Header">
    <w:name w:val="header"/>
    <w:basedOn w:val="Normal"/>
    <w:link w:val="HeaderChar"/>
    <w:uiPriority w:val="99"/>
    <w:unhideWhenUsed/>
    <w:rsid w:val="00031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5BE"/>
  </w:style>
  <w:style w:type="paragraph" w:styleId="Footer">
    <w:name w:val="footer"/>
    <w:basedOn w:val="Normal"/>
    <w:link w:val="FooterChar"/>
    <w:uiPriority w:val="99"/>
    <w:unhideWhenUsed/>
    <w:rsid w:val="00031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5BE"/>
  </w:style>
  <w:style w:type="paragraph" w:styleId="FootnoteText">
    <w:name w:val="footnote text"/>
    <w:basedOn w:val="Normal"/>
    <w:link w:val="FootnoteTextChar"/>
    <w:uiPriority w:val="99"/>
    <w:semiHidden/>
    <w:unhideWhenUsed/>
    <w:rsid w:val="00810C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CDE"/>
    <w:rPr>
      <w:sz w:val="20"/>
      <w:szCs w:val="20"/>
    </w:rPr>
  </w:style>
  <w:style w:type="character" w:styleId="FootnoteReference">
    <w:name w:val="footnote reference"/>
    <w:basedOn w:val="DefaultParagraphFont"/>
    <w:uiPriority w:val="99"/>
    <w:semiHidden/>
    <w:unhideWhenUsed/>
    <w:rsid w:val="00810CDE"/>
    <w:rPr>
      <w:vertAlign w:val="superscript"/>
    </w:rPr>
  </w:style>
  <w:style w:type="character" w:styleId="Hyperlink">
    <w:name w:val="Hyperlink"/>
    <w:basedOn w:val="DefaultParagraphFont"/>
    <w:uiPriority w:val="99"/>
    <w:unhideWhenUsed/>
    <w:rsid w:val="00810CDE"/>
    <w:rPr>
      <w:color w:val="0000FF"/>
      <w:u w:val="single"/>
    </w:rPr>
  </w:style>
  <w:style w:type="character" w:styleId="FollowedHyperlink">
    <w:name w:val="FollowedHyperlink"/>
    <w:basedOn w:val="DefaultParagraphFont"/>
    <w:uiPriority w:val="99"/>
    <w:semiHidden/>
    <w:unhideWhenUsed/>
    <w:rsid w:val="00440804"/>
    <w:rPr>
      <w:color w:val="954F72" w:themeColor="followedHyperlink"/>
      <w:u w:val="single"/>
    </w:rPr>
  </w:style>
  <w:style w:type="character" w:styleId="UnresolvedMention">
    <w:name w:val="Unresolved Mention"/>
    <w:basedOn w:val="DefaultParagraphFont"/>
    <w:uiPriority w:val="99"/>
    <w:semiHidden/>
    <w:unhideWhenUsed/>
    <w:rsid w:val="007D3B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570594">
      <w:bodyDiv w:val="1"/>
      <w:marLeft w:val="0"/>
      <w:marRight w:val="0"/>
      <w:marTop w:val="0"/>
      <w:marBottom w:val="0"/>
      <w:divBdr>
        <w:top w:val="none" w:sz="0" w:space="0" w:color="auto"/>
        <w:left w:val="none" w:sz="0" w:space="0" w:color="auto"/>
        <w:bottom w:val="none" w:sz="0" w:space="0" w:color="auto"/>
        <w:right w:val="none" w:sz="0" w:space="0" w:color="auto"/>
      </w:divBdr>
    </w:div>
    <w:div w:id="15553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www.even-yehuda.muni.il/?CategoryID=201" TargetMode="External"/><Relationship Id="rId3" Type="http://schemas.openxmlformats.org/officeDocument/2006/relationships/hyperlink" Target="http://www.cbs.gov.il/publications13/1530/pdf/tab01_01.pdf" TargetMode="External"/><Relationship Id="rId7" Type="http://schemas.openxmlformats.org/officeDocument/2006/relationships/hyperlink" Target="http://www.even-yehuda.muni.il/?CategoryID=218" TargetMode="External"/><Relationship Id="rId2" Type="http://schemas.openxmlformats.org/officeDocument/2006/relationships/hyperlink" Target="http://www.cbs.gov.il/hodaot2016n/24_16_330t1.xls" TargetMode="External"/><Relationship Id="rId1" Type="http://schemas.openxmlformats.org/officeDocument/2006/relationships/hyperlink" Target="http://www.cbs.gov.il/publications16/local_authorities14_1642/pdf/intro_h.pdf" TargetMode="External"/><Relationship Id="rId6" Type="http://schemas.openxmlformats.org/officeDocument/2006/relationships/hyperlink" Target="http://www.moin.gov.il/SUBJECTS/HUMANPOWERANDSALARY/Pages/default2.aspx" TargetMode="External"/><Relationship Id="rId11" Type="http://schemas.openxmlformats.org/officeDocument/2006/relationships/hyperlink" Target="http://www.ynet.co.il/articles/0,7340,L-3589381,00.html" TargetMode="External"/><Relationship Id="rId5" Type="http://schemas.openxmlformats.org/officeDocument/2006/relationships/hyperlink" Target="http://moin.gov.il/SUBJECTS/BCHIROT/Pages/election-muni2.aspx" TargetMode="External"/><Relationship Id="rId10" Type="http://schemas.openxmlformats.org/officeDocument/2006/relationships/hyperlink" Target="http://www.calcalist.co.il/local/articles/0,7340,L-3602063,00.html" TargetMode="External"/><Relationship Id="rId4" Type="http://schemas.openxmlformats.org/officeDocument/2006/relationships/hyperlink" Target="http://apps.education.gov.il/imsnet/itur.aspx(&#1504;&#1510;&#1508;&#1492;" TargetMode="External"/><Relationship Id="rId9" Type="http://schemas.openxmlformats.org/officeDocument/2006/relationships/hyperlink" Target="http://www.cbs.gov.il/publications13/seker_hevrati11/pdf/intro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D295-A713-4B24-9C5C-FDA419BB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3862</TotalTime>
  <Pages>12</Pages>
  <Words>5340</Words>
  <Characters>30442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Miller</dc:creator>
  <cp:keywords/>
  <dc:description/>
  <cp:lastModifiedBy>Avraham Kallenbach</cp:lastModifiedBy>
  <cp:revision>11</cp:revision>
  <dcterms:created xsi:type="dcterms:W3CDTF">2018-03-11T18:54:00Z</dcterms:created>
  <dcterms:modified xsi:type="dcterms:W3CDTF">2018-03-15T14:05:00Z</dcterms:modified>
</cp:coreProperties>
</file>