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475292F0" w14:textId="77777777" w:rsidR="00D21139" w:rsidRDefault="00231FC7">
      <w:pPr>
        <w:jc w:val="both"/>
        <w:rPr>
          <w:rFonts w:ascii="Palatino Linotype" w:eastAsia="Palatino Linotype" w:hAnsi="Palatino Linotype" w:cs="Palatino Linotype"/>
          <w:color w:val="ED7D31"/>
        </w:rPr>
      </w:pPr>
      <w:r>
        <w:rPr>
          <w:rFonts w:ascii="Palatino Linotype" w:eastAsia="Palatino Linotype" w:hAnsi="Palatino Linotype" w:cs="Palatino Linotype"/>
          <w:b/>
          <w:bCs/>
        </w:rPr>
        <w:t>Project research</w:t>
      </w:r>
    </w:p>
    <w:p w14:paraId="45DBE358" w14:textId="77777777" w:rsidR="00D21139" w:rsidRDefault="00D21139">
      <w:pPr>
        <w:jc w:val="both"/>
        <w:rPr>
          <w:rFonts w:ascii="Palatino Linotype" w:eastAsia="Palatino Linotype" w:hAnsi="Palatino Linotype" w:cs="Palatino Linotype"/>
          <w:b/>
          <w:bCs/>
          <w:sz w:val="20"/>
          <w:szCs w:val="20"/>
        </w:rPr>
      </w:pPr>
    </w:p>
    <w:p w14:paraId="1FAD7EDD" w14:textId="77777777" w:rsidR="00D21139" w:rsidRDefault="00231FC7">
      <w:pPr>
        <w:jc w:val="both"/>
        <w:rPr>
          <w:rFonts w:ascii="Palatino Linotype" w:eastAsia="Palatino Linotype" w:hAnsi="Palatino Linotype" w:cs="Palatino Linotype"/>
          <w:b/>
          <w:bCs/>
          <w:sz w:val="20"/>
          <w:szCs w:val="20"/>
        </w:rPr>
      </w:pPr>
      <w:r>
        <w:rPr>
          <w:rFonts w:ascii="Palatino Linotype" w:eastAsia="Palatino Linotype" w:hAnsi="Palatino Linotype" w:cs="Palatino Linotype"/>
          <w:b/>
          <w:bCs/>
          <w:sz w:val="20"/>
          <w:szCs w:val="20"/>
        </w:rPr>
        <w:t>Aphrodite’s fortunes in the collective imagination of the Late Antiquity</w:t>
      </w:r>
    </w:p>
    <w:p w14:paraId="5DE89A3B" w14:textId="77777777" w:rsidR="00D21139" w:rsidRDefault="00231FC7">
      <w:pPr>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 </w:t>
      </w:r>
    </w:p>
    <w:p w14:paraId="3F71C13F" w14:textId="77777777" w:rsidR="00D21139" w:rsidRDefault="00D21139">
      <w:pPr>
        <w:jc w:val="both"/>
        <w:rPr>
          <w:rFonts w:ascii="Palatino Linotype" w:eastAsia="Palatino Linotype" w:hAnsi="Palatino Linotype" w:cs="Palatino Linotype"/>
          <w:sz w:val="20"/>
          <w:szCs w:val="20"/>
        </w:rPr>
      </w:pPr>
    </w:p>
    <w:p w14:paraId="0A0F5260" w14:textId="77777777" w:rsidR="00D21139" w:rsidRDefault="00231FC7">
      <w:pPr>
        <w:jc w:val="both"/>
        <w:rPr>
          <w:rFonts w:ascii="Palatino Linotype" w:eastAsia="Palatino Linotype" w:hAnsi="Palatino Linotype" w:cs="Palatino Linotype"/>
          <w:sz w:val="20"/>
          <w:szCs w:val="20"/>
        </w:rPr>
      </w:pPr>
      <w:r>
        <w:rPr>
          <w:rFonts w:ascii="Palatino Linotype" w:eastAsia="Palatino Linotype" w:hAnsi="Palatino Linotype" w:cs="Palatino Linotype"/>
          <w:b/>
          <w:bCs/>
          <w:sz w:val="20"/>
          <w:szCs w:val="20"/>
        </w:rPr>
        <w:t>Project objective</w:t>
      </w:r>
      <w:r>
        <w:rPr>
          <w:rFonts w:ascii="Palatino Linotype" w:eastAsia="Palatino Linotype" w:hAnsi="Palatino Linotype" w:cs="Palatino Linotype"/>
          <w:sz w:val="20"/>
          <w:szCs w:val="20"/>
        </w:rPr>
        <w:t>:</w:t>
      </w:r>
    </w:p>
    <w:p w14:paraId="08D7E11B" w14:textId="77777777" w:rsidR="00D21139" w:rsidRDefault="00231FC7">
      <w:pPr>
        <w:pStyle w:val="ListParagraph"/>
        <w:numPr>
          <w:ilvl w:val="0"/>
          <w:numId w:val="2"/>
        </w:numPr>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Carry out a study on the topic of the explorations of myths related to Aphrodite in the Late Antiquity, with particular reference to the literature of the IV and V centuries.</w:t>
      </w:r>
      <w:bookmarkStart w:id="0" w:name="_GoBack"/>
      <w:bookmarkEnd w:id="0"/>
    </w:p>
    <w:p w14:paraId="5CE36D13" w14:textId="77777777" w:rsidR="00D21139" w:rsidRDefault="00231FC7">
      <w:pPr>
        <w:jc w:val="both"/>
        <w:rPr>
          <w:rFonts w:ascii="Palatino Linotype" w:eastAsia="Palatino Linotype" w:hAnsi="Palatino Linotype" w:cs="Palatino Linotype"/>
          <w:sz w:val="20"/>
          <w:szCs w:val="20"/>
        </w:rPr>
      </w:pPr>
      <w:r>
        <w:rPr>
          <w:rFonts w:ascii="Palatino Linotype" w:eastAsia="Palatino Linotype" w:hAnsi="Palatino Linotype" w:cs="Palatino Linotype"/>
          <w:b/>
          <w:bCs/>
          <w:sz w:val="20"/>
          <w:szCs w:val="20"/>
        </w:rPr>
        <w:t>Task description</w:t>
      </w:r>
      <w:r>
        <w:rPr>
          <w:rFonts w:ascii="Palatino Linotype" w:eastAsia="Palatino Linotype" w:hAnsi="Palatino Linotype" w:cs="Palatino Linotype"/>
          <w:sz w:val="20"/>
          <w:szCs w:val="20"/>
        </w:rPr>
        <w:t>:</w:t>
      </w:r>
    </w:p>
    <w:p w14:paraId="1BDC4872" w14:textId="77777777" w:rsidR="00D21139" w:rsidRDefault="00231FC7">
      <w:pPr>
        <w:pStyle w:val="ListParagraph"/>
        <w:numPr>
          <w:ilvl w:val="0"/>
          <w:numId w:val="2"/>
        </w:numPr>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Analyze the presence of Aphrodite and related myths in the work of Late Antiquity epic poets (Quintus </w:t>
      </w:r>
      <w:proofErr w:type="spellStart"/>
      <w:r>
        <w:rPr>
          <w:rFonts w:ascii="Palatino Linotype" w:eastAsia="Palatino Linotype" w:hAnsi="Palatino Linotype" w:cs="Palatino Linotype"/>
          <w:sz w:val="20"/>
          <w:szCs w:val="20"/>
        </w:rPr>
        <w:t>Smyrnaeus</w:t>
      </w:r>
      <w:proofErr w:type="spellEnd"/>
      <w:r>
        <w:rPr>
          <w:rFonts w:ascii="Palatino Linotype" w:eastAsia="Palatino Linotype" w:hAnsi="Palatino Linotype" w:cs="Palatino Linotype"/>
          <w:sz w:val="20"/>
          <w:szCs w:val="20"/>
        </w:rPr>
        <w:t xml:space="preserve">, </w:t>
      </w:r>
      <w:proofErr w:type="spellStart"/>
      <w:r>
        <w:rPr>
          <w:rFonts w:ascii="Palatino Linotype" w:eastAsia="Palatino Linotype" w:hAnsi="Palatino Linotype" w:cs="Palatino Linotype"/>
          <w:sz w:val="20"/>
          <w:szCs w:val="20"/>
        </w:rPr>
        <w:t>Triphiodorus</w:t>
      </w:r>
      <w:proofErr w:type="spellEnd"/>
      <w:r>
        <w:rPr>
          <w:rFonts w:ascii="Palatino Linotype" w:eastAsia="Palatino Linotype" w:hAnsi="Palatino Linotype" w:cs="Palatino Linotype"/>
          <w:sz w:val="20"/>
          <w:szCs w:val="20"/>
        </w:rPr>
        <w:t xml:space="preserve">, </w:t>
      </w:r>
      <w:proofErr w:type="spellStart"/>
      <w:r>
        <w:rPr>
          <w:rFonts w:ascii="Palatino Linotype" w:eastAsia="Palatino Linotype" w:hAnsi="Palatino Linotype" w:cs="Palatino Linotype"/>
          <w:sz w:val="20"/>
          <w:szCs w:val="20"/>
        </w:rPr>
        <w:t>Coluthus</w:t>
      </w:r>
      <w:proofErr w:type="spellEnd"/>
      <w:r>
        <w:rPr>
          <w:rFonts w:ascii="Palatino Linotype" w:eastAsia="Palatino Linotype" w:hAnsi="Palatino Linotype" w:cs="Palatino Linotype"/>
          <w:sz w:val="20"/>
          <w:szCs w:val="20"/>
        </w:rPr>
        <w:t xml:space="preserve">, </w:t>
      </w:r>
      <w:proofErr w:type="spellStart"/>
      <w:r>
        <w:rPr>
          <w:rFonts w:ascii="Palatino Linotype" w:eastAsia="Palatino Linotype" w:hAnsi="Palatino Linotype" w:cs="Palatino Linotype"/>
          <w:sz w:val="20"/>
          <w:szCs w:val="20"/>
        </w:rPr>
        <w:t>Nonnus</w:t>
      </w:r>
      <w:proofErr w:type="spellEnd"/>
      <w:r>
        <w:rPr>
          <w:rFonts w:ascii="Palatino Linotype" w:eastAsia="Palatino Linotype" w:hAnsi="Palatino Linotype" w:cs="Palatino Linotype"/>
          <w:sz w:val="20"/>
          <w:szCs w:val="20"/>
        </w:rPr>
        <w:t xml:space="preserve"> of </w:t>
      </w:r>
      <w:proofErr w:type="spellStart"/>
      <w:r>
        <w:rPr>
          <w:rFonts w:ascii="Palatino Linotype" w:eastAsia="Palatino Linotype" w:hAnsi="Palatino Linotype" w:cs="Palatino Linotype"/>
          <w:sz w:val="20"/>
          <w:szCs w:val="20"/>
        </w:rPr>
        <w:t>Panopolis</w:t>
      </w:r>
      <w:proofErr w:type="spellEnd"/>
      <w:r>
        <w:rPr>
          <w:rFonts w:ascii="Palatino Linotype" w:eastAsia="Palatino Linotype" w:hAnsi="Palatino Linotype" w:cs="Palatino Linotype"/>
          <w:sz w:val="20"/>
          <w:szCs w:val="20"/>
        </w:rPr>
        <w:t>).</w:t>
      </w:r>
    </w:p>
    <w:p w14:paraId="6CD40F62" w14:textId="77777777" w:rsidR="00D21139" w:rsidRDefault="00231FC7">
      <w:pPr>
        <w:pStyle w:val="ListParagraph"/>
        <w:numPr>
          <w:ilvl w:val="0"/>
          <w:numId w:val="2"/>
        </w:numPr>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Analyze the presence of Aphrodite and related myths in the prose of IV and V century rhetors and philosophers (specifically Themistius, Julian, Sallust, </w:t>
      </w:r>
      <w:proofErr w:type="spellStart"/>
      <w:r>
        <w:rPr>
          <w:rFonts w:ascii="Palatino Linotype" w:eastAsia="Palatino Linotype" w:hAnsi="Palatino Linotype" w:cs="Palatino Linotype"/>
          <w:sz w:val="20"/>
          <w:szCs w:val="20"/>
        </w:rPr>
        <w:t>Libanius</w:t>
      </w:r>
      <w:proofErr w:type="spellEnd"/>
      <w:r>
        <w:rPr>
          <w:rFonts w:ascii="Palatino Linotype" w:eastAsia="Palatino Linotype" w:hAnsi="Palatino Linotype" w:cs="Palatino Linotype"/>
          <w:sz w:val="20"/>
          <w:szCs w:val="20"/>
        </w:rPr>
        <w:t>).</w:t>
      </w:r>
    </w:p>
    <w:p w14:paraId="1E5F17DE" w14:textId="77777777" w:rsidR="00D21139" w:rsidRDefault="00231FC7">
      <w:pPr>
        <w:pStyle w:val="ListParagraph"/>
        <w:numPr>
          <w:ilvl w:val="0"/>
          <w:numId w:val="2"/>
        </w:numPr>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Look for the influence of </w:t>
      </w:r>
      <w:proofErr w:type="spellStart"/>
      <w:r>
        <w:rPr>
          <w:rFonts w:ascii="Palatino Linotype" w:eastAsia="Palatino Linotype" w:hAnsi="Palatino Linotype" w:cs="Palatino Linotype"/>
          <w:sz w:val="20"/>
          <w:szCs w:val="20"/>
        </w:rPr>
        <w:t>neoplatonic</w:t>
      </w:r>
      <w:proofErr w:type="spellEnd"/>
      <w:r>
        <w:rPr>
          <w:rFonts w:ascii="Palatino Linotype" w:eastAsia="Palatino Linotype" w:hAnsi="Palatino Linotype" w:cs="Palatino Linotype"/>
          <w:sz w:val="20"/>
          <w:szCs w:val="20"/>
        </w:rPr>
        <w:t xml:space="preserve"> philosophy in the literature devoted to Aphrodite’s myth.</w:t>
      </w:r>
    </w:p>
    <w:p w14:paraId="41235D77" w14:textId="77777777" w:rsidR="00D21139" w:rsidRDefault="00231FC7">
      <w:pPr>
        <w:pStyle w:val="ListParagraph"/>
        <w:numPr>
          <w:ilvl w:val="0"/>
          <w:numId w:val="2"/>
        </w:numPr>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Investigate any possible political meanings of the myth of Aphrodite and of the </w:t>
      </w:r>
      <w:proofErr w:type="spellStart"/>
      <w:r>
        <w:rPr>
          <w:rFonts w:ascii="Palatino Linotype" w:eastAsia="Palatino Linotype" w:hAnsi="Palatino Linotype" w:cs="Palatino Linotype"/>
          <w:sz w:val="20"/>
          <w:szCs w:val="20"/>
        </w:rPr>
        <w:t>Aeneads</w:t>
      </w:r>
      <w:proofErr w:type="spellEnd"/>
      <w:r>
        <w:rPr>
          <w:rFonts w:ascii="Palatino Linotype" w:eastAsia="Palatino Linotype" w:hAnsi="Palatino Linotype" w:cs="Palatino Linotype"/>
          <w:sz w:val="20"/>
          <w:szCs w:val="20"/>
        </w:rPr>
        <w:t xml:space="preserve"> between the IV and V centuries, also in relationship to the foundation of Constantinople.</w:t>
      </w:r>
    </w:p>
    <w:p w14:paraId="04C57274" w14:textId="77777777" w:rsidR="00D21139" w:rsidRDefault="00231FC7">
      <w:pPr>
        <w:pStyle w:val="ListParagraph"/>
        <w:numPr>
          <w:ilvl w:val="0"/>
          <w:numId w:val="2"/>
        </w:numPr>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Search for relations between the flowering of myths and traditions on Aphrodite and the main places of worship of the goddess (Cyprus, </w:t>
      </w:r>
      <w:proofErr w:type="spellStart"/>
      <w:r>
        <w:rPr>
          <w:rFonts w:ascii="Palatino Linotype" w:eastAsia="Palatino Linotype" w:hAnsi="Palatino Linotype" w:cs="Palatino Linotype"/>
          <w:sz w:val="20"/>
          <w:szCs w:val="20"/>
        </w:rPr>
        <w:t>Paphos</w:t>
      </w:r>
      <w:proofErr w:type="spellEnd"/>
      <w:r>
        <w:rPr>
          <w:rFonts w:ascii="Palatino Linotype" w:eastAsia="Palatino Linotype" w:hAnsi="Palatino Linotype" w:cs="Palatino Linotype"/>
          <w:sz w:val="20"/>
          <w:szCs w:val="20"/>
        </w:rPr>
        <w:t>, Byblos).</w:t>
      </w:r>
    </w:p>
    <w:p w14:paraId="25C485EA" w14:textId="77777777" w:rsidR="00D21139" w:rsidRDefault="00D21139">
      <w:pPr>
        <w:jc w:val="both"/>
        <w:rPr>
          <w:rFonts w:ascii="Palatino Linotype" w:eastAsia="Palatino Linotype" w:hAnsi="Palatino Linotype" w:cs="Palatino Linotype"/>
          <w:sz w:val="20"/>
          <w:szCs w:val="20"/>
        </w:rPr>
      </w:pPr>
    </w:p>
    <w:p w14:paraId="7F521734" w14:textId="77777777" w:rsidR="00D21139" w:rsidRDefault="00231FC7">
      <w:pPr>
        <w:jc w:val="both"/>
        <w:rPr>
          <w:rFonts w:ascii="Palatino Linotype" w:eastAsia="Palatino Linotype" w:hAnsi="Palatino Linotype" w:cs="Palatino Linotype"/>
          <w:sz w:val="20"/>
          <w:szCs w:val="20"/>
        </w:rPr>
      </w:pPr>
      <w:r>
        <w:rPr>
          <w:rFonts w:ascii="Palatino Linotype" w:eastAsia="Palatino Linotype" w:hAnsi="Palatino Linotype" w:cs="Palatino Linotype"/>
          <w:b/>
          <w:bCs/>
          <w:sz w:val="20"/>
          <w:szCs w:val="20"/>
        </w:rPr>
        <w:t>Expected results</w:t>
      </w:r>
      <w:r>
        <w:rPr>
          <w:rFonts w:ascii="Palatino Linotype" w:eastAsia="Palatino Linotype" w:hAnsi="Palatino Linotype" w:cs="Palatino Linotype"/>
          <w:sz w:val="20"/>
          <w:szCs w:val="20"/>
        </w:rPr>
        <w:t>:</w:t>
      </w:r>
    </w:p>
    <w:p w14:paraId="0B5124BF" w14:textId="77777777" w:rsidR="00D21139" w:rsidRDefault="00231FC7">
      <w:pPr>
        <w:pStyle w:val="ListParagraph"/>
        <w:numPr>
          <w:ilvl w:val="0"/>
          <w:numId w:val="2"/>
        </w:numPr>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Reconstruct how widespread the cult of Aphrodite was in the eastern Mediterranean between the IV and V centuries. </w:t>
      </w:r>
    </w:p>
    <w:p w14:paraId="42FB7ACB" w14:textId="77777777" w:rsidR="00D21139" w:rsidRDefault="00231FC7">
      <w:pPr>
        <w:pStyle w:val="ListParagraph"/>
        <w:numPr>
          <w:ilvl w:val="0"/>
          <w:numId w:val="2"/>
        </w:numPr>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Demonstrate the level of inventiveness and originality in how the </w:t>
      </w:r>
      <w:proofErr w:type="spellStart"/>
      <w:r>
        <w:rPr>
          <w:rFonts w:ascii="Palatino Linotype" w:eastAsia="Palatino Linotype" w:hAnsi="Palatino Linotype" w:cs="Palatino Linotype"/>
          <w:sz w:val="20"/>
          <w:szCs w:val="20"/>
        </w:rPr>
        <w:t>the</w:t>
      </w:r>
      <w:proofErr w:type="spellEnd"/>
      <w:r>
        <w:rPr>
          <w:rFonts w:ascii="Palatino Linotype" w:eastAsia="Palatino Linotype" w:hAnsi="Palatino Linotype" w:cs="Palatino Linotype"/>
          <w:sz w:val="20"/>
          <w:szCs w:val="20"/>
        </w:rPr>
        <w:t xml:space="preserve"> Aphrodite-related mythological repertoire changed in Late Antiquity, compared to other traditional forms of the same myth.</w:t>
      </w:r>
    </w:p>
    <w:p w14:paraId="44A29B8E" w14:textId="77777777" w:rsidR="00D21139" w:rsidRDefault="00231FC7">
      <w:pPr>
        <w:pStyle w:val="ListParagraph"/>
        <w:numPr>
          <w:ilvl w:val="0"/>
          <w:numId w:val="2"/>
        </w:numPr>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Highlight points of conflict and reconciliation between pagan and Christian cultures in relation to Aphrodite.</w:t>
      </w:r>
    </w:p>
    <w:p w14:paraId="2D368050" w14:textId="77777777" w:rsidR="00D21139" w:rsidRDefault="00231FC7">
      <w:pPr>
        <w:pStyle w:val="ListParagraph"/>
        <w:numPr>
          <w:ilvl w:val="0"/>
          <w:numId w:val="2"/>
        </w:numPr>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Propose an interpretation of the figure of Aphrodite, in the new functional import attributed to her within the late antiquity cultural context.</w:t>
      </w:r>
    </w:p>
    <w:p w14:paraId="1EE53BDB" w14:textId="77777777" w:rsidR="00D21139" w:rsidRDefault="00D21139">
      <w:pPr>
        <w:jc w:val="both"/>
        <w:rPr>
          <w:rFonts w:ascii="Palatino Linotype" w:eastAsia="Palatino Linotype" w:hAnsi="Palatino Linotype" w:cs="Palatino Linotype"/>
          <w:sz w:val="20"/>
          <w:szCs w:val="20"/>
        </w:rPr>
      </w:pPr>
    </w:p>
    <w:p w14:paraId="5B35FC46" w14:textId="77777777" w:rsidR="00D21139" w:rsidRDefault="00231FC7">
      <w:pPr>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Alexandra Eppinger’s recent book, </w:t>
      </w:r>
      <w:r>
        <w:rPr>
          <w:rFonts w:ascii="Palatino Linotype" w:eastAsia="Palatino Linotype" w:hAnsi="Palatino Linotype" w:cs="Palatino Linotype"/>
          <w:i/>
          <w:iCs/>
          <w:sz w:val="20"/>
          <w:szCs w:val="20"/>
        </w:rPr>
        <w:t xml:space="preserve">Hercules in der </w:t>
      </w:r>
      <w:proofErr w:type="spellStart"/>
      <w:r>
        <w:rPr>
          <w:rFonts w:ascii="Palatino Linotype" w:eastAsia="Palatino Linotype" w:hAnsi="Palatino Linotype" w:cs="Palatino Linotype"/>
          <w:i/>
          <w:iCs/>
          <w:sz w:val="20"/>
          <w:szCs w:val="20"/>
        </w:rPr>
        <w:t>Spätantike</w:t>
      </w:r>
      <w:proofErr w:type="spellEnd"/>
      <w:r>
        <w:rPr>
          <w:rFonts w:ascii="Palatino Linotype" w:eastAsia="Palatino Linotype" w:hAnsi="Palatino Linotype" w:cs="Palatino Linotype"/>
          <w:i/>
          <w:iCs/>
          <w:sz w:val="20"/>
          <w:szCs w:val="20"/>
        </w:rPr>
        <w:t xml:space="preserve">. Die Rolle des </w:t>
      </w:r>
      <w:proofErr w:type="spellStart"/>
      <w:r>
        <w:rPr>
          <w:rFonts w:ascii="Palatino Linotype" w:eastAsia="Palatino Linotype" w:hAnsi="Palatino Linotype" w:cs="Palatino Linotype"/>
          <w:i/>
          <w:iCs/>
          <w:sz w:val="20"/>
          <w:szCs w:val="20"/>
        </w:rPr>
        <w:t>Heros</w:t>
      </w:r>
      <w:proofErr w:type="spellEnd"/>
      <w:r>
        <w:rPr>
          <w:rFonts w:ascii="Palatino Linotype" w:eastAsia="Palatino Linotype" w:hAnsi="Palatino Linotype" w:cs="Palatino Linotype"/>
          <w:i/>
          <w:iCs/>
          <w:sz w:val="20"/>
          <w:szCs w:val="20"/>
        </w:rPr>
        <w:t xml:space="preserve"> </w:t>
      </w:r>
      <w:proofErr w:type="spellStart"/>
      <w:r>
        <w:rPr>
          <w:rFonts w:ascii="Palatino Linotype" w:eastAsia="Palatino Linotype" w:hAnsi="Palatino Linotype" w:cs="Palatino Linotype"/>
          <w:i/>
          <w:iCs/>
          <w:sz w:val="20"/>
          <w:szCs w:val="20"/>
        </w:rPr>
        <w:t>im</w:t>
      </w:r>
      <w:proofErr w:type="spellEnd"/>
      <w:r>
        <w:rPr>
          <w:rFonts w:ascii="Palatino Linotype" w:eastAsia="Palatino Linotype" w:hAnsi="Palatino Linotype" w:cs="Palatino Linotype"/>
          <w:i/>
          <w:iCs/>
          <w:sz w:val="20"/>
          <w:szCs w:val="20"/>
        </w:rPr>
        <w:t xml:space="preserve"> </w:t>
      </w:r>
      <w:proofErr w:type="spellStart"/>
      <w:r>
        <w:rPr>
          <w:rFonts w:ascii="Palatino Linotype" w:eastAsia="Palatino Linotype" w:hAnsi="Palatino Linotype" w:cs="Palatino Linotype"/>
          <w:i/>
          <w:iCs/>
          <w:sz w:val="20"/>
          <w:szCs w:val="20"/>
        </w:rPr>
        <w:t>Spannungsfeld</w:t>
      </w:r>
      <w:proofErr w:type="spellEnd"/>
      <w:r>
        <w:rPr>
          <w:rFonts w:ascii="Palatino Linotype" w:eastAsia="Palatino Linotype" w:hAnsi="Palatino Linotype" w:cs="Palatino Linotype"/>
          <w:i/>
          <w:iCs/>
          <w:sz w:val="20"/>
          <w:szCs w:val="20"/>
        </w:rPr>
        <w:t xml:space="preserve"> von </w:t>
      </w:r>
      <w:proofErr w:type="spellStart"/>
      <w:r>
        <w:rPr>
          <w:rFonts w:ascii="Palatino Linotype" w:eastAsia="Palatino Linotype" w:hAnsi="Palatino Linotype" w:cs="Palatino Linotype"/>
          <w:i/>
          <w:iCs/>
          <w:sz w:val="20"/>
          <w:szCs w:val="20"/>
        </w:rPr>
        <w:t>Heidentum</w:t>
      </w:r>
      <w:proofErr w:type="spellEnd"/>
      <w:r>
        <w:rPr>
          <w:rFonts w:ascii="Palatino Linotype" w:eastAsia="Palatino Linotype" w:hAnsi="Palatino Linotype" w:cs="Palatino Linotype"/>
          <w:i/>
          <w:iCs/>
          <w:sz w:val="20"/>
          <w:szCs w:val="20"/>
        </w:rPr>
        <w:t xml:space="preserve"> und </w:t>
      </w:r>
      <w:proofErr w:type="spellStart"/>
      <w:r>
        <w:rPr>
          <w:rFonts w:ascii="Palatino Linotype" w:eastAsia="Palatino Linotype" w:hAnsi="Palatino Linotype" w:cs="Palatino Linotype"/>
          <w:i/>
          <w:iCs/>
          <w:sz w:val="20"/>
          <w:szCs w:val="20"/>
        </w:rPr>
        <w:t>Christentum</w:t>
      </w:r>
      <w:proofErr w:type="spellEnd"/>
      <w:r>
        <w:rPr>
          <w:rFonts w:ascii="Palatino Linotype" w:eastAsia="Palatino Linotype" w:hAnsi="Palatino Linotype" w:cs="Palatino Linotype"/>
          <w:i/>
          <w:iCs/>
          <w:sz w:val="20"/>
          <w:szCs w:val="20"/>
        </w:rPr>
        <w:t xml:space="preserve"> </w:t>
      </w:r>
      <w:r>
        <w:rPr>
          <w:rFonts w:ascii="Palatino Linotype" w:eastAsia="Palatino Linotype" w:hAnsi="Palatino Linotype" w:cs="Palatino Linotype"/>
          <w:sz w:val="20"/>
          <w:szCs w:val="20"/>
        </w:rPr>
        <w:t xml:space="preserve">(Wiesbaden 2015) develops in depth the fortunes and reinterpretations of the mythological figure of Herakles, the hero, the Dorian soul of Greek culture, during the centuries of the Late Antiquity. Since this is a central figure of the ancient Greek and Roman collective imagination, the author assesses its presence in contexts of daily life, from the decorations in private houses, to clothing, to regular school lessons. This documentary aspect of the study, rich in information and details, precedes the subsequent reconnoitering in the literary and philosophical cultural spheres. </w:t>
      </w:r>
    </w:p>
    <w:p w14:paraId="411C00B7" w14:textId="77777777" w:rsidR="00D21139" w:rsidRDefault="00231FC7">
      <w:pPr>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lastRenderedPageBreak/>
        <w:t xml:space="preserve">Any survey on the fortunes of certain myths in Late Antiquity, in fact, cannot prescind from a </w:t>
      </w:r>
      <w:proofErr w:type="gramStart"/>
      <w:r>
        <w:rPr>
          <w:rFonts w:ascii="Palatino Linotype" w:eastAsia="Palatino Linotype" w:hAnsi="Palatino Linotype" w:cs="Palatino Linotype"/>
          <w:sz w:val="20"/>
          <w:szCs w:val="20"/>
        </w:rPr>
        <w:t>preliminary considerations</w:t>
      </w:r>
      <w:proofErr w:type="gramEnd"/>
      <w:r>
        <w:rPr>
          <w:rFonts w:ascii="Palatino Linotype" w:eastAsia="Palatino Linotype" w:hAnsi="Palatino Linotype" w:cs="Palatino Linotype"/>
          <w:sz w:val="20"/>
          <w:szCs w:val="20"/>
        </w:rPr>
        <w:t xml:space="preserve"> on the significance of the use of myth itself: the poets and writers of the IV and V centuries A.D. that evoked traditional figures from their mythological heritage did not do so with the same innocence of their predecessors from the archaic and classical periods. The philosopher and mathematician Theon of Alexandria was right in soberly and coherently defining myth as </w:t>
      </w:r>
      <w:proofErr w:type="spellStart"/>
      <w:r>
        <w:rPr>
          <w:rFonts w:ascii="Palatino Linotype" w:eastAsia="Palatino Linotype" w:hAnsi="Palatino Linotype" w:cs="Palatino Linotype"/>
          <w:sz w:val="20"/>
          <w:szCs w:val="20"/>
        </w:rPr>
        <w:t>λόγος</w:t>
      </w:r>
      <w:proofErr w:type="spellEnd"/>
      <w:r>
        <w:rPr>
          <w:rFonts w:ascii="Palatino Linotype" w:eastAsia="Palatino Linotype" w:hAnsi="Palatino Linotype" w:cs="Palatino Linotype"/>
          <w:sz w:val="20"/>
          <w:szCs w:val="20"/>
        </w:rPr>
        <w:t xml:space="preserve"> </w:t>
      </w:r>
      <w:proofErr w:type="spellStart"/>
      <w:r>
        <w:rPr>
          <w:rFonts w:ascii="Palatino Linotype" w:eastAsia="Palatino Linotype" w:hAnsi="Palatino Linotype" w:cs="Palatino Linotype"/>
          <w:sz w:val="20"/>
          <w:szCs w:val="20"/>
        </w:rPr>
        <w:t>ψευδής</w:t>
      </w:r>
      <w:proofErr w:type="spellEnd"/>
      <w:r>
        <w:rPr>
          <w:rFonts w:ascii="Palatino Linotype" w:eastAsia="Palatino Linotype" w:hAnsi="Palatino Linotype" w:cs="Palatino Linotype"/>
          <w:sz w:val="20"/>
          <w:szCs w:val="20"/>
        </w:rPr>
        <w:t xml:space="preserve">, </w:t>
      </w:r>
      <w:proofErr w:type="spellStart"/>
      <w:r>
        <w:rPr>
          <w:rFonts w:ascii="Palatino Linotype" w:eastAsia="Palatino Linotype" w:hAnsi="Palatino Linotype" w:cs="Palatino Linotype"/>
          <w:sz w:val="20"/>
          <w:szCs w:val="20"/>
        </w:rPr>
        <w:t>εἰκονίζων</w:t>
      </w:r>
      <w:proofErr w:type="spellEnd"/>
      <w:r>
        <w:rPr>
          <w:rFonts w:ascii="Palatino Linotype" w:eastAsia="Palatino Linotype" w:hAnsi="Palatino Linotype" w:cs="Palatino Linotype"/>
          <w:sz w:val="20"/>
          <w:szCs w:val="20"/>
        </w:rPr>
        <w:t xml:space="preserve"> </w:t>
      </w:r>
      <w:proofErr w:type="spellStart"/>
      <w:r>
        <w:rPr>
          <w:rFonts w:ascii="Palatino Linotype" w:eastAsia="Palatino Linotype" w:hAnsi="Palatino Linotype" w:cs="Palatino Linotype"/>
          <w:sz w:val="20"/>
          <w:szCs w:val="20"/>
        </w:rPr>
        <w:t>ἀλήθει</w:t>
      </w:r>
      <w:proofErr w:type="spellEnd"/>
      <w:r>
        <w:rPr>
          <w:rFonts w:ascii="Palatino Linotype" w:eastAsia="Palatino Linotype" w:hAnsi="Palatino Linotype" w:cs="Palatino Linotype"/>
          <w:sz w:val="20"/>
          <w:szCs w:val="20"/>
        </w:rPr>
        <w:t>αν (</w:t>
      </w:r>
      <w:proofErr w:type="spellStart"/>
      <w:r>
        <w:rPr>
          <w:rFonts w:ascii="Palatino Linotype" w:eastAsia="Palatino Linotype" w:hAnsi="Palatino Linotype" w:cs="Palatino Linotype"/>
          <w:i/>
          <w:iCs/>
          <w:sz w:val="20"/>
          <w:szCs w:val="20"/>
        </w:rPr>
        <w:t>Progymnasmata</w:t>
      </w:r>
      <w:proofErr w:type="spellEnd"/>
      <w:r>
        <w:rPr>
          <w:rFonts w:ascii="Palatino Linotype" w:eastAsia="Palatino Linotype" w:hAnsi="Palatino Linotype" w:cs="Palatino Linotype"/>
          <w:sz w:val="20"/>
          <w:szCs w:val="20"/>
        </w:rPr>
        <w:t xml:space="preserve"> 59, 21 </w:t>
      </w:r>
      <w:proofErr w:type="spellStart"/>
      <w:r>
        <w:rPr>
          <w:rFonts w:ascii="Palatino Linotype" w:eastAsia="Palatino Linotype" w:hAnsi="Palatino Linotype" w:cs="Palatino Linotype"/>
          <w:sz w:val="20"/>
          <w:szCs w:val="20"/>
        </w:rPr>
        <w:t>Spengel</w:t>
      </w:r>
      <w:proofErr w:type="spellEnd"/>
      <w:r>
        <w:rPr>
          <w:rFonts w:ascii="Palatino Linotype" w:eastAsia="Palatino Linotype" w:hAnsi="Palatino Linotype" w:cs="Palatino Linotype"/>
          <w:sz w:val="20"/>
          <w:szCs w:val="20"/>
        </w:rPr>
        <w:t xml:space="preserve">). </w:t>
      </w:r>
    </w:p>
    <w:p w14:paraId="6A544CE9" w14:textId="77777777" w:rsidR="00D21139" w:rsidRDefault="00231FC7">
      <w:pPr>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The greatest danger for the Greek myth, in fact, had originated even before by Christianity, from the Greek Enlightenment of the V century B.C., to use an effective definition coined by Wilhelm Nestle. The following centuries had tried in various ways to set up a rationalistic rereading, filtering it through an allegorical interpretation: what had at first appeared as the purest form of Greek Art was now fatally perceived as an unwieldy topic with little credibility. The myth now needed to be subjected to the scrutiny of reason, or if used as a resource, it was in sore need of a new interpretation.</w:t>
      </w:r>
    </w:p>
    <w:p w14:paraId="3F177E15" w14:textId="77777777" w:rsidR="00D21139" w:rsidRDefault="00231FC7">
      <w:pPr>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Late Antiquity had a significant role to play in this process: on the one hand, epic poetry continued to sustain itself with myths (Quintus of Smyrna, </w:t>
      </w:r>
      <w:proofErr w:type="spellStart"/>
      <w:r>
        <w:rPr>
          <w:rFonts w:ascii="Palatino Linotype" w:eastAsia="Palatino Linotype" w:hAnsi="Palatino Linotype" w:cs="Palatino Linotype"/>
          <w:sz w:val="20"/>
          <w:szCs w:val="20"/>
        </w:rPr>
        <w:t>Nonnus</w:t>
      </w:r>
      <w:proofErr w:type="spellEnd"/>
      <w:r>
        <w:rPr>
          <w:rFonts w:ascii="Palatino Linotype" w:eastAsia="Palatino Linotype" w:hAnsi="Palatino Linotype" w:cs="Palatino Linotype"/>
          <w:sz w:val="20"/>
          <w:szCs w:val="20"/>
        </w:rPr>
        <w:t xml:space="preserve"> of </w:t>
      </w:r>
      <w:proofErr w:type="spellStart"/>
      <w:r>
        <w:rPr>
          <w:rFonts w:ascii="Palatino Linotype" w:eastAsia="Palatino Linotype" w:hAnsi="Palatino Linotype" w:cs="Palatino Linotype"/>
          <w:sz w:val="20"/>
          <w:szCs w:val="20"/>
        </w:rPr>
        <w:t>Panopolis</w:t>
      </w:r>
      <w:proofErr w:type="spellEnd"/>
      <w:r>
        <w:rPr>
          <w:rFonts w:ascii="Palatino Linotype" w:eastAsia="Palatino Linotype" w:hAnsi="Palatino Linotype" w:cs="Palatino Linotype"/>
          <w:sz w:val="20"/>
          <w:szCs w:val="20"/>
        </w:rPr>
        <w:t xml:space="preserve">, </w:t>
      </w:r>
      <w:proofErr w:type="spellStart"/>
      <w:r>
        <w:rPr>
          <w:rFonts w:ascii="Palatino Linotype" w:eastAsia="Palatino Linotype" w:hAnsi="Palatino Linotype" w:cs="Palatino Linotype"/>
          <w:sz w:val="20"/>
          <w:szCs w:val="20"/>
        </w:rPr>
        <w:t>Triphiodorus</w:t>
      </w:r>
      <w:proofErr w:type="spellEnd"/>
      <w:r>
        <w:rPr>
          <w:rFonts w:ascii="Palatino Linotype" w:eastAsia="Palatino Linotype" w:hAnsi="Palatino Linotype" w:cs="Palatino Linotype"/>
          <w:sz w:val="20"/>
          <w:szCs w:val="20"/>
        </w:rPr>
        <w:t xml:space="preserve">, </w:t>
      </w:r>
      <w:proofErr w:type="spellStart"/>
      <w:r>
        <w:rPr>
          <w:rFonts w:ascii="Palatino Linotype" w:eastAsia="Palatino Linotype" w:hAnsi="Palatino Linotype" w:cs="Palatino Linotype"/>
          <w:sz w:val="20"/>
          <w:szCs w:val="20"/>
        </w:rPr>
        <w:t>Coluthus</w:t>
      </w:r>
      <w:proofErr w:type="spellEnd"/>
      <w:r>
        <w:rPr>
          <w:rFonts w:ascii="Palatino Linotype" w:eastAsia="Palatino Linotype" w:hAnsi="Palatino Linotype" w:cs="Palatino Linotype"/>
          <w:sz w:val="20"/>
          <w:szCs w:val="20"/>
        </w:rPr>
        <w:t xml:space="preserve">), on the other hand philosophy, especially through Neoplatonism, continued searching for obscure interpretations in order to systematize and restore meaning to the mythological repertoire. Theon’s outlook was, from this point of view, not unlike that of Julian or Sallust, the author of the Treaty </w:t>
      </w:r>
      <w:proofErr w:type="spellStart"/>
      <w:r>
        <w:rPr>
          <w:rFonts w:ascii="Palatino Linotype" w:eastAsia="Palatino Linotype" w:hAnsi="Palatino Linotype" w:cs="Palatino Linotype"/>
          <w:i/>
          <w:iCs/>
          <w:sz w:val="20"/>
          <w:szCs w:val="20"/>
        </w:rPr>
        <w:t>Περὶ</w:t>
      </w:r>
      <w:proofErr w:type="spellEnd"/>
      <w:r>
        <w:rPr>
          <w:rFonts w:ascii="Palatino Linotype" w:eastAsia="Palatino Linotype" w:hAnsi="Palatino Linotype" w:cs="Palatino Linotype"/>
          <w:i/>
          <w:iCs/>
          <w:sz w:val="20"/>
          <w:szCs w:val="20"/>
        </w:rPr>
        <w:t xml:space="preserve"> </w:t>
      </w:r>
      <w:proofErr w:type="spellStart"/>
      <w:r>
        <w:rPr>
          <w:rFonts w:ascii="Palatino Linotype" w:eastAsia="Palatino Linotype" w:hAnsi="Palatino Linotype" w:cs="Palatino Linotype"/>
          <w:i/>
          <w:iCs/>
          <w:sz w:val="20"/>
          <w:szCs w:val="20"/>
        </w:rPr>
        <w:t>θεῶν</w:t>
      </w:r>
      <w:proofErr w:type="spellEnd"/>
      <w:r>
        <w:rPr>
          <w:rFonts w:ascii="Palatino Linotype" w:eastAsia="Palatino Linotype" w:hAnsi="Palatino Linotype" w:cs="Palatino Linotype"/>
          <w:i/>
          <w:iCs/>
          <w:sz w:val="20"/>
          <w:szCs w:val="20"/>
        </w:rPr>
        <w:t xml:space="preserve"> καὶ </w:t>
      </w:r>
      <w:proofErr w:type="spellStart"/>
      <w:r>
        <w:rPr>
          <w:rFonts w:ascii="Palatino Linotype" w:eastAsia="Palatino Linotype" w:hAnsi="Palatino Linotype" w:cs="Palatino Linotype"/>
          <w:i/>
          <w:iCs/>
          <w:sz w:val="20"/>
          <w:szCs w:val="20"/>
        </w:rPr>
        <w:t>κόσμου</w:t>
      </w:r>
      <w:proofErr w:type="spellEnd"/>
      <w:r>
        <w:rPr>
          <w:rFonts w:ascii="Palatino Linotype" w:eastAsia="Palatino Linotype" w:hAnsi="Palatino Linotype" w:cs="Palatino Linotype"/>
          <w:sz w:val="20"/>
          <w:szCs w:val="20"/>
        </w:rPr>
        <w:t>.</w:t>
      </w:r>
    </w:p>
    <w:p w14:paraId="034CB3A4" w14:textId="77777777" w:rsidR="00D21139" w:rsidRDefault="00231FC7">
      <w:pPr>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After poetry and philosophy, the third variable was represented by Christianity, which found it easy to </w:t>
      </w:r>
      <w:proofErr w:type="spellStart"/>
      <w:r>
        <w:rPr>
          <w:rFonts w:ascii="Palatino Linotype" w:eastAsia="Palatino Linotype" w:hAnsi="Palatino Linotype" w:cs="Palatino Linotype"/>
          <w:sz w:val="20"/>
          <w:szCs w:val="20"/>
        </w:rPr>
        <w:t>demonise</w:t>
      </w:r>
      <w:proofErr w:type="spellEnd"/>
      <w:r>
        <w:rPr>
          <w:rFonts w:ascii="Palatino Linotype" w:eastAsia="Palatino Linotype" w:hAnsi="Palatino Linotype" w:cs="Palatino Linotype"/>
          <w:sz w:val="20"/>
          <w:szCs w:val="20"/>
        </w:rPr>
        <w:t xml:space="preserve"> the pagan cults and ridicule their eccentricities. However, it also knew how to progressively co-opt Greek myths, whenever mythological figures or events were suited for a spiritual or ascetic reading, the interpretation of the figure of Christ-Orpheus is a case in point. </w:t>
      </w:r>
    </w:p>
    <w:p w14:paraId="30943D0C" w14:textId="77777777" w:rsidR="00D21139" w:rsidRDefault="00D21139">
      <w:pPr>
        <w:jc w:val="both"/>
        <w:rPr>
          <w:rFonts w:ascii="Palatino Linotype" w:eastAsia="Palatino Linotype" w:hAnsi="Palatino Linotype" w:cs="Palatino Linotype"/>
          <w:sz w:val="20"/>
          <w:szCs w:val="20"/>
        </w:rPr>
      </w:pPr>
    </w:p>
    <w:p w14:paraId="41F6BE1E" w14:textId="77777777" w:rsidR="00D21139" w:rsidRDefault="00231FC7">
      <w:pPr>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The figure of Aphrodite prompts an inquiry using Eppinger's methods: Evaluating on the one hand the continuity of Aphrodite’s cult and myths in literature, understood as a </w:t>
      </w:r>
      <w:r>
        <w:rPr>
          <w:rFonts w:ascii="Palatino Linotype" w:eastAsia="Palatino Linotype" w:hAnsi="Palatino Linotype" w:cs="Palatino Linotype"/>
          <w:i/>
          <w:iCs/>
          <w:sz w:val="20"/>
          <w:szCs w:val="20"/>
        </w:rPr>
        <w:t>longue durée</w:t>
      </w:r>
      <w:r>
        <w:rPr>
          <w:rFonts w:ascii="Palatino Linotype" w:eastAsia="Palatino Linotype" w:hAnsi="Palatino Linotype" w:cs="Palatino Linotype"/>
          <w:sz w:val="20"/>
          <w:szCs w:val="20"/>
        </w:rPr>
        <w:t xml:space="preserve"> longitudinal study, while also taking into account some violent, punctual events in ancient history. </w:t>
      </w:r>
    </w:p>
    <w:p w14:paraId="31E85DB1" w14:textId="77777777" w:rsidR="00D21139" w:rsidRDefault="00231FC7">
      <w:pPr>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The Roman Republic, in fact, went hand in hand with the consecration of a goddess, the Greek Aphrodite or </w:t>
      </w:r>
      <w:r>
        <w:rPr>
          <w:rFonts w:ascii="Palatino Linotype" w:eastAsia="Palatino Linotype" w:hAnsi="Palatino Linotype" w:cs="Palatino Linotype"/>
          <w:i/>
          <w:iCs/>
          <w:sz w:val="20"/>
          <w:szCs w:val="20"/>
        </w:rPr>
        <w:t>Venus</w:t>
      </w:r>
      <w:r>
        <w:rPr>
          <w:rFonts w:ascii="Palatino Linotype" w:eastAsia="Palatino Linotype" w:hAnsi="Palatino Linotype" w:cs="Palatino Linotype"/>
          <w:sz w:val="20"/>
          <w:szCs w:val="20"/>
        </w:rPr>
        <w:t xml:space="preserve"> for the Romans, as the protectress and mythical ancestor of Julius Caesar, the man that, together with his successor Octavian Augustus, was the principal creator of the new political order of the ancient world. The entire mythography on Venus was then revisited and adroitly adapted to meet the needs of legitimization of imperial power: the construction of the temple of Venus </w:t>
      </w:r>
      <w:proofErr w:type="spellStart"/>
      <w:r>
        <w:rPr>
          <w:rFonts w:ascii="Palatino Linotype" w:eastAsia="Palatino Linotype" w:hAnsi="Palatino Linotype" w:cs="Palatino Linotype"/>
          <w:sz w:val="20"/>
          <w:szCs w:val="20"/>
        </w:rPr>
        <w:t>Genetrix</w:t>
      </w:r>
      <w:proofErr w:type="spellEnd"/>
      <w:r>
        <w:rPr>
          <w:rFonts w:ascii="Palatino Linotype" w:eastAsia="Palatino Linotype" w:hAnsi="Palatino Linotype" w:cs="Palatino Linotype"/>
          <w:sz w:val="20"/>
          <w:szCs w:val="20"/>
        </w:rPr>
        <w:t xml:space="preserve"> in the Forum of Caesar was, in this sense, one of the most significant architectural operations. </w:t>
      </w:r>
    </w:p>
    <w:p w14:paraId="3A5F0C25" w14:textId="77777777" w:rsidR="00D21139" w:rsidRDefault="00231FC7">
      <w:pPr>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Late Antiquity was no less creative in the valorization of traditional mythological heritage, going beyond the mere literary sphere. The survival of ancient place names dedicated to divinities and other mythological characters, for example, demonstrates the lasting vitality of classical collective imagination. Renaming an urban center such as the city of </w:t>
      </w:r>
      <w:proofErr w:type="spellStart"/>
      <w:r>
        <w:rPr>
          <w:rFonts w:ascii="Palatino Linotype" w:eastAsia="Palatino Linotype" w:hAnsi="Palatino Linotype" w:cs="Palatino Linotype"/>
          <w:sz w:val="20"/>
          <w:szCs w:val="20"/>
        </w:rPr>
        <w:t>Aphrodisias</w:t>
      </w:r>
      <w:proofErr w:type="spellEnd"/>
      <w:r>
        <w:rPr>
          <w:rFonts w:ascii="Palatino Linotype" w:eastAsia="Palatino Linotype" w:hAnsi="Palatino Linotype" w:cs="Palatino Linotype"/>
          <w:sz w:val="20"/>
          <w:szCs w:val="20"/>
        </w:rPr>
        <w:t xml:space="preserve"> of Caria is one case among many, which require to be analyzed in the sense of a careful diachronic reconstruction, but also paying attention to the cultural persistence of the cult of Aphrodite.</w:t>
      </w:r>
    </w:p>
    <w:p w14:paraId="6B61ADCC" w14:textId="77777777" w:rsidR="00D21139" w:rsidRDefault="00D21139">
      <w:pPr>
        <w:jc w:val="both"/>
        <w:rPr>
          <w:rFonts w:ascii="Palatino Linotype" w:eastAsia="Palatino Linotype" w:hAnsi="Palatino Linotype" w:cs="Palatino Linotype"/>
          <w:sz w:val="20"/>
          <w:szCs w:val="20"/>
        </w:rPr>
      </w:pPr>
    </w:p>
    <w:p w14:paraId="1D555A75" w14:textId="77777777" w:rsidR="00D21139" w:rsidRDefault="00231FC7">
      <w:pPr>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These premises give rise to the following question: What use was made of Venus/Aphrodite in the mythological and political collective imagination of the Late Antiquity? </w:t>
      </w:r>
    </w:p>
    <w:p w14:paraId="6E7BEAFB" w14:textId="77777777" w:rsidR="00D21139" w:rsidRDefault="00D21139">
      <w:pPr>
        <w:jc w:val="both"/>
        <w:rPr>
          <w:rFonts w:ascii="Palatino Linotype" w:eastAsia="Palatino Linotype" w:hAnsi="Palatino Linotype" w:cs="Palatino Linotype"/>
          <w:sz w:val="20"/>
          <w:szCs w:val="20"/>
        </w:rPr>
      </w:pPr>
    </w:p>
    <w:p w14:paraId="22F28D08" w14:textId="77777777" w:rsidR="00D21139" w:rsidRDefault="00231FC7">
      <w:pPr>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Considering the vast extension of the material, one must first of all identify the most important texts, where the mention of Aphrodite acquires a deeper meaning than that of the commonplace metaphor for love. </w:t>
      </w:r>
    </w:p>
    <w:p w14:paraId="4E192A79" w14:textId="77777777" w:rsidR="00D21139" w:rsidRDefault="00231FC7">
      <w:pPr>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lastRenderedPageBreak/>
        <w:t>The first important document is the</w:t>
      </w:r>
      <w:r>
        <w:rPr>
          <w:rFonts w:ascii="Palatino Linotype" w:eastAsia="Palatino Linotype" w:hAnsi="Palatino Linotype" w:cs="Palatino Linotype"/>
          <w:i/>
          <w:iCs/>
          <w:sz w:val="20"/>
          <w:szCs w:val="20"/>
        </w:rPr>
        <w:t xml:space="preserve"> Oration to Helios</w:t>
      </w:r>
      <w:r>
        <w:rPr>
          <w:rFonts w:ascii="Palatino Linotype" w:eastAsia="Palatino Linotype" w:hAnsi="Palatino Linotype" w:cs="Palatino Linotype"/>
          <w:sz w:val="20"/>
          <w:szCs w:val="20"/>
        </w:rPr>
        <w:t xml:space="preserve">, a sort of "Christmas sermon" composed by the emperor Julian toward the end of 362, during his stay in Antioch. One would surmise that the Emperor, known for his extreme abstention from self-indulgence, would not grant too much leeway to the goddess of love, even from a mythological or historical point of view. However, in what has been called one of the most important treaties on religion in the Late Antiquity period, Julian mentions the divine ancestry of Aeneas and his lineage (40, </w:t>
      </w:r>
      <w:proofErr w:type="spellStart"/>
      <w:r>
        <w:rPr>
          <w:rFonts w:ascii="Palatino Linotype" w:eastAsia="Palatino Linotype" w:hAnsi="Palatino Linotype" w:cs="Palatino Linotype"/>
          <w:sz w:val="20"/>
          <w:szCs w:val="20"/>
        </w:rPr>
        <w:t>οἱ</w:t>
      </w:r>
      <w:proofErr w:type="spellEnd"/>
      <w:r>
        <w:rPr>
          <w:rFonts w:ascii="Palatino Linotype" w:eastAsia="Palatino Linotype" w:hAnsi="Palatino Linotype" w:cs="Palatino Linotype"/>
          <w:sz w:val="20"/>
          <w:szCs w:val="20"/>
        </w:rPr>
        <w:t xml:space="preserve"> </w:t>
      </w:r>
      <w:proofErr w:type="spellStart"/>
      <w:r>
        <w:rPr>
          <w:rFonts w:ascii="Palatino Linotype" w:eastAsia="Palatino Linotype" w:hAnsi="Palatino Linotype" w:cs="Palatino Linotype"/>
          <w:sz w:val="20"/>
          <w:szCs w:val="20"/>
        </w:rPr>
        <w:t>Ῥωμυλίδ</w:t>
      </w:r>
      <w:proofErr w:type="spellEnd"/>
      <w:r>
        <w:rPr>
          <w:rFonts w:ascii="Palatino Linotype" w:eastAsia="Palatino Linotype" w:hAnsi="Palatino Linotype" w:cs="Palatino Linotype"/>
          <w:sz w:val="20"/>
          <w:szCs w:val="20"/>
        </w:rPr>
        <w:t xml:space="preserve">αι </w:t>
      </w:r>
      <w:proofErr w:type="spellStart"/>
      <w:r>
        <w:rPr>
          <w:rFonts w:ascii="Palatino Linotype" w:eastAsia="Palatino Linotype" w:hAnsi="Palatino Linotype" w:cs="Palatino Linotype"/>
          <w:sz w:val="20"/>
          <w:szCs w:val="20"/>
        </w:rPr>
        <w:t>τε</w:t>
      </w:r>
      <w:proofErr w:type="spellEnd"/>
      <w:r>
        <w:rPr>
          <w:rFonts w:ascii="Palatino Linotype" w:eastAsia="Palatino Linotype" w:hAnsi="Palatino Linotype" w:cs="Palatino Linotype"/>
          <w:sz w:val="20"/>
          <w:szCs w:val="20"/>
        </w:rPr>
        <w:t xml:space="preserve"> καὶ </w:t>
      </w:r>
      <w:proofErr w:type="spellStart"/>
      <w:r>
        <w:rPr>
          <w:rFonts w:ascii="Palatino Linotype" w:eastAsia="Palatino Linotype" w:hAnsi="Palatino Linotype" w:cs="Palatino Linotype"/>
          <w:sz w:val="20"/>
          <w:szCs w:val="20"/>
        </w:rPr>
        <w:t>Αἰνεάδ</w:t>
      </w:r>
      <w:proofErr w:type="spellEnd"/>
      <w:r>
        <w:rPr>
          <w:rFonts w:ascii="Palatino Linotype" w:eastAsia="Palatino Linotype" w:hAnsi="Palatino Linotype" w:cs="Palatino Linotype"/>
          <w:sz w:val="20"/>
          <w:szCs w:val="20"/>
        </w:rPr>
        <w:t>αι); the goddess is defined in a theological context rather than a political one, marked by the cult of the Sun, ὑπ</w:t>
      </w:r>
      <w:proofErr w:type="spellStart"/>
      <w:r>
        <w:rPr>
          <w:rFonts w:ascii="Palatino Linotype" w:eastAsia="Palatino Linotype" w:hAnsi="Palatino Linotype" w:cs="Palatino Linotype"/>
          <w:sz w:val="20"/>
          <w:szCs w:val="20"/>
        </w:rPr>
        <w:t>ουργὸς</w:t>
      </w:r>
      <w:proofErr w:type="spellEnd"/>
      <w:r>
        <w:rPr>
          <w:rFonts w:ascii="Palatino Linotype" w:eastAsia="Palatino Linotype" w:hAnsi="Palatino Linotype" w:cs="Palatino Linotype"/>
          <w:sz w:val="20"/>
          <w:szCs w:val="20"/>
        </w:rPr>
        <w:t xml:space="preserve"> </w:t>
      </w:r>
      <w:proofErr w:type="spellStart"/>
      <w:r>
        <w:rPr>
          <w:rFonts w:ascii="Palatino Linotype" w:eastAsia="Palatino Linotype" w:hAnsi="Palatino Linotype" w:cs="Palatino Linotype"/>
          <w:sz w:val="20"/>
          <w:szCs w:val="20"/>
        </w:rPr>
        <w:t>Ἡλίῳ</w:t>
      </w:r>
      <w:proofErr w:type="spellEnd"/>
      <w:r>
        <w:rPr>
          <w:rFonts w:ascii="Palatino Linotype" w:eastAsia="Palatino Linotype" w:hAnsi="Palatino Linotype" w:cs="Palatino Linotype"/>
          <w:sz w:val="20"/>
          <w:szCs w:val="20"/>
        </w:rPr>
        <w:t xml:space="preserve"> καὶ </w:t>
      </w:r>
      <w:proofErr w:type="spellStart"/>
      <w:r>
        <w:rPr>
          <w:rFonts w:ascii="Palatino Linotype" w:eastAsia="Palatino Linotype" w:hAnsi="Palatino Linotype" w:cs="Palatino Linotype"/>
          <w:sz w:val="20"/>
          <w:szCs w:val="20"/>
        </w:rPr>
        <w:t>συγγενής</w:t>
      </w:r>
      <w:proofErr w:type="spellEnd"/>
      <w:r>
        <w:rPr>
          <w:rFonts w:ascii="Palatino Linotype" w:eastAsia="Palatino Linotype" w:hAnsi="Palatino Linotype" w:cs="Palatino Linotype"/>
          <w:sz w:val="20"/>
          <w:szCs w:val="20"/>
        </w:rPr>
        <w:t>. Shortly before (33), Julian devotes some remarks to the goddess also in astronomical terms: Aphrodite, according to him, represents the fusion of the celestial gods, as well as the love and unity of their harmony (</w:t>
      </w:r>
      <w:proofErr w:type="spellStart"/>
      <w:r>
        <w:rPr>
          <w:rFonts w:ascii="Palatino Linotype" w:eastAsia="Palatino Linotype" w:hAnsi="Palatino Linotype" w:cs="Palatino Linotype"/>
          <w:sz w:val="20"/>
          <w:szCs w:val="20"/>
        </w:rPr>
        <w:t>σύγκρ</w:t>
      </w:r>
      <w:proofErr w:type="spellEnd"/>
      <w:r>
        <w:rPr>
          <w:rFonts w:ascii="Palatino Linotype" w:eastAsia="Palatino Linotype" w:hAnsi="Palatino Linotype" w:cs="Palatino Linotype"/>
          <w:sz w:val="20"/>
          <w:szCs w:val="20"/>
        </w:rPr>
        <w:t xml:space="preserve">ασις </w:t>
      </w:r>
      <w:proofErr w:type="spellStart"/>
      <w:r>
        <w:rPr>
          <w:rFonts w:ascii="Palatino Linotype" w:eastAsia="Palatino Linotype" w:hAnsi="Palatino Linotype" w:cs="Palatino Linotype"/>
          <w:sz w:val="20"/>
          <w:szCs w:val="20"/>
        </w:rPr>
        <w:t>τῶν</w:t>
      </w:r>
      <w:proofErr w:type="spellEnd"/>
      <w:r>
        <w:rPr>
          <w:rFonts w:ascii="Palatino Linotype" w:eastAsia="Palatino Linotype" w:hAnsi="Palatino Linotype" w:cs="Palatino Linotype"/>
          <w:sz w:val="20"/>
          <w:szCs w:val="20"/>
        </w:rPr>
        <w:t xml:space="preserve"> </w:t>
      </w:r>
      <w:proofErr w:type="spellStart"/>
      <w:r>
        <w:rPr>
          <w:rFonts w:ascii="Palatino Linotype" w:eastAsia="Palatino Linotype" w:hAnsi="Palatino Linotype" w:cs="Palatino Linotype"/>
          <w:sz w:val="20"/>
          <w:szCs w:val="20"/>
        </w:rPr>
        <w:t>οὐρ</w:t>
      </w:r>
      <w:proofErr w:type="spellEnd"/>
      <w:r>
        <w:rPr>
          <w:rFonts w:ascii="Palatino Linotype" w:eastAsia="Palatino Linotype" w:hAnsi="Palatino Linotype" w:cs="Palatino Linotype"/>
          <w:sz w:val="20"/>
          <w:szCs w:val="20"/>
        </w:rPr>
        <w:t xml:space="preserve">ανίων </w:t>
      </w:r>
      <w:proofErr w:type="spellStart"/>
      <w:r>
        <w:rPr>
          <w:rFonts w:ascii="Palatino Linotype" w:eastAsia="Palatino Linotype" w:hAnsi="Palatino Linotype" w:cs="Palatino Linotype"/>
          <w:sz w:val="20"/>
          <w:szCs w:val="20"/>
        </w:rPr>
        <w:t>θεῶν</w:t>
      </w:r>
      <w:proofErr w:type="spellEnd"/>
      <w:r>
        <w:rPr>
          <w:rFonts w:ascii="Palatino Linotype" w:eastAsia="Palatino Linotype" w:hAnsi="Palatino Linotype" w:cs="Palatino Linotype"/>
          <w:sz w:val="20"/>
          <w:szCs w:val="20"/>
        </w:rPr>
        <w:t xml:space="preserve">, καὶ </w:t>
      </w:r>
      <w:proofErr w:type="spellStart"/>
      <w:r>
        <w:rPr>
          <w:rFonts w:ascii="Palatino Linotype" w:eastAsia="Palatino Linotype" w:hAnsi="Palatino Linotype" w:cs="Palatino Linotype"/>
          <w:sz w:val="20"/>
          <w:szCs w:val="20"/>
        </w:rPr>
        <w:t>τῆς</w:t>
      </w:r>
      <w:proofErr w:type="spellEnd"/>
      <w:r>
        <w:rPr>
          <w:rFonts w:ascii="Palatino Linotype" w:eastAsia="Palatino Linotype" w:hAnsi="Palatino Linotype" w:cs="Palatino Linotype"/>
          <w:sz w:val="20"/>
          <w:szCs w:val="20"/>
        </w:rPr>
        <w:t xml:space="preserve"> </w:t>
      </w:r>
      <w:proofErr w:type="spellStart"/>
      <w:r>
        <w:rPr>
          <w:rFonts w:ascii="Palatino Linotype" w:eastAsia="Palatino Linotype" w:hAnsi="Palatino Linotype" w:cs="Palatino Linotype"/>
          <w:sz w:val="20"/>
          <w:szCs w:val="20"/>
        </w:rPr>
        <w:t>ἁρμονί</w:t>
      </w:r>
      <w:proofErr w:type="spellEnd"/>
      <w:r>
        <w:rPr>
          <w:rFonts w:ascii="Palatino Linotype" w:eastAsia="Palatino Linotype" w:hAnsi="Palatino Linotype" w:cs="Palatino Linotype"/>
          <w:sz w:val="20"/>
          <w:szCs w:val="20"/>
        </w:rPr>
        <w:t>ας α</w:t>
      </w:r>
      <w:proofErr w:type="spellStart"/>
      <w:r>
        <w:rPr>
          <w:rFonts w:ascii="Palatino Linotype" w:eastAsia="Palatino Linotype" w:hAnsi="Palatino Linotype" w:cs="Palatino Linotype"/>
          <w:sz w:val="20"/>
          <w:szCs w:val="20"/>
        </w:rPr>
        <w:t>ὐτῶν</w:t>
      </w:r>
      <w:proofErr w:type="spellEnd"/>
      <w:r>
        <w:rPr>
          <w:rFonts w:ascii="Palatino Linotype" w:eastAsia="Palatino Linotype" w:hAnsi="Palatino Linotype" w:cs="Palatino Linotype"/>
          <w:sz w:val="20"/>
          <w:szCs w:val="20"/>
        </w:rPr>
        <w:t xml:space="preserve"> </w:t>
      </w:r>
      <w:proofErr w:type="spellStart"/>
      <w:r>
        <w:rPr>
          <w:rFonts w:ascii="Palatino Linotype" w:eastAsia="Palatino Linotype" w:hAnsi="Palatino Linotype" w:cs="Palatino Linotype"/>
          <w:sz w:val="20"/>
          <w:szCs w:val="20"/>
        </w:rPr>
        <w:t>ἔτι</w:t>
      </w:r>
      <w:proofErr w:type="spellEnd"/>
      <w:r>
        <w:rPr>
          <w:rFonts w:ascii="Palatino Linotype" w:eastAsia="Palatino Linotype" w:hAnsi="Palatino Linotype" w:cs="Palatino Linotype"/>
          <w:sz w:val="20"/>
          <w:szCs w:val="20"/>
        </w:rPr>
        <w:t xml:space="preserve"> </w:t>
      </w:r>
      <w:proofErr w:type="spellStart"/>
      <w:r>
        <w:rPr>
          <w:rFonts w:ascii="Palatino Linotype" w:eastAsia="Palatino Linotype" w:hAnsi="Palatino Linotype" w:cs="Palatino Linotype"/>
          <w:sz w:val="20"/>
          <w:szCs w:val="20"/>
        </w:rPr>
        <w:t>φιλί</w:t>
      </w:r>
      <w:proofErr w:type="spellEnd"/>
      <w:r>
        <w:rPr>
          <w:rFonts w:ascii="Palatino Linotype" w:eastAsia="Palatino Linotype" w:hAnsi="Palatino Linotype" w:cs="Palatino Linotype"/>
          <w:sz w:val="20"/>
          <w:szCs w:val="20"/>
        </w:rPr>
        <w:t xml:space="preserve">α καὶ </w:t>
      </w:r>
      <w:proofErr w:type="spellStart"/>
      <w:r>
        <w:rPr>
          <w:rFonts w:ascii="Palatino Linotype" w:eastAsia="Palatino Linotype" w:hAnsi="Palatino Linotype" w:cs="Palatino Linotype"/>
          <w:sz w:val="20"/>
          <w:szCs w:val="20"/>
        </w:rPr>
        <w:t>ἕνωσις</w:t>
      </w:r>
      <w:proofErr w:type="spellEnd"/>
      <w:r>
        <w:rPr>
          <w:rFonts w:ascii="Palatino Linotype" w:eastAsia="Palatino Linotype" w:hAnsi="Palatino Linotype" w:cs="Palatino Linotype"/>
          <w:sz w:val="20"/>
          <w:szCs w:val="20"/>
        </w:rPr>
        <w:t xml:space="preserve">). When the planet is located in the proximity of the Sun, a temperate climate reigns on earth stimulating living beings in their desire to reproduce. If Helios is the primary cause, Aphrodite is just as important, "enchanting our souls with her charms and sending her more gentle and pure rays from the ether to the Earth, shining brighter than gold itself" (ἡ </w:t>
      </w:r>
      <w:proofErr w:type="spellStart"/>
      <w:r>
        <w:rPr>
          <w:rFonts w:ascii="Palatino Linotype" w:eastAsia="Palatino Linotype" w:hAnsi="Palatino Linotype" w:cs="Palatino Linotype"/>
          <w:sz w:val="20"/>
          <w:szCs w:val="20"/>
        </w:rPr>
        <w:t>θέλγουσ</w:t>
      </w:r>
      <w:proofErr w:type="spellEnd"/>
      <w:r>
        <w:rPr>
          <w:rFonts w:ascii="Palatino Linotype" w:eastAsia="Palatino Linotype" w:hAnsi="Palatino Linotype" w:cs="Palatino Linotype"/>
          <w:sz w:val="20"/>
          <w:szCs w:val="20"/>
        </w:rPr>
        <w:t xml:space="preserve">α </w:t>
      </w:r>
      <w:proofErr w:type="spellStart"/>
      <w:r>
        <w:rPr>
          <w:rFonts w:ascii="Palatino Linotype" w:eastAsia="Palatino Linotype" w:hAnsi="Palatino Linotype" w:cs="Palatino Linotype"/>
          <w:sz w:val="20"/>
          <w:szCs w:val="20"/>
        </w:rPr>
        <w:t>μὲν</w:t>
      </w:r>
      <w:proofErr w:type="spellEnd"/>
      <w:r>
        <w:rPr>
          <w:rFonts w:ascii="Palatino Linotype" w:eastAsia="Palatino Linotype" w:hAnsi="Palatino Linotype" w:cs="Palatino Linotype"/>
          <w:sz w:val="20"/>
          <w:szCs w:val="20"/>
        </w:rPr>
        <w:t xml:space="preserve"> </w:t>
      </w:r>
      <w:proofErr w:type="spellStart"/>
      <w:r>
        <w:rPr>
          <w:rFonts w:ascii="Palatino Linotype" w:eastAsia="Palatino Linotype" w:hAnsi="Palatino Linotype" w:cs="Palatino Linotype"/>
          <w:sz w:val="20"/>
          <w:szCs w:val="20"/>
        </w:rPr>
        <w:t>τὰς</w:t>
      </w:r>
      <w:proofErr w:type="spellEnd"/>
      <w:r>
        <w:rPr>
          <w:rFonts w:ascii="Palatino Linotype" w:eastAsia="Palatino Linotype" w:hAnsi="Palatino Linotype" w:cs="Palatino Linotype"/>
          <w:sz w:val="20"/>
          <w:szCs w:val="20"/>
        </w:rPr>
        <w:t xml:space="preserve"> </w:t>
      </w:r>
      <w:proofErr w:type="spellStart"/>
      <w:r>
        <w:rPr>
          <w:rFonts w:ascii="Palatino Linotype" w:eastAsia="Palatino Linotype" w:hAnsi="Palatino Linotype" w:cs="Palatino Linotype"/>
          <w:sz w:val="20"/>
          <w:szCs w:val="20"/>
        </w:rPr>
        <w:t>ψυχὰς</w:t>
      </w:r>
      <w:proofErr w:type="spellEnd"/>
      <w:r>
        <w:rPr>
          <w:rFonts w:ascii="Palatino Linotype" w:eastAsia="Palatino Linotype" w:hAnsi="Palatino Linotype" w:cs="Palatino Linotype"/>
          <w:sz w:val="20"/>
          <w:szCs w:val="20"/>
        </w:rPr>
        <w:t xml:space="preserve"> </w:t>
      </w:r>
      <w:proofErr w:type="spellStart"/>
      <w:r>
        <w:rPr>
          <w:rFonts w:ascii="Palatino Linotype" w:eastAsia="Palatino Linotype" w:hAnsi="Palatino Linotype" w:cs="Palatino Linotype"/>
          <w:sz w:val="20"/>
          <w:szCs w:val="20"/>
        </w:rPr>
        <w:t>ἡμῶν</w:t>
      </w:r>
      <w:proofErr w:type="spellEnd"/>
      <w:r>
        <w:rPr>
          <w:rFonts w:ascii="Palatino Linotype" w:eastAsia="Palatino Linotype" w:hAnsi="Palatino Linotype" w:cs="Palatino Linotype"/>
          <w:sz w:val="20"/>
          <w:szCs w:val="20"/>
        </w:rPr>
        <w:t xml:space="preserve"> </w:t>
      </w:r>
      <w:proofErr w:type="spellStart"/>
      <w:r>
        <w:rPr>
          <w:rFonts w:ascii="Palatino Linotype" w:eastAsia="Palatino Linotype" w:hAnsi="Palatino Linotype" w:cs="Palatino Linotype"/>
          <w:sz w:val="20"/>
          <w:szCs w:val="20"/>
        </w:rPr>
        <w:t>σὺν</w:t>
      </w:r>
      <w:proofErr w:type="spellEnd"/>
      <w:r>
        <w:rPr>
          <w:rFonts w:ascii="Palatino Linotype" w:eastAsia="Palatino Linotype" w:hAnsi="Palatino Linotype" w:cs="Palatino Linotype"/>
          <w:sz w:val="20"/>
          <w:szCs w:val="20"/>
        </w:rPr>
        <w:t xml:space="preserve"> </w:t>
      </w:r>
      <w:proofErr w:type="spellStart"/>
      <w:r>
        <w:rPr>
          <w:rFonts w:ascii="Palatino Linotype" w:eastAsia="Palatino Linotype" w:hAnsi="Palatino Linotype" w:cs="Palatino Linotype"/>
          <w:sz w:val="20"/>
          <w:szCs w:val="20"/>
        </w:rPr>
        <w:t>εὐφροσύνῃ</w:t>
      </w:r>
      <w:proofErr w:type="spellEnd"/>
      <w:r>
        <w:rPr>
          <w:rFonts w:ascii="Palatino Linotype" w:eastAsia="Palatino Linotype" w:hAnsi="Palatino Linotype" w:cs="Palatino Linotype"/>
          <w:sz w:val="20"/>
          <w:szCs w:val="20"/>
        </w:rPr>
        <w:t>, καταπ</w:t>
      </w:r>
      <w:proofErr w:type="spellStart"/>
      <w:r>
        <w:rPr>
          <w:rFonts w:ascii="Palatino Linotype" w:eastAsia="Palatino Linotype" w:hAnsi="Palatino Linotype" w:cs="Palatino Linotype"/>
          <w:sz w:val="20"/>
          <w:szCs w:val="20"/>
        </w:rPr>
        <w:t>έμ</w:t>
      </w:r>
      <w:proofErr w:type="spellEnd"/>
      <w:r>
        <w:rPr>
          <w:rFonts w:ascii="Palatino Linotype" w:eastAsia="Palatino Linotype" w:hAnsi="Palatino Linotype" w:cs="Palatino Linotype"/>
          <w:sz w:val="20"/>
          <w:szCs w:val="20"/>
        </w:rPr>
        <w:t xml:space="preserve">πουσα </w:t>
      </w:r>
      <w:proofErr w:type="spellStart"/>
      <w:r>
        <w:rPr>
          <w:rFonts w:ascii="Palatino Linotype" w:eastAsia="Palatino Linotype" w:hAnsi="Palatino Linotype" w:cs="Palatino Linotype"/>
          <w:sz w:val="20"/>
          <w:szCs w:val="20"/>
        </w:rPr>
        <w:t>δὲ</w:t>
      </w:r>
      <w:proofErr w:type="spellEnd"/>
      <w:r>
        <w:rPr>
          <w:rFonts w:ascii="Palatino Linotype" w:eastAsia="Palatino Linotype" w:hAnsi="Palatino Linotype" w:cs="Palatino Linotype"/>
          <w:sz w:val="20"/>
          <w:szCs w:val="20"/>
        </w:rPr>
        <w:t xml:space="preserve"> </w:t>
      </w:r>
      <w:proofErr w:type="spellStart"/>
      <w:r>
        <w:rPr>
          <w:rFonts w:ascii="Palatino Linotype" w:eastAsia="Palatino Linotype" w:hAnsi="Palatino Linotype" w:cs="Palatino Linotype"/>
          <w:sz w:val="20"/>
          <w:szCs w:val="20"/>
        </w:rPr>
        <w:t>εἰς</w:t>
      </w:r>
      <w:proofErr w:type="spellEnd"/>
      <w:r>
        <w:rPr>
          <w:rFonts w:ascii="Palatino Linotype" w:eastAsia="Palatino Linotype" w:hAnsi="Palatino Linotype" w:cs="Palatino Linotype"/>
          <w:sz w:val="20"/>
          <w:szCs w:val="20"/>
        </w:rPr>
        <w:t xml:space="preserve"> </w:t>
      </w:r>
      <w:proofErr w:type="spellStart"/>
      <w:r>
        <w:rPr>
          <w:rFonts w:ascii="Palatino Linotype" w:eastAsia="Palatino Linotype" w:hAnsi="Palatino Linotype" w:cs="Palatino Linotype"/>
          <w:sz w:val="20"/>
          <w:szCs w:val="20"/>
        </w:rPr>
        <w:t>γῆν</w:t>
      </w:r>
      <w:proofErr w:type="spellEnd"/>
      <w:r>
        <w:rPr>
          <w:rFonts w:ascii="Palatino Linotype" w:eastAsia="Palatino Linotype" w:hAnsi="Palatino Linotype" w:cs="Palatino Linotype"/>
          <w:sz w:val="20"/>
          <w:szCs w:val="20"/>
        </w:rPr>
        <w:t xml:space="preserve"> </w:t>
      </w:r>
      <w:proofErr w:type="spellStart"/>
      <w:r>
        <w:rPr>
          <w:rFonts w:ascii="Palatino Linotype" w:eastAsia="Palatino Linotype" w:hAnsi="Palatino Linotype" w:cs="Palatino Linotype"/>
          <w:sz w:val="20"/>
          <w:szCs w:val="20"/>
        </w:rPr>
        <w:t>ἐξ</w:t>
      </w:r>
      <w:proofErr w:type="spellEnd"/>
      <w:r>
        <w:rPr>
          <w:rFonts w:ascii="Palatino Linotype" w:eastAsia="Palatino Linotype" w:hAnsi="Palatino Linotype" w:cs="Palatino Linotype"/>
          <w:sz w:val="20"/>
          <w:szCs w:val="20"/>
        </w:rPr>
        <w:t xml:space="preserve"> α</w:t>
      </w:r>
      <w:proofErr w:type="spellStart"/>
      <w:r>
        <w:rPr>
          <w:rFonts w:ascii="Palatino Linotype" w:eastAsia="Palatino Linotype" w:hAnsi="Palatino Linotype" w:cs="Palatino Linotype"/>
          <w:sz w:val="20"/>
          <w:szCs w:val="20"/>
        </w:rPr>
        <w:t>ἰθέρος</w:t>
      </w:r>
      <w:proofErr w:type="spellEnd"/>
      <w:r>
        <w:rPr>
          <w:rFonts w:ascii="Palatino Linotype" w:eastAsia="Palatino Linotype" w:hAnsi="Palatino Linotype" w:cs="Palatino Linotype"/>
          <w:sz w:val="20"/>
          <w:szCs w:val="20"/>
        </w:rPr>
        <w:t xml:space="preserve"> α</w:t>
      </w:r>
      <w:proofErr w:type="spellStart"/>
      <w:r>
        <w:rPr>
          <w:rFonts w:ascii="Palatino Linotype" w:eastAsia="Palatino Linotype" w:hAnsi="Palatino Linotype" w:cs="Palatino Linotype"/>
          <w:sz w:val="20"/>
          <w:szCs w:val="20"/>
        </w:rPr>
        <w:t>ὐγὰς</w:t>
      </w:r>
      <w:proofErr w:type="spellEnd"/>
      <w:r>
        <w:rPr>
          <w:rFonts w:ascii="Palatino Linotype" w:eastAsia="Palatino Linotype" w:hAnsi="Palatino Linotype" w:cs="Palatino Linotype"/>
          <w:sz w:val="20"/>
          <w:szCs w:val="20"/>
        </w:rPr>
        <w:t xml:space="preserve"> </w:t>
      </w:r>
      <w:proofErr w:type="spellStart"/>
      <w:r>
        <w:rPr>
          <w:rFonts w:ascii="Palatino Linotype" w:eastAsia="Palatino Linotype" w:hAnsi="Palatino Linotype" w:cs="Palatino Linotype"/>
          <w:sz w:val="20"/>
          <w:szCs w:val="20"/>
        </w:rPr>
        <w:t>ἡδίστ</w:t>
      </w:r>
      <w:proofErr w:type="spellEnd"/>
      <w:r>
        <w:rPr>
          <w:rFonts w:ascii="Palatino Linotype" w:eastAsia="Palatino Linotype" w:hAnsi="Palatino Linotype" w:cs="Palatino Linotype"/>
          <w:sz w:val="20"/>
          <w:szCs w:val="20"/>
        </w:rPr>
        <w:t xml:space="preserve">ας καὶ </w:t>
      </w:r>
      <w:proofErr w:type="spellStart"/>
      <w:r>
        <w:rPr>
          <w:rFonts w:ascii="Palatino Linotype" w:eastAsia="Palatino Linotype" w:hAnsi="Palatino Linotype" w:cs="Palatino Linotype"/>
          <w:sz w:val="20"/>
          <w:szCs w:val="20"/>
        </w:rPr>
        <w:t>ἀκηράτους</w:t>
      </w:r>
      <w:proofErr w:type="spellEnd"/>
      <w:r>
        <w:rPr>
          <w:rFonts w:ascii="Palatino Linotype" w:eastAsia="Palatino Linotype" w:hAnsi="Palatino Linotype" w:cs="Palatino Linotype"/>
          <w:sz w:val="20"/>
          <w:szCs w:val="20"/>
        </w:rPr>
        <w:t xml:space="preserve"> α</w:t>
      </w:r>
      <w:proofErr w:type="spellStart"/>
      <w:r>
        <w:rPr>
          <w:rFonts w:ascii="Palatino Linotype" w:eastAsia="Palatino Linotype" w:hAnsi="Palatino Linotype" w:cs="Palatino Linotype"/>
          <w:sz w:val="20"/>
          <w:szCs w:val="20"/>
        </w:rPr>
        <w:t>ὐτοῦ</w:t>
      </w:r>
      <w:proofErr w:type="spellEnd"/>
      <w:r>
        <w:rPr>
          <w:rFonts w:ascii="Palatino Linotype" w:eastAsia="Palatino Linotype" w:hAnsi="Palatino Linotype" w:cs="Palatino Linotype"/>
          <w:sz w:val="20"/>
          <w:szCs w:val="20"/>
        </w:rPr>
        <w:t xml:space="preserve"> </w:t>
      </w:r>
      <w:proofErr w:type="spellStart"/>
      <w:r>
        <w:rPr>
          <w:rFonts w:ascii="Palatino Linotype" w:eastAsia="Palatino Linotype" w:hAnsi="Palatino Linotype" w:cs="Palatino Linotype"/>
          <w:sz w:val="20"/>
          <w:szCs w:val="20"/>
        </w:rPr>
        <w:t>τοῦ</w:t>
      </w:r>
      <w:proofErr w:type="spellEnd"/>
      <w:r>
        <w:rPr>
          <w:rFonts w:ascii="Palatino Linotype" w:eastAsia="Palatino Linotype" w:hAnsi="Palatino Linotype" w:cs="Palatino Linotype"/>
          <w:sz w:val="20"/>
          <w:szCs w:val="20"/>
        </w:rPr>
        <w:t xml:space="preserve"> </w:t>
      </w:r>
      <w:proofErr w:type="spellStart"/>
      <w:r>
        <w:rPr>
          <w:rFonts w:ascii="Palatino Linotype" w:eastAsia="Palatino Linotype" w:hAnsi="Palatino Linotype" w:cs="Palatino Linotype"/>
          <w:sz w:val="20"/>
          <w:szCs w:val="20"/>
        </w:rPr>
        <w:t>χρυσίου</w:t>
      </w:r>
      <w:proofErr w:type="spellEnd"/>
      <w:r>
        <w:rPr>
          <w:rFonts w:ascii="Palatino Linotype" w:eastAsia="Palatino Linotype" w:hAnsi="Palatino Linotype" w:cs="Palatino Linotype"/>
          <w:sz w:val="20"/>
          <w:szCs w:val="20"/>
        </w:rPr>
        <w:t xml:space="preserve"> </w:t>
      </w:r>
      <w:proofErr w:type="spellStart"/>
      <w:r>
        <w:rPr>
          <w:rFonts w:ascii="Palatino Linotype" w:eastAsia="Palatino Linotype" w:hAnsi="Palatino Linotype" w:cs="Palatino Linotype"/>
          <w:sz w:val="20"/>
          <w:szCs w:val="20"/>
        </w:rPr>
        <w:t>στιλ</w:t>
      </w:r>
      <w:proofErr w:type="spellEnd"/>
      <w:r>
        <w:rPr>
          <w:rFonts w:ascii="Palatino Linotype" w:eastAsia="Palatino Linotype" w:hAnsi="Palatino Linotype" w:cs="Palatino Linotype"/>
          <w:sz w:val="20"/>
          <w:szCs w:val="20"/>
        </w:rPr>
        <w:t>πνοτέρας).</w:t>
      </w:r>
    </w:p>
    <w:p w14:paraId="367F3122" w14:textId="77777777" w:rsidR="00D21139" w:rsidRDefault="00231FC7">
      <w:pPr>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The other handful of texts, in which Julian cites Aphrodite as a symbol of love even in a metaphorical sense, require further analysis. This should be aimed also at detecting any traces of the philosophical tradition that, starting from Epicurus and Lucretius, had attributed to Venus a particular importance as an organizing principle of reality. </w:t>
      </w:r>
    </w:p>
    <w:p w14:paraId="488CC2A3" w14:textId="77777777" w:rsidR="00D21139" w:rsidRDefault="00231FC7">
      <w:pPr>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Still in the sphere of prose and rhetoric, Themistius is an interesting author. A rhetorician and an imperial officer in IV century Constantinople, he was considered by </w:t>
      </w:r>
      <w:proofErr w:type="spellStart"/>
      <w:r>
        <w:rPr>
          <w:rFonts w:ascii="Palatino Linotype" w:eastAsia="Palatino Linotype" w:hAnsi="Palatino Linotype" w:cs="Palatino Linotype"/>
          <w:sz w:val="20"/>
          <w:szCs w:val="20"/>
        </w:rPr>
        <w:t>Libanius</w:t>
      </w:r>
      <w:proofErr w:type="spellEnd"/>
      <w:r>
        <w:rPr>
          <w:rFonts w:ascii="Palatino Linotype" w:eastAsia="Palatino Linotype" w:hAnsi="Palatino Linotype" w:cs="Palatino Linotype"/>
          <w:sz w:val="20"/>
          <w:szCs w:val="20"/>
        </w:rPr>
        <w:t xml:space="preserve"> as a traitor to the culture of the </w:t>
      </w:r>
      <w:r>
        <w:rPr>
          <w:rFonts w:ascii="Palatino Linotype" w:eastAsia="Palatino Linotype" w:hAnsi="Palatino Linotype" w:cs="Palatino Linotype"/>
          <w:i/>
          <w:iCs/>
          <w:sz w:val="20"/>
          <w:szCs w:val="20"/>
        </w:rPr>
        <w:t>polis</w:t>
      </w:r>
      <w:r>
        <w:rPr>
          <w:rFonts w:ascii="Palatino Linotype" w:eastAsia="Palatino Linotype" w:hAnsi="Palatino Linotype" w:cs="Palatino Linotype"/>
          <w:sz w:val="20"/>
          <w:szCs w:val="20"/>
        </w:rPr>
        <w:t xml:space="preserve"> since the moment in which he accepted a public post in the new capital. A recurring motif in his diplomatic prose is the </w:t>
      </w:r>
      <w:proofErr w:type="spellStart"/>
      <w:r>
        <w:rPr>
          <w:rFonts w:ascii="Palatino Linotype" w:eastAsia="Palatino Linotype" w:hAnsi="Palatino Linotype" w:cs="Palatino Linotype"/>
          <w:sz w:val="20"/>
          <w:szCs w:val="20"/>
        </w:rPr>
        <w:t>κεστὸς</w:t>
      </w:r>
      <w:proofErr w:type="spellEnd"/>
      <w:r>
        <w:rPr>
          <w:rFonts w:ascii="Palatino Linotype" w:eastAsia="Palatino Linotype" w:hAnsi="Palatino Linotype" w:cs="Palatino Linotype"/>
          <w:sz w:val="20"/>
          <w:szCs w:val="20"/>
        </w:rPr>
        <w:t xml:space="preserve"> </w:t>
      </w:r>
      <w:proofErr w:type="spellStart"/>
      <w:r>
        <w:rPr>
          <w:rFonts w:ascii="Palatino Linotype" w:eastAsia="Palatino Linotype" w:hAnsi="Palatino Linotype" w:cs="Palatino Linotype"/>
          <w:sz w:val="20"/>
          <w:szCs w:val="20"/>
        </w:rPr>
        <w:t>Ἀφροδίτης</w:t>
      </w:r>
      <w:proofErr w:type="spellEnd"/>
      <w:r>
        <w:rPr>
          <w:rFonts w:ascii="Palatino Linotype" w:eastAsia="Palatino Linotype" w:hAnsi="Palatino Linotype" w:cs="Palatino Linotype"/>
          <w:sz w:val="20"/>
          <w:szCs w:val="20"/>
        </w:rPr>
        <w:t xml:space="preserve">, Aphrodite’s belt, always enriched by its seductive meaning. Among the many texts that I intend to subject to a close reading in search of an </w:t>
      </w:r>
      <w:proofErr w:type="spellStart"/>
      <w:r>
        <w:rPr>
          <w:rFonts w:ascii="Palatino Linotype" w:eastAsia="Palatino Linotype" w:hAnsi="Palatino Linotype" w:cs="Palatino Linotype"/>
          <w:i/>
          <w:iCs/>
          <w:sz w:val="20"/>
          <w:szCs w:val="20"/>
        </w:rPr>
        <w:t>interpretatio</w:t>
      </w:r>
      <w:proofErr w:type="spellEnd"/>
      <w:r>
        <w:rPr>
          <w:rFonts w:ascii="Palatino Linotype" w:eastAsia="Palatino Linotype" w:hAnsi="Palatino Linotype" w:cs="Palatino Linotype"/>
          <w:i/>
          <w:iCs/>
          <w:sz w:val="20"/>
          <w:szCs w:val="20"/>
        </w:rPr>
        <w:t xml:space="preserve"> </w:t>
      </w:r>
      <w:proofErr w:type="spellStart"/>
      <w:r>
        <w:rPr>
          <w:rFonts w:ascii="Palatino Linotype" w:eastAsia="Palatino Linotype" w:hAnsi="Palatino Linotype" w:cs="Palatino Linotype"/>
          <w:i/>
          <w:iCs/>
          <w:sz w:val="20"/>
          <w:szCs w:val="20"/>
        </w:rPr>
        <w:t>themistiana</w:t>
      </w:r>
      <w:proofErr w:type="spellEnd"/>
      <w:r>
        <w:rPr>
          <w:rFonts w:ascii="Palatino Linotype" w:eastAsia="Palatino Linotype" w:hAnsi="Palatino Linotype" w:cs="Palatino Linotype"/>
          <w:sz w:val="20"/>
          <w:szCs w:val="20"/>
        </w:rPr>
        <w:t xml:space="preserve"> of the myth of Aphrodite is Oration 13 (176d-177a), addressed to Gratian in 376. Its theme is love winning over strength: the shrewd politician and rhetorician refers to a copy of the Gigantomachy located on the plinth of the senate building of the recently founded city of Constantinople. In that bas-relief, the giant taking on Love is the only one not to bear any traces of fury, out of respect toward a mythical figure and divine power superior to that of weapons.</w:t>
      </w:r>
    </w:p>
    <w:p w14:paraId="5B13C686" w14:textId="77777777" w:rsidR="00D21139" w:rsidRDefault="00D21139">
      <w:pPr>
        <w:jc w:val="both"/>
        <w:rPr>
          <w:rFonts w:ascii="Palatino Linotype" w:eastAsia="Palatino Linotype" w:hAnsi="Palatino Linotype" w:cs="Palatino Linotype"/>
          <w:sz w:val="20"/>
          <w:szCs w:val="20"/>
        </w:rPr>
      </w:pPr>
    </w:p>
    <w:p w14:paraId="20B3DE52" w14:textId="77777777" w:rsidR="00D21139" w:rsidRDefault="00231FC7">
      <w:pPr>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Epic poetry, on the other hand, requires a different focus. To this end, I intend to dwell on Quintus of Smyrna and, to a greater extent, on </w:t>
      </w:r>
      <w:proofErr w:type="spellStart"/>
      <w:r>
        <w:rPr>
          <w:rFonts w:ascii="Palatino Linotype" w:eastAsia="Palatino Linotype" w:hAnsi="Palatino Linotype" w:cs="Palatino Linotype"/>
          <w:sz w:val="20"/>
          <w:szCs w:val="20"/>
        </w:rPr>
        <w:t>Nonnus</w:t>
      </w:r>
      <w:proofErr w:type="spellEnd"/>
      <w:r>
        <w:rPr>
          <w:rFonts w:ascii="Palatino Linotype" w:eastAsia="Palatino Linotype" w:hAnsi="Palatino Linotype" w:cs="Palatino Linotype"/>
          <w:sz w:val="20"/>
          <w:szCs w:val="20"/>
        </w:rPr>
        <w:t xml:space="preserve"> of </w:t>
      </w:r>
      <w:proofErr w:type="spellStart"/>
      <w:r>
        <w:rPr>
          <w:rFonts w:ascii="Palatino Linotype" w:eastAsia="Palatino Linotype" w:hAnsi="Palatino Linotype" w:cs="Palatino Linotype"/>
          <w:sz w:val="20"/>
          <w:szCs w:val="20"/>
        </w:rPr>
        <w:t>Panopolis</w:t>
      </w:r>
      <w:proofErr w:type="spellEnd"/>
      <w:r>
        <w:rPr>
          <w:rFonts w:ascii="Palatino Linotype" w:eastAsia="Palatino Linotype" w:hAnsi="Palatino Linotype" w:cs="Palatino Linotype"/>
          <w:sz w:val="20"/>
          <w:szCs w:val="20"/>
        </w:rPr>
        <w:t xml:space="preserve">, the last great epic poet of myths. An episode of the XXIV book of the </w:t>
      </w:r>
      <w:proofErr w:type="spellStart"/>
      <w:r>
        <w:rPr>
          <w:rFonts w:ascii="Palatino Linotype" w:eastAsia="Palatino Linotype" w:hAnsi="Palatino Linotype" w:cs="Palatino Linotype"/>
          <w:i/>
          <w:iCs/>
          <w:sz w:val="20"/>
          <w:szCs w:val="20"/>
        </w:rPr>
        <w:t>Dionysiaca</w:t>
      </w:r>
      <w:proofErr w:type="spellEnd"/>
      <w:r>
        <w:rPr>
          <w:rFonts w:ascii="Palatino Linotype" w:eastAsia="Palatino Linotype" w:hAnsi="Palatino Linotype" w:cs="Palatino Linotype"/>
          <w:sz w:val="20"/>
          <w:szCs w:val="20"/>
        </w:rPr>
        <w:t xml:space="preserve">, the singing of Aphrodite while working at the loom, is particularly interesting, not just because of its aesthetic value, but also because it records a myth that is unknown from other sources. At the request of the Cypriot </w:t>
      </w:r>
      <w:proofErr w:type="spellStart"/>
      <w:r>
        <w:rPr>
          <w:rFonts w:ascii="Palatino Linotype" w:eastAsia="Palatino Linotype" w:hAnsi="Palatino Linotype" w:cs="Palatino Linotype"/>
          <w:sz w:val="20"/>
          <w:szCs w:val="20"/>
        </w:rPr>
        <w:t>Lapet</w:t>
      </w:r>
      <w:proofErr w:type="spellEnd"/>
      <w:r>
        <w:rPr>
          <w:rFonts w:ascii="Palatino Linotype" w:eastAsia="Palatino Linotype" w:hAnsi="Palatino Linotype" w:cs="Palatino Linotype"/>
          <w:sz w:val="20"/>
          <w:szCs w:val="20"/>
        </w:rPr>
        <w:t xml:space="preserve">, the designated singer tells a curious story about Aphrodite trying her hand at spinning, an activity not suited to the goddess of leisure and love. The episode closes with the predictable failure of this attempt, as well as Athena’s anger, who feels deprived of one of her prerogatives, and the escape of Aphrodite to Cyprus, her native island. The story is characterized by a strong impression of </w:t>
      </w:r>
      <w:proofErr w:type="spellStart"/>
      <w:r>
        <w:rPr>
          <w:rFonts w:ascii="Palatino Linotype" w:eastAsia="Palatino Linotype" w:hAnsi="Palatino Linotype" w:cs="Palatino Linotype"/>
          <w:i/>
          <w:iCs/>
          <w:sz w:val="20"/>
          <w:szCs w:val="20"/>
        </w:rPr>
        <w:t>imitatio</w:t>
      </w:r>
      <w:proofErr w:type="spellEnd"/>
      <w:r>
        <w:rPr>
          <w:rFonts w:ascii="Palatino Linotype" w:eastAsia="Palatino Linotype" w:hAnsi="Palatino Linotype" w:cs="Palatino Linotype"/>
          <w:i/>
          <w:iCs/>
          <w:sz w:val="20"/>
          <w:szCs w:val="20"/>
        </w:rPr>
        <w:t xml:space="preserve"> </w:t>
      </w:r>
      <w:proofErr w:type="spellStart"/>
      <w:r>
        <w:rPr>
          <w:rFonts w:ascii="Palatino Linotype" w:eastAsia="Palatino Linotype" w:hAnsi="Palatino Linotype" w:cs="Palatino Linotype"/>
          <w:i/>
          <w:iCs/>
          <w:sz w:val="20"/>
          <w:szCs w:val="20"/>
        </w:rPr>
        <w:t>Homerica</w:t>
      </w:r>
      <w:proofErr w:type="spellEnd"/>
      <w:r>
        <w:rPr>
          <w:rFonts w:ascii="Palatino Linotype" w:eastAsia="Palatino Linotype" w:hAnsi="Palatino Linotype" w:cs="Palatino Linotype"/>
          <w:sz w:val="20"/>
          <w:szCs w:val="20"/>
        </w:rPr>
        <w:t xml:space="preserve"> (Hopkinson) and by a successful humorous tone. </w:t>
      </w:r>
    </w:p>
    <w:p w14:paraId="2F64A8E3" w14:textId="77777777" w:rsidR="00D21139" w:rsidRDefault="00231FC7">
      <w:pPr>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Previous studies (</w:t>
      </w:r>
      <w:proofErr w:type="spellStart"/>
      <w:r>
        <w:rPr>
          <w:rFonts w:ascii="Palatino Linotype" w:eastAsia="Palatino Linotype" w:hAnsi="Palatino Linotype" w:cs="Palatino Linotype"/>
          <w:sz w:val="20"/>
          <w:szCs w:val="20"/>
        </w:rPr>
        <w:t>Vian</w:t>
      </w:r>
      <w:proofErr w:type="spellEnd"/>
      <w:r>
        <w:rPr>
          <w:rFonts w:ascii="Palatino Linotype" w:eastAsia="Palatino Linotype" w:hAnsi="Palatino Linotype" w:cs="Palatino Linotype"/>
          <w:sz w:val="20"/>
          <w:szCs w:val="20"/>
        </w:rPr>
        <w:t xml:space="preserve">, Hopkinson) have brought to light the connection between this story and Homer and Callimachus, as well as some attempts to a meta-textual interpretation of the resulting cloth, suggested by structuralist literary critics. On the basis of the most recent critical interpretation, it would be interesting to relate the section of Aphrodite at the loom with the other parts of the poem where </w:t>
      </w:r>
      <w:proofErr w:type="spellStart"/>
      <w:r>
        <w:rPr>
          <w:rFonts w:ascii="Palatino Linotype" w:eastAsia="Palatino Linotype" w:hAnsi="Palatino Linotype" w:cs="Palatino Linotype"/>
          <w:sz w:val="20"/>
          <w:szCs w:val="20"/>
        </w:rPr>
        <w:t>Nonnus</w:t>
      </w:r>
      <w:proofErr w:type="spellEnd"/>
      <w:r>
        <w:rPr>
          <w:rFonts w:ascii="Palatino Linotype" w:eastAsia="Palatino Linotype" w:hAnsi="Palatino Linotype" w:cs="Palatino Linotype"/>
          <w:sz w:val="20"/>
          <w:szCs w:val="20"/>
        </w:rPr>
        <w:t xml:space="preserve"> devotes his verses to Aphrodite, and with the presence of the goddess in the cult and the collective literary imagination of the Late Antiquity (e.g. in the </w:t>
      </w:r>
      <w:r>
        <w:rPr>
          <w:rFonts w:ascii="Palatino Linotype" w:eastAsia="Palatino Linotype" w:hAnsi="Palatino Linotype" w:cs="Palatino Linotype"/>
          <w:i/>
          <w:iCs/>
          <w:sz w:val="20"/>
          <w:szCs w:val="20"/>
        </w:rPr>
        <w:t>Orphic Hymns</w:t>
      </w:r>
      <w:r>
        <w:rPr>
          <w:rFonts w:ascii="Palatino Linotype" w:eastAsia="Palatino Linotype" w:hAnsi="Palatino Linotype" w:cs="Palatino Linotype"/>
          <w:sz w:val="20"/>
          <w:szCs w:val="20"/>
        </w:rPr>
        <w:t xml:space="preserve">). A brilliant hypothesis proposes to have </w:t>
      </w:r>
      <w:proofErr w:type="spellStart"/>
      <w:r>
        <w:rPr>
          <w:rFonts w:ascii="Palatino Linotype" w:eastAsia="Palatino Linotype" w:hAnsi="Palatino Linotype" w:cs="Palatino Linotype"/>
          <w:sz w:val="20"/>
          <w:szCs w:val="20"/>
        </w:rPr>
        <w:t>Nonnus’s</w:t>
      </w:r>
      <w:proofErr w:type="spellEnd"/>
      <w:r>
        <w:rPr>
          <w:rFonts w:ascii="Palatino Linotype" w:eastAsia="Palatino Linotype" w:hAnsi="Palatino Linotype" w:cs="Palatino Linotype"/>
          <w:sz w:val="20"/>
          <w:szCs w:val="20"/>
        </w:rPr>
        <w:t xml:space="preserve"> scene originate from a Cypriot myth, which was recently evoked "to explain a few depictions of Aphrodite seen as spinning" (</w:t>
      </w:r>
      <w:proofErr w:type="spellStart"/>
      <w:r>
        <w:rPr>
          <w:rFonts w:ascii="Palatino Linotype" w:eastAsia="Palatino Linotype" w:hAnsi="Palatino Linotype" w:cs="Palatino Linotype"/>
          <w:sz w:val="20"/>
          <w:szCs w:val="20"/>
        </w:rPr>
        <w:t>Chuvin</w:t>
      </w:r>
      <w:proofErr w:type="spellEnd"/>
      <w:r>
        <w:rPr>
          <w:rFonts w:ascii="Palatino Linotype" w:eastAsia="Palatino Linotype" w:hAnsi="Palatino Linotype" w:cs="Palatino Linotype"/>
          <w:sz w:val="20"/>
          <w:szCs w:val="20"/>
        </w:rPr>
        <w:t xml:space="preserve">, Gigli), which suggests the importance of considering the local aspects of the Aphrodite cult. Gigli’s and </w:t>
      </w:r>
      <w:proofErr w:type="spellStart"/>
      <w:r>
        <w:rPr>
          <w:rFonts w:ascii="Palatino Linotype" w:eastAsia="Palatino Linotype" w:hAnsi="Palatino Linotype" w:cs="Palatino Linotype"/>
          <w:sz w:val="20"/>
          <w:szCs w:val="20"/>
        </w:rPr>
        <w:t>Chuvin’s</w:t>
      </w:r>
      <w:proofErr w:type="spellEnd"/>
      <w:r>
        <w:rPr>
          <w:rFonts w:ascii="Palatino Linotype" w:eastAsia="Palatino Linotype" w:hAnsi="Palatino Linotype" w:cs="Palatino Linotype"/>
          <w:sz w:val="20"/>
          <w:szCs w:val="20"/>
        </w:rPr>
        <w:t xml:space="preserve"> considerations can, in fact, be profitably complemented by the islanders’ pride concerning the </w:t>
      </w:r>
      <w:r>
        <w:rPr>
          <w:rFonts w:ascii="Palatino Linotype" w:eastAsia="Palatino Linotype" w:hAnsi="Palatino Linotype" w:cs="Palatino Linotype"/>
          <w:sz w:val="20"/>
          <w:szCs w:val="20"/>
        </w:rPr>
        <w:lastRenderedPageBreak/>
        <w:t xml:space="preserve">birth of Aphrodite on Cyprus. According to a very intriguing hypothesis, also the fifth book of the </w:t>
      </w:r>
      <w:r>
        <w:rPr>
          <w:rFonts w:ascii="Palatino Linotype" w:eastAsia="Palatino Linotype" w:hAnsi="Palatino Linotype" w:cs="Palatino Linotype"/>
          <w:i/>
          <w:iCs/>
          <w:sz w:val="20"/>
          <w:szCs w:val="20"/>
        </w:rPr>
        <w:t>Iliad</w:t>
      </w:r>
      <w:r>
        <w:rPr>
          <w:rFonts w:ascii="Palatino Linotype" w:eastAsia="Palatino Linotype" w:hAnsi="Palatino Linotype" w:cs="Palatino Linotype"/>
          <w:sz w:val="20"/>
          <w:szCs w:val="20"/>
        </w:rPr>
        <w:t xml:space="preserve">, which records the sole occurrence of the epithet </w:t>
      </w:r>
      <w:proofErr w:type="spellStart"/>
      <w:r>
        <w:rPr>
          <w:rFonts w:ascii="Palatino Linotype" w:eastAsia="Palatino Linotype" w:hAnsi="Palatino Linotype" w:cs="Palatino Linotype"/>
          <w:sz w:val="20"/>
          <w:szCs w:val="20"/>
        </w:rPr>
        <w:t>Κύ</w:t>
      </w:r>
      <w:proofErr w:type="spellEnd"/>
      <w:r>
        <w:rPr>
          <w:rFonts w:ascii="Palatino Linotype" w:eastAsia="Palatino Linotype" w:hAnsi="Palatino Linotype" w:cs="Palatino Linotype"/>
          <w:sz w:val="20"/>
          <w:szCs w:val="20"/>
        </w:rPr>
        <w:t xml:space="preserve">πρις throughout the Homeric poems, may have been the archaic fruit of the labor of a Cypriot </w:t>
      </w:r>
      <w:proofErr w:type="spellStart"/>
      <w:r>
        <w:rPr>
          <w:rFonts w:ascii="Palatino Linotype" w:eastAsia="Palatino Linotype" w:hAnsi="Palatino Linotype" w:cs="Palatino Linotype"/>
          <w:i/>
          <w:iCs/>
          <w:sz w:val="20"/>
          <w:szCs w:val="20"/>
        </w:rPr>
        <w:t>aoidos</w:t>
      </w:r>
      <w:proofErr w:type="spellEnd"/>
      <w:r>
        <w:rPr>
          <w:rFonts w:ascii="Palatino Linotype" w:eastAsia="Palatino Linotype" w:hAnsi="Palatino Linotype" w:cs="Palatino Linotype"/>
          <w:sz w:val="20"/>
          <w:szCs w:val="20"/>
        </w:rPr>
        <w:t xml:space="preserve"> (Cassius). Along the same lines, the attribution of the epithet </w:t>
      </w:r>
      <w:proofErr w:type="spellStart"/>
      <w:r>
        <w:rPr>
          <w:rFonts w:ascii="Palatino Linotype" w:eastAsia="Palatino Linotype" w:hAnsi="Palatino Linotype" w:cs="Palatino Linotype"/>
          <w:sz w:val="20"/>
          <w:szCs w:val="20"/>
        </w:rPr>
        <w:t>φιληλάκ</w:t>
      </w:r>
      <w:proofErr w:type="spellEnd"/>
      <w:r>
        <w:rPr>
          <w:rFonts w:ascii="Palatino Linotype" w:eastAsia="Palatino Linotype" w:hAnsi="Palatino Linotype" w:cs="Palatino Linotype"/>
          <w:sz w:val="20"/>
          <w:szCs w:val="20"/>
        </w:rPr>
        <w:t xml:space="preserve">ατος ‘distaff lover' to the goddess Aphrodite in </w:t>
      </w:r>
      <w:proofErr w:type="spellStart"/>
      <w:r>
        <w:rPr>
          <w:rFonts w:ascii="Palatino Linotype" w:eastAsia="Palatino Linotype" w:hAnsi="Palatino Linotype" w:cs="Palatino Linotype"/>
          <w:i/>
          <w:iCs/>
          <w:sz w:val="20"/>
          <w:szCs w:val="20"/>
        </w:rPr>
        <w:t>Dionysiaca</w:t>
      </w:r>
      <w:proofErr w:type="spellEnd"/>
      <w:r>
        <w:rPr>
          <w:rFonts w:ascii="Palatino Linotype" w:eastAsia="Palatino Linotype" w:hAnsi="Palatino Linotype" w:cs="Palatino Linotype"/>
          <w:sz w:val="20"/>
          <w:szCs w:val="20"/>
        </w:rPr>
        <w:t xml:space="preserve"> (</w:t>
      </w:r>
      <w:r>
        <w:rPr>
          <w:rFonts w:ascii="Palatino Linotype" w:eastAsia="Palatino Linotype" w:hAnsi="Palatino Linotype" w:cs="Palatino Linotype"/>
          <w:i/>
          <w:iCs/>
          <w:sz w:val="20"/>
          <w:szCs w:val="20"/>
        </w:rPr>
        <w:t>hapax</w:t>
      </w:r>
      <w:r>
        <w:rPr>
          <w:rFonts w:ascii="Palatino Linotype" w:eastAsia="Palatino Linotype" w:hAnsi="Palatino Linotype" w:cs="Palatino Linotype"/>
          <w:sz w:val="20"/>
          <w:szCs w:val="20"/>
        </w:rPr>
        <w:t xml:space="preserve"> in 24.242) is not attested outside </w:t>
      </w:r>
      <w:proofErr w:type="spellStart"/>
      <w:r>
        <w:rPr>
          <w:rFonts w:ascii="Palatino Linotype" w:eastAsia="Palatino Linotype" w:hAnsi="Palatino Linotype" w:cs="Palatino Linotype"/>
          <w:sz w:val="20"/>
          <w:szCs w:val="20"/>
        </w:rPr>
        <w:t>Nonnus’s</w:t>
      </w:r>
      <w:proofErr w:type="spellEnd"/>
      <w:r>
        <w:rPr>
          <w:rFonts w:ascii="Palatino Linotype" w:eastAsia="Palatino Linotype" w:hAnsi="Palatino Linotype" w:cs="Palatino Linotype"/>
          <w:sz w:val="20"/>
          <w:szCs w:val="20"/>
        </w:rPr>
        <w:t xml:space="preserve"> opus.</w:t>
      </w:r>
    </w:p>
    <w:p w14:paraId="43AFCFAD" w14:textId="77777777" w:rsidR="00D21139" w:rsidRDefault="00231FC7">
      <w:pPr>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It is interesting that </w:t>
      </w:r>
      <w:proofErr w:type="spellStart"/>
      <w:r>
        <w:rPr>
          <w:rFonts w:ascii="Palatino Linotype" w:eastAsia="Palatino Linotype" w:hAnsi="Palatino Linotype" w:cs="Palatino Linotype"/>
          <w:sz w:val="20"/>
          <w:szCs w:val="20"/>
        </w:rPr>
        <w:t>Nonnus</w:t>
      </w:r>
      <w:proofErr w:type="spellEnd"/>
      <w:r>
        <w:rPr>
          <w:rFonts w:ascii="Palatino Linotype" w:eastAsia="Palatino Linotype" w:hAnsi="Palatino Linotype" w:cs="Palatino Linotype"/>
          <w:sz w:val="20"/>
          <w:szCs w:val="20"/>
        </w:rPr>
        <w:t xml:space="preserve"> thus becomes the spokesperson or creator of an original form of the Aphrodite myth and in so doing he grants space, in all likelihood, to local traditions in Cyprus, possibly the </w:t>
      </w:r>
      <w:r>
        <w:rPr>
          <w:rFonts w:ascii="Palatino Linotype" w:eastAsia="Palatino Linotype" w:hAnsi="Palatino Linotype" w:cs="Palatino Linotype"/>
          <w:i/>
          <w:iCs/>
          <w:sz w:val="20"/>
          <w:szCs w:val="20"/>
        </w:rPr>
        <w:t>Patria</w:t>
      </w:r>
      <w:r>
        <w:rPr>
          <w:rFonts w:ascii="Palatino Linotype" w:eastAsia="Palatino Linotype" w:hAnsi="Palatino Linotype" w:cs="Palatino Linotype"/>
          <w:sz w:val="20"/>
          <w:szCs w:val="20"/>
        </w:rPr>
        <w:t xml:space="preserve">. A detailed history of the V century, moreover, raises the question of the continued vitality of pagan cults in peripheral areas of the Mediterranean in the Late Antiquity, even if </w:t>
      </w:r>
      <w:proofErr w:type="spellStart"/>
      <w:r>
        <w:rPr>
          <w:rFonts w:ascii="Palatino Linotype" w:eastAsia="Palatino Linotype" w:hAnsi="Palatino Linotype" w:cs="Palatino Linotype"/>
          <w:sz w:val="20"/>
          <w:szCs w:val="20"/>
        </w:rPr>
        <w:t>Nonnus</w:t>
      </w:r>
      <w:proofErr w:type="spellEnd"/>
      <w:r>
        <w:rPr>
          <w:rFonts w:ascii="Palatino Linotype" w:eastAsia="Palatino Linotype" w:hAnsi="Palatino Linotype" w:cs="Palatino Linotype"/>
          <w:sz w:val="20"/>
          <w:szCs w:val="20"/>
        </w:rPr>
        <w:t xml:space="preserve"> may admittedly be citing here an older mythological or poetic source. </w:t>
      </w:r>
    </w:p>
    <w:p w14:paraId="4ABEF710" w14:textId="77777777" w:rsidR="00D21139" w:rsidRDefault="00231FC7">
      <w:pPr>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Another episode in </w:t>
      </w:r>
      <w:proofErr w:type="spellStart"/>
      <w:r>
        <w:rPr>
          <w:rFonts w:ascii="Palatino Linotype" w:eastAsia="Palatino Linotype" w:hAnsi="Palatino Linotype" w:cs="Palatino Linotype"/>
          <w:sz w:val="20"/>
          <w:szCs w:val="20"/>
        </w:rPr>
        <w:t>Nonnus’s</w:t>
      </w:r>
      <w:proofErr w:type="spellEnd"/>
      <w:r>
        <w:rPr>
          <w:rFonts w:ascii="Palatino Linotype" w:eastAsia="Palatino Linotype" w:hAnsi="Palatino Linotype" w:cs="Palatino Linotype"/>
          <w:sz w:val="20"/>
          <w:szCs w:val="20"/>
        </w:rPr>
        <w:t xml:space="preserve"> writings that revolves around one of the </w:t>
      </w:r>
      <w:proofErr w:type="gramStart"/>
      <w:r>
        <w:rPr>
          <w:rFonts w:ascii="Palatino Linotype" w:eastAsia="Palatino Linotype" w:hAnsi="Palatino Linotype" w:cs="Palatino Linotype"/>
          <w:sz w:val="20"/>
          <w:szCs w:val="20"/>
        </w:rPr>
        <w:t>best known</w:t>
      </w:r>
      <w:proofErr w:type="gramEnd"/>
      <w:r>
        <w:rPr>
          <w:rFonts w:ascii="Palatino Linotype" w:eastAsia="Palatino Linotype" w:hAnsi="Palatino Linotype" w:cs="Palatino Linotype"/>
          <w:sz w:val="20"/>
          <w:szCs w:val="20"/>
        </w:rPr>
        <w:t xml:space="preserve"> myths of Aphrodite is to be found in the XXIX book: Rea sends a dream to deceive Ares, promising a situation contrary to that in </w:t>
      </w:r>
      <w:r>
        <w:rPr>
          <w:rFonts w:ascii="Palatino Linotype" w:eastAsia="Palatino Linotype" w:hAnsi="Palatino Linotype" w:cs="Palatino Linotype"/>
          <w:i/>
          <w:iCs/>
          <w:sz w:val="20"/>
          <w:szCs w:val="20"/>
        </w:rPr>
        <w:t>Od</w:t>
      </w:r>
      <w:r>
        <w:rPr>
          <w:rFonts w:ascii="Palatino Linotype" w:eastAsia="Palatino Linotype" w:hAnsi="Palatino Linotype" w:cs="Palatino Linotype"/>
          <w:sz w:val="20"/>
          <w:szCs w:val="20"/>
        </w:rPr>
        <w:t xml:space="preserve">. 8.266-366. Instead of betraying her legitimate husband with Ares, Aphrodite would again fall in love with Hephaestus. The Homeric imitation is mixed here with a well-known </w:t>
      </w:r>
      <w:proofErr w:type="spellStart"/>
      <w:r>
        <w:rPr>
          <w:rFonts w:ascii="Palatino Linotype" w:eastAsia="Palatino Linotype" w:hAnsi="Palatino Linotype" w:cs="Palatino Linotype"/>
          <w:i/>
          <w:iCs/>
          <w:sz w:val="20"/>
          <w:szCs w:val="20"/>
        </w:rPr>
        <w:t>lucianea</w:t>
      </w:r>
      <w:proofErr w:type="spellEnd"/>
      <w:r>
        <w:rPr>
          <w:rFonts w:ascii="Palatino Linotype" w:eastAsia="Palatino Linotype" w:hAnsi="Palatino Linotype" w:cs="Palatino Linotype"/>
          <w:sz w:val="20"/>
          <w:szCs w:val="20"/>
        </w:rPr>
        <w:t xml:space="preserve"> (</w:t>
      </w:r>
      <w:proofErr w:type="spellStart"/>
      <w:r>
        <w:rPr>
          <w:rFonts w:ascii="Palatino Linotype" w:eastAsia="Palatino Linotype" w:hAnsi="Palatino Linotype" w:cs="Palatino Linotype"/>
          <w:sz w:val="20"/>
          <w:szCs w:val="20"/>
        </w:rPr>
        <w:t>Agosti</w:t>
      </w:r>
      <w:proofErr w:type="spellEnd"/>
      <w:r>
        <w:rPr>
          <w:rFonts w:ascii="Palatino Linotype" w:eastAsia="Palatino Linotype" w:hAnsi="Palatino Linotype" w:cs="Palatino Linotype"/>
          <w:sz w:val="20"/>
          <w:szCs w:val="20"/>
        </w:rPr>
        <w:t xml:space="preserve">) and a vocabulary that includes a Hesiod-like term: </w:t>
      </w:r>
      <w:proofErr w:type="spellStart"/>
      <w:r>
        <w:rPr>
          <w:rFonts w:ascii="Palatino Linotype" w:eastAsia="Palatino Linotype" w:hAnsi="Palatino Linotype" w:cs="Palatino Linotype"/>
          <w:sz w:val="20"/>
          <w:szCs w:val="20"/>
        </w:rPr>
        <w:t>ἀλυκτο</w:t>
      </w:r>
      <w:proofErr w:type="spellEnd"/>
      <w:r>
        <w:rPr>
          <w:rFonts w:ascii="Palatino Linotype" w:eastAsia="Palatino Linotype" w:hAnsi="Palatino Linotype" w:cs="Palatino Linotype"/>
          <w:sz w:val="20"/>
          <w:szCs w:val="20"/>
        </w:rPr>
        <w:t xml:space="preserve">πέδη (v. 354), recovered from the poetry of the Late Antiquity. Finally, the story of </w:t>
      </w:r>
      <w:proofErr w:type="spellStart"/>
      <w:r>
        <w:rPr>
          <w:rFonts w:ascii="Palatino Linotype" w:eastAsia="Palatino Linotype" w:hAnsi="Palatino Linotype" w:cs="Palatino Linotype"/>
          <w:sz w:val="20"/>
          <w:szCs w:val="20"/>
        </w:rPr>
        <w:t>Morrheus</w:t>
      </w:r>
      <w:proofErr w:type="spellEnd"/>
      <w:r>
        <w:rPr>
          <w:rFonts w:ascii="Palatino Linotype" w:eastAsia="Palatino Linotype" w:hAnsi="Palatino Linotype" w:cs="Palatino Linotype"/>
          <w:sz w:val="20"/>
          <w:szCs w:val="20"/>
        </w:rPr>
        <w:t xml:space="preserve"> and </w:t>
      </w:r>
      <w:proofErr w:type="spellStart"/>
      <w:r>
        <w:rPr>
          <w:rFonts w:ascii="Palatino Linotype" w:eastAsia="Palatino Linotype" w:hAnsi="Palatino Linotype" w:cs="Palatino Linotype"/>
          <w:sz w:val="20"/>
          <w:szCs w:val="20"/>
        </w:rPr>
        <w:t>Chalcomeda</w:t>
      </w:r>
      <w:proofErr w:type="spellEnd"/>
      <w:r>
        <w:rPr>
          <w:rFonts w:ascii="Palatino Linotype" w:eastAsia="Palatino Linotype" w:hAnsi="Palatino Linotype" w:cs="Palatino Linotype"/>
          <w:sz w:val="20"/>
          <w:szCs w:val="20"/>
        </w:rPr>
        <w:t xml:space="preserve"> in books XXXIII-XXXV, where Aphrodite herself plays a decisive role, could be said to be at the boundary between myth and the novel. </w:t>
      </w:r>
    </w:p>
    <w:p w14:paraId="1B190B23" w14:textId="77777777" w:rsidR="00D21139" w:rsidRDefault="00231FC7">
      <w:pPr>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The comic scene of Aphrodite at the loom of the XXIV book, therefore, is then ‘corrected’ by the triumph of Aphrodite-</w:t>
      </w:r>
      <w:proofErr w:type="spellStart"/>
      <w:r>
        <w:rPr>
          <w:rFonts w:ascii="Palatino Linotype" w:eastAsia="Palatino Linotype" w:hAnsi="Palatino Linotype" w:cs="Palatino Linotype"/>
          <w:sz w:val="20"/>
          <w:szCs w:val="20"/>
        </w:rPr>
        <w:t>Chalcomeda</w:t>
      </w:r>
      <w:proofErr w:type="spellEnd"/>
      <w:r>
        <w:rPr>
          <w:rFonts w:ascii="Palatino Linotype" w:eastAsia="Palatino Linotype" w:hAnsi="Palatino Linotype" w:cs="Palatino Linotype"/>
          <w:sz w:val="20"/>
          <w:szCs w:val="20"/>
        </w:rPr>
        <w:t xml:space="preserve"> in XXXV: How can we, then, speak of a rebirth of the myth of Aphrodite in </w:t>
      </w:r>
      <w:proofErr w:type="spellStart"/>
      <w:r>
        <w:rPr>
          <w:rFonts w:ascii="Palatino Linotype" w:eastAsia="Palatino Linotype" w:hAnsi="Palatino Linotype" w:cs="Palatino Linotype"/>
          <w:sz w:val="20"/>
          <w:szCs w:val="20"/>
        </w:rPr>
        <w:t>Nonnus’s</w:t>
      </w:r>
      <w:proofErr w:type="spellEnd"/>
      <w:r>
        <w:rPr>
          <w:rFonts w:ascii="Palatino Linotype" w:eastAsia="Palatino Linotype" w:hAnsi="Palatino Linotype" w:cs="Palatino Linotype"/>
          <w:sz w:val="20"/>
          <w:szCs w:val="20"/>
        </w:rPr>
        <w:t xml:space="preserve"> epoch? In what terms can we instead discuss this being a challenge to the myth at the time of its final waning?</w:t>
      </w:r>
    </w:p>
    <w:p w14:paraId="2ACD0DE4" w14:textId="77777777" w:rsidR="00D21139" w:rsidRDefault="00D21139">
      <w:pPr>
        <w:jc w:val="both"/>
        <w:rPr>
          <w:rFonts w:ascii="Palatino Linotype" w:eastAsia="Palatino Linotype" w:hAnsi="Palatino Linotype" w:cs="Palatino Linotype"/>
          <w:sz w:val="20"/>
          <w:szCs w:val="20"/>
        </w:rPr>
      </w:pPr>
    </w:p>
    <w:p w14:paraId="179AA4F2" w14:textId="77777777" w:rsidR="00D21139" w:rsidRDefault="00231FC7">
      <w:pPr>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Beyond the world of epic poetry, moreover, the myth of Aphrodite as the progenitor of the Roman lineage also raises a more fundamental question, at the time in which Constantine founded the new capital on the </w:t>
      </w:r>
      <w:proofErr w:type="spellStart"/>
      <w:r>
        <w:rPr>
          <w:rFonts w:ascii="Palatino Linotype" w:eastAsia="Palatino Linotype" w:hAnsi="Palatino Linotype" w:cs="Palatino Linotype"/>
          <w:sz w:val="20"/>
          <w:szCs w:val="20"/>
        </w:rPr>
        <w:t>Bosphorus</w:t>
      </w:r>
      <w:proofErr w:type="spellEnd"/>
      <w:r>
        <w:rPr>
          <w:rFonts w:ascii="Palatino Linotype" w:eastAsia="Palatino Linotype" w:hAnsi="Palatino Linotype" w:cs="Palatino Linotype"/>
          <w:sz w:val="20"/>
          <w:szCs w:val="20"/>
        </w:rPr>
        <w:t xml:space="preserve"> and brought the imperial banner back whence Aeneas came, and with him, even if much later, also the Great Mother of the gods, to which Julian dedicates a famous hymn. A recognition of this historical-political aspect of the Aphrodite myth, especially in its Roman version, can reveal neglected aspects of its fortunes, also seen in the light of the late antiquity tradition of the </w:t>
      </w:r>
      <w:r>
        <w:rPr>
          <w:rFonts w:ascii="Palatino Linotype" w:eastAsia="Palatino Linotype" w:hAnsi="Palatino Linotype" w:cs="Palatino Linotype"/>
          <w:i/>
          <w:iCs/>
          <w:sz w:val="20"/>
          <w:szCs w:val="20"/>
        </w:rPr>
        <w:t>Patria.</w:t>
      </w:r>
    </w:p>
    <w:p w14:paraId="22B68579" w14:textId="77777777" w:rsidR="00D21139" w:rsidRDefault="00D21139">
      <w:pPr>
        <w:jc w:val="both"/>
        <w:rPr>
          <w:rFonts w:ascii="Palatino Linotype" w:eastAsia="Palatino Linotype" w:hAnsi="Palatino Linotype" w:cs="Palatino Linotype"/>
          <w:sz w:val="20"/>
          <w:szCs w:val="20"/>
        </w:rPr>
      </w:pPr>
    </w:p>
    <w:p w14:paraId="4F2B3737" w14:textId="77777777" w:rsidR="00D21139" w:rsidRDefault="00231FC7">
      <w:pPr>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The pagan culture of Late Antiquity had a constant interest toward the theme of love, embodied by Aphrodite, not only in its sexual dimensions: the opposition between Aphrodite Urania </w:t>
      </w:r>
      <w:r>
        <w:rPr>
          <w:rFonts w:ascii="Palatino Linotype" w:eastAsia="Palatino Linotype" w:hAnsi="Palatino Linotype" w:cs="Palatino Linotype"/>
          <w:i/>
          <w:iCs/>
          <w:sz w:val="20"/>
          <w:szCs w:val="20"/>
        </w:rPr>
        <w:t>vs.</w:t>
      </w:r>
      <w:r>
        <w:rPr>
          <w:rFonts w:ascii="Palatino Linotype" w:eastAsia="Palatino Linotype" w:hAnsi="Palatino Linotype" w:cs="Palatino Linotype"/>
          <w:sz w:val="20"/>
          <w:szCs w:val="20"/>
        </w:rPr>
        <w:t xml:space="preserve"> Aphrodite </w:t>
      </w:r>
      <w:proofErr w:type="spellStart"/>
      <w:r>
        <w:rPr>
          <w:rFonts w:ascii="Palatino Linotype" w:eastAsia="Palatino Linotype" w:hAnsi="Palatino Linotype" w:cs="Palatino Linotype"/>
          <w:sz w:val="20"/>
          <w:szCs w:val="20"/>
        </w:rPr>
        <w:t>Pandemos</w:t>
      </w:r>
      <w:proofErr w:type="spellEnd"/>
      <w:r>
        <w:rPr>
          <w:rFonts w:ascii="Palatino Linotype" w:eastAsia="Palatino Linotype" w:hAnsi="Palatino Linotype" w:cs="Palatino Linotype"/>
          <w:sz w:val="20"/>
          <w:szCs w:val="20"/>
        </w:rPr>
        <w:t xml:space="preserve"> had already been theorized by Plato in the </w:t>
      </w:r>
      <w:r>
        <w:rPr>
          <w:rFonts w:ascii="Palatino Linotype" w:eastAsia="Palatino Linotype" w:hAnsi="Palatino Linotype" w:cs="Palatino Linotype"/>
          <w:i/>
          <w:iCs/>
          <w:sz w:val="20"/>
          <w:szCs w:val="20"/>
        </w:rPr>
        <w:t>Symposium</w:t>
      </w:r>
      <w:r>
        <w:rPr>
          <w:rFonts w:ascii="Palatino Linotype" w:eastAsia="Palatino Linotype" w:hAnsi="Palatino Linotype" w:cs="Palatino Linotype"/>
          <w:sz w:val="20"/>
          <w:szCs w:val="20"/>
        </w:rPr>
        <w:t xml:space="preserve"> (180d-181D). </w:t>
      </w:r>
    </w:p>
    <w:p w14:paraId="47F22507" w14:textId="77777777" w:rsidR="00D21139" w:rsidRDefault="00231FC7">
      <w:pPr>
        <w:jc w:val="both"/>
      </w:pPr>
      <w:r>
        <w:rPr>
          <w:rFonts w:ascii="Palatino Linotype" w:eastAsia="Palatino Linotype" w:hAnsi="Palatino Linotype" w:cs="Palatino Linotype"/>
          <w:sz w:val="20"/>
          <w:szCs w:val="20"/>
        </w:rPr>
        <w:t xml:space="preserve">A survey of the literature of the IV and V centuries, starting from the works by Emperor Julian, the philosopher Sallust, rhetoricians such as Themistius and </w:t>
      </w:r>
      <w:proofErr w:type="spellStart"/>
      <w:r>
        <w:rPr>
          <w:rFonts w:ascii="Palatino Linotype" w:eastAsia="Palatino Linotype" w:hAnsi="Palatino Linotype" w:cs="Palatino Linotype"/>
          <w:sz w:val="20"/>
          <w:szCs w:val="20"/>
        </w:rPr>
        <w:t>Libanius</w:t>
      </w:r>
      <w:proofErr w:type="spellEnd"/>
      <w:r>
        <w:rPr>
          <w:rFonts w:ascii="Palatino Linotype" w:eastAsia="Palatino Linotype" w:hAnsi="Palatino Linotype" w:cs="Palatino Linotype"/>
          <w:sz w:val="20"/>
          <w:szCs w:val="20"/>
        </w:rPr>
        <w:t xml:space="preserve">, and down to </w:t>
      </w:r>
      <w:proofErr w:type="spellStart"/>
      <w:r>
        <w:rPr>
          <w:rFonts w:ascii="Palatino Linotype" w:eastAsia="Palatino Linotype" w:hAnsi="Palatino Linotype" w:cs="Palatino Linotype"/>
          <w:sz w:val="20"/>
          <w:szCs w:val="20"/>
        </w:rPr>
        <w:t>Nonnus</w:t>
      </w:r>
      <w:proofErr w:type="spellEnd"/>
      <w:r>
        <w:rPr>
          <w:rFonts w:ascii="Palatino Linotype" w:eastAsia="Palatino Linotype" w:hAnsi="Palatino Linotype" w:cs="Palatino Linotype"/>
          <w:sz w:val="20"/>
          <w:szCs w:val="20"/>
        </w:rPr>
        <w:t xml:space="preserve"> of </w:t>
      </w:r>
      <w:proofErr w:type="spellStart"/>
      <w:r>
        <w:rPr>
          <w:rFonts w:ascii="Palatino Linotype" w:eastAsia="Palatino Linotype" w:hAnsi="Palatino Linotype" w:cs="Palatino Linotype"/>
          <w:sz w:val="20"/>
          <w:szCs w:val="20"/>
        </w:rPr>
        <w:t>Panopolis</w:t>
      </w:r>
      <w:proofErr w:type="spellEnd"/>
      <w:r>
        <w:rPr>
          <w:rFonts w:ascii="Palatino Linotype" w:eastAsia="Palatino Linotype" w:hAnsi="Palatino Linotype" w:cs="Palatino Linotype"/>
          <w:sz w:val="20"/>
          <w:szCs w:val="20"/>
        </w:rPr>
        <w:t xml:space="preserve"> and Gregory of Nazianzus and beyond, will be an interesting area of research to assess the forms and the repurposing of the mythological heritage gravitating around Aphrodite, both in the literary sphere, and on a popular level.</w:t>
      </w:r>
    </w:p>
    <w:sectPr w:rsidR="00D21139">
      <w:pgSz w:w="11900" w:h="16840"/>
      <w:pgMar w:top="1417" w:right="1134" w:bottom="1134" w:left="1134"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47848C" w14:textId="77777777" w:rsidR="00F17342" w:rsidRDefault="00F17342">
      <w:pPr>
        <w:spacing w:after="0" w:line="240" w:lineRule="auto"/>
      </w:pPr>
      <w:r>
        <w:separator/>
      </w:r>
    </w:p>
  </w:endnote>
  <w:endnote w:type="continuationSeparator" w:id="0">
    <w:p w14:paraId="60F0AE3C" w14:textId="77777777" w:rsidR="00F17342" w:rsidRDefault="00F173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Neue">
    <w:altName w:val="Arial"/>
    <w:charset w:val="00"/>
    <w:family w:val="roman"/>
    <w:pitch w:val="default"/>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4A5A87" w14:textId="77777777" w:rsidR="00F17342" w:rsidRDefault="00F17342">
      <w:pPr>
        <w:spacing w:after="0" w:line="240" w:lineRule="auto"/>
      </w:pPr>
      <w:r>
        <w:separator/>
      </w:r>
    </w:p>
  </w:footnote>
  <w:footnote w:type="continuationSeparator" w:id="0">
    <w:p w14:paraId="5F3C2CF6" w14:textId="77777777" w:rsidR="00F17342" w:rsidRDefault="00F173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D85F83"/>
    <w:multiLevelType w:val="hybridMultilevel"/>
    <w:tmpl w:val="C9E6F9D8"/>
    <w:styleLink w:val="ImportedStyle1"/>
    <w:lvl w:ilvl="0" w:tplc="9CE8121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09CED9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5F8D4D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446717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1F24A4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140DA6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E36FB5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1DAFB5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98ADDC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476A6989"/>
    <w:multiLevelType w:val="hybridMultilevel"/>
    <w:tmpl w:val="C9E6F9D8"/>
    <w:numStyleLink w:val="ImportedStyle1"/>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139"/>
    <w:rsid w:val="00201872"/>
    <w:rsid w:val="00216CB2"/>
    <w:rsid w:val="00231FC7"/>
    <w:rsid w:val="004D3940"/>
    <w:rsid w:val="00BE323E"/>
    <w:rsid w:val="00D21139"/>
    <w:rsid w:val="00F1734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77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rFonts w:ascii="Calibri" w:eastAsia="Calibri" w:hAnsi="Calibri" w:cs="Calibri"/>
      <w:color w:val="000000"/>
      <w:sz w:val="22"/>
      <w:szCs w:val="22"/>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ListParagraph">
    <w:name w:val="List Paragraph"/>
    <w:pPr>
      <w:spacing w:after="160" w:line="259" w:lineRule="auto"/>
      <w:ind w:left="720"/>
    </w:pPr>
    <w:rPr>
      <w:rFonts w:ascii="Calibri" w:eastAsia="Calibri" w:hAnsi="Calibri" w:cs="Calibri"/>
      <w:color w:val="000000"/>
      <w:sz w:val="22"/>
      <w:szCs w:val="22"/>
      <w:u w:color="000000"/>
    </w:rPr>
  </w:style>
  <w:style w:type="numbering" w:customStyle="1" w:styleId="ImportedStyle1">
    <w:name w:val="Imported Style 1"/>
    <w:pPr>
      <w:numPr>
        <w:numId w:val="1"/>
      </w:numPr>
    </w:pPr>
  </w:style>
  <w:style w:type="character" w:styleId="CommentReference">
    <w:name w:val="annotation reference"/>
    <w:basedOn w:val="DefaultParagraphFont"/>
    <w:uiPriority w:val="99"/>
    <w:semiHidden/>
    <w:unhideWhenUsed/>
    <w:rsid w:val="004D3940"/>
    <w:rPr>
      <w:sz w:val="16"/>
      <w:szCs w:val="16"/>
    </w:rPr>
  </w:style>
  <w:style w:type="paragraph" w:styleId="CommentText">
    <w:name w:val="annotation text"/>
    <w:basedOn w:val="Normal"/>
    <w:link w:val="CommentTextChar"/>
    <w:uiPriority w:val="99"/>
    <w:semiHidden/>
    <w:unhideWhenUsed/>
    <w:rsid w:val="004D3940"/>
    <w:pPr>
      <w:spacing w:line="240" w:lineRule="auto"/>
    </w:pPr>
    <w:rPr>
      <w:sz w:val="20"/>
      <w:szCs w:val="20"/>
    </w:rPr>
  </w:style>
  <w:style w:type="character" w:customStyle="1" w:styleId="CommentTextChar">
    <w:name w:val="Comment Text Char"/>
    <w:basedOn w:val="DefaultParagraphFont"/>
    <w:link w:val="CommentText"/>
    <w:uiPriority w:val="99"/>
    <w:semiHidden/>
    <w:rsid w:val="004D3940"/>
    <w:rPr>
      <w:rFonts w:ascii="Calibri" w:eastAsia="Calibri" w:hAnsi="Calibri" w:cs="Calibri"/>
      <w:color w:val="000000"/>
      <w:u w:color="000000"/>
    </w:rPr>
  </w:style>
  <w:style w:type="paragraph" w:styleId="CommentSubject">
    <w:name w:val="annotation subject"/>
    <w:basedOn w:val="CommentText"/>
    <w:next w:val="CommentText"/>
    <w:link w:val="CommentSubjectChar"/>
    <w:uiPriority w:val="99"/>
    <w:semiHidden/>
    <w:unhideWhenUsed/>
    <w:rsid w:val="004D3940"/>
    <w:rPr>
      <w:b/>
      <w:bCs/>
    </w:rPr>
  </w:style>
  <w:style w:type="character" w:customStyle="1" w:styleId="CommentSubjectChar">
    <w:name w:val="Comment Subject Char"/>
    <w:basedOn w:val="CommentTextChar"/>
    <w:link w:val="CommentSubject"/>
    <w:uiPriority w:val="99"/>
    <w:semiHidden/>
    <w:rsid w:val="004D3940"/>
    <w:rPr>
      <w:rFonts w:ascii="Calibri" w:eastAsia="Calibri" w:hAnsi="Calibri" w:cs="Calibri"/>
      <w:b/>
      <w:bCs/>
      <w:color w:val="000000"/>
      <w:u w:color="000000"/>
    </w:rPr>
  </w:style>
  <w:style w:type="paragraph" w:styleId="BalloonText">
    <w:name w:val="Balloon Text"/>
    <w:basedOn w:val="Normal"/>
    <w:link w:val="BalloonTextChar"/>
    <w:uiPriority w:val="99"/>
    <w:semiHidden/>
    <w:unhideWhenUsed/>
    <w:rsid w:val="004D39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3940"/>
    <w:rPr>
      <w:rFonts w:ascii="Segoe UI" w:eastAsia="Calibri" w:hAnsi="Segoe UI" w:cs="Segoe UI"/>
      <w:color w:val="000000"/>
      <w:sz w:val="18"/>
      <w:szCs w:val="18"/>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Tema di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Tema di Office">
      <a:majorFont>
        <a:latin typeface="Helvetica Neue"/>
        <a:ea typeface="Helvetica Neue"/>
        <a:cs typeface="Helvetica Neue"/>
      </a:majorFont>
      <a:minorFont>
        <a:latin typeface="Helvetica Neue"/>
        <a:ea typeface="Helvetica Neue"/>
        <a:cs typeface="Helvetica Neue"/>
      </a:minorFont>
    </a:fontScheme>
    <a:fmtScheme name="Tema di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2131</Words>
  <Characters>12148</Characters>
  <Application>Microsoft Office Word</Application>
  <DocSecurity>0</DocSecurity>
  <Lines>101</Lines>
  <Paragraphs>28</Paragraphs>
  <ScaleCrop>false</ScaleCrop>
  <Company/>
  <LinksUpToDate>false</LinksUpToDate>
  <CharactersWithSpaces>14251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2019-01-25T06:12:00Z</dcterms:created>
  <dcterms:modified xsi:type="dcterms:W3CDTF">2019-01-25T06:12:00Z</dcterms:modified>
</cp:coreProperties>
</file>