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1F8A0" w14:textId="77777777" w:rsidR="004A6802" w:rsidRPr="004A6802" w:rsidRDefault="004A6802" w:rsidP="004A6802">
      <w:pPr>
        <w:shd w:val="clear" w:color="auto" w:fill="FFFFFF"/>
        <w:bidi/>
        <w:spacing w:after="0" w:line="240" w:lineRule="auto"/>
        <w:rPr>
          <w:rFonts w:ascii="Arial" w:eastAsia="Times New Roman" w:hAnsi="Arial" w:cs="Arial"/>
          <w:color w:val="222222"/>
          <w:sz w:val="24"/>
          <w:szCs w:val="24"/>
          <w:lang w:bidi="ar-SA"/>
        </w:rPr>
      </w:pPr>
      <w:r w:rsidRPr="004A6802">
        <w:rPr>
          <w:rFonts w:ascii="Arial" w:eastAsia="Times New Roman" w:hAnsi="Arial" w:cs="Arial"/>
          <w:color w:val="222222"/>
          <w:sz w:val="24"/>
          <w:szCs w:val="24"/>
          <w:lang w:bidi="ar-SA"/>
        </w:rPr>
        <w:br/>
        <w:t xml:space="preserve">1. </w:t>
      </w:r>
      <w:r w:rsidRPr="004A6802">
        <w:rPr>
          <w:rFonts w:ascii="Arial" w:eastAsia="Times New Roman" w:hAnsi="Arial" w:cs="Arial"/>
          <w:color w:val="222222"/>
          <w:sz w:val="24"/>
          <w:szCs w:val="24"/>
          <w:rtl/>
        </w:rPr>
        <w:t>לגבי ההחלפה של המילה</w:t>
      </w:r>
      <w:r w:rsidRPr="004A6802">
        <w:rPr>
          <w:rFonts w:ascii="Arial" w:eastAsia="Times New Roman" w:hAnsi="Arial" w:cs="Arial"/>
          <w:color w:val="222222"/>
          <w:sz w:val="24"/>
          <w:szCs w:val="24"/>
          <w:lang w:bidi="ar-SA"/>
        </w:rPr>
        <w:t> </w:t>
      </w:r>
      <w:r w:rsidRPr="004A6802">
        <w:rPr>
          <w:rFonts w:ascii="Calibri" w:eastAsia="Times New Roman" w:hAnsi="Calibri" w:cs="Calibri"/>
          <w:color w:val="222222"/>
          <w:lang w:bidi="ar-SA"/>
        </w:rPr>
        <w:t xml:space="preserve">homiletical </w:t>
      </w:r>
      <w:r w:rsidRPr="004A6802">
        <w:rPr>
          <w:rFonts w:ascii="Calibri" w:eastAsia="Times New Roman" w:hAnsi="Calibri" w:cs="Calibri"/>
          <w:color w:val="222222"/>
          <w:rtl/>
        </w:rPr>
        <w:t>ל</w:t>
      </w:r>
      <w:r w:rsidRPr="004A6802">
        <w:rPr>
          <w:rFonts w:ascii="Calibri" w:eastAsia="Times New Roman" w:hAnsi="Calibri" w:cs="Calibri"/>
          <w:color w:val="222222"/>
          <w:lang w:bidi="ar-SA"/>
        </w:rPr>
        <w:t xml:space="preserve">midrashic. </w:t>
      </w:r>
      <w:r w:rsidRPr="004A6802">
        <w:rPr>
          <w:rFonts w:ascii="Calibri" w:eastAsia="Times New Roman" w:hAnsi="Calibri" w:cs="Calibri"/>
          <w:color w:val="222222"/>
          <w:rtl/>
        </w:rPr>
        <w:t>החלפתם אותה במקום אחד אך האם לא צריך להחליף בהתאם לכך גם בשני מקומות נוספים? באחד כתוב</w:t>
      </w:r>
      <w:r w:rsidRPr="004A6802">
        <w:rPr>
          <w:rFonts w:ascii="Calibri" w:eastAsia="Times New Roman" w:hAnsi="Calibri" w:cs="Calibri"/>
          <w:color w:val="222222"/>
          <w:lang w:bidi="ar-SA"/>
        </w:rPr>
        <w:t xml:space="preserve">: integrating Aggadah and homiletics within Halakhic discourse </w:t>
      </w:r>
      <w:r w:rsidRPr="004A6802">
        <w:rPr>
          <w:rFonts w:ascii="Calibri" w:eastAsia="Times New Roman" w:hAnsi="Calibri" w:cs="Calibri"/>
          <w:color w:val="222222"/>
          <w:rtl/>
        </w:rPr>
        <w:t>ובשני כתוב</w:t>
      </w:r>
      <w:r w:rsidRPr="004A6802">
        <w:rPr>
          <w:rFonts w:ascii="Calibri" w:eastAsia="Times New Roman" w:hAnsi="Calibri" w:cs="Calibri"/>
          <w:color w:val="222222"/>
          <w:lang w:bidi="ar-SA"/>
        </w:rPr>
        <w:t>: as merely homiletical in its interpretation of the philosophical book.</w:t>
      </w:r>
    </w:p>
    <w:p w14:paraId="4E8A9D9F" w14:textId="77777777" w:rsidR="004A6802" w:rsidRDefault="004A6802" w:rsidP="004A6802">
      <w:pPr>
        <w:shd w:val="clear" w:color="auto" w:fill="FFFFFF"/>
        <w:bidi/>
        <w:spacing w:after="0" w:line="240" w:lineRule="auto"/>
        <w:rPr>
          <w:rFonts w:ascii="Calibri" w:eastAsia="Times New Roman" w:hAnsi="Calibri" w:cs="Calibri"/>
          <w:color w:val="222222"/>
          <w:lang w:bidi="ar-SA"/>
        </w:rPr>
      </w:pPr>
    </w:p>
    <w:p w14:paraId="0CAC6614" w14:textId="1F2254CB" w:rsidR="004A6802" w:rsidRDefault="004A6802" w:rsidP="004A6802">
      <w:pPr>
        <w:shd w:val="clear" w:color="auto" w:fill="FFFFFF"/>
        <w:spacing w:after="0" w:line="240" w:lineRule="auto"/>
        <w:rPr>
          <w:rFonts w:ascii="Calibri" w:eastAsia="Times New Roman" w:hAnsi="Calibri" w:cs="Calibri"/>
          <w:color w:val="222222"/>
          <w:lang w:bidi="ar-SA"/>
        </w:rPr>
      </w:pPr>
      <w:r>
        <w:rPr>
          <w:rFonts w:ascii="Calibri" w:eastAsia="Times New Roman" w:hAnsi="Calibri" w:cs="Calibri"/>
          <w:color w:val="222222"/>
          <w:lang w:bidi="ar-SA"/>
        </w:rPr>
        <w:t>I have changed the second case. The first one I think should be left as ‘homiletics’ – the Hebrew is:</w:t>
      </w:r>
    </w:p>
    <w:p w14:paraId="031BC4A5" w14:textId="580916C5" w:rsidR="004A6802" w:rsidRDefault="004A6802" w:rsidP="004A6802">
      <w:pPr>
        <w:shd w:val="clear" w:color="auto" w:fill="FFFFFF"/>
        <w:spacing w:after="0" w:line="240" w:lineRule="auto"/>
        <w:rPr>
          <w:rFonts w:ascii="Calibri" w:eastAsia="Times New Roman" w:hAnsi="Calibri" w:cs="Calibri"/>
          <w:color w:val="222222"/>
          <w:lang w:bidi="ar-EG"/>
        </w:rPr>
      </w:pPr>
      <w:r>
        <w:rPr>
          <w:rFonts w:ascii="Calibri" w:eastAsia="Times New Roman" w:hAnsi="Calibri" w:cs="Calibri" w:hint="cs"/>
          <w:color w:val="222222"/>
          <w:rtl/>
        </w:rPr>
        <w:t>שילוב של אגדה ודרוש בדיון ההלכתי</w:t>
      </w:r>
    </w:p>
    <w:p w14:paraId="6FBB5589" w14:textId="00CD5E09" w:rsidR="004A6802" w:rsidRDefault="004A6802" w:rsidP="004A6802">
      <w:pPr>
        <w:shd w:val="clear" w:color="auto" w:fill="FFFFFF"/>
        <w:spacing w:after="0" w:line="240" w:lineRule="auto"/>
        <w:rPr>
          <w:rFonts w:ascii="Calibri" w:eastAsia="Times New Roman" w:hAnsi="Calibri" w:cs="Calibri"/>
          <w:color w:val="222222"/>
          <w:lang w:bidi="ar-EG"/>
        </w:rPr>
      </w:pPr>
    </w:p>
    <w:p w14:paraId="619D3D15" w14:textId="7FE6AB64" w:rsidR="004A6802" w:rsidRPr="004A6802" w:rsidRDefault="004A6802" w:rsidP="004A6802">
      <w:pPr>
        <w:shd w:val="clear" w:color="auto" w:fill="FFFFFF"/>
        <w:spacing w:after="0" w:line="240" w:lineRule="auto"/>
        <w:rPr>
          <w:rFonts w:ascii="Calibri" w:eastAsia="Times New Roman" w:hAnsi="Calibri" w:cs="Calibri"/>
          <w:color w:val="222222"/>
          <w:lang w:bidi="ar-EG"/>
        </w:rPr>
      </w:pPr>
      <w:r>
        <w:rPr>
          <w:rFonts w:ascii="Calibri" w:eastAsia="Times New Roman" w:hAnsi="Calibri" w:cs="Calibri"/>
          <w:color w:val="222222"/>
          <w:lang w:bidi="ar-EG"/>
        </w:rPr>
        <w:t xml:space="preserve">Since </w:t>
      </w:r>
      <w:r>
        <w:rPr>
          <w:rFonts w:ascii="Calibri" w:eastAsia="Times New Roman" w:hAnsi="Calibri" w:cs="Calibri"/>
          <w:i/>
          <w:iCs/>
          <w:color w:val="222222"/>
          <w:lang w:bidi="ar-EG"/>
        </w:rPr>
        <w:t xml:space="preserve">midrash halakhah </w:t>
      </w:r>
      <w:r>
        <w:rPr>
          <w:rFonts w:ascii="Calibri" w:eastAsia="Times New Roman" w:hAnsi="Calibri" w:cs="Calibri"/>
          <w:color w:val="222222"/>
          <w:lang w:bidi="ar-EG"/>
        </w:rPr>
        <w:t>is itself an established mode of writing, I think this is best left as it is.</w:t>
      </w:r>
    </w:p>
    <w:p w14:paraId="191E28C2" w14:textId="77777777" w:rsidR="004A6802" w:rsidRDefault="004A6802" w:rsidP="004A6802">
      <w:pPr>
        <w:shd w:val="clear" w:color="auto" w:fill="FFFFFF"/>
        <w:bidi/>
        <w:spacing w:after="0" w:line="240" w:lineRule="auto"/>
        <w:rPr>
          <w:rFonts w:ascii="Calibri" w:eastAsia="Times New Roman" w:hAnsi="Calibri" w:cs="Calibri"/>
          <w:color w:val="222222"/>
          <w:lang w:bidi="ar-SA"/>
        </w:rPr>
      </w:pPr>
    </w:p>
    <w:p w14:paraId="02FC225B" w14:textId="77777777" w:rsidR="004A6802" w:rsidRDefault="004A6802" w:rsidP="004A6802">
      <w:pPr>
        <w:shd w:val="clear" w:color="auto" w:fill="FFFFFF"/>
        <w:bidi/>
        <w:spacing w:after="0" w:line="240" w:lineRule="auto"/>
        <w:rPr>
          <w:rFonts w:ascii="Calibri" w:eastAsia="Times New Roman" w:hAnsi="Calibri" w:cs="Calibri"/>
          <w:color w:val="222222"/>
          <w:lang w:bidi="ar-SA"/>
        </w:rPr>
      </w:pPr>
    </w:p>
    <w:p w14:paraId="38FFD881" w14:textId="77777777" w:rsidR="004A6802" w:rsidRDefault="004A6802" w:rsidP="004A6802">
      <w:pPr>
        <w:shd w:val="clear" w:color="auto" w:fill="FFFFFF"/>
        <w:bidi/>
        <w:spacing w:after="0" w:line="240" w:lineRule="auto"/>
        <w:rPr>
          <w:rFonts w:ascii="Calibri" w:eastAsia="Times New Roman" w:hAnsi="Calibri" w:cs="Calibri"/>
          <w:color w:val="222222"/>
          <w:lang w:bidi="ar-SA"/>
        </w:rPr>
      </w:pPr>
    </w:p>
    <w:p w14:paraId="334C0777" w14:textId="1DBEBA5A" w:rsidR="004A6802" w:rsidRPr="004A6802" w:rsidRDefault="004A6802" w:rsidP="004A6802">
      <w:pPr>
        <w:shd w:val="clear" w:color="auto" w:fill="FFFFFF"/>
        <w:bidi/>
        <w:spacing w:after="0" w:line="240" w:lineRule="auto"/>
        <w:rPr>
          <w:rFonts w:ascii="Arial" w:eastAsia="Times New Roman" w:hAnsi="Arial" w:cs="Arial"/>
          <w:color w:val="222222"/>
          <w:sz w:val="24"/>
          <w:szCs w:val="24"/>
          <w:lang w:bidi="ar-SA"/>
        </w:rPr>
      </w:pPr>
      <w:r w:rsidRPr="004A6802">
        <w:rPr>
          <w:rFonts w:ascii="Calibri" w:eastAsia="Times New Roman" w:hAnsi="Calibri" w:cs="Calibri"/>
          <w:color w:val="222222"/>
          <w:lang w:bidi="ar-SA"/>
        </w:rPr>
        <w:t xml:space="preserve">2. </w:t>
      </w:r>
      <w:r w:rsidRPr="004A6802">
        <w:rPr>
          <w:rFonts w:ascii="Calibri" w:eastAsia="Times New Roman" w:hAnsi="Calibri" w:cs="Calibri"/>
          <w:color w:val="222222"/>
          <w:rtl/>
        </w:rPr>
        <w:t>לגבי המילה</w:t>
      </w:r>
      <w:r w:rsidRPr="004A6802">
        <w:rPr>
          <w:rFonts w:ascii="Calibri" w:eastAsia="Times New Roman" w:hAnsi="Calibri" w:cs="Calibri"/>
          <w:color w:val="222222"/>
          <w:lang w:bidi="ar-SA"/>
        </w:rPr>
        <w:t xml:space="preserve"> apparently </w:t>
      </w:r>
      <w:r w:rsidRPr="004A6802">
        <w:rPr>
          <w:rFonts w:ascii="Calibri" w:eastAsia="Times New Roman" w:hAnsi="Calibri" w:cs="Calibri"/>
          <w:color w:val="222222"/>
          <w:rtl/>
        </w:rPr>
        <w:t>כוונתי הייתה בדיוק הפוכה. רצוני היה לומר לא "ככל הנראה" וודאי שלא "ברור" שכך, אלא רק ש"יתכן" שכך או "שיש אפשרות" שכך. במילים אחרות, כוונת המשפט היא לומר שאם מכירים את יחסו של הרוגוצ'ובר לפרשני המורה, זה יכול להשפיע על הבנת המקורות של הרעיונות שלו ש</w:t>
      </w:r>
      <w:r w:rsidRPr="004A6802">
        <w:rPr>
          <w:rFonts w:ascii="Calibri" w:eastAsia="Times New Roman" w:hAnsi="Calibri" w:cs="Calibri"/>
          <w:b/>
          <w:bCs/>
          <w:color w:val="222222"/>
          <w:rtl/>
        </w:rPr>
        <w:t>אפשר</w:t>
      </w:r>
      <w:r w:rsidRPr="004A6802">
        <w:rPr>
          <w:rFonts w:ascii="Calibri" w:eastAsia="Times New Roman" w:hAnsi="Calibri" w:cs="Calibri"/>
          <w:color w:val="222222"/>
          <w:rtl/>
          <w:lang w:bidi="ar-SA"/>
        </w:rPr>
        <w:t> </w:t>
      </w:r>
      <w:r w:rsidRPr="004A6802">
        <w:rPr>
          <w:rFonts w:ascii="Calibri" w:eastAsia="Times New Roman" w:hAnsi="Calibri" w:cs="Calibri"/>
          <w:color w:val="222222"/>
          <w:lang w:bidi="ar-SA"/>
        </w:rPr>
        <w:t>(</w:t>
      </w:r>
      <w:r w:rsidRPr="004A6802">
        <w:rPr>
          <w:rFonts w:ascii="Calibri" w:eastAsia="Times New Roman" w:hAnsi="Calibri" w:cs="Calibri"/>
          <w:color w:val="222222"/>
          <w:rtl/>
        </w:rPr>
        <w:t>או</w:t>
      </w:r>
      <w:r w:rsidRPr="004A6802">
        <w:rPr>
          <w:rFonts w:ascii="Calibri" w:eastAsia="Times New Roman" w:hAnsi="Calibri" w:cs="Calibri"/>
          <w:color w:val="222222"/>
          <w:rtl/>
          <w:lang w:bidi="ar-SA"/>
        </w:rPr>
        <w:t> </w:t>
      </w:r>
      <w:r w:rsidRPr="004A6802">
        <w:rPr>
          <w:rFonts w:ascii="Calibri" w:eastAsia="Times New Roman" w:hAnsi="Calibri" w:cs="Calibri"/>
          <w:b/>
          <w:bCs/>
          <w:color w:val="222222"/>
          <w:rtl/>
        </w:rPr>
        <w:t>יתכן</w:t>
      </w:r>
      <w:r w:rsidRPr="004A6802">
        <w:rPr>
          <w:rFonts w:ascii="Calibri" w:eastAsia="Times New Roman" w:hAnsi="Calibri" w:cs="Calibri"/>
          <w:color w:val="222222"/>
          <w:lang w:bidi="ar-SA"/>
        </w:rPr>
        <w:t xml:space="preserve">) </w:t>
      </w:r>
      <w:r w:rsidRPr="004A6802">
        <w:rPr>
          <w:rFonts w:ascii="Calibri" w:eastAsia="Times New Roman" w:hAnsi="Calibri" w:cs="Calibri"/>
          <w:color w:val="222222"/>
          <w:rtl/>
        </w:rPr>
        <w:t>שיש בהם השפעה מצד פרשנים אלה</w:t>
      </w:r>
      <w:r w:rsidRPr="004A6802">
        <w:rPr>
          <w:rFonts w:ascii="Calibri" w:eastAsia="Times New Roman" w:hAnsi="Calibri" w:cs="Calibri"/>
          <w:color w:val="222222"/>
          <w:lang w:bidi="ar-SA"/>
        </w:rPr>
        <w:t>.</w:t>
      </w:r>
    </w:p>
    <w:p w14:paraId="0079F3FB" w14:textId="4F4A134A" w:rsidR="00E11C8D" w:rsidRDefault="00E11C8D" w:rsidP="004A6802">
      <w:pPr>
        <w:bidi/>
      </w:pPr>
    </w:p>
    <w:p w14:paraId="67D2D060" w14:textId="31256637" w:rsidR="004A6802" w:rsidRPr="004A6802" w:rsidRDefault="004A6802" w:rsidP="004A6802">
      <w:r>
        <w:t>Fixed. Please check again.</w:t>
      </w:r>
      <w:bookmarkStart w:id="0" w:name="_GoBack"/>
      <w:bookmarkEnd w:id="0"/>
    </w:p>
    <w:sectPr w:rsidR="004A6802" w:rsidRPr="004A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B3"/>
    <w:rsid w:val="004A6802"/>
    <w:rsid w:val="009027B3"/>
    <w:rsid w:val="00E11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2518"/>
  <w15:chartTrackingRefBased/>
  <w15:docId w15:val="{88A38D78-B468-4346-A19C-A64ECE1E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35864">
      <w:bodyDiv w:val="1"/>
      <w:marLeft w:val="0"/>
      <w:marRight w:val="0"/>
      <w:marTop w:val="0"/>
      <w:marBottom w:val="0"/>
      <w:divBdr>
        <w:top w:val="none" w:sz="0" w:space="0" w:color="auto"/>
        <w:left w:val="none" w:sz="0" w:space="0" w:color="auto"/>
        <w:bottom w:val="none" w:sz="0" w:space="0" w:color="auto"/>
        <w:right w:val="none" w:sz="0" w:space="0" w:color="auto"/>
      </w:divBdr>
      <w:divsChild>
        <w:div w:id="578518121">
          <w:marLeft w:val="0"/>
          <w:marRight w:val="0"/>
          <w:marTop w:val="0"/>
          <w:marBottom w:val="0"/>
          <w:divBdr>
            <w:top w:val="none" w:sz="0" w:space="0" w:color="auto"/>
            <w:left w:val="none" w:sz="0" w:space="0" w:color="auto"/>
            <w:bottom w:val="none" w:sz="0" w:space="0" w:color="auto"/>
            <w:right w:val="none" w:sz="0" w:space="0" w:color="auto"/>
          </w:divBdr>
        </w:div>
        <w:div w:id="170374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Sackson</dc:creator>
  <cp:keywords/>
  <dc:description/>
  <cp:lastModifiedBy>Adrian Sackson</cp:lastModifiedBy>
  <cp:revision>2</cp:revision>
  <dcterms:created xsi:type="dcterms:W3CDTF">2019-07-07T07:22:00Z</dcterms:created>
  <dcterms:modified xsi:type="dcterms:W3CDTF">2019-07-07T07:27:00Z</dcterms:modified>
</cp:coreProperties>
</file>