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6D79" w14:textId="77777777" w:rsidR="00F011B9" w:rsidRPr="00D476B7" w:rsidRDefault="00F011B9" w:rsidP="00F011B9">
      <w:pPr>
        <w:pStyle w:val="Heading1"/>
        <w:spacing w:line="240" w:lineRule="auto"/>
        <w:jc w:val="center"/>
        <w:rPr>
          <w:rFonts w:asciiTheme="majorBidi" w:hAnsiTheme="majorBidi"/>
          <w:color w:val="auto"/>
          <w:sz w:val="24"/>
          <w:szCs w:val="24"/>
        </w:rPr>
      </w:pPr>
      <w:r w:rsidRPr="00D476B7">
        <w:rPr>
          <w:rFonts w:asciiTheme="majorBidi" w:hAnsiTheme="majorBidi"/>
          <w:color w:val="auto"/>
          <w:sz w:val="24"/>
          <w:szCs w:val="24"/>
        </w:rPr>
        <w:t>ONE PAGER TRDF</w:t>
      </w:r>
    </w:p>
    <w:p w14:paraId="274FDB26" w14:textId="271EE1D6" w:rsidR="00F011B9" w:rsidRPr="00D476B7" w:rsidRDefault="00F011B9">
      <w:pPr>
        <w:rPr>
          <w:rFonts w:asciiTheme="majorBidi" w:hAnsiTheme="majorBidi" w:cstheme="majorBidi"/>
          <w:sz w:val="24"/>
          <w:szCs w:val="24"/>
        </w:rPr>
      </w:pPr>
    </w:p>
    <w:p w14:paraId="66CA9579" w14:textId="7C8ABB3E" w:rsidR="00B1468D" w:rsidRPr="00D476B7" w:rsidRDefault="00B1468D">
      <w:pPr>
        <w:rPr>
          <w:rFonts w:asciiTheme="majorBidi" w:hAnsiTheme="majorBidi" w:cstheme="majorBidi"/>
          <w:sz w:val="24"/>
          <w:szCs w:val="24"/>
        </w:rPr>
      </w:pPr>
      <w:r w:rsidRPr="00D476B7">
        <w:rPr>
          <w:rFonts w:asciiTheme="majorBidi" w:hAnsiTheme="majorBidi" w:cstheme="majorBidi"/>
          <w:sz w:val="24"/>
          <w:szCs w:val="24"/>
        </w:rPr>
        <w:t>The Technion</w:t>
      </w:r>
      <w:r w:rsidR="00BF79F3">
        <w:rPr>
          <w:rFonts w:asciiTheme="majorBidi" w:hAnsiTheme="majorBidi" w:cstheme="majorBidi"/>
          <w:sz w:val="24"/>
          <w:szCs w:val="24"/>
        </w:rPr>
        <w:t xml:space="preserve"> –</w:t>
      </w:r>
      <w:r w:rsidRPr="00D476B7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Pr="00D476B7">
        <w:rPr>
          <w:rFonts w:asciiTheme="majorBidi" w:hAnsiTheme="majorBidi" w:cstheme="majorBidi"/>
          <w:sz w:val="24"/>
          <w:szCs w:val="24"/>
        </w:rPr>
        <w:t xml:space="preserve">Israel Institute of Technology </w:t>
      </w:r>
      <w:commentRangeEnd w:id="0"/>
      <w:r w:rsidRPr="00D476B7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D476B7">
        <w:rPr>
          <w:rFonts w:asciiTheme="majorBidi" w:hAnsiTheme="majorBidi" w:cstheme="majorBidi"/>
          <w:sz w:val="24"/>
          <w:szCs w:val="24"/>
        </w:rPr>
        <w:t>brings the vast scientific and technological knowledge accumulated at th</w:t>
      </w:r>
      <w:r w:rsidR="00701A89" w:rsidRPr="00D476B7">
        <w:rPr>
          <w:rFonts w:asciiTheme="majorBidi" w:hAnsiTheme="majorBidi" w:cstheme="majorBidi"/>
          <w:sz w:val="24"/>
          <w:szCs w:val="24"/>
        </w:rPr>
        <w:t>is</w:t>
      </w:r>
      <w:r w:rsidRPr="00D476B7">
        <w:rPr>
          <w:rFonts w:asciiTheme="majorBidi" w:hAnsiTheme="majorBidi" w:cstheme="majorBidi"/>
          <w:sz w:val="24"/>
          <w:szCs w:val="24"/>
        </w:rPr>
        <w:t xml:space="preserve"> educational </w:t>
      </w:r>
      <w:r w:rsidR="00701A89" w:rsidRPr="00D476B7">
        <w:rPr>
          <w:rFonts w:asciiTheme="majorBidi" w:hAnsiTheme="majorBidi" w:cstheme="majorBidi"/>
          <w:sz w:val="24"/>
          <w:szCs w:val="24"/>
        </w:rPr>
        <w:t>institute</w:t>
      </w:r>
      <w:r w:rsidRPr="00D476B7">
        <w:rPr>
          <w:rFonts w:asciiTheme="majorBidi" w:hAnsiTheme="majorBidi" w:cstheme="majorBidi"/>
          <w:sz w:val="24"/>
          <w:szCs w:val="24"/>
        </w:rPr>
        <w:t xml:space="preserve"> to knowledge-intensive industries in Israel and around the world. These industries translate research into advanced developments that benefit of all humanity.</w:t>
      </w:r>
    </w:p>
    <w:p w14:paraId="34A3D9B2" w14:textId="1B3C3E69" w:rsidR="00A50A6A" w:rsidRPr="00D476B7" w:rsidRDefault="00A50A6A">
      <w:pPr>
        <w:rPr>
          <w:rFonts w:asciiTheme="majorBidi" w:hAnsiTheme="majorBidi" w:cstheme="majorBidi"/>
          <w:sz w:val="24"/>
          <w:szCs w:val="24"/>
        </w:rPr>
      </w:pPr>
      <w:r w:rsidRPr="00D476B7">
        <w:rPr>
          <w:rFonts w:asciiTheme="majorBidi" w:hAnsiTheme="majorBidi" w:cstheme="majorBidi"/>
          <w:sz w:val="24"/>
          <w:szCs w:val="24"/>
        </w:rPr>
        <w:t>The Technion</w:t>
      </w:r>
      <w:r w:rsidR="001507D4">
        <w:rPr>
          <w:rFonts w:asciiTheme="majorBidi" w:hAnsiTheme="majorBidi" w:cstheme="majorBidi"/>
          <w:sz w:val="24"/>
          <w:szCs w:val="24"/>
        </w:rPr>
        <w:t>’</w:t>
      </w:r>
      <w:r w:rsidRPr="00D476B7">
        <w:rPr>
          <w:rFonts w:asciiTheme="majorBidi" w:hAnsiTheme="majorBidi" w:cstheme="majorBidi"/>
          <w:sz w:val="24"/>
          <w:szCs w:val="24"/>
        </w:rPr>
        <w:t>s primary role is to conduct research and lead collaborations with the business community to open windows of opportunity for advancing science and enginee</w:t>
      </w:r>
      <w:bookmarkStart w:id="1" w:name="_GoBack"/>
      <w:bookmarkEnd w:id="1"/>
      <w:r w:rsidRPr="00D476B7">
        <w:rPr>
          <w:rFonts w:asciiTheme="majorBidi" w:hAnsiTheme="majorBidi" w:cstheme="majorBidi"/>
          <w:sz w:val="24"/>
          <w:szCs w:val="24"/>
        </w:rPr>
        <w:t>ring.</w:t>
      </w:r>
    </w:p>
    <w:p w14:paraId="1EF040FB" w14:textId="1972DF37" w:rsidR="0023606A" w:rsidRPr="00D476B7" w:rsidRDefault="001507D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23606A" w:rsidRPr="00D476B7">
        <w:rPr>
          <w:rFonts w:asciiTheme="majorBidi" w:hAnsiTheme="majorBidi" w:cstheme="majorBidi"/>
          <w:sz w:val="24"/>
          <w:szCs w:val="24"/>
        </w:rPr>
        <w:t>esearch management</w:t>
      </w:r>
      <w:r>
        <w:rPr>
          <w:rFonts w:asciiTheme="majorBidi" w:hAnsiTheme="majorBidi" w:cstheme="majorBidi"/>
          <w:sz w:val="24"/>
          <w:szCs w:val="24"/>
        </w:rPr>
        <w:t xml:space="preserve"> includes multiple aspects:</w:t>
      </w:r>
      <w:r w:rsidR="0023606A" w:rsidRPr="00D476B7">
        <w:rPr>
          <w:rFonts w:asciiTheme="majorBidi" w:hAnsiTheme="majorBidi" w:cstheme="majorBidi"/>
          <w:sz w:val="24"/>
          <w:szCs w:val="24"/>
        </w:rPr>
        <w:t xml:space="preserve"> legal (including intellectual property), financial, human capital, and more.</w:t>
      </w:r>
    </w:p>
    <w:p w14:paraId="6FEFC5FA" w14:textId="12ADDAF4" w:rsidR="000B249D" w:rsidRPr="00D476B7" w:rsidRDefault="001507D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e at the Technion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believe that </w:t>
      </w:r>
      <w:r>
        <w:rPr>
          <w:rFonts w:asciiTheme="majorBidi" w:hAnsiTheme="majorBidi" w:cstheme="majorBidi"/>
          <w:sz w:val="24"/>
          <w:szCs w:val="24"/>
        </w:rPr>
        <w:t>it is the institute’s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 role </w:t>
      </w:r>
      <w:r>
        <w:rPr>
          <w:rFonts w:asciiTheme="majorBidi" w:hAnsiTheme="majorBidi" w:cstheme="majorBidi"/>
          <w:sz w:val="24"/>
          <w:szCs w:val="24"/>
        </w:rPr>
        <w:t>to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assist in </w:t>
      </w:r>
      <w:r w:rsidR="000B249D" w:rsidRPr="00D476B7">
        <w:rPr>
          <w:rFonts w:asciiTheme="majorBidi" w:hAnsiTheme="majorBidi" w:cstheme="majorBidi"/>
          <w:sz w:val="24"/>
          <w:szCs w:val="24"/>
        </w:rPr>
        <w:t>expand</w:t>
      </w:r>
      <w:r>
        <w:rPr>
          <w:rFonts w:asciiTheme="majorBidi" w:hAnsiTheme="majorBidi" w:cstheme="majorBidi"/>
          <w:sz w:val="24"/>
          <w:szCs w:val="24"/>
        </w:rPr>
        <w:t>ing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 and consolidat</w:t>
      </w:r>
      <w:r>
        <w:rPr>
          <w:rFonts w:asciiTheme="majorBidi" w:hAnsiTheme="majorBidi" w:cstheme="majorBidi"/>
          <w:sz w:val="24"/>
          <w:szCs w:val="24"/>
        </w:rPr>
        <w:t>ing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 knowledge among its graduates and senior professional workers in diverse industries in the labor market. To this end, every year the </w:t>
      </w:r>
      <w:r w:rsidR="00696311">
        <w:rPr>
          <w:rFonts w:asciiTheme="majorBidi" w:hAnsiTheme="majorBidi" w:cstheme="majorBidi"/>
          <w:sz w:val="24"/>
          <w:szCs w:val="24"/>
        </w:rPr>
        <w:t>Department for</w:t>
      </w:r>
      <w:r w:rsidR="00696311" w:rsidRPr="00696311">
        <w:rPr>
          <w:rFonts w:asciiTheme="majorBidi" w:hAnsiTheme="majorBidi" w:cstheme="majorBidi"/>
          <w:sz w:val="24"/>
          <w:szCs w:val="24"/>
        </w:rPr>
        <w:t xml:space="preserve"> Continuing </w:t>
      </w:r>
      <w:r w:rsidR="00696311">
        <w:rPr>
          <w:rFonts w:asciiTheme="majorBidi" w:hAnsiTheme="majorBidi" w:cstheme="majorBidi"/>
          <w:sz w:val="24"/>
          <w:szCs w:val="24"/>
        </w:rPr>
        <w:t xml:space="preserve">Studies </w:t>
      </w:r>
      <w:r w:rsidR="00696311" w:rsidRPr="00696311">
        <w:rPr>
          <w:rFonts w:asciiTheme="majorBidi" w:hAnsiTheme="majorBidi" w:cstheme="majorBidi"/>
          <w:sz w:val="24"/>
          <w:szCs w:val="24"/>
        </w:rPr>
        <w:t xml:space="preserve">and </w:t>
      </w:r>
      <w:r w:rsidR="00696311">
        <w:rPr>
          <w:rFonts w:asciiTheme="majorBidi" w:hAnsiTheme="majorBidi" w:cstheme="majorBidi"/>
          <w:sz w:val="24"/>
          <w:szCs w:val="24"/>
        </w:rPr>
        <w:t xml:space="preserve">Study Abroad </w:t>
      </w:r>
      <w:r w:rsidR="00C42B7E" w:rsidRPr="00D476B7">
        <w:rPr>
          <w:rFonts w:asciiTheme="majorBidi" w:hAnsiTheme="majorBidi" w:cstheme="majorBidi"/>
          <w:sz w:val="24"/>
          <w:szCs w:val="24"/>
        </w:rPr>
        <w:t xml:space="preserve">offers training </w:t>
      </w:r>
      <w:r w:rsidR="00696311">
        <w:rPr>
          <w:rFonts w:asciiTheme="majorBidi" w:hAnsiTheme="majorBidi" w:cstheme="majorBidi"/>
          <w:sz w:val="24"/>
          <w:szCs w:val="24"/>
        </w:rPr>
        <w:t xml:space="preserve">and enrichment </w:t>
      </w:r>
      <w:r w:rsidR="00C42B7E" w:rsidRPr="00D476B7">
        <w:rPr>
          <w:rFonts w:asciiTheme="majorBidi" w:hAnsiTheme="majorBidi" w:cstheme="majorBidi"/>
          <w:sz w:val="24"/>
          <w:szCs w:val="24"/>
        </w:rPr>
        <w:t xml:space="preserve">programs with </w:t>
      </w:r>
      <w:commentRangeStart w:id="2"/>
      <w:r w:rsidR="00C42B7E" w:rsidRPr="00D476B7">
        <w:rPr>
          <w:rFonts w:asciiTheme="majorBidi" w:hAnsiTheme="majorBidi" w:cstheme="majorBidi"/>
          <w:sz w:val="24"/>
          <w:szCs w:val="24"/>
        </w:rPr>
        <w:t xml:space="preserve">high-quality </w:t>
      </w:r>
      <w:commentRangeEnd w:id="2"/>
      <w:r w:rsidR="005B47E8">
        <w:rPr>
          <w:rStyle w:val="CommentReference"/>
        </w:rPr>
        <w:commentReference w:id="2"/>
      </w:r>
      <w:r w:rsidR="00C42B7E" w:rsidRPr="00D476B7">
        <w:rPr>
          <w:rFonts w:asciiTheme="majorBidi" w:hAnsiTheme="majorBidi" w:cstheme="majorBidi"/>
          <w:sz w:val="24"/>
          <w:szCs w:val="24"/>
        </w:rPr>
        <w:t xml:space="preserve">curricula for </w:t>
      </w:r>
      <w:r w:rsidR="000B249D" w:rsidRPr="00D476B7">
        <w:rPr>
          <w:rFonts w:asciiTheme="majorBidi" w:hAnsiTheme="majorBidi" w:cstheme="majorBidi"/>
          <w:sz w:val="24"/>
          <w:szCs w:val="24"/>
        </w:rPr>
        <w:t>thousands of engineers</w:t>
      </w:r>
      <w:r w:rsidR="00696311">
        <w:rPr>
          <w:rFonts w:asciiTheme="majorBidi" w:hAnsiTheme="majorBidi" w:cstheme="majorBidi"/>
          <w:sz w:val="24"/>
          <w:szCs w:val="24"/>
        </w:rPr>
        <w:t>,</w:t>
      </w:r>
      <w:r w:rsidR="00C42B7E" w:rsidRPr="00D476B7">
        <w:rPr>
          <w:rFonts w:asciiTheme="majorBidi" w:hAnsiTheme="majorBidi" w:cstheme="majorBidi"/>
          <w:sz w:val="24"/>
          <w:szCs w:val="24"/>
        </w:rPr>
        <w:t xml:space="preserve"> physicians,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 </w:t>
      </w:r>
      <w:r w:rsidR="00696311">
        <w:rPr>
          <w:rFonts w:asciiTheme="majorBidi" w:hAnsiTheme="majorBidi" w:cstheme="majorBidi"/>
          <w:sz w:val="24"/>
          <w:szCs w:val="24"/>
        </w:rPr>
        <w:t>and</w:t>
      </w:r>
      <w:r w:rsidR="000B249D" w:rsidRPr="00D476B7">
        <w:rPr>
          <w:rFonts w:asciiTheme="majorBidi" w:hAnsiTheme="majorBidi" w:cstheme="majorBidi"/>
          <w:sz w:val="24"/>
          <w:szCs w:val="24"/>
        </w:rPr>
        <w:t xml:space="preserve"> </w:t>
      </w:r>
      <w:r w:rsidR="00C42B7E" w:rsidRPr="00D476B7">
        <w:rPr>
          <w:rFonts w:asciiTheme="majorBidi" w:hAnsiTheme="majorBidi" w:cstheme="majorBidi"/>
          <w:sz w:val="24"/>
          <w:szCs w:val="24"/>
        </w:rPr>
        <w:t xml:space="preserve">individuals working in </w:t>
      </w:r>
      <w:r w:rsidR="000B249D" w:rsidRPr="00D476B7">
        <w:rPr>
          <w:rFonts w:asciiTheme="majorBidi" w:hAnsiTheme="majorBidi" w:cstheme="majorBidi"/>
          <w:sz w:val="24"/>
          <w:szCs w:val="24"/>
        </w:rPr>
        <w:t>a broad spectrum of professions.</w:t>
      </w:r>
    </w:p>
    <w:p w14:paraId="13AF0A0B" w14:textId="4502A7E3" w:rsidR="00C42B7E" w:rsidRPr="001507D4" w:rsidRDefault="00C42B7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07D4">
        <w:rPr>
          <w:rFonts w:asciiTheme="majorBidi" w:hAnsiTheme="majorBidi" w:cstheme="majorBidi"/>
          <w:b/>
          <w:bCs/>
          <w:sz w:val="24"/>
          <w:szCs w:val="24"/>
        </w:rPr>
        <w:t>Highlights:</w:t>
      </w:r>
    </w:p>
    <w:p w14:paraId="11EF8230" w14:textId="476795E8" w:rsidR="00C42B7E" w:rsidRPr="00D476B7" w:rsidRDefault="00C42B7E" w:rsidP="00D476B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D476B7">
        <w:rPr>
          <w:rFonts w:asciiTheme="majorBidi" w:hAnsiTheme="majorBidi" w:cstheme="majorBidi"/>
          <w:sz w:val="24"/>
          <w:szCs w:val="24"/>
        </w:rPr>
        <w:t>A recently established</w:t>
      </w:r>
      <w:r w:rsidR="009D40F4" w:rsidRPr="00D476B7">
        <w:rPr>
          <w:rFonts w:asciiTheme="majorBidi" w:hAnsiTheme="majorBidi" w:cstheme="majorBidi"/>
          <w:sz w:val="24"/>
          <w:szCs w:val="24"/>
        </w:rPr>
        <w:t xml:space="preserve"> a</w:t>
      </w:r>
      <w:r w:rsidRPr="00D476B7">
        <w:rPr>
          <w:rFonts w:asciiTheme="majorBidi" w:hAnsiTheme="majorBidi" w:cstheme="majorBidi"/>
          <w:sz w:val="24"/>
          <w:szCs w:val="24"/>
        </w:rPr>
        <w:t xml:space="preserve"> “war room” </w:t>
      </w:r>
      <w:r w:rsidR="009D40F4" w:rsidRPr="00D476B7">
        <w:rPr>
          <w:rFonts w:asciiTheme="majorBidi" w:hAnsiTheme="majorBidi" w:cstheme="majorBidi"/>
          <w:sz w:val="24"/>
          <w:szCs w:val="24"/>
        </w:rPr>
        <w:t>simulating</w:t>
      </w:r>
      <w:r w:rsidRPr="00D476B7">
        <w:rPr>
          <w:rFonts w:asciiTheme="majorBidi" w:hAnsiTheme="majorBidi" w:cstheme="majorBidi"/>
          <w:sz w:val="24"/>
          <w:szCs w:val="24"/>
        </w:rPr>
        <w:t xml:space="preserve"> cyberwar</w:t>
      </w:r>
      <w:r w:rsidR="005B47E8">
        <w:rPr>
          <w:rFonts w:asciiTheme="majorBidi" w:hAnsiTheme="majorBidi" w:cstheme="majorBidi"/>
          <w:sz w:val="24"/>
          <w:szCs w:val="24"/>
        </w:rPr>
        <w:t>fare</w:t>
      </w:r>
      <w:r w:rsidR="009D40F4" w:rsidRPr="00D476B7">
        <w:rPr>
          <w:rFonts w:asciiTheme="majorBidi" w:hAnsiTheme="majorBidi" w:cstheme="majorBidi"/>
          <w:sz w:val="24"/>
          <w:szCs w:val="24"/>
        </w:rPr>
        <w:t xml:space="preserve">, </w:t>
      </w:r>
      <w:r w:rsidRPr="00D476B7">
        <w:rPr>
          <w:rFonts w:asciiTheme="majorBidi" w:hAnsiTheme="majorBidi" w:cstheme="majorBidi"/>
          <w:sz w:val="24"/>
          <w:szCs w:val="24"/>
        </w:rPr>
        <w:t>designed to train the next generation of cyber warriors and defenders.</w:t>
      </w:r>
    </w:p>
    <w:p w14:paraId="48880EDB" w14:textId="046E005F" w:rsidR="00D476B7" w:rsidRDefault="009D40F4" w:rsidP="00D476B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D476B7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3"/>
      <w:r w:rsidR="000C54A2">
        <w:rPr>
          <w:rFonts w:asciiTheme="majorBidi" w:hAnsiTheme="majorBidi" w:cstheme="majorBidi"/>
          <w:sz w:val="24"/>
          <w:szCs w:val="24"/>
        </w:rPr>
        <w:t xml:space="preserve">Israeli Institute of </w:t>
      </w:r>
      <w:r w:rsidRPr="00D476B7">
        <w:rPr>
          <w:rFonts w:asciiTheme="majorBidi" w:hAnsiTheme="majorBidi" w:cstheme="majorBidi"/>
          <w:sz w:val="24"/>
          <w:szCs w:val="24"/>
        </w:rPr>
        <w:t>Metal</w:t>
      </w:r>
      <w:r w:rsidR="000C54A2">
        <w:rPr>
          <w:rFonts w:asciiTheme="majorBidi" w:hAnsiTheme="majorBidi" w:cstheme="majorBidi"/>
          <w:sz w:val="24"/>
          <w:szCs w:val="24"/>
        </w:rPr>
        <w:t>s</w:t>
      </w:r>
      <w:r w:rsidRPr="00D476B7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0C54A2">
        <w:rPr>
          <w:rStyle w:val="CommentReference"/>
        </w:rPr>
        <w:commentReference w:id="3"/>
      </w:r>
      <w:r w:rsidRPr="00D476B7">
        <w:rPr>
          <w:rFonts w:asciiTheme="majorBidi" w:hAnsiTheme="majorBidi" w:cstheme="majorBidi"/>
          <w:sz w:val="24"/>
          <w:szCs w:val="24"/>
        </w:rPr>
        <w:t>operates one of the world</w:t>
      </w:r>
      <w:r w:rsidR="001507D4">
        <w:rPr>
          <w:rFonts w:asciiTheme="majorBidi" w:hAnsiTheme="majorBidi" w:cstheme="majorBidi"/>
          <w:sz w:val="24"/>
          <w:szCs w:val="24"/>
        </w:rPr>
        <w:t>’</w:t>
      </w:r>
      <w:r w:rsidRPr="00D476B7">
        <w:rPr>
          <w:rFonts w:asciiTheme="majorBidi" w:hAnsiTheme="majorBidi" w:cstheme="majorBidi"/>
          <w:sz w:val="24"/>
          <w:szCs w:val="24"/>
        </w:rPr>
        <w:t xml:space="preserve">s most advanced metal 3D printers. This has enabled development of titanium implants, which were successfully implanted in a cancer patient, and an implant designed for dogs that </w:t>
      </w:r>
      <w:r w:rsidR="005B47E8">
        <w:rPr>
          <w:rFonts w:asciiTheme="majorBidi" w:hAnsiTheme="majorBidi" w:cstheme="majorBidi"/>
          <w:sz w:val="24"/>
          <w:szCs w:val="24"/>
        </w:rPr>
        <w:t xml:space="preserve">have </w:t>
      </w:r>
      <w:r w:rsidRPr="00D476B7">
        <w:rPr>
          <w:rFonts w:asciiTheme="majorBidi" w:hAnsiTheme="majorBidi" w:cstheme="majorBidi"/>
          <w:sz w:val="24"/>
          <w:szCs w:val="24"/>
        </w:rPr>
        <w:t xml:space="preserve">lost the ability to walk due to tumors. </w:t>
      </w:r>
    </w:p>
    <w:p w14:paraId="46C9DA7F" w14:textId="498D7D09" w:rsidR="00D476B7" w:rsidRDefault="00D476B7" w:rsidP="00D476B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D476B7">
        <w:rPr>
          <w:rFonts w:asciiTheme="majorBidi" w:hAnsiTheme="majorBidi" w:cstheme="majorBidi"/>
          <w:sz w:val="24"/>
          <w:szCs w:val="24"/>
        </w:rPr>
        <w:t xml:space="preserve">753 </w:t>
      </w:r>
      <w:r>
        <w:rPr>
          <w:rFonts w:asciiTheme="majorBidi" w:hAnsiTheme="majorBidi" w:cstheme="majorBidi"/>
          <w:sz w:val="24"/>
          <w:szCs w:val="24"/>
        </w:rPr>
        <w:t>a</w:t>
      </w:r>
      <w:r w:rsidRPr="00D476B7">
        <w:rPr>
          <w:rFonts w:asciiTheme="majorBidi" w:hAnsiTheme="majorBidi" w:cstheme="majorBidi"/>
          <w:sz w:val="24"/>
          <w:szCs w:val="24"/>
        </w:rPr>
        <w:t xml:space="preserve">ctive </w:t>
      </w:r>
      <w:r>
        <w:rPr>
          <w:rFonts w:asciiTheme="majorBidi" w:hAnsiTheme="majorBidi" w:cstheme="majorBidi"/>
          <w:sz w:val="24"/>
          <w:szCs w:val="24"/>
        </w:rPr>
        <w:t>p</w:t>
      </w:r>
      <w:r w:rsidRPr="00D476B7">
        <w:rPr>
          <w:rFonts w:asciiTheme="majorBidi" w:hAnsiTheme="majorBidi" w:cstheme="majorBidi"/>
          <w:sz w:val="24"/>
          <w:szCs w:val="24"/>
        </w:rPr>
        <w:t>atent families</w:t>
      </w:r>
      <w:r w:rsidR="001140C1">
        <w:rPr>
          <w:rFonts w:asciiTheme="majorBidi" w:hAnsiTheme="majorBidi" w:cstheme="majorBidi"/>
          <w:sz w:val="24"/>
          <w:szCs w:val="24"/>
        </w:rPr>
        <w:t>.</w:t>
      </w:r>
    </w:p>
    <w:p w14:paraId="547345FD" w14:textId="54028C86" w:rsidR="00D476B7" w:rsidRDefault="00D476B7" w:rsidP="00D476B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D476B7">
        <w:rPr>
          <w:rFonts w:asciiTheme="majorBidi" w:hAnsiTheme="majorBidi" w:cstheme="majorBidi"/>
          <w:sz w:val="24"/>
          <w:szCs w:val="24"/>
        </w:rPr>
        <w:t xml:space="preserve">133 </w:t>
      </w:r>
      <w:r>
        <w:rPr>
          <w:rFonts w:asciiTheme="majorBidi" w:hAnsiTheme="majorBidi" w:cstheme="majorBidi"/>
          <w:sz w:val="24"/>
          <w:szCs w:val="24"/>
        </w:rPr>
        <w:t>n</w:t>
      </w:r>
      <w:r w:rsidRPr="00D476B7">
        <w:rPr>
          <w:rFonts w:asciiTheme="majorBidi" w:hAnsiTheme="majorBidi" w:cstheme="majorBidi"/>
          <w:sz w:val="24"/>
          <w:szCs w:val="24"/>
        </w:rPr>
        <w:t>ew patent applications filed</w:t>
      </w:r>
      <w:r w:rsidR="001140C1">
        <w:rPr>
          <w:rFonts w:asciiTheme="majorBidi" w:hAnsiTheme="majorBidi" w:cstheme="majorBidi"/>
          <w:sz w:val="24"/>
          <w:szCs w:val="24"/>
        </w:rPr>
        <w:t>.</w:t>
      </w:r>
    </w:p>
    <w:p w14:paraId="61732F6E" w14:textId="00D5CABF" w:rsidR="00D476B7" w:rsidRDefault="00D476B7" w:rsidP="00D476B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D476B7">
        <w:rPr>
          <w:rFonts w:asciiTheme="majorBidi" w:hAnsiTheme="majorBidi" w:cstheme="majorBidi"/>
          <w:sz w:val="24"/>
          <w:szCs w:val="24"/>
        </w:rPr>
        <w:t xml:space="preserve">$11M </w:t>
      </w:r>
      <w:r>
        <w:rPr>
          <w:rFonts w:asciiTheme="majorBidi" w:hAnsiTheme="majorBidi" w:cstheme="majorBidi"/>
          <w:sz w:val="24"/>
          <w:szCs w:val="24"/>
        </w:rPr>
        <w:t>t</w:t>
      </w:r>
      <w:r w:rsidRPr="00D476B7">
        <w:rPr>
          <w:rFonts w:asciiTheme="majorBidi" w:hAnsiTheme="majorBidi" w:cstheme="majorBidi"/>
          <w:sz w:val="24"/>
          <w:szCs w:val="24"/>
        </w:rPr>
        <w:t>ranslational research to industry</w:t>
      </w:r>
      <w:r w:rsidR="001140C1">
        <w:rPr>
          <w:rFonts w:asciiTheme="majorBidi" w:hAnsiTheme="majorBidi" w:cstheme="majorBidi"/>
          <w:sz w:val="24"/>
          <w:szCs w:val="24"/>
        </w:rPr>
        <w:t>.</w:t>
      </w:r>
    </w:p>
    <w:p w14:paraId="057809B2" w14:textId="3323B949" w:rsidR="00D476B7" w:rsidRDefault="00175C30" w:rsidP="00D476B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D476B7" w:rsidRPr="00D476B7">
        <w:rPr>
          <w:rFonts w:asciiTheme="majorBidi" w:hAnsiTheme="majorBidi" w:cstheme="majorBidi"/>
          <w:sz w:val="24"/>
          <w:szCs w:val="24"/>
        </w:rPr>
        <w:t xml:space="preserve">xit 1: </w:t>
      </w:r>
      <w:commentRangeStart w:id="4"/>
      <w:r w:rsidR="00D476B7" w:rsidRPr="00D476B7">
        <w:rPr>
          <w:rFonts w:asciiTheme="majorBidi" w:hAnsiTheme="majorBidi" w:cstheme="majorBidi"/>
          <w:sz w:val="24"/>
          <w:szCs w:val="24"/>
        </w:rPr>
        <w:t>Mazor</w:t>
      </w:r>
      <w:r w:rsidR="00E84FB0">
        <w:rPr>
          <w:rFonts w:asciiTheme="majorBidi" w:hAnsiTheme="majorBidi" w:cstheme="majorBidi"/>
          <w:sz w:val="24"/>
          <w:szCs w:val="24"/>
        </w:rPr>
        <w:t xml:space="preserve"> </w:t>
      </w:r>
      <w:r w:rsidR="00D66A62">
        <w:rPr>
          <w:rFonts w:asciiTheme="majorBidi" w:hAnsiTheme="majorBidi" w:cstheme="majorBidi"/>
          <w:sz w:val="24"/>
          <w:szCs w:val="24"/>
        </w:rPr>
        <w:t>Robotics, Ltd.</w:t>
      </w:r>
      <w:r w:rsidR="00E84FB0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D66A62">
        <w:rPr>
          <w:rStyle w:val="CommentReference"/>
        </w:rPr>
        <w:commentReference w:id="4"/>
      </w:r>
      <w:r w:rsidR="00E84FB0">
        <w:rPr>
          <w:rFonts w:asciiTheme="majorBidi" w:hAnsiTheme="majorBidi" w:cstheme="majorBidi"/>
          <w:sz w:val="24"/>
          <w:szCs w:val="24"/>
        </w:rPr>
        <w:t xml:space="preserve">was </w:t>
      </w:r>
      <w:commentRangeStart w:id="5"/>
      <w:r w:rsidR="00E84FB0">
        <w:rPr>
          <w:rFonts w:asciiTheme="majorBidi" w:hAnsiTheme="majorBidi" w:cstheme="majorBidi"/>
          <w:sz w:val="24"/>
          <w:szCs w:val="24"/>
        </w:rPr>
        <w:t>acquired</w:t>
      </w:r>
      <w:commentRangeEnd w:id="5"/>
      <w:r>
        <w:rPr>
          <w:rStyle w:val="CommentReference"/>
        </w:rPr>
        <w:commentReference w:id="5"/>
      </w:r>
      <w:r w:rsidR="00DF7040">
        <w:rPr>
          <w:rFonts w:asciiTheme="majorBidi" w:hAnsiTheme="majorBidi" w:cstheme="majorBidi"/>
          <w:sz w:val="24"/>
          <w:szCs w:val="24"/>
        </w:rPr>
        <w:t xml:space="preserve"> for </w:t>
      </w:r>
      <w:r w:rsidR="00DF7040" w:rsidRPr="00D476B7">
        <w:rPr>
          <w:rFonts w:asciiTheme="majorBidi" w:hAnsiTheme="majorBidi" w:cstheme="majorBidi"/>
          <w:sz w:val="24"/>
          <w:szCs w:val="24"/>
        </w:rPr>
        <w:t>$1.6 billion</w:t>
      </w:r>
      <w:r w:rsidR="00DF7040">
        <w:rPr>
          <w:rFonts w:asciiTheme="majorBidi" w:hAnsiTheme="majorBidi" w:cstheme="majorBidi"/>
          <w:sz w:val="24"/>
          <w:szCs w:val="24"/>
        </w:rPr>
        <w:t>.</w:t>
      </w:r>
      <w:r w:rsidR="00E84FB0">
        <w:rPr>
          <w:rFonts w:asciiTheme="majorBidi" w:hAnsiTheme="majorBidi" w:cstheme="majorBidi"/>
          <w:sz w:val="24"/>
          <w:szCs w:val="24"/>
        </w:rPr>
        <w:t xml:space="preserve"> </w:t>
      </w:r>
      <w:r w:rsidR="00DF7040">
        <w:rPr>
          <w:rFonts w:asciiTheme="majorBidi" w:hAnsiTheme="majorBidi" w:cstheme="majorBidi"/>
          <w:sz w:val="24"/>
          <w:szCs w:val="24"/>
        </w:rPr>
        <w:t>T</w:t>
      </w:r>
      <w:r w:rsidR="00E84FB0">
        <w:rPr>
          <w:rFonts w:asciiTheme="majorBidi" w:hAnsiTheme="majorBidi" w:cstheme="majorBidi"/>
          <w:sz w:val="24"/>
          <w:szCs w:val="24"/>
        </w:rPr>
        <w:t>his company,</w:t>
      </w:r>
      <w:r w:rsidR="00D476B7" w:rsidRPr="00D476B7">
        <w:rPr>
          <w:rFonts w:asciiTheme="majorBidi" w:hAnsiTheme="majorBidi" w:cstheme="majorBidi"/>
          <w:sz w:val="24"/>
          <w:szCs w:val="24"/>
        </w:rPr>
        <w:t xml:space="preserve"> which develops robotic systems for back and brain surgery, </w:t>
      </w:r>
      <w:r w:rsidR="00E84FB0">
        <w:rPr>
          <w:rFonts w:asciiTheme="majorBidi" w:hAnsiTheme="majorBidi" w:cstheme="majorBidi"/>
          <w:sz w:val="24"/>
          <w:szCs w:val="24"/>
        </w:rPr>
        <w:t>was established by</w:t>
      </w:r>
      <w:r w:rsidR="00D476B7" w:rsidRPr="00D476B7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D476B7" w:rsidRPr="00D476B7">
        <w:rPr>
          <w:rFonts w:asciiTheme="majorBidi" w:hAnsiTheme="majorBidi" w:cstheme="majorBidi"/>
          <w:sz w:val="24"/>
          <w:szCs w:val="24"/>
        </w:rPr>
        <w:t>Prof. Moshe</w:t>
      </w:r>
      <w:r w:rsidR="00321357">
        <w:rPr>
          <w:rFonts w:asciiTheme="majorBidi" w:hAnsiTheme="majorBidi" w:cstheme="majorBidi"/>
          <w:sz w:val="24"/>
          <w:szCs w:val="24"/>
        </w:rPr>
        <w:t xml:space="preserve"> Shoham</w:t>
      </w:r>
      <w:r w:rsidR="006E7C2B">
        <w:rPr>
          <w:rFonts w:asciiTheme="majorBidi" w:hAnsiTheme="majorBidi" w:cstheme="majorBidi"/>
          <w:sz w:val="24"/>
          <w:szCs w:val="24"/>
        </w:rPr>
        <w:t xml:space="preserve"> of </w:t>
      </w:r>
      <w:r w:rsidR="00D476B7" w:rsidRPr="00D476B7">
        <w:rPr>
          <w:rFonts w:asciiTheme="majorBidi" w:hAnsiTheme="majorBidi" w:cstheme="majorBidi"/>
          <w:sz w:val="24"/>
          <w:szCs w:val="24"/>
        </w:rPr>
        <w:t xml:space="preserve">the </w:t>
      </w:r>
      <w:r w:rsidR="00E84FB0">
        <w:rPr>
          <w:rFonts w:asciiTheme="majorBidi" w:hAnsiTheme="majorBidi" w:cstheme="majorBidi"/>
          <w:sz w:val="24"/>
          <w:szCs w:val="24"/>
        </w:rPr>
        <w:t xml:space="preserve">Technion’s </w:t>
      </w:r>
      <w:r w:rsidR="00D476B7" w:rsidRPr="00D476B7">
        <w:rPr>
          <w:rFonts w:asciiTheme="majorBidi" w:hAnsiTheme="majorBidi" w:cstheme="majorBidi"/>
          <w:sz w:val="24"/>
          <w:szCs w:val="24"/>
        </w:rPr>
        <w:t>mechanical engineering department.</w:t>
      </w:r>
      <w:commentRangeEnd w:id="6"/>
      <w:r w:rsidR="00321357">
        <w:rPr>
          <w:rStyle w:val="CommentReference"/>
        </w:rPr>
        <w:commentReference w:id="6"/>
      </w:r>
    </w:p>
    <w:p w14:paraId="0130D33E" w14:textId="596AF0EF" w:rsidR="003F214F" w:rsidRPr="006E7C2B" w:rsidRDefault="00175C30" w:rsidP="006E7C2B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Exit 2: </w:t>
      </w:r>
      <w:commentRangeStart w:id="7"/>
      <w:r w:rsidRPr="00175C30">
        <w:rPr>
          <w:rFonts w:asciiTheme="majorBidi" w:hAnsiTheme="majorBidi" w:cstheme="majorBidi"/>
          <w:sz w:val="24"/>
          <w:szCs w:val="24"/>
        </w:rPr>
        <w:t>S</w:t>
      </w:r>
      <w:r w:rsidR="003F214F">
        <w:rPr>
          <w:rFonts w:asciiTheme="majorBidi" w:hAnsiTheme="majorBidi" w:cstheme="majorBidi"/>
          <w:sz w:val="24"/>
          <w:szCs w:val="24"/>
        </w:rPr>
        <w:t>ea</w:t>
      </w:r>
      <w:r w:rsidRPr="00175C30">
        <w:rPr>
          <w:rFonts w:asciiTheme="majorBidi" w:hAnsiTheme="majorBidi" w:cstheme="majorBidi"/>
          <w:sz w:val="24"/>
          <w:szCs w:val="24"/>
        </w:rPr>
        <w:t>lantis</w:t>
      </w:r>
      <w:r>
        <w:rPr>
          <w:rFonts w:asciiTheme="majorBidi" w:hAnsiTheme="majorBidi" w:cstheme="majorBidi"/>
          <w:sz w:val="24"/>
          <w:szCs w:val="24"/>
        </w:rPr>
        <w:t>, which d</w:t>
      </w:r>
      <w:r w:rsidRPr="00175C30">
        <w:rPr>
          <w:rFonts w:asciiTheme="majorBidi" w:hAnsiTheme="majorBidi" w:cstheme="majorBidi"/>
          <w:sz w:val="24"/>
          <w:szCs w:val="24"/>
        </w:rPr>
        <w:t xml:space="preserve">evelops medical sealants </w:t>
      </w:r>
      <w:r>
        <w:rPr>
          <w:rFonts w:asciiTheme="majorBidi" w:hAnsiTheme="majorBidi" w:cstheme="majorBidi"/>
          <w:sz w:val="24"/>
          <w:szCs w:val="24"/>
        </w:rPr>
        <w:t xml:space="preserve">produced </w:t>
      </w:r>
      <w:r w:rsidRPr="00175C30">
        <w:rPr>
          <w:rFonts w:asciiTheme="majorBidi" w:hAnsiTheme="majorBidi" w:cstheme="majorBidi"/>
          <w:sz w:val="24"/>
          <w:szCs w:val="24"/>
        </w:rPr>
        <w:t>from algae</w:t>
      </w:r>
      <w:r w:rsidR="006E7C2B">
        <w:rPr>
          <w:rFonts w:asciiTheme="majorBidi" w:hAnsiTheme="majorBidi" w:cstheme="majorBidi"/>
          <w:sz w:val="24"/>
          <w:szCs w:val="24"/>
        </w:rPr>
        <w:t>-based adhesive materials designed</w:t>
      </w:r>
      <w:r w:rsidRPr="00175C30">
        <w:rPr>
          <w:rFonts w:asciiTheme="majorBidi" w:hAnsiTheme="majorBidi" w:cstheme="majorBidi"/>
          <w:sz w:val="24"/>
          <w:szCs w:val="24"/>
        </w:rPr>
        <w:t xml:space="preserve"> to prevent leakage after surgical procedures</w:t>
      </w:r>
      <w:r w:rsidR="006E7C2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7C2B">
        <w:rPr>
          <w:rFonts w:asciiTheme="majorBidi" w:hAnsiTheme="majorBidi" w:cstheme="majorBidi"/>
          <w:sz w:val="24"/>
          <w:szCs w:val="24"/>
        </w:rPr>
        <w:t>E</w:t>
      </w:r>
      <w:r w:rsidRPr="00175C30">
        <w:rPr>
          <w:rFonts w:asciiTheme="majorBidi" w:hAnsiTheme="majorBidi" w:cstheme="majorBidi"/>
          <w:sz w:val="24"/>
          <w:szCs w:val="24"/>
        </w:rPr>
        <w:t xml:space="preserve">stablished at the Faculty of Chemical Engineering by Prof. </w:t>
      </w:r>
      <w:commentRangeStart w:id="8"/>
      <w:r w:rsidR="00A00EAB" w:rsidRPr="00A00EAB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Havazelet Bianco</w:t>
      </w:r>
      <w:r w:rsidR="00A00EAB" w:rsidRPr="00A00EAB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="00A00EAB" w:rsidRPr="00A00EAB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Peled</w:t>
      </w:r>
      <w:commentRangeEnd w:id="8"/>
      <w:r w:rsidR="00A00EAB">
        <w:rPr>
          <w:rStyle w:val="CommentReference"/>
        </w:rPr>
        <w:commentReference w:id="8"/>
      </w:r>
      <w:r w:rsidRPr="00A00EAB">
        <w:rPr>
          <w:rFonts w:asciiTheme="majorBidi" w:hAnsiTheme="majorBidi" w:cstheme="majorBidi"/>
          <w:sz w:val="24"/>
          <w:szCs w:val="24"/>
        </w:rPr>
        <w:t xml:space="preserve">, </w:t>
      </w:r>
      <w:r w:rsidR="006E7C2B">
        <w:rPr>
          <w:rFonts w:asciiTheme="majorBidi" w:hAnsiTheme="majorBidi" w:cstheme="majorBidi"/>
          <w:sz w:val="24"/>
          <w:szCs w:val="24"/>
        </w:rPr>
        <w:t xml:space="preserve">Sealantis </w:t>
      </w:r>
      <w:r>
        <w:rPr>
          <w:rFonts w:asciiTheme="majorBidi" w:hAnsiTheme="majorBidi" w:cstheme="majorBidi"/>
          <w:sz w:val="24"/>
          <w:szCs w:val="24"/>
        </w:rPr>
        <w:t>was s</w:t>
      </w:r>
      <w:r w:rsidRPr="00175C30">
        <w:rPr>
          <w:rFonts w:asciiTheme="majorBidi" w:hAnsiTheme="majorBidi" w:cstheme="majorBidi"/>
          <w:sz w:val="24"/>
          <w:szCs w:val="24"/>
        </w:rPr>
        <w:t xml:space="preserve">old in 2019 to </w:t>
      </w:r>
      <w:r w:rsidR="003F214F">
        <w:rPr>
          <w:rFonts w:asciiTheme="majorBidi" w:hAnsiTheme="majorBidi" w:cstheme="majorBidi"/>
          <w:sz w:val="24"/>
          <w:szCs w:val="24"/>
        </w:rPr>
        <w:t>Advanced Medical Solutions (AMS)</w:t>
      </w:r>
      <w:r w:rsidRPr="00175C30">
        <w:rPr>
          <w:rFonts w:asciiTheme="majorBidi" w:hAnsiTheme="majorBidi" w:cstheme="majorBidi"/>
          <w:sz w:val="24"/>
          <w:szCs w:val="24"/>
        </w:rPr>
        <w:t xml:space="preserve"> </w:t>
      </w:r>
      <w:commentRangeEnd w:id="7"/>
      <w:r w:rsidR="003F214F"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4"/>
          <w:szCs w:val="24"/>
        </w:rPr>
        <w:t xml:space="preserve">for tens of </w:t>
      </w:r>
      <w:commentRangeStart w:id="9"/>
      <w:r>
        <w:rPr>
          <w:rFonts w:asciiTheme="majorBidi" w:hAnsiTheme="majorBidi" w:cstheme="majorBidi"/>
          <w:sz w:val="24"/>
          <w:szCs w:val="24"/>
        </w:rPr>
        <w:t>millions of dollars</w:t>
      </w:r>
      <w:commentRangeEnd w:id="9"/>
      <w:r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E031EB0" w14:textId="6F7124B9" w:rsidR="00795A27" w:rsidRPr="00795A27" w:rsidRDefault="006E7C2B" w:rsidP="00795A2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795A27">
        <w:rPr>
          <w:rFonts w:asciiTheme="majorBidi" w:hAnsiTheme="majorBidi" w:cstheme="majorBidi"/>
          <w:sz w:val="24"/>
          <w:szCs w:val="24"/>
        </w:rPr>
        <w:t>he first comprehensive program in the field of medical cannabis</w:t>
      </w:r>
      <w:r>
        <w:rPr>
          <w:rFonts w:asciiTheme="majorBidi" w:hAnsiTheme="majorBidi" w:cstheme="majorBidi"/>
          <w:sz w:val="24"/>
          <w:szCs w:val="24"/>
        </w:rPr>
        <w:t xml:space="preserve"> was developed a</w:t>
      </w:r>
      <w:r w:rsidR="00795A27">
        <w:rPr>
          <w:rFonts w:asciiTheme="majorBidi" w:hAnsiTheme="majorBidi" w:cstheme="majorBidi"/>
          <w:sz w:val="24"/>
          <w:szCs w:val="24"/>
        </w:rPr>
        <w:t>t the Technion campuses</w:t>
      </w:r>
      <w:r w:rsidR="00795A27" w:rsidRPr="00795A27">
        <w:rPr>
          <w:rFonts w:asciiTheme="majorBidi" w:hAnsiTheme="majorBidi" w:cstheme="majorBidi"/>
          <w:sz w:val="24"/>
          <w:szCs w:val="24"/>
        </w:rPr>
        <w:t xml:space="preserve"> in Haifa, Tel Aviv</w:t>
      </w:r>
      <w:r w:rsidR="00795A27">
        <w:rPr>
          <w:rFonts w:asciiTheme="majorBidi" w:hAnsiTheme="majorBidi" w:cstheme="majorBidi"/>
          <w:sz w:val="24"/>
          <w:szCs w:val="24"/>
        </w:rPr>
        <w:t>,</w:t>
      </w:r>
      <w:r w:rsidR="00795A27" w:rsidRPr="00795A27">
        <w:rPr>
          <w:rFonts w:asciiTheme="majorBidi" w:hAnsiTheme="majorBidi" w:cstheme="majorBidi"/>
          <w:sz w:val="24"/>
          <w:szCs w:val="24"/>
        </w:rPr>
        <w:t xml:space="preserve"> and Jerusalem</w:t>
      </w:r>
      <w:r w:rsidR="00795A27">
        <w:rPr>
          <w:rFonts w:asciiTheme="majorBidi" w:hAnsiTheme="majorBidi" w:cstheme="majorBidi"/>
          <w:sz w:val="24"/>
          <w:szCs w:val="24"/>
        </w:rPr>
        <w:t>.</w:t>
      </w:r>
    </w:p>
    <w:p w14:paraId="4088A558" w14:textId="4917E303" w:rsidR="00566C10" w:rsidRPr="00D476B7" w:rsidRDefault="00566C10" w:rsidP="00D476B7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566C10">
        <w:rPr>
          <w:rFonts w:asciiTheme="majorBidi" w:hAnsiTheme="majorBidi" w:cstheme="majorBidi"/>
          <w:sz w:val="24"/>
          <w:szCs w:val="24"/>
        </w:rPr>
        <w:t xml:space="preserve">Since its </w:t>
      </w:r>
      <w:r w:rsidR="00C13013">
        <w:rPr>
          <w:rFonts w:asciiTheme="majorBidi" w:hAnsiTheme="majorBidi" w:cstheme="majorBidi"/>
          <w:sz w:val="24"/>
          <w:szCs w:val="24"/>
        </w:rPr>
        <w:t>establishment</w:t>
      </w:r>
      <w:r w:rsidRPr="00566C10">
        <w:rPr>
          <w:rFonts w:asciiTheme="majorBidi" w:hAnsiTheme="majorBidi" w:cstheme="majorBidi"/>
          <w:sz w:val="24"/>
          <w:szCs w:val="24"/>
        </w:rPr>
        <w:t xml:space="preserve"> in the 1950s, </w:t>
      </w:r>
      <w:r w:rsidR="00C13013">
        <w:rPr>
          <w:rFonts w:asciiTheme="majorBidi" w:hAnsiTheme="majorBidi" w:cstheme="majorBidi"/>
          <w:sz w:val="24"/>
          <w:szCs w:val="24"/>
        </w:rPr>
        <w:t xml:space="preserve">thousands of people have </w:t>
      </w:r>
      <w:r w:rsidR="002A65FC">
        <w:rPr>
          <w:rFonts w:asciiTheme="majorBidi" w:hAnsiTheme="majorBidi" w:cstheme="majorBidi"/>
          <w:sz w:val="24"/>
          <w:szCs w:val="24"/>
        </w:rPr>
        <w:t>been part of</w:t>
      </w:r>
      <w:r w:rsidR="00C13013">
        <w:rPr>
          <w:rFonts w:asciiTheme="majorBidi" w:hAnsiTheme="majorBidi" w:cstheme="majorBidi"/>
          <w:sz w:val="24"/>
          <w:szCs w:val="24"/>
        </w:rPr>
        <w:t xml:space="preserve"> the</w:t>
      </w:r>
      <w:r w:rsidRPr="00566C10">
        <w:rPr>
          <w:rFonts w:asciiTheme="majorBidi" w:hAnsiTheme="majorBidi" w:cstheme="majorBidi"/>
          <w:sz w:val="24"/>
          <w:szCs w:val="24"/>
        </w:rPr>
        <w:t xml:space="preserve"> Technion</w:t>
      </w:r>
      <w:r w:rsidR="002A65FC">
        <w:rPr>
          <w:rFonts w:asciiTheme="majorBidi" w:hAnsiTheme="majorBidi" w:cstheme="majorBidi"/>
          <w:sz w:val="24"/>
          <w:szCs w:val="24"/>
        </w:rPr>
        <w:t xml:space="preserve"> family, including men and women</w:t>
      </w:r>
      <w:r w:rsidR="00C13013">
        <w:rPr>
          <w:rFonts w:asciiTheme="majorBidi" w:hAnsiTheme="majorBidi" w:cstheme="majorBidi"/>
          <w:sz w:val="24"/>
          <w:szCs w:val="24"/>
        </w:rPr>
        <w:t xml:space="preserve"> from all of Israel’s population</w:t>
      </w:r>
      <w:r w:rsidRPr="00566C10">
        <w:rPr>
          <w:rFonts w:asciiTheme="majorBidi" w:hAnsiTheme="majorBidi" w:cstheme="majorBidi"/>
          <w:sz w:val="24"/>
          <w:szCs w:val="24"/>
        </w:rPr>
        <w:t xml:space="preserve"> sectors</w:t>
      </w:r>
      <w:r w:rsidR="004875C1">
        <w:rPr>
          <w:rFonts w:asciiTheme="majorBidi" w:hAnsiTheme="majorBidi" w:cstheme="majorBidi"/>
          <w:sz w:val="24"/>
          <w:szCs w:val="24"/>
        </w:rPr>
        <w:t>, ethnicities,</w:t>
      </w:r>
      <w:r w:rsidRPr="00566C10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10"/>
      <w:r w:rsidRPr="00566C10">
        <w:rPr>
          <w:rFonts w:asciiTheme="majorBidi" w:hAnsiTheme="majorBidi" w:cstheme="majorBidi"/>
          <w:sz w:val="24"/>
          <w:szCs w:val="24"/>
        </w:rPr>
        <w:t>religions</w:t>
      </w:r>
      <w:commentRangeEnd w:id="10"/>
      <w:r w:rsidR="00C13013">
        <w:rPr>
          <w:rStyle w:val="CommentReference"/>
        </w:rPr>
        <w:commentReference w:id="10"/>
      </w:r>
      <w:r w:rsidRPr="00566C10">
        <w:rPr>
          <w:rFonts w:asciiTheme="majorBidi" w:hAnsiTheme="majorBidi" w:cstheme="majorBidi"/>
          <w:sz w:val="24"/>
          <w:szCs w:val="24"/>
        </w:rPr>
        <w:t xml:space="preserve">. </w:t>
      </w:r>
      <w:r w:rsidR="004875C1">
        <w:rPr>
          <w:rFonts w:asciiTheme="majorBidi" w:hAnsiTheme="majorBidi" w:cstheme="majorBidi"/>
          <w:sz w:val="24"/>
          <w:szCs w:val="24"/>
        </w:rPr>
        <w:t>This</w:t>
      </w:r>
      <w:r w:rsidRPr="00566C10">
        <w:rPr>
          <w:rFonts w:asciiTheme="majorBidi" w:hAnsiTheme="majorBidi" w:cstheme="majorBidi"/>
          <w:sz w:val="24"/>
          <w:szCs w:val="24"/>
        </w:rPr>
        <w:t xml:space="preserve"> </w:t>
      </w:r>
      <w:r w:rsidR="005B47E8">
        <w:rPr>
          <w:rFonts w:asciiTheme="majorBidi" w:hAnsiTheme="majorBidi" w:cstheme="majorBidi"/>
          <w:sz w:val="24"/>
          <w:szCs w:val="24"/>
        </w:rPr>
        <w:t xml:space="preserve">employment diversity </w:t>
      </w:r>
      <w:r w:rsidRPr="00566C10">
        <w:rPr>
          <w:rFonts w:asciiTheme="majorBidi" w:hAnsiTheme="majorBidi" w:cstheme="majorBidi"/>
          <w:sz w:val="24"/>
          <w:szCs w:val="24"/>
        </w:rPr>
        <w:t xml:space="preserve">stems from the </w:t>
      </w:r>
      <w:r w:rsidR="00E653DF">
        <w:rPr>
          <w:rFonts w:asciiTheme="majorBidi" w:hAnsiTheme="majorBidi" w:cstheme="majorBidi"/>
          <w:sz w:val="24"/>
          <w:szCs w:val="24"/>
        </w:rPr>
        <w:t xml:space="preserve">awareness and </w:t>
      </w:r>
      <w:r w:rsidRPr="00566C10">
        <w:rPr>
          <w:rFonts w:asciiTheme="majorBidi" w:hAnsiTheme="majorBidi" w:cstheme="majorBidi"/>
          <w:sz w:val="24"/>
          <w:szCs w:val="24"/>
        </w:rPr>
        <w:t>b</w:t>
      </w:r>
      <w:r w:rsidR="00E653DF">
        <w:rPr>
          <w:rFonts w:asciiTheme="majorBidi" w:hAnsiTheme="majorBidi" w:cstheme="majorBidi"/>
          <w:sz w:val="24"/>
          <w:szCs w:val="24"/>
        </w:rPr>
        <w:t>e</w:t>
      </w:r>
      <w:r w:rsidRPr="00566C10">
        <w:rPr>
          <w:rFonts w:asciiTheme="majorBidi" w:hAnsiTheme="majorBidi" w:cstheme="majorBidi"/>
          <w:sz w:val="24"/>
          <w:szCs w:val="24"/>
        </w:rPr>
        <w:t xml:space="preserve">lief that </w:t>
      </w:r>
      <w:r w:rsidR="004875C1">
        <w:rPr>
          <w:rFonts w:asciiTheme="majorBidi" w:hAnsiTheme="majorBidi" w:cstheme="majorBidi"/>
          <w:sz w:val="24"/>
          <w:szCs w:val="24"/>
        </w:rPr>
        <w:t>the workplace</w:t>
      </w:r>
      <w:r w:rsidRPr="00566C10">
        <w:rPr>
          <w:rFonts w:asciiTheme="majorBidi" w:hAnsiTheme="majorBidi" w:cstheme="majorBidi"/>
          <w:sz w:val="24"/>
          <w:szCs w:val="24"/>
        </w:rPr>
        <w:t xml:space="preserve"> </w:t>
      </w:r>
      <w:r w:rsidR="004875C1">
        <w:rPr>
          <w:rFonts w:asciiTheme="majorBidi" w:hAnsiTheme="majorBidi" w:cstheme="majorBidi"/>
          <w:sz w:val="24"/>
          <w:szCs w:val="24"/>
        </w:rPr>
        <w:t>can serve as</w:t>
      </w:r>
      <w:r w:rsidRPr="00566C10">
        <w:rPr>
          <w:rFonts w:asciiTheme="majorBidi" w:hAnsiTheme="majorBidi" w:cstheme="majorBidi"/>
          <w:sz w:val="24"/>
          <w:szCs w:val="24"/>
        </w:rPr>
        <w:t xml:space="preserve"> </w:t>
      </w:r>
      <w:r w:rsidR="004875C1">
        <w:rPr>
          <w:rFonts w:asciiTheme="majorBidi" w:hAnsiTheme="majorBidi" w:cstheme="majorBidi"/>
          <w:sz w:val="24"/>
          <w:szCs w:val="24"/>
        </w:rPr>
        <w:t>a</w:t>
      </w:r>
      <w:r w:rsidRPr="00566C10">
        <w:rPr>
          <w:rFonts w:asciiTheme="majorBidi" w:hAnsiTheme="majorBidi" w:cstheme="majorBidi"/>
          <w:sz w:val="24"/>
          <w:szCs w:val="24"/>
        </w:rPr>
        <w:t xml:space="preserve"> step towards a moral, diverse</w:t>
      </w:r>
      <w:r w:rsidR="004875C1">
        <w:rPr>
          <w:rFonts w:asciiTheme="majorBidi" w:hAnsiTheme="majorBidi" w:cstheme="majorBidi"/>
          <w:sz w:val="24"/>
          <w:szCs w:val="24"/>
        </w:rPr>
        <w:t>,</w:t>
      </w:r>
      <w:r w:rsidRPr="00566C10">
        <w:rPr>
          <w:rFonts w:asciiTheme="majorBidi" w:hAnsiTheme="majorBidi" w:cstheme="majorBidi"/>
          <w:sz w:val="24"/>
          <w:szCs w:val="24"/>
        </w:rPr>
        <w:t xml:space="preserve"> and just society.</w:t>
      </w:r>
    </w:p>
    <w:p w14:paraId="385B2199" w14:textId="77777777" w:rsidR="00C42065" w:rsidRDefault="00C4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175C5D0" w14:textId="0496B36E" w:rsidR="00D476B7" w:rsidRDefault="00774043" w:rsidP="00D476B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E653DF" w:rsidRPr="00E653DF">
        <w:rPr>
          <w:rFonts w:asciiTheme="majorBidi" w:hAnsiTheme="majorBidi" w:cstheme="majorBidi"/>
          <w:sz w:val="24"/>
          <w:szCs w:val="24"/>
        </w:rPr>
        <w:t>he Technion</w:t>
      </w:r>
      <w:r w:rsidR="001507D4">
        <w:rPr>
          <w:rFonts w:asciiTheme="majorBidi" w:hAnsiTheme="majorBidi" w:cstheme="majorBidi"/>
          <w:sz w:val="24"/>
          <w:szCs w:val="24"/>
        </w:rPr>
        <w:t xml:space="preserve"> Institute</w:t>
      </w:r>
      <w:r>
        <w:rPr>
          <w:rFonts w:asciiTheme="majorBidi" w:hAnsiTheme="majorBidi" w:cstheme="majorBidi"/>
          <w:sz w:val="24"/>
          <w:szCs w:val="24"/>
        </w:rPr>
        <w:t>’s seven departments ensure that it is</w:t>
      </w:r>
      <w:r w:rsidR="00E653DF" w:rsidRPr="00E653DF">
        <w:rPr>
          <w:rFonts w:asciiTheme="majorBidi" w:hAnsiTheme="majorBidi" w:cstheme="majorBidi"/>
          <w:sz w:val="24"/>
          <w:szCs w:val="24"/>
        </w:rPr>
        <w:t xml:space="preserve"> a leading </w:t>
      </w:r>
      <w:r w:rsidR="00E653DF">
        <w:rPr>
          <w:rFonts w:asciiTheme="majorBidi" w:hAnsiTheme="majorBidi" w:cstheme="majorBidi"/>
          <w:sz w:val="24"/>
          <w:szCs w:val="24"/>
        </w:rPr>
        <w:t>institute for</w:t>
      </w:r>
      <w:r w:rsidR="00E653DF" w:rsidRPr="00E653DF">
        <w:rPr>
          <w:rFonts w:asciiTheme="majorBidi" w:hAnsiTheme="majorBidi" w:cstheme="majorBidi"/>
          <w:sz w:val="24"/>
          <w:szCs w:val="24"/>
        </w:rPr>
        <w:t xml:space="preserve"> research and development management:</w:t>
      </w:r>
    </w:p>
    <w:p w14:paraId="314C4882" w14:textId="30CE17FE" w:rsidR="00C42065" w:rsidRDefault="00C42065" w:rsidP="00D476B7">
      <w:pPr>
        <w:rPr>
          <w:rFonts w:asciiTheme="majorBidi" w:hAnsiTheme="majorBidi" w:cstheme="majorBidi"/>
          <w:sz w:val="24"/>
          <w:szCs w:val="24"/>
        </w:rPr>
      </w:pPr>
      <w:r w:rsidRPr="00C42065">
        <w:rPr>
          <w:rFonts w:asciiTheme="majorBidi" w:hAnsiTheme="majorBidi" w:cstheme="majorBidi"/>
          <w:b/>
          <w:bCs/>
          <w:sz w:val="24"/>
          <w:szCs w:val="24"/>
        </w:rPr>
        <w:t>Research Authority</w:t>
      </w:r>
      <w:r>
        <w:rPr>
          <w:rFonts w:asciiTheme="majorBidi" w:hAnsiTheme="majorBidi" w:cstheme="majorBidi"/>
          <w:sz w:val="24"/>
          <w:szCs w:val="24"/>
        </w:rPr>
        <w:t>:</w:t>
      </w:r>
      <w:r w:rsidRPr="00C420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C42065">
        <w:rPr>
          <w:rFonts w:asciiTheme="majorBidi" w:hAnsiTheme="majorBidi" w:cstheme="majorBidi"/>
          <w:sz w:val="24"/>
          <w:szCs w:val="24"/>
        </w:rPr>
        <w:t>romote</w:t>
      </w:r>
      <w:r>
        <w:rPr>
          <w:rFonts w:asciiTheme="majorBidi" w:hAnsiTheme="majorBidi" w:cstheme="majorBidi"/>
          <w:sz w:val="24"/>
          <w:szCs w:val="24"/>
        </w:rPr>
        <w:t>s</w:t>
      </w:r>
      <w:r w:rsidRPr="00C42065">
        <w:rPr>
          <w:rFonts w:asciiTheme="majorBidi" w:hAnsiTheme="majorBidi" w:cstheme="majorBidi"/>
          <w:sz w:val="24"/>
          <w:szCs w:val="24"/>
        </w:rPr>
        <w:t xml:space="preserve"> and regulate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C42065">
        <w:rPr>
          <w:rFonts w:asciiTheme="majorBidi" w:hAnsiTheme="majorBidi" w:cstheme="majorBidi"/>
          <w:sz w:val="24"/>
          <w:szCs w:val="24"/>
        </w:rPr>
        <w:t xml:space="preserve"> research activities at the Technion by providing most of the means </w:t>
      </w:r>
      <w:r>
        <w:rPr>
          <w:rFonts w:asciiTheme="majorBidi" w:hAnsiTheme="majorBidi" w:cstheme="majorBidi"/>
          <w:sz w:val="24"/>
          <w:szCs w:val="24"/>
        </w:rPr>
        <w:t xml:space="preserve">and resources </w:t>
      </w:r>
      <w:r w:rsidRPr="00C42065">
        <w:rPr>
          <w:rFonts w:asciiTheme="majorBidi" w:hAnsiTheme="majorBidi" w:cstheme="majorBidi"/>
          <w:sz w:val="24"/>
          <w:szCs w:val="24"/>
        </w:rPr>
        <w:t xml:space="preserve">necessary for researchers to </w:t>
      </w:r>
      <w:r>
        <w:rPr>
          <w:rFonts w:asciiTheme="majorBidi" w:hAnsiTheme="majorBidi" w:cstheme="majorBidi"/>
          <w:sz w:val="24"/>
          <w:szCs w:val="24"/>
        </w:rPr>
        <w:t>carry out their</w:t>
      </w:r>
      <w:r w:rsidRPr="00C42065">
        <w:rPr>
          <w:rFonts w:asciiTheme="majorBidi" w:hAnsiTheme="majorBidi" w:cstheme="majorBidi"/>
          <w:sz w:val="24"/>
          <w:szCs w:val="24"/>
        </w:rPr>
        <w:t xml:space="preserve"> work.</w:t>
      </w:r>
      <w:r w:rsidR="00F316F3">
        <w:rPr>
          <w:rFonts w:asciiTheme="majorBidi" w:hAnsiTheme="majorBidi" w:cstheme="majorBidi"/>
          <w:sz w:val="24"/>
          <w:szCs w:val="24"/>
        </w:rPr>
        <w:t xml:space="preserve"> </w:t>
      </w:r>
      <w:r w:rsidR="00F316F3" w:rsidRPr="00F316F3">
        <w:rPr>
          <w:rFonts w:asciiTheme="majorBidi" w:hAnsiTheme="majorBidi" w:cstheme="majorBidi"/>
          <w:sz w:val="24"/>
          <w:szCs w:val="24"/>
        </w:rPr>
        <w:t>This is</w:t>
      </w:r>
      <w:r w:rsidR="00F316F3">
        <w:rPr>
          <w:rFonts w:asciiTheme="majorBidi" w:hAnsiTheme="majorBidi" w:cstheme="majorBidi"/>
          <w:sz w:val="24"/>
          <w:szCs w:val="24"/>
        </w:rPr>
        <w:t xml:space="preserve"> accomplished by</w:t>
      </w:r>
      <w:r w:rsidR="00F316F3" w:rsidRPr="00F316F3">
        <w:rPr>
          <w:rFonts w:asciiTheme="majorBidi" w:hAnsiTheme="majorBidi" w:cstheme="majorBidi"/>
          <w:sz w:val="24"/>
          <w:szCs w:val="24"/>
        </w:rPr>
        <w:t xml:space="preserve"> </w:t>
      </w:r>
      <w:r w:rsidR="00F316F3">
        <w:rPr>
          <w:rFonts w:asciiTheme="majorBidi" w:hAnsiTheme="majorBidi" w:cstheme="majorBidi"/>
          <w:sz w:val="24"/>
          <w:szCs w:val="24"/>
        </w:rPr>
        <w:t>locating funding</w:t>
      </w:r>
      <w:r w:rsidR="00F316F3" w:rsidRPr="00F316F3">
        <w:rPr>
          <w:rFonts w:asciiTheme="majorBidi" w:hAnsiTheme="majorBidi" w:cstheme="majorBidi"/>
          <w:sz w:val="24"/>
          <w:szCs w:val="24"/>
        </w:rPr>
        <w:t xml:space="preserve"> sources for new research, leading collaborations with academia and industr</w:t>
      </w:r>
      <w:r w:rsidR="00F316F3">
        <w:rPr>
          <w:rFonts w:asciiTheme="majorBidi" w:hAnsiTheme="majorBidi" w:cstheme="majorBidi"/>
          <w:sz w:val="24"/>
          <w:szCs w:val="24"/>
        </w:rPr>
        <w:t>ies</w:t>
      </w:r>
      <w:r w:rsidR="00F316F3" w:rsidRPr="00F316F3">
        <w:rPr>
          <w:rFonts w:asciiTheme="majorBidi" w:hAnsiTheme="majorBidi" w:cstheme="majorBidi"/>
          <w:sz w:val="24"/>
          <w:szCs w:val="24"/>
        </w:rPr>
        <w:t xml:space="preserve"> around the world to maximize opportunities for researchers, budget management</w:t>
      </w:r>
      <w:r w:rsidR="00F316F3">
        <w:rPr>
          <w:rFonts w:asciiTheme="majorBidi" w:hAnsiTheme="majorBidi" w:cstheme="majorBidi"/>
          <w:sz w:val="24"/>
          <w:szCs w:val="24"/>
        </w:rPr>
        <w:t>,</w:t>
      </w:r>
      <w:r w:rsidR="00F316F3" w:rsidRPr="00F316F3">
        <w:rPr>
          <w:rFonts w:asciiTheme="majorBidi" w:hAnsiTheme="majorBidi" w:cstheme="majorBidi"/>
          <w:sz w:val="24"/>
          <w:szCs w:val="24"/>
        </w:rPr>
        <w:t xml:space="preserve"> financial support</w:t>
      </w:r>
      <w:r w:rsidR="00F316F3">
        <w:rPr>
          <w:rFonts w:asciiTheme="majorBidi" w:hAnsiTheme="majorBidi" w:cstheme="majorBidi"/>
          <w:sz w:val="24"/>
          <w:szCs w:val="24"/>
        </w:rPr>
        <w:t>,</w:t>
      </w:r>
      <w:r w:rsidR="00F316F3" w:rsidRPr="00F316F3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6D7B4290" w14:textId="5DA0E75F" w:rsidR="00616230" w:rsidRDefault="00616230" w:rsidP="00D476B7">
      <w:pPr>
        <w:rPr>
          <w:rFonts w:asciiTheme="majorBidi" w:hAnsiTheme="majorBidi" w:cstheme="majorBidi"/>
          <w:sz w:val="24"/>
          <w:szCs w:val="24"/>
        </w:rPr>
      </w:pPr>
      <w:r w:rsidRPr="00616230">
        <w:rPr>
          <w:rFonts w:asciiTheme="majorBidi" w:hAnsiTheme="majorBidi" w:cstheme="majorBidi"/>
          <w:b/>
          <w:bCs/>
          <w:sz w:val="24"/>
          <w:szCs w:val="24"/>
        </w:rPr>
        <w:t>Legal Department</w:t>
      </w:r>
      <w:r>
        <w:rPr>
          <w:rFonts w:asciiTheme="majorBidi" w:hAnsiTheme="majorBidi" w:cstheme="majorBidi"/>
          <w:sz w:val="24"/>
          <w:szCs w:val="24"/>
        </w:rPr>
        <w:t>:</w:t>
      </w:r>
      <w:r w:rsidRPr="006162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616230">
        <w:rPr>
          <w:rFonts w:asciiTheme="majorBidi" w:hAnsiTheme="majorBidi" w:cstheme="majorBidi"/>
          <w:sz w:val="24"/>
          <w:szCs w:val="24"/>
        </w:rPr>
        <w:t>rovides legal advice on a wide range of issues for faculty, staff</w:t>
      </w:r>
      <w:r>
        <w:rPr>
          <w:rFonts w:asciiTheme="majorBidi" w:hAnsiTheme="majorBidi" w:cstheme="majorBidi"/>
          <w:sz w:val="24"/>
          <w:szCs w:val="24"/>
        </w:rPr>
        <w:t>,</w:t>
      </w:r>
      <w:r w:rsidRPr="00616230">
        <w:rPr>
          <w:rFonts w:asciiTheme="majorBidi" w:hAnsiTheme="majorBidi" w:cstheme="majorBidi"/>
          <w:sz w:val="24"/>
          <w:szCs w:val="24"/>
        </w:rPr>
        <w:t xml:space="preserve"> and the various </w:t>
      </w:r>
      <w:r>
        <w:rPr>
          <w:rFonts w:asciiTheme="majorBidi" w:hAnsiTheme="majorBidi" w:cstheme="majorBidi"/>
          <w:sz w:val="24"/>
          <w:szCs w:val="24"/>
        </w:rPr>
        <w:t>departments at the Technion</w:t>
      </w:r>
      <w:r w:rsidRPr="00616230">
        <w:rPr>
          <w:rFonts w:asciiTheme="majorBidi" w:hAnsiTheme="majorBidi" w:cstheme="majorBidi"/>
          <w:sz w:val="24"/>
          <w:szCs w:val="24"/>
        </w:rPr>
        <w:t>. The</w:t>
      </w:r>
      <w:r>
        <w:rPr>
          <w:rFonts w:asciiTheme="majorBidi" w:hAnsiTheme="majorBidi" w:cstheme="majorBidi"/>
          <w:sz w:val="24"/>
          <w:szCs w:val="24"/>
        </w:rPr>
        <w:t xml:space="preserve"> legal</w:t>
      </w:r>
      <w:r w:rsidRPr="00616230">
        <w:rPr>
          <w:rFonts w:asciiTheme="majorBidi" w:hAnsiTheme="majorBidi" w:cstheme="majorBidi"/>
          <w:sz w:val="24"/>
          <w:szCs w:val="24"/>
        </w:rPr>
        <w:t xml:space="preserve"> department is responsible for handling all legal issues </w:t>
      </w:r>
      <w:r>
        <w:rPr>
          <w:rFonts w:asciiTheme="majorBidi" w:hAnsiTheme="majorBidi" w:cstheme="majorBidi"/>
          <w:sz w:val="24"/>
          <w:szCs w:val="24"/>
        </w:rPr>
        <w:t>related to</w:t>
      </w:r>
      <w:r w:rsidRPr="00616230">
        <w:rPr>
          <w:rFonts w:asciiTheme="majorBidi" w:hAnsiTheme="majorBidi" w:cstheme="majorBidi"/>
          <w:sz w:val="24"/>
          <w:szCs w:val="24"/>
        </w:rPr>
        <w:t xml:space="preserve"> intellectual property created by Technion researchers.</w:t>
      </w:r>
    </w:p>
    <w:p w14:paraId="00D910F1" w14:textId="157D4610" w:rsidR="00973E94" w:rsidRDefault="00973E94" w:rsidP="00D476B7">
      <w:pPr>
        <w:rPr>
          <w:rFonts w:asciiTheme="majorBidi" w:hAnsiTheme="majorBidi" w:cstheme="majorBidi"/>
          <w:sz w:val="24"/>
          <w:szCs w:val="24"/>
        </w:rPr>
      </w:pPr>
      <w:r w:rsidRPr="00973E94">
        <w:rPr>
          <w:rFonts w:asciiTheme="majorBidi" w:hAnsiTheme="majorBidi" w:cstheme="majorBidi"/>
          <w:b/>
          <w:bCs/>
          <w:sz w:val="24"/>
          <w:szCs w:val="24"/>
        </w:rPr>
        <w:t xml:space="preserve">Business </w:t>
      </w:r>
      <w:r>
        <w:rPr>
          <w:rFonts w:asciiTheme="majorBidi" w:hAnsiTheme="majorBidi" w:cstheme="majorBidi"/>
          <w:b/>
          <w:bCs/>
          <w:sz w:val="24"/>
          <w:szCs w:val="24"/>
        </w:rPr>
        <w:t>Department</w:t>
      </w:r>
      <w:r w:rsidRPr="00973E9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73E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Pr="00973E94">
        <w:rPr>
          <w:rFonts w:asciiTheme="majorBidi" w:hAnsiTheme="majorBidi" w:cstheme="majorBidi"/>
          <w:sz w:val="24"/>
          <w:szCs w:val="24"/>
        </w:rPr>
        <w:t xml:space="preserve">esponsible for the </w:t>
      </w:r>
      <w:r>
        <w:rPr>
          <w:rFonts w:asciiTheme="majorBidi" w:hAnsiTheme="majorBidi" w:cstheme="majorBidi"/>
          <w:sz w:val="24"/>
          <w:szCs w:val="24"/>
        </w:rPr>
        <w:t>commercial development</w:t>
      </w:r>
      <w:r w:rsidRPr="00973E94">
        <w:rPr>
          <w:rFonts w:asciiTheme="majorBidi" w:hAnsiTheme="majorBidi" w:cstheme="majorBidi"/>
          <w:sz w:val="24"/>
          <w:szCs w:val="24"/>
        </w:rPr>
        <w:t xml:space="preserve"> of technologies and patents originating </w:t>
      </w:r>
      <w:r>
        <w:rPr>
          <w:rFonts w:asciiTheme="majorBidi" w:hAnsiTheme="majorBidi" w:cstheme="majorBidi"/>
          <w:sz w:val="24"/>
          <w:szCs w:val="24"/>
        </w:rPr>
        <w:t>at</w:t>
      </w:r>
      <w:r w:rsidRPr="00973E94">
        <w:rPr>
          <w:rFonts w:asciiTheme="majorBidi" w:hAnsiTheme="majorBidi" w:cstheme="majorBidi"/>
          <w:sz w:val="24"/>
          <w:szCs w:val="24"/>
        </w:rPr>
        <w:t xml:space="preserve"> the Technion. </w:t>
      </w:r>
      <w:r>
        <w:rPr>
          <w:rFonts w:asciiTheme="majorBidi" w:hAnsiTheme="majorBidi" w:cstheme="majorBidi"/>
          <w:sz w:val="24"/>
          <w:szCs w:val="24"/>
        </w:rPr>
        <w:t>This department</w:t>
      </w:r>
      <w:r w:rsidRPr="00973E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oversees</w:t>
      </w:r>
      <w:r w:rsidRPr="00973E94">
        <w:rPr>
          <w:rFonts w:asciiTheme="majorBidi" w:hAnsiTheme="majorBidi" w:cstheme="majorBidi"/>
          <w:sz w:val="24"/>
          <w:szCs w:val="24"/>
        </w:rPr>
        <w:t xml:space="preserve"> the process from the research stage through patent registration, business development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973E94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commercial development, </w:t>
      </w:r>
      <w:r w:rsidRPr="00973E94">
        <w:rPr>
          <w:rFonts w:asciiTheme="majorBidi" w:hAnsiTheme="majorBidi" w:cstheme="majorBidi"/>
          <w:sz w:val="24"/>
          <w:szCs w:val="24"/>
        </w:rPr>
        <w:t xml:space="preserve">in order to leverage the intellectual property assets developed at the Technion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973E94">
        <w:rPr>
          <w:rFonts w:asciiTheme="majorBidi" w:hAnsiTheme="majorBidi" w:cstheme="majorBidi"/>
          <w:sz w:val="24"/>
          <w:szCs w:val="24"/>
        </w:rPr>
        <w:t>to create breakthrough innovation</w:t>
      </w:r>
      <w:r>
        <w:rPr>
          <w:rFonts w:asciiTheme="majorBidi" w:hAnsiTheme="majorBidi" w:cstheme="majorBidi"/>
          <w:sz w:val="24"/>
          <w:szCs w:val="24"/>
        </w:rPr>
        <w:t>s that are widely</w:t>
      </w:r>
      <w:r w:rsidRPr="00973E94">
        <w:rPr>
          <w:rFonts w:asciiTheme="majorBidi" w:hAnsiTheme="majorBidi" w:cstheme="majorBidi"/>
          <w:sz w:val="24"/>
          <w:szCs w:val="24"/>
        </w:rPr>
        <w:t xml:space="preserve"> accessible.</w:t>
      </w:r>
    </w:p>
    <w:p w14:paraId="01F59F32" w14:textId="5272C99E" w:rsidR="00CC6A1D" w:rsidRDefault="00CC6A1D" w:rsidP="00D476B7">
      <w:pPr>
        <w:rPr>
          <w:rFonts w:asciiTheme="majorBidi" w:hAnsiTheme="majorBidi" w:cstheme="majorBidi"/>
          <w:sz w:val="24"/>
          <w:szCs w:val="24"/>
        </w:rPr>
      </w:pPr>
      <w:r w:rsidRPr="00CC6A1D">
        <w:rPr>
          <w:rFonts w:asciiTheme="majorBidi" w:hAnsiTheme="majorBidi" w:cstheme="majorBidi"/>
          <w:sz w:val="24"/>
          <w:szCs w:val="24"/>
        </w:rPr>
        <w:t xml:space="preserve">Success stories include: Azilect, a drug used to treat Parkinson’s disease, developed at the Technion in collaboration with </w:t>
      </w:r>
      <w:r w:rsidRPr="00CC6A1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Teva Pharmaceutical Industries</w:t>
      </w:r>
      <w:r w:rsidRPr="00CC6A1D">
        <w:rPr>
          <w:rFonts w:asciiTheme="majorBidi" w:hAnsiTheme="majorBidi" w:cstheme="majorBidi"/>
          <w:sz w:val="24"/>
          <w:szCs w:val="24"/>
        </w:rPr>
        <w:t xml:space="preserve">; </w:t>
      </w:r>
      <w:commentRangeStart w:id="11"/>
      <w:r w:rsidRPr="00CC6A1D">
        <w:rPr>
          <w:rFonts w:asciiTheme="majorBidi" w:hAnsiTheme="majorBidi" w:cstheme="majorBidi"/>
          <w:sz w:val="24"/>
          <w:szCs w:val="24"/>
        </w:rPr>
        <w:t>In</w:t>
      </w:r>
      <w:r w:rsidR="00774043">
        <w:rPr>
          <w:rFonts w:asciiTheme="majorBidi" w:hAnsiTheme="majorBidi" w:cstheme="majorBidi"/>
          <w:sz w:val="24"/>
          <w:szCs w:val="24"/>
        </w:rPr>
        <w:t>V</w:t>
      </w:r>
      <w:r w:rsidRPr="00CC6A1D">
        <w:rPr>
          <w:rFonts w:asciiTheme="majorBidi" w:hAnsiTheme="majorBidi" w:cstheme="majorBidi"/>
          <w:sz w:val="24"/>
          <w:szCs w:val="24"/>
        </w:rPr>
        <w:t>ision</w:t>
      </w:r>
      <w:r w:rsidR="00774043">
        <w:rPr>
          <w:rFonts w:asciiTheme="majorBidi" w:hAnsiTheme="majorBidi" w:cstheme="majorBidi"/>
          <w:sz w:val="24"/>
          <w:szCs w:val="24"/>
        </w:rPr>
        <w:t xml:space="preserve"> Biometrics</w:t>
      </w:r>
      <w:r w:rsidRPr="00CC6A1D">
        <w:rPr>
          <w:rFonts w:asciiTheme="majorBidi" w:hAnsiTheme="majorBidi" w:cstheme="majorBidi"/>
          <w:sz w:val="24"/>
          <w:szCs w:val="24"/>
        </w:rPr>
        <w:t xml:space="preserve">, </w:t>
      </w:r>
      <w:commentRangeEnd w:id="11"/>
      <w:r w:rsidR="00774043">
        <w:rPr>
          <w:rStyle w:val="CommentReference"/>
        </w:rPr>
        <w:commentReference w:id="11"/>
      </w:r>
      <w:r w:rsidRPr="00CC6A1D">
        <w:rPr>
          <w:rFonts w:asciiTheme="majorBidi" w:hAnsiTheme="majorBidi" w:cstheme="majorBidi"/>
          <w:sz w:val="24"/>
          <w:szCs w:val="24"/>
        </w:rPr>
        <w:t xml:space="preserve">which developed a face recognition system and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Pr="00CC6A1D">
        <w:rPr>
          <w:rFonts w:asciiTheme="majorBidi" w:hAnsiTheme="majorBidi" w:cstheme="majorBidi"/>
          <w:sz w:val="24"/>
          <w:szCs w:val="24"/>
        </w:rPr>
        <w:t>acquired by Intel</w:t>
      </w:r>
      <w:r w:rsidR="00774043">
        <w:rPr>
          <w:rFonts w:asciiTheme="majorBidi" w:hAnsiTheme="majorBidi" w:cstheme="majorBidi"/>
          <w:sz w:val="24"/>
          <w:szCs w:val="24"/>
        </w:rPr>
        <w:t xml:space="preserve"> Corporation</w:t>
      </w:r>
      <w:r w:rsidRPr="00CC6A1D">
        <w:rPr>
          <w:rFonts w:asciiTheme="majorBidi" w:hAnsiTheme="majorBidi" w:cstheme="majorBidi"/>
          <w:sz w:val="24"/>
          <w:szCs w:val="24"/>
        </w:rPr>
        <w:t>; Mazor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74043">
        <w:rPr>
          <w:rFonts w:asciiTheme="majorBidi" w:hAnsiTheme="majorBidi" w:cstheme="majorBidi"/>
          <w:sz w:val="24"/>
          <w:szCs w:val="24"/>
        </w:rPr>
        <w:t xml:space="preserve">Robotics,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CC6A1D">
        <w:rPr>
          <w:rFonts w:asciiTheme="majorBidi" w:hAnsiTheme="majorBidi" w:cstheme="majorBidi"/>
          <w:sz w:val="24"/>
          <w:szCs w:val="24"/>
        </w:rPr>
        <w:t xml:space="preserve"> S</w:t>
      </w:r>
      <w:r w:rsidR="00774043">
        <w:rPr>
          <w:rFonts w:asciiTheme="majorBidi" w:hAnsiTheme="majorBidi" w:cstheme="majorBidi"/>
          <w:sz w:val="24"/>
          <w:szCs w:val="24"/>
        </w:rPr>
        <w:t>ea</w:t>
      </w:r>
      <w:r w:rsidRPr="00CC6A1D">
        <w:rPr>
          <w:rFonts w:asciiTheme="majorBidi" w:hAnsiTheme="majorBidi" w:cstheme="majorBidi"/>
          <w:sz w:val="24"/>
          <w:szCs w:val="24"/>
        </w:rPr>
        <w:t xml:space="preserve">lantis </w:t>
      </w:r>
      <w:r>
        <w:rPr>
          <w:rFonts w:asciiTheme="majorBidi" w:hAnsiTheme="majorBidi" w:cstheme="majorBidi"/>
          <w:sz w:val="24"/>
          <w:szCs w:val="24"/>
        </w:rPr>
        <w:t>(described above)</w:t>
      </w:r>
      <w:r w:rsidRPr="00CC6A1D">
        <w:rPr>
          <w:rFonts w:asciiTheme="majorBidi" w:hAnsiTheme="majorBidi" w:cstheme="majorBidi"/>
          <w:sz w:val="24"/>
          <w:szCs w:val="24"/>
        </w:rPr>
        <w:t>.</w:t>
      </w:r>
    </w:p>
    <w:p w14:paraId="79F6B3F2" w14:textId="65BE3E51" w:rsidR="00B61846" w:rsidRDefault="00B61846" w:rsidP="00D476B7">
      <w:pPr>
        <w:rPr>
          <w:rFonts w:asciiTheme="majorBidi" w:hAnsiTheme="majorBidi" w:cstheme="majorBidi"/>
          <w:sz w:val="24"/>
          <w:szCs w:val="24"/>
        </w:rPr>
      </w:pPr>
      <w:r w:rsidRPr="00B61846">
        <w:rPr>
          <w:rFonts w:asciiTheme="majorBidi" w:hAnsiTheme="majorBidi" w:cstheme="majorBidi"/>
          <w:b/>
          <w:bCs/>
          <w:sz w:val="24"/>
          <w:szCs w:val="24"/>
        </w:rPr>
        <w:t>Department of Finance and Economics:</w:t>
      </w:r>
      <w:r w:rsidRPr="00B61846">
        <w:rPr>
          <w:rFonts w:asciiTheme="majorBidi" w:hAnsiTheme="majorBidi" w:cstheme="majorBidi"/>
          <w:sz w:val="24"/>
          <w:szCs w:val="24"/>
        </w:rPr>
        <w:t xml:space="preserve"> The economic core</w:t>
      </w:r>
      <w:r w:rsidR="0077404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linking</w:t>
      </w:r>
      <w:r w:rsidRPr="00B61846">
        <w:rPr>
          <w:rFonts w:asciiTheme="majorBidi" w:hAnsiTheme="majorBidi" w:cstheme="majorBidi"/>
          <w:sz w:val="24"/>
          <w:szCs w:val="24"/>
        </w:rPr>
        <w:t xml:space="preserve"> the Technion</w:t>
      </w:r>
      <w:r>
        <w:rPr>
          <w:rFonts w:asciiTheme="majorBidi" w:hAnsiTheme="majorBidi" w:cstheme="majorBidi"/>
          <w:sz w:val="24"/>
          <w:szCs w:val="24"/>
        </w:rPr>
        <w:t xml:space="preserve"> Institute’s departments and </w:t>
      </w:r>
      <w:r w:rsidRPr="00B61846">
        <w:rPr>
          <w:rFonts w:asciiTheme="majorBidi" w:hAnsiTheme="majorBidi" w:cstheme="majorBidi"/>
          <w:sz w:val="24"/>
          <w:szCs w:val="24"/>
        </w:rPr>
        <w:t xml:space="preserve">faculty members and </w:t>
      </w:r>
      <w:r>
        <w:rPr>
          <w:rFonts w:asciiTheme="majorBidi" w:hAnsiTheme="majorBidi" w:cstheme="majorBidi"/>
          <w:sz w:val="24"/>
          <w:szCs w:val="24"/>
        </w:rPr>
        <w:t xml:space="preserve">the various relevant </w:t>
      </w:r>
      <w:r w:rsidRPr="00B61846">
        <w:rPr>
          <w:rFonts w:asciiTheme="majorBidi" w:hAnsiTheme="majorBidi" w:cstheme="majorBidi"/>
          <w:sz w:val="24"/>
          <w:szCs w:val="24"/>
        </w:rPr>
        <w:t xml:space="preserve">authorities. The department is responsible for registering and monitoring </w:t>
      </w:r>
      <w:r w:rsidR="00774043">
        <w:rPr>
          <w:rFonts w:asciiTheme="majorBidi" w:hAnsiTheme="majorBidi" w:cstheme="majorBidi"/>
          <w:sz w:val="24"/>
          <w:szCs w:val="24"/>
        </w:rPr>
        <w:t>vital</w:t>
      </w:r>
      <w:r w:rsidRPr="00B61846">
        <w:rPr>
          <w:rFonts w:asciiTheme="majorBidi" w:hAnsiTheme="majorBidi" w:cstheme="majorBidi"/>
          <w:sz w:val="24"/>
          <w:szCs w:val="24"/>
        </w:rPr>
        <w:t xml:space="preserve"> financial information, adhering to </w:t>
      </w:r>
      <w:r>
        <w:rPr>
          <w:rFonts w:asciiTheme="majorBidi" w:hAnsiTheme="majorBidi" w:cstheme="majorBidi"/>
          <w:sz w:val="24"/>
          <w:szCs w:val="24"/>
        </w:rPr>
        <w:t>legal</w:t>
      </w:r>
      <w:r w:rsidRPr="00B61846">
        <w:rPr>
          <w:rFonts w:asciiTheme="majorBidi" w:hAnsiTheme="majorBidi" w:cstheme="majorBidi"/>
          <w:sz w:val="24"/>
          <w:szCs w:val="24"/>
        </w:rPr>
        <w:t xml:space="preserve"> provisions,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1F78DF">
        <w:rPr>
          <w:rFonts w:asciiTheme="majorBidi" w:hAnsiTheme="majorBidi" w:cstheme="majorBidi"/>
          <w:sz w:val="24"/>
          <w:szCs w:val="24"/>
        </w:rPr>
        <w:t>overseeing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B61846">
        <w:rPr>
          <w:rFonts w:asciiTheme="majorBidi" w:hAnsiTheme="majorBidi" w:cstheme="majorBidi"/>
          <w:sz w:val="24"/>
          <w:szCs w:val="24"/>
        </w:rPr>
        <w:t xml:space="preserve"> institution</w:t>
      </w:r>
      <w:r w:rsidR="00AD3C91">
        <w:rPr>
          <w:rFonts w:asciiTheme="majorBidi" w:hAnsiTheme="majorBidi" w:cstheme="majorBidi"/>
          <w:sz w:val="24"/>
          <w:szCs w:val="24"/>
        </w:rPr>
        <w:t>’</w:t>
      </w:r>
      <w:r w:rsidRPr="00B61846">
        <w:rPr>
          <w:rFonts w:asciiTheme="majorBidi" w:hAnsiTheme="majorBidi" w:cstheme="majorBidi"/>
          <w:sz w:val="24"/>
          <w:szCs w:val="24"/>
        </w:rPr>
        <w:t>s policies and board</w:t>
      </w:r>
      <w:r w:rsidR="001F78DF">
        <w:rPr>
          <w:rFonts w:asciiTheme="majorBidi" w:hAnsiTheme="majorBidi" w:cstheme="majorBidi"/>
          <w:sz w:val="24"/>
          <w:szCs w:val="24"/>
        </w:rPr>
        <w:t xml:space="preserve"> of directors</w:t>
      </w:r>
      <w:r w:rsidRPr="00B61846">
        <w:rPr>
          <w:rFonts w:asciiTheme="majorBidi" w:hAnsiTheme="majorBidi" w:cstheme="majorBidi"/>
          <w:sz w:val="24"/>
          <w:szCs w:val="24"/>
        </w:rPr>
        <w:t>.</w:t>
      </w:r>
    </w:p>
    <w:p w14:paraId="24775B79" w14:textId="713D68FA" w:rsidR="00696311" w:rsidRDefault="00696311" w:rsidP="00D476B7">
      <w:pPr>
        <w:rPr>
          <w:rFonts w:asciiTheme="majorBidi" w:hAnsiTheme="majorBidi" w:cstheme="majorBidi"/>
          <w:sz w:val="24"/>
          <w:szCs w:val="24"/>
        </w:rPr>
      </w:pPr>
      <w:r w:rsidRPr="00696311">
        <w:rPr>
          <w:rFonts w:asciiTheme="majorBidi" w:hAnsiTheme="majorBidi" w:cstheme="majorBidi"/>
          <w:b/>
          <w:bCs/>
          <w:sz w:val="24"/>
          <w:szCs w:val="24"/>
        </w:rPr>
        <w:t>Department for Continuing Studies and Study Abroad:</w:t>
      </w:r>
      <w:r>
        <w:rPr>
          <w:rFonts w:asciiTheme="majorBidi" w:hAnsiTheme="majorBidi" w:cstheme="majorBidi"/>
          <w:sz w:val="24"/>
          <w:szCs w:val="24"/>
        </w:rPr>
        <w:t xml:space="preserve"> This </w:t>
      </w:r>
      <w:r w:rsidR="00BF4744">
        <w:rPr>
          <w:rFonts w:asciiTheme="majorBidi" w:hAnsiTheme="majorBidi" w:cstheme="majorBidi"/>
          <w:sz w:val="24"/>
          <w:szCs w:val="24"/>
        </w:rPr>
        <w:t>b</w:t>
      </w:r>
      <w:commentRangeStart w:id="12"/>
      <w:r w:rsidR="00BF4744">
        <w:rPr>
          <w:rFonts w:asciiTheme="majorBidi" w:hAnsiTheme="majorBidi" w:cstheme="majorBidi"/>
          <w:sz w:val="24"/>
          <w:szCs w:val="24"/>
        </w:rPr>
        <w:t xml:space="preserve">road </w:t>
      </w:r>
      <w:r w:rsidR="00E94CF6">
        <w:rPr>
          <w:rFonts w:asciiTheme="majorBidi" w:hAnsiTheme="majorBidi" w:cstheme="majorBidi"/>
          <w:sz w:val="24"/>
          <w:szCs w:val="24"/>
        </w:rPr>
        <w:t>department</w:t>
      </w:r>
      <w:r w:rsidRPr="00696311">
        <w:rPr>
          <w:rFonts w:asciiTheme="majorBidi" w:hAnsiTheme="majorBidi" w:cstheme="majorBidi"/>
          <w:sz w:val="24"/>
          <w:szCs w:val="24"/>
        </w:rPr>
        <w:t xml:space="preserve"> </w:t>
      </w:r>
      <w:r w:rsidR="00BF4744">
        <w:rPr>
          <w:rFonts w:asciiTheme="majorBidi" w:hAnsiTheme="majorBidi" w:cstheme="majorBidi"/>
          <w:sz w:val="24"/>
          <w:szCs w:val="24"/>
        </w:rPr>
        <w:t>of the Technion</w:t>
      </w:r>
      <w:r w:rsidR="00667D37">
        <w:rPr>
          <w:rFonts w:asciiTheme="majorBidi" w:hAnsiTheme="majorBidi" w:cstheme="majorBidi"/>
          <w:sz w:val="24"/>
          <w:szCs w:val="24"/>
        </w:rPr>
        <w:t xml:space="preserve"> Institute</w:t>
      </w:r>
      <w:r w:rsidR="00BF4744">
        <w:rPr>
          <w:rFonts w:asciiTheme="majorBidi" w:hAnsiTheme="majorBidi" w:cstheme="majorBidi"/>
          <w:sz w:val="24"/>
          <w:szCs w:val="24"/>
        </w:rPr>
        <w:t xml:space="preserve"> </w:t>
      </w:r>
      <w:commentRangeEnd w:id="12"/>
      <w:r w:rsidR="00BF4744">
        <w:rPr>
          <w:rStyle w:val="CommentReference"/>
        </w:rPr>
        <w:commentReference w:id="12"/>
      </w:r>
      <w:r w:rsidRPr="00696311">
        <w:rPr>
          <w:rFonts w:asciiTheme="majorBidi" w:hAnsiTheme="majorBidi" w:cstheme="majorBidi"/>
          <w:sz w:val="24"/>
          <w:szCs w:val="24"/>
        </w:rPr>
        <w:t>specializ</w:t>
      </w:r>
      <w:r w:rsidR="00774043">
        <w:rPr>
          <w:rFonts w:asciiTheme="majorBidi" w:hAnsiTheme="majorBidi" w:cstheme="majorBidi"/>
          <w:sz w:val="24"/>
          <w:szCs w:val="24"/>
        </w:rPr>
        <w:t>es</w:t>
      </w:r>
      <w:r w:rsidRPr="00696311">
        <w:rPr>
          <w:rFonts w:asciiTheme="majorBidi" w:hAnsiTheme="majorBidi" w:cstheme="majorBidi"/>
          <w:sz w:val="24"/>
          <w:szCs w:val="24"/>
        </w:rPr>
        <w:t xml:space="preserve"> in organizing and developing curricula for graduates of higher education institutions in the fields of science and engineering as well as senior professional staff in various branches of administration.</w:t>
      </w:r>
      <w:r w:rsidR="006456EF">
        <w:rPr>
          <w:rFonts w:asciiTheme="majorBidi" w:hAnsiTheme="majorBidi" w:cstheme="majorBidi"/>
          <w:sz w:val="24"/>
          <w:szCs w:val="24"/>
        </w:rPr>
        <w:t xml:space="preserve"> Program</w:t>
      </w:r>
      <w:r w:rsidR="006456EF" w:rsidRPr="006456EF">
        <w:rPr>
          <w:rFonts w:asciiTheme="majorBidi" w:hAnsiTheme="majorBidi" w:cstheme="majorBidi"/>
          <w:sz w:val="24"/>
          <w:szCs w:val="24"/>
        </w:rPr>
        <w:t xml:space="preserve"> development</w:t>
      </w:r>
      <w:r w:rsidR="006456EF">
        <w:rPr>
          <w:rFonts w:asciiTheme="majorBidi" w:hAnsiTheme="majorBidi" w:cstheme="majorBidi"/>
          <w:sz w:val="24"/>
          <w:szCs w:val="24"/>
        </w:rPr>
        <w:t>, done</w:t>
      </w:r>
      <w:r w:rsidR="006456EF" w:rsidRPr="006456EF">
        <w:rPr>
          <w:rFonts w:asciiTheme="majorBidi" w:hAnsiTheme="majorBidi" w:cstheme="majorBidi"/>
          <w:sz w:val="24"/>
          <w:szCs w:val="24"/>
        </w:rPr>
        <w:t xml:space="preserve"> in collaboration with </w:t>
      </w:r>
      <w:r w:rsidR="00774043">
        <w:rPr>
          <w:rFonts w:asciiTheme="majorBidi" w:hAnsiTheme="majorBidi" w:cstheme="majorBidi"/>
          <w:sz w:val="24"/>
          <w:szCs w:val="24"/>
        </w:rPr>
        <w:t xml:space="preserve">various </w:t>
      </w:r>
      <w:r w:rsidR="006456EF" w:rsidRPr="006456EF">
        <w:rPr>
          <w:rFonts w:asciiTheme="majorBidi" w:hAnsiTheme="majorBidi" w:cstheme="majorBidi"/>
          <w:sz w:val="24"/>
          <w:szCs w:val="24"/>
        </w:rPr>
        <w:t>branches of modern technological industr</w:t>
      </w:r>
      <w:r w:rsidR="00774043">
        <w:rPr>
          <w:rFonts w:asciiTheme="majorBidi" w:hAnsiTheme="majorBidi" w:cstheme="majorBidi"/>
          <w:sz w:val="24"/>
          <w:szCs w:val="24"/>
        </w:rPr>
        <w:t>ies</w:t>
      </w:r>
      <w:r w:rsidR="006456EF" w:rsidRPr="006456EF">
        <w:rPr>
          <w:rFonts w:asciiTheme="majorBidi" w:hAnsiTheme="majorBidi" w:cstheme="majorBidi"/>
          <w:sz w:val="24"/>
          <w:szCs w:val="24"/>
        </w:rPr>
        <w:t>, enable</w:t>
      </w:r>
      <w:r w:rsidR="00774043">
        <w:rPr>
          <w:rFonts w:asciiTheme="majorBidi" w:hAnsiTheme="majorBidi" w:cstheme="majorBidi"/>
          <w:sz w:val="24"/>
          <w:szCs w:val="24"/>
        </w:rPr>
        <w:t>s</w:t>
      </w:r>
      <w:r w:rsidR="006456EF" w:rsidRPr="006456EF">
        <w:rPr>
          <w:rFonts w:asciiTheme="majorBidi" w:hAnsiTheme="majorBidi" w:cstheme="majorBidi"/>
          <w:sz w:val="24"/>
          <w:szCs w:val="24"/>
        </w:rPr>
        <w:t xml:space="preserve"> training </w:t>
      </w:r>
      <w:r w:rsidR="006456EF">
        <w:rPr>
          <w:rFonts w:asciiTheme="majorBidi" w:hAnsiTheme="majorBidi" w:cstheme="majorBidi"/>
          <w:sz w:val="24"/>
          <w:szCs w:val="24"/>
        </w:rPr>
        <w:t>that will</w:t>
      </w:r>
      <w:r w:rsidR="006456EF" w:rsidRPr="006456EF">
        <w:rPr>
          <w:rFonts w:asciiTheme="majorBidi" w:hAnsiTheme="majorBidi" w:cstheme="majorBidi"/>
          <w:sz w:val="24"/>
          <w:szCs w:val="24"/>
        </w:rPr>
        <w:t xml:space="preserve"> secure </w:t>
      </w:r>
      <w:r w:rsidR="006456EF">
        <w:rPr>
          <w:rFonts w:asciiTheme="majorBidi" w:hAnsiTheme="majorBidi" w:cstheme="majorBidi"/>
          <w:sz w:val="24"/>
          <w:szCs w:val="24"/>
        </w:rPr>
        <w:t>students’</w:t>
      </w:r>
      <w:r w:rsidR="006456EF" w:rsidRPr="006456EF">
        <w:rPr>
          <w:rFonts w:asciiTheme="majorBidi" w:hAnsiTheme="majorBidi" w:cstheme="majorBidi"/>
          <w:sz w:val="24"/>
          <w:szCs w:val="24"/>
        </w:rPr>
        <w:t xml:space="preserve"> </w:t>
      </w:r>
      <w:r w:rsidR="00774043">
        <w:rPr>
          <w:rFonts w:asciiTheme="majorBidi" w:hAnsiTheme="majorBidi" w:cstheme="majorBidi"/>
          <w:sz w:val="24"/>
          <w:szCs w:val="24"/>
        </w:rPr>
        <w:t>place</w:t>
      </w:r>
      <w:r w:rsidR="006456EF" w:rsidRPr="006456EF">
        <w:rPr>
          <w:rFonts w:asciiTheme="majorBidi" w:hAnsiTheme="majorBidi" w:cstheme="majorBidi"/>
          <w:sz w:val="24"/>
          <w:szCs w:val="24"/>
        </w:rPr>
        <w:t xml:space="preserve"> in the first line of production and development in the economy.</w:t>
      </w:r>
    </w:p>
    <w:p w14:paraId="36699047" w14:textId="5B8B9236" w:rsidR="000C54A2" w:rsidRDefault="000C54A2" w:rsidP="00D476B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Institute of </w:t>
      </w:r>
      <w:r w:rsidRPr="000C54A2">
        <w:rPr>
          <w:rFonts w:asciiTheme="majorBidi" w:hAnsiTheme="majorBidi" w:cstheme="majorBidi"/>
          <w:b/>
          <w:bCs/>
          <w:sz w:val="24"/>
          <w:szCs w:val="24"/>
        </w:rPr>
        <w:t>Metals: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Pr="000C54A2">
        <w:rPr>
          <w:rFonts w:asciiTheme="majorBidi" w:hAnsiTheme="majorBidi" w:cstheme="majorBidi"/>
          <w:sz w:val="24"/>
          <w:szCs w:val="24"/>
        </w:rPr>
        <w:t>romotes technological and scientific innovation</w:t>
      </w:r>
      <w:r w:rsidR="00167F85">
        <w:rPr>
          <w:rFonts w:asciiTheme="majorBidi" w:hAnsiTheme="majorBidi" w:cstheme="majorBidi"/>
          <w:sz w:val="24"/>
          <w:szCs w:val="24"/>
        </w:rPr>
        <w:t>,</w:t>
      </w:r>
      <w:r w:rsidRPr="000C54A2">
        <w:rPr>
          <w:rFonts w:asciiTheme="majorBidi" w:hAnsiTheme="majorBidi" w:cstheme="majorBidi"/>
          <w:sz w:val="24"/>
          <w:szCs w:val="24"/>
        </w:rPr>
        <w:t xml:space="preserve"> development</w:t>
      </w:r>
      <w:r w:rsidR="00167F85">
        <w:rPr>
          <w:rFonts w:asciiTheme="majorBidi" w:hAnsiTheme="majorBidi" w:cstheme="majorBidi"/>
          <w:sz w:val="24"/>
          <w:szCs w:val="24"/>
        </w:rPr>
        <w:t>,</w:t>
      </w:r>
      <w:r w:rsidRPr="000C54A2">
        <w:rPr>
          <w:rFonts w:asciiTheme="majorBidi" w:hAnsiTheme="majorBidi" w:cstheme="majorBidi"/>
          <w:sz w:val="24"/>
          <w:szCs w:val="24"/>
        </w:rPr>
        <w:t xml:space="preserve"> and implementation of new technologies and innovative production processes in metals and other </w:t>
      </w:r>
      <w:r w:rsidR="00774043">
        <w:rPr>
          <w:rFonts w:asciiTheme="majorBidi" w:hAnsiTheme="majorBidi" w:cstheme="majorBidi"/>
          <w:sz w:val="24"/>
          <w:szCs w:val="24"/>
        </w:rPr>
        <w:t xml:space="preserve">advanced </w:t>
      </w:r>
      <w:r w:rsidRPr="000C54A2">
        <w:rPr>
          <w:rFonts w:asciiTheme="majorBidi" w:hAnsiTheme="majorBidi" w:cstheme="majorBidi"/>
          <w:sz w:val="24"/>
          <w:szCs w:val="24"/>
        </w:rPr>
        <w:t xml:space="preserve">materials. The Institute has five </w:t>
      </w:r>
      <w:r w:rsidR="00167F85">
        <w:rPr>
          <w:rFonts w:asciiTheme="majorBidi" w:hAnsiTheme="majorBidi" w:cstheme="majorBidi"/>
          <w:sz w:val="24"/>
          <w:szCs w:val="24"/>
        </w:rPr>
        <w:t xml:space="preserve">specialized </w:t>
      </w:r>
      <w:r w:rsidRPr="000C54A2">
        <w:rPr>
          <w:rFonts w:asciiTheme="majorBidi" w:hAnsiTheme="majorBidi" w:cstheme="majorBidi"/>
          <w:sz w:val="24"/>
          <w:szCs w:val="24"/>
        </w:rPr>
        <w:t>laboratories</w:t>
      </w:r>
      <w:r w:rsidR="00167F85">
        <w:rPr>
          <w:rFonts w:asciiTheme="majorBidi" w:hAnsiTheme="majorBidi" w:cstheme="majorBidi"/>
          <w:sz w:val="24"/>
          <w:szCs w:val="24"/>
        </w:rPr>
        <w:t xml:space="preserve"> for</w:t>
      </w:r>
      <w:r w:rsidRPr="000C54A2">
        <w:rPr>
          <w:rFonts w:asciiTheme="majorBidi" w:hAnsiTheme="majorBidi" w:cstheme="majorBidi"/>
          <w:sz w:val="24"/>
          <w:szCs w:val="24"/>
        </w:rPr>
        <w:t>: 3D printing</w:t>
      </w:r>
      <w:r w:rsidR="00774043">
        <w:rPr>
          <w:rFonts w:asciiTheme="majorBidi" w:hAnsiTheme="majorBidi" w:cstheme="majorBidi"/>
          <w:sz w:val="24"/>
          <w:szCs w:val="24"/>
        </w:rPr>
        <w:t>;</w:t>
      </w:r>
      <w:r w:rsidRPr="000C54A2">
        <w:rPr>
          <w:rFonts w:asciiTheme="majorBidi" w:hAnsiTheme="majorBidi" w:cstheme="majorBidi"/>
          <w:sz w:val="24"/>
          <w:szCs w:val="24"/>
        </w:rPr>
        <w:t xml:space="preserve"> corrosion and surface treatment</w:t>
      </w:r>
      <w:r w:rsidR="00774043">
        <w:rPr>
          <w:rFonts w:asciiTheme="majorBidi" w:hAnsiTheme="majorBidi" w:cstheme="majorBidi"/>
          <w:sz w:val="24"/>
          <w:szCs w:val="24"/>
        </w:rPr>
        <w:t>;</w:t>
      </w:r>
      <w:r w:rsidRPr="000C54A2">
        <w:rPr>
          <w:rFonts w:asciiTheme="majorBidi" w:hAnsiTheme="majorBidi" w:cstheme="majorBidi"/>
          <w:sz w:val="24"/>
          <w:szCs w:val="24"/>
        </w:rPr>
        <w:t xml:space="preserve"> casting technology</w:t>
      </w:r>
      <w:r w:rsidR="00774043">
        <w:rPr>
          <w:rFonts w:asciiTheme="majorBidi" w:hAnsiTheme="majorBidi" w:cstheme="majorBidi"/>
          <w:sz w:val="24"/>
          <w:szCs w:val="24"/>
        </w:rPr>
        <w:t>;</w:t>
      </w:r>
      <w:r w:rsidRPr="000C54A2">
        <w:rPr>
          <w:rFonts w:asciiTheme="majorBidi" w:hAnsiTheme="majorBidi" w:cstheme="majorBidi"/>
          <w:sz w:val="24"/>
          <w:szCs w:val="24"/>
        </w:rPr>
        <w:t xml:space="preserve"> metallurgy and powder technology</w:t>
      </w:r>
      <w:r w:rsidR="00774043">
        <w:rPr>
          <w:rFonts w:asciiTheme="majorBidi" w:hAnsiTheme="majorBidi" w:cstheme="majorBidi"/>
          <w:sz w:val="24"/>
          <w:szCs w:val="24"/>
        </w:rPr>
        <w:t>;</w:t>
      </w:r>
      <w:r w:rsidRPr="000C54A2">
        <w:rPr>
          <w:rFonts w:asciiTheme="majorBidi" w:hAnsiTheme="majorBidi" w:cstheme="majorBidi"/>
          <w:sz w:val="24"/>
          <w:szCs w:val="24"/>
        </w:rPr>
        <w:t xml:space="preserve"> </w:t>
      </w:r>
      <w:r w:rsidR="00167F85">
        <w:rPr>
          <w:rFonts w:asciiTheme="majorBidi" w:hAnsiTheme="majorBidi" w:cstheme="majorBidi"/>
          <w:sz w:val="24"/>
          <w:szCs w:val="24"/>
        </w:rPr>
        <w:t xml:space="preserve">and </w:t>
      </w:r>
      <w:r w:rsidRPr="000C54A2">
        <w:rPr>
          <w:rFonts w:asciiTheme="majorBidi" w:hAnsiTheme="majorBidi" w:cstheme="majorBidi"/>
          <w:sz w:val="24"/>
          <w:szCs w:val="24"/>
        </w:rPr>
        <w:t>automotive and mechanical engineering.</w:t>
      </w:r>
    </w:p>
    <w:p w14:paraId="40108C74" w14:textId="57901352" w:rsidR="004B3411" w:rsidRPr="00D476B7" w:rsidRDefault="004B3411" w:rsidP="00D476B7">
      <w:pPr>
        <w:rPr>
          <w:rFonts w:asciiTheme="majorBidi" w:hAnsiTheme="majorBidi" w:cstheme="majorBidi"/>
          <w:sz w:val="24"/>
          <w:szCs w:val="24"/>
        </w:rPr>
      </w:pPr>
      <w:r w:rsidRPr="004B3411">
        <w:rPr>
          <w:rFonts w:asciiTheme="majorBidi" w:hAnsiTheme="majorBidi" w:cstheme="majorBidi"/>
          <w:b/>
          <w:bCs/>
          <w:sz w:val="24"/>
          <w:szCs w:val="24"/>
        </w:rPr>
        <w:t>Human Resources Department</w:t>
      </w:r>
      <w:r>
        <w:rPr>
          <w:rFonts w:asciiTheme="majorBidi" w:hAnsiTheme="majorBidi" w:cstheme="majorBidi"/>
          <w:sz w:val="24"/>
          <w:szCs w:val="24"/>
        </w:rPr>
        <w:t>:</w:t>
      </w:r>
      <w:r w:rsidRPr="004B34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Pr="004B3411">
        <w:rPr>
          <w:rFonts w:asciiTheme="majorBidi" w:hAnsiTheme="majorBidi" w:cstheme="majorBidi"/>
          <w:sz w:val="24"/>
          <w:szCs w:val="24"/>
        </w:rPr>
        <w:t xml:space="preserve">esponsible for recruiting and supporting employees at the Technion Institute. The </w:t>
      </w:r>
      <w:r>
        <w:rPr>
          <w:rFonts w:asciiTheme="majorBidi" w:hAnsiTheme="majorBidi" w:cstheme="majorBidi"/>
          <w:sz w:val="24"/>
          <w:szCs w:val="24"/>
        </w:rPr>
        <w:t xml:space="preserve">HR </w:t>
      </w:r>
      <w:r w:rsidRPr="004B3411">
        <w:rPr>
          <w:rFonts w:asciiTheme="majorBidi" w:hAnsiTheme="majorBidi" w:cstheme="majorBidi"/>
          <w:sz w:val="24"/>
          <w:szCs w:val="24"/>
        </w:rPr>
        <w:t>department promote</w:t>
      </w:r>
      <w:r>
        <w:rPr>
          <w:rFonts w:asciiTheme="majorBidi" w:hAnsiTheme="majorBidi" w:cstheme="majorBidi"/>
          <w:sz w:val="24"/>
          <w:szCs w:val="24"/>
        </w:rPr>
        <w:t>s</w:t>
      </w:r>
      <w:r w:rsidRPr="004B3411">
        <w:rPr>
          <w:rFonts w:asciiTheme="majorBidi" w:hAnsiTheme="majorBidi" w:cstheme="majorBidi"/>
          <w:sz w:val="24"/>
          <w:szCs w:val="24"/>
        </w:rPr>
        <w:t xml:space="preserve"> a culture of excellence in the organization, </w:t>
      </w:r>
      <w:r>
        <w:rPr>
          <w:rFonts w:asciiTheme="majorBidi" w:hAnsiTheme="majorBidi" w:cstheme="majorBidi"/>
          <w:sz w:val="24"/>
          <w:szCs w:val="24"/>
        </w:rPr>
        <w:t>helps</w:t>
      </w:r>
      <w:r w:rsidRPr="004B3411">
        <w:rPr>
          <w:rFonts w:asciiTheme="majorBidi" w:hAnsiTheme="majorBidi" w:cstheme="majorBidi"/>
          <w:sz w:val="24"/>
          <w:szCs w:val="24"/>
        </w:rPr>
        <w:t xml:space="preserve"> researchers recruit professional and skilled staff</w:t>
      </w:r>
      <w:r>
        <w:rPr>
          <w:rFonts w:asciiTheme="majorBidi" w:hAnsiTheme="majorBidi" w:cstheme="majorBidi"/>
          <w:sz w:val="24"/>
          <w:szCs w:val="24"/>
        </w:rPr>
        <w:t xml:space="preserve"> members</w:t>
      </w:r>
      <w:r w:rsidRPr="004B3411">
        <w:rPr>
          <w:rFonts w:asciiTheme="majorBidi" w:hAnsiTheme="majorBidi" w:cstheme="majorBidi"/>
          <w:sz w:val="24"/>
          <w:szCs w:val="24"/>
        </w:rPr>
        <w:t>, develop</w:t>
      </w:r>
      <w:r>
        <w:rPr>
          <w:rFonts w:asciiTheme="majorBidi" w:hAnsiTheme="majorBidi" w:cstheme="majorBidi"/>
          <w:sz w:val="24"/>
          <w:szCs w:val="24"/>
        </w:rPr>
        <w:t>s</w:t>
      </w:r>
      <w:r w:rsidRPr="004B3411">
        <w:rPr>
          <w:rFonts w:asciiTheme="majorBidi" w:hAnsiTheme="majorBidi" w:cstheme="majorBidi"/>
          <w:sz w:val="24"/>
          <w:szCs w:val="24"/>
        </w:rPr>
        <w:t xml:space="preserve"> training programs, promote</w:t>
      </w:r>
      <w:r>
        <w:rPr>
          <w:rFonts w:asciiTheme="majorBidi" w:hAnsiTheme="majorBidi" w:cstheme="majorBidi"/>
          <w:sz w:val="24"/>
          <w:szCs w:val="24"/>
        </w:rPr>
        <w:t>s</w:t>
      </w:r>
      <w:r w:rsidRPr="004B3411">
        <w:rPr>
          <w:rFonts w:asciiTheme="majorBidi" w:hAnsiTheme="majorBidi" w:cstheme="majorBidi"/>
          <w:sz w:val="24"/>
          <w:szCs w:val="24"/>
        </w:rPr>
        <w:t xml:space="preserve"> employee welfare</w:t>
      </w:r>
      <w:r w:rsidR="00A62089">
        <w:rPr>
          <w:rFonts w:asciiTheme="majorBidi" w:hAnsiTheme="majorBidi" w:cstheme="majorBidi"/>
          <w:sz w:val="24"/>
          <w:szCs w:val="24"/>
        </w:rPr>
        <w:t>,</w:t>
      </w:r>
      <w:r w:rsidRPr="004B3411">
        <w:rPr>
          <w:rFonts w:asciiTheme="majorBidi" w:hAnsiTheme="majorBidi" w:cstheme="majorBidi"/>
          <w:sz w:val="24"/>
          <w:szCs w:val="24"/>
        </w:rPr>
        <w:t xml:space="preserve"> and more.</w:t>
      </w:r>
    </w:p>
    <w:sectPr w:rsidR="004B3411" w:rsidRPr="00D4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37ED932A" w14:textId="44017C92" w:rsidR="00B1468D" w:rsidRDefault="00B1468D" w:rsidP="00BF79F3">
      <w:pPr>
        <w:pStyle w:val="CommentText"/>
      </w:pPr>
      <w:r>
        <w:rPr>
          <w:rStyle w:val="CommentReference"/>
        </w:rPr>
        <w:annotationRef/>
      </w:r>
      <w:r w:rsidR="00BF79F3">
        <w:t>We</w:t>
      </w:r>
      <w:r>
        <w:t xml:space="preserve"> added this for an international audience.</w:t>
      </w:r>
    </w:p>
  </w:comment>
  <w:comment w:id="2" w:author="Author" w:initials="A">
    <w:p w14:paraId="56AB3CC0" w14:textId="7DB9D137" w:rsidR="005B47E8" w:rsidRDefault="005B47E8">
      <w:pPr>
        <w:pStyle w:val="CommentText"/>
      </w:pPr>
      <w:r>
        <w:rPr>
          <w:rStyle w:val="CommentReference"/>
        </w:rPr>
        <w:annotationRef/>
      </w:r>
      <w:r>
        <w:t>OR: first-class curricula</w:t>
      </w:r>
    </w:p>
  </w:comment>
  <w:comment w:id="3" w:author="Author" w:initials="A">
    <w:p w14:paraId="381880B9" w14:textId="00B3165F" w:rsidR="000C54A2" w:rsidRDefault="000C54A2">
      <w:pPr>
        <w:pStyle w:val="CommentText"/>
      </w:pPr>
      <w:r>
        <w:rPr>
          <w:rStyle w:val="CommentReference"/>
        </w:rPr>
        <w:annotationRef/>
      </w:r>
      <w:r>
        <w:t xml:space="preserve">Name in English from this site: </w:t>
      </w:r>
      <w:hyperlink r:id="rId1" w:history="1">
        <w:r w:rsidR="00167F85" w:rsidRPr="004D44B3">
          <w:rPr>
            <w:rStyle w:val="Hyperlink"/>
          </w:rPr>
          <w:t>https://iim.technion.ac.il/</w:t>
        </w:r>
      </w:hyperlink>
    </w:p>
  </w:comment>
  <w:comment w:id="4" w:author="Author" w:initials="A">
    <w:p w14:paraId="45F25C1B" w14:textId="77777777" w:rsidR="00D66A62" w:rsidRDefault="00D66A62">
      <w:pPr>
        <w:pStyle w:val="CommentText"/>
      </w:pPr>
      <w:r>
        <w:rPr>
          <w:rStyle w:val="CommentReference"/>
        </w:rPr>
        <w:annotationRef/>
      </w:r>
      <w:r>
        <w:t>Name in English from this site:</w:t>
      </w:r>
    </w:p>
    <w:p w14:paraId="44654745" w14:textId="039BB636" w:rsidR="00D66A62" w:rsidRDefault="007B7DAA">
      <w:pPr>
        <w:pStyle w:val="CommentText"/>
      </w:pPr>
      <w:hyperlink r:id="rId2" w:history="1">
        <w:r w:rsidR="00D66A62">
          <w:rPr>
            <w:rStyle w:val="Hyperlink"/>
          </w:rPr>
          <w:t>https://www.mazorrobotics.com/en-us/</w:t>
        </w:r>
      </w:hyperlink>
    </w:p>
  </w:comment>
  <w:comment w:id="5" w:author="Author" w:initials="A">
    <w:p w14:paraId="691B47D7" w14:textId="1849E0B9" w:rsidR="00175C30" w:rsidRDefault="00175C30">
      <w:pPr>
        <w:pStyle w:val="CommentText"/>
      </w:pPr>
      <w:r>
        <w:rPr>
          <w:rStyle w:val="CommentReference"/>
        </w:rPr>
        <w:annotationRef/>
      </w:r>
      <w:r w:rsidR="00667D37">
        <w:t>Consider including who it was acquired by</w:t>
      </w:r>
    </w:p>
  </w:comment>
  <w:comment w:id="6" w:author="Author" w:initials="A">
    <w:p w14:paraId="3534117B" w14:textId="77777777" w:rsidR="00321357" w:rsidRDefault="00321357">
      <w:pPr>
        <w:pStyle w:val="CommentText"/>
      </w:pPr>
      <w:r>
        <w:rPr>
          <w:rStyle w:val="CommentReference"/>
        </w:rPr>
        <w:annotationRef/>
      </w:r>
      <w:r>
        <w:t>Name in English from:</w:t>
      </w:r>
    </w:p>
    <w:p w14:paraId="0C1A7261" w14:textId="21C67E86" w:rsidR="00321357" w:rsidRDefault="007B7DAA">
      <w:pPr>
        <w:pStyle w:val="CommentText"/>
      </w:pPr>
      <w:hyperlink r:id="rId3" w:history="1">
        <w:r w:rsidR="00321357">
          <w:rPr>
            <w:rStyle w:val="Hyperlink"/>
          </w:rPr>
          <w:t>https://meeng.technion.ac.il/members/moshe-shoham/</w:t>
        </w:r>
      </w:hyperlink>
    </w:p>
  </w:comment>
  <w:comment w:id="8" w:author="Author" w:initials="A">
    <w:p w14:paraId="2B5CE45F" w14:textId="77777777" w:rsidR="00A00EAB" w:rsidRDefault="00A00EAB">
      <w:pPr>
        <w:pStyle w:val="CommentText"/>
      </w:pPr>
      <w:r>
        <w:rPr>
          <w:rStyle w:val="CommentReference"/>
        </w:rPr>
        <w:annotationRef/>
      </w:r>
      <w:r>
        <w:t>Name in English from:</w:t>
      </w:r>
    </w:p>
    <w:p w14:paraId="6A264865" w14:textId="2EFEE068" w:rsidR="00A00EAB" w:rsidRDefault="007B7DAA">
      <w:pPr>
        <w:pStyle w:val="CommentText"/>
      </w:pPr>
      <w:hyperlink r:id="rId4" w:history="1">
        <w:r w:rsidR="00A00EAB">
          <w:rPr>
            <w:rStyle w:val="Hyperlink"/>
          </w:rPr>
          <w:t>https://chemeng.technion.ac.il/havazelet-bianco-peled/</w:t>
        </w:r>
      </w:hyperlink>
    </w:p>
  </w:comment>
  <w:comment w:id="7" w:author="Author" w:initials="A">
    <w:p w14:paraId="0B4A3180" w14:textId="77777777" w:rsidR="003F214F" w:rsidRDefault="003F214F">
      <w:pPr>
        <w:pStyle w:val="CommentText"/>
      </w:pPr>
      <w:r>
        <w:rPr>
          <w:rStyle w:val="CommentReference"/>
        </w:rPr>
        <w:annotationRef/>
      </w:r>
      <w:r>
        <w:t>Names in English from:</w:t>
      </w:r>
    </w:p>
    <w:p w14:paraId="472CDFB5" w14:textId="1FE4E6FE" w:rsidR="003F214F" w:rsidRDefault="007B7DAA">
      <w:pPr>
        <w:pStyle w:val="CommentText"/>
      </w:pPr>
      <w:hyperlink r:id="rId5" w:history="1">
        <w:r w:rsidR="003F214F">
          <w:rPr>
            <w:rStyle w:val="Hyperlink"/>
          </w:rPr>
          <w:t>http://www.sealantis.co.il/</w:t>
        </w:r>
      </w:hyperlink>
    </w:p>
  </w:comment>
  <w:comment w:id="9" w:author="Author" w:initials="A">
    <w:p w14:paraId="3CA045D5" w14:textId="0F219102" w:rsidR="00175C30" w:rsidRDefault="00175C30">
      <w:pPr>
        <w:pStyle w:val="CommentText"/>
      </w:pPr>
      <w:r>
        <w:rPr>
          <w:rStyle w:val="CommentReference"/>
        </w:rPr>
        <w:annotationRef/>
      </w:r>
      <w:r w:rsidR="00667D37">
        <w:rPr>
          <w:rStyle w:val="CommentReference"/>
        </w:rPr>
        <w:t xml:space="preserve">Consider including </w:t>
      </w:r>
      <w:r w:rsidR="00C13013">
        <w:rPr>
          <w:rStyle w:val="CommentReference"/>
        </w:rPr>
        <w:t>a more specific figure</w:t>
      </w:r>
    </w:p>
  </w:comment>
  <w:comment w:id="10" w:author="Author" w:initials="A">
    <w:p w14:paraId="0734E10D" w14:textId="42FA450C" w:rsidR="00C13013" w:rsidRDefault="00C13013">
      <w:pPr>
        <w:pStyle w:val="CommentText"/>
      </w:pPr>
      <w:r>
        <w:rPr>
          <w:rStyle w:val="CommentReference"/>
        </w:rPr>
        <w:annotationRef/>
      </w:r>
      <w:r>
        <w:t xml:space="preserve">To an international audience, </w:t>
      </w:r>
      <w:r w:rsidR="004875C1">
        <w:t>‘</w:t>
      </w:r>
      <w:r>
        <w:t>Jews and Arabs</w:t>
      </w:r>
      <w:r w:rsidR="004875C1">
        <w:t>’</w:t>
      </w:r>
      <w:r>
        <w:t xml:space="preserve"> may sound odd</w:t>
      </w:r>
      <w:r w:rsidR="005B47E8">
        <w:t xml:space="preserve"> so we have changed it to this. OK?</w:t>
      </w:r>
    </w:p>
  </w:comment>
  <w:comment w:id="11" w:author="Author" w:initials="A">
    <w:p w14:paraId="656F6310" w14:textId="079E1ABC" w:rsidR="00774043" w:rsidRDefault="00774043">
      <w:pPr>
        <w:pStyle w:val="CommentText"/>
      </w:pPr>
      <w:r>
        <w:rPr>
          <w:rStyle w:val="CommentReference"/>
        </w:rPr>
        <w:annotationRef/>
      </w:r>
      <w:hyperlink r:id="rId6" w:history="1">
        <w:r>
          <w:rPr>
            <w:rStyle w:val="Hyperlink"/>
          </w:rPr>
          <w:t>https://finder.startupnationcentral.org/company_page/invision-biometrics</w:t>
        </w:r>
      </w:hyperlink>
    </w:p>
  </w:comment>
  <w:comment w:id="12" w:author="Author" w:initials="A">
    <w:p w14:paraId="34FEA283" w14:textId="783578F4" w:rsidR="00BF4744" w:rsidRDefault="00BF4744">
      <w:pPr>
        <w:pStyle w:val="CommentText"/>
      </w:pPr>
      <w:r>
        <w:rPr>
          <w:rStyle w:val="CommentReference"/>
        </w:rPr>
        <w:annotationRef/>
      </w:r>
      <w:r>
        <w:t>Please verify translation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ED932A" w15:done="0"/>
  <w15:commentEx w15:paraId="56AB3CC0" w15:done="0"/>
  <w15:commentEx w15:paraId="381880B9" w15:done="0"/>
  <w15:commentEx w15:paraId="44654745" w15:done="0"/>
  <w15:commentEx w15:paraId="691B47D7" w15:done="0"/>
  <w15:commentEx w15:paraId="0C1A7261" w15:done="0"/>
  <w15:commentEx w15:paraId="6A264865" w15:done="0"/>
  <w15:commentEx w15:paraId="472CDFB5" w15:done="0"/>
  <w15:commentEx w15:paraId="3CA045D5" w15:done="0"/>
  <w15:commentEx w15:paraId="0734E10D" w15:done="0"/>
  <w15:commentEx w15:paraId="656F6310" w15:done="0"/>
  <w15:commentEx w15:paraId="34FEA2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D932A" w16cid:durableId="2118B7DA"/>
  <w16cid:commentId w16cid:paraId="56AB3CC0" w16cid:durableId="211A381E"/>
  <w16cid:commentId w16cid:paraId="381880B9" w16cid:durableId="2118CE54"/>
  <w16cid:commentId w16cid:paraId="44654745" w16cid:durableId="2118CF8D"/>
  <w16cid:commentId w16cid:paraId="691B47D7" w16cid:durableId="2118C526"/>
  <w16cid:commentId w16cid:paraId="0C1A7261" w16cid:durableId="2118D0DF"/>
  <w16cid:commentId w16cid:paraId="6A264865" w16cid:durableId="2118D0A6"/>
  <w16cid:commentId w16cid:paraId="472CDFB5" w16cid:durableId="2118D044"/>
  <w16cid:commentId w16cid:paraId="3CA045D5" w16cid:durableId="2118C5C6"/>
  <w16cid:commentId w16cid:paraId="0734E10D" w16cid:durableId="2118C656"/>
  <w16cid:commentId w16cid:paraId="656F6310" w16cid:durableId="2118D248"/>
  <w16cid:commentId w16cid:paraId="34FEA283" w16cid:durableId="211A3A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5503"/>
    <w:multiLevelType w:val="hybridMultilevel"/>
    <w:tmpl w:val="28301426"/>
    <w:lvl w:ilvl="0" w:tplc="5F00EEC0">
      <w:start w:val="1"/>
      <w:numFmt w:val="bullet"/>
      <w:lvlText w:val="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586A"/>
    <w:multiLevelType w:val="hybridMultilevel"/>
    <w:tmpl w:val="FA120CBC"/>
    <w:lvl w:ilvl="0" w:tplc="5E8ED892">
      <w:start w:val="75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01"/>
    <w:multiLevelType w:val="hybridMultilevel"/>
    <w:tmpl w:val="190E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218C8"/>
    <w:multiLevelType w:val="hybridMultilevel"/>
    <w:tmpl w:val="C0DC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B9"/>
    <w:rsid w:val="000B249D"/>
    <w:rsid w:val="000C54A2"/>
    <w:rsid w:val="001140C1"/>
    <w:rsid w:val="001507D4"/>
    <w:rsid w:val="00167F85"/>
    <w:rsid w:val="00175C30"/>
    <w:rsid w:val="001F78DF"/>
    <w:rsid w:val="0023606A"/>
    <w:rsid w:val="002A65FC"/>
    <w:rsid w:val="00321357"/>
    <w:rsid w:val="003F214F"/>
    <w:rsid w:val="004875C1"/>
    <w:rsid w:val="004B3411"/>
    <w:rsid w:val="00566C10"/>
    <w:rsid w:val="00597EBC"/>
    <w:rsid w:val="005B47E8"/>
    <w:rsid w:val="005E7F29"/>
    <w:rsid w:val="00616230"/>
    <w:rsid w:val="006456EF"/>
    <w:rsid w:val="00667D37"/>
    <w:rsid w:val="00696311"/>
    <w:rsid w:val="006E7C2B"/>
    <w:rsid w:val="00701A89"/>
    <w:rsid w:val="00755E82"/>
    <w:rsid w:val="00774043"/>
    <w:rsid w:val="00795A27"/>
    <w:rsid w:val="007B7DAA"/>
    <w:rsid w:val="00973E94"/>
    <w:rsid w:val="009D40F4"/>
    <w:rsid w:val="00A00EAB"/>
    <w:rsid w:val="00A50A6A"/>
    <w:rsid w:val="00A62089"/>
    <w:rsid w:val="00AD3C91"/>
    <w:rsid w:val="00AF4D2E"/>
    <w:rsid w:val="00B1468D"/>
    <w:rsid w:val="00B61846"/>
    <w:rsid w:val="00BF4744"/>
    <w:rsid w:val="00BF79F3"/>
    <w:rsid w:val="00C13013"/>
    <w:rsid w:val="00C42065"/>
    <w:rsid w:val="00C42B7E"/>
    <w:rsid w:val="00CC6A1D"/>
    <w:rsid w:val="00D476B7"/>
    <w:rsid w:val="00D66A62"/>
    <w:rsid w:val="00D74FBB"/>
    <w:rsid w:val="00DF7040"/>
    <w:rsid w:val="00E653DF"/>
    <w:rsid w:val="00E84FB0"/>
    <w:rsid w:val="00E94CF6"/>
    <w:rsid w:val="00EC41B8"/>
    <w:rsid w:val="00F011B9"/>
    <w:rsid w:val="00F316F3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9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1B9"/>
    <w:pPr>
      <w:keepNext/>
      <w:keepLines/>
      <w:bidi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14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6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6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76B7"/>
    <w:pPr>
      <w:bidi/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C54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1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00EA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F7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meeng.technion.ac.il/members/moshe-shoham/" TargetMode="External"/><Relationship Id="rId2" Type="http://schemas.openxmlformats.org/officeDocument/2006/relationships/hyperlink" Target="https://www.mazorrobotics.com/en-us/" TargetMode="External"/><Relationship Id="rId1" Type="http://schemas.openxmlformats.org/officeDocument/2006/relationships/hyperlink" Target="https://iim.technion.ac.il/" TargetMode="External"/><Relationship Id="rId6" Type="http://schemas.openxmlformats.org/officeDocument/2006/relationships/hyperlink" Target="https://finder.startupnationcentral.org/company_page/invision-biometrics" TargetMode="External"/><Relationship Id="rId5" Type="http://schemas.openxmlformats.org/officeDocument/2006/relationships/hyperlink" Target="http://www.sealantis.co.il/" TargetMode="External"/><Relationship Id="rId4" Type="http://schemas.openxmlformats.org/officeDocument/2006/relationships/hyperlink" Target="https://chemeng.technion.ac.il/havazelet-bianco-peled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4794</Characters>
  <Application>Microsoft Office Word</Application>
  <DocSecurity>0</DocSecurity>
  <Lines>133</Lines>
  <Paragraphs>66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2019-09-04T10:30:00Z</dcterms:created>
  <dcterms:modified xsi:type="dcterms:W3CDTF">2019-09-04T10:31:00Z</dcterms:modified>
</cp:coreProperties>
</file>