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EAAB5" w14:textId="77777777" w:rsidR="00142AFA" w:rsidRPr="00715460" w:rsidRDefault="00715460">
      <w:pPr>
        <w:pStyle w:val="Heading10"/>
        <w:keepNext/>
        <w:keepLines/>
        <w:shd w:val="clear" w:color="auto" w:fill="auto"/>
        <w:rPr>
          <w:lang w:val="de-DE"/>
        </w:rPr>
      </w:pPr>
      <w:bookmarkStart w:id="0" w:name="bookmark0"/>
      <w:bookmarkStart w:id="1" w:name="bookmark1"/>
      <w:r w:rsidRPr="00715460">
        <w:rPr>
          <w:lang w:val="de-DE"/>
        </w:rPr>
        <w:t>Digital HR</w:t>
      </w:r>
      <w:bookmarkEnd w:id="0"/>
      <w:bookmarkEnd w:id="1"/>
    </w:p>
    <w:p w14:paraId="3D6EAABF" w14:textId="77777777" w:rsidR="00142AFA" w:rsidRDefault="00142AFA">
      <w:pPr>
        <w:spacing w:after="579" w:line="1" w:lineRule="exact"/>
      </w:pPr>
    </w:p>
    <w:p w14:paraId="3D6EAAC0" w14:textId="77777777" w:rsidR="00142AFA" w:rsidRDefault="00715460">
      <w:pPr>
        <w:pStyle w:val="Bodytext20"/>
        <w:pBdr>
          <w:top w:val="single" w:sz="4" w:space="0" w:color="auto"/>
          <w:left w:val="single" w:sz="4" w:space="0" w:color="auto"/>
          <w:bottom w:val="single" w:sz="4" w:space="0" w:color="auto"/>
          <w:right w:val="single" w:sz="4" w:space="0" w:color="auto"/>
        </w:pBdr>
        <w:shd w:val="clear" w:color="auto" w:fill="auto"/>
        <w:spacing w:after="0" w:line="324" w:lineRule="auto"/>
      </w:pPr>
      <w:r>
        <w:t>Course Description</w:t>
      </w:r>
    </w:p>
    <w:p w14:paraId="3D6EAAC1" w14:textId="77777777" w:rsidR="00142AFA" w:rsidRDefault="00715460">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ind w:firstLine="0"/>
      </w:pPr>
      <w:r>
        <w:t xml:space="preserve">The aim of the course is to address the impact of the megatrend </w:t>
      </w:r>
      <w:r>
        <w:t>"digitalization " on HR management and the world of work. This trend offers HR departments the opportunity to redefine themselves. As a result of digitalization, HR departments are in a position to leave the classic role as "administrators" of personnel an</w:t>
      </w:r>
      <w:r>
        <w:t>d turn to the value creation potential of HR departments. Therefore, the potential of the latest technological developments (such as artificial intelligence) for individual steps of HR management will be considered. A brief, overview-like description of th</w:t>
      </w:r>
      <w:r>
        <w:t>e technologies for HR is fundamental. Although HR professionals do not need to understand these technologies in detail, it is necessary for them to know their core aspects regarding HR business processes. The course also discusses important framework condi</w:t>
      </w:r>
      <w:r>
        <w:t>tions that cannot be ignored for successful digitalization. In addition, it focuses on the emergence of new professions and requirements as a result of digitalization. The dual digitization challenges of HR by contributing to the digital transformation and</w:t>
      </w:r>
      <w:r>
        <w:t xml:space="preserve"> the transformation of the HR function are addressed as well.</w:t>
      </w:r>
    </w:p>
    <w:p w14:paraId="3D6EAACB" w14:textId="77777777" w:rsidR="00142AFA" w:rsidRDefault="00715460">
      <w:pPr>
        <w:pStyle w:val="Bodytext20"/>
        <w:pBdr>
          <w:top w:val="single" w:sz="4" w:space="0" w:color="auto"/>
          <w:left w:val="single" w:sz="4" w:space="0" w:color="auto"/>
          <w:bottom w:val="single" w:sz="4" w:space="0" w:color="auto"/>
          <w:right w:val="single" w:sz="4" w:space="0" w:color="auto"/>
        </w:pBdr>
        <w:shd w:val="clear" w:color="auto" w:fill="auto"/>
        <w:spacing w:after="0" w:line="324" w:lineRule="auto"/>
      </w:pPr>
      <w:r>
        <w:t>Contents</w:t>
      </w:r>
    </w:p>
    <w:p w14:paraId="3D6EAACC"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293" w:lineRule="auto"/>
        <w:ind w:firstLine="0"/>
      </w:pPr>
      <w:r>
        <w:t>Basics of Digitalization</w:t>
      </w:r>
    </w:p>
    <w:p w14:paraId="3D6EAACD"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Introduction to the Problem</w:t>
      </w:r>
    </w:p>
    <w:p w14:paraId="3D6EAACE"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Concept of Digitalizationand Scenarios</w:t>
      </w:r>
    </w:p>
    <w:p w14:paraId="3D6EAACF"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293" w:lineRule="auto"/>
        <w:ind w:firstLine="580"/>
      </w:pPr>
      <w:r>
        <w:t>Consequences for the World of Work and Personnel Management</w:t>
      </w:r>
    </w:p>
    <w:p w14:paraId="3D6EAAD0"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Digital Technologies</w:t>
      </w:r>
    </w:p>
    <w:p w14:paraId="3D6EAAD1"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Introduction</w:t>
      </w:r>
    </w:p>
    <w:p w14:paraId="3D6EAAD2"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 Digital Technologies</w:t>
      </w:r>
    </w:p>
    <w:p w14:paraId="3D6EAAD3"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Overview of New Digital </w:t>
      </w:r>
      <w:r>
        <w:t>Technologies</w:t>
      </w:r>
    </w:p>
    <w:p w14:paraId="3D6EAAD4"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Potentials of Digitization in Personnel Management</w:t>
      </w:r>
    </w:p>
    <w:p w14:paraId="3D6EAAD5"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Introduction</w:t>
      </w:r>
    </w:p>
    <w:p w14:paraId="3D6EAAD6"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Changing Work through Digitalization</w:t>
      </w:r>
    </w:p>
    <w:p w14:paraId="3D6EAAD7"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Digitalization and Workforce Planning and Recruitment</w:t>
      </w:r>
    </w:p>
    <w:p w14:paraId="3D6EAAD8"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 Personnel Planning and Recruitment</w:t>
      </w:r>
    </w:p>
    <w:p w14:paraId="3D6EAAD9"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Digital Personnel Planning</w:t>
      </w:r>
    </w:p>
    <w:p w14:paraId="3D6EAADA"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Digital </w:t>
      </w:r>
      <w:r>
        <w:t>Recruiting</w:t>
      </w:r>
    </w:p>
    <w:p w14:paraId="3D6EAADB"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Approaches to Digital Learning in Personnel Development</w:t>
      </w:r>
    </w:p>
    <w:p w14:paraId="3D6EAADC"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Concept of Personnel Development and Digital Learning</w:t>
      </w:r>
    </w:p>
    <w:p w14:paraId="3D6EAADD"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Informal Learning in the Workplace</w:t>
      </w:r>
    </w:p>
    <w:p w14:paraId="3D6EAADE"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Role of HR and Managers</w:t>
      </w:r>
    </w:p>
    <w:p w14:paraId="3D6EAADF"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Digital Learning Technologies</w:t>
      </w:r>
    </w:p>
    <w:p w14:paraId="3D6EAAE0"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lastRenderedPageBreak/>
        <w:t>Digital Leadership</w:t>
      </w:r>
    </w:p>
    <w:p w14:paraId="3D6EAAE1"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 Digital Leadership</w:t>
      </w:r>
    </w:p>
    <w:p w14:paraId="3D6EAAE2"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Paradigm Shift in Leadership</w:t>
      </w:r>
    </w:p>
    <w:p w14:paraId="3D6EAAE3"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Mission Statement of the Digital Leader</w:t>
      </w:r>
    </w:p>
    <w:p w14:paraId="3D6EAAE4"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Tolerance of Contradiction as Key Competence</w:t>
      </w:r>
    </w:p>
    <w:p w14:paraId="3D6EAAE5"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Digital Transformation</w:t>
      </w:r>
    </w:p>
    <w:p w14:paraId="3D6EAAE6"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Term Digital Transformation</w:t>
      </w:r>
    </w:p>
    <w:p w14:paraId="3D6EAAE7"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Four Categories of Digital Maturity</w:t>
      </w:r>
    </w:p>
    <w:p w14:paraId="3D6EAAE8"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Actors and Stakeholders</w:t>
      </w:r>
    </w:p>
    <w:p w14:paraId="3D6EAAE9"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Drivers of Digital Transformati</w:t>
      </w:r>
      <w:r>
        <w:t>on</w:t>
      </w:r>
    </w:p>
    <w:p w14:paraId="3D6EAAEA"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Digitalization and Corporate Culture</w:t>
      </w:r>
    </w:p>
    <w:p w14:paraId="3D6EAAEB"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Change in Organizational Structures</w:t>
      </w:r>
    </w:p>
    <w:p w14:paraId="3D6EAAEC" w14:textId="77777777" w:rsidR="00142AFA" w:rsidRDefault="0071546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Management and Responsibilities in the Transformation Process</w:t>
      </w:r>
    </w:p>
    <w:p w14:paraId="3D6EAAED"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6"/>
        </w:tabs>
        <w:ind w:firstLine="0"/>
      </w:pPr>
      <w:r>
        <w:t>Framework Conditions for Successful Digitalization</w:t>
      </w:r>
    </w:p>
    <w:p w14:paraId="3D6EAAEE" w14:textId="77777777" w:rsidR="00142AFA" w:rsidRDefault="00715460">
      <w:pPr>
        <w:pStyle w:val="BodyText"/>
        <w:pBdr>
          <w:top w:val="single" w:sz="4" w:space="0" w:color="auto"/>
          <w:left w:val="single" w:sz="4" w:space="0" w:color="auto"/>
          <w:bottom w:val="single" w:sz="4" w:space="0" w:color="auto"/>
          <w:right w:val="single" w:sz="4" w:space="0" w:color="auto"/>
        </w:pBdr>
        <w:shd w:val="clear" w:color="auto" w:fill="auto"/>
        <w:ind w:firstLine="560"/>
      </w:pPr>
      <w:r>
        <w:t>8.1 Legal Framework</w:t>
      </w:r>
    </w:p>
    <w:p w14:paraId="3D6EAAEF" w14:textId="77777777" w:rsidR="00142AFA" w:rsidRDefault="007154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Ethical Framework</w:t>
      </w:r>
    </w:p>
    <w:p w14:paraId="3D6EAAF0" w14:textId="77777777" w:rsidR="00142AFA" w:rsidRDefault="007154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Digital Workplace</w:t>
      </w:r>
    </w:p>
    <w:p w14:paraId="3D6EAAF1" w14:textId="77777777" w:rsidR="00142AFA" w:rsidRDefault="007154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Meaningful IT Systems</w:t>
      </w:r>
    </w:p>
    <w:p w14:paraId="3D6EAAF2" w14:textId="77777777" w:rsidR="00142AFA" w:rsidRDefault="007154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Digital Mindset and Competence Profile of Employees</w:t>
      </w:r>
    </w:p>
    <w:p w14:paraId="3D6EAAF3" w14:textId="77777777" w:rsidR="00142AFA" w:rsidRDefault="0071546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Digital Health Management</w:t>
      </w:r>
    </w:p>
    <w:p w14:paraId="3D6EAAF4" w14:textId="77777777" w:rsidR="00142AFA" w:rsidRDefault="0071546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6"/>
        </w:tabs>
        <w:ind w:firstLine="0"/>
      </w:pPr>
      <w:r>
        <w:t>New Professions as a Result of Digitalization</w:t>
      </w:r>
    </w:p>
    <w:p w14:paraId="3D6EAAF5" w14:textId="77777777" w:rsidR="00142AFA" w:rsidRDefault="00715460">
      <w:pPr>
        <w:pStyle w:val="BodyText"/>
        <w:pBdr>
          <w:top w:val="single" w:sz="4" w:space="0" w:color="auto"/>
          <w:left w:val="single" w:sz="4" w:space="0" w:color="auto"/>
          <w:bottom w:val="single" w:sz="4" w:space="0" w:color="auto"/>
          <w:right w:val="single" w:sz="4" w:space="0" w:color="auto"/>
        </w:pBdr>
        <w:shd w:val="clear" w:color="auto" w:fill="auto"/>
        <w:ind w:firstLine="560"/>
      </w:pPr>
      <w:r>
        <w:t>9.1 Introduction</w:t>
      </w:r>
    </w:p>
    <w:p w14:paraId="3D6EAAF6" w14:textId="77777777" w:rsidR="00142AFA" w:rsidRDefault="00715460">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Digital Professions</w:t>
      </w:r>
    </w:p>
    <w:p w14:paraId="3D6EAB04" w14:textId="4401684A" w:rsidR="00142AFA" w:rsidRDefault="00715460" w:rsidP="00715460">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spacing w:after="600"/>
        <w:ind w:firstLine="560"/>
        <w:sectPr w:rsidR="00142AFA">
          <w:headerReference w:type="even" r:id="rId7"/>
          <w:headerReference w:type="default" r:id="rId8"/>
          <w:footerReference w:type="even" r:id="rId9"/>
          <w:footerReference w:type="default" r:id="rId10"/>
          <w:pgSz w:w="13493" w:h="18427"/>
          <w:pgMar w:top="3557" w:right="2208" w:bottom="3259" w:left="2213" w:header="0" w:footer="3" w:gutter="0"/>
          <w:pgNumType w:start="8"/>
          <w:cols w:space="720"/>
          <w:noEndnote/>
          <w:docGrid w:linePitch="360"/>
        </w:sectPr>
      </w:pPr>
      <w:r>
        <w:t>Conclusion and Outlook</w:t>
      </w:r>
    </w:p>
    <w:p w14:paraId="3D6EAB2B" w14:textId="13DCFBB7" w:rsidR="00142AFA" w:rsidRDefault="00142AFA" w:rsidP="00715460">
      <w:pPr>
        <w:pStyle w:val="Tablecaption0"/>
        <w:shd w:val="clear" w:color="auto" w:fill="auto"/>
      </w:pPr>
    </w:p>
    <w:sectPr w:rsidR="00142AFA">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EAB36" w14:textId="77777777" w:rsidR="00000000" w:rsidRDefault="00715460">
      <w:r>
        <w:separator/>
      </w:r>
    </w:p>
  </w:endnote>
  <w:endnote w:type="continuationSeparator" w:id="0">
    <w:p w14:paraId="3D6EAB38" w14:textId="77777777" w:rsidR="00000000" w:rsidRDefault="00715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AB32" w14:textId="77777777" w:rsidR="00142AFA" w:rsidRDefault="00715460">
    <w:pPr>
      <w:spacing w:line="1" w:lineRule="exact"/>
    </w:pPr>
    <w:r>
      <w:rPr>
        <w:noProof/>
      </w:rPr>
      <mc:AlternateContent>
        <mc:Choice Requires="wps">
          <w:drawing>
            <wp:anchor distT="0" distB="0" distL="0" distR="0" simplePos="0" relativeHeight="62914696" behindDoc="1" locked="0" layoutInCell="1" allowOverlap="1" wp14:anchorId="3D6EAB38" wp14:editId="3D6EAB39">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6EAB44" w14:textId="77777777" w:rsidR="00142AFA" w:rsidRDefault="0071546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6EAB38"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3D6EAB44" w14:textId="77777777" w:rsidR="00142AFA" w:rsidRDefault="0071546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AB33" w14:textId="77777777" w:rsidR="00142AFA" w:rsidRDefault="00715460">
    <w:pPr>
      <w:spacing w:line="1" w:lineRule="exact"/>
    </w:pPr>
    <w:r>
      <w:rPr>
        <w:noProof/>
      </w:rPr>
      <mc:AlternateContent>
        <mc:Choice Requires="wps">
          <w:drawing>
            <wp:anchor distT="0" distB="0" distL="0" distR="0" simplePos="0" relativeHeight="62914692" behindDoc="1" locked="0" layoutInCell="1" allowOverlap="1" wp14:anchorId="3D6EAB3A" wp14:editId="3D6EAB3B">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6EAB42" w14:textId="77777777" w:rsidR="00142AFA" w:rsidRDefault="0071546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6EAB3A"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3D6EAB42" w14:textId="77777777" w:rsidR="00142AFA" w:rsidRDefault="0071546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EAB2E" w14:textId="77777777" w:rsidR="00142AFA" w:rsidRDefault="00142AFA"/>
  </w:footnote>
  <w:footnote w:type="continuationSeparator" w:id="0">
    <w:p w14:paraId="3D6EAB2F" w14:textId="77777777" w:rsidR="00142AFA" w:rsidRDefault="00142A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AB30" w14:textId="77777777" w:rsidR="00142AFA" w:rsidRDefault="00715460">
    <w:pPr>
      <w:spacing w:line="1" w:lineRule="exact"/>
    </w:pPr>
    <w:r>
      <w:rPr>
        <w:noProof/>
      </w:rPr>
      <mc:AlternateContent>
        <mc:Choice Requires="wps">
          <w:drawing>
            <wp:anchor distT="0" distB="0" distL="0" distR="0" simplePos="0" relativeHeight="62914694" behindDoc="1" locked="0" layoutInCell="1" allowOverlap="1" wp14:anchorId="3D6EAB34" wp14:editId="3D6EAB35">
              <wp:simplePos x="0" y="0"/>
              <wp:positionH relativeFrom="page">
                <wp:posOffset>862330</wp:posOffset>
              </wp:positionH>
              <wp:positionV relativeFrom="page">
                <wp:posOffset>826135</wp:posOffset>
              </wp:positionV>
              <wp:extent cx="157607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576070" cy="176530"/>
                      </a:xfrm>
                      <a:prstGeom prst="rect">
                        <a:avLst/>
                      </a:prstGeom>
                      <a:noFill/>
                    </wps:spPr>
                    <wps:txbx>
                      <w:txbxContent>
                        <w:p w14:paraId="3D6EAB43" w14:textId="77777777" w:rsidR="00142AFA" w:rsidRDefault="00715460">
                          <w:pPr>
                            <w:pStyle w:val="Headerorfooter20"/>
                            <w:shd w:val="clear" w:color="auto" w:fill="auto"/>
                            <w:tabs>
                              <w:tab w:val="right" w:pos="248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DLBPEDHR01_E</w:t>
                          </w:r>
                        </w:p>
                      </w:txbxContent>
                    </wps:txbx>
                    <wps:bodyPr lIns="0" tIns="0" rIns="0" bIns="0">
                      <a:spAutoFit/>
                    </wps:bodyPr>
                  </wps:wsp>
                </a:graphicData>
              </a:graphic>
            </wp:anchor>
          </w:drawing>
        </mc:Choice>
        <mc:Fallback>
          <w:pict>
            <v:shapetype w14:anchorId="3D6EAB34" id="_x0000_t202" coordsize="21600,21600" o:spt="202" path="m,l,21600r21600,l21600,xe">
              <v:stroke joinstyle="miter"/>
              <v:path gradientshapeok="t" o:connecttype="rect"/>
            </v:shapetype>
            <v:shape id="Shape 5" o:spid="_x0000_s1026" type="#_x0000_t202" style="position:absolute;margin-left:67.9pt;margin-top:65.05pt;width:124.1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oISfwEAAPsCAAAOAAAAZHJzL2Uyb0RvYy54bWysUttOwzAMfUfiH6K8s3ZDbKhah0BoCAkB&#10;EvABWZqskZo4irO1+3ucsAuCN8SL49jx8fFx5jeD7dhWBTTgaj4elZwpJ6Exbl3zj/flxTVnGIVr&#10;RAdO1XynkN8szs/mva/UBFroGhUYgTisel/zNkZfFQXKVlmBI/DKUVJDsCLSNayLJoie0G1XTMpy&#10;WvQQGh9AKkSK3n8l+SLja61kfNEaVWRdzYlbzDZku0q2WMxFtQ7Ct0buaYg/sLDCOGp6hLoXUbBN&#10;ML+grJEBEHQcSbAFaG2kyjPQNOPyxzRvrfAqz0LioD/KhP8HK5+3b/41sDjcwUALTIL0HiukYJpn&#10;0MGmk5gyypOEu6NsaohMpqKr2bScUUpSbjybXl1mXYtTtQ8YHxRYlpyaB1pLVktsnzBSR3p6eJKa&#10;OViarkvxE5XkxWE1MNPUfHKguYJmR+y7R0eapP0enHBwVnsn4aK/3UTCzi0T4Ff5vg8pnJnsf0Na&#10;4fd7fnX6s4tPAAAA//8DAFBLAwQUAAYACAAAACEAKRMiJd4AAAALAQAADwAAAGRycy9kb3ducmV2&#10;LnhtbEyPMU/DMBCFdyT+g3VILKh13NLShjgVQrCwUVi6ufGRRNjnKHaT0F/PdYLt3t3Tu+8Vu8k7&#10;MWAf20Aa1DwDgVQF21Kt4fPjdbYBEZMha1wg1PCDEXbl9VVhchtGesdhn2rBIRRzo6FJqculjFWD&#10;3sR56JD49hV6bxLLvpa2NyOHeycXWbaW3rTEHxrT4XOD1ff+5DWsp5fu7m2Li/FcuYEOZ6USKq1v&#10;b6anRxAJp/Rnhgs+o0PJTMdwIhuFY71cMXq6DJkCwY7l5p7bHXmzetiCLAv5v0P5CwAA//8DAFBL&#10;AQItABQABgAIAAAAIQC2gziS/gAAAOEBAAATAAAAAAAAAAAAAAAAAAAAAABbQ29udGVudF9UeXBl&#10;c10ueG1sUEsBAi0AFAAGAAgAAAAhADj9If/WAAAAlAEAAAsAAAAAAAAAAAAAAAAALwEAAF9yZWxz&#10;Ly5yZWxzUEsBAi0AFAAGAAgAAAAhAHdaghJ/AQAA+wIAAA4AAAAAAAAAAAAAAAAALgIAAGRycy9l&#10;Mm9Eb2MueG1sUEsBAi0AFAAGAAgAAAAhACkTIiXeAAAACwEAAA8AAAAAAAAAAAAAAAAA2QMAAGRy&#10;cy9kb3ducmV2LnhtbFBLBQYAAAAABAAEAPMAAADkBAAAAAA=&#10;" filled="f" stroked="f">
              <v:textbox style="mso-fit-shape-to-text:t" inset="0,0,0,0">
                <w:txbxContent>
                  <w:p w14:paraId="3D6EAB43" w14:textId="77777777" w:rsidR="00142AFA" w:rsidRDefault="00715460">
                    <w:pPr>
                      <w:pStyle w:val="Headerorfooter20"/>
                      <w:shd w:val="clear" w:color="auto" w:fill="auto"/>
                      <w:tabs>
                        <w:tab w:val="right" w:pos="248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DLBPEDHR01_E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AB31" w14:textId="77777777" w:rsidR="00142AFA" w:rsidRDefault="00715460">
    <w:pPr>
      <w:spacing w:line="1" w:lineRule="exact"/>
    </w:pPr>
    <w:r>
      <w:rPr>
        <w:noProof/>
      </w:rPr>
      <mc:AlternateContent>
        <mc:Choice Requires="wps">
          <w:drawing>
            <wp:anchor distT="0" distB="0" distL="0" distR="0" simplePos="0" relativeHeight="62914690" behindDoc="1" locked="0" layoutInCell="1" allowOverlap="1" wp14:anchorId="3D6EAB36" wp14:editId="3D6EAB37">
              <wp:simplePos x="0" y="0"/>
              <wp:positionH relativeFrom="page">
                <wp:posOffset>6129655</wp:posOffset>
              </wp:positionH>
              <wp:positionV relativeFrom="page">
                <wp:posOffset>826135</wp:posOffset>
              </wp:positionV>
              <wp:extent cx="1576070"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1576070" cy="173990"/>
                      </a:xfrm>
                      <a:prstGeom prst="rect">
                        <a:avLst/>
                      </a:prstGeom>
                      <a:noFill/>
                    </wps:spPr>
                    <wps:txbx>
                      <w:txbxContent>
                        <w:p w14:paraId="3D6EAB41" w14:textId="77777777" w:rsidR="00142AFA" w:rsidRDefault="00715460">
                          <w:pPr>
                            <w:pStyle w:val="Headerorfooter20"/>
                            <w:shd w:val="clear" w:color="auto" w:fill="auto"/>
                            <w:tabs>
                              <w:tab w:val="right" w:pos="2482"/>
                            </w:tabs>
                            <w:rPr>
                              <w:sz w:val="30"/>
                              <w:szCs w:val="30"/>
                            </w:rPr>
                          </w:pPr>
                          <w:r>
                            <w:rPr>
                              <w:rFonts w:ascii="Arial" w:eastAsia="Arial" w:hAnsi="Arial" w:cs="Arial"/>
                              <w:color w:val="013946"/>
                              <w:sz w:val="22"/>
                              <w:szCs w:val="22"/>
                            </w:rPr>
                            <w:t>DLBPEDHR01_E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3D6EAB36" id="_x0000_t202" coordsize="21600,21600" o:spt="202" path="m,l,21600r21600,l21600,xe">
              <v:stroke joinstyle="miter"/>
              <v:path gradientshapeok="t" o:connecttype="rect"/>
            </v:shapetype>
            <v:shape id="Shape 1" o:spid="_x0000_s1027" type="#_x0000_t202" style="position:absolute;margin-left:482.65pt;margin-top:65.05pt;width:124.1pt;height:13.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vCeegEAAPQCAAAOAAAAZHJzL2Uyb0RvYy54bWysUsFOwzAMvSPxD1HurB2IjVXrEAiBkBAg&#10;DT4gS5O1UhNHcbZ2f4+TdRuCG+LiOHb8/Pyc+W1vWrZVHhuwJR+Pcs6UlVA1dl3yz4/HixvOMAhb&#10;iRasKvlOIb9dnJ/NO1eoS6ihrZRnBGKx6FzJ6xBckWUoa2UEjsApS0kN3ohAV7/OKi86Qjdtdpnn&#10;k6wDXzkPUiFS9GGf5IuEr7WS4U1rVIG1JSduIVmf7CrabDEXxdoLVzdyoCH+wMKIxlLTI9SDCIJt&#10;fPMLyjTSA4IOIwkmA60bqdIMNM04/zHNshZOpVlIHHRHmfD/YOXrdunePQv9PfS0wChI57BACsZ5&#10;eu1NPIkpozxJuDvKpvrAZCy6nk7yKaUk5cbTq9ks6Zqdqp3H8KTAsOiU3NNaklpi+4KBOtLTw5PY&#10;zMJj07YxfqISvdCv+oHfCqod0W6fLYkRF3tw/MFZDU4ERHe3CQSaekWkffnQgKRNFIZvEHf3/Z5e&#10;nT7r4gsAAP//AwBQSwMEFAAGAAgAAAAhAPGr82XfAAAADAEAAA8AAABkcnMvZG93bnJldi54bWxM&#10;j8FOhDAQhu8mvkMzJl6MWwoBXaRsjNGLN1cv3rp0BCKdEtoF3Kd39qS3mfxf/vmm2q1uEDNOofek&#10;QW0SEEiNtz21Gj7eX27vQYRoyJrBE2r4wQC7+vKiMqX1C73hvI+t4BIKpdHQxTiWUoamQ2fCxo9I&#10;nH35yZnI69RKO5mFy90g0yQppDM98YXOjPjUYfO9PzoNxfo83rxuMV1OzTDT50mpiErr66v18QFE&#10;xDX+wXDWZ3Wo2engj2SDGDRsizxjlIMsUSDORKqyHMSBp/wuB1lX8v8T9S8AAAD//wMAUEsBAi0A&#10;FAAGAAgAAAAhALaDOJL+AAAA4QEAABMAAAAAAAAAAAAAAAAAAAAAAFtDb250ZW50X1R5cGVzXS54&#10;bWxQSwECLQAUAAYACAAAACEAOP0h/9YAAACUAQAACwAAAAAAAAAAAAAAAAAvAQAAX3JlbHMvLnJl&#10;bHNQSwECLQAUAAYACAAAACEAJlbwnnoBAAD0AgAADgAAAAAAAAAAAAAAAAAuAgAAZHJzL2Uyb0Rv&#10;Yy54bWxQSwECLQAUAAYACAAAACEA8avzZd8AAAAMAQAADwAAAAAAAAAAAAAAAADUAwAAZHJzL2Rv&#10;d25yZXYueG1sUEsFBgAAAAAEAAQA8wAAAOAEAAAAAA==&#10;" filled="f" stroked="f">
              <v:textbox style="mso-fit-shape-to-text:t" inset="0,0,0,0">
                <w:txbxContent>
                  <w:p w14:paraId="3D6EAB41" w14:textId="77777777" w:rsidR="00142AFA" w:rsidRDefault="00715460">
                    <w:pPr>
                      <w:pStyle w:val="Headerorfooter20"/>
                      <w:shd w:val="clear" w:color="auto" w:fill="auto"/>
                      <w:tabs>
                        <w:tab w:val="right" w:pos="2482"/>
                      </w:tabs>
                      <w:rPr>
                        <w:sz w:val="30"/>
                        <w:szCs w:val="30"/>
                      </w:rPr>
                    </w:pPr>
                    <w:r>
                      <w:rPr>
                        <w:rFonts w:ascii="Arial" w:eastAsia="Arial" w:hAnsi="Arial" w:cs="Arial"/>
                        <w:color w:val="013946"/>
                        <w:sz w:val="22"/>
                        <w:szCs w:val="22"/>
                      </w:rPr>
                      <w:t>DLBPEDHR01_E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5E4A"/>
    <w:multiLevelType w:val="multilevel"/>
    <w:tmpl w:val="E97E2BDE"/>
    <w:lvl w:ilvl="0">
      <w:start w:val="2"/>
      <w:numFmt w:val="decimal"/>
      <w:lvlText w:val="9.%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9972D32"/>
    <w:multiLevelType w:val="multilevel"/>
    <w:tmpl w:val="0C88277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B525B40"/>
    <w:multiLevelType w:val="multilevel"/>
    <w:tmpl w:val="E4CAB7B6"/>
    <w:lvl w:ilvl="0">
      <w:start w:val="2"/>
      <w:numFmt w:val="decimal"/>
      <w:lvlText w:val="8.%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6840100">
    <w:abstractNumId w:val="1"/>
  </w:num>
  <w:num w:numId="2" w16cid:durableId="1378509746">
    <w:abstractNumId w:val="2"/>
  </w:num>
  <w:num w:numId="3" w16cid:durableId="1478111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AFA"/>
    <w:rsid w:val="00142AFA"/>
    <w:rsid w:val="00715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EAAB5"/>
  <w15:docId w15:val="{B316C66C-945B-4058-9619-11DF4131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2">
    <w:name w:val="Body text (2)_"/>
    <w:basedOn w:val="DefaultParagraphFont"/>
    <w:link w:val="Bodytext20"/>
    <w:rPr>
      <w:rFonts w:ascii="Arial" w:eastAsia="Arial" w:hAnsi="Arial" w:cs="Arial"/>
      <w:b/>
      <w:bCs/>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808285"/>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Bodytext20">
    <w:name w:val="Body text (2)"/>
    <w:basedOn w:val="Normal"/>
    <w:link w:val="Bodytext2"/>
    <w:pPr>
      <w:shd w:val="clear" w:color="auto" w:fill="FFFFFF"/>
      <w:spacing w:after="80"/>
    </w:pPr>
    <w:rPr>
      <w:rFonts w:ascii="Arial" w:eastAsia="Arial" w:hAnsi="Arial" w:cs="Arial"/>
      <w:b/>
      <w:bCs/>
      <w:color w:val="231F20"/>
      <w:sz w:val="18"/>
      <w:szCs w:val="18"/>
    </w:rPr>
  </w:style>
  <w:style w:type="paragraph" w:customStyle="1" w:styleId="Other0">
    <w:name w:val="Other"/>
    <w:basedOn w:val="Normal"/>
    <w:link w:val="Other"/>
    <w:pPr>
      <w:shd w:val="clear" w:color="auto" w:fill="FFFFFF"/>
      <w:spacing w:after="60"/>
      <w:ind w:firstLine="400"/>
    </w:pPr>
    <w:rPr>
      <w:rFonts w:ascii="Arial" w:eastAsia="Arial" w:hAnsi="Arial" w:cs="Arial"/>
      <w:color w:val="231F20"/>
      <w:sz w:val="20"/>
      <w:szCs w:val="20"/>
    </w:rPr>
  </w:style>
  <w:style w:type="paragraph" w:styleId="BodyText">
    <w:name w:val="Body Text"/>
    <w:basedOn w:val="Normal"/>
    <w:link w:val="BodyTextChar"/>
    <w:qFormat/>
    <w:pPr>
      <w:shd w:val="clear" w:color="auto" w:fill="FFFFFF"/>
      <w:spacing w:after="60"/>
      <w:ind w:firstLine="400"/>
    </w:pPr>
    <w:rPr>
      <w:rFonts w:ascii="Arial" w:eastAsia="Arial" w:hAnsi="Arial" w:cs="Arial"/>
      <w:color w:val="231F20"/>
      <w:sz w:val="20"/>
      <w:szCs w:val="20"/>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Seitz, Anita</cp:lastModifiedBy>
  <cp:revision>2</cp:revision>
  <dcterms:created xsi:type="dcterms:W3CDTF">2023-02-23T15:10:00Z</dcterms:created>
  <dcterms:modified xsi:type="dcterms:W3CDTF">2023-02-23T15:12:00Z</dcterms:modified>
</cp:coreProperties>
</file>