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6EF8" w14:textId="77777777" w:rsidR="00CA2118" w:rsidRPr="00B74276" w:rsidRDefault="00CA2118" w:rsidP="00CA2118">
      <w:pPr>
        <w:pStyle w:val="BodyText"/>
        <w:rPr>
          <w:sz w:val="20"/>
          <w:lang w:val="es-ES"/>
        </w:rPr>
      </w:pPr>
      <w:r w:rsidRPr="00B74276">
        <w:rPr>
          <w:noProof/>
          <w:lang w:val="es-ES"/>
        </w:rPr>
        <w:drawing>
          <wp:anchor distT="0" distB="0" distL="0" distR="0" simplePos="0" relativeHeight="251675648" behindDoc="1" locked="0" layoutInCell="1" allowOverlap="1" wp14:anchorId="632C3B22" wp14:editId="32E5860E">
            <wp:simplePos x="0" y="0"/>
            <wp:positionH relativeFrom="page">
              <wp:posOffset>4505325</wp:posOffset>
            </wp:positionH>
            <wp:positionV relativeFrom="page">
              <wp:posOffset>127000</wp:posOffset>
            </wp:positionV>
            <wp:extent cx="2935604" cy="1416006"/>
            <wp:effectExtent l="0" t="0" r="0" b="0"/>
            <wp:wrapNone/>
            <wp:docPr id="6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png"/>
                    <pic:cNvPicPr/>
                  </pic:nvPicPr>
                  <pic:blipFill>
                    <a:blip r:embed="rId7" cstate="print"/>
                    <a:stretch>
                      <a:fillRect/>
                    </a:stretch>
                  </pic:blipFill>
                  <pic:spPr>
                    <a:xfrm>
                      <a:off x="0" y="0"/>
                      <a:ext cx="2935604" cy="1416006"/>
                    </a:xfrm>
                    <a:prstGeom prst="rect">
                      <a:avLst/>
                    </a:prstGeom>
                  </pic:spPr>
                </pic:pic>
              </a:graphicData>
            </a:graphic>
          </wp:anchor>
        </w:drawing>
      </w:r>
    </w:p>
    <w:p w14:paraId="454DDD76" w14:textId="77777777" w:rsidR="00CA2118" w:rsidRPr="00B74276" w:rsidRDefault="00CA2118" w:rsidP="00CA2118">
      <w:pPr>
        <w:pStyle w:val="BodyText"/>
        <w:rPr>
          <w:sz w:val="20"/>
          <w:lang w:val="es-ES"/>
        </w:rPr>
      </w:pPr>
    </w:p>
    <w:p w14:paraId="5735C8A4" w14:textId="77777777" w:rsidR="00CA2118" w:rsidRPr="00B74276" w:rsidRDefault="00CA2118" w:rsidP="00CA2118">
      <w:pPr>
        <w:pStyle w:val="BodyText"/>
        <w:spacing w:before="12"/>
        <w:rPr>
          <w:sz w:val="16"/>
          <w:lang w:val="es-ES"/>
        </w:rPr>
      </w:pPr>
    </w:p>
    <w:p w14:paraId="455F0E13" w14:textId="77777777" w:rsidR="00CA2118" w:rsidRPr="00B74276" w:rsidRDefault="00CA2118" w:rsidP="00CA2118">
      <w:pPr>
        <w:spacing w:before="100"/>
        <w:ind w:left="169"/>
        <w:rPr>
          <w:rFonts w:ascii="Cambria"/>
          <w:sz w:val="18"/>
          <w:lang w:val="es-ES"/>
        </w:rPr>
      </w:pPr>
      <w:r w:rsidRPr="00B74276">
        <w:rPr>
          <w:rFonts w:ascii="Cambria"/>
          <w:color w:val="365F91"/>
          <w:sz w:val="18"/>
          <w:lang w:val="es-ES"/>
        </w:rPr>
        <w:t>Esta traducci</w:t>
      </w:r>
      <w:r w:rsidRPr="00B74276">
        <w:rPr>
          <w:rFonts w:ascii="Cambria"/>
          <w:color w:val="365F91"/>
          <w:sz w:val="18"/>
          <w:lang w:val="es-ES"/>
        </w:rPr>
        <w:t>ó</w:t>
      </w:r>
      <w:r w:rsidRPr="00B74276">
        <w:rPr>
          <w:rFonts w:ascii="Cambria"/>
          <w:color w:val="365F91"/>
          <w:sz w:val="18"/>
          <w:lang w:val="es-ES"/>
        </w:rPr>
        <w:t>n no es vinculante y se proporciona con fines informativos</w:t>
      </w:r>
    </w:p>
    <w:p w14:paraId="6AABC837" w14:textId="77777777" w:rsidR="00CA2118" w:rsidRPr="00B74276" w:rsidRDefault="00CA2118" w:rsidP="00CA2118">
      <w:pPr>
        <w:pStyle w:val="BodyText"/>
        <w:rPr>
          <w:rFonts w:ascii="Cambria"/>
          <w:sz w:val="20"/>
          <w:lang w:val="es-ES"/>
        </w:rPr>
      </w:pPr>
    </w:p>
    <w:p w14:paraId="5B2CD399" w14:textId="77777777" w:rsidR="00CA2118" w:rsidRPr="00B74276" w:rsidRDefault="00CA2118" w:rsidP="00CA2118">
      <w:pPr>
        <w:pStyle w:val="BodyText"/>
        <w:rPr>
          <w:rFonts w:ascii="Cambria"/>
          <w:sz w:val="20"/>
          <w:lang w:val="es-ES"/>
        </w:rPr>
      </w:pPr>
    </w:p>
    <w:p w14:paraId="61BE8AD1" w14:textId="77777777" w:rsidR="00CA2118" w:rsidRPr="00B74276" w:rsidRDefault="00CA2118" w:rsidP="00CA2118">
      <w:pPr>
        <w:pStyle w:val="BodyText"/>
        <w:rPr>
          <w:rFonts w:ascii="Cambria"/>
          <w:sz w:val="20"/>
          <w:lang w:val="es-ES"/>
        </w:rPr>
      </w:pPr>
    </w:p>
    <w:p w14:paraId="65E065E4" w14:textId="77777777" w:rsidR="00CA2118" w:rsidRPr="00B74276" w:rsidRDefault="00CA2118" w:rsidP="00CA2118">
      <w:pPr>
        <w:pStyle w:val="BodyText"/>
        <w:spacing w:before="7"/>
        <w:rPr>
          <w:rFonts w:ascii="Cambria"/>
          <w:sz w:val="16"/>
          <w:lang w:val="es-ES"/>
        </w:rPr>
      </w:pPr>
    </w:p>
    <w:sdt>
      <w:sdtPr>
        <w:rPr>
          <w:lang w:val="es-ES"/>
        </w:rPr>
        <w:id w:val="560061759"/>
        <w:docPartObj>
          <w:docPartGallery w:val="Table of Contents"/>
          <w:docPartUnique/>
        </w:docPartObj>
      </w:sdtPr>
      <w:sdtContent>
        <w:p w14:paraId="6CB1C03B" w14:textId="77777777" w:rsidR="00CA2118" w:rsidRPr="00B74276" w:rsidRDefault="00CA2118" w:rsidP="00CA2118">
          <w:pPr>
            <w:pStyle w:val="TOC2"/>
            <w:tabs>
              <w:tab w:val="left" w:leader="dot" w:pos="9292"/>
            </w:tabs>
            <w:spacing w:before="100"/>
            <w:ind w:left="925"/>
            <w:rPr>
              <w:lang w:val="es-ES"/>
            </w:rPr>
          </w:pPr>
          <w:r w:rsidRPr="00B74276">
            <w:rPr>
              <w:noProof/>
              <w:lang w:val="es-ES"/>
            </w:rPr>
            <w:drawing>
              <wp:anchor distT="0" distB="0" distL="0" distR="0" simplePos="0" relativeHeight="251661312" behindDoc="0" locked="0" layoutInCell="1" allowOverlap="1" wp14:anchorId="2A54A6D9" wp14:editId="0C918B8E">
                <wp:simplePos x="0" y="0"/>
                <wp:positionH relativeFrom="page">
                  <wp:posOffset>899922</wp:posOffset>
                </wp:positionH>
                <wp:positionV relativeFrom="paragraph">
                  <wp:posOffset>93070</wp:posOffset>
                </wp:positionV>
                <wp:extent cx="121919" cy="86867"/>
                <wp:effectExtent l="0" t="0" r="0" b="0"/>
                <wp:wrapNone/>
                <wp:docPr id="7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png"/>
                        <pic:cNvPicPr/>
                      </pic:nvPicPr>
                      <pic:blipFill>
                        <a:blip r:embed="rId8" cstate="print"/>
                        <a:stretch>
                          <a:fillRect/>
                        </a:stretch>
                      </pic:blipFill>
                      <pic:spPr>
                        <a:xfrm>
                          <a:off x="0" y="0"/>
                          <a:ext cx="121919" cy="86867"/>
                        </a:xfrm>
                        <a:prstGeom prst="rect">
                          <a:avLst/>
                        </a:prstGeom>
                      </pic:spPr>
                    </pic:pic>
                  </a:graphicData>
                </a:graphic>
              </wp:anchor>
            </w:drawing>
          </w:r>
          <w:hyperlink w:anchor="_bookmark25" w:history="1">
            <w:r w:rsidRPr="00B74276">
              <w:rPr>
                <w:lang w:val="es-ES"/>
              </w:rPr>
              <w:t>Disposiciones generales</w:t>
            </w:r>
            <w:r w:rsidRPr="00B74276">
              <w:rPr>
                <w:lang w:val="es-ES"/>
              </w:rPr>
              <w:tab/>
              <w:t>2</w:t>
            </w:r>
          </w:hyperlink>
        </w:p>
        <w:p w14:paraId="7A28808E" w14:textId="77777777" w:rsidR="00CA2118" w:rsidRPr="00B74276" w:rsidRDefault="00000000" w:rsidP="00CA2118">
          <w:pPr>
            <w:pStyle w:val="TOC1"/>
            <w:tabs>
              <w:tab w:val="left" w:pos="925"/>
              <w:tab w:val="left" w:leader="dot" w:pos="9306"/>
            </w:tabs>
            <w:ind w:left="358"/>
            <w:rPr>
              <w:lang w:val="es-ES"/>
            </w:rPr>
          </w:pPr>
          <w:hyperlink w:anchor="_bookmark26" w:history="1">
            <w:r w:rsidR="00CA2118" w:rsidRPr="00B74276">
              <w:rPr>
                <w:lang w:val="es-ES"/>
              </w:rPr>
              <w:t>§1</w:t>
            </w:r>
            <w:r w:rsidR="00CA2118" w:rsidRPr="00B74276">
              <w:rPr>
                <w:lang w:val="es-ES"/>
              </w:rPr>
              <w:tab/>
              <w:t>Ámbito de aplicación</w:t>
            </w:r>
            <w:r w:rsidR="00CA2118" w:rsidRPr="00B74276">
              <w:rPr>
                <w:lang w:val="es-ES"/>
              </w:rPr>
              <w:tab/>
              <w:t>2</w:t>
            </w:r>
          </w:hyperlink>
        </w:p>
        <w:p w14:paraId="7ED8C1CA" w14:textId="77777777" w:rsidR="00CA2118" w:rsidRPr="00B74276" w:rsidRDefault="00000000" w:rsidP="00CA2118">
          <w:pPr>
            <w:pStyle w:val="TOC1"/>
            <w:tabs>
              <w:tab w:val="left" w:pos="925"/>
              <w:tab w:val="left" w:leader="dot" w:pos="9306"/>
            </w:tabs>
            <w:rPr>
              <w:lang w:val="es-ES"/>
            </w:rPr>
          </w:pPr>
          <w:hyperlink w:anchor="_bookmark27" w:history="1">
            <w:r w:rsidR="00CA2118" w:rsidRPr="00B74276">
              <w:rPr>
                <w:lang w:val="es-ES"/>
              </w:rPr>
              <w:t>§2</w:t>
            </w:r>
            <w:r w:rsidR="00CA2118" w:rsidRPr="00B74276">
              <w:rPr>
                <w:lang w:val="es-ES"/>
              </w:rPr>
              <w:tab/>
              <w:t>Exámenes para determinar la cualificación de acceso de los aspirantes a la Universidad</w:t>
            </w:r>
            <w:r w:rsidR="00CA2118" w:rsidRPr="00B74276">
              <w:rPr>
                <w:lang w:val="es-ES"/>
              </w:rPr>
              <w:tab/>
              <w:t>2</w:t>
            </w:r>
          </w:hyperlink>
        </w:p>
        <w:p w14:paraId="5C8F6C79" w14:textId="77777777" w:rsidR="00CA2118" w:rsidRPr="00B74276" w:rsidRDefault="00000000" w:rsidP="00CA2118">
          <w:pPr>
            <w:pStyle w:val="TOC1"/>
            <w:tabs>
              <w:tab w:val="left" w:pos="925"/>
              <w:tab w:val="left" w:leader="dot" w:pos="9306"/>
            </w:tabs>
            <w:spacing w:before="209"/>
            <w:rPr>
              <w:lang w:val="es-ES"/>
            </w:rPr>
          </w:pPr>
          <w:hyperlink w:anchor="_bookmark28" w:history="1">
            <w:r w:rsidR="00CA2118" w:rsidRPr="00B74276">
              <w:rPr>
                <w:lang w:val="es-ES"/>
              </w:rPr>
              <w:t>§3</w:t>
            </w:r>
            <w:r w:rsidR="00CA2118" w:rsidRPr="00B74276">
              <w:rPr>
                <w:lang w:val="es-ES"/>
              </w:rPr>
              <w:tab/>
              <w:t>Requisitos de admisión</w:t>
            </w:r>
            <w:r w:rsidR="00CA2118" w:rsidRPr="00B74276">
              <w:rPr>
                <w:lang w:val="es-ES"/>
              </w:rPr>
              <w:tab/>
              <w:t>2</w:t>
            </w:r>
          </w:hyperlink>
        </w:p>
        <w:p w14:paraId="0541552C" w14:textId="77777777" w:rsidR="00CA2118" w:rsidRPr="00B74276" w:rsidRDefault="00000000" w:rsidP="00CA2118">
          <w:pPr>
            <w:pStyle w:val="TOC1"/>
            <w:tabs>
              <w:tab w:val="left" w:pos="925"/>
              <w:tab w:val="left" w:leader="dot" w:pos="9305"/>
            </w:tabs>
            <w:spacing w:before="208" w:line="362" w:lineRule="auto"/>
            <w:ind w:left="925" w:right="123" w:hanging="568"/>
            <w:rPr>
              <w:lang w:val="es-ES"/>
            </w:rPr>
          </w:pPr>
          <w:hyperlink w:anchor="_bookmark29" w:history="1">
            <w:r w:rsidR="00CA2118" w:rsidRPr="00B74276">
              <w:rPr>
                <w:lang w:val="es-ES"/>
              </w:rPr>
              <w:t>§4</w:t>
            </w:r>
            <w:r w:rsidR="00CA2118" w:rsidRPr="00B74276">
              <w:rPr>
                <w:lang w:val="es-ES"/>
              </w:rPr>
              <w:tab/>
              <w:t>Solicitud de admisión y fechas de exámenes para determinar la cualificación de acceso</w:t>
            </w:r>
          </w:hyperlink>
          <w:r w:rsidR="00CA2118" w:rsidRPr="00B74276">
            <w:rPr>
              <w:lang w:val="es-ES"/>
            </w:rPr>
            <w:t xml:space="preserve"> </w:t>
          </w:r>
          <w:hyperlink w:anchor="_bookmark29" w:history="1">
            <w:r w:rsidR="00CA2118" w:rsidRPr="00B74276">
              <w:rPr>
                <w:lang w:val="es-ES"/>
              </w:rPr>
              <w:t>de los aspirantes a los estudios</w:t>
            </w:r>
            <w:r w:rsidR="00CA2118" w:rsidRPr="00B74276">
              <w:rPr>
                <w:lang w:val="es-ES"/>
              </w:rPr>
              <w:tab/>
              <w:t>3</w:t>
            </w:r>
          </w:hyperlink>
        </w:p>
        <w:p w14:paraId="366D2C16" w14:textId="77777777" w:rsidR="00CA2118" w:rsidRPr="00B74276" w:rsidRDefault="00000000" w:rsidP="00CA2118">
          <w:pPr>
            <w:pStyle w:val="TOC1"/>
            <w:tabs>
              <w:tab w:val="left" w:pos="925"/>
              <w:tab w:val="left" w:leader="dot" w:pos="9305"/>
            </w:tabs>
            <w:spacing w:before="97"/>
            <w:rPr>
              <w:lang w:val="es-ES"/>
            </w:rPr>
          </w:pPr>
          <w:hyperlink w:anchor="_bookmark30" w:history="1">
            <w:r w:rsidR="00CA2118" w:rsidRPr="00B74276">
              <w:rPr>
                <w:lang w:val="es-ES"/>
              </w:rPr>
              <w:t>§5 Junta de Examinaciones</w:t>
            </w:r>
            <w:r w:rsidR="00CA2118" w:rsidRPr="00B74276">
              <w:rPr>
                <w:lang w:val="es-ES"/>
              </w:rPr>
              <w:tab/>
              <w:t>3</w:t>
            </w:r>
          </w:hyperlink>
        </w:p>
        <w:p w14:paraId="15411D30" w14:textId="77777777" w:rsidR="00CA2118" w:rsidRPr="00B74276" w:rsidRDefault="00CA2118" w:rsidP="00CA2118">
          <w:pPr>
            <w:pStyle w:val="TOC2"/>
            <w:tabs>
              <w:tab w:val="left" w:leader="dot" w:pos="9292"/>
            </w:tabs>
            <w:rPr>
              <w:lang w:val="es-ES"/>
            </w:rPr>
          </w:pPr>
          <w:r w:rsidRPr="00B74276">
            <w:rPr>
              <w:noProof/>
              <w:lang w:val="es-ES"/>
            </w:rPr>
            <w:drawing>
              <wp:anchor distT="0" distB="0" distL="0" distR="0" simplePos="0" relativeHeight="251662336" behindDoc="0" locked="0" layoutInCell="1" allowOverlap="1" wp14:anchorId="46A38D51" wp14:editId="0B714840">
                <wp:simplePos x="0" y="0"/>
                <wp:positionH relativeFrom="page">
                  <wp:posOffset>909066</wp:posOffset>
                </wp:positionH>
                <wp:positionV relativeFrom="paragraph">
                  <wp:posOffset>162285</wp:posOffset>
                </wp:positionV>
                <wp:extent cx="111251" cy="86867"/>
                <wp:effectExtent l="0" t="0" r="0" b="0"/>
                <wp:wrapNone/>
                <wp:docPr id="7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8.png"/>
                        <pic:cNvPicPr/>
                      </pic:nvPicPr>
                      <pic:blipFill>
                        <a:blip r:embed="rId9" cstate="print"/>
                        <a:stretch>
                          <a:fillRect/>
                        </a:stretch>
                      </pic:blipFill>
                      <pic:spPr>
                        <a:xfrm>
                          <a:off x="0" y="0"/>
                          <a:ext cx="111251" cy="86867"/>
                        </a:xfrm>
                        <a:prstGeom prst="rect">
                          <a:avLst/>
                        </a:prstGeom>
                      </pic:spPr>
                    </pic:pic>
                  </a:graphicData>
                </a:graphic>
              </wp:anchor>
            </w:drawing>
          </w:r>
          <w:hyperlink w:anchor="_bookmark31" w:history="1">
            <w:r w:rsidRPr="00B74276">
              <w:rPr>
                <w:lang w:val="es-ES"/>
              </w:rPr>
              <w:t>Examen de acceso y programas de titulación de Grado</w:t>
            </w:r>
            <w:r w:rsidRPr="00B74276">
              <w:rPr>
                <w:lang w:val="es-ES"/>
              </w:rPr>
              <w:tab/>
              <w:t>4</w:t>
            </w:r>
          </w:hyperlink>
        </w:p>
        <w:p w14:paraId="7E098211" w14:textId="77777777" w:rsidR="00CA2118" w:rsidRPr="00B74276" w:rsidRDefault="00000000" w:rsidP="00CA2118">
          <w:pPr>
            <w:pStyle w:val="TOC1"/>
            <w:tabs>
              <w:tab w:val="left" w:pos="925"/>
              <w:tab w:val="left" w:leader="dot" w:pos="9306"/>
            </w:tabs>
            <w:spacing w:before="209"/>
            <w:ind w:left="358"/>
            <w:rPr>
              <w:lang w:val="es-ES"/>
            </w:rPr>
          </w:pPr>
          <w:hyperlink w:anchor="_bookmark32" w:history="1">
            <w:r w:rsidR="00CA2118" w:rsidRPr="00B74276">
              <w:rPr>
                <w:lang w:val="es-ES"/>
              </w:rPr>
              <w:t>§6</w:t>
            </w:r>
            <w:r w:rsidR="00CA2118" w:rsidRPr="00B74276">
              <w:rPr>
                <w:lang w:val="es-ES"/>
              </w:rPr>
              <w:tab/>
              <w:t>Finalidad de la inspección de entrada</w:t>
            </w:r>
            <w:r w:rsidR="00CA2118" w:rsidRPr="00B74276">
              <w:rPr>
                <w:lang w:val="es-ES"/>
              </w:rPr>
              <w:tab/>
              <w:t>4</w:t>
            </w:r>
          </w:hyperlink>
        </w:p>
        <w:p w14:paraId="4DCFB8E4" w14:textId="77777777" w:rsidR="00CA2118" w:rsidRPr="00B74276" w:rsidRDefault="00000000" w:rsidP="00CA2118">
          <w:pPr>
            <w:pStyle w:val="TOC1"/>
            <w:tabs>
              <w:tab w:val="left" w:pos="925"/>
              <w:tab w:val="left" w:leader="dot" w:pos="9306"/>
            </w:tabs>
            <w:rPr>
              <w:lang w:val="es-ES"/>
            </w:rPr>
          </w:pPr>
          <w:hyperlink w:anchor="_bookmark33" w:history="1">
            <w:r w:rsidR="00CA2118" w:rsidRPr="00B74276">
              <w:rPr>
                <w:lang w:val="es-ES"/>
              </w:rPr>
              <w:t>§7</w:t>
            </w:r>
            <w:r w:rsidR="00CA2118" w:rsidRPr="00B74276">
              <w:rPr>
                <w:lang w:val="es-ES"/>
              </w:rPr>
              <w:tab/>
              <w:t>Contenido y procedimiento del examen de acceso</w:t>
            </w:r>
            <w:r w:rsidR="00CA2118" w:rsidRPr="00B74276">
              <w:rPr>
                <w:lang w:val="es-ES"/>
              </w:rPr>
              <w:tab/>
              <w:t>4</w:t>
            </w:r>
          </w:hyperlink>
        </w:p>
        <w:p w14:paraId="34F4E044" w14:textId="77777777" w:rsidR="00CA2118" w:rsidRPr="00B74276" w:rsidRDefault="00CA2118" w:rsidP="00CA2118">
          <w:pPr>
            <w:pStyle w:val="TOC2"/>
            <w:tabs>
              <w:tab w:val="left" w:leader="dot" w:pos="9292"/>
            </w:tabs>
            <w:spacing w:before="208" w:line="360" w:lineRule="auto"/>
            <w:ind w:right="123"/>
            <w:rPr>
              <w:lang w:val="es-ES"/>
            </w:rPr>
          </w:pPr>
          <w:r w:rsidRPr="00B74276">
            <w:rPr>
              <w:noProof/>
              <w:lang w:val="es-ES"/>
            </w:rPr>
            <w:drawing>
              <wp:anchor distT="0" distB="0" distL="0" distR="0" simplePos="0" relativeHeight="251663360" behindDoc="0" locked="0" layoutInCell="1" allowOverlap="1" wp14:anchorId="13ED8157" wp14:editId="1987A207">
                <wp:simplePos x="0" y="0"/>
                <wp:positionH relativeFrom="page">
                  <wp:posOffset>904494</wp:posOffset>
                </wp:positionH>
                <wp:positionV relativeFrom="paragraph">
                  <wp:posOffset>160125</wp:posOffset>
                </wp:positionV>
                <wp:extent cx="112013" cy="90677"/>
                <wp:effectExtent l="0" t="0" r="0" b="0"/>
                <wp:wrapNone/>
                <wp:docPr id="7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9.png"/>
                        <pic:cNvPicPr/>
                      </pic:nvPicPr>
                      <pic:blipFill>
                        <a:blip r:embed="rId10" cstate="print"/>
                        <a:stretch>
                          <a:fillRect/>
                        </a:stretch>
                      </pic:blipFill>
                      <pic:spPr>
                        <a:xfrm>
                          <a:off x="0" y="0"/>
                          <a:ext cx="112013" cy="90677"/>
                        </a:xfrm>
                        <a:prstGeom prst="rect">
                          <a:avLst/>
                        </a:prstGeom>
                      </pic:spPr>
                    </pic:pic>
                  </a:graphicData>
                </a:graphic>
              </wp:anchor>
            </w:drawing>
          </w:r>
          <w:hyperlink w:anchor="_bookmark34" w:history="1">
            <w:r w:rsidRPr="00B74276">
              <w:rPr>
                <w:lang w:val="es-ES"/>
              </w:rPr>
              <w:t>Exámenes para determinar la cualificación de acceso de los aspirantes a los programas de titulación</w:t>
            </w:r>
          </w:hyperlink>
          <w:r w:rsidRPr="00B74276">
            <w:rPr>
              <w:b w:val="0"/>
              <w:lang w:val="es-ES"/>
            </w:rPr>
            <w:t xml:space="preserve"> </w:t>
          </w:r>
          <w:hyperlink w:anchor="_bookmark34" w:history="1">
            <w:r w:rsidRPr="00B74276">
              <w:rPr>
                <w:lang w:val="es-ES"/>
              </w:rPr>
              <w:t>de Máster</w:t>
            </w:r>
            <w:r w:rsidRPr="00B74276">
              <w:rPr>
                <w:lang w:val="es-ES"/>
              </w:rPr>
              <w:tab/>
              <w:t>6</w:t>
            </w:r>
          </w:hyperlink>
        </w:p>
        <w:p w14:paraId="314C5796" w14:textId="77777777" w:rsidR="00CA2118" w:rsidRPr="00B74276" w:rsidRDefault="00000000" w:rsidP="00CA2118">
          <w:pPr>
            <w:pStyle w:val="TOC1"/>
            <w:tabs>
              <w:tab w:val="left" w:pos="925"/>
              <w:tab w:val="left" w:leader="dot" w:pos="9306"/>
            </w:tabs>
            <w:spacing w:before="100" w:line="360" w:lineRule="auto"/>
            <w:ind w:left="925" w:right="123" w:hanging="568"/>
            <w:rPr>
              <w:lang w:val="es-ES"/>
            </w:rPr>
          </w:pPr>
          <w:hyperlink w:anchor="_bookmark35" w:history="1">
            <w:r w:rsidR="00CA2118" w:rsidRPr="00B74276">
              <w:rPr>
                <w:lang w:val="es-ES"/>
              </w:rPr>
              <w:t>§8</w:t>
            </w:r>
            <w:r w:rsidR="00CA2118" w:rsidRPr="00B74276">
              <w:rPr>
                <w:lang w:val="es-ES"/>
              </w:rPr>
              <w:tab/>
              <w:t>Finalidad de los exámenes para determinar la cualificación de acceso de los aspirantes a los</w:t>
            </w:r>
          </w:hyperlink>
          <w:r w:rsidR="00CA2118" w:rsidRPr="00B74276">
            <w:rPr>
              <w:lang w:val="es-ES"/>
            </w:rPr>
            <w:t xml:space="preserve"> </w:t>
          </w:r>
          <w:hyperlink w:anchor="_bookmark35" w:history="1">
            <w:r w:rsidR="00CA2118" w:rsidRPr="00B74276">
              <w:rPr>
                <w:lang w:val="es-ES"/>
              </w:rPr>
              <w:t>programas de titulación de Máster</w:t>
            </w:r>
            <w:r w:rsidR="00CA2118" w:rsidRPr="00B74276">
              <w:rPr>
                <w:lang w:val="es-ES"/>
              </w:rPr>
              <w:tab/>
              <w:t>6</w:t>
            </w:r>
          </w:hyperlink>
        </w:p>
        <w:p w14:paraId="58C8E8E3" w14:textId="77777777" w:rsidR="00CA2118" w:rsidRPr="00B74276" w:rsidRDefault="00000000" w:rsidP="00CA2118">
          <w:pPr>
            <w:pStyle w:val="TOC1"/>
            <w:tabs>
              <w:tab w:val="left" w:pos="925"/>
              <w:tab w:val="left" w:leader="dot" w:pos="9306"/>
            </w:tabs>
            <w:spacing w:before="101"/>
            <w:ind w:left="358"/>
            <w:rPr>
              <w:lang w:val="es-ES"/>
            </w:rPr>
          </w:pPr>
          <w:hyperlink w:anchor="_bookmark36" w:history="1">
            <w:r w:rsidR="00CA2118" w:rsidRPr="00B74276">
              <w:rPr>
                <w:lang w:val="es-ES"/>
              </w:rPr>
              <w:t>§9</w:t>
            </w:r>
            <w:r w:rsidR="00CA2118" w:rsidRPr="00B74276">
              <w:rPr>
                <w:lang w:val="es-ES"/>
              </w:rPr>
              <w:tab/>
              <w:t>Contenido y procedimiento de los exámenes de acceso a los programas de Máster</w:t>
            </w:r>
            <w:r w:rsidR="00CA2118" w:rsidRPr="00B74276">
              <w:rPr>
                <w:lang w:val="es-ES"/>
              </w:rPr>
              <w:tab/>
              <w:t>6</w:t>
            </w:r>
          </w:hyperlink>
        </w:p>
        <w:p w14:paraId="2E9B2CAD" w14:textId="77777777" w:rsidR="00CA2118" w:rsidRPr="00B74276" w:rsidRDefault="00000000" w:rsidP="00CA2118">
          <w:pPr>
            <w:pStyle w:val="TOC1"/>
            <w:tabs>
              <w:tab w:val="left" w:pos="925"/>
              <w:tab w:val="left" w:leader="dot" w:pos="9306"/>
            </w:tabs>
            <w:rPr>
              <w:lang w:val="es-ES"/>
            </w:rPr>
          </w:pPr>
          <w:hyperlink w:anchor="_bookmark37" w:history="1">
            <w:r w:rsidR="00CA2118" w:rsidRPr="00B74276">
              <w:rPr>
                <w:lang w:val="es-ES"/>
              </w:rPr>
              <w:t>§10</w:t>
            </w:r>
            <w:r w:rsidR="00CA2118" w:rsidRPr="00B74276">
              <w:rPr>
                <w:lang w:val="es-ES"/>
              </w:rPr>
              <w:tab/>
              <w:t>Contenido, procedimiento y responsabilidad relativos a los exámenes de cualificación de Máster</w:t>
            </w:r>
            <w:r w:rsidR="00CA2118" w:rsidRPr="00B74276">
              <w:rPr>
                <w:lang w:val="es-ES"/>
              </w:rPr>
              <w:tab/>
              <w:t>7</w:t>
            </w:r>
          </w:hyperlink>
        </w:p>
        <w:p w14:paraId="120DA505" w14:textId="77777777" w:rsidR="00CA2118" w:rsidRPr="00B74276" w:rsidRDefault="00CA2118" w:rsidP="00CA2118">
          <w:pPr>
            <w:pStyle w:val="TOC2"/>
            <w:tabs>
              <w:tab w:val="left" w:leader="dot" w:pos="9292"/>
            </w:tabs>
            <w:rPr>
              <w:lang w:val="es-ES"/>
            </w:rPr>
          </w:pPr>
          <w:r w:rsidRPr="00B74276">
            <w:rPr>
              <w:noProof/>
              <w:lang w:val="es-ES"/>
            </w:rPr>
            <w:drawing>
              <wp:anchor distT="0" distB="0" distL="0" distR="0" simplePos="0" relativeHeight="251664384" behindDoc="0" locked="0" layoutInCell="1" allowOverlap="1" wp14:anchorId="035F9B99" wp14:editId="05E0E0C7">
                <wp:simplePos x="0" y="0"/>
                <wp:positionH relativeFrom="page">
                  <wp:posOffset>909066</wp:posOffset>
                </wp:positionH>
                <wp:positionV relativeFrom="paragraph">
                  <wp:posOffset>162297</wp:posOffset>
                </wp:positionV>
                <wp:extent cx="119633" cy="87617"/>
                <wp:effectExtent l="0" t="0" r="0" b="0"/>
                <wp:wrapNone/>
                <wp:docPr id="7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0.png"/>
                        <pic:cNvPicPr/>
                      </pic:nvPicPr>
                      <pic:blipFill>
                        <a:blip r:embed="rId11" cstate="print"/>
                        <a:stretch>
                          <a:fillRect/>
                        </a:stretch>
                      </pic:blipFill>
                      <pic:spPr>
                        <a:xfrm>
                          <a:off x="0" y="0"/>
                          <a:ext cx="119633" cy="87617"/>
                        </a:xfrm>
                        <a:prstGeom prst="rect">
                          <a:avLst/>
                        </a:prstGeom>
                      </pic:spPr>
                    </pic:pic>
                  </a:graphicData>
                </a:graphic>
              </wp:anchor>
            </w:drawing>
          </w:r>
          <w:hyperlink w:anchor="_bookmark38" w:history="1">
            <w:r w:rsidRPr="00B74276">
              <w:rPr>
                <w:lang w:val="es-ES"/>
              </w:rPr>
              <w:t>Examen de cualificación para cursos de diseño conforme al § 68 (2) de la ThürHG</w:t>
            </w:r>
            <w:r w:rsidRPr="00B74276">
              <w:rPr>
                <w:lang w:val="es-ES"/>
              </w:rPr>
              <w:tab/>
              <w:t>9</w:t>
            </w:r>
          </w:hyperlink>
        </w:p>
        <w:p w14:paraId="30805ED3" w14:textId="77777777" w:rsidR="00CA2118" w:rsidRPr="00B74276" w:rsidRDefault="00000000" w:rsidP="00CA2118">
          <w:pPr>
            <w:pStyle w:val="TOC1"/>
            <w:tabs>
              <w:tab w:val="left" w:pos="925"/>
              <w:tab w:val="left" w:leader="dot" w:pos="9306"/>
            </w:tabs>
            <w:ind w:left="358"/>
            <w:rPr>
              <w:lang w:val="es-ES"/>
            </w:rPr>
          </w:pPr>
          <w:hyperlink w:anchor="_bookmark39" w:history="1">
            <w:r w:rsidR="00CA2118" w:rsidRPr="00B74276">
              <w:rPr>
                <w:lang w:val="es-ES"/>
              </w:rPr>
              <w:t>§11</w:t>
            </w:r>
            <w:r w:rsidR="00CA2118" w:rsidRPr="00B74276">
              <w:rPr>
                <w:lang w:val="es-ES"/>
              </w:rPr>
              <w:tab/>
              <w:t>Finalidad de la prueba</w:t>
            </w:r>
            <w:r w:rsidR="00CA2118" w:rsidRPr="00B74276">
              <w:rPr>
                <w:lang w:val="es-ES"/>
              </w:rPr>
              <w:tab/>
              <w:t>9</w:t>
            </w:r>
          </w:hyperlink>
        </w:p>
        <w:p w14:paraId="47C28C5C" w14:textId="77777777" w:rsidR="00CA2118" w:rsidRPr="00B74276" w:rsidRDefault="00000000" w:rsidP="00CA2118">
          <w:pPr>
            <w:pStyle w:val="TOC1"/>
            <w:tabs>
              <w:tab w:val="left" w:pos="925"/>
              <w:tab w:val="left" w:leader="dot" w:pos="9306"/>
            </w:tabs>
            <w:spacing w:before="208"/>
            <w:rPr>
              <w:lang w:val="es-ES"/>
            </w:rPr>
          </w:pPr>
          <w:hyperlink w:anchor="_bookmark40" w:history="1">
            <w:r w:rsidR="00CA2118" w:rsidRPr="00B74276">
              <w:rPr>
                <w:lang w:val="es-ES"/>
              </w:rPr>
              <w:t>§12</w:t>
            </w:r>
            <w:r w:rsidR="00CA2118" w:rsidRPr="00B74276">
              <w:rPr>
                <w:lang w:val="es-ES"/>
              </w:rPr>
              <w:tab/>
              <w:t>Contenido de la prueba de aptitud de diseño</w:t>
            </w:r>
            <w:r w:rsidR="00CA2118" w:rsidRPr="00B74276">
              <w:rPr>
                <w:lang w:val="es-ES"/>
              </w:rPr>
              <w:tab/>
              <w:t>9</w:t>
            </w:r>
          </w:hyperlink>
        </w:p>
        <w:p w14:paraId="0D8F78BF" w14:textId="77777777" w:rsidR="00CA2118" w:rsidRPr="00B74276" w:rsidRDefault="00000000" w:rsidP="00CA2118">
          <w:pPr>
            <w:pStyle w:val="TOC1"/>
            <w:tabs>
              <w:tab w:val="left" w:pos="925"/>
              <w:tab w:val="left" w:leader="dot" w:pos="9306"/>
            </w:tabs>
            <w:rPr>
              <w:lang w:val="es-ES"/>
            </w:rPr>
          </w:pPr>
          <w:hyperlink w:anchor="_bookmark41" w:history="1">
            <w:r w:rsidR="00CA2118" w:rsidRPr="00B74276">
              <w:rPr>
                <w:lang w:val="es-ES"/>
              </w:rPr>
              <w:t>§13</w:t>
            </w:r>
            <w:r w:rsidR="00CA2118" w:rsidRPr="00B74276">
              <w:rPr>
                <w:lang w:val="es-ES"/>
              </w:rPr>
              <w:tab/>
              <w:t>Disposiciones en materia de compensación de desventajas</w:t>
            </w:r>
            <w:r w:rsidR="00CA2118" w:rsidRPr="00B74276">
              <w:rPr>
                <w:lang w:val="es-ES"/>
              </w:rPr>
              <w:tab/>
              <w:t>9</w:t>
            </w:r>
          </w:hyperlink>
        </w:p>
        <w:p w14:paraId="5417EA43" w14:textId="77777777" w:rsidR="00CA2118" w:rsidRPr="00B74276" w:rsidRDefault="00000000" w:rsidP="00CA2118">
          <w:pPr>
            <w:pStyle w:val="TOC1"/>
            <w:tabs>
              <w:tab w:val="left" w:pos="925"/>
              <w:tab w:val="left" w:leader="dot" w:pos="9306"/>
            </w:tabs>
            <w:rPr>
              <w:lang w:val="es-ES"/>
            </w:rPr>
          </w:pPr>
          <w:hyperlink w:anchor="_bookmark42" w:history="1">
            <w:r w:rsidR="00CA2118" w:rsidRPr="00B74276">
              <w:rPr>
                <w:lang w:val="es-ES"/>
              </w:rPr>
              <w:t>§14</w:t>
            </w:r>
            <w:r w:rsidR="00CA2118" w:rsidRPr="00B74276">
              <w:rPr>
                <w:lang w:val="es-ES"/>
              </w:rPr>
              <w:tab/>
              <w:t>Posibilidad de repetición y fecha límite para realizar una prueba de aptitud de diseño</w:t>
            </w:r>
            <w:r w:rsidR="00CA2118" w:rsidRPr="00B74276">
              <w:rPr>
                <w:lang w:val="es-ES"/>
              </w:rPr>
              <w:tab/>
              <w:t>9</w:t>
            </w:r>
          </w:hyperlink>
        </w:p>
        <w:p w14:paraId="3482F2FE" w14:textId="77777777" w:rsidR="00CA2118" w:rsidRPr="00B74276" w:rsidRDefault="00CA2118" w:rsidP="00CA2118">
          <w:pPr>
            <w:pStyle w:val="TOC2"/>
            <w:tabs>
              <w:tab w:val="left" w:leader="dot" w:pos="9165"/>
            </w:tabs>
            <w:rPr>
              <w:lang w:val="es-ES"/>
            </w:rPr>
          </w:pPr>
          <w:r w:rsidRPr="00B74276">
            <w:rPr>
              <w:noProof/>
              <w:lang w:val="es-ES"/>
            </w:rPr>
            <w:drawing>
              <wp:anchor distT="0" distB="0" distL="0" distR="0" simplePos="0" relativeHeight="251665408" behindDoc="0" locked="0" layoutInCell="1" allowOverlap="1" wp14:anchorId="1F1BDB82" wp14:editId="0AC0B9F6">
                <wp:simplePos x="0" y="0"/>
                <wp:positionH relativeFrom="page">
                  <wp:posOffset>909066</wp:posOffset>
                </wp:positionH>
                <wp:positionV relativeFrom="paragraph">
                  <wp:posOffset>162285</wp:posOffset>
                </wp:positionV>
                <wp:extent cx="102869" cy="86867"/>
                <wp:effectExtent l="0" t="0" r="0" b="0"/>
                <wp:wrapNone/>
                <wp:docPr id="7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1.png"/>
                        <pic:cNvPicPr/>
                      </pic:nvPicPr>
                      <pic:blipFill>
                        <a:blip r:embed="rId12" cstate="print"/>
                        <a:stretch>
                          <a:fillRect/>
                        </a:stretch>
                      </pic:blipFill>
                      <pic:spPr>
                        <a:xfrm>
                          <a:off x="0" y="0"/>
                          <a:ext cx="102869" cy="86867"/>
                        </a:xfrm>
                        <a:prstGeom prst="rect">
                          <a:avLst/>
                        </a:prstGeom>
                      </pic:spPr>
                    </pic:pic>
                  </a:graphicData>
                </a:graphic>
              </wp:anchor>
            </w:drawing>
          </w:r>
          <w:hyperlink w:anchor="_bookmark43" w:history="1">
            <w:r w:rsidRPr="00B74276">
              <w:rPr>
                <w:lang w:val="es-ES"/>
              </w:rPr>
              <w:t>Exámenes para determinar las cualificaciones de los aspirantes a la Universidad</w:t>
            </w:r>
            <w:r w:rsidRPr="00B74276">
              <w:rPr>
                <w:lang w:val="es-ES"/>
              </w:rPr>
              <w:tab/>
              <w:t>10</w:t>
            </w:r>
          </w:hyperlink>
        </w:p>
        <w:p w14:paraId="1EB0CE45" w14:textId="77777777" w:rsidR="00CA2118" w:rsidRPr="00B74276" w:rsidRDefault="00000000" w:rsidP="00CA2118">
          <w:pPr>
            <w:pStyle w:val="TOC1"/>
            <w:tabs>
              <w:tab w:val="left" w:pos="926"/>
              <w:tab w:val="left" w:leader="dot" w:pos="9191"/>
            </w:tabs>
            <w:ind w:left="358"/>
            <w:rPr>
              <w:lang w:val="es-ES"/>
            </w:rPr>
          </w:pPr>
          <w:hyperlink w:anchor="_bookmark44" w:history="1">
            <w:r w:rsidR="00CA2118" w:rsidRPr="00B74276">
              <w:rPr>
                <w:lang w:val="es-ES"/>
              </w:rPr>
              <w:t>§15</w:t>
            </w:r>
            <w:r w:rsidR="00CA2118" w:rsidRPr="00B74276">
              <w:rPr>
                <w:lang w:val="es-ES"/>
              </w:rPr>
              <w:tab/>
              <w:t>Resultados generales de los exámenes para determinar la cualificación de los aspirantes a la Universidad</w:t>
            </w:r>
            <w:r w:rsidR="00CA2118" w:rsidRPr="00B74276">
              <w:rPr>
                <w:lang w:val="es-ES"/>
              </w:rPr>
              <w:tab/>
              <w:t>10</w:t>
            </w:r>
          </w:hyperlink>
        </w:p>
        <w:p w14:paraId="7FE5F84A" w14:textId="77777777" w:rsidR="00CA2118" w:rsidRPr="00B74276" w:rsidRDefault="00000000" w:rsidP="00CA2118">
          <w:pPr>
            <w:pStyle w:val="TOC1"/>
            <w:tabs>
              <w:tab w:val="left" w:pos="926"/>
              <w:tab w:val="left" w:leader="dot" w:pos="9191"/>
            </w:tabs>
            <w:spacing w:before="208"/>
            <w:ind w:left="358"/>
            <w:rPr>
              <w:lang w:val="es-ES"/>
            </w:rPr>
          </w:pPr>
          <w:hyperlink w:anchor="_bookmark45" w:history="1">
            <w:r w:rsidR="00CA2118" w:rsidRPr="00B74276">
              <w:rPr>
                <w:lang w:val="es-ES"/>
              </w:rPr>
              <w:t>§16</w:t>
            </w:r>
            <w:r w:rsidR="00CA2118" w:rsidRPr="00B74276">
              <w:rPr>
                <w:lang w:val="es-ES"/>
              </w:rPr>
              <w:tab/>
              <w:t>Admisión a los estudios</w:t>
            </w:r>
            <w:r w:rsidR="00CA2118" w:rsidRPr="00B74276">
              <w:rPr>
                <w:lang w:val="es-ES"/>
              </w:rPr>
              <w:tab/>
              <w:t>11</w:t>
            </w:r>
          </w:hyperlink>
        </w:p>
        <w:p w14:paraId="34733D2C" w14:textId="77777777" w:rsidR="00CA2118" w:rsidRPr="00B74276" w:rsidRDefault="00CA2118" w:rsidP="00CA2118">
          <w:pPr>
            <w:pStyle w:val="TOC2"/>
            <w:tabs>
              <w:tab w:val="left" w:leader="dot" w:pos="9165"/>
            </w:tabs>
            <w:spacing w:before="210"/>
            <w:rPr>
              <w:lang w:val="es-ES"/>
            </w:rPr>
          </w:pPr>
          <w:r w:rsidRPr="00B74276">
            <w:rPr>
              <w:noProof/>
              <w:lang w:val="es-ES"/>
            </w:rPr>
            <w:drawing>
              <wp:anchor distT="0" distB="0" distL="0" distR="0" simplePos="0" relativeHeight="251666432" behindDoc="0" locked="0" layoutInCell="1" allowOverlap="1" wp14:anchorId="1EAABA88" wp14:editId="16C2B4AC">
                <wp:simplePos x="0" y="0"/>
                <wp:positionH relativeFrom="page">
                  <wp:posOffset>909066</wp:posOffset>
                </wp:positionH>
                <wp:positionV relativeFrom="paragraph">
                  <wp:posOffset>162919</wp:posOffset>
                </wp:positionV>
                <wp:extent cx="99059" cy="86867"/>
                <wp:effectExtent l="0" t="0" r="0" b="0"/>
                <wp:wrapNone/>
                <wp:docPr id="8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2.png"/>
                        <pic:cNvPicPr/>
                      </pic:nvPicPr>
                      <pic:blipFill>
                        <a:blip r:embed="rId13" cstate="print"/>
                        <a:stretch>
                          <a:fillRect/>
                        </a:stretch>
                      </pic:blipFill>
                      <pic:spPr>
                        <a:xfrm>
                          <a:off x="0" y="0"/>
                          <a:ext cx="99059" cy="86867"/>
                        </a:xfrm>
                        <a:prstGeom prst="rect">
                          <a:avLst/>
                        </a:prstGeom>
                      </pic:spPr>
                    </pic:pic>
                  </a:graphicData>
                </a:graphic>
              </wp:anchor>
            </w:drawing>
          </w:r>
          <w:hyperlink w:anchor="_bookmark46" w:history="1">
            <w:r w:rsidRPr="00B74276">
              <w:rPr>
                <w:lang w:val="es-ES"/>
              </w:rPr>
              <w:t>Disposiciones finales</w:t>
            </w:r>
            <w:r w:rsidRPr="00B74276">
              <w:rPr>
                <w:lang w:val="es-ES"/>
              </w:rPr>
              <w:tab/>
              <w:t>12</w:t>
            </w:r>
          </w:hyperlink>
        </w:p>
        <w:p w14:paraId="43FE986D" w14:textId="77777777" w:rsidR="00CA2118" w:rsidRPr="00B74276" w:rsidRDefault="00000000" w:rsidP="00CA2118">
          <w:pPr>
            <w:pStyle w:val="TOC1"/>
            <w:tabs>
              <w:tab w:val="left" w:pos="925"/>
              <w:tab w:val="left" w:leader="dot" w:pos="9191"/>
            </w:tabs>
            <w:ind w:left="358"/>
            <w:rPr>
              <w:lang w:val="es-ES"/>
            </w:rPr>
          </w:pPr>
          <w:hyperlink w:anchor="_bookmark47" w:history="1">
            <w:r w:rsidR="00CA2118" w:rsidRPr="00B74276">
              <w:rPr>
                <w:lang w:val="es-ES"/>
              </w:rPr>
              <w:t>§17</w:t>
            </w:r>
            <w:r w:rsidR="00CA2118" w:rsidRPr="00B74276">
              <w:rPr>
                <w:lang w:val="es-ES"/>
              </w:rPr>
              <w:tab/>
              <w:t>Disposición de igualdad</w:t>
            </w:r>
            <w:r w:rsidR="00CA2118" w:rsidRPr="00B74276">
              <w:rPr>
                <w:lang w:val="es-ES"/>
              </w:rPr>
              <w:tab/>
              <w:t>12</w:t>
            </w:r>
          </w:hyperlink>
        </w:p>
        <w:p w14:paraId="192A6677" w14:textId="77777777" w:rsidR="00CA2118" w:rsidRPr="00B74276" w:rsidRDefault="00000000" w:rsidP="00CA2118">
          <w:pPr>
            <w:pStyle w:val="TOC1"/>
            <w:tabs>
              <w:tab w:val="left" w:pos="926"/>
              <w:tab w:val="left" w:leader="dot" w:pos="9191"/>
            </w:tabs>
            <w:spacing w:before="209"/>
            <w:ind w:left="358"/>
            <w:rPr>
              <w:lang w:val="es-ES"/>
            </w:rPr>
          </w:pPr>
          <w:hyperlink w:anchor="_bookmark48" w:history="1">
            <w:r w:rsidR="00CA2118" w:rsidRPr="00B74276">
              <w:rPr>
                <w:lang w:val="es-ES"/>
              </w:rPr>
              <w:t>§18</w:t>
            </w:r>
            <w:r w:rsidR="00CA2118" w:rsidRPr="00B74276">
              <w:rPr>
                <w:lang w:val="es-ES"/>
              </w:rPr>
              <w:tab/>
              <w:t>Entrada en vigor y publicación</w:t>
            </w:r>
            <w:r w:rsidR="00CA2118" w:rsidRPr="00B74276">
              <w:rPr>
                <w:lang w:val="es-ES"/>
              </w:rPr>
              <w:tab/>
              <w:t>12</w:t>
            </w:r>
          </w:hyperlink>
        </w:p>
        <w:p w14:paraId="0AA9A70B" w14:textId="77777777" w:rsidR="00CA2118" w:rsidRPr="00B74276" w:rsidRDefault="00CA2118" w:rsidP="00CA2118">
          <w:pPr>
            <w:pStyle w:val="TOC2"/>
            <w:tabs>
              <w:tab w:val="left" w:leader="dot" w:pos="9165"/>
            </w:tabs>
            <w:rPr>
              <w:lang w:val="es-ES"/>
            </w:rPr>
          </w:pPr>
          <w:r w:rsidRPr="00B74276">
            <w:rPr>
              <w:noProof/>
              <w:lang w:val="es-ES"/>
            </w:rPr>
            <w:drawing>
              <wp:anchor distT="0" distB="0" distL="0" distR="0" simplePos="0" relativeHeight="251667456" behindDoc="0" locked="0" layoutInCell="1" allowOverlap="1" wp14:anchorId="4699E5FA" wp14:editId="19188A34">
                <wp:simplePos x="0" y="0"/>
                <wp:positionH relativeFrom="page">
                  <wp:posOffset>904494</wp:posOffset>
                </wp:positionH>
                <wp:positionV relativeFrom="paragraph">
                  <wp:posOffset>160760</wp:posOffset>
                </wp:positionV>
                <wp:extent cx="121919" cy="90677"/>
                <wp:effectExtent l="0" t="0" r="0" b="0"/>
                <wp:wrapNone/>
                <wp:docPr id="8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3.png"/>
                        <pic:cNvPicPr/>
                      </pic:nvPicPr>
                      <pic:blipFill>
                        <a:blip r:embed="rId14" cstate="print"/>
                        <a:stretch>
                          <a:fillRect/>
                        </a:stretch>
                      </pic:blipFill>
                      <pic:spPr>
                        <a:xfrm>
                          <a:off x="0" y="0"/>
                          <a:ext cx="121919" cy="90677"/>
                        </a:xfrm>
                        <a:prstGeom prst="rect">
                          <a:avLst/>
                        </a:prstGeom>
                      </pic:spPr>
                    </pic:pic>
                  </a:graphicData>
                </a:graphic>
              </wp:anchor>
            </w:drawing>
          </w:r>
          <w:hyperlink w:anchor="_bookmark49" w:history="1">
            <w:r w:rsidRPr="00B74276">
              <w:rPr>
                <w:spacing w:val="-2"/>
                <w:lang w:val="es-ES"/>
              </w:rPr>
              <w:t>Documento adjunto</w:t>
            </w:r>
            <w:r w:rsidRPr="00B74276">
              <w:rPr>
                <w:spacing w:val="-2"/>
                <w:lang w:val="es-ES"/>
              </w:rPr>
              <w:tab/>
              <w:t>13</w:t>
            </w:r>
          </w:hyperlink>
        </w:p>
      </w:sdtContent>
    </w:sdt>
    <w:p w14:paraId="297A133C" w14:textId="77777777" w:rsidR="00CA2118" w:rsidRPr="00B74276" w:rsidRDefault="00CA2118" w:rsidP="00CA2118">
      <w:pPr>
        <w:rPr>
          <w:lang w:val="es-ES"/>
        </w:rPr>
        <w:sectPr w:rsidR="00CA2118" w:rsidRPr="00B74276">
          <w:footerReference w:type="default" r:id="rId15"/>
          <w:pgSz w:w="11910" w:h="16840"/>
          <w:pgMar w:top="180" w:right="1300" w:bottom="280" w:left="1060" w:header="0" w:footer="0" w:gutter="0"/>
          <w:cols w:space="720"/>
        </w:sectPr>
      </w:pPr>
    </w:p>
    <w:p w14:paraId="4B40AE27" w14:textId="77777777" w:rsidR="00CA2118" w:rsidRPr="00B74276" w:rsidRDefault="00CA2118" w:rsidP="00CA2118">
      <w:pPr>
        <w:pStyle w:val="Heading1"/>
        <w:ind w:left="718"/>
        <w:jc w:val="both"/>
        <w:rPr>
          <w:lang w:val="es-ES"/>
        </w:rPr>
      </w:pPr>
      <w:r w:rsidRPr="00B74276">
        <w:rPr>
          <w:noProof/>
          <w:lang w:val="es-ES"/>
        </w:rPr>
        <w:lastRenderedPageBreak/>
        <w:drawing>
          <wp:anchor distT="0" distB="0" distL="0" distR="0" simplePos="0" relativeHeight="251668480" behindDoc="0" locked="0" layoutInCell="1" allowOverlap="1" wp14:anchorId="5D7AB352" wp14:editId="473E471A">
            <wp:simplePos x="0" y="0"/>
            <wp:positionH relativeFrom="page">
              <wp:posOffset>743712</wp:posOffset>
            </wp:positionH>
            <wp:positionV relativeFrom="paragraph">
              <wp:posOffset>104699</wp:posOffset>
            </wp:positionV>
            <wp:extent cx="142481" cy="129539"/>
            <wp:effectExtent l="0" t="0" r="0" b="0"/>
            <wp:wrapNone/>
            <wp:docPr id="8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4.png"/>
                    <pic:cNvPicPr/>
                  </pic:nvPicPr>
                  <pic:blipFill>
                    <a:blip r:embed="rId16" cstate="print"/>
                    <a:stretch>
                      <a:fillRect/>
                    </a:stretch>
                  </pic:blipFill>
                  <pic:spPr>
                    <a:xfrm>
                      <a:off x="0" y="0"/>
                      <a:ext cx="142481" cy="129539"/>
                    </a:xfrm>
                    <a:prstGeom prst="rect">
                      <a:avLst/>
                    </a:prstGeom>
                  </pic:spPr>
                </pic:pic>
              </a:graphicData>
            </a:graphic>
          </wp:anchor>
        </w:drawing>
      </w:r>
      <w:bookmarkStart w:id="0" w:name="A._General_provisions"/>
      <w:bookmarkStart w:id="1" w:name="_bookmark25"/>
      <w:bookmarkEnd w:id="0"/>
      <w:bookmarkEnd w:id="1"/>
      <w:r w:rsidRPr="00B74276">
        <w:rPr>
          <w:lang w:val="es-ES"/>
        </w:rPr>
        <w:t>Disposiciones generales</w:t>
      </w:r>
    </w:p>
    <w:p w14:paraId="0B65E158" w14:textId="77777777" w:rsidR="00CA2118" w:rsidRPr="00B74276" w:rsidRDefault="00CA2118" w:rsidP="00CA2118">
      <w:pPr>
        <w:pStyle w:val="BodyText"/>
        <w:spacing w:before="9"/>
        <w:rPr>
          <w:sz w:val="32"/>
          <w:lang w:val="es-ES"/>
        </w:rPr>
      </w:pPr>
    </w:p>
    <w:p w14:paraId="5E8291E8" w14:textId="77777777" w:rsidR="00CA2118" w:rsidRPr="00B74276" w:rsidRDefault="00CA2118" w:rsidP="00CA2118">
      <w:pPr>
        <w:pStyle w:val="BodyText"/>
        <w:spacing w:before="1"/>
        <w:ind w:left="358"/>
        <w:rPr>
          <w:lang w:val="es-ES"/>
        </w:rPr>
      </w:pPr>
      <w:bookmarkStart w:id="2" w:name="§1_Scope"/>
      <w:bookmarkStart w:id="3" w:name="_bookmark26"/>
      <w:bookmarkEnd w:id="2"/>
      <w:bookmarkEnd w:id="3"/>
      <w:r w:rsidRPr="00B74276">
        <w:rPr>
          <w:lang w:val="es-ES"/>
        </w:rPr>
        <w:t>§1 Ámbito de aplicación</w:t>
      </w:r>
    </w:p>
    <w:p w14:paraId="5224602D" w14:textId="77777777" w:rsidR="00CA2118" w:rsidRPr="00B74276" w:rsidRDefault="00CA2118" w:rsidP="00CA2118">
      <w:pPr>
        <w:pStyle w:val="BodyText"/>
        <w:spacing w:before="5"/>
        <w:rPr>
          <w:sz w:val="21"/>
          <w:lang w:val="es-ES"/>
        </w:rPr>
      </w:pPr>
    </w:p>
    <w:p w14:paraId="588A7198" w14:textId="77777777" w:rsidR="00CA2118" w:rsidRPr="00B74276" w:rsidRDefault="00CA2118" w:rsidP="00CA2118">
      <w:pPr>
        <w:pStyle w:val="BodyText"/>
        <w:spacing w:line="360" w:lineRule="auto"/>
        <w:ind w:left="784" w:right="114"/>
        <w:jc w:val="both"/>
        <w:rPr>
          <w:lang w:val="es-ES"/>
        </w:rPr>
      </w:pPr>
      <w:r w:rsidRPr="00B74276">
        <w:rPr>
          <w:lang w:val="es-ES"/>
        </w:rPr>
        <w:t>Estas Normas de acceso a los programas de Grado y de Máster (OZBM) regulan la finalidad, el contenido y el procedimiento de los exámenes para determinar la cualificación de los aspirantes a acceder a todos los programas de Grado y de Máster en la IU International University (la "Universidad"). En todos los demás casos, serán de aplicación en consecuencia las Normas generales aplicables a exámenes (las "APO") de la Universidad, en su versión vigente en cada momento.</w:t>
      </w:r>
    </w:p>
    <w:p w14:paraId="5234A67D" w14:textId="77777777" w:rsidR="00CA2118" w:rsidRPr="00B74276" w:rsidRDefault="00CA2118" w:rsidP="00CA2118">
      <w:pPr>
        <w:pStyle w:val="BodyText"/>
        <w:spacing w:before="240"/>
        <w:ind w:left="358"/>
        <w:rPr>
          <w:lang w:val="es-ES"/>
        </w:rPr>
      </w:pPr>
      <w:bookmarkStart w:id="4" w:name="§2_Examinations_to_determine_the_entranc"/>
      <w:bookmarkStart w:id="5" w:name="_bookmark27"/>
      <w:bookmarkEnd w:id="4"/>
      <w:bookmarkEnd w:id="5"/>
      <w:r w:rsidRPr="00B74276">
        <w:rPr>
          <w:lang w:val="es-ES"/>
        </w:rPr>
        <w:t>§2  Exámenes para determinar la cualificación de acceso de los aspirantes a la Universidad</w:t>
      </w:r>
    </w:p>
    <w:p w14:paraId="48E3F42F" w14:textId="77777777" w:rsidR="00CA2118" w:rsidRPr="00B74276" w:rsidRDefault="00CA2118" w:rsidP="00CA2118">
      <w:pPr>
        <w:pStyle w:val="BodyText"/>
        <w:spacing w:before="4"/>
        <w:rPr>
          <w:sz w:val="21"/>
          <w:lang w:val="es-ES"/>
        </w:rPr>
      </w:pPr>
    </w:p>
    <w:p w14:paraId="6C1B82B1" w14:textId="5CB953BA" w:rsidR="00CA2118" w:rsidRPr="00B74276" w:rsidRDefault="00CA2118" w:rsidP="00CA2118">
      <w:pPr>
        <w:pStyle w:val="ListParagraph"/>
        <w:numPr>
          <w:ilvl w:val="0"/>
          <w:numId w:val="8"/>
        </w:numPr>
        <w:tabs>
          <w:tab w:val="left" w:pos="785"/>
        </w:tabs>
        <w:spacing w:line="360" w:lineRule="auto"/>
        <w:ind w:right="116"/>
        <w:jc w:val="both"/>
        <w:rPr>
          <w:sz w:val="24"/>
          <w:lang w:val="es-ES"/>
        </w:rPr>
      </w:pPr>
      <w:commentRangeStart w:id="6"/>
      <w:commentRangeEnd w:id="6"/>
      <w:r w:rsidRPr="00B74276">
        <w:rPr>
          <w:rStyle w:val="CommentReference"/>
          <w:lang w:val="es-ES"/>
        </w:rPr>
        <w:commentReference w:id="6"/>
      </w:r>
      <w:r w:rsidRPr="00B74276">
        <w:rPr>
          <w:sz w:val="24"/>
          <w:lang w:val="es-ES"/>
        </w:rPr>
        <w:t>Estos exámenes que la Universidad exige determinan si el aspirante cuenta con las cualificaciones adecuadas para cursar el ciclo de estudios elegido de la Universidad; es decir, si el aspirante es idóneo desde el punto de vista profesional y si cuenta con las competencias desde el punto de vista</w:t>
      </w:r>
      <w:r>
        <w:rPr>
          <w:sz w:val="24"/>
          <w:lang w:val="es-ES"/>
        </w:rPr>
        <w:t xml:space="preserve"> metodológico</w:t>
      </w:r>
      <w:r w:rsidRPr="00B74276">
        <w:rPr>
          <w:sz w:val="24"/>
          <w:lang w:val="es-ES"/>
        </w:rPr>
        <w:t xml:space="preserve">. </w:t>
      </w:r>
    </w:p>
    <w:p w14:paraId="7671B569" w14:textId="77777777" w:rsidR="00CA2118" w:rsidRPr="00B74276" w:rsidRDefault="00CA2118" w:rsidP="00CA2118">
      <w:pPr>
        <w:pStyle w:val="ListParagraph"/>
        <w:numPr>
          <w:ilvl w:val="0"/>
          <w:numId w:val="8"/>
        </w:numPr>
        <w:tabs>
          <w:tab w:val="left" w:pos="785"/>
        </w:tabs>
        <w:spacing w:before="1" w:line="360" w:lineRule="auto"/>
        <w:ind w:right="115"/>
        <w:jc w:val="both"/>
        <w:rPr>
          <w:sz w:val="24"/>
          <w:lang w:val="es-ES"/>
        </w:rPr>
      </w:pPr>
      <w:r w:rsidRPr="00B74276">
        <w:rPr>
          <w:sz w:val="24"/>
          <w:lang w:val="es-ES"/>
        </w:rPr>
        <w:t xml:space="preserve">Se integran por exámenes escritos y podrían complementarse </w:t>
      </w:r>
      <w:r>
        <w:rPr>
          <w:sz w:val="24"/>
          <w:lang w:val="es-ES"/>
        </w:rPr>
        <w:t>con</w:t>
      </w:r>
      <w:r w:rsidRPr="00B74276">
        <w:rPr>
          <w:sz w:val="24"/>
          <w:lang w:val="es-ES"/>
        </w:rPr>
        <w:t xml:space="preserve"> exámenes orales o prácticos. Los exámenes por escrito también pueden realizarse de forma electrónica o mediante un método de respuestas múltiples. </w:t>
      </w:r>
    </w:p>
    <w:p w14:paraId="034979C1" w14:textId="77777777" w:rsidR="00CA2118" w:rsidRPr="00B74276" w:rsidRDefault="00CA2118" w:rsidP="00CA2118">
      <w:pPr>
        <w:pStyle w:val="ListParagraph"/>
        <w:numPr>
          <w:ilvl w:val="0"/>
          <w:numId w:val="8"/>
        </w:numPr>
        <w:tabs>
          <w:tab w:val="left" w:pos="785"/>
        </w:tabs>
        <w:spacing w:line="360" w:lineRule="auto"/>
        <w:ind w:right="116"/>
        <w:jc w:val="both"/>
        <w:rPr>
          <w:sz w:val="24"/>
          <w:lang w:val="es-ES"/>
        </w:rPr>
      </w:pPr>
      <w:r w:rsidRPr="00B74276">
        <w:rPr>
          <w:sz w:val="24"/>
          <w:lang w:val="es-ES"/>
        </w:rPr>
        <w:t xml:space="preserve">La temática de los exámenes abarca principalmente principios generales, técnicos y metodológicos, necesarios para cursar el ciclo de estudios elegido en la Universidad. </w:t>
      </w:r>
    </w:p>
    <w:p w14:paraId="34D0974A" w14:textId="77777777" w:rsidR="00CA2118" w:rsidRPr="00B74276" w:rsidRDefault="00CA2118" w:rsidP="00CA2118">
      <w:pPr>
        <w:pStyle w:val="BodyText"/>
        <w:spacing w:before="239"/>
        <w:ind w:left="358"/>
        <w:rPr>
          <w:lang w:val="es-ES"/>
        </w:rPr>
      </w:pPr>
      <w:bookmarkStart w:id="7" w:name="§3_Admission_requirements"/>
      <w:bookmarkStart w:id="8" w:name="_bookmark28"/>
      <w:bookmarkEnd w:id="7"/>
      <w:bookmarkEnd w:id="8"/>
      <w:r w:rsidRPr="00B74276">
        <w:rPr>
          <w:lang w:val="es-ES"/>
        </w:rPr>
        <w:t>§3  Requisitos de admisión</w:t>
      </w:r>
    </w:p>
    <w:p w14:paraId="4148B1E0" w14:textId="77777777" w:rsidR="00CA2118" w:rsidRPr="00B74276" w:rsidRDefault="00CA2118" w:rsidP="00CA2118">
      <w:pPr>
        <w:pStyle w:val="BodyText"/>
        <w:spacing w:before="6"/>
        <w:rPr>
          <w:sz w:val="21"/>
          <w:lang w:val="es-ES"/>
        </w:rPr>
      </w:pPr>
    </w:p>
    <w:p w14:paraId="1CDCAD80" w14:textId="77777777" w:rsidR="00CA2118" w:rsidRPr="00B74276" w:rsidRDefault="00CA2118" w:rsidP="00CA2118">
      <w:pPr>
        <w:pStyle w:val="ListParagraph"/>
        <w:numPr>
          <w:ilvl w:val="0"/>
          <w:numId w:val="7"/>
        </w:numPr>
        <w:tabs>
          <w:tab w:val="left" w:pos="785"/>
        </w:tabs>
        <w:spacing w:line="360" w:lineRule="auto"/>
        <w:ind w:right="115"/>
        <w:jc w:val="both"/>
        <w:rPr>
          <w:sz w:val="24"/>
          <w:lang w:val="es-ES"/>
        </w:rPr>
      </w:pPr>
      <w:r w:rsidRPr="00B74276">
        <w:rPr>
          <w:sz w:val="24"/>
          <w:lang w:val="es-ES"/>
        </w:rPr>
        <w:t>Conforme al § 2, los requisitos de admisión a los exámenes relativos a los programas de titulación de Grado y de Máster se basan en los §§ 6, 8 y 9, apartado 2, de estas normas.</w:t>
      </w:r>
    </w:p>
    <w:p w14:paraId="58F8DA25" w14:textId="77777777" w:rsidR="00CA2118" w:rsidRPr="00B74276" w:rsidRDefault="00CA2118" w:rsidP="00CA2118">
      <w:pPr>
        <w:pStyle w:val="ListParagraph"/>
        <w:numPr>
          <w:ilvl w:val="0"/>
          <w:numId w:val="7"/>
        </w:numPr>
        <w:tabs>
          <w:tab w:val="left" w:pos="785"/>
        </w:tabs>
        <w:spacing w:line="360" w:lineRule="auto"/>
        <w:ind w:right="117"/>
        <w:jc w:val="both"/>
        <w:rPr>
          <w:sz w:val="24"/>
          <w:lang w:val="es-ES"/>
        </w:rPr>
      </w:pPr>
      <w:r w:rsidRPr="00B74276">
        <w:rPr>
          <w:sz w:val="24"/>
          <w:lang w:val="es-ES"/>
        </w:rPr>
        <w:t xml:space="preserve">Para la admisión al Examen de Cualificación de Máster conforme al § 70, apartado 3, de la ThürHG se deberá acreditar estar en cumplimiento de los siguientes requisitos: </w:t>
      </w:r>
    </w:p>
    <w:p w14:paraId="5DD5A4B1" w14:textId="77777777" w:rsidR="00CA2118" w:rsidRPr="00B74276" w:rsidRDefault="00CA2118" w:rsidP="00CA2118">
      <w:pPr>
        <w:pStyle w:val="ListParagraph"/>
        <w:numPr>
          <w:ilvl w:val="1"/>
          <w:numId w:val="7"/>
        </w:numPr>
        <w:tabs>
          <w:tab w:val="left" w:pos="1351"/>
        </w:tabs>
        <w:spacing w:line="360" w:lineRule="auto"/>
        <w:ind w:right="116"/>
        <w:jc w:val="both"/>
        <w:rPr>
          <w:sz w:val="24"/>
          <w:lang w:val="es-ES"/>
        </w:rPr>
      </w:pPr>
      <w:r w:rsidRPr="00B74276">
        <w:rPr>
          <w:sz w:val="24"/>
          <w:lang w:val="es-ES"/>
        </w:rPr>
        <w:t xml:space="preserve">Haber finalizado la formación vocacional de tres años en el Marco Alemán de Cualificación (el "DQR"), nivel 4, con referencia al ciclo de estudios indicado, </w:t>
      </w:r>
    </w:p>
    <w:p w14:paraId="681BFFAD" w14:textId="77777777" w:rsidR="00CA2118" w:rsidRPr="00B74276" w:rsidRDefault="00CA2118" w:rsidP="00CA2118">
      <w:pPr>
        <w:pStyle w:val="ListParagraph"/>
        <w:numPr>
          <w:ilvl w:val="1"/>
          <w:numId w:val="7"/>
        </w:numPr>
        <w:tabs>
          <w:tab w:val="left" w:pos="1351"/>
        </w:tabs>
        <w:jc w:val="both"/>
        <w:rPr>
          <w:sz w:val="24"/>
          <w:lang w:val="es-ES"/>
        </w:rPr>
      </w:pPr>
      <w:r w:rsidRPr="00B74276">
        <w:rPr>
          <w:sz w:val="24"/>
          <w:lang w:val="es-ES"/>
        </w:rPr>
        <w:t xml:space="preserve">seguida de al menos seis años de experiencia profesional a tiempo completo en un campo </w:t>
      </w:r>
    </w:p>
    <w:p w14:paraId="152C86D6" w14:textId="77777777" w:rsidR="00CA2118" w:rsidRPr="00B74276" w:rsidRDefault="00CA2118" w:rsidP="00CA2118">
      <w:pPr>
        <w:jc w:val="both"/>
        <w:rPr>
          <w:sz w:val="24"/>
          <w:lang w:val="es-ES"/>
        </w:rPr>
        <w:sectPr w:rsidR="00CA2118" w:rsidRPr="00B74276">
          <w:footerReference w:type="default" r:id="rId20"/>
          <w:pgSz w:w="11910" w:h="16840"/>
          <w:pgMar w:top="1040" w:right="1300" w:bottom="1180" w:left="1060" w:header="0" w:footer="996" w:gutter="0"/>
          <w:cols w:space="720"/>
        </w:sectPr>
      </w:pPr>
    </w:p>
    <w:p w14:paraId="683D844D" w14:textId="77777777" w:rsidR="00CA2118" w:rsidRPr="00B74276" w:rsidRDefault="00CA2118" w:rsidP="00CA2118">
      <w:pPr>
        <w:pStyle w:val="BodyText"/>
        <w:spacing w:before="75"/>
        <w:ind w:left="1350"/>
        <w:jc w:val="both"/>
        <w:rPr>
          <w:lang w:val="es-ES"/>
        </w:rPr>
      </w:pPr>
      <w:r w:rsidRPr="00B74276">
        <w:rPr>
          <w:lang w:val="es-ES"/>
        </w:rPr>
        <w:lastRenderedPageBreak/>
        <w:t xml:space="preserve">relacionado al ciclo de estudios indicado y, </w:t>
      </w:r>
    </w:p>
    <w:p w14:paraId="1B095F88" w14:textId="77777777" w:rsidR="00CA2118" w:rsidRPr="00B74276" w:rsidRDefault="00CA2118" w:rsidP="00CA2118">
      <w:pPr>
        <w:pStyle w:val="ListParagraph"/>
        <w:numPr>
          <w:ilvl w:val="1"/>
          <w:numId w:val="7"/>
        </w:numPr>
        <w:tabs>
          <w:tab w:val="left" w:pos="1351"/>
        </w:tabs>
        <w:spacing w:before="153" w:line="360" w:lineRule="auto"/>
        <w:ind w:right="114"/>
        <w:jc w:val="both"/>
        <w:rPr>
          <w:sz w:val="24"/>
          <w:lang w:val="es-ES"/>
        </w:rPr>
      </w:pPr>
      <w:r w:rsidRPr="00B74276">
        <w:rPr>
          <w:sz w:val="24"/>
          <w:lang w:val="es-ES"/>
        </w:rPr>
        <w:t xml:space="preserve">durante esos seis años, al menos tres años de actividad como responsable o experto, demostrable en la forma de cualificaciones por encima de la media que correspondan al menos al nivel 6 del DQR. </w:t>
      </w:r>
    </w:p>
    <w:p w14:paraId="51A2AAEA" w14:textId="77777777" w:rsidR="00CA2118" w:rsidRPr="00B74276" w:rsidRDefault="00CA2118" w:rsidP="00CA2118">
      <w:pPr>
        <w:pStyle w:val="ListParagraph"/>
        <w:numPr>
          <w:ilvl w:val="1"/>
          <w:numId w:val="7"/>
        </w:numPr>
        <w:tabs>
          <w:tab w:val="left" w:pos="1351"/>
        </w:tabs>
        <w:jc w:val="both"/>
        <w:rPr>
          <w:sz w:val="24"/>
          <w:lang w:val="es-ES"/>
        </w:rPr>
      </w:pPr>
      <w:r w:rsidRPr="00B74276">
        <w:rPr>
          <w:sz w:val="24"/>
          <w:lang w:val="es-ES"/>
        </w:rPr>
        <w:t>Esta opción de acceso queda excluida en el caso de</w:t>
      </w:r>
      <w:r>
        <w:rPr>
          <w:sz w:val="24"/>
          <w:lang w:val="es-ES"/>
        </w:rPr>
        <w:t xml:space="preserve"> </w:t>
      </w:r>
      <w:r w:rsidRPr="00B74276">
        <w:rPr>
          <w:sz w:val="24"/>
          <w:lang w:val="es-ES"/>
        </w:rPr>
        <w:t xml:space="preserve">los programas de Máster en Derecho (LL.M). </w:t>
      </w:r>
    </w:p>
    <w:p w14:paraId="6883A9EC" w14:textId="77777777" w:rsidR="00CA2118" w:rsidRPr="00B74276" w:rsidRDefault="00CA2118" w:rsidP="00CA2118">
      <w:pPr>
        <w:pStyle w:val="BodyText"/>
        <w:rPr>
          <w:sz w:val="30"/>
          <w:lang w:val="es-ES"/>
        </w:rPr>
      </w:pPr>
    </w:p>
    <w:p w14:paraId="1E1AB78D" w14:textId="77777777" w:rsidR="00CA2118" w:rsidRPr="00B74276" w:rsidRDefault="00CA2118" w:rsidP="00CA2118">
      <w:pPr>
        <w:pStyle w:val="ListParagraph"/>
        <w:numPr>
          <w:ilvl w:val="0"/>
          <w:numId w:val="7"/>
        </w:numPr>
        <w:tabs>
          <w:tab w:val="left" w:pos="1079"/>
        </w:tabs>
        <w:spacing w:before="231" w:line="360" w:lineRule="auto"/>
        <w:ind w:left="1078" w:right="114" w:hanging="360"/>
        <w:jc w:val="both"/>
        <w:rPr>
          <w:sz w:val="24"/>
          <w:lang w:val="es-ES"/>
        </w:rPr>
      </w:pPr>
      <w:r w:rsidRPr="00B74276">
        <w:rPr>
          <w:sz w:val="24"/>
          <w:lang w:val="es-ES"/>
        </w:rPr>
        <w:t xml:space="preserve">La admisión a las pruebas de aptitud de diseño, conforme al § 11 ff., en el marco de los programas de estudios artísticos y artístico-creativos, conforme al § 68, apartado (2), de la ThürHG, se llevará a cabo una vez que se envíe la solicitud conforme al § 4. Dicha admisión exige (en el caso de que el aspirante desee cursar estudios de prueba conforme al § 19 de las AZE) acreditar una cualificación de admisión universitaria conforme al § 5 de las Normas generales de admisión e inscripción (las "AZE") de la Universidad. Los aspirantes a los estudios de prueba en el marco de un programa de titulación de Grado en diseño deben demostrar que cumplen con los requisitos del § 19, apartado (1), de las AZE para ser admitidos a la prueba de aptitud de diseño. La prueba de aptitud de diseño debe superarse antes de que se puedan realizar estudios de prueba en el marco del acceso a los estudios de diseño. </w:t>
      </w:r>
    </w:p>
    <w:p w14:paraId="02005685" w14:textId="77777777" w:rsidR="00CA2118" w:rsidRPr="00B74276" w:rsidRDefault="00CA2118" w:rsidP="00CA2118">
      <w:pPr>
        <w:pStyle w:val="BodyText"/>
        <w:spacing w:before="240" w:line="360" w:lineRule="auto"/>
        <w:ind w:left="784" w:right="628" w:hanging="426"/>
        <w:jc w:val="both"/>
        <w:rPr>
          <w:lang w:val="es-ES"/>
        </w:rPr>
      </w:pPr>
      <w:bookmarkStart w:id="9" w:name="§4_Application_for_admission_and_dates_o"/>
      <w:bookmarkStart w:id="10" w:name="_bookmark29"/>
      <w:bookmarkEnd w:id="9"/>
      <w:bookmarkEnd w:id="10"/>
      <w:r w:rsidRPr="00B74276">
        <w:rPr>
          <w:lang w:val="es-ES"/>
        </w:rPr>
        <w:t>§4 Solicitud de admisión y fechas de exámenes para determinar la cualificación de acceso de los aspirantes a los estudios</w:t>
      </w:r>
    </w:p>
    <w:p w14:paraId="6203EBEE" w14:textId="77777777" w:rsidR="00CA2118" w:rsidRPr="00B74276" w:rsidRDefault="00CA2118" w:rsidP="00CA2118">
      <w:pPr>
        <w:pStyle w:val="BodyText"/>
        <w:spacing w:before="120" w:line="360" w:lineRule="auto"/>
        <w:ind w:left="784" w:right="115"/>
        <w:jc w:val="both"/>
        <w:rPr>
          <w:lang w:val="es-ES"/>
        </w:rPr>
      </w:pPr>
      <w:r w:rsidRPr="00B74276">
        <w:rPr>
          <w:lang w:val="es-ES"/>
        </w:rPr>
        <w:t xml:space="preserve">Es posible solicitar la admisión a dichos exámenes en cualquier momento. La solicitud debe enviarse a la oficina pertinente de la Universidad. En todos los demás casos, será de aplicación en consecuencia el § 14 de las AZE. Los exámenes podrán realizarse en cualquier momento. </w:t>
      </w:r>
    </w:p>
    <w:p w14:paraId="4B7EEB78" w14:textId="77777777" w:rsidR="00CA2118" w:rsidRPr="00B74276" w:rsidRDefault="00CA2118" w:rsidP="00CA2118">
      <w:pPr>
        <w:pStyle w:val="BodyText"/>
        <w:rPr>
          <w:sz w:val="30"/>
          <w:lang w:val="es-ES"/>
        </w:rPr>
      </w:pPr>
    </w:p>
    <w:p w14:paraId="5F1C3B8D" w14:textId="77777777" w:rsidR="00CA2118" w:rsidRPr="00B74276" w:rsidRDefault="00CA2118" w:rsidP="00CA2118">
      <w:pPr>
        <w:pStyle w:val="BodyText"/>
        <w:spacing w:before="10"/>
        <w:rPr>
          <w:lang w:val="es-ES"/>
        </w:rPr>
      </w:pPr>
    </w:p>
    <w:p w14:paraId="59256BB5" w14:textId="77777777" w:rsidR="00CA2118" w:rsidRPr="00B74276" w:rsidRDefault="00CA2118" w:rsidP="00CA2118">
      <w:pPr>
        <w:pStyle w:val="BodyText"/>
        <w:ind w:left="358"/>
        <w:rPr>
          <w:lang w:val="es-ES"/>
        </w:rPr>
      </w:pPr>
      <w:bookmarkStart w:id="11" w:name="§5_Examination_board"/>
      <w:bookmarkStart w:id="12" w:name="_bookmark30"/>
      <w:bookmarkEnd w:id="11"/>
      <w:bookmarkEnd w:id="12"/>
      <w:r w:rsidRPr="00B74276">
        <w:rPr>
          <w:lang w:val="es-ES"/>
        </w:rPr>
        <w:t>§5  Junta de Examinaciones</w:t>
      </w:r>
    </w:p>
    <w:p w14:paraId="0BA1F6A5" w14:textId="77777777" w:rsidR="00CA2118" w:rsidRPr="00B74276" w:rsidRDefault="00CA2118" w:rsidP="00CA2118">
      <w:pPr>
        <w:pStyle w:val="BodyText"/>
        <w:spacing w:before="4"/>
        <w:rPr>
          <w:sz w:val="21"/>
          <w:lang w:val="es-ES"/>
        </w:rPr>
      </w:pPr>
    </w:p>
    <w:p w14:paraId="5F7FBD08" w14:textId="77777777" w:rsidR="00CA2118" w:rsidRPr="00B74276" w:rsidRDefault="00CA2118" w:rsidP="00CA2118">
      <w:pPr>
        <w:pStyle w:val="ListParagraph"/>
        <w:numPr>
          <w:ilvl w:val="0"/>
          <w:numId w:val="6"/>
        </w:numPr>
        <w:tabs>
          <w:tab w:val="left" w:pos="785"/>
        </w:tabs>
        <w:spacing w:line="360" w:lineRule="auto"/>
        <w:ind w:right="117"/>
        <w:jc w:val="both"/>
        <w:rPr>
          <w:sz w:val="24"/>
          <w:lang w:val="es-ES"/>
        </w:rPr>
      </w:pPr>
      <w:r w:rsidRPr="00B74276">
        <w:rPr>
          <w:sz w:val="24"/>
          <w:lang w:val="es-ES"/>
        </w:rPr>
        <w:t xml:space="preserve">Los respectivos presidentes de las Juntas de Examinaciones de aprendizaje a distancia, estudios duales y estudios presenciales (§§ 5, apartados 1, 2 y 4, de las APO) nombrarán una Junta de Examinaciones para la preparación y realización de los exámenes para determinar la </w:t>
      </w:r>
    </w:p>
    <w:p w14:paraId="4283B260" w14:textId="77777777" w:rsidR="00CA2118" w:rsidRPr="00B74276" w:rsidRDefault="00CA2118" w:rsidP="00CA2118">
      <w:pPr>
        <w:spacing w:line="360" w:lineRule="auto"/>
        <w:jc w:val="both"/>
        <w:rPr>
          <w:sz w:val="24"/>
          <w:lang w:val="es-ES"/>
        </w:rPr>
        <w:sectPr w:rsidR="00CA2118" w:rsidRPr="00B74276">
          <w:pgSz w:w="11910" w:h="16840"/>
          <w:pgMar w:top="1040" w:right="1300" w:bottom="1180" w:left="1060" w:header="0" w:footer="996" w:gutter="0"/>
          <w:cols w:space="720"/>
        </w:sectPr>
      </w:pPr>
    </w:p>
    <w:p w14:paraId="515ED7E1" w14:textId="61204958" w:rsidR="00CA2118" w:rsidRPr="00B74276" w:rsidRDefault="00CA2118" w:rsidP="00CA2118">
      <w:pPr>
        <w:pStyle w:val="BodyText"/>
        <w:spacing w:before="75" w:line="360" w:lineRule="auto"/>
        <w:ind w:left="784" w:right="117"/>
        <w:jc w:val="both"/>
        <w:rPr>
          <w:lang w:val="es-ES"/>
        </w:rPr>
      </w:pPr>
      <w:r w:rsidRPr="00B74276">
        <w:rPr>
          <w:lang w:val="es-ES"/>
        </w:rPr>
        <w:lastRenderedPageBreak/>
        <w:t>cualificación de acceso</w:t>
      </w:r>
      <w:r w:rsidR="00F84000">
        <w:rPr>
          <w:lang w:val="es-ES"/>
        </w:rPr>
        <w:t xml:space="preserve"> </w:t>
      </w:r>
      <w:r w:rsidRPr="00B74276">
        <w:rPr>
          <w:lang w:val="es-ES"/>
        </w:rPr>
        <w:t xml:space="preserve">de los aspirantes. La Junta de Examinaciones nombrará a los respectivos examinadores en relación con dichos exámenes para determinar la cualificación de acceso de los aspirantes a la Universidad. </w:t>
      </w:r>
    </w:p>
    <w:p w14:paraId="3E8CA5C2" w14:textId="77777777" w:rsidR="00CA2118" w:rsidRPr="00B74276" w:rsidRDefault="00CA2118" w:rsidP="00CA2118">
      <w:pPr>
        <w:pStyle w:val="ListParagraph"/>
        <w:numPr>
          <w:ilvl w:val="0"/>
          <w:numId w:val="6"/>
        </w:numPr>
        <w:tabs>
          <w:tab w:val="left" w:pos="688"/>
        </w:tabs>
        <w:spacing w:line="306" w:lineRule="exact"/>
        <w:ind w:left="687" w:hanging="330"/>
        <w:jc w:val="both"/>
        <w:rPr>
          <w:sz w:val="24"/>
          <w:lang w:val="es-ES"/>
        </w:rPr>
      </w:pPr>
      <w:r w:rsidRPr="00B74276">
        <w:rPr>
          <w:sz w:val="24"/>
          <w:lang w:val="es-ES"/>
        </w:rPr>
        <w:t xml:space="preserve">La comisión se integrará por tres miembros: </w:t>
      </w:r>
    </w:p>
    <w:p w14:paraId="34BFE735" w14:textId="77777777" w:rsidR="00CA2118" w:rsidRPr="00B74276" w:rsidRDefault="00CA2118" w:rsidP="00CA2118">
      <w:pPr>
        <w:pStyle w:val="ListParagraph"/>
        <w:numPr>
          <w:ilvl w:val="1"/>
          <w:numId w:val="6"/>
        </w:numPr>
        <w:tabs>
          <w:tab w:val="left" w:pos="1427"/>
        </w:tabs>
        <w:spacing w:before="154"/>
        <w:ind w:hanging="361"/>
        <w:jc w:val="both"/>
        <w:rPr>
          <w:sz w:val="24"/>
          <w:lang w:val="es-ES"/>
        </w:rPr>
      </w:pPr>
      <w:r w:rsidRPr="00B74276">
        <w:rPr>
          <w:sz w:val="24"/>
          <w:lang w:val="es-ES"/>
        </w:rPr>
        <w:t xml:space="preserve">dos miembros del grupo de profesores y </w:t>
      </w:r>
    </w:p>
    <w:p w14:paraId="4115AD07" w14:textId="77777777" w:rsidR="00CA2118" w:rsidRPr="00B74276" w:rsidRDefault="00CA2118" w:rsidP="00CA2118">
      <w:pPr>
        <w:pStyle w:val="ListParagraph"/>
        <w:numPr>
          <w:ilvl w:val="1"/>
          <w:numId w:val="6"/>
        </w:numPr>
        <w:tabs>
          <w:tab w:val="left" w:pos="1427"/>
        </w:tabs>
        <w:spacing w:before="153"/>
        <w:ind w:hanging="361"/>
        <w:jc w:val="both"/>
        <w:rPr>
          <w:sz w:val="24"/>
          <w:lang w:val="es-ES"/>
        </w:rPr>
      </w:pPr>
      <w:r w:rsidRPr="00B74276">
        <w:rPr>
          <w:sz w:val="24"/>
          <w:lang w:val="es-ES"/>
        </w:rPr>
        <w:t>un miembro del grupo de empleados administrativos</w:t>
      </w:r>
    </w:p>
    <w:p w14:paraId="779BB809" w14:textId="77777777" w:rsidR="00CA2118" w:rsidRPr="00B74276" w:rsidRDefault="00CA2118" w:rsidP="00CA2118">
      <w:pPr>
        <w:pStyle w:val="ListParagraph"/>
        <w:numPr>
          <w:ilvl w:val="0"/>
          <w:numId w:val="6"/>
        </w:numPr>
        <w:tabs>
          <w:tab w:val="left" w:pos="688"/>
        </w:tabs>
        <w:spacing w:before="153"/>
        <w:ind w:left="687" w:hanging="330"/>
        <w:jc w:val="both"/>
        <w:rPr>
          <w:sz w:val="24"/>
          <w:lang w:val="es-ES"/>
        </w:rPr>
      </w:pPr>
      <w:r w:rsidRPr="00B74276">
        <w:rPr>
          <w:sz w:val="24"/>
          <w:lang w:val="es-ES"/>
        </w:rPr>
        <w:t>El cargo del presidente lo ocupará uno de los profesores de la Universidad.</w:t>
      </w:r>
    </w:p>
    <w:p w14:paraId="2BF030F3" w14:textId="77777777" w:rsidR="00CA2118" w:rsidRPr="00B74276" w:rsidRDefault="00CA2118" w:rsidP="00CA2118">
      <w:pPr>
        <w:pStyle w:val="ListParagraph"/>
        <w:numPr>
          <w:ilvl w:val="0"/>
          <w:numId w:val="6"/>
        </w:numPr>
        <w:tabs>
          <w:tab w:val="left" w:pos="785"/>
        </w:tabs>
        <w:spacing w:before="154" w:line="360" w:lineRule="auto"/>
        <w:ind w:right="116"/>
        <w:jc w:val="both"/>
        <w:rPr>
          <w:sz w:val="24"/>
          <w:lang w:val="es-ES"/>
        </w:rPr>
      </w:pPr>
      <w:r w:rsidRPr="00B74276">
        <w:rPr>
          <w:sz w:val="24"/>
          <w:lang w:val="es-ES"/>
        </w:rPr>
        <w:t xml:space="preserve">En cuanto a los demás aspectos y dependiendo del formato de los estudios que el aspirante pretenda cursar, la Junta de Examinaciones decidirá bajo su responsabilidad a quién le atañe encargarse del asunto de conformidad con el § 5, apartado 2 f., de las APO, en su versión modificada periódicamente. </w:t>
      </w:r>
    </w:p>
    <w:p w14:paraId="3892A189" w14:textId="77777777" w:rsidR="00CA2118" w:rsidRPr="00B74276" w:rsidRDefault="00CA2118" w:rsidP="00CA2118">
      <w:pPr>
        <w:pStyle w:val="BodyText"/>
        <w:spacing w:before="9"/>
        <w:rPr>
          <w:sz w:val="29"/>
          <w:lang w:val="es-ES"/>
        </w:rPr>
      </w:pPr>
    </w:p>
    <w:p w14:paraId="6C4BD4A4" w14:textId="77777777" w:rsidR="00CA2118" w:rsidRPr="00B74276" w:rsidRDefault="00CA2118" w:rsidP="00CA2118">
      <w:pPr>
        <w:pStyle w:val="Heading1"/>
        <w:spacing w:before="100"/>
        <w:ind w:left="718"/>
        <w:jc w:val="both"/>
        <w:rPr>
          <w:lang w:val="es-ES"/>
        </w:rPr>
      </w:pPr>
      <w:r w:rsidRPr="00B74276">
        <w:rPr>
          <w:noProof/>
          <w:lang w:val="es-ES"/>
        </w:rPr>
        <w:drawing>
          <wp:anchor distT="0" distB="0" distL="0" distR="0" simplePos="0" relativeHeight="251669504" behindDoc="0" locked="0" layoutInCell="1" allowOverlap="1" wp14:anchorId="3B3A8304" wp14:editId="4EC110BC">
            <wp:simplePos x="0" y="0"/>
            <wp:positionH relativeFrom="page">
              <wp:posOffset>750569</wp:posOffset>
            </wp:positionH>
            <wp:positionV relativeFrom="paragraph">
              <wp:posOffset>120573</wp:posOffset>
            </wp:positionV>
            <wp:extent cx="136397" cy="129539"/>
            <wp:effectExtent l="0" t="0" r="0" b="0"/>
            <wp:wrapNone/>
            <wp:docPr id="8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5.png"/>
                    <pic:cNvPicPr/>
                  </pic:nvPicPr>
                  <pic:blipFill>
                    <a:blip r:embed="rId21" cstate="print"/>
                    <a:stretch>
                      <a:fillRect/>
                    </a:stretch>
                  </pic:blipFill>
                  <pic:spPr>
                    <a:xfrm>
                      <a:off x="0" y="0"/>
                      <a:ext cx="136397" cy="129539"/>
                    </a:xfrm>
                    <a:prstGeom prst="rect">
                      <a:avLst/>
                    </a:prstGeom>
                  </pic:spPr>
                </pic:pic>
              </a:graphicData>
            </a:graphic>
          </wp:anchor>
        </w:drawing>
      </w:r>
      <w:bookmarkStart w:id="13" w:name="B._Entrance_examination_to_Bachelor's_de"/>
      <w:bookmarkStart w:id="14" w:name="_bookmark31"/>
      <w:bookmarkEnd w:id="13"/>
      <w:bookmarkEnd w:id="14"/>
      <w:r w:rsidRPr="00B74276">
        <w:rPr>
          <w:lang w:val="es-ES"/>
        </w:rPr>
        <w:t>Examen de acceso y programas de titulación de Grado</w:t>
      </w:r>
    </w:p>
    <w:p w14:paraId="3429898C" w14:textId="77777777" w:rsidR="00CA2118" w:rsidRPr="00B74276" w:rsidRDefault="00CA2118" w:rsidP="00CA2118">
      <w:pPr>
        <w:pStyle w:val="BodyText"/>
        <w:spacing w:before="10"/>
        <w:rPr>
          <w:sz w:val="32"/>
          <w:lang w:val="es-ES"/>
        </w:rPr>
      </w:pPr>
    </w:p>
    <w:p w14:paraId="388E7DFA" w14:textId="77777777" w:rsidR="00CA2118" w:rsidRPr="00B74276" w:rsidRDefault="00CA2118" w:rsidP="00CA2118">
      <w:pPr>
        <w:pStyle w:val="BodyText"/>
        <w:ind w:left="358"/>
        <w:rPr>
          <w:lang w:val="es-ES"/>
        </w:rPr>
      </w:pPr>
      <w:bookmarkStart w:id="15" w:name="§6_Purpose_of_the_incoming_inspection"/>
      <w:bookmarkStart w:id="16" w:name="_bookmark32"/>
      <w:bookmarkEnd w:id="15"/>
      <w:bookmarkEnd w:id="16"/>
      <w:r w:rsidRPr="00B74276">
        <w:rPr>
          <w:lang w:val="es-ES"/>
        </w:rPr>
        <w:t>§6  Finalidad de la inspección de entrada</w:t>
      </w:r>
    </w:p>
    <w:p w14:paraId="4D83A98D" w14:textId="77777777" w:rsidR="00CA2118" w:rsidRPr="00B74276" w:rsidRDefault="00CA2118" w:rsidP="00CA2118">
      <w:pPr>
        <w:pStyle w:val="BodyText"/>
        <w:spacing w:before="5"/>
        <w:rPr>
          <w:sz w:val="21"/>
          <w:lang w:val="es-ES"/>
        </w:rPr>
      </w:pPr>
    </w:p>
    <w:p w14:paraId="4F0C55DF" w14:textId="77777777" w:rsidR="00CA2118" w:rsidRPr="00B74276" w:rsidRDefault="00CA2118" w:rsidP="00CA2118">
      <w:pPr>
        <w:pStyle w:val="BodyText"/>
        <w:spacing w:line="360" w:lineRule="auto"/>
        <w:ind w:left="784" w:right="114"/>
        <w:jc w:val="both"/>
        <w:rPr>
          <w:lang w:val="es-ES"/>
        </w:rPr>
      </w:pPr>
      <w:r w:rsidRPr="00B74276">
        <w:rPr>
          <w:lang w:val="es-ES"/>
        </w:rPr>
        <w:t xml:space="preserve">El examen de acceso conforme al § 70, apartado (2), de la ThürHG se realiza para determinar si los aspirantes sin la cualificación de acceso a una universidad que hayan realizado formación vocacional y cuenten </w:t>
      </w:r>
      <w:r>
        <w:rPr>
          <w:lang w:val="es-ES"/>
        </w:rPr>
        <w:t>con</w:t>
      </w:r>
      <w:r w:rsidRPr="00B74276">
        <w:rPr>
          <w:lang w:val="es-ES"/>
        </w:rPr>
        <w:t xml:space="preserve"> al menos tres años de experiencia profesional a tiempo completo, son elegibles para el programa de titulación de Grado elegido, dados sus conocimientos adquiridos y las competencias relevantes para los estudios. El examen de acceso se diseñará de tal forma que los participantes tengan que demostrar en particular su competencia profesional con respecto al ciclo de estudios que hayan elegido. </w:t>
      </w:r>
    </w:p>
    <w:p w14:paraId="27472913" w14:textId="77777777" w:rsidR="00CA2118" w:rsidRPr="00B74276" w:rsidRDefault="00CA2118" w:rsidP="00CA2118">
      <w:pPr>
        <w:pStyle w:val="BodyText"/>
        <w:spacing w:before="240"/>
        <w:ind w:left="358"/>
        <w:rPr>
          <w:lang w:val="es-ES"/>
        </w:rPr>
      </w:pPr>
      <w:bookmarkStart w:id="17" w:name="§7_Content_and_procedure_for_the_entry_e"/>
      <w:bookmarkStart w:id="18" w:name="_bookmark33"/>
      <w:bookmarkEnd w:id="17"/>
      <w:bookmarkEnd w:id="18"/>
      <w:r w:rsidRPr="00B74276">
        <w:rPr>
          <w:lang w:val="es-ES"/>
        </w:rPr>
        <w:t>§7  Contenido y procedimiento del examen de acceso</w:t>
      </w:r>
    </w:p>
    <w:p w14:paraId="6FFF884E" w14:textId="77777777" w:rsidR="00CA2118" w:rsidRPr="00B74276" w:rsidRDefault="00CA2118" w:rsidP="00CA2118">
      <w:pPr>
        <w:pStyle w:val="BodyText"/>
        <w:spacing w:before="4"/>
        <w:rPr>
          <w:sz w:val="21"/>
          <w:lang w:val="es-ES"/>
        </w:rPr>
      </w:pPr>
    </w:p>
    <w:p w14:paraId="391D0056" w14:textId="77777777" w:rsidR="00CA2118" w:rsidRPr="00B74276" w:rsidRDefault="00CA2118" w:rsidP="00CA2118">
      <w:pPr>
        <w:pStyle w:val="ListParagraph"/>
        <w:numPr>
          <w:ilvl w:val="0"/>
          <w:numId w:val="5"/>
        </w:numPr>
        <w:tabs>
          <w:tab w:val="left" w:pos="785"/>
        </w:tabs>
        <w:spacing w:before="1" w:line="360" w:lineRule="auto"/>
        <w:ind w:right="115"/>
        <w:jc w:val="both"/>
        <w:rPr>
          <w:sz w:val="24"/>
          <w:lang w:val="es-ES"/>
        </w:rPr>
      </w:pPr>
      <w:r w:rsidRPr="00B74276">
        <w:rPr>
          <w:sz w:val="24"/>
          <w:lang w:val="es-ES"/>
        </w:rPr>
        <w:t xml:space="preserve">El examen de acceso se divide en tres partes. Una de las partes del examen evalúa la capacidad general del aspirante de cursar estudios, mientras que las otras dos partes del examen se centran en la idoneidad desde el punto de vista de contenidos para el ciclo de estudios elegido. La parte del examen que versa sobre la capacidad general para cursar estudios incluye tareas del campo de matemáticas, pensamiento lógico, conocimientos generales y competencias lingüísticas. Los resultados del examen dependen de un control de estudios continuo de al menos 100 </w:t>
      </w:r>
    </w:p>
    <w:p w14:paraId="28A2C194" w14:textId="77777777" w:rsidR="00CA2118" w:rsidRPr="00B74276" w:rsidRDefault="00CA2118" w:rsidP="00CA2118">
      <w:pPr>
        <w:spacing w:line="360" w:lineRule="auto"/>
        <w:jc w:val="both"/>
        <w:rPr>
          <w:sz w:val="24"/>
          <w:lang w:val="es-ES"/>
        </w:rPr>
        <w:sectPr w:rsidR="00CA2118" w:rsidRPr="00B74276">
          <w:pgSz w:w="11910" w:h="16840"/>
          <w:pgMar w:top="1040" w:right="1300" w:bottom="1180" w:left="1060" w:header="0" w:footer="996" w:gutter="0"/>
          <w:cols w:space="720"/>
        </w:sectPr>
      </w:pPr>
    </w:p>
    <w:p w14:paraId="06E9188C" w14:textId="77777777" w:rsidR="00CA2118" w:rsidRPr="00B74276" w:rsidRDefault="00CA2118" w:rsidP="00CA2118">
      <w:pPr>
        <w:pStyle w:val="BodyText"/>
        <w:spacing w:before="75" w:line="360" w:lineRule="auto"/>
        <w:ind w:left="784" w:right="114"/>
        <w:jc w:val="both"/>
        <w:rPr>
          <w:lang w:val="es-ES"/>
        </w:rPr>
      </w:pPr>
      <w:r w:rsidRPr="00B74276">
        <w:rPr>
          <w:lang w:val="es-ES"/>
        </w:rPr>
        <w:lastRenderedPageBreak/>
        <w:t xml:space="preserve">horas lectivas y una prueba de conocimientos integrada que abarca la totalidad de las áreas y que el aspirante a la Universidad debe superar. Superar significa responder correctamente a más del 50 % de todas las preguntas. En el caso de no superación de la prueba de aptitud de estudios, esta podrá repetirse las veces que sea necesario. Las partes de los exámenes conforme al apartado 1, inciso 2, segunda parte, se determinarán por separado para cada programa de titulación de Grado. En todo caso, las partes de los exámenes se realizarán en el marco de un curso de exámenes de acceso. </w:t>
      </w:r>
    </w:p>
    <w:p w14:paraId="375F54CE" w14:textId="77777777" w:rsidR="00CA2118" w:rsidRPr="00B74276" w:rsidRDefault="00CA2118" w:rsidP="00CA2118">
      <w:pPr>
        <w:pStyle w:val="ListParagraph"/>
        <w:numPr>
          <w:ilvl w:val="0"/>
          <w:numId w:val="5"/>
        </w:numPr>
        <w:tabs>
          <w:tab w:val="left" w:pos="785"/>
        </w:tabs>
        <w:spacing w:line="360" w:lineRule="auto"/>
        <w:ind w:right="114"/>
        <w:jc w:val="both"/>
        <w:rPr>
          <w:sz w:val="24"/>
          <w:lang w:val="es-ES"/>
        </w:rPr>
      </w:pPr>
      <w:r w:rsidRPr="00B74276">
        <w:rPr>
          <w:sz w:val="24"/>
          <w:lang w:val="es-ES"/>
        </w:rPr>
        <w:t xml:space="preserve">El alcance, el formato y la duración de las partes de los exámenes conforme al apartado 1, inciso 2, segunda parte, se regulan por el documento de resumen "Cursos de exámenes de acceso" de la Universidad en su versión vigente (Anexo). </w:t>
      </w:r>
    </w:p>
    <w:p w14:paraId="5F45212D" w14:textId="77777777" w:rsidR="00CA2118" w:rsidRPr="00B74276" w:rsidRDefault="00CA2118" w:rsidP="00CA2118">
      <w:pPr>
        <w:pStyle w:val="ListParagraph"/>
        <w:numPr>
          <w:ilvl w:val="0"/>
          <w:numId w:val="5"/>
        </w:numPr>
        <w:tabs>
          <w:tab w:val="left" w:pos="785"/>
        </w:tabs>
        <w:spacing w:line="360" w:lineRule="auto"/>
        <w:ind w:right="114"/>
        <w:jc w:val="both"/>
        <w:rPr>
          <w:sz w:val="24"/>
          <w:lang w:val="es-ES"/>
        </w:rPr>
      </w:pPr>
      <w:r w:rsidRPr="00B74276">
        <w:rPr>
          <w:sz w:val="24"/>
          <w:lang w:val="es-ES"/>
        </w:rPr>
        <w:t xml:space="preserve">El objetivo, el alcance y el formato de las realizaciones de los exámenes de acceso se definen conforme al § 10 de las APO. </w:t>
      </w:r>
    </w:p>
    <w:p w14:paraId="7A1699FB" w14:textId="77777777" w:rsidR="00CA2118" w:rsidRPr="00B74276" w:rsidRDefault="00CA2118" w:rsidP="00CA2118">
      <w:pPr>
        <w:pStyle w:val="ListParagraph"/>
        <w:numPr>
          <w:ilvl w:val="0"/>
          <w:numId w:val="5"/>
        </w:numPr>
        <w:tabs>
          <w:tab w:val="left" w:pos="785"/>
        </w:tabs>
        <w:spacing w:line="360" w:lineRule="auto"/>
        <w:ind w:right="116"/>
        <w:jc w:val="both"/>
        <w:rPr>
          <w:sz w:val="24"/>
          <w:lang w:val="es-ES"/>
        </w:rPr>
      </w:pPr>
      <w:r w:rsidRPr="00B74276">
        <w:rPr>
          <w:sz w:val="24"/>
          <w:lang w:val="es-ES"/>
        </w:rPr>
        <w:t xml:space="preserve">Los participantes </w:t>
      </w:r>
      <w:r>
        <w:rPr>
          <w:sz w:val="24"/>
          <w:lang w:val="es-ES"/>
        </w:rPr>
        <w:pgNum/>
      </w:r>
      <w:r>
        <w:rPr>
          <w:sz w:val="24"/>
          <w:lang w:val="es-ES"/>
        </w:rPr>
        <w:t>en</w:t>
      </w:r>
      <w:r w:rsidRPr="00B74276">
        <w:rPr>
          <w:sz w:val="24"/>
          <w:lang w:val="es-ES"/>
        </w:rPr>
        <w:t xml:space="preserve"> el examen de acceso tendrán 365 días desde la inscripción en el examen de acceso para superar dicho examen. Las partes del examen conforme al apartado 1, inciso 2, segunda parte, podrán repetirse hasta dos veces, en el caso de no superación. Si el examen no se supera o </w:t>
      </w:r>
      <w:r>
        <w:rPr>
          <w:sz w:val="24"/>
          <w:lang w:val="es-ES"/>
        </w:rPr>
        <w:t xml:space="preserve">se </w:t>
      </w:r>
      <w:r w:rsidRPr="00B74276">
        <w:rPr>
          <w:sz w:val="24"/>
          <w:lang w:val="es-ES"/>
        </w:rPr>
        <w:t xml:space="preserve">realiza una vez que haya expirado la fecha límite, se dará por suspendido de forma definitiva. </w:t>
      </w:r>
    </w:p>
    <w:p w14:paraId="501E1BD5" w14:textId="77777777" w:rsidR="00CA2118" w:rsidRPr="00B74276" w:rsidRDefault="00CA2118" w:rsidP="00CA2118">
      <w:pPr>
        <w:spacing w:line="360" w:lineRule="auto"/>
        <w:jc w:val="both"/>
        <w:rPr>
          <w:sz w:val="24"/>
          <w:lang w:val="es-ES"/>
        </w:rPr>
        <w:sectPr w:rsidR="00CA2118" w:rsidRPr="00B74276">
          <w:pgSz w:w="11910" w:h="16840"/>
          <w:pgMar w:top="1040" w:right="1300" w:bottom="1180" w:left="1060" w:header="0" w:footer="996" w:gutter="0"/>
          <w:cols w:space="720"/>
        </w:sectPr>
      </w:pPr>
    </w:p>
    <w:p w14:paraId="2E1E98B7" w14:textId="77777777" w:rsidR="00CA2118" w:rsidRPr="00B74276" w:rsidRDefault="00CA2118" w:rsidP="00CA2118">
      <w:pPr>
        <w:pStyle w:val="Heading1"/>
        <w:spacing w:line="360" w:lineRule="auto"/>
        <w:ind w:left="718" w:right="225"/>
        <w:jc w:val="both"/>
        <w:rPr>
          <w:lang w:val="es-ES"/>
        </w:rPr>
      </w:pPr>
      <w:r w:rsidRPr="00B74276">
        <w:rPr>
          <w:noProof/>
          <w:lang w:val="es-ES"/>
        </w:rPr>
        <w:lastRenderedPageBreak/>
        <w:drawing>
          <wp:anchor distT="0" distB="0" distL="0" distR="0" simplePos="0" relativeHeight="251670528" behindDoc="0" locked="0" layoutInCell="1" allowOverlap="1" wp14:anchorId="5FABE5CB" wp14:editId="609B935B">
            <wp:simplePos x="0" y="0"/>
            <wp:positionH relativeFrom="page">
              <wp:posOffset>750569</wp:posOffset>
            </wp:positionH>
            <wp:positionV relativeFrom="paragraph">
              <wp:posOffset>103175</wp:posOffset>
            </wp:positionV>
            <wp:extent cx="135623" cy="132587"/>
            <wp:effectExtent l="0" t="0" r="0" b="0"/>
            <wp:wrapNone/>
            <wp:docPr id="8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6.png"/>
                    <pic:cNvPicPr/>
                  </pic:nvPicPr>
                  <pic:blipFill>
                    <a:blip r:embed="rId22" cstate="print"/>
                    <a:stretch>
                      <a:fillRect/>
                    </a:stretch>
                  </pic:blipFill>
                  <pic:spPr>
                    <a:xfrm>
                      <a:off x="0" y="0"/>
                      <a:ext cx="135623" cy="132587"/>
                    </a:xfrm>
                    <a:prstGeom prst="rect">
                      <a:avLst/>
                    </a:prstGeom>
                  </pic:spPr>
                </pic:pic>
              </a:graphicData>
            </a:graphic>
          </wp:anchor>
        </w:drawing>
      </w:r>
      <w:bookmarkStart w:id="19" w:name="C._Examinations_to_determine_the_entranc"/>
      <w:bookmarkStart w:id="20" w:name="_bookmark34"/>
      <w:bookmarkEnd w:id="19"/>
      <w:bookmarkEnd w:id="20"/>
      <w:r w:rsidRPr="00B74276">
        <w:rPr>
          <w:lang w:val="es-ES"/>
        </w:rPr>
        <w:t>Exámenes para determinar la cualificación de acceso de los aspirantes a los programas de titulación de Máster</w:t>
      </w:r>
    </w:p>
    <w:p w14:paraId="66D57241" w14:textId="77777777" w:rsidR="00CA2118" w:rsidRPr="00B74276" w:rsidRDefault="00CA2118" w:rsidP="00CA2118">
      <w:pPr>
        <w:pStyle w:val="BodyText"/>
        <w:spacing w:before="241" w:line="360" w:lineRule="auto"/>
        <w:ind w:left="784" w:right="212" w:hanging="426"/>
        <w:jc w:val="both"/>
        <w:rPr>
          <w:lang w:val="es-ES"/>
        </w:rPr>
      </w:pPr>
      <w:bookmarkStart w:id="21" w:name="§8_Purpose_of_the_examinations_to_determ"/>
      <w:bookmarkStart w:id="22" w:name="_bookmark35"/>
      <w:bookmarkEnd w:id="21"/>
      <w:bookmarkEnd w:id="22"/>
      <w:r w:rsidRPr="00B74276">
        <w:rPr>
          <w:lang w:val="es-ES"/>
        </w:rPr>
        <w:t>§8 Finalidad de los exámenes para determinar la cualificación de acceso de los aspirantes a los programas de titulación de Máster</w:t>
      </w:r>
    </w:p>
    <w:p w14:paraId="258D1649" w14:textId="77777777" w:rsidR="00CA2118" w:rsidRPr="00B74276" w:rsidRDefault="00CA2118" w:rsidP="00CA2118">
      <w:pPr>
        <w:pStyle w:val="ListParagraph"/>
        <w:numPr>
          <w:ilvl w:val="0"/>
          <w:numId w:val="4"/>
        </w:numPr>
        <w:tabs>
          <w:tab w:val="left" w:pos="785"/>
        </w:tabs>
        <w:spacing w:before="119" w:line="360" w:lineRule="auto"/>
        <w:ind w:right="115"/>
        <w:jc w:val="both"/>
        <w:rPr>
          <w:sz w:val="24"/>
          <w:lang w:val="es-ES"/>
        </w:rPr>
      </w:pPr>
      <w:r w:rsidRPr="00B74276">
        <w:rPr>
          <w:sz w:val="24"/>
          <w:lang w:val="es-ES"/>
        </w:rPr>
        <w:t xml:space="preserve">El examen de cualificación conforme al § 70, apartado 3, de la ThürHG para aspirantes sin un primer título universitario que les permita ejercer la profesión con la formación vocacional realizada y varios años de experiencia profesional, en cada caso con una referencia sobre la materia que guarde relación con el programa de estudios elegido, sirve para determinar si el aspirante tiene un nivel de conocimientos que corresponda al primer título universitario relevante para continuar con el programa de Máster seleccionado. Más concretamente, el aspirante debe demostrar competencias metodológicas y profesionales en relación con el programa de Máster elegido. </w:t>
      </w:r>
    </w:p>
    <w:p w14:paraId="309CACDC" w14:textId="77777777" w:rsidR="00CA2118" w:rsidRPr="00B74276" w:rsidRDefault="00CA2118" w:rsidP="00CA2118">
      <w:pPr>
        <w:pStyle w:val="ListParagraph"/>
        <w:numPr>
          <w:ilvl w:val="0"/>
          <w:numId w:val="4"/>
        </w:numPr>
        <w:tabs>
          <w:tab w:val="left" w:pos="785"/>
        </w:tabs>
        <w:spacing w:before="1" w:line="360" w:lineRule="auto"/>
        <w:ind w:right="115"/>
        <w:jc w:val="both"/>
        <w:rPr>
          <w:sz w:val="24"/>
          <w:lang w:val="es-ES"/>
        </w:rPr>
      </w:pPr>
      <w:r w:rsidRPr="00B74276">
        <w:rPr>
          <w:sz w:val="24"/>
          <w:lang w:val="es-ES"/>
        </w:rPr>
        <w:t xml:space="preserve">Los aspirantes que tengan un primer título universitario que les permita ejercer una profesión pero que no consigan obtener los créditos ECTS necesarios de sus estudios anteriores conforme al § 8, apartado 2, inciso 3, de la ThürStAkkrVO, o que tengan un enfoque diferente en su primer título universitario que les permita ejercer una profesión, podrán ser admitidos al programa de Máster sin ninguna otra condición si superan un examen de acceso al programa de Máster. Al superar el examen de acceso de Máster, los aspirantes demostrarán que cuentan con la cualificación que cumple con los requisitos del programa de titulación de Máster. </w:t>
      </w:r>
    </w:p>
    <w:p w14:paraId="05A0528F" w14:textId="77777777" w:rsidR="00CA2118" w:rsidRPr="00B74276" w:rsidRDefault="00CA2118" w:rsidP="00CA2118">
      <w:pPr>
        <w:pStyle w:val="BodyText"/>
        <w:spacing w:before="239"/>
        <w:ind w:left="358"/>
        <w:rPr>
          <w:lang w:val="es-ES"/>
        </w:rPr>
      </w:pPr>
      <w:bookmarkStart w:id="23" w:name="§9_Content_and_procedure_of_the_Master's"/>
      <w:bookmarkStart w:id="24" w:name="_bookmark36"/>
      <w:bookmarkEnd w:id="23"/>
      <w:bookmarkEnd w:id="24"/>
      <w:r w:rsidRPr="00B74276">
        <w:rPr>
          <w:lang w:val="es-ES"/>
        </w:rPr>
        <w:t>Contenido y procedimiento de los exámenes de acceso a los programas de Máster</w:t>
      </w:r>
    </w:p>
    <w:p w14:paraId="728BFB3B" w14:textId="77777777" w:rsidR="00CA2118" w:rsidRPr="00B74276" w:rsidRDefault="00CA2118" w:rsidP="00CA2118">
      <w:pPr>
        <w:pStyle w:val="BodyText"/>
        <w:spacing w:before="5"/>
        <w:rPr>
          <w:sz w:val="21"/>
          <w:lang w:val="es-ES"/>
        </w:rPr>
      </w:pPr>
    </w:p>
    <w:p w14:paraId="7F320AFA" w14:textId="77777777" w:rsidR="00CA2118" w:rsidRPr="00B74276" w:rsidRDefault="00CA2118" w:rsidP="00CA2118">
      <w:pPr>
        <w:pStyle w:val="ListParagraph"/>
        <w:numPr>
          <w:ilvl w:val="0"/>
          <w:numId w:val="3"/>
        </w:numPr>
        <w:tabs>
          <w:tab w:val="left" w:pos="785"/>
        </w:tabs>
        <w:spacing w:line="360" w:lineRule="auto"/>
        <w:ind w:right="114"/>
        <w:jc w:val="both"/>
        <w:rPr>
          <w:sz w:val="24"/>
          <w:lang w:val="es-ES"/>
        </w:rPr>
      </w:pPr>
      <w:r w:rsidRPr="00B74276">
        <w:rPr>
          <w:sz w:val="24"/>
          <w:lang w:val="es-ES"/>
        </w:rPr>
        <w:t xml:space="preserve">El examen de acceso de Máster conforme al § 8 se integra por el examen que versa sobre las competencias relativas al campo o por el examen en competencias metodológicas. </w:t>
      </w:r>
    </w:p>
    <w:p w14:paraId="3DDC2576" w14:textId="77777777" w:rsidR="00CA2118" w:rsidRPr="00B74276" w:rsidRDefault="00CA2118" w:rsidP="00CA2118">
      <w:pPr>
        <w:pStyle w:val="ListParagraph"/>
        <w:numPr>
          <w:ilvl w:val="0"/>
          <w:numId w:val="3"/>
        </w:numPr>
        <w:tabs>
          <w:tab w:val="left" w:pos="785"/>
        </w:tabs>
        <w:spacing w:line="360" w:lineRule="auto"/>
        <w:ind w:right="117"/>
        <w:jc w:val="both"/>
        <w:rPr>
          <w:sz w:val="24"/>
          <w:lang w:val="es-ES"/>
        </w:rPr>
      </w:pPr>
      <w:r w:rsidRPr="00B74276">
        <w:rPr>
          <w:sz w:val="24"/>
          <w:lang w:val="es-ES"/>
        </w:rPr>
        <w:t xml:space="preserve">Los aspirantes que tengan otra especialización en su primer título profesional podrán ser admitidos al programa si superan el examen de competencias en el campo. </w:t>
      </w:r>
    </w:p>
    <w:p w14:paraId="4195F775" w14:textId="77777777" w:rsidR="00CA2118" w:rsidRPr="00B74276" w:rsidRDefault="00CA2118" w:rsidP="00CA2118">
      <w:pPr>
        <w:pStyle w:val="ListParagraph"/>
        <w:numPr>
          <w:ilvl w:val="0"/>
          <w:numId w:val="3"/>
        </w:numPr>
        <w:tabs>
          <w:tab w:val="left" w:pos="785"/>
        </w:tabs>
        <w:spacing w:line="360" w:lineRule="auto"/>
        <w:ind w:right="116"/>
        <w:jc w:val="both"/>
        <w:rPr>
          <w:sz w:val="24"/>
          <w:lang w:val="es-ES"/>
        </w:rPr>
      </w:pPr>
      <w:r w:rsidRPr="00B74276">
        <w:rPr>
          <w:sz w:val="24"/>
          <w:lang w:val="es-ES"/>
        </w:rPr>
        <w:t xml:space="preserve">Los aspirantes cuyo primer título profesional universitario no cuente con el número necesario de créditos ECTS (§ 8, apartado 2, inciso 3, de la ThürStAkkrVO) podrán ser admitidos al </w:t>
      </w:r>
    </w:p>
    <w:p w14:paraId="31432A4F" w14:textId="77777777" w:rsidR="00CA2118" w:rsidRPr="00B74276" w:rsidRDefault="00CA2118" w:rsidP="00CA2118">
      <w:pPr>
        <w:spacing w:line="360" w:lineRule="auto"/>
        <w:jc w:val="both"/>
        <w:rPr>
          <w:sz w:val="24"/>
          <w:lang w:val="es-ES"/>
        </w:rPr>
        <w:sectPr w:rsidR="00CA2118" w:rsidRPr="00B74276">
          <w:pgSz w:w="11910" w:h="16840"/>
          <w:pgMar w:top="1040" w:right="1300" w:bottom="1180" w:left="1060" w:header="0" w:footer="996" w:gutter="0"/>
          <w:cols w:space="720"/>
        </w:sectPr>
      </w:pPr>
    </w:p>
    <w:p w14:paraId="78BAD444" w14:textId="77777777" w:rsidR="00CA2118" w:rsidRPr="00B74276" w:rsidRDefault="00CA2118" w:rsidP="00CA2118">
      <w:pPr>
        <w:pStyle w:val="BodyText"/>
        <w:spacing w:before="75"/>
        <w:ind w:left="784"/>
        <w:jc w:val="both"/>
        <w:rPr>
          <w:lang w:val="es-ES"/>
        </w:rPr>
      </w:pPr>
      <w:r w:rsidRPr="00B74276">
        <w:rPr>
          <w:lang w:val="es-ES"/>
        </w:rPr>
        <w:lastRenderedPageBreak/>
        <w:t xml:space="preserve">programa si superan en examen de competencias metodológicas. </w:t>
      </w:r>
    </w:p>
    <w:p w14:paraId="326E1E0E" w14:textId="77777777" w:rsidR="00CA2118" w:rsidRPr="00B74276" w:rsidRDefault="00CA2118" w:rsidP="00CA2118">
      <w:pPr>
        <w:pStyle w:val="ListParagraph"/>
        <w:numPr>
          <w:ilvl w:val="0"/>
          <w:numId w:val="3"/>
        </w:numPr>
        <w:tabs>
          <w:tab w:val="left" w:pos="785"/>
        </w:tabs>
        <w:spacing w:before="153" w:line="360" w:lineRule="auto"/>
        <w:ind w:right="114"/>
        <w:jc w:val="both"/>
        <w:rPr>
          <w:sz w:val="24"/>
          <w:lang w:val="es-ES"/>
        </w:rPr>
      </w:pPr>
      <w:r w:rsidRPr="00B74276">
        <w:rPr>
          <w:sz w:val="24"/>
          <w:lang w:val="es-ES"/>
        </w:rPr>
        <w:t xml:space="preserve">Las competencias que se tengan en el campo deberán demostrarse superando exámenes de dos módulos como parte del examen de competencias en el campo. El director responsable del programa determinará los exámenes de módulos por separado para cada programa de titulación de Máster. En todo caso, los exámenes de módulos se realizarán en el marco de un curso de exámenes de acceso al programa de Máster. El alcance, el formato y la duración de las partes de los exámenes de módulos se regulan por el documento de resumen "Cursos de exámenes de acceso a programas de Máster" de la Universidad en su versión vigente (documento adjunto). </w:t>
      </w:r>
    </w:p>
    <w:p w14:paraId="4583C18C" w14:textId="77777777" w:rsidR="00CA2118" w:rsidRPr="00B74276" w:rsidRDefault="00CA2118" w:rsidP="00CA2118">
      <w:pPr>
        <w:pStyle w:val="ListParagraph"/>
        <w:numPr>
          <w:ilvl w:val="0"/>
          <w:numId w:val="3"/>
        </w:numPr>
        <w:tabs>
          <w:tab w:val="left" w:pos="785"/>
        </w:tabs>
        <w:spacing w:before="1" w:line="360" w:lineRule="auto"/>
        <w:ind w:right="114"/>
        <w:jc w:val="both"/>
        <w:rPr>
          <w:sz w:val="24"/>
          <w:lang w:val="es-ES"/>
        </w:rPr>
      </w:pPr>
      <w:r w:rsidRPr="00B74276">
        <w:rPr>
          <w:sz w:val="24"/>
          <w:lang w:val="es-ES"/>
        </w:rPr>
        <w:t xml:space="preserve">Las competencias metodológicas existentes se examinan como parte del Examen de competencias metodológicas. </w:t>
      </w:r>
      <w:commentRangeStart w:id="25"/>
      <w:commentRangeEnd w:id="25"/>
      <w:r w:rsidRPr="00B74276">
        <w:rPr>
          <w:rStyle w:val="CommentReference"/>
          <w:lang w:val="es-ES"/>
        </w:rPr>
        <w:commentReference w:id="25"/>
      </w:r>
      <w:r w:rsidRPr="00B74276">
        <w:rPr>
          <w:sz w:val="24"/>
          <w:lang w:val="es-ES"/>
        </w:rPr>
        <w:t xml:space="preserve">Dicho examen consiste en </w:t>
      </w:r>
      <w:r>
        <w:rPr>
          <w:sz w:val="24"/>
          <w:lang w:val="es-ES"/>
        </w:rPr>
        <w:t>un conjunto de aplicaciones de software</w:t>
      </w:r>
      <w:r w:rsidRPr="00B74276">
        <w:rPr>
          <w:sz w:val="24"/>
          <w:lang w:val="es-ES"/>
        </w:rPr>
        <w:t xml:space="preserve">. </w:t>
      </w:r>
      <w:r>
        <w:rPr>
          <w:sz w:val="24"/>
          <w:lang w:val="es-ES"/>
        </w:rPr>
        <w:t>El conjunto de aplicaciones</w:t>
      </w:r>
      <w:r w:rsidRPr="00B74276">
        <w:rPr>
          <w:sz w:val="24"/>
          <w:lang w:val="es-ES"/>
        </w:rPr>
        <w:t xml:space="preserve"> incluye una carta de motivación y una reflexión práctica de los estudios o de la formación vocacional anteriores, así como la experiencia laboral, y demuestra las competencias metodológicas necesarias para un programa de titulación de Máster. </w:t>
      </w:r>
      <w:r>
        <w:rPr>
          <w:sz w:val="24"/>
          <w:lang w:val="es-ES"/>
        </w:rPr>
        <w:t>El conjunto de aplicaciones</w:t>
      </w:r>
      <w:r w:rsidRPr="00B74276">
        <w:rPr>
          <w:sz w:val="24"/>
          <w:lang w:val="es-ES"/>
        </w:rPr>
        <w:t xml:space="preserve"> debe aportar pruebas de que el aspirante cuenta con las cualificaciones al menos del nivel 6 del Marco Alemán de Cualificación (el "DQR"), equivalente a un mínimo de 30 créditos ECTS. </w:t>
      </w:r>
    </w:p>
    <w:p w14:paraId="6AA4F61E" w14:textId="77777777" w:rsidR="00CA2118" w:rsidRPr="00B74276" w:rsidRDefault="00CA2118" w:rsidP="00CA2118">
      <w:pPr>
        <w:pStyle w:val="ListParagraph"/>
        <w:numPr>
          <w:ilvl w:val="0"/>
          <w:numId w:val="3"/>
        </w:numPr>
        <w:tabs>
          <w:tab w:val="left" w:pos="785"/>
        </w:tabs>
        <w:spacing w:line="360" w:lineRule="auto"/>
        <w:ind w:right="114"/>
        <w:jc w:val="both"/>
        <w:rPr>
          <w:sz w:val="24"/>
          <w:lang w:val="es-ES"/>
        </w:rPr>
      </w:pPr>
      <w:r w:rsidRPr="00B74276">
        <w:rPr>
          <w:sz w:val="24"/>
          <w:lang w:val="es-ES"/>
        </w:rPr>
        <w:t>El objetivo, el alcance y el formato de las realizaciones de los exámenes se definen conforme al § 10 de las APO.</w:t>
      </w:r>
    </w:p>
    <w:p w14:paraId="5582CA11" w14:textId="77777777" w:rsidR="00CA2118" w:rsidRPr="00B74276" w:rsidRDefault="00CA2118" w:rsidP="00CA2118">
      <w:pPr>
        <w:pStyle w:val="BodyText"/>
        <w:spacing w:before="240"/>
        <w:ind w:left="358"/>
        <w:rPr>
          <w:lang w:val="es-ES"/>
        </w:rPr>
      </w:pPr>
      <w:bookmarkStart w:id="26" w:name="§10__Content,_procedure_and_responsibili"/>
      <w:bookmarkEnd w:id="26"/>
      <w:r w:rsidRPr="00B74276">
        <w:rPr>
          <w:lang w:val="es-ES"/>
        </w:rPr>
        <w:t xml:space="preserve">§10 </w:t>
      </w:r>
      <w:bookmarkStart w:id="27" w:name="_bookmark37"/>
      <w:bookmarkEnd w:id="27"/>
      <w:r w:rsidRPr="00B74276">
        <w:rPr>
          <w:lang w:val="es-ES"/>
        </w:rPr>
        <w:t>Contenido, procedimiento y responsabilidad relativos a los exámenes de cualificación de Máster</w:t>
      </w:r>
    </w:p>
    <w:p w14:paraId="158EE0F8" w14:textId="77777777" w:rsidR="00CA2118" w:rsidRPr="00B74276" w:rsidRDefault="00CA2118" w:rsidP="00CA2118">
      <w:pPr>
        <w:pStyle w:val="BodyText"/>
        <w:spacing w:before="4"/>
        <w:rPr>
          <w:sz w:val="21"/>
          <w:lang w:val="es-ES"/>
        </w:rPr>
      </w:pPr>
    </w:p>
    <w:p w14:paraId="25594810" w14:textId="77777777" w:rsidR="00CA2118" w:rsidRPr="00B74276" w:rsidRDefault="00CA2118" w:rsidP="00CA2118">
      <w:pPr>
        <w:pStyle w:val="ListParagraph"/>
        <w:numPr>
          <w:ilvl w:val="1"/>
          <w:numId w:val="3"/>
        </w:numPr>
        <w:tabs>
          <w:tab w:val="left" w:pos="860"/>
        </w:tabs>
        <w:spacing w:line="360" w:lineRule="auto"/>
        <w:ind w:right="117"/>
        <w:jc w:val="both"/>
        <w:rPr>
          <w:sz w:val="24"/>
          <w:lang w:val="es-ES"/>
        </w:rPr>
      </w:pPr>
      <w:r w:rsidRPr="00B74276">
        <w:rPr>
          <w:sz w:val="24"/>
          <w:lang w:val="es-ES"/>
        </w:rPr>
        <w:t xml:space="preserve">El examen de cualificación conforme al § 8, apartado 1, consiste en un trabajo escrito y en una subsiguiente exposición, siempre que la parte escrita sea evaluada como "superada". </w:t>
      </w:r>
    </w:p>
    <w:p w14:paraId="6D2E499A" w14:textId="77777777" w:rsidR="00CA2118" w:rsidRPr="00B74276" w:rsidRDefault="00CA2118" w:rsidP="00CA2118">
      <w:pPr>
        <w:pStyle w:val="ListParagraph"/>
        <w:numPr>
          <w:ilvl w:val="1"/>
          <w:numId w:val="3"/>
        </w:numPr>
        <w:tabs>
          <w:tab w:val="left" w:pos="860"/>
        </w:tabs>
        <w:spacing w:before="1" w:line="360" w:lineRule="auto"/>
        <w:ind w:left="859" w:right="115"/>
        <w:jc w:val="both"/>
        <w:rPr>
          <w:sz w:val="24"/>
          <w:lang w:val="es-ES"/>
        </w:rPr>
      </w:pPr>
      <w:r w:rsidRPr="00B74276">
        <w:rPr>
          <w:sz w:val="24"/>
          <w:lang w:val="es-ES"/>
        </w:rPr>
        <w:t xml:space="preserve">La parte escrita del examen de cualificación conforme al § 8, apartado 1, es una elaboración científica sobre un problema planteado. El trabajo escrito debe mostrar que el candidato es capaz de trabajar de forma independiente sobre una tarea de su campo en un plazo determinado tanto en relación con los detalles específicos para el campo como en el contexto interdisciplinario, aplicando métodos científicos. Los contenidos del Examen de cualificación son determinadas por separado para cada programa de Máster por el </w:t>
      </w:r>
    </w:p>
    <w:p w14:paraId="23CA9734" w14:textId="77777777" w:rsidR="00CA2118" w:rsidRPr="00B74276" w:rsidRDefault="00CA2118" w:rsidP="00CA2118">
      <w:pPr>
        <w:spacing w:line="360" w:lineRule="auto"/>
        <w:jc w:val="both"/>
        <w:rPr>
          <w:sz w:val="24"/>
          <w:lang w:val="es-ES"/>
        </w:rPr>
        <w:sectPr w:rsidR="00CA2118" w:rsidRPr="00B74276">
          <w:pgSz w:w="11910" w:h="16840"/>
          <w:pgMar w:top="1040" w:right="1300" w:bottom="1180" w:left="1060" w:header="0" w:footer="996" w:gutter="0"/>
          <w:cols w:space="720"/>
        </w:sectPr>
      </w:pPr>
    </w:p>
    <w:p w14:paraId="2E175BEA" w14:textId="77777777" w:rsidR="00CA2118" w:rsidRPr="00B74276" w:rsidRDefault="00CA2118" w:rsidP="00CA2118">
      <w:pPr>
        <w:pStyle w:val="BodyText"/>
        <w:spacing w:before="75" w:line="360" w:lineRule="auto"/>
        <w:ind w:left="860" w:right="119"/>
        <w:jc w:val="both"/>
        <w:rPr>
          <w:lang w:val="es-ES"/>
        </w:rPr>
      </w:pPr>
      <w:r w:rsidRPr="00B74276">
        <w:rPr>
          <w:lang w:val="es-ES"/>
        </w:rPr>
        <w:lastRenderedPageBreak/>
        <w:t xml:space="preserve">director responsable del programa, y evalúan la concurrencia de los elementos fundamentales del programa de Grado relacionado. </w:t>
      </w:r>
    </w:p>
    <w:p w14:paraId="512DF86C" w14:textId="77777777" w:rsidR="00CA2118" w:rsidRPr="00B74276" w:rsidRDefault="00CA2118" w:rsidP="00CA2118">
      <w:pPr>
        <w:pStyle w:val="ListParagraph"/>
        <w:numPr>
          <w:ilvl w:val="1"/>
          <w:numId w:val="3"/>
        </w:numPr>
        <w:tabs>
          <w:tab w:val="left" w:pos="860"/>
        </w:tabs>
        <w:spacing w:line="360" w:lineRule="auto"/>
        <w:ind w:right="117"/>
        <w:jc w:val="both"/>
        <w:rPr>
          <w:sz w:val="24"/>
          <w:lang w:val="es-ES"/>
        </w:rPr>
      </w:pPr>
      <w:r w:rsidRPr="00B74276">
        <w:rPr>
          <w:sz w:val="24"/>
          <w:lang w:val="es-ES"/>
        </w:rPr>
        <w:t xml:space="preserve">El trabajo escrito no podrá presentarse en la misma (o similar) forma, ni por fragmentos, como parte de otro examen. </w:t>
      </w:r>
    </w:p>
    <w:p w14:paraId="6BA02DF5" w14:textId="77777777" w:rsidR="00CA2118" w:rsidRPr="00B74276" w:rsidRDefault="00CA2118" w:rsidP="00CA2118">
      <w:pPr>
        <w:pStyle w:val="ListParagraph"/>
        <w:numPr>
          <w:ilvl w:val="1"/>
          <w:numId w:val="3"/>
        </w:numPr>
        <w:tabs>
          <w:tab w:val="left" w:pos="860"/>
        </w:tabs>
        <w:spacing w:before="1" w:line="360" w:lineRule="auto"/>
        <w:ind w:right="116"/>
        <w:jc w:val="both"/>
        <w:rPr>
          <w:sz w:val="24"/>
          <w:lang w:val="es-ES"/>
        </w:rPr>
      </w:pPr>
      <w:r w:rsidRPr="00B74276">
        <w:rPr>
          <w:sz w:val="24"/>
          <w:lang w:val="es-ES"/>
        </w:rPr>
        <w:t xml:space="preserve">Será el presidente de la Junta de Examinaciones (o la persona designada por este) el que publique el tema del trabajo escrito. La fecha de publicación será la fecha en la que el presidente de la Junta de Examinaciones anuncie el tema del trabajo escrito y los examinadores a los candidatos. La fecha se anotará en las actas. </w:t>
      </w:r>
    </w:p>
    <w:p w14:paraId="7B101154" w14:textId="77777777" w:rsidR="00CA2118" w:rsidRPr="00B74276" w:rsidRDefault="00CA2118" w:rsidP="00CA2118">
      <w:pPr>
        <w:pStyle w:val="ListParagraph"/>
        <w:numPr>
          <w:ilvl w:val="1"/>
          <w:numId w:val="3"/>
        </w:numPr>
        <w:tabs>
          <w:tab w:val="left" w:pos="860"/>
        </w:tabs>
        <w:spacing w:line="360" w:lineRule="auto"/>
        <w:ind w:right="116"/>
        <w:jc w:val="both"/>
        <w:rPr>
          <w:sz w:val="24"/>
          <w:lang w:val="es-ES"/>
        </w:rPr>
      </w:pPr>
      <w:r w:rsidRPr="00B74276">
        <w:rPr>
          <w:sz w:val="24"/>
          <w:lang w:val="es-ES"/>
        </w:rPr>
        <w:t xml:space="preserve">Durante la subsiguiente exposición, el candidato debe demostrar que es capaz de presentar oralmente y defender de forma autónoma los resultados de la elaboración escrita, sus fundamentos técnicos y metodológicos y sus conexiones interdisciplinarias, además de evaluar su importancia práctica. </w:t>
      </w:r>
    </w:p>
    <w:p w14:paraId="3275B123" w14:textId="77777777" w:rsidR="00CA2118" w:rsidRPr="00B74276" w:rsidRDefault="00CA2118" w:rsidP="00CA2118">
      <w:pPr>
        <w:pStyle w:val="ListParagraph"/>
        <w:numPr>
          <w:ilvl w:val="1"/>
          <w:numId w:val="3"/>
        </w:numPr>
        <w:tabs>
          <w:tab w:val="left" w:pos="860"/>
        </w:tabs>
        <w:spacing w:line="360" w:lineRule="auto"/>
        <w:ind w:right="115"/>
        <w:jc w:val="both"/>
        <w:rPr>
          <w:sz w:val="24"/>
          <w:lang w:val="es-ES"/>
        </w:rPr>
      </w:pPr>
      <w:r w:rsidRPr="00B74276">
        <w:rPr>
          <w:sz w:val="24"/>
          <w:lang w:val="es-ES"/>
        </w:rPr>
        <w:t xml:space="preserve">La exposición generalmente dura 60 minutos y la dirige el primer corrector o el segundo corrector del trabajo escrito. El resultado de la exposición será la media aritmética de las evaluaciones individuales realizadas por ambos examinadores. La calificación mínima debe ser la de "aprobado" y se incluirá como el 10 % de la calificación general del examen de cualificación. </w:t>
      </w:r>
    </w:p>
    <w:p w14:paraId="68195BA9" w14:textId="77777777" w:rsidR="00CA2118" w:rsidRPr="00B74276" w:rsidRDefault="00CA2118" w:rsidP="00CA2118">
      <w:pPr>
        <w:pStyle w:val="ListParagraph"/>
        <w:numPr>
          <w:ilvl w:val="1"/>
          <w:numId w:val="3"/>
        </w:numPr>
        <w:tabs>
          <w:tab w:val="left" w:pos="860"/>
        </w:tabs>
        <w:spacing w:line="360" w:lineRule="auto"/>
        <w:ind w:right="115"/>
        <w:jc w:val="both"/>
        <w:rPr>
          <w:sz w:val="24"/>
          <w:lang w:val="es-ES"/>
        </w:rPr>
      </w:pPr>
      <w:r w:rsidRPr="00B74276">
        <w:rPr>
          <w:sz w:val="24"/>
          <w:lang w:val="es-ES"/>
        </w:rPr>
        <w:t>No será posible repetir la exposición. Si la exposición es calificada por ambos examinadores como "suspenso" debido a un intento de fraude, el examen de cualificación será considerada como un suspenso total.</w:t>
      </w:r>
    </w:p>
    <w:p w14:paraId="2FDE5B55" w14:textId="77777777" w:rsidR="00CA2118" w:rsidRPr="00B74276" w:rsidRDefault="00CA2118" w:rsidP="00CA2118">
      <w:pPr>
        <w:pStyle w:val="ListParagraph"/>
        <w:numPr>
          <w:ilvl w:val="1"/>
          <w:numId w:val="3"/>
        </w:numPr>
        <w:tabs>
          <w:tab w:val="left" w:pos="860"/>
        </w:tabs>
        <w:spacing w:line="360" w:lineRule="auto"/>
        <w:ind w:right="116"/>
        <w:jc w:val="both"/>
        <w:rPr>
          <w:sz w:val="24"/>
          <w:lang w:val="es-ES"/>
        </w:rPr>
      </w:pPr>
      <w:r w:rsidRPr="00B74276">
        <w:rPr>
          <w:sz w:val="24"/>
          <w:lang w:val="es-ES"/>
        </w:rPr>
        <w:t xml:space="preserve">La notificación del resultado de la exposición y del trabajo escrito tendrá lugar inmediatamente después de la exposición. </w:t>
      </w:r>
    </w:p>
    <w:p w14:paraId="006285CD" w14:textId="77777777" w:rsidR="00CA2118" w:rsidRPr="00B74276" w:rsidRDefault="00CA2118" w:rsidP="00CA2118">
      <w:pPr>
        <w:spacing w:line="360" w:lineRule="auto"/>
        <w:jc w:val="both"/>
        <w:rPr>
          <w:sz w:val="24"/>
          <w:lang w:val="es-ES"/>
        </w:rPr>
        <w:sectPr w:rsidR="00CA2118" w:rsidRPr="00B74276">
          <w:pgSz w:w="11910" w:h="16840"/>
          <w:pgMar w:top="1040" w:right="1300" w:bottom="1180" w:left="1060" w:header="0" w:footer="996" w:gutter="0"/>
          <w:cols w:space="720"/>
        </w:sectPr>
      </w:pPr>
    </w:p>
    <w:p w14:paraId="5EB3CC9B" w14:textId="77777777" w:rsidR="00CA2118" w:rsidRPr="00B74276" w:rsidRDefault="00CA2118" w:rsidP="00CA2118">
      <w:pPr>
        <w:pStyle w:val="Heading1"/>
        <w:spacing w:line="360" w:lineRule="auto"/>
        <w:ind w:left="718" w:right="260"/>
        <w:rPr>
          <w:lang w:val="es-ES"/>
        </w:rPr>
      </w:pPr>
      <w:r w:rsidRPr="00B74276">
        <w:rPr>
          <w:noProof/>
          <w:lang w:val="es-ES"/>
        </w:rPr>
        <w:lastRenderedPageBreak/>
        <w:drawing>
          <wp:anchor distT="0" distB="0" distL="0" distR="0" simplePos="0" relativeHeight="251671552" behindDoc="0" locked="0" layoutInCell="1" allowOverlap="1" wp14:anchorId="4B70F881" wp14:editId="47FA3CA9">
            <wp:simplePos x="0" y="0"/>
            <wp:positionH relativeFrom="page">
              <wp:posOffset>749807</wp:posOffset>
            </wp:positionH>
            <wp:positionV relativeFrom="paragraph">
              <wp:posOffset>104699</wp:posOffset>
            </wp:positionV>
            <wp:extent cx="137159" cy="129539"/>
            <wp:effectExtent l="0" t="0" r="0" b="0"/>
            <wp:wrapNone/>
            <wp:docPr id="9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7.png"/>
                    <pic:cNvPicPr/>
                  </pic:nvPicPr>
                  <pic:blipFill>
                    <a:blip r:embed="rId23" cstate="print"/>
                    <a:stretch>
                      <a:fillRect/>
                    </a:stretch>
                  </pic:blipFill>
                  <pic:spPr>
                    <a:xfrm>
                      <a:off x="0" y="0"/>
                      <a:ext cx="137159" cy="129539"/>
                    </a:xfrm>
                    <a:prstGeom prst="rect">
                      <a:avLst/>
                    </a:prstGeom>
                  </pic:spPr>
                </pic:pic>
              </a:graphicData>
            </a:graphic>
          </wp:anchor>
        </w:drawing>
      </w:r>
      <w:bookmarkStart w:id="28" w:name="D._Qualifying_examination_in_design_cour"/>
      <w:bookmarkStart w:id="29" w:name="_bookmark38"/>
      <w:bookmarkEnd w:id="28"/>
      <w:bookmarkEnd w:id="29"/>
      <w:r w:rsidRPr="00B74276">
        <w:rPr>
          <w:lang w:val="es-ES"/>
        </w:rPr>
        <w:t>Examen de cualificación para cursos de diseño conforme al § 68 (2) de la ThürHG</w:t>
      </w:r>
    </w:p>
    <w:p w14:paraId="32BD4CEC" w14:textId="77777777" w:rsidR="00CA2118" w:rsidRPr="00B74276" w:rsidRDefault="00CA2118" w:rsidP="00CA2118">
      <w:pPr>
        <w:pStyle w:val="BodyText"/>
        <w:spacing w:before="3"/>
        <w:rPr>
          <w:sz w:val="47"/>
          <w:lang w:val="es-ES"/>
        </w:rPr>
      </w:pPr>
    </w:p>
    <w:p w14:paraId="233CD034" w14:textId="77777777" w:rsidR="00CA2118" w:rsidRPr="00B74276" w:rsidRDefault="00CA2118" w:rsidP="00CA2118">
      <w:pPr>
        <w:pStyle w:val="BodyText"/>
        <w:ind w:left="358"/>
        <w:rPr>
          <w:lang w:val="es-ES"/>
        </w:rPr>
      </w:pPr>
      <w:bookmarkStart w:id="30" w:name="§11__Purpose_of_the_test"/>
      <w:bookmarkEnd w:id="30"/>
      <w:r w:rsidRPr="00B74276">
        <w:rPr>
          <w:lang w:val="es-ES"/>
        </w:rPr>
        <w:t xml:space="preserve">§11 </w:t>
      </w:r>
      <w:bookmarkStart w:id="31" w:name="_bookmark39"/>
      <w:bookmarkEnd w:id="31"/>
      <w:r w:rsidRPr="00B74276">
        <w:rPr>
          <w:lang w:val="es-ES"/>
        </w:rPr>
        <w:t>Finalidad de la prueba</w:t>
      </w:r>
    </w:p>
    <w:p w14:paraId="6F0C25E4" w14:textId="77777777" w:rsidR="00CA2118" w:rsidRPr="00B74276" w:rsidRDefault="00CA2118" w:rsidP="00CA2118">
      <w:pPr>
        <w:pStyle w:val="BodyText"/>
        <w:spacing w:before="6"/>
        <w:rPr>
          <w:sz w:val="21"/>
          <w:lang w:val="es-ES"/>
        </w:rPr>
      </w:pPr>
    </w:p>
    <w:p w14:paraId="40169536" w14:textId="77777777" w:rsidR="00CA2118" w:rsidRPr="00B74276" w:rsidRDefault="00CA2118" w:rsidP="00CA2118">
      <w:pPr>
        <w:pStyle w:val="BodyText"/>
        <w:spacing w:line="360" w:lineRule="auto"/>
        <w:ind w:left="358" w:right="295"/>
        <w:jc w:val="both"/>
        <w:rPr>
          <w:lang w:val="es-ES"/>
        </w:rPr>
      </w:pPr>
      <w:r w:rsidRPr="00B74276">
        <w:rPr>
          <w:lang w:val="es-ES"/>
        </w:rPr>
        <w:t xml:space="preserve">La prueba de aptitud de diseño conforme al § 68, apartado (2), de la ThürHG está concebida para determinar si los aspirantes a los ciclos de estudios de diseño tienen las competencias necesarias para el ciclo de estudios elegido. </w:t>
      </w:r>
    </w:p>
    <w:p w14:paraId="3D671C59" w14:textId="77777777" w:rsidR="00CA2118" w:rsidRPr="00B74276" w:rsidRDefault="00CA2118" w:rsidP="00CA2118">
      <w:pPr>
        <w:pStyle w:val="BodyText"/>
        <w:rPr>
          <w:sz w:val="30"/>
          <w:lang w:val="es-ES"/>
        </w:rPr>
      </w:pPr>
    </w:p>
    <w:p w14:paraId="37B7531B" w14:textId="77777777" w:rsidR="00CA2118" w:rsidRPr="00B74276" w:rsidRDefault="00CA2118" w:rsidP="00CA2118">
      <w:pPr>
        <w:pStyle w:val="BodyText"/>
        <w:spacing w:before="1"/>
        <w:rPr>
          <w:sz w:val="34"/>
          <w:lang w:val="es-ES"/>
        </w:rPr>
      </w:pPr>
    </w:p>
    <w:p w14:paraId="0EFC054F" w14:textId="77777777" w:rsidR="00CA2118" w:rsidRPr="00B74276" w:rsidRDefault="00CA2118" w:rsidP="00CA2118">
      <w:pPr>
        <w:pStyle w:val="BodyText"/>
        <w:spacing w:before="1"/>
        <w:ind w:left="358"/>
        <w:rPr>
          <w:lang w:val="es-ES"/>
        </w:rPr>
      </w:pPr>
      <w:bookmarkStart w:id="32" w:name="§12__Content_of_the_design_aptitude_test"/>
      <w:bookmarkEnd w:id="32"/>
      <w:r w:rsidRPr="00B74276">
        <w:rPr>
          <w:lang w:val="es-ES"/>
        </w:rPr>
        <w:t xml:space="preserve">§12 </w:t>
      </w:r>
      <w:bookmarkStart w:id="33" w:name="_bookmark40"/>
      <w:bookmarkEnd w:id="33"/>
      <w:r w:rsidRPr="00B74276">
        <w:rPr>
          <w:lang w:val="es-ES"/>
        </w:rPr>
        <w:t>Contenido de la prueba de aptitud de diseño</w:t>
      </w:r>
    </w:p>
    <w:p w14:paraId="75645AA6" w14:textId="77777777" w:rsidR="00CA2118" w:rsidRPr="00B74276" w:rsidRDefault="00CA2118" w:rsidP="00CA2118">
      <w:pPr>
        <w:pStyle w:val="BodyText"/>
        <w:spacing w:before="5"/>
        <w:rPr>
          <w:sz w:val="21"/>
          <w:lang w:val="es-ES"/>
        </w:rPr>
      </w:pPr>
    </w:p>
    <w:p w14:paraId="25F67FED" w14:textId="77777777" w:rsidR="00CA2118" w:rsidRPr="00B74276" w:rsidRDefault="00CA2118" w:rsidP="00CA2118">
      <w:pPr>
        <w:pStyle w:val="BodyText"/>
        <w:spacing w:line="360" w:lineRule="auto"/>
        <w:ind w:left="358" w:right="189"/>
        <w:rPr>
          <w:lang w:val="es-ES"/>
        </w:rPr>
      </w:pPr>
      <w:r w:rsidRPr="00B74276">
        <w:rPr>
          <w:lang w:val="es-ES"/>
        </w:rPr>
        <w:t xml:space="preserve">La prueba de aptitud de diseño específica para el curso se realiza en el marco de un curso relativo a una prueba de aptitud específico para el curso. El curso, incluido el formato y el alcance de la prueba de aptitud, así como los correspondientes criterios de evaluación, se rigen por el Apéndice 3 relativo al curso específico para el ciclo de estudios, en su versión vigente. </w:t>
      </w:r>
    </w:p>
    <w:p w14:paraId="7C96770B" w14:textId="77777777" w:rsidR="00CA2118" w:rsidRPr="00B74276" w:rsidRDefault="00CA2118" w:rsidP="00CA2118">
      <w:pPr>
        <w:pStyle w:val="BodyText"/>
        <w:rPr>
          <w:sz w:val="30"/>
          <w:lang w:val="es-ES"/>
        </w:rPr>
      </w:pPr>
    </w:p>
    <w:p w14:paraId="3361D9EE" w14:textId="77777777" w:rsidR="00CA2118" w:rsidRPr="00B74276" w:rsidRDefault="00CA2118" w:rsidP="00CA2118">
      <w:pPr>
        <w:pStyle w:val="BodyText"/>
        <w:spacing w:before="2"/>
        <w:rPr>
          <w:sz w:val="34"/>
          <w:lang w:val="es-ES"/>
        </w:rPr>
      </w:pPr>
    </w:p>
    <w:p w14:paraId="4BF25FE5" w14:textId="77777777" w:rsidR="00CA2118" w:rsidRPr="00B74276" w:rsidRDefault="00CA2118" w:rsidP="00CA2118">
      <w:pPr>
        <w:pStyle w:val="BodyText"/>
        <w:ind w:left="358"/>
        <w:rPr>
          <w:lang w:val="es-ES"/>
        </w:rPr>
      </w:pPr>
      <w:bookmarkStart w:id="34" w:name="§13__Provisions_for_the_compensation_of_"/>
      <w:bookmarkEnd w:id="34"/>
      <w:r w:rsidRPr="00B74276">
        <w:rPr>
          <w:lang w:val="es-ES"/>
        </w:rPr>
        <w:t xml:space="preserve">§13 </w:t>
      </w:r>
      <w:bookmarkStart w:id="35" w:name="_bookmark41"/>
      <w:bookmarkEnd w:id="35"/>
      <w:r w:rsidRPr="00B74276">
        <w:rPr>
          <w:lang w:val="es-ES"/>
        </w:rPr>
        <w:t>Disposiciones en materia de compensación de desventajas</w:t>
      </w:r>
    </w:p>
    <w:p w14:paraId="2C55A544" w14:textId="77777777" w:rsidR="00CA2118" w:rsidRPr="00B74276" w:rsidRDefault="00CA2118" w:rsidP="00CA2118">
      <w:pPr>
        <w:pStyle w:val="BodyText"/>
        <w:spacing w:before="5"/>
        <w:rPr>
          <w:sz w:val="21"/>
          <w:lang w:val="es-ES"/>
        </w:rPr>
      </w:pPr>
    </w:p>
    <w:p w14:paraId="6CB1E9B5" w14:textId="77777777" w:rsidR="00CA2118" w:rsidRPr="00B74276" w:rsidRDefault="00CA2118" w:rsidP="00CA2118">
      <w:pPr>
        <w:pStyle w:val="BodyText"/>
        <w:spacing w:line="360" w:lineRule="auto"/>
        <w:ind w:left="358" w:right="160"/>
        <w:rPr>
          <w:lang w:val="es-ES"/>
        </w:rPr>
      </w:pPr>
      <w:r w:rsidRPr="00B74276">
        <w:rPr>
          <w:lang w:val="es-ES"/>
        </w:rPr>
        <w:t xml:space="preserve">Si los aspirantes </w:t>
      </w:r>
      <w:r>
        <w:rPr>
          <w:lang w:val="es-ES"/>
        </w:rPr>
        <w:t xml:space="preserve">pueden </w:t>
      </w:r>
      <w:r w:rsidRPr="00B74276">
        <w:rPr>
          <w:lang w:val="es-ES"/>
        </w:rPr>
        <w:t xml:space="preserve">demostrar mediante un certificado de un médico especialista que son incapaces de realizar la prueba, ya sea total o parcialmente, en el formato indicado debido a una discapacidad o enfermedad crónica, el presidente del Comité de Examinaciones tendrá la obligación de permitirles realizar exámenes equivalentes (dejándoles más tiempo, si fuera necesario) o en otro formato. La compensación de desventajas se solicitará por escrito y en los plazos establecidos antes de que tenga lugar el examen de cualificación. </w:t>
      </w:r>
    </w:p>
    <w:p w14:paraId="005FB3F4" w14:textId="77777777" w:rsidR="00CA2118" w:rsidRPr="00B74276" w:rsidRDefault="00CA2118" w:rsidP="00CA2118">
      <w:pPr>
        <w:pStyle w:val="BodyText"/>
        <w:rPr>
          <w:sz w:val="30"/>
          <w:lang w:val="es-ES"/>
        </w:rPr>
      </w:pPr>
    </w:p>
    <w:p w14:paraId="72873A08" w14:textId="77777777" w:rsidR="00CA2118" w:rsidRPr="00B74276" w:rsidRDefault="00CA2118" w:rsidP="00CA2118">
      <w:pPr>
        <w:pStyle w:val="BodyText"/>
        <w:spacing w:before="2"/>
        <w:rPr>
          <w:sz w:val="34"/>
          <w:lang w:val="es-ES"/>
        </w:rPr>
      </w:pPr>
    </w:p>
    <w:p w14:paraId="48CA2D0F" w14:textId="77777777" w:rsidR="00CA2118" w:rsidRPr="00B74276" w:rsidRDefault="00CA2118" w:rsidP="00CA2118">
      <w:pPr>
        <w:pStyle w:val="BodyText"/>
        <w:ind w:left="358"/>
        <w:rPr>
          <w:lang w:val="es-ES"/>
        </w:rPr>
      </w:pPr>
      <w:bookmarkStart w:id="36" w:name="§14_Possibility_of_repetition_and_deadli"/>
      <w:bookmarkStart w:id="37" w:name="_bookmark42"/>
      <w:bookmarkEnd w:id="36"/>
      <w:bookmarkEnd w:id="37"/>
      <w:r w:rsidRPr="00B74276">
        <w:rPr>
          <w:lang w:val="es-ES"/>
        </w:rPr>
        <w:t>§14 Posibilidad de repetición y fecha límite para realizar una prueba de aptitud de diseño</w:t>
      </w:r>
    </w:p>
    <w:p w14:paraId="0F2F6CBF" w14:textId="77777777" w:rsidR="00CA2118" w:rsidRPr="00B74276" w:rsidRDefault="00CA2118" w:rsidP="00CA2118">
      <w:pPr>
        <w:pStyle w:val="BodyText"/>
        <w:spacing w:before="5"/>
        <w:rPr>
          <w:sz w:val="21"/>
          <w:lang w:val="es-ES"/>
        </w:rPr>
      </w:pPr>
    </w:p>
    <w:p w14:paraId="296B9C20" w14:textId="77777777" w:rsidR="00CA2118" w:rsidRPr="00B74276" w:rsidRDefault="00CA2118" w:rsidP="00CA2118">
      <w:pPr>
        <w:pStyle w:val="BodyText"/>
        <w:spacing w:line="360" w:lineRule="auto"/>
        <w:ind w:left="358" w:right="123"/>
        <w:rPr>
          <w:lang w:val="es-ES"/>
        </w:rPr>
      </w:pPr>
      <w:r w:rsidRPr="00B74276">
        <w:rPr>
          <w:lang w:val="es-ES"/>
        </w:rPr>
        <w:t xml:space="preserve">Los aspirantes tienen 365 días para superar la prueba de aptitud de diseño específica para el curso, conforme a lo definido en el § 15, apartado (2). La prueba de aptitud específica para el curso podrá repetirse </w:t>
      </w:r>
    </w:p>
    <w:p w14:paraId="20514F12" w14:textId="77777777" w:rsidR="00CA2118" w:rsidRPr="00B74276" w:rsidRDefault="00CA2118" w:rsidP="00CA2118">
      <w:pPr>
        <w:spacing w:line="360" w:lineRule="auto"/>
        <w:rPr>
          <w:lang w:val="es-ES"/>
        </w:rPr>
        <w:sectPr w:rsidR="00CA2118" w:rsidRPr="00B74276">
          <w:pgSz w:w="11910" w:h="16840"/>
          <w:pgMar w:top="1040" w:right="1300" w:bottom="1180" w:left="1060" w:header="0" w:footer="996" w:gutter="0"/>
          <w:cols w:space="720"/>
        </w:sectPr>
      </w:pPr>
    </w:p>
    <w:p w14:paraId="6A53180A" w14:textId="77777777" w:rsidR="00CA2118" w:rsidRPr="00B74276" w:rsidRDefault="00CA2118" w:rsidP="00CA2118">
      <w:pPr>
        <w:pStyle w:val="BodyText"/>
        <w:spacing w:before="75" w:line="360" w:lineRule="auto"/>
        <w:ind w:left="358" w:right="123"/>
        <w:rPr>
          <w:lang w:val="es-ES"/>
        </w:rPr>
      </w:pPr>
      <w:r w:rsidRPr="00B74276">
        <w:rPr>
          <w:lang w:val="es-ES"/>
        </w:rPr>
        <w:lastRenderedPageBreak/>
        <w:t>dos veces durante dicho período. Si el examen no se supera o realiza una vez que haya expirado el límite temporal, se dará por suspendido de forma definitiva.</w:t>
      </w:r>
    </w:p>
    <w:p w14:paraId="10CE21CF" w14:textId="77777777" w:rsidR="00CA2118" w:rsidRPr="00B74276" w:rsidRDefault="00CA2118" w:rsidP="00CA2118">
      <w:pPr>
        <w:pStyle w:val="BodyText"/>
        <w:spacing w:before="10"/>
        <w:rPr>
          <w:sz w:val="29"/>
          <w:lang w:val="es-ES"/>
        </w:rPr>
      </w:pPr>
    </w:p>
    <w:p w14:paraId="4EF3C46F" w14:textId="77777777" w:rsidR="00CA2118" w:rsidRPr="00B74276" w:rsidRDefault="00CA2118" w:rsidP="00CA2118">
      <w:pPr>
        <w:pStyle w:val="Heading1"/>
        <w:spacing w:before="100" w:line="360" w:lineRule="auto"/>
        <w:ind w:left="718" w:right="543"/>
        <w:jc w:val="both"/>
        <w:rPr>
          <w:lang w:val="es-ES"/>
        </w:rPr>
      </w:pPr>
      <w:r w:rsidRPr="00B74276">
        <w:rPr>
          <w:noProof/>
          <w:lang w:val="es-ES"/>
        </w:rPr>
        <w:drawing>
          <wp:anchor distT="0" distB="0" distL="0" distR="0" simplePos="0" relativeHeight="251672576" behindDoc="0" locked="0" layoutInCell="1" allowOverlap="1" wp14:anchorId="65F60A64" wp14:editId="2AF986DB">
            <wp:simplePos x="0" y="0"/>
            <wp:positionH relativeFrom="page">
              <wp:posOffset>762761</wp:posOffset>
            </wp:positionH>
            <wp:positionV relativeFrom="paragraph">
              <wp:posOffset>120574</wp:posOffset>
            </wp:positionV>
            <wp:extent cx="124205" cy="129539"/>
            <wp:effectExtent l="0" t="0" r="0" b="0"/>
            <wp:wrapNone/>
            <wp:docPr id="9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8.png"/>
                    <pic:cNvPicPr/>
                  </pic:nvPicPr>
                  <pic:blipFill>
                    <a:blip r:embed="rId24" cstate="print"/>
                    <a:stretch>
                      <a:fillRect/>
                    </a:stretch>
                  </pic:blipFill>
                  <pic:spPr>
                    <a:xfrm>
                      <a:off x="0" y="0"/>
                      <a:ext cx="124205" cy="129539"/>
                    </a:xfrm>
                    <a:prstGeom prst="rect">
                      <a:avLst/>
                    </a:prstGeom>
                  </pic:spPr>
                </pic:pic>
              </a:graphicData>
            </a:graphic>
          </wp:anchor>
        </w:drawing>
      </w:r>
      <w:bookmarkStart w:id="38" w:name="E._Examinations_to_determine_the_qualifi"/>
      <w:bookmarkStart w:id="39" w:name="_bookmark43"/>
      <w:bookmarkEnd w:id="38"/>
      <w:bookmarkEnd w:id="39"/>
      <w:r w:rsidRPr="00B74276">
        <w:rPr>
          <w:lang w:val="es-ES"/>
        </w:rPr>
        <w:t>Exámenes para determinar las cualificaciones de los aspirantes a la Universidad</w:t>
      </w:r>
    </w:p>
    <w:p w14:paraId="78C3C60A" w14:textId="77777777" w:rsidR="00CA2118" w:rsidRPr="00B74276" w:rsidRDefault="00CA2118" w:rsidP="00CA2118">
      <w:pPr>
        <w:pStyle w:val="BodyText"/>
        <w:spacing w:before="239" w:line="360" w:lineRule="auto"/>
        <w:ind w:left="784" w:right="170" w:hanging="426"/>
        <w:jc w:val="both"/>
        <w:rPr>
          <w:lang w:val="es-ES"/>
        </w:rPr>
      </w:pPr>
      <w:bookmarkStart w:id="40" w:name="§15__Overall_result_of_the_examinations_"/>
      <w:bookmarkEnd w:id="40"/>
      <w:r w:rsidRPr="00B74276">
        <w:rPr>
          <w:lang w:val="es-ES"/>
        </w:rPr>
        <w:t xml:space="preserve">§15 </w:t>
      </w:r>
      <w:bookmarkStart w:id="41" w:name="_bookmark44"/>
      <w:bookmarkEnd w:id="41"/>
      <w:r w:rsidRPr="00B74276">
        <w:rPr>
          <w:lang w:val="es-ES"/>
        </w:rPr>
        <w:t>Resultados generales de los exámenes para determinar la cualificación de los aspirantes a la Universidad</w:t>
      </w:r>
    </w:p>
    <w:p w14:paraId="0991672C" w14:textId="77777777" w:rsidR="00CA2118" w:rsidRPr="00B74276" w:rsidRDefault="00CA2118" w:rsidP="00CA2118">
      <w:pPr>
        <w:pStyle w:val="ListParagraph"/>
        <w:numPr>
          <w:ilvl w:val="0"/>
          <w:numId w:val="2"/>
        </w:numPr>
        <w:tabs>
          <w:tab w:val="left" w:pos="785"/>
        </w:tabs>
        <w:spacing w:before="120" w:line="360" w:lineRule="auto"/>
        <w:ind w:right="116"/>
        <w:jc w:val="both"/>
        <w:rPr>
          <w:sz w:val="24"/>
          <w:lang w:val="es-ES"/>
        </w:rPr>
      </w:pPr>
      <w:r w:rsidRPr="00B74276">
        <w:rPr>
          <w:sz w:val="24"/>
          <w:lang w:val="es-ES"/>
        </w:rPr>
        <w:t xml:space="preserve">El examen de acceso a los programas de titulación de Grado se da por aprobado si cada parte del examen, conforme al § 7, apartado 1, se evalúa con una cualificación mínima de "suficiente". </w:t>
      </w:r>
    </w:p>
    <w:p w14:paraId="2A2FA813" w14:textId="77777777" w:rsidR="00CA2118" w:rsidRPr="00B74276" w:rsidRDefault="00CA2118" w:rsidP="00CA2118">
      <w:pPr>
        <w:pStyle w:val="ListParagraph"/>
        <w:numPr>
          <w:ilvl w:val="0"/>
          <w:numId w:val="2"/>
        </w:numPr>
        <w:tabs>
          <w:tab w:val="left" w:pos="785"/>
        </w:tabs>
        <w:spacing w:line="360" w:lineRule="auto"/>
        <w:ind w:right="114"/>
        <w:jc w:val="both"/>
        <w:rPr>
          <w:sz w:val="24"/>
          <w:lang w:val="es-ES"/>
        </w:rPr>
      </w:pPr>
      <w:r w:rsidRPr="00B74276">
        <w:rPr>
          <w:sz w:val="24"/>
          <w:lang w:val="es-ES"/>
        </w:rPr>
        <w:t xml:space="preserve">La prueba de aptitud de diseño, conforme al § 68, apartado (2), de la ThürHG se da por aprobada si el resultado del examen, conforme al § 12, se evalúa con una calificación mínima de "suficiente" o "aprobado". </w:t>
      </w:r>
    </w:p>
    <w:p w14:paraId="014FB760" w14:textId="77777777" w:rsidR="00CA2118" w:rsidRPr="00B74276" w:rsidRDefault="00CA2118" w:rsidP="00CA2118">
      <w:pPr>
        <w:pStyle w:val="ListParagraph"/>
        <w:numPr>
          <w:ilvl w:val="0"/>
          <w:numId w:val="2"/>
        </w:numPr>
        <w:tabs>
          <w:tab w:val="left" w:pos="785"/>
        </w:tabs>
        <w:spacing w:before="1" w:line="360" w:lineRule="auto"/>
        <w:ind w:right="117"/>
        <w:jc w:val="both"/>
        <w:rPr>
          <w:sz w:val="24"/>
          <w:lang w:val="es-ES"/>
        </w:rPr>
      </w:pPr>
      <w:r w:rsidRPr="00B74276">
        <w:rPr>
          <w:sz w:val="24"/>
          <w:lang w:val="es-ES"/>
        </w:rPr>
        <w:t xml:space="preserve">El examen de acceso a los programas de titulación de Máster se da por aprobado en las siguientes condiciones: </w:t>
      </w:r>
    </w:p>
    <w:p w14:paraId="6A3A8283" w14:textId="77777777" w:rsidR="00CA2118" w:rsidRPr="00B74276" w:rsidRDefault="00CA2118" w:rsidP="00CA2118">
      <w:pPr>
        <w:pStyle w:val="ListParagraph"/>
        <w:numPr>
          <w:ilvl w:val="1"/>
          <w:numId w:val="2"/>
        </w:numPr>
        <w:tabs>
          <w:tab w:val="left" w:pos="1493"/>
        </w:tabs>
        <w:spacing w:line="360" w:lineRule="auto"/>
        <w:ind w:right="117"/>
        <w:jc w:val="both"/>
        <w:rPr>
          <w:sz w:val="24"/>
          <w:lang w:val="es-ES"/>
        </w:rPr>
      </w:pPr>
      <w:r w:rsidRPr="00B74276">
        <w:rPr>
          <w:sz w:val="24"/>
          <w:lang w:val="es-ES"/>
        </w:rPr>
        <w:t xml:space="preserve">Los aspirantes, conforme al § 8, apartado 1, deben superar el Examen de cualificación conforme al § 10, apartado 2, con una calificación mínima de "suficiente". </w:t>
      </w:r>
    </w:p>
    <w:p w14:paraId="61ADD4F9" w14:textId="77777777" w:rsidR="00CA2118" w:rsidRPr="00B74276" w:rsidRDefault="00CA2118" w:rsidP="00CA2118">
      <w:pPr>
        <w:pStyle w:val="ListParagraph"/>
        <w:numPr>
          <w:ilvl w:val="1"/>
          <w:numId w:val="2"/>
        </w:numPr>
        <w:tabs>
          <w:tab w:val="left" w:pos="1493"/>
        </w:tabs>
        <w:spacing w:line="360" w:lineRule="auto"/>
        <w:ind w:right="114"/>
        <w:jc w:val="both"/>
        <w:rPr>
          <w:sz w:val="24"/>
          <w:lang w:val="es-ES"/>
        </w:rPr>
      </w:pPr>
      <w:r w:rsidRPr="00B74276">
        <w:rPr>
          <w:sz w:val="24"/>
          <w:lang w:val="es-ES"/>
        </w:rPr>
        <w:t>Los aspirantes con un enfoque de asignaturas diferente en el primer título universitario que les permita ejercer una profesión deberán superar los exámenes de los correspondientes módulos conforme al § 9, apartado 2, con una calificación mínima de "suficiente".</w:t>
      </w:r>
    </w:p>
    <w:p w14:paraId="64D043A6" w14:textId="77777777" w:rsidR="00CA2118" w:rsidRPr="00B74276" w:rsidRDefault="00CA2118" w:rsidP="00CA2118">
      <w:pPr>
        <w:pStyle w:val="ListParagraph"/>
        <w:numPr>
          <w:ilvl w:val="1"/>
          <w:numId w:val="2"/>
        </w:numPr>
        <w:tabs>
          <w:tab w:val="left" w:pos="1493"/>
        </w:tabs>
        <w:spacing w:line="360" w:lineRule="auto"/>
        <w:ind w:right="114"/>
        <w:jc w:val="both"/>
        <w:rPr>
          <w:sz w:val="24"/>
          <w:lang w:val="es-ES"/>
        </w:rPr>
      </w:pPr>
      <w:r w:rsidRPr="00B74276">
        <w:rPr>
          <w:sz w:val="24"/>
          <w:lang w:val="es-ES"/>
        </w:rPr>
        <w:t>Los aspirantes que no puedan aportar pruebas de los créditos ECTS necesarios (§ 8, apartado 2, inciso 3, de la ThürStAkkrVO) deberán, de conformidad con el § 9, apartado 3, aportar pruebas en la cartera de solicitudes de que cuentan con las cualificaciones al menos del nivel 6 del Marco Alemán de Cualificación (el "DQR"), equivalente a un mínimo de 30 créditos ECTS.</w:t>
      </w:r>
    </w:p>
    <w:p w14:paraId="24C0266D" w14:textId="77777777" w:rsidR="00CA2118" w:rsidRPr="00B74276" w:rsidRDefault="00CA2118" w:rsidP="00CA2118">
      <w:pPr>
        <w:pStyle w:val="ListParagraph"/>
        <w:numPr>
          <w:ilvl w:val="1"/>
          <w:numId w:val="2"/>
        </w:numPr>
        <w:tabs>
          <w:tab w:val="left" w:pos="1493"/>
        </w:tabs>
        <w:spacing w:line="360" w:lineRule="auto"/>
        <w:ind w:right="114"/>
        <w:jc w:val="both"/>
        <w:rPr>
          <w:sz w:val="24"/>
          <w:lang w:val="es-ES"/>
        </w:rPr>
      </w:pPr>
      <w:r w:rsidRPr="00B74276">
        <w:rPr>
          <w:sz w:val="24"/>
          <w:lang w:val="es-ES"/>
        </w:rPr>
        <w:t xml:space="preserve">Tras inscribirse en el examen para determinar la cualificación de los aspirantes a efectos de la admisión a los programas de titulación de Máster, los participantes tendrán 365 días para realizar el examen. Cada examen de módulo podrá repetirse dos veces, pero el Examen de cualificación (en el sentido del § 10) y la prueba de </w:t>
      </w:r>
    </w:p>
    <w:p w14:paraId="7A8EE562" w14:textId="77777777" w:rsidR="00CA2118" w:rsidRPr="00B74276" w:rsidRDefault="00CA2118" w:rsidP="00CA2118">
      <w:pPr>
        <w:spacing w:line="360" w:lineRule="auto"/>
        <w:jc w:val="both"/>
        <w:rPr>
          <w:sz w:val="24"/>
          <w:lang w:val="es-ES"/>
        </w:rPr>
        <w:sectPr w:rsidR="00CA2118" w:rsidRPr="00B74276">
          <w:pgSz w:w="11910" w:h="16840"/>
          <w:pgMar w:top="1040" w:right="1300" w:bottom="1180" w:left="1060" w:header="0" w:footer="996" w:gutter="0"/>
          <w:cols w:space="720"/>
        </w:sectPr>
      </w:pPr>
    </w:p>
    <w:p w14:paraId="5702CCDF" w14:textId="77777777" w:rsidR="00CA2118" w:rsidRPr="00B74276" w:rsidRDefault="00CA2118" w:rsidP="00CA2118">
      <w:pPr>
        <w:pStyle w:val="BodyText"/>
        <w:spacing w:before="75" w:line="360" w:lineRule="auto"/>
        <w:ind w:left="1492" w:right="115"/>
        <w:jc w:val="both"/>
        <w:rPr>
          <w:lang w:val="es-ES"/>
        </w:rPr>
      </w:pPr>
      <w:r w:rsidRPr="00B74276">
        <w:rPr>
          <w:lang w:val="es-ES"/>
        </w:rPr>
        <w:lastRenderedPageBreak/>
        <w:t xml:space="preserve">competencia metodológica (en el sentido del § 9, apartado 3), solo una vez. Si tras expirar el plazo no se ha superado o realizado el examen, este se dará por suspendido definitivamente. </w:t>
      </w:r>
    </w:p>
    <w:p w14:paraId="217A72FC" w14:textId="77777777" w:rsidR="00CA2118" w:rsidRPr="00B74276" w:rsidRDefault="00CA2118" w:rsidP="00CA2118">
      <w:pPr>
        <w:pStyle w:val="ListParagraph"/>
        <w:numPr>
          <w:ilvl w:val="1"/>
          <w:numId w:val="2"/>
        </w:numPr>
        <w:tabs>
          <w:tab w:val="left" w:pos="1493"/>
        </w:tabs>
        <w:spacing w:line="360" w:lineRule="auto"/>
        <w:ind w:right="116"/>
        <w:jc w:val="both"/>
        <w:rPr>
          <w:sz w:val="24"/>
          <w:lang w:val="es-ES"/>
        </w:rPr>
      </w:pPr>
      <w:r w:rsidRPr="00B74276">
        <w:rPr>
          <w:sz w:val="24"/>
          <w:lang w:val="es-ES"/>
        </w:rPr>
        <w:t xml:space="preserve">Si el aspirante aporta pruebas adicionales sobre el cumplimiento de los requisitos de admisión, se podrá volver a evaluar la posibilidad de admisión al examen para determinar las cualificaciones de los aspirantes. </w:t>
      </w:r>
    </w:p>
    <w:p w14:paraId="7199FD91" w14:textId="77777777" w:rsidR="00CA2118" w:rsidRPr="00B74276" w:rsidRDefault="00CA2118" w:rsidP="00CA2118">
      <w:pPr>
        <w:pStyle w:val="BodyText"/>
        <w:spacing w:before="240"/>
        <w:ind w:left="358"/>
        <w:jc w:val="both"/>
        <w:rPr>
          <w:lang w:val="es-ES"/>
        </w:rPr>
      </w:pPr>
      <w:bookmarkStart w:id="42" w:name="§16__Admission_to_the_study"/>
      <w:bookmarkEnd w:id="42"/>
      <w:r w:rsidRPr="00B74276">
        <w:rPr>
          <w:lang w:val="es-ES"/>
        </w:rPr>
        <w:t xml:space="preserve">§16 </w:t>
      </w:r>
      <w:bookmarkStart w:id="43" w:name="_bookmark45"/>
      <w:bookmarkEnd w:id="43"/>
      <w:r w:rsidRPr="00B74276">
        <w:rPr>
          <w:lang w:val="es-ES"/>
        </w:rPr>
        <w:t>Admisión a los estudios</w:t>
      </w:r>
    </w:p>
    <w:p w14:paraId="3BA1A394" w14:textId="77777777" w:rsidR="00CA2118" w:rsidRPr="00B74276" w:rsidRDefault="00CA2118" w:rsidP="00CA2118">
      <w:pPr>
        <w:pStyle w:val="BodyText"/>
        <w:spacing w:before="5"/>
        <w:rPr>
          <w:sz w:val="21"/>
          <w:lang w:val="es-ES"/>
        </w:rPr>
      </w:pPr>
    </w:p>
    <w:p w14:paraId="430D4101" w14:textId="77777777" w:rsidR="00CA2118" w:rsidRPr="00B74276" w:rsidRDefault="00CA2118" w:rsidP="00CA2118">
      <w:pPr>
        <w:pStyle w:val="BodyText"/>
        <w:spacing w:line="360" w:lineRule="auto"/>
        <w:ind w:left="500" w:right="115"/>
        <w:jc w:val="both"/>
        <w:rPr>
          <w:lang w:val="es-ES"/>
        </w:rPr>
      </w:pPr>
      <w:r w:rsidRPr="00B74276">
        <w:rPr>
          <w:lang w:val="es-ES"/>
        </w:rPr>
        <w:t xml:space="preserve">Si se supera el examen para determinar la cualificación de acceso de los aspirantes y si se cumplen otros requisitos de acceso conforme a las AZE, en su versión modificada periódicamente, el aspirante podrá ser admitido al programa. </w:t>
      </w:r>
    </w:p>
    <w:p w14:paraId="6E838DD7" w14:textId="77777777" w:rsidR="00CA2118" w:rsidRPr="00B74276" w:rsidRDefault="00CA2118" w:rsidP="00CA2118">
      <w:pPr>
        <w:spacing w:line="360" w:lineRule="auto"/>
        <w:jc w:val="both"/>
        <w:rPr>
          <w:lang w:val="es-ES"/>
        </w:rPr>
        <w:sectPr w:rsidR="00CA2118" w:rsidRPr="00B74276">
          <w:pgSz w:w="11910" w:h="16840"/>
          <w:pgMar w:top="1040" w:right="1300" w:bottom="1180" w:left="1060" w:header="0" w:footer="996" w:gutter="0"/>
          <w:cols w:space="720"/>
        </w:sectPr>
      </w:pPr>
    </w:p>
    <w:p w14:paraId="47E56013" w14:textId="77777777" w:rsidR="00CA2118" w:rsidRPr="00B74276" w:rsidRDefault="00CA2118" w:rsidP="00CA2118">
      <w:pPr>
        <w:pStyle w:val="Heading1"/>
        <w:ind w:left="0" w:right="6775"/>
        <w:jc w:val="right"/>
        <w:rPr>
          <w:lang w:val="es-ES"/>
        </w:rPr>
      </w:pPr>
      <w:r w:rsidRPr="00B74276">
        <w:rPr>
          <w:noProof/>
          <w:lang w:val="es-ES"/>
        </w:rPr>
        <w:lastRenderedPageBreak/>
        <w:drawing>
          <wp:anchor distT="0" distB="0" distL="0" distR="0" simplePos="0" relativeHeight="251673600" behindDoc="0" locked="0" layoutInCell="1" allowOverlap="1" wp14:anchorId="41B741F2" wp14:editId="2E69B835">
            <wp:simplePos x="0" y="0"/>
            <wp:positionH relativeFrom="page">
              <wp:posOffset>766571</wp:posOffset>
            </wp:positionH>
            <wp:positionV relativeFrom="paragraph">
              <wp:posOffset>104699</wp:posOffset>
            </wp:positionV>
            <wp:extent cx="120395" cy="129539"/>
            <wp:effectExtent l="0" t="0" r="0" b="0"/>
            <wp:wrapNone/>
            <wp:docPr id="9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9.png"/>
                    <pic:cNvPicPr/>
                  </pic:nvPicPr>
                  <pic:blipFill>
                    <a:blip r:embed="rId25" cstate="print"/>
                    <a:stretch>
                      <a:fillRect/>
                    </a:stretch>
                  </pic:blipFill>
                  <pic:spPr>
                    <a:xfrm>
                      <a:off x="0" y="0"/>
                      <a:ext cx="120395" cy="129539"/>
                    </a:xfrm>
                    <a:prstGeom prst="rect">
                      <a:avLst/>
                    </a:prstGeom>
                  </pic:spPr>
                </pic:pic>
              </a:graphicData>
            </a:graphic>
          </wp:anchor>
        </w:drawing>
      </w:r>
      <w:bookmarkStart w:id="44" w:name="F._Final_provisions"/>
      <w:bookmarkStart w:id="45" w:name="_bookmark46"/>
      <w:bookmarkEnd w:id="44"/>
      <w:bookmarkEnd w:id="45"/>
      <w:r w:rsidRPr="00B74276">
        <w:rPr>
          <w:lang w:val="es-ES"/>
        </w:rPr>
        <w:t>Disposiciones finales</w:t>
      </w:r>
    </w:p>
    <w:p w14:paraId="45A39331" w14:textId="77777777" w:rsidR="00CA2118" w:rsidRPr="00B74276" w:rsidRDefault="00CA2118" w:rsidP="00CA2118">
      <w:pPr>
        <w:pStyle w:val="BodyText"/>
        <w:spacing w:before="9"/>
        <w:rPr>
          <w:sz w:val="32"/>
          <w:lang w:val="es-ES"/>
        </w:rPr>
      </w:pPr>
    </w:p>
    <w:p w14:paraId="2F5293EC" w14:textId="77777777" w:rsidR="00CA2118" w:rsidRPr="00B74276" w:rsidRDefault="00CA2118" w:rsidP="00CA2118">
      <w:pPr>
        <w:pStyle w:val="BodyText"/>
        <w:spacing w:before="1"/>
        <w:ind w:right="6730"/>
        <w:jc w:val="right"/>
        <w:rPr>
          <w:lang w:val="es-ES"/>
        </w:rPr>
      </w:pPr>
      <w:bookmarkStart w:id="46" w:name="§17__Equality_provision"/>
      <w:bookmarkEnd w:id="46"/>
      <w:r w:rsidRPr="00B74276">
        <w:rPr>
          <w:lang w:val="es-ES"/>
        </w:rPr>
        <w:t xml:space="preserve">§17 </w:t>
      </w:r>
      <w:bookmarkStart w:id="47" w:name="_bookmark47"/>
      <w:bookmarkEnd w:id="47"/>
      <w:r w:rsidRPr="00B74276">
        <w:rPr>
          <w:lang w:val="es-ES"/>
        </w:rPr>
        <w:t>Disposición de igualdad</w:t>
      </w:r>
    </w:p>
    <w:p w14:paraId="0E018567" w14:textId="77777777" w:rsidR="00CA2118" w:rsidRPr="00B74276" w:rsidRDefault="00CA2118" w:rsidP="00CA2118">
      <w:pPr>
        <w:pStyle w:val="BodyText"/>
        <w:spacing w:before="5"/>
        <w:rPr>
          <w:sz w:val="21"/>
          <w:lang w:val="es-ES"/>
        </w:rPr>
      </w:pPr>
    </w:p>
    <w:p w14:paraId="6B676A86" w14:textId="77777777" w:rsidR="00CA2118" w:rsidRPr="00B74276" w:rsidRDefault="00CA2118" w:rsidP="00CA2118">
      <w:pPr>
        <w:pStyle w:val="BodyText"/>
        <w:spacing w:line="360" w:lineRule="auto"/>
        <w:ind w:left="784" w:right="115"/>
        <w:jc w:val="both"/>
        <w:rPr>
          <w:lang w:val="es-ES"/>
        </w:rPr>
      </w:pPr>
      <w:r w:rsidRPr="00B74276">
        <w:rPr>
          <w:lang w:val="es-ES"/>
        </w:rPr>
        <w:t>Las designaciones relativas a los estatus y las funciones contenidas en dicha normativa serán de aplicación a todos los géneros en cada uno de los casos.</w:t>
      </w:r>
    </w:p>
    <w:p w14:paraId="796E9A07" w14:textId="77777777" w:rsidR="00CA2118" w:rsidRPr="00B74276" w:rsidRDefault="00CA2118" w:rsidP="00CA2118">
      <w:pPr>
        <w:pStyle w:val="BodyText"/>
        <w:spacing w:before="239"/>
        <w:ind w:left="358"/>
        <w:rPr>
          <w:lang w:val="es-ES"/>
        </w:rPr>
      </w:pPr>
      <w:bookmarkStart w:id="48" w:name="§18_Entry_into_force_and_publication"/>
      <w:bookmarkStart w:id="49" w:name="_bookmark48"/>
      <w:bookmarkEnd w:id="48"/>
      <w:bookmarkEnd w:id="49"/>
      <w:r w:rsidRPr="00B74276">
        <w:rPr>
          <w:lang w:val="es-ES"/>
        </w:rPr>
        <w:t>§18 Entrada en vigor y publicación</w:t>
      </w:r>
    </w:p>
    <w:p w14:paraId="2317E86B" w14:textId="77777777" w:rsidR="00CA2118" w:rsidRPr="00B74276" w:rsidRDefault="00CA2118" w:rsidP="00CA2118">
      <w:pPr>
        <w:pStyle w:val="BodyText"/>
        <w:spacing w:before="6"/>
        <w:rPr>
          <w:sz w:val="21"/>
          <w:lang w:val="es-ES"/>
        </w:rPr>
      </w:pPr>
    </w:p>
    <w:p w14:paraId="673C1DAC" w14:textId="77777777" w:rsidR="00CA2118" w:rsidRPr="00B74276" w:rsidRDefault="00CA2118" w:rsidP="00CA2118">
      <w:pPr>
        <w:pStyle w:val="BodyText"/>
        <w:spacing w:line="360" w:lineRule="auto"/>
        <w:ind w:left="784" w:right="117"/>
        <w:jc w:val="both"/>
        <w:rPr>
          <w:lang w:val="es-ES"/>
        </w:rPr>
      </w:pPr>
      <w:r w:rsidRPr="00B74276">
        <w:rPr>
          <w:lang w:val="es-ES"/>
        </w:rPr>
        <w:t>Estas normas de acceso a los programas de titulación de Grado y Máster entrarán en vigor al día siguiente de su publicación en el portal online para estudiantes. De forma simultánea, las normas anteriores dejarán de aplicarse.</w:t>
      </w:r>
    </w:p>
    <w:p w14:paraId="084B304C" w14:textId="77777777" w:rsidR="00CA2118" w:rsidRPr="00B74276" w:rsidRDefault="00CA2118" w:rsidP="00CA2118">
      <w:pPr>
        <w:spacing w:line="360" w:lineRule="auto"/>
        <w:jc w:val="both"/>
        <w:rPr>
          <w:lang w:val="es-ES"/>
        </w:rPr>
        <w:sectPr w:rsidR="00CA2118" w:rsidRPr="00B74276">
          <w:pgSz w:w="11910" w:h="16840"/>
          <w:pgMar w:top="1040" w:right="1300" w:bottom="1180" w:left="1060" w:header="0" w:footer="996" w:gutter="0"/>
          <w:cols w:space="720"/>
        </w:sectPr>
      </w:pPr>
    </w:p>
    <w:p w14:paraId="47887ACC" w14:textId="77777777" w:rsidR="00CA2118" w:rsidRPr="00B74276" w:rsidRDefault="00CA2118" w:rsidP="00CA2118">
      <w:pPr>
        <w:pStyle w:val="BodyText"/>
        <w:rPr>
          <w:sz w:val="20"/>
          <w:lang w:val="es-ES"/>
        </w:rPr>
      </w:pPr>
    </w:p>
    <w:p w14:paraId="59DBBDDF" w14:textId="77777777" w:rsidR="00CA2118" w:rsidRPr="00B74276" w:rsidRDefault="00CA2118" w:rsidP="00CA2118">
      <w:pPr>
        <w:pStyle w:val="BodyText"/>
        <w:rPr>
          <w:sz w:val="20"/>
          <w:lang w:val="es-ES"/>
        </w:rPr>
      </w:pPr>
    </w:p>
    <w:p w14:paraId="5E100514" w14:textId="77777777" w:rsidR="00CA2118" w:rsidRPr="00B74276" w:rsidRDefault="00CA2118" w:rsidP="00CA2118">
      <w:pPr>
        <w:pStyle w:val="BodyText"/>
        <w:rPr>
          <w:sz w:val="20"/>
          <w:lang w:val="es-ES"/>
        </w:rPr>
      </w:pPr>
    </w:p>
    <w:p w14:paraId="279FADC7" w14:textId="77777777" w:rsidR="00CA2118" w:rsidRPr="00B74276" w:rsidRDefault="00CA2118" w:rsidP="00CA2118">
      <w:pPr>
        <w:pStyle w:val="BodyText"/>
        <w:rPr>
          <w:sz w:val="20"/>
          <w:lang w:val="es-ES"/>
        </w:rPr>
      </w:pPr>
    </w:p>
    <w:p w14:paraId="33DA7925" w14:textId="77777777" w:rsidR="00CA2118" w:rsidRPr="00B74276" w:rsidRDefault="00CA2118" w:rsidP="00CA2118">
      <w:pPr>
        <w:pStyle w:val="BodyText"/>
        <w:rPr>
          <w:sz w:val="20"/>
          <w:lang w:val="es-ES"/>
        </w:rPr>
      </w:pPr>
    </w:p>
    <w:p w14:paraId="5F664FB7" w14:textId="77777777" w:rsidR="00CA2118" w:rsidRPr="00B74276" w:rsidRDefault="00CA2118" w:rsidP="00CA2118">
      <w:pPr>
        <w:pStyle w:val="BodyText"/>
        <w:spacing w:before="9"/>
        <w:rPr>
          <w:sz w:val="16"/>
          <w:lang w:val="es-ES"/>
        </w:rPr>
      </w:pPr>
    </w:p>
    <w:p w14:paraId="730D000F" w14:textId="77777777" w:rsidR="00CA2118" w:rsidRPr="00B74276" w:rsidRDefault="00CA2118" w:rsidP="00CA2118">
      <w:pPr>
        <w:pStyle w:val="Heading1"/>
        <w:spacing w:before="100"/>
        <w:ind w:left="700"/>
        <w:rPr>
          <w:lang w:val="es-ES"/>
        </w:rPr>
      </w:pPr>
      <w:r w:rsidRPr="00B74276">
        <w:rPr>
          <w:noProof/>
          <w:lang w:val="es-ES"/>
        </w:rPr>
        <w:drawing>
          <wp:anchor distT="0" distB="0" distL="0" distR="0" simplePos="0" relativeHeight="251676672" behindDoc="1" locked="0" layoutInCell="1" allowOverlap="1" wp14:anchorId="28CC942F" wp14:editId="4B5D9B20">
            <wp:simplePos x="0" y="0"/>
            <wp:positionH relativeFrom="page">
              <wp:posOffset>4505325</wp:posOffset>
            </wp:positionH>
            <wp:positionV relativeFrom="paragraph">
              <wp:posOffset>-951052</wp:posOffset>
            </wp:positionV>
            <wp:extent cx="2935604" cy="1416006"/>
            <wp:effectExtent l="0" t="0" r="0" b="0"/>
            <wp:wrapNone/>
            <wp:docPr id="9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6.png"/>
                    <pic:cNvPicPr/>
                  </pic:nvPicPr>
                  <pic:blipFill>
                    <a:blip r:embed="rId7" cstate="print"/>
                    <a:stretch>
                      <a:fillRect/>
                    </a:stretch>
                  </pic:blipFill>
                  <pic:spPr>
                    <a:xfrm>
                      <a:off x="0" y="0"/>
                      <a:ext cx="2935604" cy="1416006"/>
                    </a:xfrm>
                    <a:prstGeom prst="rect">
                      <a:avLst/>
                    </a:prstGeom>
                  </pic:spPr>
                </pic:pic>
              </a:graphicData>
            </a:graphic>
          </wp:anchor>
        </w:drawing>
      </w:r>
      <w:r w:rsidRPr="00B74276">
        <w:rPr>
          <w:noProof/>
          <w:lang w:val="es-ES"/>
        </w:rPr>
        <w:drawing>
          <wp:anchor distT="0" distB="0" distL="0" distR="0" simplePos="0" relativeHeight="251674624" behindDoc="0" locked="0" layoutInCell="1" allowOverlap="1" wp14:anchorId="61150279" wp14:editId="7E0CD2B7">
            <wp:simplePos x="0" y="0"/>
            <wp:positionH relativeFrom="page">
              <wp:posOffset>304800</wp:posOffset>
            </wp:positionH>
            <wp:positionV relativeFrom="paragraph">
              <wp:posOffset>119049</wp:posOffset>
            </wp:positionV>
            <wp:extent cx="137909" cy="132587"/>
            <wp:effectExtent l="0" t="0" r="0" b="0"/>
            <wp:wrapNone/>
            <wp:docPr id="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0.png"/>
                    <pic:cNvPicPr/>
                  </pic:nvPicPr>
                  <pic:blipFill>
                    <a:blip r:embed="rId26" cstate="print"/>
                    <a:stretch>
                      <a:fillRect/>
                    </a:stretch>
                  </pic:blipFill>
                  <pic:spPr>
                    <a:xfrm>
                      <a:off x="0" y="0"/>
                      <a:ext cx="137909" cy="132587"/>
                    </a:xfrm>
                    <a:prstGeom prst="rect">
                      <a:avLst/>
                    </a:prstGeom>
                  </pic:spPr>
                </pic:pic>
              </a:graphicData>
            </a:graphic>
          </wp:anchor>
        </w:drawing>
      </w:r>
      <w:bookmarkStart w:id="50" w:name="G._Attachment"/>
      <w:bookmarkStart w:id="51" w:name="_bookmark49"/>
      <w:bookmarkEnd w:id="50"/>
      <w:bookmarkEnd w:id="51"/>
      <w:r w:rsidRPr="00B74276">
        <w:rPr>
          <w:lang w:val="es-ES"/>
        </w:rPr>
        <w:t>Documento adjunto</w:t>
      </w:r>
    </w:p>
    <w:p w14:paraId="54C844D2" w14:textId="77777777" w:rsidR="00CA2118" w:rsidRPr="00B74276" w:rsidRDefault="00CA2118" w:rsidP="00CA2118">
      <w:pPr>
        <w:spacing w:before="180"/>
        <w:ind w:left="340"/>
        <w:rPr>
          <w:rFonts w:ascii="Verdana" w:hAnsi="Verdana"/>
          <w:b/>
          <w:lang w:val="es-ES"/>
        </w:rPr>
      </w:pPr>
      <w:r w:rsidRPr="00B74276">
        <w:rPr>
          <w:rFonts w:ascii="Verdana" w:hAnsi="Verdana"/>
          <w:b/>
          <w:bCs/>
          <w:lang w:val="es-ES"/>
        </w:rPr>
        <w:t>Anexo 1: Cursos de exámenes de acceso conforme al § 7, apartado 2, relativos a los programas de titulación de Grado</w:t>
      </w:r>
    </w:p>
    <w:p w14:paraId="2205126B" w14:textId="77777777" w:rsidR="00CA2118" w:rsidRPr="00B74276" w:rsidRDefault="00CA2118" w:rsidP="00CA2118">
      <w:pPr>
        <w:pStyle w:val="BodyText"/>
        <w:spacing w:before="10"/>
        <w:rPr>
          <w:rFonts w:ascii="Verdana"/>
          <w:b/>
          <w:sz w:val="18"/>
          <w:lang w:val="es-ES"/>
        </w:rPr>
      </w:pPr>
      <w:r w:rsidRPr="00B74276">
        <w:rPr>
          <w:noProof/>
          <w:lang w:val="es-ES"/>
        </w:rPr>
        <w:drawing>
          <wp:anchor distT="0" distB="0" distL="0" distR="0" simplePos="0" relativeHeight="251659264" behindDoc="0" locked="0" layoutInCell="1" allowOverlap="1" wp14:anchorId="4CFCB2DC" wp14:editId="15668FD8">
            <wp:simplePos x="0" y="0"/>
            <wp:positionH relativeFrom="page">
              <wp:posOffset>457200</wp:posOffset>
            </wp:positionH>
            <wp:positionV relativeFrom="paragraph">
              <wp:posOffset>160608</wp:posOffset>
            </wp:positionV>
            <wp:extent cx="9777709" cy="4815840"/>
            <wp:effectExtent l="0" t="0" r="0" b="0"/>
            <wp:wrapTopAndBottom/>
            <wp:docPr id="1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1.png"/>
                    <pic:cNvPicPr/>
                  </pic:nvPicPr>
                  <pic:blipFill>
                    <a:blip r:embed="rId27" cstate="print"/>
                    <a:stretch>
                      <a:fillRect/>
                    </a:stretch>
                  </pic:blipFill>
                  <pic:spPr>
                    <a:xfrm>
                      <a:off x="0" y="0"/>
                      <a:ext cx="9777709" cy="4815840"/>
                    </a:xfrm>
                    <a:prstGeom prst="rect">
                      <a:avLst/>
                    </a:prstGeom>
                  </pic:spPr>
                </pic:pic>
              </a:graphicData>
            </a:graphic>
          </wp:anchor>
        </w:drawing>
      </w:r>
    </w:p>
    <w:p w14:paraId="37A05C74" w14:textId="77777777" w:rsidR="00CA2118" w:rsidRPr="00B74276" w:rsidRDefault="00CA2118" w:rsidP="00CA2118">
      <w:pPr>
        <w:rPr>
          <w:rFonts w:ascii="Verdana"/>
          <w:sz w:val="18"/>
          <w:lang w:val="es-ES"/>
        </w:rPr>
        <w:sectPr w:rsidR="00CA2118" w:rsidRPr="00B74276">
          <w:footerReference w:type="default" r:id="rId28"/>
          <w:pgSz w:w="16840" w:h="11910" w:orient="landscape"/>
          <w:pgMar w:top="200" w:right="600" w:bottom="280" w:left="380" w:header="0" w:footer="0" w:gutter="0"/>
          <w:cols w:space="720"/>
        </w:sectPr>
      </w:pPr>
    </w:p>
    <w:p w14:paraId="1E078FDB" w14:textId="77777777" w:rsidR="00CA2118" w:rsidRPr="00B74276" w:rsidRDefault="00CA2118" w:rsidP="00CA2118">
      <w:pPr>
        <w:pStyle w:val="BodyText"/>
        <w:ind w:left="340"/>
        <w:rPr>
          <w:rFonts w:ascii="Verdana"/>
          <w:sz w:val="20"/>
          <w:lang w:val="es-ES"/>
        </w:rPr>
      </w:pPr>
      <w:r w:rsidRPr="00B74276">
        <w:rPr>
          <w:rFonts w:ascii="Verdana"/>
          <w:noProof/>
          <w:sz w:val="20"/>
          <w:lang w:val="es-ES"/>
        </w:rPr>
        <w:lastRenderedPageBreak/>
        <w:drawing>
          <wp:inline distT="0" distB="0" distL="0" distR="0" wp14:anchorId="1AA916DB" wp14:editId="63DE8AAD">
            <wp:extent cx="9690181" cy="4786312"/>
            <wp:effectExtent l="0" t="0" r="0" b="0"/>
            <wp:docPr id="103" name="image52.png" descr="Ein Bild, das Tisch enthält.  Automatisch generierte Beschreib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2.png"/>
                    <pic:cNvPicPr/>
                  </pic:nvPicPr>
                  <pic:blipFill>
                    <a:blip r:embed="rId29" cstate="print"/>
                    <a:stretch>
                      <a:fillRect/>
                    </a:stretch>
                  </pic:blipFill>
                  <pic:spPr>
                    <a:xfrm>
                      <a:off x="0" y="0"/>
                      <a:ext cx="9690181" cy="4786312"/>
                    </a:xfrm>
                    <a:prstGeom prst="rect">
                      <a:avLst/>
                    </a:prstGeom>
                  </pic:spPr>
                </pic:pic>
              </a:graphicData>
            </a:graphic>
          </wp:inline>
        </w:drawing>
      </w:r>
    </w:p>
    <w:p w14:paraId="23268380" w14:textId="77777777" w:rsidR="00CA2118" w:rsidRPr="00B74276" w:rsidRDefault="00CA2118" w:rsidP="00CA2118">
      <w:pPr>
        <w:rPr>
          <w:rFonts w:ascii="Verdana"/>
          <w:sz w:val="20"/>
          <w:lang w:val="es-ES"/>
        </w:rPr>
        <w:sectPr w:rsidR="00CA2118" w:rsidRPr="00B74276">
          <w:footerReference w:type="default" r:id="rId30"/>
          <w:pgSz w:w="16840" w:h="11910" w:orient="landscape"/>
          <w:pgMar w:top="720" w:right="600" w:bottom="1180" w:left="380" w:header="0" w:footer="996" w:gutter="0"/>
          <w:cols w:space="720"/>
        </w:sectPr>
      </w:pPr>
    </w:p>
    <w:p w14:paraId="178F8F28" w14:textId="77777777" w:rsidR="00CA2118" w:rsidRPr="00B74276" w:rsidRDefault="00CA2118" w:rsidP="00CA2118">
      <w:pPr>
        <w:pStyle w:val="BodyText"/>
        <w:ind w:left="340"/>
        <w:rPr>
          <w:rFonts w:ascii="Verdana"/>
          <w:sz w:val="20"/>
          <w:lang w:val="es-ES"/>
        </w:rPr>
      </w:pPr>
      <w:r w:rsidRPr="00B74276">
        <w:rPr>
          <w:rFonts w:ascii="Verdana"/>
          <w:noProof/>
          <w:sz w:val="20"/>
          <w:lang w:val="es-ES"/>
        </w:rPr>
        <w:lastRenderedPageBreak/>
        <w:drawing>
          <wp:inline distT="0" distB="0" distL="0" distR="0" wp14:anchorId="6B7AF4BF" wp14:editId="670C44C9">
            <wp:extent cx="9708864" cy="4767167"/>
            <wp:effectExtent l="0" t="0" r="0" b="0"/>
            <wp:docPr id="105" name="image53.png" descr="Ein Bild, das Tisch enthält.  Automatisch generierte Beschreib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3.png"/>
                    <pic:cNvPicPr/>
                  </pic:nvPicPr>
                  <pic:blipFill>
                    <a:blip r:embed="rId31" cstate="print"/>
                    <a:stretch>
                      <a:fillRect/>
                    </a:stretch>
                  </pic:blipFill>
                  <pic:spPr>
                    <a:xfrm>
                      <a:off x="0" y="0"/>
                      <a:ext cx="9708864" cy="4767167"/>
                    </a:xfrm>
                    <a:prstGeom prst="rect">
                      <a:avLst/>
                    </a:prstGeom>
                  </pic:spPr>
                </pic:pic>
              </a:graphicData>
            </a:graphic>
          </wp:inline>
        </w:drawing>
      </w:r>
    </w:p>
    <w:p w14:paraId="7973BA35" w14:textId="77777777" w:rsidR="00CA2118" w:rsidRPr="00B74276" w:rsidRDefault="00CA2118" w:rsidP="00CA2118">
      <w:pPr>
        <w:rPr>
          <w:rFonts w:ascii="Verdana"/>
          <w:sz w:val="20"/>
          <w:lang w:val="es-ES"/>
        </w:rPr>
        <w:sectPr w:rsidR="00CA2118" w:rsidRPr="00B74276">
          <w:pgSz w:w="16840" w:h="11910" w:orient="landscape"/>
          <w:pgMar w:top="720" w:right="600" w:bottom="1180" w:left="380" w:header="0" w:footer="996" w:gutter="0"/>
          <w:cols w:space="720"/>
        </w:sectPr>
      </w:pPr>
    </w:p>
    <w:p w14:paraId="67BB8ACC" w14:textId="77777777" w:rsidR="00CA2118" w:rsidRPr="00B74276" w:rsidRDefault="00CA2118" w:rsidP="00CA2118">
      <w:pPr>
        <w:pStyle w:val="BodyText"/>
        <w:ind w:left="340" w:right="-15"/>
        <w:rPr>
          <w:rFonts w:ascii="Verdana"/>
          <w:sz w:val="20"/>
          <w:lang w:val="es-ES"/>
        </w:rPr>
      </w:pPr>
      <w:r w:rsidRPr="00B74276">
        <w:rPr>
          <w:rFonts w:ascii="Verdana"/>
          <w:noProof/>
          <w:sz w:val="20"/>
          <w:lang w:val="es-ES"/>
        </w:rPr>
        <w:lastRenderedPageBreak/>
        <w:drawing>
          <wp:inline distT="0" distB="0" distL="0" distR="0" wp14:anchorId="5CB7C788" wp14:editId="116E978F">
            <wp:extent cx="9837323" cy="3542919"/>
            <wp:effectExtent l="0" t="0" r="0" b="0"/>
            <wp:docPr id="107" name="image54.png" descr="Ein Bild, das Tisch enthält.  Automatisch generierte Beschreib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4.png"/>
                    <pic:cNvPicPr/>
                  </pic:nvPicPr>
                  <pic:blipFill>
                    <a:blip r:embed="rId32" cstate="print"/>
                    <a:stretch>
                      <a:fillRect/>
                    </a:stretch>
                  </pic:blipFill>
                  <pic:spPr>
                    <a:xfrm>
                      <a:off x="0" y="0"/>
                      <a:ext cx="9837323" cy="3542919"/>
                    </a:xfrm>
                    <a:prstGeom prst="rect">
                      <a:avLst/>
                    </a:prstGeom>
                  </pic:spPr>
                </pic:pic>
              </a:graphicData>
            </a:graphic>
          </wp:inline>
        </w:drawing>
      </w:r>
    </w:p>
    <w:p w14:paraId="20C8A494" w14:textId="77777777" w:rsidR="00CA2118" w:rsidRPr="00B74276" w:rsidRDefault="00CA2118" w:rsidP="00CA2118">
      <w:pPr>
        <w:pStyle w:val="BodyText"/>
        <w:rPr>
          <w:rFonts w:ascii="Verdana"/>
          <w:b/>
          <w:sz w:val="20"/>
          <w:lang w:val="es-ES"/>
        </w:rPr>
      </w:pPr>
    </w:p>
    <w:p w14:paraId="4C5E8DE4" w14:textId="77777777" w:rsidR="00CA2118" w:rsidRPr="00B74276" w:rsidRDefault="00CA2118" w:rsidP="00CA2118">
      <w:pPr>
        <w:pStyle w:val="BodyText"/>
        <w:rPr>
          <w:rFonts w:ascii="Verdana"/>
          <w:b/>
          <w:sz w:val="20"/>
          <w:lang w:val="es-ES"/>
        </w:rPr>
      </w:pPr>
    </w:p>
    <w:p w14:paraId="627652A5" w14:textId="77777777" w:rsidR="00CA2118" w:rsidRPr="00B74276" w:rsidRDefault="00CA2118" w:rsidP="00CA2118">
      <w:pPr>
        <w:pStyle w:val="BodyText"/>
        <w:rPr>
          <w:rFonts w:ascii="Verdana"/>
          <w:b/>
          <w:sz w:val="20"/>
          <w:lang w:val="es-ES"/>
        </w:rPr>
      </w:pPr>
    </w:p>
    <w:p w14:paraId="704D7694" w14:textId="77777777" w:rsidR="00CA2118" w:rsidRPr="00B74276" w:rsidRDefault="00CA2118" w:rsidP="00CA2118">
      <w:pPr>
        <w:pStyle w:val="BodyText"/>
        <w:rPr>
          <w:rFonts w:ascii="Verdana"/>
          <w:b/>
          <w:sz w:val="20"/>
          <w:lang w:val="es-ES"/>
        </w:rPr>
      </w:pPr>
    </w:p>
    <w:p w14:paraId="66CB0885" w14:textId="77777777" w:rsidR="00CA2118" w:rsidRPr="00B74276" w:rsidRDefault="00CA2118" w:rsidP="00CA2118">
      <w:pPr>
        <w:pStyle w:val="BodyText"/>
        <w:rPr>
          <w:rFonts w:ascii="Verdana"/>
          <w:b/>
          <w:sz w:val="20"/>
          <w:lang w:val="es-ES"/>
        </w:rPr>
      </w:pPr>
    </w:p>
    <w:p w14:paraId="1612C0CB" w14:textId="77777777" w:rsidR="00CA2118" w:rsidRPr="00B74276" w:rsidRDefault="00CA2118" w:rsidP="00CA2118">
      <w:pPr>
        <w:pStyle w:val="BodyText"/>
        <w:rPr>
          <w:rFonts w:ascii="Verdana"/>
          <w:b/>
          <w:sz w:val="20"/>
          <w:lang w:val="es-ES"/>
        </w:rPr>
      </w:pPr>
    </w:p>
    <w:p w14:paraId="687AE37E" w14:textId="77777777" w:rsidR="00CA2118" w:rsidRPr="00B74276" w:rsidRDefault="00CA2118" w:rsidP="00CA2118">
      <w:pPr>
        <w:pStyle w:val="BodyText"/>
        <w:rPr>
          <w:rFonts w:ascii="Verdana"/>
          <w:b/>
          <w:sz w:val="20"/>
          <w:lang w:val="es-ES"/>
        </w:rPr>
      </w:pPr>
    </w:p>
    <w:p w14:paraId="4D763802" w14:textId="77777777" w:rsidR="00CA2118" w:rsidRPr="00B74276" w:rsidRDefault="00CA2118" w:rsidP="00CA2118">
      <w:pPr>
        <w:pStyle w:val="BodyText"/>
        <w:rPr>
          <w:rFonts w:ascii="Verdana"/>
          <w:b/>
          <w:sz w:val="20"/>
          <w:lang w:val="es-ES"/>
        </w:rPr>
      </w:pPr>
    </w:p>
    <w:p w14:paraId="4B4F7965" w14:textId="77777777" w:rsidR="00CA2118" w:rsidRPr="00B74276" w:rsidRDefault="00CA2118" w:rsidP="00CA2118">
      <w:pPr>
        <w:pStyle w:val="BodyText"/>
        <w:rPr>
          <w:rFonts w:ascii="Verdana"/>
          <w:b/>
          <w:sz w:val="20"/>
          <w:lang w:val="es-ES"/>
        </w:rPr>
      </w:pPr>
    </w:p>
    <w:p w14:paraId="42F0FB45" w14:textId="77777777" w:rsidR="00CA2118" w:rsidRPr="00B74276" w:rsidRDefault="00CA2118" w:rsidP="00CA2118">
      <w:pPr>
        <w:pStyle w:val="BodyText"/>
        <w:rPr>
          <w:rFonts w:ascii="Verdana"/>
          <w:b/>
          <w:sz w:val="20"/>
          <w:lang w:val="es-ES"/>
        </w:rPr>
      </w:pPr>
    </w:p>
    <w:p w14:paraId="31E46F44" w14:textId="77777777" w:rsidR="00CA2118" w:rsidRPr="00B74276" w:rsidRDefault="00CA2118" w:rsidP="00CA2118">
      <w:pPr>
        <w:pStyle w:val="BodyText"/>
        <w:rPr>
          <w:rFonts w:ascii="Verdana"/>
          <w:b/>
          <w:sz w:val="20"/>
          <w:lang w:val="es-ES"/>
        </w:rPr>
      </w:pPr>
    </w:p>
    <w:p w14:paraId="238D5E71" w14:textId="77777777" w:rsidR="00CA2118" w:rsidRDefault="00CA2118" w:rsidP="00CA2118">
      <w:pPr>
        <w:pStyle w:val="BodyText"/>
        <w:rPr>
          <w:rFonts w:ascii="Verdana"/>
          <w:b/>
          <w:sz w:val="20"/>
          <w:lang w:val="es-ES"/>
        </w:rPr>
      </w:pPr>
    </w:p>
    <w:p w14:paraId="016CED9F" w14:textId="77777777" w:rsidR="00CA2118" w:rsidRPr="00B74276" w:rsidRDefault="00CA2118" w:rsidP="00CA2118">
      <w:pPr>
        <w:pStyle w:val="BodyText"/>
        <w:rPr>
          <w:rFonts w:ascii="Verdana"/>
          <w:b/>
          <w:sz w:val="20"/>
          <w:lang w:val="es-ES"/>
        </w:rPr>
      </w:pPr>
    </w:p>
    <w:p w14:paraId="4AE494B3" w14:textId="77777777" w:rsidR="00CA2118" w:rsidRPr="00B74276" w:rsidRDefault="00CA2118" w:rsidP="00CA2118">
      <w:pPr>
        <w:pStyle w:val="BodyText"/>
        <w:rPr>
          <w:rFonts w:ascii="Verdana"/>
          <w:b/>
          <w:sz w:val="20"/>
          <w:lang w:val="es-ES"/>
        </w:rPr>
      </w:pPr>
    </w:p>
    <w:p w14:paraId="3E2969C0" w14:textId="77777777" w:rsidR="00CA2118" w:rsidRPr="00B74276" w:rsidRDefault="00CA2118" w:rsidP="00CA2118">
      <w:pPr>
        <w:pStyle w:val="BodyText"/>
        <w:rPr>
          <w:rFonts w:ascii="Verdana"/>
          <w:b/>
          <w:sz w:val="20"/>
          <w:lang w:val="es-ES"/>
        </w:rPr>
      </w:pPr>
    </w:p>
    <w:p w14:paraId="55CABE12" w14:textId="77777777" w:rsidR="00CA2118" w:rsidRPr="00B74276" w:rsidRDefault="00CA2118" w:rsidP="00CA2118">
      <w:pPr>
        <w:pStyle w:val="BodyText"/>
        <w:rPr>
          <w:rFonts w:ascii="Verdana"/>
          <w:b/>
          <w:sz w:val="20"/>
          <w:lang w:val="es-ES"/>
        </w:rPr>
      </w:pPr>
    </w:p>
    <w:p w14:paraId="5DEA91C7" w14:textId="77777777" w:rsidR="00CA2118" w:rsidRPr="00B74276" w:rsidRDefault="00CA2118" w:rsidP="00CA2118">
      <w:pPr>
        <w:pStyle w:val="BodyText"/>
        <w:spacing w:before="10"/>
        <w:rPr>
          <w:rFonts w:ascii="Verdana"/>
          <w:b/>
          <w:sz w:val="27"/>
          <w:lang w:val="es-ES"/>
        </w:rPr>
      </w:pPr>
    </w:p>
    <w:p w14:paraId="0AE765F3" w14:textId="77777777" w:rsidR="00CA2118" w:rsidRPr="00B74276" w:rsidRDefault="00CA2118" w:rsidP="00CA2118">
      <w:pPr>
        <w:spacing w:before="100"/>
        <w:ind w:left="340"/>
        <w:rPr>
          <w:rFonts w:ascii="Verdana" w:hAnsi="Verdana"/>
          <w:b/>
          <w:sz w:val="24"/>
          <w:lang w:val="es-ES"/>
        </w:rPr>
      </w:pPr>
      <w:r w:rsidRPr="00B74276">
        <w:rPr>
          <w:rFonts w:ascii="Verdana" w:hAnsi="Verdana"/>
          <w:b/>
          <w:bCs/>
          <w:sz w:val="24"/>
          <w:lang w:val="es-ES"/>
        </w:rPr>
        <w:lastRenderedPageBreak/>
        <w:t>Anexo 2: Cursos de exámenes de acceso a Máster conforme al § 9, apartado 4, relativos a los programas de titulación de Máster</w:t>
      </w:r>
    </w:p>
    <w:p w14:paraId="6A3EC8E8" w14:textId="77777777" w:rsidR="00CA2118" w:rsidRPr="00B74276" w:rsidRDefault="00CA2118" w:rsidP="00CA2118">
      <w:pPr>
        <w:rPr>
          <w:rFonts w:ascii="Verdana" w:hAnsi="Verdana"/>
          <w:sz w:val="24"/>
          <w:lang w:val="es-ES"/>
        </w:rPr>
        <w:sectPr w:rsidR="00CA2118" w:rsidRPr="00B74276">
          <w:pgSz w:w="16840" w:h="11910" w:orient="landscape"/>
          <w:pgMar w:top="720" w:right="600" w:bottom="1180" w:left="380" w:header="0" w:footer="996" w:gutter="0"/>
          <w:cols w:space="720"/>
        </w:sectPr>
      </w:pPr>
    </w:p>
    <w:p w14:paraId="05AE5DE0" w14:textId="77777777" w:rsidR="00CA2118" w:rsidRPr="00B74276" w:rsidRDefault="00CA2118" w:rsidP="00CA2118">
      <w:pPr>
        <w:pStyle w:val="BodyText"/>
        <w:ind w:left="340"/>
        <w:rPr>
          <w:rFonts w:ascii="Verdana"/>
          <w:sz w:val="20"/>
          <w:lang w:val="es-ES"/>
        </w:rPr>
      </w:pPr>
      <w:r w:rsidRPr="00B74276">
        <w:rPr>
          <w:rFonts w:ascii="Verdana"/>
          <w:noProof/>
          <w:sz w:val="20"/>
          <w:lang w:val="es-ES"/>
        </w:rPr>
        <w:lastRenderedPageBreak/>
        <w:drawing>
          <wp:inline distT="0" distB="0" distL="0" distR="0" wp14:anchorId="5AB8F2AF" wp14:editId="04430416">
            <wp:extent cx="9680457" cy="4399597"/>
            <wp:effectExtent l="0" t="0" r="0" b="0"/>
            <wp:docPr id="109" name="image55.png" descr="Ein Bild, das Tisch enthält.  Automatisch generierte Beschreib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5.png"/>
                    <pic:cNvPicPr/>
                  </pic:nvPicPr>
                  <pic:blipFill>
                    <a:blip r:embed="rId33" cstate="print"/>
                    <a:stretch>
                      <a:fillRect/>
                    </a:stretch>
                  </pic:blipFill>
                  <pic:spPr>
                    <a:xfrm>
                      <a:off x="0" y="0"/>
                      <a:ext cx="9680457" cy="4399597"/>
                    </a:xfrm>
                    <a:prstGeom prst="rect">
                      <a:avLst/>
                    </a:prstGeom>
                  </pic:spPr>
                </pic:pic>
              </a:graphicData>
            </a:graphic>
          </wp:inline>
        </w:drawing>
      </w:r>
    </w:p>
    <w:p w14:paraId="0D541BF1" w14:textId="77777777" w:rsidR="00CA2118" w:rsidRPr="00B74276" w:rsidRDefault="00CA2118" w:rsidP="00CA2118">
      <w:pPr>
        <w:rPr>
          <w:rFonts w:ascii="Verdana"/>
          <w:sz w:val="20"/>
          <w:lang w:val="es-ES"/>
        </w:rPr>
        <w:sectPr w:rsidR="00CA2118" w:rsidRPr="00B74276">
          <w:pgSz w:w="16840" w:h="11910" w:orient="landscape"/>
          <w:pgMar w:top="1280" w:right="600" w:bottom="1180" w:left="380" w:header="0" w:footer="996" w:gutter="0"/>
          <w:cols w:space="720"/>
        </w:sectPr>
      </w:pPr>
    </w:p>
    <w:p w14:paraId="6EC09D8D" w14:textId="77777777" w:rsidR="00CA2118" w:rsidRPr="00B74276" w:rsidRDefault="00CA2118" w:rsidP="00CA2118">
      <w:pPr>
        <w:pStyle w:val="BodyText"/>
        <w:ind w:left="340"/>
        <w:rPr>
          <w:rFonts w:ascii="Verdana"/>
          <w:sz w:val="20"/>
          <w:lang w:val="es-ES"/>
        </w:rPr>
      </w:pPr>
      <w:r w:rsidRPr="00B74276">
        <w:rPr>
          <w:rFonts w:ascii="Verdana"/>
          <w:noProof/>
          <w:sz w:val="20"/>
          <w:lang w:val="es-ES"/>
        </w:rPr>
        <w:lastRenderedPageBreak/>
        <w:drawing>
          <wp:inline distT="0" distB="0" distL="0" distR="0" wp14:anchorId="1A0071AC" wp14:editId="1E15975F">
            <wp:extent cx="9820566" cy="4236529"/>
            <wp:effectExtent l="0" t="0" r="0" b="0"/>
            <wp:docPr id="111" name="image56.png" descr="Ein Bild, das Tisch enthält.  Automatisch generierte Beschreib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6.png"/>
                    <pic:cNvPicPr/>
                  </pic:nvPicPr>
                  <pic:blipFill>
                    <a:blip r:embed="rId34" cstate="print"/>
                    <a:stretch>
                      <a:fillRect/>
                    </a:stretch>
                  </pic:blipFill>
                  <pic:spPr>
                    <a:xfrm>
                      <a:off x="0" y="0"/>
                      <a:ext cx="9820566" cy="4236529"/>
                    </a:xfrm>
                    <a:prstGeom prst="rect">
                      <a:avLst/>
                    </a:prstGeom>
                  </pic:spPr>
                </pic:pic>
              </a:graphicData>
            </a:graphic>
          </wp:inline>
        </w:drawing>
      </w:r>
    </w:p>
    <w:p w14:paraId="6E69227B" w14:textId="77777777" w:rsidR="00CA2118" w:rsidRPr="00B74276" w:rsidRDefault="00CA2118" w:rsidP="00CA2118">
      <w:pPr>
        <w:pStyle w:val="BodyText"/>
        <w:spacing w:before="4"/>
        <w:rPr>
          <w:rFonts w:ascii="Verdana"/>
          <w:b/>
          <w:sz w:val="16"/>
          <w:lang w:val="es-ES"/>
        </w:rPr>
      </w:pPr>
      <w:r w:rsidRPr="00B74276">
        <w:rPr>
          <w:noProof/>
          <w:lang w:val="es-ES"/>
        </w:rPr>
        <w:drawing>
          <wp:anchor distT="0" distB="0" distL="0" distR="0" simplePos="0" relativeHeight="251660288" behindDoc="0" locked="0" layoutInCell="1" allowOverlap="1" wp14:anchorId="3D5CE0B8" wp14:editId="2F25B814">
            <wp:simplePos x="0" y="0"/>
            <wp:positionH relativeFrom="page">
              <wp:posOffset>457200</wp:posOffset>
            </wp:positionH>
            <wp:positionV relativeFrom="paragraph">
              <wp:posOffset>141693</wp:posOffset>
            </wp:positionV>
            <wp:extent cx="9848257" cy="1020127"/>
            <wp:effectExtent l="0" t="0" r="0" b="0"/>
            <wp:wrapTopAndBottom/>
            <wp:docPr id="11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7.png"/>
                    <pic:cNvPicPr/>
                  </pic:nvPicPr>
                  <pic:blipFill>
                    <a:blip r:embed="rId35" cstate="print"/>
                    <a:stretch>
                      <a:fillRect/>
                    </a:stretch>
                  </pic:blipFill>
                  <pic:spPr>
                    <a:xfrm>
                      <a:off x="0" y="0"/>
                      <a:ext cx="9848257" cy="1020127"/>
                    </a:xfrm>
                    <a:prstGeom prst="rect">
                      <a:avLst/>
                    </a:prstGeom>
                  </pic:spPr>
                </pic:pic>
              </a:graphicData>
            </a:graphic>
          </wp:anchor>
        </w:drawing>
      </w:r>
    </w:p>
    <w:p w14:paraId="525CB70D" w14:textId="77777777" w:rsidR="00CA2118" w:rsidRPr="00B74276" w:rsidRDefault="00CA2118" w:rsidP="00CA2118">
      <w:pPr>
        <w:pStyle w:val="BodyText"/>
        <w:rPr>
          <w:rFonts w:ascii="Verdana"/>
          <w:b/>
          <w:sz w:val="20"/>
          <w:lang w:val="es-ES"/>
        </w:rPr>
      </w:pPr>
    </w:p>
    <w:p w14:paraId="49E75CFE" w14:textId="77777777" w:rsidR="00CA2118" w:rsidRPr="00B74276" w:rsidRDefault="00CA2118" w:rsidP="00CA2118">
      <w:pPr>
        <w:pStyle w:val="BodyText"/>
        <w:rPr>
          <w:rFonts w:ascii="Verdana"/>
          <w:b/>
          <w:sz w:val="20"/>
          <w:lang w:val="es-ES"/>
        </w:rPr>
      </w:pPr>
    </w:p>
    <w:p w14:paraId="4BE74BFF" w14:textId="77777777" w:rsidR="00CA2118" w:rsidRPr="00B74276" w:rsidRDefault="00CA2118" w:rsidP="00CA2118">
      <w:pPr>
        <w:spacing w:before="229"/>
        <w:ind w:left="340"/>
        <w:rPr>
          <w:rFonts w:ascii="Verdana" w:hAnsi="Verdana"/>
          <w:b/>
          <w:sz w:val="24"/>
          <w:lang w:val="es-ES"/>
        </w:rPr>
      </w:pPr>
      <w:r w:rsidRPr="00B74276">
        <w:rPr>
          <w:rFonts w:ascii="Verdana" w:hAnsi="Verdana"/>
          <w:b/>
          <w:bCs/>
          <w:sz w:val="24"/>
          <w:lang w:val="es-ES"/>
        </w:rPr>
        <w:t>Anexo 3: Prueba de aptitud de diseño para programas de estudios específicos conforme al § 68, apartado (2), de la ThürHG</w:t>
      </w:r>
    </w:p>
    <w:p w14:paraId="035B59AC" w14:textId="77777777" w:rsidR="00CA2118" w:rsidRPr="00B74276" w:rsidRDefault="00CA2118" w:rsidP="00CA2118">
      <w:pPr>
        <w:rPr>
          <w:rFonts w:ascii="Verdana" w:hAnsi="Verdana"/>
          <w:sz w:val="24"/>
          <w:lang w:val="es-ES"/>
        </w:rPr>
        <w:sectPr w:rsidR="00CA2118" w:rsidRPr="00B74276">
          <w:pgSz w:w="16840" w:h="11910" w:orient="landscape"/>
          <w:pgMar w:top="720" w:right="600" w:bottom="1180" w:left="380" w:header="0" w:footer="996" w:gutter="0"/>
          <w:cols w:space="720"/>
        </w:sectPr>
      </w:pPr>
    </w:p>
    <w:p w14:paraId="628BBB67" w14:textId="77777777" w:rsidR="00CA2118" w:rsidRPr="00B74276" w:rsidRDefault="00CA2118" w:rsidP="00CA2118">
      <w:pPr>
        <w:pStyle w:val="BodyText"/>
        <w:spacing w:before="71"/>
        <w:ind w:left="340"/>
        <w:rPr>
          <w:lang w:val="es-ES"/>
        </w:rPr>
      </w:pPr>
      <w:r w:rsidRPr="00B74276">
        <w:rPr>
          <w:lang w:val="es-ES"/>
        </w:rPr>
        <w:lastRenderedPageBreak/>
        <w:t>1. Prueba de aptitud de diseño relativa al programa de Grado en "Diseño de productos"</w:t>
      </w:r>
    </w:p>
    <w:p w14:paraId="25A146CC" w14:textId="77777777" w:rsidR="00CA2118" w:rsidRPr="00B74276" w:rsidRDefault="00CA2118" w:rsidP="00CA2118">
      <w:pPr>
        <w:pStyle w:val="BodyText"/>
        <w:spacing w:before="4"/>
        <w:rPr>
          <w:sz w:val="21"/>
          <w:lang w:val="es-ES"/>
        </w:rPr>
      </w:pPr>
    </w:p>
    <w:p w14:paraId="3725B48F" w14:textId="77777777" w:rsidR="00CA2118" w:rsidRPr="00B74276" w:rsidRDefault="00CA2118" w:rsidP="00CA2118">
      <w:pPr>
        <w:pStyle w:val="ListParagraph"/>
        <w:numPr>
          <w:ilvl w:val="0"/>
          <w:numId w:val="1"/>
        </w:numPr>
        <w:tabs>
          <w:tab w:val="left" w:pos="688"/>
        </w:tabs>
        <w:spacing w:before="1"/>
        <w:rPr>
          <w:sz w:val="24"/>
          <w:lang w:val="es-ES"/>
        </w:rPr>
      </w:pPr>
      <w:r w:rsidRPr="00B74276">
        <w:rPr>
          <w:sz w:val="24"/>
          <w:lang w:val="es-ES"/>
        </w:rPr>
        <w:t>Contenido de la prueba de aptitud de diseño</w:t>
      </w:r>
    </w:p>
    <w:p w14:paraId="3C8CB17C" w14:textId="77777777" w:rsidR="00CA2118" w:rsidRPr="00B74276" w:rsidRDefault="00CA2118" w:rsidP="00CA2118">
      <w:pPr>
        <w:pStyle w:val="BodyText"/>
        <w:spacing w:before="4"/>
        <w:rPr>
          <w:sz w:val="21"/>
          <w:lang w:val="es-ES"/>
        </w:rPr>
      </w:pPr>
    </w:p>
    <w:p w14:paraId="7C81AC39" w14:textId="77777777" w:rsidR="00CA2118" w:rsidRPr="00B74276" w:rsidRDefault="00CA2118" w:rsidP="00CA2118">
      <w:pPr>
        <w:pStyle w:val="BodyText"/>
        <w:spacing w:line="360" w:lineRule="auto"/>
        <w:ind w:left="340" w:right="193"/>
        <w:rPr>
          <w:lang w:val="es-ES"/>
        </w:rPr>
      </w:pPr>
      <w:r w:rsidRPr="00B74276">
        <w:rPr>
          <w:lang w:val="es-ES"/>
        </w:rPr>
        <w:t xml:space="preserve">La prueba de aptitud tendrá lugar en el curso de prueba de aptitud del programa de titulación de Grado en Diseño de productos, configurado con tal fin. La prueba de aptitud se basa en una comprensión y observación tridimensionales de espacios y objetos. Para superar la prueba de aptitud es necesario demostrar que se posee la aptitud creativa. </w:t>
      </w:r>
    </w:p>
    <w:p w14:paraId="15B9002B" w14:textId="77777777" w:rsidR="00CA2118" w:rsidRPr="00B74276" w:rsidRDefault="00CA2118" w:rsidP="00CA2118">
      <w:pPr>
        <w:pStyle w:val="BodyText"/>
        <w:rPr>
          <w:sz w:val="30"/>
          <w:lang w:val="es-ES"/>
        </w:rPr>
      </w:pPr>
    </w:p>
    <w:p w14:paraId="75483607" w14:textId="77777777" w:rsidR="00CA2118" w:rsidRPr="00B74276" w:rsidRDefault="00CA2118" w:rsidP="00CA2118">
      <w:pPr>
        <w:pStyle w:val="BodyText"/>
        <w:spacing w:before="10"/>
        <w:rPr>
          <w:lang w:val="es-ES"/>
        </w:rPr>
      </w:pPr>
    </w:p>
    <w:p w14:paraId="6E4DA486" w14:textId="77777777" w:rsidR="00CA2118" w:rsidRPr="00B74276" w:rsidRDefault="00CA2118" w:rsidP="00CA2118">
      <w:pPr>
        <w:pStyle w:val="ListParagraph"/>
        <w:numPr>
          <w:ilvl w:val="0"/>
          <w:numId w:val="1"/>
        </w:numPr>
        <w:tabs>
          <w:tab w:val="left" w:pos="688"/>
        </w:tabs>
        <w:rPr>
          <w:sz w:val="24"/>
          <w:lang w:val="es-ES"/>
        </w:rPr>
      </w:pPr>
      <w:r w:rsidRPr="00B74276">
        <w:rPr>
          <w:sz w:val="24"/>
          <w:lang w:val="es-ES"/>
        </w:rPr>
        <w:t>Modalidades de exámenes</w:t>
      </w:r>
    </w:p>
    <w:p w14:paraId="33AD9DCB" w14:textId="77777777" w:rsidR="00CA2118" w:rsidRPr="00B74276" w:rsidRDefault="00CA2118" w:rsidP="00CA2118">
      <w:pPr>
        <w:pStyle w:val="BodyText"/>
        <w:spacing w:before="5"/>
        <w:rPr>
          <w:sz w:val="21"/>
          <w:lang w:val="es-ES"/>
        </w:rPr>
      </w:pPr>
    </w:p>
    <w:p w14:paraId="268B4AFE" w14:textId="77777777" w:rsidR="00CA2118" w:rsidRPr="00B74276" w:rsidRDefault="00CA2118" w:rsidP="00CA2118">
      <w:pPr>
        <w:pStyle w:val="ListParagraph"/>
        <w:numPr>
          <w:ilvl w:val="1"/>
          <w:numId w:val="1"/>
        </w:numPr>
        <w:tabs>
          <w:tab w:val="left" w:pos="670"/>
        </w:tabs>
        <w:rPr>
          <w:sz w:val="24"/>
          <w:lang w:val="es-ES"/>
        </w:rPr>
      </w:pPr>
      <w:r w:rsidRPr="00B74276">
        <w:rPr>
          <w:sz w:val="24"/>
          <w:lang w:val="es-ES"/>
        </w:rPr>
        <w:t>Contenido y evaluación de la prueba de aptitud</w:t>
      </w:r>
    </w:p>
    <w:p w14:paraId="48C8A85F" w14:textId="77777777" w:rsidR="00CA2118" w:rsidRPr="00B74276" w:rsidRDefault="00CA2118" w:rsidP="00CA2118">
      <w:pPr>
        <w:pStyle w:val="BodyText"/>
        <w:spacing w:before="6"/>
        <w:rPr>
          <w:sz w:val="21"/>
          <w:lang w:val="es-ES"/>
        </w:rPr>
      </w:pPr>
    </w:p>
    <w:p w14:paraId="54F023E5" w14:textId="77777777" w:rsidR="00CA2118" w:rsidRPr="00B74276" w:rsidRDefault="00CA2118" w:rsidP="00CA2118">
      <w:pPr>
        <w:pStyle w:val="BodyText"/>
        <w:spacing w:line="360" w:lineRule="auto"/>
        <w:ind w:left="339"/>
        <w:rPr>
          <w:lang w:val="es-ES"/>
        </w:rPr>
      </w:pPr>
      <w:r w:rsidRPr="00B74276">
        <w:rPr>
          <w:lang w:val="es-ES"/>
        </w:rPr>
        <w:t>La prueba de aptitud de diseño consiste en una forma de evaluación de</w:t>
      </w:r>
      <w:r>
        <w:rPr>
          <w:lang w:val="es-ES"/>
        </w:rPr>
        <w:t>l</w:t>
      </w:r>
      <w:r w:rsidRPr="00B74276">
        <w:rPr>
          <w:lang w:val="es-ES"/>
        </w:rPr>
        <w:t xml:space="preserve"> "</w:t>
      </w:r>
      <w:r>
        <w:rPr>
          <w:lang w:val="es-ES"/>
        </w:rPr>
        <w:t>conjunto</w:t>
      </w:r>
      <w:r w:rsidRPr="00B74276">
        <w:rPr>
          <w:lang w:val="es-ES"/>
        </w:rPr>
        <w:t xml:space="preserve">". </w:t>
      </w:r>
      <w:r>
        <w:rPr>
          <w:lang w:val="es-ES"/>
        </w:rPr>
        <w:t>El conjunto</w:t>
      </w:r>
      <w:r w:rsidRPr="00B74276">
        <w:rPr>
          <w:lang w:val="es-ES"/>
        </w:rPr>
        <w:t xml:space="preserve"> representa una colección sistemática y continua de los resultados de trabajos y se caracteriza en relación con el curso de prueba de aptitud por el hecho de que se integra por dos tareas (técnica y práctica), así como por una carta de motivación. La tarea técnica y práctica requiere el desarrollo de un proyecto creativo. </w:t>
      </w:r>
    </w:p>
    <w:p w14:paraId="1B9DEACD" w14:textId="77777777" w:rsidR="00CA2118" w:rsidRPr="00B74276" w:rsidRDefault="00CA2118" w:rsidP="00CA2118">
      <w:pPr>
        <w:pStyle w:val="BodyText"/>
        <w:spacing w:before="119"/>
        <w:ind w:left="339"/>
        <w:rPr>
          <w:lang w:val="es-ES"/>
        </w:rPr>
      </w:pPr>
      <w:r w:rsidRPr="00B74276">
        <w:rPr>
          <w:lang w:val="es-ES"/>
        </w:rPr>
        <w:t xml:space="preserve">En consecuencia, estas tres tareas están compuestas de la siguiente manera: </w:t>
      </w:r>
    </w:p>
    <w:p w14:paraId="14456F73" w14:textId="77777777" w:rsidR="00CA2118" w:rsidRPr="00B74276" w:rsidRDefault="00CA2118" w:rsidP="00CA2118">
      <w:pPr>
        <w:pStyle w:val="BodyText"/>
        <w:spacing w:before="5"/>
        <w:rPr>
          <w:sz w:val="21"/>
          <w:lang w:val="es-ES"/>
        </w:rPr>
      </w:pPr>
    </w:p>
    <w:p w14:paraId="46D1525D" w14:textId="77777777" w:rsidR="00CA2118" w:rsidRPr="00B74276" w:rsidRDefault="00CA2118" w:rsidP="00CA2118">
      <w:pPr>
        <w:pStyle w:val="ListParagraph"/>
        <w:numPr>
          <w:ilvl w:val="2"/>
          <w:numId w:val="1"/>
        </w:numPr>
        <w:tabs>
          <w:tab w:val="left" w:pos="1047"/>
          <w:tab w:val="left" w:pos="1048"/>
        </w:tabs>
        <w:spacing w:line="360" w:lineRule="auto"/>
        <w:ind w:left="1047" w:right="165"/>
        <w:rPr>
          <w:sz w:val="24"/>
          <w:lang w:val="es-ES"/>
        </w:rPr>
      </w:pPr>
      <w:r w:rsidRPr="00B74276">
        <w:rPr>
          <w:sz w:val="24"/>
          <w:lang w:val="es-ES"/>
        </w:rPr>
        <w:t xml:space="preserve">Creación de un proyecto creativo y presentación de los resultados: El aspirante presentará la solución individual y la forma de lograrla mediante una presentación en formato pdf. </w:t>
      </w:r>
    </w:p>
    <w:p w14:paraId="67518D7A" w14:textId="77777777" w:rsidR="00CA2118" w:rsidRPr="00B74276" w:rsidRDefault="00CA2118" w:rsidP="00CA2118">
      <w:pPr>
        <w:pStyle w:val="ListParagraph"/>
        <w:numPr>
          <w:ilvl w:val="2"/>
          <w:numId w:val="1"/>
        </w:numPr>
        <w:tabs>
          <w:tab w:val="left" w:pos="1107"/>
          <w:tab w:val="left" w:pos="1108"/>
        </w:tabs>
        <w:spacing w:before="120" w:line="360" w:lineRule="auto"/>
        <w:ind w:left="1047" w:right="396"/>
        <w:rPr>
          <w:sz w:val="24"/>
          <w:lang w:val="es-ES"/>
        </w:rPr>
      </w:pPr>
      <w:r w:rsidRPr="00B74276">
        <w:rPr>
          <w:lang w:val="es-ES"/>
        </w:rPr>
        <w:tab/>
      </w:r>
      <w:r w:rsidRPr="00B74276">
        <w:rPr>
          <w:sz w:val="24"/>
          <w:lang w:val="es-ES"/>
        </w:rPr>
        <w:t>elaboración por escrito (</w:t>
      </w:r>
      <w:r>
        <w:rPr>
          <w:sz w:val="24"/>
          <w:lang w:val="es-ES"/>
        </w:rPr>
        <w:t>resumen</w:t>
      </w:r>
      <w:r w:rsidRPr="00B74276">
        <w:rPr>
          <w:sz w:val="24"/>
          <w:lang w:val="es-ES"/>
        </w:rPr>
        <w:t xml:space="preserve">): Aquí, el aspirante a cursar estudios explicará en media o una página (folio A4) el problema y la visión de su enfoque individual de la solución. </w:t>
      </w:r>
    </w:p>
    <w:p w14:paraId="3EAD7D67" w14:textId="77777777" w:rsidR="00CA2118" w:rsidRPr="00B74276" w:rsidRDefault="00CA2118" w:rsidP="00CA2118">
      <w:pPr>
        <w:spacing w:line="360" w:lineRule="auto"/>
        <w:rPr>
          <w:sz w:val="24"/>
          <w:lang w:val="es-ES"/>
        </w:rPr>
        <w:sectPr w:rsidR="00CA2118" w:rsidRPr="00B74276">
          <w:pgSz w:w="16840" w:h="11910" w:orient="landscape"/>
          <w:pgMar w:top="1200" w:right="600" w:bottom="1180" w:left="380" w:header="0" w:footer="996" w:gutter="0"/>
          <w:cols w:space="720"/>
        </w:sectPr>
      </w:pPr>
    </w:p>
    <w:p w14:paraId="20B0AA77" w14:textId="77777777" w:rsidR="00CA2118" w:rsidRPr="00B74276" w:rsidRDefault="00CA2118" w:rsidP="00CA2118">
      <w:pPr>
        <w:pStyle w:val="ListParagraph"/>
        <w:numPr>
          <w:ilvl w:val="2"/>
          <w:numId w:val="1"/>
        </w:numPr>
        <w:tabs>
          <w:tab w:val="left" w:pos="1107"/>
          <w:tab w:val="left" w:pos="1108"/>
        </w:tabs>
        <w:spacing w:before="73"/>
        <w:ind w:left="1108" w:hanging="768"/>
        <w:rPr>
          <w:sz w:val="24"/>
          <w:lang w:val="es-ES"/>
        </w:rPr>
      </w:pPr>
      <w:r w:rsidRPr="00B74276">
        <w:rPr>
          <w:sz w:val="24"/>
          <w:lang w:val="es-ES"/>
        </w:rPr>
        <w:lastRenderedPageBreak/>
        <w:t xml:space="preserve">Carta de motivación: El aspirante deberá explicar en dos o tres frases su motivación para realizar el programa de estudios que haya elegido. </w:t>
      </w:r>
    </w:p>
    <w:p w14:paraId="34886D19" w14:textId="77777777" w:rsidR="00CA2118" w:rsidRPr="00B74276" w:rsidRDefault="00CA2118" w:rsidP="00CA2118">
      <w:pPr>
        <w:pStyle w:val="BodyText"/>
        <w:spacing w:before="4"/>
        <w:rPr>
          <w:sz w:val="21"/>
          <w:lang w:val="es-ES"/>
        </w:rPr>
      </w:pPr>
    </w:p>
    <w:p w14:paraId="70CE3810" w14:textId="77777777" w:rsidR="00CA2118" w:rsidRPr="00B74276" w:rsidRDefault="00CA2118" w:rsidP="00CA2118">
      <w:pPr>
        <w:pStyle w:val="BodyText"/>
        <w:spacing w:before="1" w:line="360" w:lineRule="auto"/>
        <w:ind w:left="340"/>
        <w:rPr>
          <w:lang w:val="es-ES"/>
        </w:rPr>
      </w:pPr>
      <w:r w:rsidRPr="00B74276">
        <w:rPr>
          <w:lang w:val="es-ES"/>
        </w:rPr>
        <w:t xml:space="preserve">Además, la Oficina de Exámenes publicará en formato digital la tarea técnica y práctica concreta en la plataforma de la Universidad en el portal para estudiantes de la Universidad. </w:t>
      </w:r>
    </w:p>
    <w:p w14:paraId="3249B1CD" w14:textId="77777777" w:rsidR="00CA2118" w:rsidRPr="00B74276" w:rsidRDefault="00CA2118" w:rsidP="00CA2118">
      <w:pPr>
        <w:pStyle w:val="BodyText"/>
        <w:rPr>
          <w:sz w:val="30"/>
          <w:lang w:val="es-ES"/>
        </w:rPr>
      </w:pPr>
    </w:p>
    <w:p w14:paraId="5036E634" w14:textId="77777777" w:rsidR="00CA2118" w:rsidRPr="00B74276" w:rsidRDefault="00CA2118" w:rsidP="00CA2118">
      <w:pPr>
        <w:pStyle w:val="BodyText"/>
        <w:spacing w:before="10"/>
        <w:rPr>
          <w:lang w:val="es-ES"/>
        </w:rPr>
      </w:pPr>
    </w:p>
    <w:p w14:paraId="652A45D6" w14:textId="77777777" w:rsidR="00CA2118" w:rsidRPr="00B74276" w:rsidRDefault="00CA2118" w:rsidP="00CA2118">
      <w:pPr>
        <w:pStyle w:val="ListParagraph"/>
        <w:numPr>
          <w:ilvl w:val="1"/>
          <w:numId w:val="1"/>
        </w:numPr>
        <w:tabs>
          <w:tab w:val="left" w:pos="675"/>
        </w:tabs>
        <w:ind w:left="674" w:hanging="335"/>
        <w:rPr>
          <w:sz w:val="24"/>
          <w:lang w:val="es-ES"/>
        </w:rPr>
      </w:pPr>
      <w:r w:rsidRPr="00B74276">
        <w:rPr>
          <w:sz w:val="24"/>
          <w:lang w:val="es-ES"/>
        </w:rPr>
        <w:t>Tiempo de realización</w:t>
      </w:r>
    </w:p>
    <w:p w14:paraId="21C600A1" w14:textId="77777777" w:rsidR="00CA2118" w:rsidRPr="00B74276" w:rsidRDefault="00CA2118" w:rsidP="00CA2118">
      <w:pPr>
        <w:pStyle w:val="BodyText"/>
        <w:spacing w:before="5"/>
        <w:rPr>
          <w:sz w:val="21"/>
          <w:lang w:val="es-ES"/>
        </w:rPr>
      </w:pPr>
    </w:p>
    <w:p w14:paraId="4412EAD1" w14:textId="77777777" w:rsidR="00CA2118" w:rsidRPr="00B74276" w:rsidRDefault="00CA2118" w:rsidP="00CA2118">
      <w:pPr>
        <w:pStyle w:val="BodyText"/>
        <w:spacing w:line="360" w:lineRule="auto"/>
        <w:ind w:left="339" w:right="193"/>
        <w:rPr>
          <w:lang w:val="es-ES"/>
        </w:rPr>
      </w:pPr>
      <w:r w:rsidRPr="00B74276">
        <w:rPr>
          <w:lang w:val="es-ES"/>
        </w:rPr>
        <w:t xml:space="preserve">Los aspirantes tendrán un máximo de 365 días para realizar la prueba de aptitud ( y, en el caso de suspenderla, hasta dos intentos para repetirla). Cabe señalar que los trabajos se intercambian cada seis meses y que la gestión del tiempo es responsabilidad académica de los aspirantes. Los aspirantes serán informados oportunamente sobre las fechas del intercambio. El plazo para realizar un intento de examen no deberá exceder de dos semanas. La entrega se realizará a través de la plataforma de la Universidad, en el portal online para estudiantes de la Universidad. </w:t>
      </w:r>
    </w:p>
    <w:p w14:paraId="24C734F6" w14:textId="77777777" w:rsidR="00CA2118" w:rsidRPr="00B74276" w:rsidRDefault="00CA2118" w:rsidP="00CA2118">
      <w:pPr>
        <w:pStyle w:val="ListParagraph"/>
        <w:numPr>
          <w:ilvl w:val="1"/>
          <w:numId w:val="1"/>
        </w:numPr>
        <w:tabs>
          <w:tab w:val="left" w:pos="662"/>
        </w:tabs>
        <w:spacing w:before="120"/>
        <w:ind w:left="661" w:hanging="322"/>
        <w:rPr>
          <w:sz w:val="24"/>
          <w:lang w:val="es-ES"/>
        </w:rPr>
      </w:pPr>
      <w:r w:rsidRPr="00B74276">
        <w:rPr>
          <w:sz w:val="24"/>
          <w:lang w:val="es-ES"/>
        </w:rPr>
        <w:t>Evaluación</w:t>
      </w:r>
    </w:p>
    <w:p w14:paraId="09477D77" w14:textId="77777777" w:rsidR="00CA2118" w:rsidRPr="00B74276" w:rsidRDefault="00CA2118" w:rsidP="00CA2118">
      <w:pPr>
        <w:pStyle w:val="BodyText"/>
        <w:spacing w:before="5"/>
        <w:rPr>
          <w:sz w:val="21"/>
          <w:lang w:val="es-ES"/>
        </w:rPr>
      </w:pPr>
    </w:p>
    <w:p w14:paraId="16A4E545" w14:textId="77777777" w:rsidR="00CA2118" w:rsidRPr="00B74276" w:rsidRDefault="00CA2118" w:rsidP="00CA2118">
      <w:pPr>
        <w:pStyle w:val="BodyText"/>
        <w:spacing w:line="360" w:lineRule="auto"/>
        <w:ind w:left="340" w:right="193"/>
        <w:rPr>
          <w:lang w:val="es-ES"/>
        </w:rPr>
      </w:pPr>
      <w:r w:rsidRPr="00B74276">
        <w:rPr>
          <w:lang w:val="es-ES"/>
        </w:rPr>
        <w:t xml:space="preserve">El aspirante deberá entregar todas las tareas obligatorias para superar el examen; si queda alguna tarea sin completar, el intento de examen se dará por suspendido. La tarea conforme al (2) a i., recibirá un 70 %, la tarea conforme al (2) a ii., un 20 % y la tarea conforme al (2) a. iii., un 10 %. La prueba de aptitud de diseño se evaluará con una calificación de "aprobado" o "suspenso". </w:t>
      </w:r>
    </w:p>
    <w:p w14:paraId="4EFC53E5" w14:textId="77777777" w:rsidR="00CA2118" w:rsidRPr="00B74276" w:rsidRDefault="00CA2118" w:rsidP="00CA2118">
      <w:pPr>
        <w:pStyle w:val="ListParagraph"/>
        <w:numPr>
          <w:ilvl w:val="0"/>
          <w:numId w:val="1"/>
        </w:numPr>
        <w:tabs>
          <w:tab w:val="left" w:pos="669"/>
        </w:tabs>
        <w:spacing w:before="120"/>
        <w:ind w:left="668" w:hanging="329"/>
        <w:rPr>
          <w:sz w:val="24"/>
          <w:lang w:val="es-ES"/>
        </w:rPr>
      </w:pPr>
      <w:r w:rsidRPr="00B74276">
        <w:rPr>
          <w:sz w:val="24"/>
          <w:lang w:val="es-ES"/>
        </w:rPr>
        <w:t>Criterios de evaluación</w:t>
      </w:r>
    </w:p>
    <w:p w14:paraId="412B4B23" w14:textId="77777777" w:rsidR="00CA2118" w:rsidRPr="00B74276" w:rsidRDefault="00CA2118" w:rsidP="00CA2118">
      <w:pPr>
        <w:pStyle w:val="BodyText"/>
        <w:spacing w:before="5"/>
        <w:rPr>
          <w:sz w:val="21"/>
          <w:lang w:val="es-ES"/>
        </w:rPr>
      </w:pPr>
    </w:p>
    <w:p w14:paraId="34EE5A7A" w14:textId="77777777" w:rsidR="00CA2118" w:rsidRPr="00B74276" w:rsidRDefault="00CA2118" w:rsidP="00CA2118">
      <w:pPr>
        <w:pStyle w:val="ListParagraph"/>
        <w:numPr>
          <w:ilvl w:val="1"/>
          <w:numId w:val="1"/>
        </w:numPr>
        <w:tabs>
          <w:tab w:val="left" w:pos="670"/>
        </w:tabs>
        <w:spacing w:line="360" w:lineRule="auto"/>
        <w:ind w:left="339" w:right="387" w:firstLine="0"/>
        <w:rPr>
          <w:sz w:val="24"/>
          <w:lang w:val="es-ES"/>
        </w:rPr>
      </w:pPr>
      <w:r w:rsidRPr="00B74276">
        <w:rPr>
          <w:sz w:val="24"/>
          <w:lang w:val="es-ES"/>
        </w:rPr>
        <w:t xml:space="preserve">Procedimiento/metodología: Aquí se tendrá en cuenta el procesamiento coherente y completo de las tareas respectivas, así como el uso sensato de métodos/recursos adecuados y en qué medida la tarea de examen de diseño implementada podría ser utilizada/funcionar en la práctica. Otro de los criterios de evaluación será la comprensión del problema presentado en el trabajo, así como la demostración de que se ha asimilado la tarea. </w:t>
      </w:r>
    </w:p>
    <w:p w14:paraId="3711CF37" w14:textId="77777777" w:rsidR="00CA2118" w:rsidRPr="00B74276" w:rsidRDefault="00CA2118" w:rsidP="00CA2118">
      <w:pPr>
        <w:pStyle w:val="ListParagraph"/>
        <w:numPr>
          <w:ilvl w:val="1"/>
          <w:numId w:val="1"/>
        </w:numPr>
        <w:tabs>
          <w:tab w:val="left" w:pos="675"/>
        </w:tabs>
        <w:spacing w:before="120" w:line="360" w:lineRule="auto"/>
        <w:ind w:left="339" w:right="445" w:firstLine="0"/>
        <w:rPr>
          <w:sz w:val="24"/>
          <w:lang w:val="es-ES"/>
        </w:rPr>
      </w:pPr>
      <w:r w:rsidRPr="00B74276">
        <w:rPr>
          <w:sz w:val="24"/>
          <w:lang w:val="es-ES"/>
        </w:rPr>
        <w:t xml:space="preserve">Calidad de la implementación: Se tendrán en cuenta la calidad de la implementación, el marco visual de la tarea y la originalidad del proyecto. </w:t>
      </w:r>
    </w:p>
    <w:p w14:paraId="4147431A" w14:textId="77777777" w:rsidR="00CA2118" w:rsidRPr="00B74276" w:rsidRDefault="00CA2118" w:rsidP="00CA2118">
      <w:pPr>
        <w:spacing w:line="360" w:lineRule="auto"/>
        <w:rPr>
          <w:sz w:val="24"/>
          <w:lang w:val="es-ES"/>
        </w:rPr>
        <w:sectPr w:rsidR="00CA2118" w:rsidRPr="00B74276">
          <w:pgSz w:w="16840" w:h="11910" w:orient="landscape"/>
          <w:pgMar w:top="640" w:right="600" w:bottom="1180" w:left="380" w:header="0" w:footer="996" w:gutter="0"/>
          <w:cols w:space="720"/>
        </w:sectPr>
      </w:pPr>
    </w:p>
    <w:p w14:paraId="65E61948" w14:textId="77777777" w:rsidR="00CA2118" w:rsidRPr="00B74276" w:rsidRDefault="00CA2118" w:rsidP="00CA2118">
      <w:pPr>
        <w:pStyle w:val="ListParagraph"/>
        <w:numPr>
          <w:ilvl w:val="1"/>
          <w:numId w:val="1"/>
        </w:numPr>
        <w:tabs>
          <w:tab w:val="left" w:pos="662"/>
        </w:tabs>
        <w:spacing w:before="73"/>
        <w:ind w:left="661" w:hanging="322"/>
        <w:rPr>
          <w:sz w:val="24"/>
          <w:lang w:val="es-ES"/>
        </w:rPr>
      </w:pPr>
      <w:r w:rsidRPr="00B74276">
        <w:rPr>
          <w:sz w:val="24"/>
          <w:lang w:val="es-ES"/>
        </w:rPr>
        <w:lastRenderedPageBreak/>
        <w:t xml:space="preserve">Requisitos formales: Deberán acatarse los requisitos formales de las tareas explicados en el portal online para estudiantes. </w:t>
      </w:r>
    </w:p>
    <w:p w14:paraId="4764BB05" w14:textId="77777777" w:rsidR="00CA2118" w:rsidRPr="00B74276" w:rsidRDefault="00CA2118" w:rsidP="00CA2118">
      <w:pPr>
        <w:pStyle w:val="BodyText"/>
        <w:spacing w:before="4"/>
        <w:rPr>
          <w:sz w:val="21"/>
          <w:lang w:val="es-ES"/>
        </w:rPr>
      </w:pPr>
    </w:p>
    <w:p w14:paraId="7E677CD0" w14:textId="77777777" w:rsidR="00CA2118" w:rsidRPr="00B74276" w:rsidRDefault="00CA2118" w:rsidP="00CA2118">
      <w:pPr>
        <w:pStyle w:val="ListParagraph"/>
        <w:numPr>
          <w:ilvl w:val="1"/>
          <w:numId w:val="1"/>
        </w:numPr>
        <w:tabs>
          <w:tab w:val="left" w:pos="675"/>
        </w:tabs>
        <w:spacing w:before="1"/>
        <w:ind w:left="674" w:hanging="335"/>
        <w:rPr>
          <w:sz w:val="24"/>
          <w:lang w:val="es-ES"/>
        </w:rPr>
      </w:pPr>
      <w:r w:rsidRPr="00B74276">
        <w:rPr>
          <w:sz w:val="24"/>
          <w:lang w:val="es-ES"/>
        </w:rPr>
        <w:t xml:space="preserve">Idoneidad de los estudiantes: La idoneidad objetiva de los aspirantes sobre la base de los resultados de los trabajos y la motivación presentados. </w:t>
      </w:r>
    </w:p>
    <w:p w14:paraId="4657FFED" w14:textId="77777777" w:rsidR="00867B07" w:rsidRPr="00CA2118" w:rsidRDefault="00867B07" w:rsidP="00CA2118">
      <w:pPr>
        <w:rPr>
          <w:lang w:val="es-ES"/>
        </w:rPr>
      </w:pPr>
    </w:p>
    <w:sectPr w:rsidR="00867B07" w:rsidRPr="00CA2118">
      <w:pgSz w:w="16840" w:h="11910" w:orient="landscape"/>
      <w:pgMar w:top="640" w:right="600" w:bottom="1180" w:left="380" w:header="0" w:footer="99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arget Comment" w:date="2023-11-30T01:37:00Z" w:initials="DVX3">
    <w:p w14:paraId="5513AACF" w14:textId="77777777" w:rsidR="00CA2118" w:rsidRPr="003A247B" w:rsidRDefault="00CA2118" w:rsidP="00CA2118">
      <w:pPr>
        <w:rPr>
          <w:lang w:val="en-US"/>
        </w:rPr>
      </w:pPr>
      <w:r w:rsidRPr="003A247B">
        <w:rPr>
          <w:lang w:val="en-US"/>
        </w:rPr>
        <w:t>Obviously, "which are to be taken by the university" is a mistranslation. I translated it as "que la Universidad exige". Thank you!</w:t>
      </w:r>
    </w:p>
  </w:comment>
  <w:comment w:id="25" w:author="Target Comment" w:date="2023-11-30T01:37:00Z" w:initials="DVX3">
    <w:p w14:paraId="6E8CB557" w14:textId="77777777" w:rsidR="002F7C49" w:rsidRDefault="002F7C49" w:rsidP="00783C32">
      <w:r>
        <w:rPr>
          <w:sz w:val="20"/>
          <w:szCs w:val="20"/>
        </w:rPr>
        <w:t>"application portfolio" - the meaning is unclear to me. I translated it as "cartera de solicitudes". I presume it refers to competencies related to the application. In any case, it does look like a poor translatuon from German.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3AACF" w15:done="0"/>
  <w15:commentEx w15:paraId="6E8CB5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3AACF" w16cid:durableId="47C7964B"/>
  <w16cid:commentId w16cid:paraId="6E8CB557" w16cid:durableId="6ABE31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ACBE" w14:textId="77777777" w:rsidR="004010F6" w:rsidRDefault="004010F6" w:rsidP="00CA2118">
      <w:r>
        <w:separator/>
      </w:r>
    </w:p>
  </w:endnote>
  <w:endnote w:type="continuationSeparator" w:id="0">
    <w:p w14:paraId="0558A5C6" w14:textId="77777777" w:rsidR="004010F6" w:rsidRDefault="004010F6" w:rsidP="00CA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Pro-Regular">
    <w:altName w:val="Calibri"/>
    <w:panose1 w:val="020B0604020202020204"/>
    <w:charset w:val="00"/>
    <w:family w:val="modern"/>
    <w:notTrueType/>
    <w:pitch w:val="variable"/>
    <w:sig w:usb0="800002AF" w:usb1="4000206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871D" w14:textId="77777777" w:rsidR="0070053F" w:rsidRDefault="0070053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8A09" w14:textId="77777777" w:rsidR="0070053F" w:rsidRDefault="0000000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8DA78BD" wp14:editId="40569359">
              <wp:simplePos x="0" y="0"/>
              <wp:positionH relativeFrom="page">
                <wp:posOffset>887730</wp:posOffset>
              </wp:positionH>
              <wp:positionV relativeFrom="page">
                <wp:posOffset>9919970</wp:posOffset>
              </wp:positionV>
              <wp:extent cx="2999740" cy="180340"/>
              <wp:effectExtent l="0" t="0" r="0" b="0"/>
              <wp:wrapNone/>
              <wp:docPr id="90025825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CB42" w14:textId="77777777" w:rsidR="0070053F" w:rsidRDefault="00000000">
                          <w:pPr>
                            <w:spacing w:before="20"/>
                            <w:ind w:left="20"/>
                            <w:rPr>
                              <w:rFonts w:ascii="Verdana"/>
                              <w:sz w:val="20"/>
                            </w:rPr>
                          </w:pPr>
                          <w:r>
                            <w:rPr>
                              <w:rFonts w:ascii="Verdana"/>
                              <w:sz w:val="20"/>
                              <w:lang w:val="es-ES_tradnl"/>
                            </w:rPr>
                            <w:t>IU Internationale Hochschule OZBM 20230210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A78BD" id="_x0000_t202" coordsize="21600,21600" o:spt="202" path="m,l,21600r21600,l21600,xe">
              <v:stroke joinstyle="miter"/>
              <v:path gradientshapeok="t" o:connecttype="rect"/>
            </v:shapetype>
            <v:shape id="docshape8" o:spid="_x0000_s1026" type="#_x0000_t202" style="position:absolute;margin-left:69.9pt;margin-top:781.1pt;width:236.2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3j1AEAAJEDAAAOAAAAZHJzL2Uyb0RvYy54bWysU9uO0zAQfUfiHyy/06QFwTZqulp2tQhp&#10;uUgLH+A4dhKReMyM26R8PWOn6XJ5Q7xYkxn7zDlnJrvraejF0SB14Eq5XuVSGKeh7lxTyq9f7l9c&#10;SUFBuVr14EwpT4bk9f75s93oC7OBFvraoGAQR8XoS9mG4IssI92aQdEKvHFctICDCvyJTVajGhl9&#10;6LNNnr/ORsDaI2hDxNm7uSj3Cd9ao8Mna8kE0ZeSuYV0YjqreGb7nSoaVL7t9JmG+gcWg+ocN71A&#10;3amgxAG7v6CGTiMQ2LDSMGRgbadN0sBq1vkfah5b5U3SwuaQv9hE/w9Wfzw++s8owvQWJh5gEkH+&#10;AfQ3Eg5uW+Uac4MIY2tUzY3X0bJs9FScn0arqaAIUo0foOYhq0OABDRZHKIrrFMwOg/gdDHdTEFo&#10;Tm622+2bV1zSXFtf5S85ji1Usbz2SOGdgUHEoJTIQ03o6vhAYb66XInNHNx3fZ8G27vfEowZM4l9&#10;JDxTD1M18e2oooL6xDoQ5j3hveagBfwhxcg7Ukr6flBopOjfO/YiLtQS4BJUS6Cc5qelDFLM4W2Y&#10;F+/gsWtaRp7ddnDDftkuSXlicebJc09mnHc0Ltav3+nW05+0/wkAAP//AwBQSwMEFAAGAAgAAAAh&#10;ANYCVEDfAAAADQEAAA8AAABkcnMvZG93bnJldi54bWxMj8FOwzAQRO9I/IO1SNyo3aBGJMSpKgQn&#10;JEQaDhyd2E2sxusQu234+25OcJvZHc2+LbazG9jZTMF6lLBeCWAGW68tdhK+6reHJ2AhKtRq8Ggk&#10;/JoA2/L2plC59heszHkfO0YlGHIloY9xzDkPbW+cCis/GqTdwU9ORbJTx/WkLlTuBp4IkXKnLNKF&#10;Xo3mpTftcX9yEnbfWL3an4/mszpUtq4zge/pUcr7u3n3DCyaOf6FYcEndCiJqfEn1IEN5B8zQo8k&#10;NmmSAKNIul5Es4wykQIvC/7/i/IKAAD//wMAUEsBAi0AFAAGAAgAAAAhALaDOJL+AAAA4QEAABMA&#10;AAAAAAAAAAAAAAAAAAAAAFtDb250ZW50X1R5cGVzXS54bWxQSwECLQAUAAYACAAAACEAOP0h/9YA&#10;AACUAQAACwAAAAAAAAAAAAAAAAAvAQAAX3JlbHMvLnJlbHNQSwECLQAUAAYACAAAACEAfuCN49QB&#10;AACRAwAADgAAAAAAAAAAAAAAAAAuAgAAZHJzL2Uyb0RvYy54bWxQSwECLQAUAAYACAAAACEA1gJU&#10;QN8AAAANAQAADwAAAAAAAAAAAAAAAAAuBAAAZHJzL2Rvd25yZXYueG1sUEsFBgAAAAAEAAQA8wAA&#10;ADoFAAAAAA==&#10;" filled="f" stroked="f">
              <v:textbox inset="0,0,0,0">
                <w:txbxContent>
                  <w:p w14:paraId="2715CB42" w14:textId="77777777" w:rsidR="00000000" w:rsidRDefault="00000000">
                    <w:pPr>
                      <w:spacing w:before="20"/>
                      <w:ind w:left="20"/>
                      <w:rPr>
                        <w:rFonts w:ascii="Verdana"/>
                        <w:sz w:val="20"/>
                      </w:rPr>
                    </w:pPr>
                    <w:r>
                      <w:rPr>
                        <w:rFonts w:ascii="Verdana"/>
                        <w:sz w:val="20"/>
                        <w:lang w:val="es-ES_tradnl"/>
                      </w:rPr>
                      <w:t>IU Internationale Hochschule OZBM 20230210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A8B9" w14:textId="77777777" w:rsidR="0070053F" w:rsidRDefault="0070053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5F11" w14:textId="77777777" w:rsidR="0070053F" w:rsidRPr="00CA2118" w:rsidRDefault="00000000">
    <w:pPr>
      <w:pStyle w:val="BodyText"/>
      <w:spacing w:line="14" w:lineRule="auto"/>
      <w:rPr>
        <w:sz w:val="20"/>
        <w:lang w:val="es-ES_tradnl"/>
      </w:rPr>
    </w:pPr>
    <w:r w:rsidRPr="00CA2118">
      <w:rPr>
        <w:noProof/>
        <w:lang w:val="es-ES_tradnl"/>
      </w:rPr>
      <mc:AlternateContent>
        <mc:Choice Requires="wps">
          <w:drawing>
            <wp:anchor distT="0" distB="0" distL="114300" distR="114300" simplePos="0" relativeHeight="251660288" behindDoc="1" locked="0" layoutInCell="1" allowOverlap="1" wp14:anchorId="545F8902" wp14:editId="7017FD19">
              <wp:simplePos x="0" y="0"/>
              <wp:positionH relativeFrom="page">
                <wp:posOffset>444500</wp:posOffset>
              </wp:positionH>
              <wp:positionV relativeFrom="page">
                <wp:posOffset>6788150</wp:posOffset>
              </wp:positionV>
              <wp:extent cx="2999740" cy="180340"/>
              <wp:effectExtent l="0" t="0" r="0" b="0"/>
              <wp:wrapNone/>
              <wp:docPr id="142398428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5F79F" w14:textId="77777777" w:rsidR="0070053F" w:rsidRDefault="00000000">
                          <w:pPr>
                            <w:spacing w:before="20"/>
                            <w:ind w:left="20"/>
                            <w:rPr>
                              <w:rFonts w:ascii="Verdana"/>
                              <w:sz w:val="20"/>
                            </w:rPr>
                          </w:pPr>
                          <w:r>
                            <w:rPr>
                              <w:rFonts w:ascii="Verdana"/>
                              <w:sz w:val="20"/>
                              <w:lang w:val="es-ES_tradnl"/>
                            </w:rPr>
                            <w:t>IU Internationale Hochschule OZBM 20230210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F8902" id="_x0000_t202" coordsize="21600,21600" o:spt="202" path="m,l,21600r21600,l21600,xe">
              <v:stroke joinstyle="miter"/>
              <v:path gradientshapeok="t" o:connecttype="rect"/>
            </v:shapetype>
            <v:shape id="docshape9" o:spid="_x0000_s1027" type="#_x0000_t202" style="position:absolute;margin-left:35pt;margin-top:534.5pt;width:236.2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S71wEAAJgDAAAOAAAAZHJzL2Uyb0RvYy54bWysU9uO0zAQfUfiHyy/07QFwTZqulp2tQhp&#10;uUgLH+A4TmKReMyM26R8PWMn6XJ5Q7xYkxn7zDlnJvvrse/EySBZcIXcrNZSGKehsq4p5Ncv9y+u&#10;pKCgXKU6cKaQZ0Py+vD82X7wudlCC11lUDCIo3zwhWxD8HmWkW5Nr2gF3jgu1oC9CvyJTVahGhi9&#10;77Ltev06GwArj6ANEWfvpqI8JPy6Njp8qmsyQXSFZG4hnZjOMp7ZYa/yBpVvrZ5pqH9g0SvruOkF&#10;6k4FJY5o/4LqrUYgqMNKQ59BXVttkgZWs1n/oeaxVd4kLWwO+YtN9P9g9cfTo/+MIoxvYeQBJhHk&#10;H0B/I+HgtlWuMTeIMLRGVdx4Ey3LBk/5/DRaTTlFkHL4ABUPWR0DJKCxxj66wjoFo/MAzhfTzRiE&#10;5uR2t9u9ecUlzbXN1folx7GFypfXHim8M9CLGBQSeagJXZ0eKExXlyuxmYN723VpsJ37LcGYMZPY&#10;R8IT9TCWo7DVLC2KKaE6sxyEaV14vTloAX9IMfCqFJK+HxUaKbr3ji2Je7UEuATlEiin+WkhgxRT&#10;eBum/Tt6tE3LyJPpDm7YttomRU8sZro8/uTJvKpxv379TreefqjDTwAAAP//AwBQSwMEFAAGAAgA&#10;AAAhAP+cFgjgAAAADAEAAA8AAABkcnMvZG93bnJldi54bWxMj8FOwzAQRO9I/IO1SNyoTRVSksap&#10;KgQnJEQaDj06sZtYjdchdtvw92xPcNudHc2+KTazG9jZTMF6lPC4EMAMtl5b7CR81W8Pz8BCVKjV&#10;4NFI+DEBNuXtTaFy7S9YmfMudoxCMORKQh/jmHMe2t44FRZ+NEi3g5+cirROHdeTulC4G/hSiJQ7&#10;ZZE+9Go0L71pj7uTk7DdY/Vqvz+az+pQ2brOBL6nRynv7+btGlg0c/wzwxWf0KEkpsafUAc2SFgJ&#10;qhJJF2lGEzmekmUCrLlK2SoBXhb8f4nyFwAA//8DAFBLAQItABQABgAIAAAAIQC2gziS/gAAAOEB&#10;AAATAAAAAAAAAAAAAAAAAAAAAABbQ29udGVudF9UeXBlc10ueG1sUEsBAi0AFAAGAAgAAAAhADj9&#10;If/WAAAAlAEAAAsAAAAAAAAAAAAAAAAALwEAAF9yZWxzLy5yZWxzUEsBAi0AFAAGAAgAAAAhAKw/&#10;VLvXAQAAmAMAAA4AAAAAAAAAAAAAAAAALgIAAGRycy9lMm9Eb2MueG1sUEsBAi0AFAAGAAgAAAAh&#10;AP+cFgjgAAAADAEAAA8AAAAAAAAAAAAAAAAAMQQAAGRycy9kb3ducmV2LnhtbFBLBQYAAAAABAAE&#10;APMAAAA+BQAAAAA=&#10;" filled="f" stroked="f">
              <v:textbox inset="0,0,0,0">
                <w:txbxContent>
                  <w:p w14:paraId="0DC5F79F" w14:textId="77777777" w:rsidR="00000000" w:rsidRDefault="00000000">
                    <w:pPr>
                      <w:spacing w:before="20"/>
                      <w:ind w:left="20"/>
                      <w:rPr>
                        <w:rFonts w:ascii="Verdana"/>
                        <w:sz w:val="20"/>
                      </w:rPr>
                    </w:pPr>
                    <w:r>
                      <w:rPr>
                        <w:rFonts w:ascii="Verdana"/>
                        <w:sz w:val="20"/>
                        <w:lang w:val="es-ES_tradnl"/>
                      </w:rPr>
                      <w:t>IU Internationale Hochschule OZBM 20230210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0878" w14:textId="77777777" w:rsidR="004010F6" w:rsidRDefault="004010F6" w:rsidP="00CA2118">
      <w:r>
        <w:separator/>
      </w:r>
    </w:p>
  </w:footnote>
  <w:footnote w:type="continuationSeparator" w:id="0">
    <w:p w14:paraId="0FE06EE7" w14:textId="77777777" w:rsidR="004010F6" w:rsidRDefault="004010F6" w:rsidP="00CA2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E16"/>
    <w:multiLevelType w:val="hybridMultilevel"/>
    <w:tmpl w:val="AD9E387A"/>
    <w:lvl w:ilvl="0" w:tplc="51E4FB3A">
      <w:start w:val="1"/>
      <w:numFmt w:val="decimal"/>
      <w:lvlText w:val="(%1)"/>
      <w:lvlJc w:val="left"/>
      <w:pPr>
        <w:ind w:left="784" w:hanging="426"/>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A850750A">
      <w:start w:val="1"/>
      <w:numFmt w:val="decimal"/>
      <w:lvlText w:val="%2."/>
      <w:lvlJc w:val="left"/>
      <w:pPr>
        <w:ind w:left="1492" w:hanging="426"/>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942252C6">
      <w:numFmt w:val="bullet"/>
      <w:lvlText w:val="•"/>
      <w:lvlJc w:val="left"/>
      <w:pPr>
        <w:ind w:left="2394" w:hanging="426"/>
      </w:pPr>
      <w:rPr>
        <w:rFonts w:hint="default"/>
        <w:lang w:val="de-DE" w:eastAsia="en-US" w:bidi="ar-SA"/>
      </w:rPr>
    </w:lvl>
    <w:lvl w:ilvl="3" w:tplc="FA0AD390">
      <w:numFmt w:val="bullet"/>
      <w:lvlText w:val="•"/>
      <w:lvlJc w:val="left"/>
      <w:pPr>
        <w:ind w:left="3288" w:hanging="426"/>
      </w:pPr>
      <w:rPr>
        <w:rFonts w:hint="default"/>
        <w:lang w:val="de-DE" w:eastAsia="en-US" w:bidi="ar-SA"/>
      </w:rPr>
    </w:lvl>
    <w:lvl w:ilvl="4" w:tplc="F544BEFC">
      <w:numFmt w:val="bullet"/>
      <w:lvlText w:val="•"/>
      <w:lvlJc w:val="left"/>
      <w:pPr>
        <w:ind w:left="4182" w:hanging="426"/>
      </w:pPr>
      <w:rPr>
        <w:rFonts w:hint="default"/>
        <w:lang w:val="de-DE" w:eastAsia="en-US" w:bidi="ar-SA"/>
      </w:rPr>
    </w:lvl>
    <w:lvl w:ilvl="5" w:tplc="74ECEEF4">
      <w:numFmt w:val="bullet"/>
      <w:lvlText w:val="•"/>
      <w:lvlJc w:val="left"/>
      <w:pPr>
        <w:ind w:left="5076" w:hanging="426"/>
      </w:pPr>
      <w:rPr>
        <w:rFonts w:hint="default"/>
        <w:lang w:val="de-DE" w:eastAsia="en-US" w:bidi="ar-SA"/>
      </w:rPr>
    </w:lvl>
    <w:lvl w:ilvl="6" w:tplc="AC8852E2">
      <w:numFmt w:val="bullet"/>
      <w:lvlText w:val="•"/>
      <w:lvlJc w:val="left"/>
      <w:pPr>
        <w:ind w:left="5970" w:hanging="426"/>
      </w:pPr>
      <w:rPr>
        <w:rFonts w:hint="default"/>
        <w:lang w:val="de-DE" w:eastAsia="en-US" w:bidi="ar-SA"/>
      </w:rPr>
    </w:lvl>
    <w:lvl w:ilvl="7" w:tplc="11A417CC">
      <w:numFmt w:val="bullet"/>
      <w:lvlText w:val="•"/>
      <w:lvlJc w:val="left"/>
      <w:pPr>
        <w:ind w:left="6864" w:hanging="426"/>
      </w:pPr>
      <w:rPr>
        <w:rFonts w:hint="default"/>
        <w:lang w:val="de-DE" w:eastAsia="en-US" w:bidi="ar-SA"/>
      </w:rPr>
    </w:lvl>
    <w:lvl w:ilvl="8" w:tplc="5FCA387A">
      <w:numFmt w:val="bullet"/>
      <w:lvlText w:val="•"/>
      <w:lvlJc w:val="left"/>
      <w:pPr>
        <w:ind w:left="7758" w:hanging="426"/>
      </w:pPr>
      <w:rPr>
        <w:rFonts w:hint="default"/>
        <w:lang w:val="de-DE" w:eastAsia="en-US" w:bidi="ar-SA"/>
      </w:rPr>
    </w:lvl>
  </w:abstractNum>
  <w:abstractNum w:abstractNumId="1" w15:restartNumberingAfterBreak="0">
    <w:nsid w:val="1042734B"/>
    <w:multiLevelType w:val="hybridMultilevel"/>
    <w:tmpl w:val="B7501828"/>
    <w:lvl w:ilvl="0" w:tplc="E0223DE0">
      <w:start w:val="1"/>
      <w:numFmt w:val="decimal"/>
      <w:lvlText w:val="(%1)"/>
      <w:lvlJc w:val="left"/>
      <w:pPr>
        <w:ind w:left="784" w:hanging="426"/>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07EE8962">
      <w:numFmt w:val="bullet"/>
      <w:lvlText w:val="•"/>
      <w:lvlJc w:val="left"/>
      <w:pPr>
        <w:ind w:left="1656" w:hanging="426"/>
      </w:pPr>
      <w:rPr>
        <w:rFonts w:hint="default"/>
        <w:lang w:val="de-DE" w:eastAsia="en-US" w:bidi="ar-SA"/>
      </w:rPr>
    </w:lvl>
    <w:lvl w:ilvl="2" w:tplc="1E168FD6">
      <w:numFmt w:val="bullet"/>
      <w:lvlText w:val="•"/>
      <w:lvlJc w:val="left"/>
      <w:pPr>
        <w:ind w:left="2533" w:hanging="426"/>
      </w:pPr>
      <w:rPr>
        <w:rFonts w:hint="default"/>
        <w:lang w:val="de-DE" w:eastAsia="en-US" w:bidi="ar-SA"/>
      </w:rPr>
    </w:lvl>
    <w:lvl w:ilvl="3" w:tplc="9A46DB74">
      <w:numFmt w:val="bullet"/>
      <w:lvlText w:val="•"/>
      <w:lvlJc w:val="left"/>
      <w:pPr>
        <w:ind w:left="3409" w:hanging="426"/>
      </w:pPr>
      <w:rPr>
        <w:rFonts w:hint="default"/>
        <w:lang w:val="de-DE" w:eastAsia="en-US" w:bidi="ar-SA"/>
      </w:rPr>
    </w:lvl>
    <w:lvl w:ilvl="4" w:tplc="69C28DF0">
      <w:numFmt w:val="bullet"/>
      <w:lvlText w:val="•"/>
      <w:lvlJc w:val="left"/>
      <w:pPr>
        <w:ind w:left="4286" w:hanging="426"/>
      </w:pPr>
      <w:rPr>
        <w:rFonts w:hint="default"/>
        <w:lang w:val="de-DE" w:eastAsia="en-US" w:bidi="ar-SA"/>
      </w:rPr>
    </w:lvl>
    <w:lvl w:ilvl="5" w:tplc="B3D81224">
      <w:numFmt w:val="bullet"/>
      <w:lvlText w:val="•"/>
      <w:lvlJc w:val="left"/>
      <w:pPr>
        <w:ind w:left="5163" w:hanging="426"/>
      </w:pPr>
      <w:rPr>
        <w:rFonts w:hint="default"/>
        <w:lang w:val="de-DE" w:eastAsia="en-US" w:bidi="ar-SA"/>
      </w:rPr>
    </w:lvl>
    <w:lvl w:ilvl="6" w:tplc="412E0884">
      <w:numFmt w:val="bullet"/>
      <w:lvlText w:val="•"/>
      <w:lvlJc w:val="left"/>
      <w:pPr>
        <w:ind w:left="6039" w:hanging="426"/>
      </w:pPr>
      <w:rPr>
        <w:rFonts w:hint="default"/>
        <w:lang w:val="de-DE" w:eastAsia="en-US" w:bidi="ar-SA"/>
      </w:rPr>
    </w:lvl>
    <w:lvl w:ilvl="7" w:tplc="2F541402">
      <w:numFmt w:val="bullet"/>
      <w:lvlText w:val="•"/>
      <w:lvlJc w:val="left"/>
      <w:pPr>
        <w:ind w:left="6916" w:hanging="426"/>
      </w:pPr>
      <w:rPr>
        <w:rFonts w:hint="default"/>
        <w:lang w:val="de-DE" w:eastAsia="en-US" w:bidi="ar-SA"/>
      </w:rPr>
    </w:lvl>
    <w:lvl w:ilvl="8" w:tplc="D61A5F62">
      <w:numFmt w:val="bullet"/>
      <w:lvlText w:val="•"/>
      <w:lvlJc w:val="left"/>
      <w:pPr>
        <w:ind w:left="7793" w:hanging="426"/>
      </w:pPr>
      <w:rPr>
        <w:rFonts w:hint="default"/>
        <w:lang w:val="de-DE" w:eastAsia="en-US" w:bidi="ar-SA"/>
      </w:rPr>
    </w:lvl>
  </w:abstractNum>
  <w:abstractNum w:abstractNumId="2" w15:restartNumberingAfterBreak="0">
    <w:nsid w:val="207A1D04"/>
    <w:multiLevelType w:val="hybridMultilevel"/>
    <w:tmpl w:val="CE701438"/>
    <w:lvl w:ilvl="0" w:tplc="DF460500">
      <w:start w:val="1"/>
      <w:numFmt w:val="decimal"/>
      <w:lvlText w:val="(%1)"/>
      <w:lvlJc w:val="left"/>
      <w:pPr>
        <w:ind w:left="688" w:hanging="348"/>
        <w:jc w:val="left"/>
      </w:pPr>
      <w:rPr>
        <w:rFonts w:ascii="DINPro-Regular" w:eastAsia="DINPro-Regular" w:hAnsi="DINPro-Regular" w:cs="DINPro-Regular" w:hint="default"/>
        <w:b w:val="0"/>
        <w:bCs w:val="0"/>
        <w:i w:val="0"/>
        <w:iCs w:val="0"/>
        <w:spacing w:val="0"/>
        <w:w w:val="100"/>
        <w:sz w:val="24"/>
        <w:szCs w:val="24"/>
        <w:lang w:val="de-DE" w:eastAsia="en-US" w:bidi="ar-SA"/>
      </w:rPr>
    </w:lvl>
    <w:lvl w:ilvl="1" w:tplc="412A5A8E">
      <w:start w:val="1"/>
      <w:numFmt w:val="lowerLetter"/>
      <w:lvlText w:val="(%2)"/>
      <w:lvlJc w:val="left"/>
      <w:pPr>
        <w:ind w:left="670" w:hanging="330"/>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88CA3274">
      <w:start w:val="1"/>
      <w:numFmt w:val="lowerRoman"/>
      <w:lvlText w:val="%3."/>
      <w:lvlJc w:val="left"/>
      <w:pPr>
        <w:ind w:left="1048" w:hanging="708"/>
        <w:jc w:val="left"/>
      </w:pPr>
      <w:rPr>
        <w:rFonts w:ascii="DINPro-Regular" w:eastAsia="DINPro-Regular" w:hAnsi="DINPro-Regular" w:cs="DINPro-Regular" w:hint="default"/>
        <w:b w:val="0"/>
        <w:bCs w:val="0"/>
        <w:i w:val="0"/>
        <w:iCs w:val="0"/>
        <w:w w:val="100"/>
        <w:sz w:val="24"/>
        <w:szCs w:val="24"/>
        <w:lang w:val="de-DE" w:eastAsia="en-US" w:bidi="ar-SA"/>
      </w:rPr>
    </w:lvl>
    <w:lvl w:ilvl="3" w:tplc="FA9CB444">
      <w:numFmt w:val="bullet"/>
      <w:lvlText w:val="•"/>
      <w:lvlJc w:val="left"/>
      <w:pPr>
        <w:ind w:left="2892" w:hanging="708"/>
      </w:pPr>
      <w:rPr>
        <w:rFonts w:hint="default"/>
        <w:lang w:val="de-DE" w:eastAsia="en-US" w:bidi="ar-SA"/>
      </w:rPr>
    </w:lvl>
    <w:lvl w:ilvl="4" w:tplc="3C9A3D34">
      <w:numFmt w:val="bullet"/>
      <w:lvlText w:val="•"/>
      <w:lvlJc w:val="left"/>
      <w:pPr>
        <w:ind w:left="4744" w:hanging="708"/>
      </w:pPr>
      <w:rPr>
        <w:rFonts w:hint="default"/>
        <w:lang w:val="de-DE" w:eastAsia="en-US" w:bidi="ar-SA"/>
      </w:rPr>
    </w:lvl>
    <w:lvl w:ilvl="5" w:tplc="810053B2">
      <w:numFmt w:val="bullet"/>
      <w:lvlText w:val="•"/>
      <w:lvlJc w:val="left"/>
      <w:pPr>
        <w:ind w:left="6596" w:hanging="708"/>
      </w:pPr>
      <w:rPr>
        <w:rFonts w:hint="default"/>
        <w:lang w:val="de-DE" w:eastAsia="en-US" w:bidi="ar-SA"/>
      </w:rPr>
    </w:lvl>
    <w:lvl w:ilvl="6" w:tplc="434C1080">
      <w:numFmt w:val="bullet"/>
      <w:lvlText w:val="•"/>
      <w:lvlJc w:val="left"/>
      <w:pPr>
        <w:ind w:left="8449" w:hanging="708"/>
      </w:pPr>
      <w:rPr>
        <w:rFonts w:hint="default"/>
        <w:lang w:val="de-DE" w:eastAsia="en-US" w:bidi="ar-SA"/>
      </w:rPr>
    </w:lvl>
    <w:lvl w:ilvl="7" w:tplc="54AE28B2">
      <w:numFmt w:val="bullet"/>
      <w:lvlText w:val="•"/>
      <w:lvlJc w:val="left"/>
      <w:pPr>
        <w:ind w:left="10301" w:hanging="708"/>
      </w:pPr>
      <w:rPr>
        <w:rFonts w:hint="default"/>
        <w:lang w:val="de-DE" w:eastAsia="en-US" w:bidi="ar-SA"/>
      </w:rPr>
    </w:lvl>
    <w:lvl w:ilvl="8" w:tplc="C0B67C72">
      <w:numFmt w:val="bullet"/>
      <w:lvlText w:val="•"/>
      <w:lvlJc w:val="left"/>
      <w:pPr>
        <w:ind w:left="12153" w:hanging="708"/>
      </w:pPr>
      <w:rPr>
        <w:rFonts w:hint="default"/>
        <w:lang w:val="de-DE" w:eastAsia="en-US" w:bidi="ar-SA"/>
      </w:rPr>
    </w:lvl>
  </w:abstractNum>
  <w:abstractNum w:abstractNumId="3" w15:restartNumberingAfterBreak="0">
    <w:nsid w:val="23AC33CB"/>
    <w:multiLevelType w:val="hybridMultilevel"/>
    <w:tmpl w:val="788C0488"/>
    <w:lvl w:ilvl="0" w:tplc="D4D0E890">
      <w:start w:val="1"/>
      <w:numFmt w:val="decimal"/>
      <w:lvlText w:val="(%1)"/>
      <w:lvlJc w:val="left"/>
      <w:pPr>
        <w:ind w:left="784" w:hanging="426"/>
        <w:jc w:val="right"/>
      </w:pPr>
      <w:rPr>
        <w:rFonts w:ascii="DINPro-Regular" w:eastAsia="DINPro-Regular" w:hAnsi="DINPro-Regular" w:cs="DINPro-Regular" w:hint="default"/>
        <w:b w:val="0"/>
        <w:bCs w:val="0"/>
        <w:i w:val="0"/>
        <w:iCs w:val="0"/>
        <w:spacing w:val="-1"/>
        <w:w w:val="100"/>
        <w:sz w:val="24"/>
        <w:szCs w:val="24"/>
        <w:lang w:val="de-DE" w:eastAsia="en-US" w:bidi="ar-SA"/>
      </w:rPr>
    </w:lvl>
    <w:lvl w:ilvl="1" w:tplc="96187AC8">
      <w:start w:val="1"/>
      <w:numFmt w:val="decimal"/>
      <w:lvlText w:val="%2."/>
      <w:lvlJc w:val="left"/>
      <w:pPr>
        <w:ind w:left="1350" w:hanging="284"/>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AB36C332">
      <w:numFmt w:val="bullet"/>
      <w:lvlText w:val="•"/>
      <w:lvlJc w:val="left"/>
      <w:pPr>
        <w:ind w:left="2269" w:hanging="284"/>
      </w:pPr>
      <w:rPr>
        <w:rFonts w:hint="default"/>
        <w:lang w:val="de-DE" w:eastAsia="en-US" w:bidi="ar-SA"/>
      </w:rPr>
    </w:lvl>
    <w:lvl w:ilvl="3" w:tplc="10480FD0">
      <w:numFmt w:val="bullet"/>
      <w:lvlText w:val="•"/>
      <w:lvlJc w:val="left"/>
      <w:pPr>
        <w:ind w:left="3179" w:hanging="284"/>
      </w:pPr>
      <w:rPr>
        <w:rFonts w:hint="default"/>
        <w:lang w:val="de-DE" w:eastAsia="en-US" w:bidi="ar-SA"/>
      </w:rPr>
    </w:lvl>
    <w:lvl w:ilvl="4" w:tplc="E8C09F12">
      <w:numFmt w:val="bullet"/>
      <w:lvlText w:val="•"/>
      <w:lvlJc w:val="left"/>
      <w:pPr>
        <w:ind w:left="4088" w:hanging="284"/>
      </w:pPr>
      <w:rPr>
        <w:rFonts w:hint="default"/>
        <w:lang w:val="de-DE" w:eastAsia="en-US" w:bidi="ar-SA"/>
      </w:rPr>
    </w:lvl>
    <w:lvl w:ilvl="5" w:tplc="DDA4870E">
      <w:numFmt w:val="bullet"/>
      <w:lvlText w:val="•"/>
      <w:lvlJc w:val="left"/>
      <w:pPr>
        <w:ind w:left="4998" w:hanging="284"/>
      </w:pPr>
      <w:rPr>
        <w:rFonts w:hint="default"/>
        <w:lang w:val="de-DE" w:eastAsia="en-US" w:bidi="ar-SA"/>
      </w:rPr>
    </w:lvl>
    <w:lvl w:ilvl="6" w:tplc="9D4C19C4">
      <w:numFmt w:val="bullet"/>
      <w:lvlText w:val="•"/>
      <w:lvlJc w:val="left"/>
      <w:pPr>
        <w:ind w:left="5908" w:hanging="284"/>
      </w:pPr>
      <w:rPr>
        <w:rFonts w:hint="default"/>
        <w:lang w:val="de-DE" w:eastAsia="en-US" w:bidi="ar-SA"/>
      </w:rPr>
    </w:lvl>
    <w:lvl w:ilvl="7" w:tplc="DB004780">
      <w:numFmt w:val="bullet"/>
      <w:lvlText w:val="•"/>
      <w:lvlJc w:val="left"/>
      <w:pPr>
        <w:ind w:left="6817" w:hanging="284"/>
      </w:pPr>
      <w:rPr>
        <w:rFonts w:hint="default"/>
        <w:lang w:val="de-DE" w:eastAsia="en-US" w:bidi="ar-SA"/>
      </w:rPr>
    </w:lvl>
    <w:lvl w:ilvl="8" w:tplc="46AA6176">
      <w:numFmt w:val="bullet"/>
      <w:lvlText w:val="•"/>
      <w:lvlJc w:val="left"/>
      <w:pPr>
        <w:ind w:left="7727" w:hanging="284"/>
      </w:pPr>
      <w:rPr>
        <w:rFonts w:hint="default"/>
        <w:lang w:val="de-DE" w:eastAsia="en-US" w:bidi="ar-SA"/>
      </w:rPr>
    </w:lvl>
  </w:abstractNum>
  <w:abstractNum w:abstractNumId="4" w15:restartNumberingAfterBreak="0">
    <w:nsid w:val="352054A6"/>
    <w:multiLevelType w:val="hybridMultilevel"/>
    <w:tmpl w:val="4E8A5B72"/>
    <w:lvl w:ilvl="0" w:tplc="4992EA78">
      <w:start w:val="1"/>
      <w:numFmt w:val="decimal"/>
      <w:lvlText w:val="(%1)"/>
      <w:lvlJc w:val="left"/>
      <w:pPr>
        <w:ind w:left="784" w:hanging="437"/>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B952FA24">
      <w:numFmt w:val="bullet"/>
      <w:lvlText w:val="•"/>
      <w:lvlJc w:val="left"/>
      <w:pPr>
        <w:ind w:left="1656" w:hanging="437"/>
      </w:pPr>
      <w:rPr>
        <w:rFonts w:hint="default"/>
        <w:lang w:val="de-DE" w:eastAsia="en-US" w:bidi="ar-SA"/>
      </w:rPr>
    </w:lvl>
    <w:lvl w:ilvl="2" w:tplc="FD80DEE0">
      <w:numFmt w:val="bullet"/>
      <w:lvlText w:val="•"/>
      <w:lvlJc w:val="left"/>
      <w:pPr>
        <w:ind w:left="2533" w:hanging="437"/>
      </w:pPr>
      <w:rPr>
        <w:rFonts w:hint="default"/>
        <w:lang w:val="de-DE" w:eastAsia="en-US" w:bidi="ar-SA"/>
      </w:rPr>
    </w:lvl>
    <w:lvl w:ilvl="3" w:tplc="D982106A">
      <w:numFmt w:val="bullet"/>
      <w:lvlText w:val="•"/>
      <w:lvlJc w:val="left"/>
      <w:pPr>
        <w:ind w:left="3409" w:hanging="437"/>
      </w:pPr>
      <w:rPr>
        <w:rFonts w:hint="default"/>
        <w:lang w:val="de-DE" w:eastAsia="en-US" w:bidi="ar-SA"/>
      </w:rPr>
    </w:lvl>
    <w:lvl w:ilvl="4" w:tplc="0AA488DA">
      <w:numFmt w:val="bullet"/>
      <w:lvlText w:val="•"/>
      <w:lvlJc w:val="left"/>
      <w:pPr>
        <w:ind w:left="4286" w:hanging="437"/>
      </w:pPr>
      <w:rPr>
        <w:rFonts w:hint="default"/>
        <w:lang w:val="de-DE" w:eastAsia="en-US" w:bidi="ar-SA"/>
      </w:rPr>
    </w:lvl>
    <w:lvl w:ilvl="5" w:tplc="BDFA8F30">
      <w:numFmt w:val="bullet"/>
      <w:lvlText w:val="•"/>
      <w:lvlJc w:val="left"/>
      <w:pPr>
        <w:ind w:left="5163" w:hanging="437"/>
      </w:pPr>
      <w:rPr>
        <w:rFonts w:hint="default"/>
        <w:lang w:val="de-DE" w:eastAsia="en-US" w:bidi="ar-SA"/>
      </w:rPr>
    </w:lvl>
    <w:lvl w:ilvl="6" w:tplc="C0EA5E80">
      <w:numFmt w:val="bullet"/>
      <w:lvlText w:val="•"/>
      <w:lvlJc w:val="left"/>
      <w:pPr>
        <w:ind w:left="6039" w:hanging="437"/>
      </w:pPr>
      <w:rPr>
        <w:rFonts w:hint="default"/>
        <w:lang w:val="de-DE" w:eastAsia="en-US" w:bidi="ar-SA"/>
      </w:rPr>
    </w:lvl>
    <w:lvl w:ilvl="7" w:tplc="C0A06648">
      <w:numFmt w:val="bullet"/>
      <w:lvlText w:val="•"/>
      <w:lvlJc w:val="left"/>
      <w:pPr>
        <w:ind w:left="6916" w:hanging="437"/>
      </w:pPr>
      <w:rPr>
        <w:rFonts w:hint="default"/>
        <w:lang w:val="de-DE" w:eastAsia="en-US" w:bidi="ar-SA"/>
      </w:rPr>
    </w:lvl>
    <w:lvl w:ilvl="8" w:tplc="5718D02A">
      <w:numFmt w:val="bullet"/>
      <w:lvlText w:val="•"/>
      <w:lvlJc w:val="left"/>
      <w:pPr>
        <w:ind w:left="7793" w:hanging="437"/>
      </w:pPr>
      <w:rPr>
        <w:rFonts w:hint="default"/>
        <w:lang w:val="de-DE" w:eastAsia="en-US" w:bidi="ar-SA"/>
      </w:rPr>
    </w:lvl>
  </w:abstractNum>
  <w:abstractNum w:abstractNumId="5" w15:restartNumberingAfterBreak="0">
    <w:nsid w:val="414B2A10"/>
    <w:multiLevelType w:val="hybridMultilevel"/>
    <w:tmpl w:val="E3583DE4"/>
    <w:lvl w:ilvl="0" w:tplc="1B46A6E6">
      <w:start w:val="1"/>
      <w:numFmt w:val="decimal"/>
      <w:lvlText w:val="(%1)"/>
      <w:lvlJc w:val="left"/>
      <w:pPr>
        <w:ind w:left="784" w:hanging="426"/>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666E25EA">
      <w:numFmt w:val="bullet"/>
      <w:lvlText w:val="•"/>
      <w:lvlJc w:val="left"/>
      <w:pPr>
        <w:ind w:left="1656" w:hanging="426"/>
      </w:pPr>
      <w:rPr>
        <w:rFonts w:hint="default"/>
        <w:lang w:val="de-DE" w:eastAsia="en-US" w:bidi="ar-SA"/>
      </w:rPr>
    </w:lvl>
    <w:lvl w:ilvl="2" w:tplc="FCA86D50">
      <w:numFmt w:val="bullet"/>
      <w:lvlText w:val="•"/>
      <w:lvlJc w:val="left"/>
      <w:pPr>
        <w:ind w:left="2533" w:hanging="426"/>
      </w:pPr>
      <w:rPr>
        <w:rFonts w:hint="default"/>
        <w:lang w:val="de-DE" w:eastAsia="en-US" w:bidi="ar-SA"/>
      </w:rPr>
    </w:lvl>
    <w:lvl w:ilvl="3" w:tplc="36E8D4BE">
      <w:numFmt w:val="bullet"/>
      <w:lvlText w:val="•"/>
      <w:lvlJc w:val="left"/>
      <w:pPr>
        <w:ind w:left="3409" w:hanging="426"/>
      </w:pPr>
      <w:rPr>
        <w:rFonts w:hint="default"/>
        <w:lang w:val="de-DE" w:eastAsia="en-US" w:bidi="ar-SA"/>
      </w:rPr>
    </w:lvl>
    <w:lvl w:ilvl="4" w:tplc="FE605272">
      <w:numFmt w:val="bullet"/>
      <w:lvlText w:val="•"/>
      <w:lvlJc w:val="left"/>
      <w:pPr>
        <w:ind w:left="4286" w:hanging="426"/>
      </w:pPr>
      <w:rPr>
        <w:rFonts w:hint="default"/>
        <w:lang w:val="de-DE" w:eastAsia="en-US" w:bidi="ar-SA"/>
      </w:rPr>
    </w:lvl>
    <w:lvl w:ilvl="5" w:tplc="60924AA8">
      <w:numFmt w:val="bullet"/>
      <w:lvlText w:val="•"/>
      <w:lvlJc w:val="left"/>
      <w:pPr>
        <w:ind w:left="5163" w:hanging="426"/>
      </w:pPr>
      <w:rPr>
        <w:rFonts w:hint="default"/>
        <w:lang w:val="de-DE" w:eastAsia="en-US" w:bidi="ar-SA"/>
      </w:rPr>
    </w:lvl>
    <w:lvl w:ilvl="6" w:tplc="72F0D600">
      <w:numFmt w:val="bullet"/>
      <w:lvlText w:val="•"/>
      <w:lvlJc w:val="left"/>
      <w:pPr>
        <w:ind w:left="6039" w:hanging="426"/>
      </w:pPr>
      <w:rPr>
        <w:rFonts w:hint="default"/>
        <w:lang w:val="de-DE" w:eastAsia="en-US" w:bidi="ar-SA"/>
      </w:rPr>
    </w:lvl>
    <w:lvl w:ilvl="7" w:tplc="3C56FC3C">
      <w:numFmt w:val="bullet"/>
      <w:lvlText w:val="•"/>
      <w:lvlJc w:val="left"/>
      <w:pPr>
        <w:ind w:left="6916" w:hanging="426"/>
      </w:pPr>
      <w:rPr>
        <w:rFonts w:hint="default"/>
        <w:lang w:val="de-DE" w:eastAsia="en-US" w:bidi="ar-SA"/>
      </w:rPr>
    </w:lvl>
    <w:lvl w:ilvl="8" w:tplc="36769866">
      <w:numFmt w:val="bullet"/>
      <w:lvlText w:val="•"/>
      <w:lvlJc w:val="left"/>
      <w:pPr>
        <w:ind w:left="7793" w:hanging="426"/>
      </w:pPr>
      <w:rPr>
        <w:rFonts w:hint="default"/>
        <w:lang w:val="de-DE" w:eastAsia="en-US" w:bidi="ar-SA"/>
      </w:rPr>
    </w:lvl>
  </w:abstractNum>
  <w:abstractNum w:abstractNumId="6" w15:restartNumberingAfterBreak="0">
    <w:nsid w:val="456A3FD5"/>
    <w:multiLevelType w:val="hybridMultilevel"/>
    <w:tmpl w:val="0ACA6C18"/>
    <w:lvl w:ilvl="0" w:tplc="D5E67D38">
      <w:start w:val="1"/>
      <w:numFmt w:val="decimal"/>
      <w:lvlText w:val="(%1)"/>
      <w:lvlJc w:val="left"/>
      <w:pPr>
        <w:ind w:left="784" w:hanging="426"/>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49B2B440">
      <w:start w:val="1"/>
      <w:numFmt w:val="decimal"/>
      <w:lvlText w:val="(%2)"/>
      <w:lvlJc w:val="left"/>
      <w:pPr>
        <w:ind w:left="860"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A3D6C54A">
      <w:numFmt w:val="bullet"/>
      <w:lvlText w:val="•"/>
      <w:lvlJc w:val="left"/>
      <w:pPr>
        <w:ind w:left="1825" w:hanging="360"/>
      </w:pPr>
      <w:rPr>
        <w:rFonts w:hint="default"/>
        <w:lang w:val="de-DE" w:eastAsia="en-US" w:bidi="ar-SA"/>
      </w:rPr>
    </w:lvl>
    <w:lvl w:ilvl="3" w:tplc="1ACC8C4C">
      <w:numFmt w:val="bullet"/>
      <w:lvlText w:val="•"/>
      <w:lvlJc w:val="left"/>
      <w:pPr>
        <w:ind w:left="2790" w:hanging="360"/>
      </w:pPr>
      <w:rPr>
        <w:rFonts w:hint="default"/>
        <w:lang w:val="de-DE" w:eastAsia="en-US" w:bidi="ar-SA"/>
      </w:rPr>
    </w:lvl>
    <w:lvl w:ilvl="4" w:tplc="B85AD420">
      <w:numFmt w:val="bullet"/>
      <w:lvlText w:val="•"/>
      <w:lvlJc w:val="left"/>
      <w:pPr>
        <w:ind w:left="3755" w:hanging="360"/>
      </w:pPr>
      <w:rPr>
        <w:rFonts w:hint="default"/>
        <w:lang w:val="de-DE" w:eastAsia="en-US" w:bidi="ar-SA"/>
      </w:rPr>
    </w:lvl>
    <w:lvl w:ilvl="5" w:tplc="63900922">
      <w:numFmt w:val="bullet"/>
      <w:lvlText w:val="•"/>
      <w:lvlJc w:val="left"/>
      <w:pPr>
        <w:ind w:left="4720" w:hanging="360"/>
      </w:pPr>
      <w:rPr>
        <w:rFonts w:hint="default"/>
        <w:lang w:val="de-DE" w:eastAsia="en-US" w:bidi="ar-SA"/>
      </w:rPr>
    </w:lvl>
    <w:lvl w:ilvl="6" w:tplc="D256AB2A">
      <w:numFmt w:val="bullet"/>
      <w:lvlText w:val="•"/>
      <w:lvlJc w:val="left"/>
      <w:pPr>
        <w:ind w:left="5685" w:hanging="360"/>
      </w:pPr>
      <w:rPr>
        <w:rFonts w:hint="default"/>
        <w:lang w:val="de-DE" w:eastAsia="en-US" w:bidi="ar-SA"/>
      </w:rPr>
    </w:lvl>
    <w:lvl w:ilvl="7" w:tplc="EA1237B8">
      <w:numFmt w:val="bullet"/>
      <w:lvlText w:val="•"/>
      <w:lvlJc w:val="left"/>
      <w:pPr>
        <w:ind w:left="6650" w:hanging="360"/>
      </w:pPr>
      <w:rPr>
        <w:rFonts w:hint="default"/>
        <w:lang w:val="de-DE" w:eastAsia="en-US" w:bidi="ar-SA"/>
      </w:rPr>
    </w:lvl>
    <w:lvl w:ilvl="8" w:tplc="DFCC269E">
      <w:numFmt w:val="bullet"/>
      <w:lvlText w:val="•"/>
      <w:lvlJc w:val="left"/>
      <w:pPr>
        <w:ind w:left="7616" w:hanging="360"/>
      </w:pPr>
      <w:rPr>
        <w:rFonts w:hint="default"/>
        <w:lang w:val="de-DE" w:eastAsia="en-US" w:bidi="ar-SA"/>
      </w:rPr>
    </w:lvl>
  </w:abstractNum>
  <w:abstractNum w:abstractNumId="7" w15:restartNumberingAfterBreak="0">
    <w:nsid w:val="78826712"/>
    <w:multiLevelType w:val="hybridMultilevel"/>
    <w:tmpl w:val="D3224EBA"/>
    <w:lvl w:ilvl="0" w:tplc="97FE9858">
      <w:start w:val="1"/>
      <w:numFmt w:val="decimal"/>
      <w:lvlText w:val="(%1)"/>
      <w:lvlJc w:val="left"/>
      <w:pPr>
        <w:ind w:left="784" w:hanging="426"/>
        <w:jc w:val="left"/>
      </w:pPr>
      <w:rPr>
        <w:rFonts w:ascii="DINPro-Regular" w:eastAsia="DINPro-Regular" w:hAnsi="DINPro-Regular" w:cs="DINPro-Regular" w:hint="default"/>
        <w:b w:val="0"/>
        <w:bCs w:val="0"/>
        <w:i w:val="0"/>
        <w:iCs w:val="0"/>
        <w:spacing w:val="-1"/>
        <w:w w:val="100"/>
        <w:sz w:val="24"/>
        <w:szCs w:val="24"/>
        <w:lang w:val="de-DE" w:eastAsia="en-US" w:bidi="ar-SA"/>
      </w:rPr>
    </w:lvl>
    <w:lvl w:ilvl="1" w:tplc="0C128C1C">
      <w:start w:val="1"/>
      <w:numFmt w:val="decimal"/>
      <w:lvlText w:val="%2."/>
      <w:lvlJc w:val="left"/>
      <w:pPr>
        <w:ind w:left="1426" w:hanging="360"/>
        <w:jc w:val="left"/>
      </w:pPr>
      <w:rPr>
        <w:rFonts w:ascii="DINPro-Regular" w:eastAsia="DINPro-Regular" w:hAnsi="DINPro-Regular" w:cs="DINPro-Regular" w:hint="default"/>
        <w:b w:val="0"/>
        <w:bCs w:val="0"/>
        <w:i w:val="0"/>
        <w:iCs w:val="0"/>
        <w:spacing w:val="-1"/>
        <w:w w:val="100"/>
        <w:sz w:val="24"/>
        <w:szCs w:val="24"/>
        <w:lang w:val="de-DE" w:eastAsia="en-US" w:bidi="ar-SA"/>
      </w:rPr>
    </w:lvl>
    <w:lvl w:ilvl="2" w:tplc="86B660EC">
      <w:numFmt w:val="bullet"/>
      <w:lvlText w:val="•"/>
      <w:lvlJc w:val="left"/>
      <w:pPr>
        <w:ind w:left="2322" w:hanging="360"/>
      </w:pPr>
      <w:rPr>
        <w:rFonts w:hint="default"/>
        <w:lang w:val="de-DE" w:eastAsia="en-US" w:bidi="ar-SA"/>
      </w:rPr>
    </w:lvl>
    <w:lvl w:ilvl="3" w:tplc="CB865446">
      <w:numFmt w:val="bullet"/>
      <w:lvlText w:val="•"/>
      <w:lvlJc w:val="left"/>
      <w:pPr>
        <w:ind w:left="3225" w:hanging="360"/>
      </w:pPr>
      <w:rPr>
        <w:rFonts w:hint="default"/>
        <w:lang w:val="de-DE" w:eastAsia="en-US" w:bidi="ar-SA"/>
      </w:rPr>
    </w:lvl>
    <w:lvl w:ilvl="4" w:tplc="705A86CC">
      <w:numFmt w:val="bullet"/>
      <w:lvlText w:val="•"/>
      <w:lvlJc w:val="left"/>
      <w:pPr>
        <w:ind w:left="4128" w:hanging="360"/>
      </w:pPr>
      <w:rPr>
        <w:rFonts w:hint="default"/>
        <w:lang w:val="de-DE" w:eastAsia="en-US" w:bidi="ar-SA"/>
      </w:rPr>
    </w:lvl>
    <w:lvl w:ilvl="5" w:tplc="B0D2F738">
      <w:numFmt w:val="bullet"/>
      <w:lvlText w:val="•"/>
      <w:lvlJc w:val="left"/>
      <w:pPr>
        <w:ind w:left="5031" w:hanging="360"/>
      </w:pPr>
      <w:rPr>
        <w:rFonts w:hint="default"/>
        <w:lang w:val="de-DE" w:eastAsia="en-US" w:bidi="ar-SA"/>
      </w:rPr>
    </w:lvl>
    <w:lvl w:ilvl="6" w:tplc="A7BC6910">
      <w:numFmt w:val="bullet"/>
      <w:lvlText w:val="•"/>
      <w:lvlJc w:val="left"/>
      <w:pPr>
        <w:ind w:left="5934" w:hanging="360"/>
      </w:pPr>
      <w:rPr>
        <w:rFonts w:hint="default"/>
        <w:lang w:val="de-DE" w:eastAsia="en-US" w:bidi="ar-SA"/>
      </w:rPr>
    </w:lvl>
    <w:lvl w:ilvl="7" w:tplc="222A1A6E">
      <w:numFmt w:val="bullet"/>
      <w:lvlText w:val="•"/>
      <w:lvlJc w:val="left"/>
      <w:pPr>
        <w:ind w:left="6837" w:hanging="360"/>
      </w:pPr>
      <w:rPr>
        <w:rFonts w:hint="default"/>
        <w:lang w:val="de-DE" w:eastAsia="en-US" w:bidi="ar-SA"/>
      </w:rPr>
    </w:lvl>
    <w:lvl w:ilvl="8" w:tplc="2DFC86C4">
      <w:numFmt w:val="bullet"/>
      <w:lvlText w:val="•"/>
      <w:lvlJc w:val="left"/>
      <w:pPr>
        <w:ind w:left="7740" w:hanging="360"/>
      </w:pPr>
      <w:rPr>
        <w:rFonts w:hint="default"/>
        <w:lang w:val="de-DE" w:eastAsia="en-US" w:bidi="ar-SA"/>
      </w:rPr>
    </w:lvl>
  </w:abstractNum>
  <w:num w:numId="1" w16cid:durableId="234902062">
    <w:abstractNumId w:val="2"/>
  </w:num>
  <w:num w:numId="2" w16cid:durableId="230775445">
    <w:abstractNumId w:val="0"/>
  </w:num>
  <w:num w:numId="3" w16cid:durableId="1630669538">
    <w:abstractNumId w:val="6"/>
  </w:num>
  <w:num w:numId="4" w16cid:durableId="1172571484">
    <w:abstractNumId w:val="4"/>
  </w:num>
  <w:num w:numId="5" w16cid:durableId="1847790027">
    <w:abstractNumId w:val="5"/>
  </w:num>
  <w:num w:numId="6" w16cid:durableId="1732925356">
    <w:abstractNumId w:val="7"/>
  </w:num>
  <w:num w:numId="7" w16cid:durableId="331180349">
    <w:abstractNumId w:val="3"/>
  </w:num>
  <w:num w:numId="8" w16cid:durableId="1915122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18"/>
    <w:rsid w:val="001C0B34"/>
    <w:rsid w:val="002F7C49"/>
    <w:rsid w:val="004010F6"/>
    <w:rsid w:val="004120AE"/>
    <w:rsid w:val="004221DC"/>
    <w:rsid w:val="00612DAF"/>
    <w:rsid w:val="0070053F"/>
    <w:rsid w:val="00867B07"/>
    <w:rsid w:val="00B31112"/>
    <w:rsid w:val="00CA2118"/>
    <w:rsid w:val="00D64FDE"/>
    <w:rsid w:val="00DC7C76"/>
    <w:rsid w:val="00E815F4"/>
    <w:rsid w:val="00F840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25E9A"/>
  <w15:chartTrackingRefBased/>
  <w15:docId w15:val="{7B0300B9-5B48-4B79-946A-C55168EF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line="360"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118"/>
    <w:pPr>
      <w:widowControl w:val="0"/>
      <w:autoSpaceDE w:val="0"/>
      <w:autoSpaceDN w:val="0"/>
      <w:bidi w:val="0"/>
      <w:spacing w:line="240" w:lineRule="auto"/>
      <w:jc w:val="left"/>
    </w:pPr>
    <w:rPr>
      <w:rFonts w:ascii="DINPro-Regular" w:eastAsia="DINPro-Regular" w:hAnsi="DINPro-Regular" w:cs="DINPro-Regular"/>
      <w:kern w:val="0"/>
      <w:lang w:val="de-DE" w:bidi="ar-SA"/>
      <w14:ligatures w14:val="none"/>
    </w:rPr>
  </w:style>
  <w:style w:type="paragraph" w:styleId="Heading1">
    <w:name w:val="heading 1"/>
    <w:basedOn w:val="Normal"/>
    <w:link w:val="Heading1Char"/>
    <w:uiPriority w:val="9"/>
    <w:qFormat/>
    <w:rsid w:val="00CA2118"/>
    <w:pPr>
      <w:spacing w:before="75"/>
      <w:ind w:left="624"/>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118"/>
    <w:rPr>
      <w:rFonts w:ascii="DINPro-Regular" w:eastAsia="DINPro-Regular" w:hAnsi="DINPro-Regular" w:cs="DINPro-Regular"/>
      <w:kern w:val="0"/>
      <w:sz w:val="28"/>
      <w:szCs w:val="28"/>
      <w:lang w:val="de-DE" w:bidi="ar-SA"/>
      <w14:ligatures w14:val="none"/>
    </w:rPr>
  </w:style>
  <w:style w:type="paragraph" w:styleId="TOC1">
    <w:name w:val="toc 1"/>
    <w:basedOn w:val="Normal"/>
    <w:uiPriority w:val="1"/>
    <w:qFormat/>
    <w:rsid w:val="00CA2118"/>
    <w:pPr>
      <w:spacing w:before="210"/>
      <w:ind w:left="357"/>
    </w:pPr>
    <w:rPr>
      <w:rFonts w:ascii="Verdana" w:eastAsia="Verdana" w:hAnsi="Verdana" w:cs="Verdana"/>
      <w:sz w:val="18"/>
      <w:szCs w:val="18"/>
    </w:rPr>
  </w:style>
  <w:style w:type="paragraph" w:styleId="TOC2">
    <w:name w:val="toc 2"/>
    <w:basedOn w:val="Normal"/>
    <w:uiPriority w:val="1"/>
    <w:qFormat/>
    <w:rsid w:val="00CA2118"/>
    <w:pPr>
      <w:spacing w:before="209"/>
      <w:ind w:left="926"/>
    </w:pPr>
    <w:rPr>
      <w:rFonts w:ascii="Verdana" w:eastAsia="Verdana" w:hAnsi="Verdana" w:cs="Verdana"/>
      <w:b/>
      <w:bCs/>
      <w:sz w:val="18"/>
      <w:szCs w:val="18"/>
    </w:rPr>
  </w:style>
  <w:style w:type="paragraph" w:styleId="BodyText">
    <w:name w:val="Body Text"/>
    <w:basedOn w:val="Normal"/>
    <w:link w:val="BodyTextChar"/>
    <w:uiPriority w:val="1"/>
    <w:qFormat/>
    <w:rsid w:val="00CA2118"/>
    <w:rPr>
      <w:sz w:val="24"/>
      <w:szCs w:val="24"/>
    </w:rPr>
  </w:style>
  <w:style w:type="character" w:customStyle="1" w:styleId="BodyTextChar">
    <w:name w:val="Body Text Char"/>
    <w:basedOn w:val="DefaultParagraphFont"/>
    <w:link w:val="BodyText"/>
    <w:uiPriority w:val="1"/>
    <w:rsid w:val="00CA2118"/>
    <w:rPr>
      <w:rFonts w:ascii="DINPro-Regular" w:eastAsia="DINPro-Regular" w:hAnsi="DINPro-Regular" w:cs="DINPro-Regular"/>
      <w:kern w:val="0"/>
      <w:sz w:val="24"/>
      <w:szCs w:val="24"/>
      <w:lang w:val="de-DE" w:bidi="ar-SA"/>
      <w14:ligatures w14:val="none"/>
    </w:rPr>
  </w:style>
  <w:style w:type="paragraph" w:styleId="ListParagraph">
    <w:name w:val="List Paragraph"/>
    <w:basedOn w:val="Normal"/>
    <w:uiPriority w:val="1"/>
    <w:qFormat/>
    <w:rsid w:val="00CA2118"/>
    <w:pPr>
      <w:ind w:left="624" w:hanging="426"/>
      <w:jc w:val="both"/>
    </w:pPr>
  </w:style>
  <w:style w:type="character" w:styleId="CommentReference">
    <w:name w:val="annotation reference"/>
    <w:basedOn w:val="DefaultParagraphFont"/>
    <w:rsid w:val="00CA2118"/>
    <w:rPr>
      <w:sz w:val="16"/>
      <w:szCs w:val="16"/>
    </w:rPr>
  </w:style>
  <w:style w:type="paragraph" w:styleId="Header">
    <w:name w:val="header"/>
    <w:basedOn w:val="Normal"/>
    <w:link w:val="HeaderChar"/>
    <w:uiPriority w:val="99"/>
    <w:unhideWhenUsed/>
    <w:rsid w:val="00CA2118"/>
    <w:pPr>
      <w:tabs>
        <w:tab w:val="center" w:pos="4513"/>
        <w:tab w:val="right" w:pos="9026"/>
      </w:tabs>
    </w:pPr>
  </w:style>
  <w:style w:type="character" w:customStyle="1" w:styleId="HeaderChar">
    <w:name w:val="Header Char"/>
    <w:basedOn w:val="DefaultParagraphFont"/>
    <w:link w:val="Header"/>
    <w:uiPriority w:val="99"/>
    <w:rsid w:val="00CA2118"/>
    <w:rPr>
      <w:rFonts w:ascii="DINPro-Regular" w:eastAsia="DINPro-Regular" w:hAnsi="DINPro-Regular" w:cs="DINPro-Regular"/>
      <w:kern w:val="0"/>
      <w:lang w:val="de-DE" w:bidi="ar-SA"/>
      <w14:ligatures w14:val="none"/>
    </w:rPr>
  </w:style>
  <w:style w:type="paragraph" w:styleId="Footer">
    <w:name w:val="footer"/>
    <w:basedOn w:val="Normal"/>
    <w:link w:val="FooterChar"/>
    <w:uiPriority w:val="99"/>
    <w:unhideWhenUsed/>
    <w:rsid w:val="00CA2118"/>
    <w:pPr>
      <w:tabs>
        <w:tab w:val="center" w:pos="4513"/>
        <w:tab w:val="right" w:pos="9026"/>
      </w:tabs>
    </w:pPr>
  </w:style>
  <w:style w:type="character" w:customStyle="1" w:styleId="FooterChar">
    <w:name w:val="Footer Char"/>
    <w:basedOn w:val="DefaultParagraphFont"/>
    <w:link w:val="Footer"/>
    <w:uiPriority w:val="99"/>
    <w:rsid w:val="00CA2118"/>
    <w:rPr>
      <w:rFonts w:ascii="DINPro-Regular" w:eastAsia="DINPro-Regular" w:hAnsi="DINPro-Regular" w:cs="DINPro-Regular"/>
      <w:kern w:val="0"/>
      <w:lang w:val="de-DE" w:bidi="ar-SA"/>
      <w14:ligatures w14:val="none"/>
    </w:rPr>
  </w:style>
  <w:style w:type="paragraph" w:styleId="Revision">
    <w:name w:val="Revision"/>
    <w:hidden/>
    <w:uiPriority w:val="99"/>
    <w:semiHidden/>
    <w:rsid w:val="00CA2118"/>
    <w:pPr>
      <w:bidi w:val="0"/>
      <w:spacing w:line="240" w:lineRule="auto"/>
      <w:jc w:val="left"/>
    </w:pPr>
    <w:rPr>
      <w:rFonts w:ascii="DINPro-Regular" w:eastAsia="DINPro-Regular" w:hAnsi="DINPro-Regular" w:cs="DINPro-Regular"/>
      <w:kern w:val="0"/>
      <w:lang w:val="de-DE" w:bidi="ar-SA"/>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DINPro-Regular" w:eastAsia="DINPro-Regular" w:hAnsi="DINPro-Regular" w:cs="DINPro-Regular"/>
      <w:kern w:val="0"/>
      <w:sz w:val="20"/>
      <w:szCs w:val="20"/>
      <w:lang w:val="de-DE"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microsoft.com/office/2011/relationships/commentsExtended" Target="commentsExtended.xml"/><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image" Target="media/image2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omments" Target="comments.xml"/><Relationship Id="rId25" Type="http://schemas.openxmlformats.org/officeDocument/2006/relationships/image" Target="media/image14.png"/><Relationship Id="rId33"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2.png"/><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image" Target="media/image4.png"/><Relationship Id="rId19" Type="http://schemas.microsoft.com/office/2016/09/relationships/commentsIds" Target="commentsIds.xml"/><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4.xml"/><Relationship Id="rId35" Type="http://schemas.openxmlformats.org/officeDocument/2006/relationships/image" Target="media/image22.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3671</Words>
  <Characters>20925</Characters>
  <Application>Microsoft Office Word</Application>
  <DocSecurity>0</DocSecurity>
  <Lines>174</Lines>
  <Paragraphs>49</Paragraphs>
  <ScaleCrop>false</ScaleCrop>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irenes@netvision.net.il</dc:creator>
  <cp:keywords/>
  <dc:description/>
  <cp:lastModifiedBy>.</cp:lastModifiedBy>
  <cp:revision>3</cp:revision>
  <dcterms:created xsi:type="dcterms:W3CDTF">2023-11-30T22:35:00Z</dcterms:created>
  <dcterms:modified xsi:type="dcterms:W3CDTF">2023-12-01T13:35:00Z</dcterms:modified>
</cp:coreProperties>
</file>