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F9A07" w14:textId="29FECA8B" w:rsidR="00CA6BF7" w:rsidRPr="00A43E5C" w:rsidRDefault="001E1EC4" w:rsidP="00D8114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A43E5C">
        <w:rPr>
          <w:rFonts w:asciiTheme="majorBidi" w:hAnsiTheme="majorBidi" w:cstheme="majorBidi"/>
          <w:b/>
          <w:bCs/>
          <w:sz w:val="28"/>
          <w:szCs w:val="28"/>
        </w:rPr>
        <w:t xml:space="preserve">PET-CT Exam </w:t>
      </w:r>
      <w:r w:rsidR="0055396B" w:rsidRPr="00A43E5C">
        <w:rPr>
          <w:rFonts w:asciiTheme="majorBidi" w:hAnsiTheme="majorBidi" w:cstheme="majorBidi"/>
          <w:b/>
          <w:bCs/>
          <w:sz w:val="28"/>
          <w:szCs w:val="28"/>
        </w:rPr>
        <w:t>June 1</w:t>
      </w:r>
      <w:r w:rsidRPr="00A43E5C">
        <w:rPr>
          <w:rFonts w:asciiTheme="majorBidi" w:hAnsiTheme="majorBidi" w:cstheme="majorBidi"/>
          <w:b/>
          <w:bCs/>
          <w:sz w:val="28"/>
          <w:szCs w:val="28"/>
        </w:rPr>
        <w:t>5, 2020</w:t>
      </w:r>
    </w:p>
    <w:p w14:paraId="7B3A81E8" w14:textId="77777777" w:rsidR="00D9171B" w:rsidRPr="00A43E5C" w:rsidRDefault="00D9171B" w:rsidP="004F64F2">
      <w:pPr>
        <w:bidi w:val="0"/>
        <w:ind w:firstLine="720"/>
        <w:rPr>
          <w:rFonts w:asciiTheme="majorBidi" w:hAnsiTheme="majorBidi" w:cstheme="majorBidi"/>
          <w:b/>
          <w:bCs/>
          <w:sz w:val="28"/>
          <w:szCs w:val="28"/>
        </w:rPr>
      </w:pPr>
    </w:p>
    <w:p w14:paraId="39AED713" w14:textId="1C97E946" w:rsidR="00CA6BF7" w:rsidRPr="00A43E5C" w:rsidRDefault="00D9171B" w:rsidP="00CA6BF7">
      <w:pPr>
        <w:bidi w:val="0"/>
        <w:rPr>
          <w:rFonts w:asciiTheme="majorBidi" w:hAnsiTheme="majorBidi" w:cstheme="majorBidi"/>
          <w:sz w:val="24"/>
          <w:szCs w:val="24"/>
        </w:rPr>
      </w:pPr>
      <w:r w:rsidRPr="00A43E5C">
        <w:rPr>
          <w:rFonts w:asciiTheme="majorBidi" w:hAnsiTheme="majorBidi" w:cstheme="majorBidi"/>
          <w:sz w:val="24"/>
          <w:szCs w:val="24"/>
        </w:rPr>
        <w:t>FDG-PET mapping, glucose tracer, oncology</w:t>
      </w:r>
    </w:p>
    <w:p w14:paraId="3DB6B124" w14:textId="19E70F1C" w:rsidR="00CA6BF7" w:rsidRPr="00A43E5C" w:rsidRDefault="00CA6BF7" w:rsidP="00CA6BF7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57368DD5" w14:textId="77777777" w:rsidR="0055396B" w:rsidRPr="00A43E5C" w:rsidRDefault="00D9171B" w:rsidP="00D9171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A43E5C">
        <w:rPr>
          <w:rFonts w:asciiTheme="majorBidi" w:hAnsiTheme="majorBidi" w:cstheme="majorBidi"/>
          <w:b/>
          <w:bCs/>
          <w:sz w:val="24"/>
          <w:szCs w:val="24"/>
        </w:rPr>
        <w:t>History of illness</w:t>
      </w:r>
    </w:p>
    <w:p w14:paraId="1DE1B344" w14:textId="3350344D" w:rsidR="0055396B" w:rsidRPr="00A43E5C" w:rsidRDefault="0055396B" w:rsidP="0055396B">
      <w:pPr>
        <w:bidi w:val="0"/>
        <w:rPr>
          <w:rFonts w:asciiTheme="majorBidi" w:hAnsiTheme="majorBidi" w:cstheme="majorBidi"/>
          <w:sz w:val="24"/>
          <w:szCs w:val="24"/>
        </w:rPr>
      </w:pPr>
      <w:r w:rsidRPr="00A43E5C">
        <w:rPr>
          <w:rFonts w:asciiTheme="majorBidi" w:hAnsiTheme="majorBidi" w:cstheme="majorBidi"/>
          <w:sz w:val="24"/>
          <w:szCs w:val="24"/>
        </w:rPr>
        <w:t>49 yr. old female, a</w:t>
      </w:r>
      <w:r w:rsidR="00D9171B" w:rsidRPr="00A43E5C">
        <w:rPr>
          <w:rFonts w:asciiTheme="majorBidi" w:hAnsiTheme="majorBidi" w:cstheme="majorBidi"/>
          <w:sz w:val="24"/>
          <w:szCs w:val="24"/>
        </w:rPr>
        <w:t>denocarcinoma</w:t>
      </w:r>
      <w:r w:rsidR="00A87267" w:rsidRPr="00A43E5C">
        <w:rPr>
          <w:rFonts w:asciiTheme="majorBidi" w:hAnsiTheme="majorBidi" w:cstheme="majorBidi"/>
          <w:sz w:val="24"/>
          <w:szCs w:val="24"/>
        </w:rPr>
        <w:t xml:space="preserve"> of the lung</w:t>
      </w:r>
      <w:r w:rsidR="00D9171B" w:rsidRPr="00A43E5C">
        <w:rPr>
          <w:rFonts w:asciiTheme="majorBidi" w:hAnsiTheme="majorBidi" w:cstheme="majorBidi"/>
          <w:sz w:val="24"/>
          <w:szCs w:val="24"/>
        </w:rPr>
        <w:t xml:space="preserve">, metastatic. </w:t>
      </w:r>
    </w:p>
    <w:p w14:paraId="68C9564C" w14:textId="1B248460" w:rsidR="00D9171B" w:rsidRPr="00A43E5C" w:rsidRDefault="00D9171B" w:rsidP="0055396B">
      <w:pPr>
        <w:bidi w:val="0"/>
        <w:rPr>
          <w:rFonts w:asciiTheme="majorBidi" w:hAnsiTheme="majorBidi" w:cstheme="majorBidi"/>
          <w:sz w:val="24"/>
          <w:szCs w:val="24"/>
        </w:rPr>
      </w:pPr>
      <w:r w:rsidRPr="00A43E5C">
        <w:rPr>
          <w:rFonts w:asciiTheme="majorBidi" w:hAnsiTheme="majorBidi" w:cstheme="majorBidi"/>
          <w:sz w:val="24"/>
          <w:szCs w:val="24"/>
        </w:rPr>
        <w:t>Treated with biological therapy, radiation therapy to the spine</w:t>
      </w:r>
      <w:r w:rsidR="00B4501B">
        <w:rPr>
          <w:rFonts w:asciiTheme="majorBidi" w:hAnsiTheme="majorBidi" w:cstheme="majorBidi"/>
          <w:sz w:val="24"/>
          <w:szCs w:val="24"/>
        </w:rPr>
        <w:t>.</w:t>
      </w:r>
      <w:r w:rsidRPr="00A43E5C">
        <w:rPr>
          <w:rFonts w:asciiTheme="majorBidi" w:hAnsiTheme="majorBidi" w:cstheme="majorBidi"/>
          <w:sz w:val="24"/>
          <w:szCs w:val="24"/>
        </w:rPr>
        <w:t xml:space="preserve"> </w:t>
      </w:r>
      <w:r w:rsidR="00B4501B">
        <w:rPr>
          <w:rFonts w:asciiTheme="majorBidi" w:hAnsiTheme="majorBidi" w:cstheme="majorBidi"/>
          <w:sz w:val="24"/>
          <w:szCs w:val="24"/>
        </w:rPr>
        <w:t>P</w:t>
      </w:r>
      <w:r w:rsidRPr="00A43E5C">
        <w:rPr>
          <w:rFonts w:asciiTheme="majorBidi" w:hAnsiTheme="majorBidi" w:cstheme="majorBidi"/>
          <w:sz w:val="24"/>
          <w:szCs w:val="24"/>
        </w:rPr>
        <w:t>resently</w:t>
      </w:r>
      <w:r w:rsidR="0055396B" w:rsidRPr="00A43E5C">
        <w:rPr>
          <w:rFonts w:asciiTheme="majorBidi" w:hAnsiTheme="majorBidi" w:cstheme="majorBidi"/>
          <w:sz w:val="24"/>
          <w:szCs w:val="24"/>
        </w:rPr>
        <w:t xml:space="preserve"> continu</w:t>
      </w:r>
      <w:r w:rsidR="00B4501B">
        <w:rPr>
          <w:rFonts w:asciiTheme="majorBidi" w:hAnsiTheme="majorBidi" w:cstheme="majorBidi"/>
          <w:sz w:val="24"/>
          <w:szCs w:val="24"/>
        </w:rPr>
        <w:t>ing</w:t>
      </w:r>
      <w:r w:rsidR="0055396B" w:rsidRPr="00A43E5C">
        <w:rPr>
          <w:rFonts w:asciiTheme="majorBidi" w:hAnsiTheme="majorBidi" w:cstheme="majorBidi"/>
          <w:sz w:val="24"/>
          <w:szCs w:val="24"/>
        </w:rPr>
        <w:t xml:space="preserve"> </w:t>
      </w:r>
      <w:r w:rsidRPr="00A43E5C">
        <w:rPr>
          <w:rFonts w:asciiTheme="majorBidi" w:hAnsiTheme="majorBidi" w:cstheme="majorBidi"/>
          <w:sz w:val="24"/>
          <w:szCs w:val="24"/>
        </w:rPr>
        <w:t xml:space="preserve">chemotherapy. </w:t>
      </w:r>
    </w:p>
    <w:p w14:paraId="5B338D5F" w14:textId="77777777" w:rsidR="0055396B" w:rsidRPr="00A43E5C" w:rsidRDefault="0055396B" w:rsidP="0055396B">
      <w:pPr>
        <w:bidi w:val="0"/>
        <w:rPr>
          <w:rFonts w:asciiTheme="majorBidi" w:hAnsiTheme="majorBidi" w:cstheme="majorBidi"/>
          <w:sz w:val="24"/>
          <w:szCs w:val="24"/>
        </w:rPr>
      </w:pPr>
      <w:r w:rsidRPr="00A43E5C">
        <w:rPr>
          <w:rFonts w:asciiTheme="majorBidi" w:hAnsiTheme="majorBidi" w:cstheme="majorBidi"/>
          <w:sz w:val="24"/>
          <w:szCs w:val="24"/>
        </w:rPr>
        <w:t>Question for investigation – assessment of response to treatment</w:t>
      </w:r>
    </w:p>
    <w:p w14:paraId="6EDA6AD9" w14:textId="3467E124" w:rsidR="00D9171B" w:rsidRPr="00A43E5C" w:rsidRDefault="00D9171B" w:rsidP="00D9171B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525C54AE" w14:textId="77777777" w:rsidR="00D9171B" w:rsidRPr="00A43E5C" w:rsidRDefault="00D9171B" w:rsidP="00D9171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A43E5C">
        <w:rPr>
          <w:rFonts w:asciiTheme="majorBidi" w:hAnsiTheme="majorBidi" w:cstheme="majorBidi"/>
          <w:b/>
          <w:bCs/>
          <w:sz w:val="24"/>
          <w:szCs w:val="24"/>
        </w:rPr>
        <w:t>Description of exam and findings</w:t>
      </w:r>
    </w:p>
    <w:p w14:paraId="49E8D32E" w14:textId="15EB2319" w:rsidR="00D9171B" w:rsidRPr="00A43E5C" w:rsidRDefault="00D9171B" w:rsidP="00D9171B">
      <w:pPr>
        <w:bidi w:val="0"/>
        <w:rPr>
          <w:rFonts w:asciiTheme="majorBidi" w:hAnsiTheme="majorBidi" w:cstheme="majorBidi"/>
          <w:sz w:val="24"/>
          <w:szCs w:val="24"/>
        </w:rPr>
      </w:pPr>
      <w:r w:rsidRPr="00A43E5C">
        <w:rPr>
          <w:rFonts w:asciiTheme="majorBidi" w:hAnsiTheme="majorBidi" w:cstheme="majorBidi"/>
          <w:sz w:val="24"/>
          <w:szCs w:val="24"/>
        </w:rPr>
        <w:t xml:space="preserve">Total body </w:t>
      </w:r>
      <w:r w:rsidR="0055396B" w:rsidRPr="00A43E5C">
        <w:rPr>
          <w:rFonts w:asciiTheme="majorBidi" w:hAnsiTheme="majorBidi" w:cstheme="majorBidi"/>
          <w:sz w:val="24"/>
          <w:szCs w:val="24"/>
        </w:rPr>
        <w:t xml:space="preserve">FDG PET </w:t>
      </w:r>
      <w:r w:rsidRPr="00A43E5C">
        <w:rPr>
          <w:rFonts w:asciiTheme="majorBidi" w:hAnsiTheme="majorBidi" w:cstheme="majorBidi"/>
          <w:sz w:val="24"/>
          <w:szCs w:val="24"/>
        </w:rPr>
        <w:t xml:space="preserve">exam up to the </w:t>
      </w:r>
      <w:r w:rsidR="0055396B" w:rsidRPr="00A43E5C">
        <w:rPr>
          <w:rFonts w:asciiTheme="majorBidi" w:hAnsiTheme="majorBidi" w:cstheme="majorBidi"/>
          <w:sz w:val="24"/>
          <w:szCs w:val="24"/>
        </w:rPr>
        <w:t>mid-</w:t>
      </w:r>
      <w:r w:rsidRPr="00A43E5C">
        <w:rPr>
          <w:rFonts w:asciiTheme="majorBidi" w:hAnsiTheme="majorBidi" w:cstheme="majorBidi"/>
          <w:sz w:val="24"/>
          <w:szCs w:val="24"/>
        </w:rPr>
        <w:t xml:space="preserve">thigh was performed. </w:t>
      </w:r>
    </w:p>
    <w:p w14:paraId="40756ACD" w14:textId="5372D60D" w:rsidR="00D9171B" w:rsidRPr="00A43E5C" w:rsidRDefault="00D9171B" w:rsidP="00D9171B">
      <w:pPr>
        <w:bidi w:val="0"/>
        <w:rPr>
          <w:rFonts w:asciiTheme="majorBidi" w:hAnsiTheme="majorBidi" w:cstheme="majorBidi"/>
          <w:sz w:val="24"/>
          <w:szCs w:val="24"/>
        </w:rPr>
      </w:pPr>
      <w:r w:rsidRPr="00A43E5C">
        <w:rPr>
          <w:rFonts w:asciiTheme="majorBidi" w:hAnsiTheme="majorBidi" w:cstheme="majorBidi"/>
          <w:sz w:val="24"/>
          <w:szCs w:val="24"/>
        </w:rPr>
        <w:t>The exam was performed with the DISCOVERY MI PET-CT system with</w:t>
      </w:r>
      <w:r w:rsidRPr="00A43E5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43E5C">
        <w:rPr>
          <w:rFonts w:asciiTheme="majorBidi" w:hAnsiTheme="majorBidi" w:cstheme="majorBidi"/>
          <w:sz w:val="24"/>
          <w:szCs w:val="24"/>
        </w:rPr>
        <w:t xml:space="preserve">simultaneous registration of </w:t>
      </w:r>
      <w:r w:rsidR="00D31CC7" w:rsidRPr="00A43E5C">
        <w:rPr>
          <w:rFonts w:asciiTheme="majorBidi" w:hAnsiTheme="majorBidi" w:cstheme="majorBidi"/>
          <w:sz w:val="24"/>
          <w:szCs w:val="24"/>
        </w:rPr>
        <w:t>CT and P</w:t>
      </w:r>
      <w:r w:rsidR="00A43E5C" w:rsidRPr="00A43E5C">
        <w:rPr>
          <w:rFonts w:asciiTheme="majorBidi" w:hAnsiTheme="majorBidi" w:cstheme="majorBidi"/>
          <w:sz w:val="24"/>
          <w:szCs w:val="24"/>
        </w:rPr>
        <w:t>E</w:t>
      </w:r>
      <w:r w:rsidR="00D31CC7" w:rsidRPr="00A43E5C">
        <w:rPr>
          <w:rFonts w:asciiTheme="majorBidi" w:hAnsiTheme="majorBidi" w:cstheme="majorBidi"/>
          <w:sz w:val="24"/>
          <w:szCs w:val="24"/>
        </w:rPr>
        <w:t xml:space="preserve">T </w:t>
      </w:r>
      <w:r w:rsidRPr="00A43E5C">
        <w:rPr>
          <w:rFonts w:asciiTheme="majorBidi" w:hAnsiTheme="majorBidi" w:cstheme="majorBidi"/>
          <w:sz w:val="24"/>
          <w:szCs w:val="24"/>
        </w:rPr>
        <w:t>slices.</w:t>
      </w:r>
    </w:p>
    <w:p w14:paraId="738F0180" w14:textId="4F7727CA" w:rsidR="00D9171B" w:rsidRPr="00A43E5C" w:rsidRDefault="00D9171B" w:rsidP="00D9171B">
      <w:pPr>
        <w:bidi w:val="0"/>
        <w:rPr>
          <w:rFonts w:asciiTheme="majorBidi" w:hAnsiTheme="majorBidi" w:cstheme="majorBidi"/>
          <w:sz w:val="24"/>
          <w:szCs w:val="24"/>
        </w:rPr>
      </w:pPr>
      <w:r w:rsidRPr="00A43E5C">
        <w:rPr>
          <w:rFonts w:asciiTheme="majorBidi" w:hAnsiTheme="majorBidi" w:cstheme="majorBidi"/>
          <w:sz w:val="24"/>
          <w:szCs w:val="24"/>
        </w:rPr>
        <w:t>Dose injected: 1</w:t>
      </w:r>
      <w:r w:rsidR="00D31CC7" w:rsidRPr="00A43E5C">
        <w:rPr>
          <w:rFonts w:asciiTheme="majorBidi" w:hAnsiTheme="majorBidi" w:cstheme="majorBidi"/>
          <w:sz w:val="24"/>
          <w:szCs w:val="24"/>
        </w:rPr>
        <w:t>2</w:t>
      </w:r>
      <w:r w:rsidRPr="00A43E5C">
        <w:rPr>
          <w:rFonts w:asciiTheme="majorBidi" w:hAnsiTheme="majorBidi" w:cstheme="majorBidi"/>
          <w:sz w:val="24"/>
          <w:szCs w:val="24"/>
        </w:rPr>
        <w:t xml:space="preserve"> mCi</w:t>
      </w:r>
    </w:p>
    <w:p w14:paraId="50399332" w14:textId="54EBE74D" w:rsidR="00D9171B" w:rsidRPr="00A43E5C" w:rsidRDefault="00D9171B" w:rsidP="00D9171B">
      <w:pPr>
        <w:bidi w:val="0"/>
        <w:rPr>
          <w:rFonts w:asciiTheme="majorBidi" w:hAnsiTheme="majorBidi" w:cstheme="majorBidi"/>
          <w:sz w:val="24"/>
          <w:szCs w:val="24"/>
        </w:rPr>
      </w:pPr>
      <w:r w:rsidRPr="00A43E5C">
        <w:rPr>
          <w:rFonts w:asciiTheme="majorBidi" w:hAnsiTheme="majorBidi" w:cstheme="majorBidi"/>
          <w:sz w:val="24"/>
          <w:szCs w:val="24"/>
        </w:rPr>
        <w:t>Blood glucose level: 9</w:t>
      </w:r>
      <w:r w:rsidR="00D31CC7" w:rsidRPr="00A43E5C">
        <w:rPr>
          <w:rFonts w:asciiTheme="majorBidi" w:hAnsiTheme="majorBidi" w:cstheme="majorBidi"/>
          <w:sz w:val="24"/>
          <w:szCs w:val="24"/>
        </w:rPr>
        <w:t>4</w:t>
      </w:r>
      <w:r w:rsidRPr="00A43E5C">
        <w:rPr>
          <w:rFonts w:asciiTheme="majorBidi" w:hAnsiTheme="majorBidi" w:cstheme="majorBidi"/>
          <w:sz w:val="24"/>
          <w:szCs w:val="24"/>
        </w:rPr>
        <w:t xml:space="preserve"> mg/dl</w:t>
      </w:r>
    </w:p>
    <w:p w14:paraId="4BD0BD34" w14:textId="77777777" w:rsidR="00D9171B" w:rsidRPr="00A43E5C" w:rsidRDefault="00D9171B" w:rsidP="00D9171B">
      <w:pPr>
        <w:bidi w:val="0"/>
        <w:rPr>
          <w:rFonts w:asciiTheme="majorBidi" w:hAnsiTheme="majorBidi" w:cstheme="majorBidi"/>
          <w:sz w:val="24"/>
          <w:szCs w:val="24"/>
        </w:rPr>
      </w:pPr>
      <w:r w:rsidRPr="00A43E5C">
        <w:rPr>
          <w:rFonts w:asciiTheme="majorBidi" w:hAnsiTheme="majorBidi" w:cstheme="majorBidi"/>
          <w:sz w:val="24"/>
          <w:szCs w:val="24"/>
        </w:rPr>
        <w:t xml:space="preserve">Telebrix was given to demonstrate intestinal loops in the CT which was used for registration.  </w:t>
      </w:r>
    </w:p>
    <w:p w14:paraId="21F75E24" w14:textId="1456A7E5" w:rsidR="00D9171B" w:rsidRPr="00A43E5C" w:rsidRDefault="00D9171B" w:rsidP="00D9171B">
      <w:pPr>
        <w:bidi w:val="0"/>
        <w:rPr>
          <w:rFonts w:asciiTheme="majorBidi" w:hAnsiTheme="majorBidi" w:cstheme="majorBidi"/>
          <w:sz w:val="24"/>
          <w:szCs w:val="24"/>
        </w:rPr>
      </w:pPr>
      <w:r w:rsidRPr="00A43E5C">
        <w:rPr>
          <w:rFonts w:asciiTheme="majorBidi" w:hAnsiTheme="majorBidi" w:cstheme="majorBidi"/>
          <w:sz w:val="24"/>
          <w:szCs w:val="24"/>
        </w:rPr>
        <w:t>Contrast agent was injected</w:t>
      </w:r>
      <w:r w:rsidR="00B4501B">
        <w:rPr>
          <w:rFonts w:asciiTheme="majorBidi" w:hAnsiTheme="majorBidi" w:cstheme="majorBidi"/>
          <w:sz w:val="24"/>
          <w:szCs w:val="24"/>
        </w:rPr>
        <w:t xml:space="preserve"> via</w:t>
      </w:r>
      <w:r w:rsidRPr="00A43E5C">
        <w:rPr>
          <w:rFonts w:asciiTheme="majorBidi" w:hAnsiTheme="majorBidi" w:cstheme="majorBidi"/>
          <w:sz w:val="24"/>
          <w:szCs w:val="24"/>
        </w:rPr>
        <w:t xml:space="preserve"> IV, CT scan was done in the venous stage.</w:t>
      </w:r>
    </w:p>
    <w:p w14:paraId="69A15F85" w14:textId="28284961" w:rsidR="00D9171B" w:rsidRPr="00A43E5C" w:rsidRDefault="00D9171B" w:rsidP="00D9171B">
      <w:pPr>
        <w:bidi w:val="0"/>
        <w:rPr>
          <w:rFonts w:asciiTheme="majorBidi" w:hAnsiTheme="majorBidi" w:cstheme="majorBidi"/>
          <w:sz w:val="24"/>
          <w:szCs w:val="24"/>
        </w:rPr>
      </w:pPr>
    </w:p>
    <w:p w14:paraId="2C93E169" w14:textId="4CE5780D" w:rsidR="00D9171B" w:rsidRPr="00A43E5C" w:rsidRDefault="00D9171B" w:rsidP="00D31CC7">
      <w:pPr>
        <w:bidi w:val="0"/>
        <w:rPr>
          <w:rFonts w:asciiTheme="majorBidi" w:hAnsiTheme="majorBidi" w:cstheme="majorBidi"/>
          <w:sz w:val="24"/>
          <w:szCs w:val="24"/>
        </w:rPr>
      </w:pPr>
      <w:r w:rsidRPr="00A43E5C">
        <w:rPr>
          <w:rFonts w:asciiTheme="majorBidi" w:hAnsiTheme="majorBidi" w:cstheme="majorBidi"/>
          <w:sz w:val="24"/>
          <w:szCs w:val="24"/>
        </w:rPr>
        <w:t xml:space="preserve">Comparison </w:t>
      </w:r>
      <w:r w:rsidR="00A87267" w:rsidRPr="00A43E5C">
        <w:rPr>
          <w:rFonts w:asciiTheme="majorBidi" w:hAnsiTheme="majorBidi" w:cstheme="majorBidi"/>
          <w:sz w:val="24"/>
          <w:szCs w:val="24"/>
        </w:rPr>
        <w:t>with</w:t>
      </w:r>
      <w:r w:rsidRPr="00A43E5C">
        <w:rPr>
          <w:rFonts w:asciiTheme="majorBidi" w:hAnsiTheme="majorBidi" w:cstheme="majorBidi"/>
          <w:sz w:val="24"/>
          <w:szCs w:val="24"/>
        </w:rPr>
        <w:t xml:space="preserve"> </w:t>
      </w:r>
      <w:r w:rsidR="009702B0" w:rsidRPr="00A43E5C">
        <w:rPr>
          <w:rFonts w:asciiTheme="majorBidi" w:hAnsiTheme="majorBidi" w:cstheme="majorBidi"/>
          <w:sz w:val="24"/>
          <w:szCs w:val="24"/>
        </w:rPr>
        <w:t xml:space="preserve">the previous exam of </w:t>
      </w:r>
      <w:r w:rsidR="00D31CC7" w:rsidRPr="00A43E5C">
        <w:rPr>
          <w:rFonts w:asciiTheme="majorBidi" w:hAnsiTheme="majorBidi" w:cstheme="majorBidi"/>
          <w:sz w:val="24"/>
          <w:szCs w:val="24"/>
        </w:rPr>
        <w:t>May 2020</w:t>
      </w:r>
      <w:r w:rsidR="009702B0" w:rsidRPr="00A43E5C">
        <w:rPr>
          <w:rFonts w:asciiTheme="majorBidi" w:hAnsiTheme="majorBidi" w:cstheme="majorBidi"/>
          <w:sz w:val="24"/>
          <w:szCs w:val="24"/>
        </w:rPr>
        <w:t xml:space="preserve"> </w:t>
      </w:r>
    </w:p>
    <w:p w14:paraId="458AD742" w14:textId="1A3B5D39" w:rsidR="00DE38E8" w:rsidRPr="00F84596" w:rsidRDefault="00DE38E8" w:rsidP="00DE38E8">
      <w:pPr>
        <w:bidi w:val="0"/>
        <w:rPr>
          <w:rFonts w:asciiTheme="majorBidi" w:hAnsiTheme="majorBidi" w:cstheme="majorBidi"/>
          <w:color w:val="0000FF"/>
          <w:sz w:val="24"/>
          <w:szCs w:val="24"/>
        </w:rPr>
      </w:pPr>
    </w:p>
    <w:p w14:paraId="727406A8" w14:textId="6E6193F6" w:rsidR="00D31CC7" w:rsidRPr="00A43E5C" w:rsidRDefault="00D31CC7" w:rsidP="00D31CC7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A43E5C">
        <w:rPr>
          <w:rFonts w:asciiTheme="majorBidi" w:hAnsiTheme="majorBidi" w:cstheme="majorBidi"/>
          <w:b/>
          <w:bCs/>
          <w:sz w:val="24"/>
          <w:szCs w:val="24"/>
        </w:rPr>
        <w:t>Lungs</w:t>
      </w:r>
    </w:p>
    <w:p w14:paraId="1F5FFE9E" w14:textId="646957C3" w:rsidR="00D31CC7" w:rsidRPr="00A43E5C" w:rsidRDefault="00D31CC7" w:rsidP="00D31CC7">
      <w:pPr>
        <w:bidi w:val="0"/>
        <w:rPr>
          <w:rFonts w:asciiTheme="majorBidi" w:hAnsiTheme="majorBidi" w:cstheme="majorBidi"/>
          <w:sz w:val="24"/>
          <w:szCs w:val="24"/>
        </w:rPr>
      </w:pPr>
      <w:r w:rsidRPr="00A43E5C">
        <w:rPr>
          <w:rFonts w:asciiTheme="majorBidi" w:hAnsiTheme="majorBidi" w:cstheme="majorBidi"/>
          <w:sz w:val="24"/>
          <w:szCs w:val="24"/>
        </w:rPr>
        <w:t>Progression of neoplastic disease. New pulmonary nodules demonstrated with excessive FDG uptake, for example – new paramediastinal nodule in the RUL 0.9 cm in diameter.</w:t>
      </w:r>
    </w:p>
    <w:p w14:paraId="3858C3F0" w14:textId="0C70A740" w:rsidR="00D31CC7" w:rsidRPr="00A43E5C" w:rsidRDefault="00D31CC7" w:rsidP="00D31CC7">
      <w:pPr>
        <w:bidi w:val="0"/>
        <w:rPr>
          <w:rFonts w:asciiTheme="majorBidi" w:hAnsiTheme="majorBidi" w:cstheme="majorBidi"/>
          <w:sz w:val="24"/>
          <w:szCs w:val="24"/>
        </w:rPr>
      </w:pPr>
      <w:r w:rsidRPr="00A43E5C">
        <w:rPr>
          <w:rFonts w:asciiTheme="majorBidi" w:hAnsiTheme="majorBidi" w:cstheme="majorBidi"/>
          <w:sz w:val="24"/>
          <w:szCs w:val="24"/>
        </w:rPr>
        <w:t xml:space="preserve">Nodular infiltrates having a diameter of up to 1.7 cm at the apex of the rt. lung, which have exacerbated – grew in size and new ones are demonstrated </w:t>
      </w:r>
    </w:p>
    <w:p w14:paraId="65329B60" w14:textId="58CCFC78" w:rsidR="00D31CC7" w:rsidRPr="00A43E5C" w:rsidRDefault="00D31CC7" w:rsidP="00D31CC7">
      <w:pPr>
        <w:bidi w:val="0"/>
        <w:rPr>
          <w:rFonts w:asciiTheme="majorBidi" w:hAnsiTheme="majorBidi" w:cstheme="majorBidi"/>
          <w:sz w:val="24"/>
          <w:szCs w:val="24"/>
        </w:rPr>
      </w:pPr>
    </w:p>
    <w:p w14:paraId="4AFE669A" w14:textId="5F09B7E6" w:rsidR="00D31CC7" w:rsidRPr="00A43E5C" w:rsidRDefault="00D31CC7" w:rsidP="00D31CC7">
      <w:pPr>
        <w:bidi w:val="0"/>
        <w:rPr>
          <w:rFonts w:asciiTheme="majorBidi" w:hAnsiTheme="majorBidi" w:cstheme="majorBidi"/>
          <w:sz w:val="24"/>
          <w:szCs w:val="24"/>
        </w:rPr>
      </w:pPr>
      <w:r w:rsidRPr="00A43E5C">
        <w:rPr>
          <w:rFonts w:asciiTheme="majorBidi" w:hAnsiTheme="majorBidi" w:cstheme="majorBidi"/>
          <w:sz w:val="24"/>
          <w:szCs w:val="24"/>
        </w:rPr>
        <w:t>In the CT</w:t>
      </w:r>
      <w:r w:rsidR="00A43E5C" w:rsidRPr="00A43E5C">
        <w:rPr>
          <w:rFonts w:asciiTheme="majorBidi" w:hAnsiTheme="majorBidi" w:cstheme="majorBidi"/>
          <w:sz w:val="24"/>
          <w:szCs w:val="24"/>
        </w:rPr>
        <w:t xml:space="preserve"> part</w:t>
      </w:r>
      <w:r w:rsidRPr="00A43E5C">
        <w:rPr>
          <w:rFonts w:asciiTheme="majorBidi" w:hAnsiTheme="majorBidi" w:cstheme="majorBidi"/>
          <w:sz w:val="24"/>
          <w:szCs w:val="24"/>
        </w:rPr>
        <w:t xml:space="preserve">, extensive shadows of GGO and thickening of the septum </w:t>
      </w:r>
      <w:r w:rsidR="00F00B9F" w:rsidRPr="00A43E5C">
        <w:rPr>
          <w:rFonts w:asciiTheme="majorBidi" w:hAnsiTheme="majorBidi" w:cstheme="majorBidi"/>
          <w:sz w:val="24"/>
          <w:szCs w:val="24"/>
        </w:rPr>
        <w:t xml:space="preserve">in the </w:t>
      </w:r>
      <w:r w:rsidRPr="00A43E5C">
        <w:rPr>
          <w:rFonts w:asciiTheme="majorBidi" w:hAnsiTheme="majorBidi" w:cstheme="majorBidi"/>
          <w:sz w:val="24"/>
          <w:szCs w:val="24"/>
        </w:rPr>
        <w:t>parenchyma of both lungs</w:t>
      </w:r>
      <w:r w:rsidR="00F00B9F" w:rsidRPr="00A43E5C">
        <w:rPr>
          <w:rFonts w:asciiTheme="majorBidi" w:hAnsiTheme="majorBidi" w:cstheme="majorBidi"/>
          <w:sz w:val="24"/>
          <w:szCs w:val="24"/>
        </w:rPr>
        <w:t>, with a differential diagnosis of extensive dissemination in the form of lymphangitic carcinomatosis, chronic lung disease, interstitial/infectious disease for correlation with a pulmonologist and with HRCT.</w:t>
      </w:r>
    </w:p>
    <w:p w14:paraId="1B498A7C" w14:textId="5B5AFBDE" w:rsidR="00D31CC7" w:rsidRPr="00F84596" w:rsidRDefault="00D31CC7" w:rsidP="00D31CC7">
      <w:pPr>
        <w:bidi w:val="0"/>
        <w:rPr>
          <w:rFonts w:asciiTheme="majorBidi" w:hAnsiTheme="majorBidi" w:cstheme="majorBidi"/>
          <w:color w:val="0000FF"/>
          <w:sz w:val="24"/>
          <w:szCs w:val="24"/>
        </w:rPr>
      </w:pPr>
    </w:p>
    <w:p w14:paraId="4C7D5B33" w14:textId="6BA5FEA7" w:rsidR="00F00B9F" w:rsidRPr="00A43E5C" w:rsidRDefault="00F00B9F" w:rsidP="00F00B9F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A43E5C">
        <w:rPr>
          <w:rFonts w:asciiTheme="majorBidi" w:hAnsiTheme="majorBidi" w:cstheme="majorBidi"/>
          <w:b/>
          <w:bCs/>
          <w:sz w:val="24"/>
          <w:szCs w:val="24"/>
        </w:rPr>
        <w:t>Skeleton</w:t>
      </w:r>
    </w:p>
    <w:p w14:paraId="407293F3" w14:textId="5A2435C7" w:rsidR="00F00B9F" w:rsidRPr="00A43E5C" w:rsidRDefault="00F00B9F" w:rsidP="00F00B9F">
      <w:pPr>
        <w:bidi w:val="0"/>
        <w:rPr>
          <w:rFonts w:asciiTheme="majorBidi" w:hAnsiTheme="majorBidi" w:cstheme="majorBidi"/>
          <w:sz w:val="24"/>
          <w:szCs w:val="24"/>
        </w:rPr>
      </w:pPr>
      <w:r w:rsidRPr="00A43E5C">
        <w:rPr>
          <w:rFonts w:asciiTheme="majorBidi" w:hAnsiTheme="majorBidi" w:cstheme="majorBidi"/>
          <w:sz w:val="24"/>
          <w:szCs w:val="24"/>
        </w:rPr>
        <w:t xml:space="preserve">In the previous exam, pathological uptake in the process with fine </w:t>
      </w:r>
      <w:r w:rsidR="00A43E5C" w:rsidRPr="00A43E5C">
        <w:rPr>
          <w:rFonts w:asciiTheme="majorBidi" w:hAnsiTheme="majorBidi" w:cstheme="majorBidi"/>
          <w:sz w:val="24"/>
          <w:szCs w:val="24"/>
        </w:rPr>
        <w:t>b</w:t>
      </w:r>
      <w:r w:rsidRPr="00A43E5C">
        <w:rPr>
          <w:rFonts w:asciiTheme="majorBidi" w:hAnsiTheme="majorBidi" w:cstheme="majorBidi"/>
          <w:sz w:val="24"/>
          <w:szCs w:val="24"/>
        </w:rPr>
        <w:t>lastic changes in the vertebral body D5 and in vertebra D11 was demonstrated</w:t>
      </w:r>
      <w:r w:rsidRPr="00F84596">
        <w:rPr>
          <w:rFonts w:asciiTheme="majorBidi" w:hAnsiTheme="majorBidi" w:cstheme="majorBidi"/>
          <w:color w:val="0000FF"/>
          <w:sz w:val="24"/>
          <w:szCs w:val="24"/>
        </w:rPr>
        <w:t xml:space="preserve">, </w:t>
      </w:r>
      <w:r w:rsidRPr="00A43E5C">
        <w:rPr>
          <w:rFonts w:asciiTheme="majorBidi" w:hAnsiTheme="majorBidi" w:cstheme="majorBidi"/>
          <w:sz w:val="24"/>
          <w:szCs w:val="24"/>
        </w:rPr>
        <w:t>which this time appear more sclerotic and demonstrate</w:t>
      </w:r>
      <w:r w:rsidR="00DC7E58" w:rsidRPr="00A43E5C">
        <w:rPr>
          <w:rFonts w:asciiTheme="majorBidi" w:hAnsiTheme="majorBidi" w:cstheme="majorBidi"/>
          <w:sz w:val="24"/>
          <w:szCs w:val="24"/>
        </w:rPr>
        <w:t xml:space="preserve">d </w:t>
      </w:r>
      <w:r w:rsidRPr="00A43E5C">
        <w:rPr>
          <w:rFonts w:asciiTheme="majorBidi" w:hAnsiTheme="majorBidi" w:cstheme="majorBidi"/>
          <w:sz w:val="24"/>
          <w:szCs w:val="24"/>
        </w:rPr>
        <w:t xml:space="preserve">weak uptake only, as evidence of </w:t>
      </w:r>
      <w:r w:rsidR="00DC7E58" w:rsidRPr="00A43E5C">
        <w:rPr>
          <w:rFonts w:asciiTheme="majorBidi" w:hAnsiTheme="majorBidi" w:cstheme="majorBidi"/>
          <w:sz w:val="24"/>
          <w:szCs w:val="24"/>
        </w:rPr>
        <w:t xml:space="preserve">improvement. </w:t>
      </w:r>
    </w:p>
    <w:p w14:paraId="7C0A0086" w14:textId="20E7A34E" w:rsidR="00DC7E58" w:rsidRPr="00711C93" w:rsidRDefault="00DC7E58" w:rsidP="00DC7E58">
      <w:pPr>
        <w:bidi w:val="0"/>
        <w:rPr>
          <w:rFonts w:asciiTheme="majorBidi" w:hAnsiTheme="majorBidi" w:cstheme="majorBidi"/>
          <w:sz w:val="24"/>
          <w:szCs w:val="24"/>
        </w:rPr>
      </w:pPr>
      <w:r w:rsidRPr="00711C93">
        <w:rPr>
          <w:rFonts w:asciiTheme="majorBidi" w:hAnsiTheme="majorBidi" w:cstheme="majorBidi"/>
          <w:sz w:val="24"/>
          <w:szCs w:val="24"/>
        </w:rPr>
        <w:t xml:space="preserve">Pathological uptake in </w:t>
      </w:r>
      <w:r w:rsidR="00956A4C" w:rsidRPr="00711C93">
        <w:rPr>
          <w:rFonts w:asciiTheme="majorBidi" w:hAnsiTheme="majorBidi" w:cstheme="majorBidi"/>
          <w:sz w:val="24"/>
          <w:szCs w:val="24"/>
        </w:rPr>
        <w:t>b</w:t>
      </w:r>
      <w:r w:rsidRPr="00711C93">
        <w:rPr>
          <w:rFonts w:asciiTheme="majorBidi" w:hAnsiTheme="majorBidi" w:cstheme="majorBidi"/>
          <w:sz w:val="24"/>
          <w:szCs w:val="24"/>
        </w:rPr>
        <w:t xml:space="preserve">lastic lesions in vertebra D12 and in the rt. acetabulum, this </w:t>
      </w:r>
      <w:r w:rsidR="00711C93" w:rsidRPr="00711C93">
        <w:rPr>
          <w:rFonts w:asciiTheme="majorBidi" w:hAnsiTheme="majorBidi" w:cstheme="majorBidi"/>
          <w:sz w:val="24"/>
          <w:szCs w:val="24"/>
        </w:rPr>
        <w:t>time</w:t>
      </w:r>
      <w:r w:rsidRPr="00711C93">
        <w:rPr>
          <w:rFonts w:asciiTheme="majorBidi" w:hAnsiTheme="majorBidi" w:cstheme="majorBidi"/>
          <w:sz w:val="24"/>
          <w:szCs w:val="24"/>
        </w:rPr>
        <w:t xml:space="preserve"> appear to be more extensive, suspicious for progression. </w:t>
      </w:r>
    </w:p>
    <w:p w14:paraId="79ED98EC" w14:textId="6DD46F39" w:rsidR="00DC7E58" w:rsidRPr="00711C93" w:rsidRDefault="00510D77" w:rsidP="00DC7E58">
      <w:pPr>
        <w:bidi w:val="0"/>
        <w:rPr>
          <w:rFonts w:asciiTheme="majorBidi" w:hAnsiTheme="majorBidi" w:cstheme="majorBidi"/>
          <w:sz w:val="24"/>
          <w:szCs w:val="24"/>
        </w:rPr>
      </w:pPr>
      <w:r w:rsidRPr="00711C93">
        <w:rPr>
          <w:rFonts w:asciiTheme="majorBidi" w:hAnsiTheme="majorBidi" w:cstheme="majorBidi"/>
          <w:sz w:val="24"/>
          <w:szCs w:val="24"/>
        </w:rPr>
        <w:t xml:space="preserve">New pathological uptake in the remainder of the skeleton is not clearly seen. </w:t>
      </w:r>
    </w:p>
    <w:p w14:paraId="637D0856" w14:textId="77777777" w:rsidR="00510D77" w:rsidRPr="00711C93" w:rsidRDefault="00510D77" w:rsidP="00510D77">
      <w:pPr>
        <w:bidi w:val="0"/>
        <w:rPr>
          <w:rFonts w:asciiTheme="majorBidi" w:hAnsiTheme="majorBidi" w:cstheme="majorBidi"/>
          <w:sz w:val="24"/>
          <w:szCs w:val="24"/>
        </w:rPr>
      </w:pPr>
      <w:r w:rsidRPr="00711C93">
        <w:rPr>
          <w:rFonts w:asciiTheme="majorBidi" w:hAnsiTheme="majorBidi" w:cstheme="majorBidi"/>
          <w:sz w:val="24"/>
          <w:szCs w:val="24"/>
        </w:rPr>
        <w:lastRenderedPageBreak/>
        <w:t>Blastic foci in additional bones which are without change in the CT and without excessive uptake, disease sites controlled under treatment.</w:t>
      </w:r>
    </w:p>
    <w:p w14:paraId="4EB5B8C9" w14:textId="77777777" w:rsidR="00510D77" w:rsidRPr="00711C93" w:rsidRDefault="00510D77" w:rsidP="00510D77">
      <w:pPr>
        <w:bidi w:val="0"/>
        <w:rPr>
          <w:rFonts w:asciiTheme="majorBidi" w:hAnsiTheme="majorBidi" w:cstheme="majorBidi"/>
          <w:sz w:val="24"/>
          <w:szCs w:val="24"/>
        </w:rPr>
      </w:pPr>
    </w:p>
    <w:p w14:paraId="2C7EE64A" w14:textId="77777777" w:rsidR="00510D77" w:rsidRPr="00711C93" w:rsidRDefault="00510D77" w:rsidP="00510D77">
      <w:pPr>
        <w:bidi w:val="0"/>
        <w:rPr>
          <w:rFonts w:asciiTheme="majorBidi" w:hAnsiTheme="majorBidi" w:cstheme="majorBidi"/>
          <w:sz w:val="24"/>
          <w:szCs w:val="24"/>
        </w:rPr>
      </w:pPr>
      <w:r w:rsidRPr="00711C93">
        <w:rPr>
          <w:rFonts w:asciiTheme="majorBidi" w:hAnsiTheme="majorBidi" w:cstheme="majorBidi"/>
          <w:sz w:val="24"/>
          <w:szCs w:val="24"/>
        </w:rPr>
        <w:t xml:space="preserve">No active neoplastic disease demonstrated in the liver, which is in the resolution area of the PET method. </w:t>
      </w:r>
    </w:p>
    <w:p w14:paraId="1B55749C" w14:textId="77777777" w:rsidR="00510D77" w:rsidRPr="00711C93" w:rsidRDefault="00510D77" w:rsidP="00510D77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B15F1D8" w14:textId="1694CD5B" w:rsidR="00510D77" w:rsidRPr="00711C93" w:rsidRDefault="00510D77" w:rsidP="00510D77">
      <w:pPr>
        <w:bidi w:val="0"/>
        <w:rPr>
          <w:rFonts w:asciiTheme="majorBidi" w:hAnsiTheme="majorBidi" w:cstheme="majorBidi"/>
          <w:sz w:val="24"/>
          <w:szCs w:val="24"/>
        </w:rPr>
      </w:pPr>
      <w:r w:rsidRPr="00711C93">
        <w:rPr>
          <w:rFonts w:asciiTheme="majorBidi" w:hAnsiTheme="majorBidi" w:cstheme="majorBidi"/>
          <w:sz w:val="24"/>
          <w:szCs w:val="24"/>
        </w:rPr>
        <w:t xml:space="preserve">No pathological uptake demonstrated in the adrenals. Rt. nodular adrenal without change. </w:t>
      </w:r>
    </w:p>
    <w:p w14:paraId="63EB9FFE" w14:textId="77777777" w:rsidR="00510D77" w:rsidRPr="00F84596" w:rsidRDefault="00510D77" w:rsidP="00510D77">
      <w:pPr>
        <w:bidi w:val="0"/>
        <w:rPr>
          <w:rFonts w:asciiTheme="majorBidi" w:hAnsiTheme="majorBidi" w:cstheme="majorBidi"/>
          <w:color w:val="0000FF"/>
          <w:sz w:val="24"/>
          <w:szCs w:val="24"/>
        </w:rPr>
      </w:pPr>
    </w:p>
    <w:p w14:paraId="6165B9C6" w14:textId="64B0376F" w:rsidR="00510D77" w:rsidRPr="00711C93" w:rsidRDefault="00510D77" w:rsidP="00510D77">
      <w:pPr>
        <w:bidi w:val="0"/>
        <w:rPr>
          <w:rFonts w:asciiTheme="majorBidi" w:hAnsiTheme="majorBidi" w:cstheme="majorBidi"/>
          <w:sz w:val="24"/>
          <w:szCs w:val="24"/>
        </w:rPr>
      </w:pPr>
      <w:r w:rsidRPr="00711C93">
        <w:rPr>
          <w:rFonts w:asciiTheme="majorBidi" w:hAnsiTheme="majorBidi" w:cstheme="majorBidi"/>
          <w:sz w:val="24"/>
          <w:szCs w:val="24"/>
        </w:rPr>
        <w:t>We mention that the FDG PET exam is not effective in assessing the treatment response in brain metastatic dissemination.</w:t>
      </w:r>
    </w:p>
    <w:p w14:paraId="574B7BBC" w14:textId="77777777" w:rsidR="00510D77" w:rsidRPr="00711C93" w:rsidRDefault="00510D77" w:rsidP="00510D77">
      <w:pPr>
        <w:bidi w:val="0"/>
        <w:rPr>
          <w:rFonts w:asciiTheme="majorBidi" w:hAnsiTheme="majorBidi" w:cstheme="majorBidi"/>
          <w:sz w:val="24"/>
          <w:szCs w:val="24"/>
        </w:rPr>
      </w:pPr>
    </w:p>
    <w:p w14:paraId="78FDB9F3" w14:textId="75213D7C" w:rsidR="00B044E4" w:rsidRPr="00711C93" w:rsidRDefault="00B044E4" w:rsidP="00B044E4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711C93">
        <w:rPr>
          <w:rFonts w:asciiTheme="majorBidi" w:hAnsiTheme="majorBidi" w:cstheme="majorBidi"/>
          <w:b/>
          <w:bCs/>
          <w:sz w:val="24"/>
          <w:szCs w:val="24"/>
        </w:rPr>
        <w:t>In summary:</w:t>
      </w:r>
    </w:p>
    <w:p w14:paraId="4830712A" w14:textId="555CA426" w:rsidR="00510D77" w:rsidRPr="00711C93" w:rsidRDefault="00B044E4" w:rsidP="00B044E4">
      <w:pPr>
        <w:bidi w:val="0"/>
        <w:rPr>
          <w:rFonts w:asciiTheme="majorBidi" w:hAnsiTheme="majorBidi" w:cstheme="majorBidi"/>
          <w:sz w:val="24"/>
          <w:szCs w:val="24"/>
        </w:rPr>
      </w:pPr>
      <w:r w:rsidRPr="00711C93">
        <w:rPr>
          <w:rFonts w:asciiTheme="majorBidi" w:hAnsiTheme="majorBidi" w:cstheme="majorBidi"/>
          <w:sz w:val="24"/>
          <w:szCs w:val="24"/>
        </w:rPr>
        <w:t>Findings of the exam</w:t>
      </w:r>
      <w:r w:rsidR="00510D77" w:rsidRPr="00711C93">
        <w:rPr>
          <w:rFonts w:asciiTheme="majorBidi" w:hAnsiTheme="majorBidi" w:cstheme="majorBidi"/>
          <w:sz w:val="24"/>
          <w:szCs w:val="24"/>
        </w:rPr>
        <w:t xml:space="preserve"> </w:t>
      </w:r>
      <w:r w:rsidR="00B4501B">
        <w:rPr>
          <w:rFonts w:asciiTheme="majorBidi" w:hAnsiTheme="majorBidi" w:cstheme="majorBidi"/>
          <w:sz w:val="24"/>
          <w:szCs w:val="24"/>
        </w:rPr>
        <w:t>present a suspicion</w:t>
      </w:r>
      <w:r w:rsidR="00510D77" w:rsidRPr="00711C93">
        <w:rPr>
          <w:rFonts w:asciiTheme="majorBidi" w:hAnsiTheme="majorBidi" w:cstheme="majorBidi"/>
          <w:sz w:val="24"/>
          <w:szCs w:val="24"/>
        </w:rPr>
        <w:t xml:space="preserve"> for progression of pulmonary dissemination and for mixed response to treatment for osseous dissemination. </w:t>
      </w:r>
    </w:p>
    <w:p w14:paraId="0909F9FB" w14:textId="77777777" w:rsidR="00510D77" w:rsidRPr="00711C93" w:rsidRDefault="00510D77" w:rsidP="00510D77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D352E36" w14:textId="37739202" w:rsidR="00D81141" w:rsidRPr="00711C93" w:rsidRDefault="001E1EC4" w:rsidP="001E1EC4">
      <w:pPr>
        <w:bidi w:val="0"/>
        <w:rPr>
          <w:rFonts w:asciiTheme="majorBidi" w:hAnsiTheme="majorBidi" w:cstheme="majorBidi"/>
          <w:sz w:val="24"/>
          <w:szCs w:val="24"/>
        </w:rPr>
      </w:pPr>
      <w:r w:rsidRPr="00711C93">
        <w:rPr>
          <w:rFonts w:asciiTheme="majorBidi" w:hAnsiTheme="majorBidi" w:cstheme="majorBidi"/>
          <w:sz w:val="24"/>
          <w:szCs w:val="24"/>
        </w:rPr>
        <w:t xml:space="preserve">Dr. </w:t>
      </w:r>
      <w:r w:rsidR="00B4501B">
        <w:rPr>
          <w:rFonts w:asciiTheme="majorBidi" w:hAnsiTheme="majorBidi" w:cstheme="majorBidi"/>
          <w:sz w:val="24"/>
          <w:szCs w:val="24"/>
        </w:rPr>
        <w:t xml:space="preserve">Michal </w:t>
      </w:r>
      <w:proofErr w:type="spellStart"/>
      <w:r w:rsidR="00D31CC7" w:rsidRPr="00711C93">
        <w:rPr>
          <w:rFonts w:asciiTheme="majorBidi" w:hAnsiTheme="majorBidi" w:cstheme="majorBidi"/>
          <w:sz w:val="24"/>
          <w:szCs w:val="24"/>
        </w:rPr>
        <w:t>K</w:t>
      </w:r>
      <w:r w:rsidR="00B4501B">
        <w:rPr>
          <w:rFonts w:asciiTheme="majorBidi" w:hAnsiTheme="majorBidi" w:cstheme="majorBidi"/>
          <w:sz w:val="24"/>
          <w:szCs w:val="24"/>
        </w:rPr>
        <w:t>a</w:t>
      </w:r>
      <w:r w:rsidR="00D31CC7" w:rsidRPr="00711C93">
        <w:rPr>
          <w:rFonts w:asciiTheme="majorBidi" w:hAnsiTheme="majorBidi" w:cstheme="majorBidi"/>
          <w:sz w:val="24"/>
          <w:szCs w:val="24"/>
        </w:rPr>
        <w:t>tler</w:t>
      </w:r>
      <w:proofErr w:type="spellEnd"/>
      <w:r w:rsidRPr="00711C93">
        <w:rPr>
          <w:rFonts w:asciiTheme="majorBidi" w:hAnsiTheme="majorBidi" w:cstheme="majorBidi"/>
          <w:sz w:val="24"/>
          <w:szCs w:val="24"/>
        </w:rPr>
        <w:t xml:space="preserve">    </w:t>
      </w:r>
      <w:r w:rsidR="00D31CC7" w:rsidRPr="00711C93">
        <w:rPr>
          <w:rFonts w:asciiTheme="majorBidi" w:hAnsiTheme="majorBidi" w:cstheme="majorBidi"/>
          <w:sz w:val="24"/>
          <w:szCs w:val="24"/>
        </w:rPr>
        <w:t>June 16</w:t>
      </w:r>
      <w:r w:rsidRPr="00711C93">
        <w:rPr>
          <w:rFonts w:asciiTheme="majorBidi" w:hAnsiTheme="majorBidi" w:cstheme="majorBidi"/>
          <w:sz w:val="24"/>
          <w:szCs w:val="24"/>
        </w:rPr>
        <w:t>, 2020</w:t>
      </w:r>
    </w:p>
    <w:sectPr w:rsidR="00D81141" w:rsidRPr="00711C93" w:rsidSect="00CA591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E7C11" w14:textId="77777777" w:rsidR="00C651BE" w:rsidRDefault="00C651BE" w:rsidP="0082141F">
      <w:pPr>
        <w:spacing w:after="0"/>
      </w:pPr>
      <w:r>
        <w:separator/>
      </w:r>
    </w:p>
  </w:endnote>
  <w:endnote w:type="continuationSeparator" w:id="0">
    <w:p w14:paraId="366D9BFF" w14:textId="77777777" w:rsidR="00C651BE" w:rsidRDefault="00C651BE" w:rsidP="008214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6FD64" w14:textId="46265B67" w:rsidR="00FB709A" w:rsidRPr="00FB709A" w:rsidRDefault="00FB709A">
    <w:pPr>
      <w:pStyle w:val="Footer"/>
      <w:rPr>
        <w:rFonts w:asciiTheme="majorBidi" w:hAnsiTheme="majorBidi" w:cstheme="majorBidi"/>
        <w:sz w:val="20"/>
        <w:szCs w:val="20"/>
      </w:rPr>
    </w:pPr>
    <w:r w:rsidRPr="00FB709A">
      <w:rPr>
        <w:rFonts w:asciiTheme="majorBidi" w:hAnsiTheme="majorBidi" w:cstheme="majorBid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E8F9D" w14:textId="77777777" w:rsidR="00C651BE" w:rsidRDefault="00C651BE" w:rsidP="0082141F">
      <w:pPr>
        <w:spacing w:after="0"/>
      </w:pPr>
      <w:r>
        <w:separator/>
      </w:r>
    </w:p>
  </w:footnote>
  <w:footnote w:type="continuationSeparator" w:id="0">
    <w:p w14:paraId="4B21F4B9" w14:textId="77777777" w:rsidR="00C651BE" w:rsidRDefault="00C651BE" w:rsidP="008214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Bidi" w:hAnsiTheme="majorBidi" w:cstheme="majorBidi"/>
        <w:sz w:val="24"/>
        <w:szCs w:val="24"/>
        <w:rtl/>
      </w:rPr>
      <w:id w:val="673924340"/>
      <w:docPartObj>
        <w:docPartGallery w:val="Page Numbers (Top of Page)"/>
        <w:docPartUnique/>
      </w:docPartObj>
    </w:sdtPr>
    <w:sdtEndPr/>
    <w:sdtContent>
      <w:p w14:paraId="5C9F4297" w14:textId="77777777" w:rsidR="001E1EC4" w:rsidRPr="001E1EC4" w:rsidRDefault="001E1EC4" w:rsidP="001E1EC4">
        <w:pPr>
          <w:pStyle w:val="Header"/>
          <w:rPr>
            <w:rFonts w:asciiTheme="majorBidi" w:hAnsiTheme="majorBidi" w:cstheme="majorBidi"/>
            <w:sz w:val="24"/>
            <w:szCs w:val="24"/>
          </w:rPr>
        </w:pPr>
        <w:r w:rsidRPr="001E1EC4">
          <w:rPr>
            <w:rFonts w:asciiTheme="majorBidi" w:hAnsiTheme="majorBidi" w:cstheme="majorBidi"/>
            <w:sz w:val="24"/>
            <w:szCs w:val="24"/>
          </w:rPr>
          <w:t xml:space="preserve">Page </w:t>
        </w:r>
        <w:r w:rsidRPr="001E1EC4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1E1EC4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PAGE </w:instrText>
        </w:r>
        <w:r w:rsidRPr="001E1EC4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Pr="001E1EC4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2</w:t>
        </w:r>
        <w:r w:rsidRPr="001E1EC4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  <w:r w:rsidRPr="001E1EC4">
          <w:rPr>
            <w:rFonts w:asciiTheme="majorBidi" w:hAnsiTheme="majorBidi" w:cstheme="majorBidi"/>
            <w:sz w:val="24"/>
            <w:szCs w:val="24"/>
          </w:rPr>
          <w:t xml:space="preserve"> of </w:t>
        </w:r>
        <w:r w:rsidRPr="001E1EC4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1E1EC4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NUMPAGES  </w:instrText>
        </w:r>
        <w:r w:rsidRPr="001E1EC4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Pr="001E1EC4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2</w:t>
        </w:r>
        <w:r w:rsidRPr="001E1EC4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  <w:p w14:paraId="025D18FD" w14:textId="77777777" w:rsidR="001E1EC4" w:rsidRDefault="001E1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20"/>
    <w:rsid w:val="00002B19"/>
    <w:rsid w:val="00005487"/>
    <w:rsid w:val="000977B3"/>
    <w:rsid w:val="000C317D"/>
    <w:rsid w:val="000C65BC"/>
    <w:rsid w:val="00107518"/>
    <w:rsid w:val="0013120C"/>
    <w:rsid w:val="001D4C8B"/>
    <w:rsid w:val="001E1EC4"/>
    <w:rsid w:val="002034F1"/>
    <w:rsid w:val="00217166"/>
    <w:rsid w:val="002420B2"/>
    <w:rsid w:val="002638FC"/>
    <w:rsid w:val="002B48C8"/>
    <w:rsid w:val="002B6BF5"/>
    <w:rsid w:val="0031508A"/>
    <w:rsid w:val="00394BA7"/>
    <w:rsid w:val="00394CD2"/>
    <w:rsid w:val="003E5F28"/>
    <w:rsid w:val="003F7163"/>
    <w:rsid w:val="0041404D"/>
    <w:rsid w:val="004166EE"/>
    <w:rsid w:val="00440A51"/>
    <w:rsid w:val="004F64F2"/>
    <w:rsid w:val="005103D1"/>
    <w:rsid w:val="00510D77"/>
    <w:rsid w:val="0055396B"/>
    <w:rsid w:val="005A004A"/>
    <w:rsid w:val="005C3825"/>
    <w:rsid w:val="0060009D"/>
    <w:rsid w:val="00642F02"/>
    <w:rsid w:val="00670420"/>
    <w:rsid w:val="00673C10"/>
    <w:rsid w:val="006858B6"/>
    <w:rsid w:val="006A42DB"/>
    <w:rsid w:val="006B2262"/>
    <w:rsid w:val="006B2ABA"/>
    <w:rsid w:val="00701098"/>
    <w:rsid w:val="00711C93"/>
    <w:rsid w:val="00722EBC"/>
    <w:rsid w:val="007728AB"/>
    <w:rsid w:val="0077343E"/>
    <w:rsid w:val="007A1B06"/>
    <w:rsid w:val="007A2BB6"/>
    <w:rsid w:val="007D0CDA"/>
    <w:rsid w:val="00802A08"/>
    <w:rsid w:val="0082141F"/>
    <w:rsid w:val="00847C3A"/>
    <w:rsid w:val="008F0C38"/>
    <w:rsid w:val="00932F64"/>
    <w:rsid w:val="00937143"/>
    <w:rsid w:val="00956A4C"/>
    <w:rsid w:val="009702B0"/>
    <w:rsid w:val="009A450F"/>
    <w:rsid w:val="009D1B28"/>
    <w:rsid w:val="009E0DDE"/>
    <w:rsid w:val="009E6D84"/>
    <w:rsid w:val="00A43E5C"/>
    <w:rsid w:val="00A52E95"/>
    <w:rsid w:val="00A87267"/>
    <w:rsid w:val="00B044E4"/>
    <w:rsid w:val="00B4501B"/>
    <w:rsid w:val="00B720CE"/>
    <w:rsid w:val="00BE63E4"/>
    <w:rsid w:val="00C24AE9"/>
    <w:rsid w:val="00C3521C"/>
    <w:rsid w:val="00C651BE"/>
    <w:rsid w:val="00C75E22"/>
    <w:rsid w:val="00C844A8"/>
    <w:rsid w:val="00CA5911"/>
    <w:rsid w:val="00CA6BF7"/>
    <w:rsid w:val="00D31CC7"/>
    <w:rsid w:val="00D623C6"/>
    <w:rsid w:val="00D81141"/>
    <w:rsid w:val="00D9171B"/>
    <w:rsid w:val="00D96AF0"/>
    <w:rsid w:val="00DC7E58"/>
    <w:rsid w:val="00DE38E8"/>
    <w:rsid w:val="00F00B9F"/>
    <w:rsid w:val="00F66F0F"/>
    <w:rsid w:val="00F715C3"/>
    <w:rsid w:val="00F84596"/>
    <w:rsid w:val="00F86F75"/>
    <w:rsid w:val="00FA4FCA"/>
    <w:rsid w:val="00FB709A"/>
    <w:rsid w:val="00FC39BC"/>
    <w:rsid w:val="00FC5BA6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7F4E"/>
  <w15:chartTrackingRefBased/>
  <w15:docId w15:val="{CEA48DF6-A5DA-4EA3-9703-80F43FFE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1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141"/>
    <w:pPr>
      <w:ind w:left="720"/>
      <w:contextualSpacing/>
    </w:pPr>
  </w:style>
  <w:style w:type="table" w:styleId="TableGrid">
    <w:name w:val="Table Grid"/>
    <w:basedOn w:val="TableNormal"/>
    <w:uiPriority w:val="39"/>
    <w:rsid w:val="00D8114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1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14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14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1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141F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141F"/>
  </w:style>
  <w:style w:type="paragraph" w:styleId="Footer">
    <w:name w:val="footer"/>
    <w:basedOn w:val="Normal"/>
    <w:link w:val="FooterChar"/>
    <w:uiPriority w:val="99"/>
    <w:unhideWhenUsed/>
    <w:rsid w:val="0082141F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14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F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9E990-F1DF-4C9E-87F8-04AEEF65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429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Smulovitz</dc:creator>
  <cp:keywords/>
  <dc:description/>
  <cp:lastModifiedBy>Liron Kranzler</cp:lastModifiedBy>
  <cp:revision>7</cp:revision>
  <dcterms:created xsi:type="dcterms:W3CDTF">2020-06-16T14:14:00Z</dcterms:created>
  <dcterms:modified xsi:type="dcterms:W3CDTF">2020-06-17T05:29:00Z</dcterms:modified>
</cp:coreProperties>
</file>