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3DB306" w14:textId="77777777" w:rsidR="007E2373" w:rsidRPr="00352E0D" w:rsidRDefault="00C66345" w:rsidP="00506BBC">
      <w:pPr>
        <w:bidi/>
        <w:jc w:val="center"/>
        <w:rPr>
          <w:rFonts w:ascii="Times New Roman" w:hAnsi="Times New Roman" w:cs="Times New Roman"/>
          <w:b/>
          <w:bCs/>
          <w:sz w:val="28"/>
          <w:szCs w:val="28"/>
        </w:rPr>
      </w:pPr>
      <w:r>
        <w:rPr>
          <w:rFonts w:ascii="Times New Roman" w:hAnsi="Times New Roman" w:cs="Times New Roman"/>
          <w:b/>
          <w:bCs/>
          <w:sz w:val="28"/>
          <w:szCs w:val="28"/>
          <w:rtl/>
          <w:lang/>
        </w:rPr>
        <w:t>שתקנות פוליטית באסלאם</w:t>
      </w:r>
    </w:p>
    <w:p w14:paraId="1409A7ED" w14:textId="77777777" w:rsidR="00B41CF4" w:rsidRPr="00B41CF4" w:rsidRDefault="00B41CF4" w:rsidP="00410AA2">
      <w:pPr>
        <w:bidi/>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lang/>
        </w:rPr>
        <w:t xml:space="preserve">המושג </w:t>
      </w:r>
      <w:r>
        <w:rPr>
          <w:rFonts w:ascii="Times New Roman" w:eastAsia="Times New Roman" w:hAnsi="Times New Roman" w:cs="Times New Roman"/>
          <w:b/>
          <w:bCs/>
          <w:sz w:val="24"/>
          <w:szCs w:val="24"/>
          <w:rtl/>
          <w:lang/>
        </w:rPr>
        <w:t>שתקנות פוליטית</w:t>
      </w:r>
      <w:r>
        <w:rPr>
          <w:rFonts w:ascii="Times New Roman" w:eastAsia="Times New Roman" w:hAnsi="Times New Roman" w:cs="Times New Roman"/>
          <w:sz w:val="24"/>
          <w:szCs w:val="24"/>
          <w:rtl/>
          <w:lang/>
        </w:rPr>
        <w:t xml:space="preserve"> משמש, </w:t>
      </w:r>
      <w:r w:rsidR="00410AA2">
        <w:rPr>
          <w:rFonts w:ascii="Times New Roman" w:eastAsia="Times New Roman" w:hAnsi="Times New Roman" w:cs="Times New Roman" w:hint="cs"/>
          <w:sz w:val="24"/>
          <w:szCs w:val="24"/>
          <w:rtl/>
          <w:lang/>
        </w:rPr>
        <w:t>בהיבטים הפוליטיים</w:t>
      </w:r>
      <w:r>
        <w:rPr>
          <w:rFonts w:ascii="Times New Roman" w:eastAsia="Times New Roman" w:hAnsi="Times New Roman" w:cs="Times New Roman"/>
          <w:sz w:val="24"/>
          <w:szCs w:val="24"/>
          <w:rtl/>
          <w:lang/>
        </w:rPr>
        <w:t xml:space="preserve"> של האסלאם, לתאר הימנעות דתית מעיסוק בעניינים פוליטיים, או הטלת ספק בכך שבני אנוש מסוגלים להקים ממשל אסלאמי אמיתי. ככזו, השתקנות הפוליטית היא היפוכו של האסלאם הפוליטי שסבור כי דת (אסלאם) ופוליטיקה הם בלתי-נפרדים. המונח משמש גם לתיאור מוסלמים המאמינים כי מוסלמים צריכים לתמוך בממשל אסלאמי, אך ש"אסור למרוד נגד שליט מוסלמי"; וכי מוסלמים שיתמכו בממשל מוסלמי בעיתוי הנכון בעתיד, כאשר (תלוי בפלג המוסלמי), </w:t>
      </w:r>
      <w:r w:rsidR="00410AA2">
        <w:rPr>
          <w:rFonts w:ascii="Times New Roman" w:eastAsia="Times New Roman" w:hAnsi="Times New Roman" w:cs="Times New Roman" w:hint="cs"/>
          <w:sz w:val="24"/>
          <w:szCs w:val="24"/>
          <w:rtl/>
          <w:lang/>
        </w:rPr>
        <w:t>יקרא לכך</w:t>
      </w:r>
      <w:r>
        <w:rPr>
          <w:rFonts w:ascii="Times New Roman" w:eastAsia="Times New Roman" w:hAnsi="Times New Roman" w:cs="Times New Roman"/>
          <w:sz w:val="24"/>
          <w:szCs w:val="24"/>
          <w:rtl/>
          <w:lang/>
        </w:rPr>
        <w:t xml:space="preserve"> קונצנזוס של חכמי דת או </w:t>
      </w:r>
      <w:proofErr w:type="spellStart"/>
      <w:r>
        <w:rPr>
          <w:rFonts w:ascii="Times New Roman" w:eastAsia="Times New Roman" w:hAnsi="Times New Roman" w:cs="Times New Roman"/>
          <w:sz w:val="24"/>
          <w:szCs w:val="24"/>
          <w:rtl/>
          <w:lang/>
        </w:rPr>
        <w:t>האמאם</w:t>
      </w:r>
      <w:proofErr w:type="spellEnd"/>
      <w:r>
        <w:rPr>
          <w:rFonts w:ascii="Times New Roman" w:eastAsia="Times New Roman" w:hAnsi="Times New Roman" w:cs="Times New Roman"/>
          <w:sz w:val="24"/>
          <w:szCs w:val="24"/>
          <w:rtl/>
          <w:lang/>
        </w:rPr>
        <w:t xml:space="preserve"> השנים-עשר. הוואהבים בערב הסעודית והסלפים</w:t>
      </w:r>
      <w:r>
        <w:rPr>
          <w:rFonts w:ascii="Times New Roman" w:eastAsia="Times New Roman" w:hAnsi="Times New Roman" w:cs="Times New Roman"/>
          <w:sz w:val="19"/>
          <w:szCs w:val="19"/>
          <w:vertAlign w:val="superscript"/>
          <w:rtl/>
          <w:lang/>
        </w:rPr>
        <w:t xml:space="preserve"> </w:t>
      </w:r>
      <w:r>
        <w:rPr>
          <w:rFonts w:ascii="Times New Roman" w:eastAsia="Times New Roman" w:hAnsi="Times New Roman" w:cs="Times New Roman"/>
          <w:sz w:val="24"/>
          <w:szCs w:val="24"/>
          <w:rtl/>
          <w:lang/>
        </w:rPr>
        <w:t>מתוארים לעתים כצד</w:t>
      </w:r>
      <w:r w:rsidR="00410AA2">
        <w:rPr>
          <w:rFonts w:ascii="Times New Roman" w:eastAsia="Times New Roman" w:hAnsi="Times New Roman" w:cs="Times New Roman" w:hint="cs"/>
          <w:sz w:val="24"/>
          <w:szCs w:val="24"/>
          <w:rtl/>
          <w:lang/>
        </w:rPr>
        <w:t>דים</w:t>
      </w:r>
      <w:r>
        <w:rPr>
          <w:rFonts w:ascii="Times New Roman" w:eastAsia="Times New Roman" w:hAnsi="Times New Roman" w:cs="Times New Roman"/>
          <w:sz w:val="24"/>
          <w:szCs w:val="24"/>
          <w:rtl/>
          <w:lang/>
        </w:rPr>
        <w:t xml:space="preserve"> ה"שתקני</w:t>
      </w:r>
      <w:r w:rsidR="00410AA2">
        <w:rPr>
          <w:rFonts w:ascii="Times New Roman" w:eastAsia="Times New Roman" w:hAnsi="Times New Roman" w:cs="Times New Roman" w:hint="cs"/>
          <w:sz w:val="24"/>
          <w:szCs w:val="24"/>
          <w:rtl/>
          <w:lang/>
        </w:rPr>
        <w:t>ים</w:t>
      </w:r>
      <w:r>
        <w:rPr>
          <w:rFonts w:ascii="Times New Roman" w:eastAsia="Times New Roman" w:hAnsi="Times New Roman" w:cs="Times New Roman"/>
          <w:sz w:val="24"/>
          <w:szCs w:val="24"/>
          <w:rtl/>
          <w:lang/>
        </w:rPr>
        <w:t xml:space="preserve">" </w:t>
      </w:r>
      <w:proofErr w:type="spellStart"/>
      <w:r>
        <w:rPr>
          <w:rFonts w:ascii="Times New Roman" w:eastAsia="Times New Roman" w:hAnsi="Times New Roman" w:cs="Times New Roman"/>
          <w:sz w:val="24"/>
          <w:szCs w:val="24"/>
          <w:rtl/>
          <w:lang/>
        </w:rPr>
        <w:t>וה"רדיקלי</w:t>
      </w:r>
      <w:r w:rsidR="00410AA2">
        <w:rPr>
          <w:rFonts w:ascii="Times New Roman" w:eastAsia="Times New Roman" w:hAnsi="Times New Roman" w:cs="Times New Roman" w:hint="cs"/>
          <w:sz w:val="24"/>
          <w:szCs w:val="24"/>
          <w:rtl/>
          <w:lang/>
        </w:rPr>
        <w:t>ים</w:t>
      </w:r>
      <w:proofErr w:type="spellEnd"/>
      <w:r>
        <w:rPr>
          <w:rFonts w:ascii="Times New Roman" w:eastAsia="Times New Roman" w:hAnsi="Times New Roman" w:cs="Times New Roman"/>
          <w:sz w:val="24"/>
          <w:szCs w:val="24"/>
          <w:rtl/>
          <w:lang/>
        </w:rPr>
        <w:t>" של המפה.</w:t>
      </w:r>
      <w:r>
        <w:rPr>
          <w:rStyle w:val="FootnoteReference"/>
          <w:rFonts w:ascii="Times New Roman" w:eastAsia="Times New Roman" w:hAnsi="Times New Roman" w:cs="Times New Roman"/>
          <w:sz w:val="24"/>
          <w:szCs w:val="24"/>
        </w:rPr>
        <w:footnoteReference w:id="1"/>
      </w:r>
    </w:p>
    <w:p w14:paraId="517BF229" w14:textId="77777777" w:rsidR="00B41CF4" w:rsidRPr="00B41CF4" w:rsidRDefault="00B41CF4" w:rsidP="000736F8">
      <w:pPr>
        <w:bidi/>
        <w:spacing w:before="100" w:beforeAutospacing="1" w:after="100" w:afterAutospacing="1" w:line="240" w:lineRule="auto"/>
        <w:jc w:val="both"/>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tl/>
          <w:lang/>
        </w:rPr>
        <w:t>סקירה</w:t>
      </w:r>
    </w:p>
    <w:p w14:paraId="1B05EF2E" w14:textId="77777777" w:rsidR="00B41CF4" w:rsidRPr="00B41CF4" w:rsidRDefault="00B41CF4" w:rsidP="000736F8">
      <w:pPr>
        <w:bidi/>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lang/>
        </w:rPr>
        <w:t>החוקר ברנרד לואיס מנגיד את המושג "שתקנות" לאסלאם ה"א</w:t>
      </w:r>
      <w:bookmarkStart w:id="0" w:name="_GoBack"/>
      <w:bookmarkEnd w:id="0"/>
      <w:r>
        <w:rPr>
          <w:rFonts w:ascii="Times New Roman" w:eastAsia="Times New Roman" w:hAnsi="Times New Roman" w:cs="Times New Roman"/>
          <w:sz w:val="24"/>
          <w:szCs w:val="24"/>
          <w:rtl/>
          <w:lang/>
        </w:rPr>
        <w:t>קטיביסטי".</w:t>
      </w:r>
    </w:p>
    <w:p w14:paraId="4DB57AD9" w14:textId="032BA039" w:rsidR="00B41CF4" w:rsidRPr="00B41CF4" w:rsidRDefault="00B41CF4" w:rsidP="00266B48">
      <w:pPr>
        <w:bidi/>
        <w:spacing w:before="100" w:beforeAutospacing="1" w:after="100" w:afterAutospacing="1" w:line="240" w:lineRule="auto"/>
        <w:ind w:left="720"/>
        <w:jc w:val="both"/>
        <w:rPr>
          <w:rFonts w:ascii="Times New Roman" w:eastAsia="Times New Roman" w:hAnsi="Times New Roman" w:cs="Times New Roman"/>
        </w:rPr>
      </w:pPr>
      <w:r>
        <w:rPr>
          <w:rFonts w:ascii="Times New Roman" w:eastAsia="Times New Roman" w:hAnsi="Times New Roman" w:cs="Times New Roman"/>
          <w:rtl/>
          <w:lang/>
        </w:rPr>
        <w:t>במיוחד, קיימות שתי מסורות פוליטיות, שניתן לכנות אחת כ'שתקנית' ואת השניה כ'אקטיביסטית'. הטיעונים בעד שתיהן מבוססים, כמו רוב הטיעונים האסלאמיים המוקדמים, על הספר הקדוש ועל פעולות הנביא ואמרותיו. המסורת השתקנית נש</w:t>
      </w:r>
      <w:r w:rsidR="0073046A">
        <w:rPr>
          <w:rFonts w:ascii="Times New Roman" w:eastAsia="Times New Roman" w:hAnsi="Times New Roman" w:cs="Times New Roman"/>
          <w:rtl/>
          <w:lang/>
        </w:rPr>
        <w:t>ענת בבירור על דמות הנביא כריבו</w:t>
      </w:r>
      <w:r w:rsidR="0073046A">
        <w:rPr>
          <w:rFonts w:ascii="Times New Roman" w:eastAsia="Times New Roman" w:hAnsi="Times New Roman" w:cs="Times New Roman" w:hint="cs"/>
          <w:rtl/>
          <w:lang/>
        </w:rPr>
        <w:t>ן</w:t>
      </w:r>
      <w:r>
        <w:rPr>
          <w:rFonts w:ascii="Times New Roman" w:eastAsia="Times New Roman" w:hAnsi="Times New Roman" w:cs="Times New Roman"/>
          <w:rtl/>
          <w:lang/>
        </w:rPr>
        <w:t xml:space="preserve">, כשופט וכמדינאי. אך לפני שהפך הנביא לראש מדינה, הוא היה מורד. לפני </w:t>
      </w:r>
      <w:r w:rsidR="00266B48">
        <w:rPr>
          <w:rFonts w:ascii="Times New Roman" w:eastAsia="Times New Roman" w:hAnsi="Times New Roman" w:cs="Times New Roman" w:hint="cs"/>
          <w:rtl/>
          <w:lang w:bidi="he-IL"/>
        </w:rPr>
        <w:t>שעבר</w:t>
      </w:r>
      <w:r>
        <w:rPr>
          <w:rFonts w:ascii="Times New Roman" w:eastAsia="Times New Roman" w:hAnsi="Times New Roman" w:cs="Times New Roman"/>
          <w:rtl/>
          <w:lang/>
        </w:rPr>
        <w:t xml:space="preserve"> מוחמד ממכה למדינה, שם </w:t>
      </w:r>
      <w:r w:rsidR="009F1241" w:rsidRPr="009F1241">
        <w:rPr>
          <w:rFonts w:ascii="Times New Roman" w:eastAsia="Times New Roman" w:hAnsi="Times New Roman" w:cs="Times New Roman"/>
          <w:rtl/>
          <w:lang/>
        </w:rPr>
        <w:t>היה ל</w:t>
      </w:r>
      <w:r>
        <w:rPr>
          <w:rFonts w:ascii="Times New Roman" w:eastAsia="Times New Roman" w:hAnsi="Times New Roman" w:cs="Times New Roman"/>
          <w:rtl/>
          <w:lang/>
        </w:rPr>
        <w:t xml:space="preserve">ריבון, הוא היה מתנגד לסדר הקיים. הוא עמד בראש אופוזיציה נגד האוליגרכיה הפגאנית של מכה, ובשלב מסוים גלה והקים את </w:t>
      </w:r>
      <w:r w:rsidR="0073046A">
        <w:rPr>
          <w:rFonts w:ascii="Times New Roman" w:eastAsia="Times New Roman" w:hAnsi="Times New Roman" w:cs="Times New Roman" w:hint="cs"/>
          <w:rtl/>
          <w:lang/>
        </w:rPr>
        <w:t>שמכונה בשפה המודרנית</w:t>
      </w:r>
      <w:r>
        <w:rPr>
          <w:rFonts w:ascii="Times New Roman" w:eastAsia="Times New Roman" w:hAnsi="Times New Roman" w:cs="Times New Roman"/>
          <w:rtl/>
          <w:lang/>
        </w:rPr>
        <w:t xml:space="preserve"> "ממשלה גולה", שעמה הצליח לחזור בסופו של דבר כמנצח לעיר הולדתו ולהקים את המדינה האסלאמית במכה</w:t>
      </w:r>
      <w:r w:rsidRPr="009F1241">
        <w:rPr>
          <w:rFonts w:ascii="Times New Roman" w:eastAsia="Times New Roman" w:hAnsi="Times New Roman" w:cs="Times New Roman"/>
          <w:rtl/>
          <w:lang/>
        </w:rPr>
        <w:t>...</w:t>
      </w:r>
      <w:r>
        <w:rPr>
          <w:rFonts w:ascii="Times New Roman" w:eastAsia="Times New Roman" w:hAnsi="Times New Roman" w:cs="Times New Roman"/>
          <w:rtl/>
          <w:lang/>
        </w:rPr>
        <w:t>הנביא כמורד הציג פרדיגמה מסוימת של מהפכה - התנגדות ודחייה, נסיגה ועזיבה, גלות ושיבה. לכל אורך ההיסטוריה המוסלמית, ניסו תנועות אופוזיציה לשחזר דפוס זה.</w:t>
      </w:r>
      <w:r>
        <w:rPr>
          <w:rStyle w:val="FootnoteReference"/>
          <w:rFonts w:ascii="Times New Roman" w:eastAsia="Times New Roman" w:hAnsi="Times New Roman" w:cs="Times New Roman"/>
          <w:rtl/>
          <w:lang/>
        </w:rPr>
        <w:footnoteReference w:id="2"/>
      </w:r>
      <w:r>
        <w:rPr>
          <w:rFonts w:ascii="Times New Roman" w:eastAsia="Times New Roman" w:hAnsi="Times New Roman" w:cs="Times New Roman"/>
          <w:rtl/>
          <w:lang/>
        </w:rPr>
        <w:t xml:space="preserve"> </w:t>
      </w:r>
    </w:p>
    <w:p w14:paraId="4636A715" w14:textId="6650E7A5" w:rsidR="00B41CF4" w:rsidRPr="00B41CF4" w:rsidRDefault="0073046A" w:rsidP="00266B48">
      <w:pPr>
        <w:bidi/>
        <w:spacing w:before="100" w:beforeAutospacing="1" w:after="100" w:afterAutospacing="1" w:line="240" w:lineRule="auto"/>
        <w:jc w:val="both"/>
        <w:rPr>
          <w:rFonts w:ascii="Times New Roman" w:eastAsia="Times New Roman" w:hAnsi="Times New Roman" w:cs="Times New Roman"/>
          <w:sz w:val="24"/>
          <w:szCs w:val="24"/>
        </w:rPr>
      </w:pPr>
      <w:r w:rsidRPr="00266B48">
        <w:rPr>
          <w:rFonts w:ascii="Times New Roman" w:eastAsia="Times New Roman" w:hAnsi="Times New Roman" w:cs="Times New Roman" w:hint="cs"/>
          <w:sz w:val="24"/>
          <w:szCs w:val="24"/>
          <w:rtl/>
          <w:lang/>
        </w:rPr>
        <w:t>היו</w:t>
      </w:r>
      <w:r w:rsidR="008A1C3B" w:rsidRPr="00266B48">
        <w:rPr>
          <w:rFonts w:ascii="Times New Roman" w:eastAsia="Times New Roman" w:hAnsi="Times New Roman" w:cs="Times New Roman"/>
          <w:sz w:val="24"/>
          <w:szCs w:val="24"/>
          <w:rtl/>
          <w:lang/>
        </w:rPr>
        <w:t xml:space="preserve"> </w:t>
      </w:r>
      <w:r w:rsidR="00266B48">
        <w:rPr>
          <w:rFonts w:ascii="Times New Roman" w:eastAsia="Times New Roman" w:hAnsi="Times New Roman" w:cs="Times New Roman" w:hint="cs"/>
          <w:sz w:val="24"/>
          <w:szCs w:val="24"/>
          <w:rtl/>
          <w:lang/>
        </w:rPr>
        <w:t>חוקרים</w:t>
      </w:r>
      <w:r w:rsidR="00B41CF4">
        <w:rPr>
          <w:rFonts w:ascii="Times New Roman" w:eastAsia="Times New Roman" w:hAnsi="Times New Roman" w:cs="Times New Roman"/>
          <w:sz w:val="24"/>
          <w:szCs w:val="24"/>
          <w:rtl/>
          <w:lang/>
        </w:rPr>
        <w:t xml:space="preserve"> שטענו כי "התרבות הפוליטית האסלאמית תומכת בשתקנות פוליטית", ומצטטים "תוכחה אסלאמית מפורסמת: "מאה שנות עריצות של סול</w:t>
      </w:r>
      <w:r w:rsidR="003314D4">
        <w:rPr>
          <w:rFonts w:ascii="Times New Roman" w:eastAsia="Times New Roman" w:hAnsi="Times New Roman" w:cs="Times New Roman"/>
          <w:sz w:val="24"/>
          <w:szCs w:val="24"/>
          <w:rtl/>
          <w:lang/>
        </w:rPr>
        <w:t>טאן עדיפות על שנה אחת של אנרכיה</w:t>
      </w:r>
      <w:r w:rsidR="003314D4">
        <w:rPr>
          <w:rFonts w:ascii="Times New Roman" w:eastAsia="Times New Roman" w:hAnsi="Times New Roman" w:cs="Times New Roman" w:hint="cs"/>
          <w:sz w:val="24"/>
          <w:szCs w:val="24"/>
          <w:rtl/>
          <w:lang/>
        </w:rPr>
        <w:t>".</w:t>
      </w:r>
      <w:r w:rsidR="00B41CF4">
        <w:rPr>
          <w:rStyle w:val="FootnoteReference"/>
          <w:rFonts w:ascii="Times New Roman" w:eastAsia="Times New Roman" w:hAnsi="Times New Roman" w:cs="Times New Roman"/>
          <w:sz w:val="24"/>
          <w:szCs w:val="24"/>
        </w:rPr>
        <w:footnoteReference w:id="3"/>
      </w:r>
      <w:r w:rsidR="00B41CF4">
        <w:rPr>
          <w:rFonts w:ascii="Times New Roman" w:eastAsia="Times New Roman" w:hAnsi="Times New Roman" w:cs="Times New Roman"/>
          <w:sz w:val="24"/>
          <w:szCs w:val="24"/>
          <w:rtl/>
          <w:lang/>
        </w:rPr>
        <w:t xml:space="preserve"> מובאה אחרת מכתבי הקודש, המנמקת את </w:t>
      </w:r>
      <w:proofErr w:type="spellStart"/>
      <w:r w:rsidR="00B41CF4">
        <w:rPr>
          <w:rFonts w:ascii="Times New Roman" w:eastAsia="Times New Roman" w:hAnsi="Times New Roman" w:cs="Times New Roman"/>
          <w:sz w:val="24"/>
          <w:szCs w:val="24"/>
          <w:rtl/>
          <w:lang/>
        </w:rPr>
        <w:t>השתקנות</w:t>
      </w:r>
      <w:proofErr w:type="spellEnd"/>
      <w:r w:rsidR="00B41CF4">
        <w:rPr>
          <w:rFonts w:ascii="Times New Roman" w:eastAsia="Times New Roman" w:hAnsi="Times New Roman" w:cs="Times New Roman"/>
          <w:sz w:val="24"/>
          <w:szCs w:val="24"/>
          <w:rtl/>
          <w:lang/>
        </w:rPr>
        <w:t xml:space="preserve"> באסלאם</w:t>
      </w:r>
      <w:r>
        <w:rPr>
          <w:rFonts w:ascii="Times New Roman" w:eastAsia="Times New Roman" w:hAnsi="Times New Roman" w:cs="Times New Roman" w:hint="cs"/>
          <w:sz w:val="24"/>
          <w:szCs w:val="24"/>
          <w:rtl/>
          <w:lang/>
        </w:rPr>
        <w:t>,</w:t>
      </w:r>
      <w:r w:rsidR="00B41CF4">
        <w:rPr>
          <w:rFonts w:ascii="Times New Roman" w:eastAsia="Times New Roman" w:hAnsi="Times New Roman" w:cs="Times New Roman"/>
          <w:sz w:val="24"/>
          <w:szCs w:val="24"/>
          <w:rtl/>
          <w:lang/>
        </w:rPr>
        <w:t xml:space="preserve"> כוללת את הפסוק: "צייתו לאלוהים, צייתו לשליחו וצייתו למנהיגיכם" [קוראן</w:t>
      </w:r>
      <w:r w:rsidR="008B743E">
        <w:rPr>
          <w:rFonts w:ascii="Times New Roman" w:eastAsia="Times New Roman" w:hAnsi="Times New Roman" w:cs="Times New Roman" w:hint="cs"/>
          <w:sz w:val="24"/>
          <w:szCs w:val="24"/>
          <w:rtl/>
          <w:lang/>
        </w:rPr>
        <w:t xml:space="preserve">, </w:t>
      </w:r>
      <w:proofErr w:type="spellStart"/>
      <w:r w:rsidR="008B743E">
        <w:rPr>
          <w:rFonts w:ascii="Times New Roman" w:eastAsia="Times New Roman" w:hAnsi="Times New Roman" w:cs="Times New Roman" w:hint="cs"/>
          <w:sz w:val="24"/>
          <w:szCs w:val="24"/>
          <w:rtl/>
          <w:lang/>
        </w:rPr>
        <w:t>סורת</w:t>
      </w:r>
      <w:proofErr w:type="spellEnd"/>
      <w:r w:rsidR="008B743E">
        <w:rPr>
          <w:rFonts w:ascii="Times New Roman" w:eastAsia="Times New Roman" w:hAnsi="Times New Roman" w:cs="Times New Roman" w:hint="cs"/>
          <w:sz w:val="24"/>
          <w:szCs w:val="24"/>
          <w:rtl/>
          <w:lang/>
        </w:rPr>
        <w:t xml:space="preserve"> </w:t>
      </w:r>
      <w:proofErr w:type="spellStart"/>
      <w:r w:rsidR="008B743E">
        <w:rPr>
          <w:rFonts w:ascii="Times New Roman" w:eastAsia="Times New Roman" w:hAnsi="Times New Roman" w:cs="Times New Roman" w:hint="cs"/>
          <w:sz w:val="24"/>
          <w:szCs w:val="24"/>
          <w:rtl/>
          <w:lang/>
        </w:rPr>
        <w:t>אלנסאא</w:t>
      </w:r>
      <w:proofErr w:type="spellEnd"/>
      <w:r w:rsidR="008B743E">
        <w:rPr>
          <w:rFonts w:ascii="Times New Roman" w:eastAsia="Times New Roman" w:hAnsi="Times New Roman" w:cs="Times New Roman" w:hint="cs"/>
          <w:sz w:val="24"/>
          <w:szCs w:val="24"/>
          <w:rtl/>
          <w:lang/>
        </w:rPr>
        <w:t>':</w:t>
      </w:r>
      <w:r w:rsidR="00B41CF4">
        <w:rPr>
          <w:rFonts w:ascii="Times New Roman" w:eastAsia="Times New Roman" w:hAnsi="Times New Roman" w:cs="Times New Roman"/>
          <w:sz w:val="24"/>
          <w:szCs w:val="24"/>
          <w:rtl/>
          <w:lang/>
        </w:rPr>
        <w:t xml:space="preserve">  59] וכן </w:t>
      </w:r>
      <w:proofErr w:type="spellStart"/>
      <w:r w:rsidR="00B41CF4">
        <w:rPr>
          <w:rFonts w:ascii="Times New Roman" w:eastAsia="Times New Roman" w:hAnsi="Times New Roman" w:cs="Times New Roman"/>
          <w:sz w:val="24"/>
          <w:szCs w:val="24"/>
          <w:rtl/>
          <w:lang/>
        </w:rPr>
        <w:t>החדית</w:t>
      </w:r>
      <w:proofErr w:type="spellEnd"/>
      <w:r w:rsidR="00B41CF4">
        <w:rPr>
          <w:rFonts w:ascii="Times New Roman" w:eastAsia="Times New Roman" w:hAnsi="Times New Roman" w:cs="Times New Roman"/>
          <w:sz w:val="24"/>
          <w:szCs w:val="24"/>
          <w:rtl/>
          <w:lang/>
        </w:rPr>
        <w:t>': "צייתו למנהיגכם, גם אם יהיה עבד אתיופי בעל-מום."</w:t>
      </w:r>
      <w:r w:rsidR="00B41CF4">
        <w:rPr>
          <w:rStyle w:val="FootnoteReference"/>
          <w:rFonts w:ascii="Times New Roman" w:eastAsia="Times New Roman" w:hAnsi="Times New Roman" w:cs="Times New Roman"/>
          <w:sz w:val="24"/>
          <w:szCs w:val="24"/>
        </w:rPr>
        <w:footnoteReference w:id="4"/>
      </w:r>
      <w:r w:rsidR="00B41CF4">
        <w:rPr>
          <w:rFonts w:ascii="Times New Roman" w:eastAsia="Times New Roman" w:hAnsi="Times New Roman" w:cs="Times New Roman"/>
          <w:sz w:val="24"/>
          <w:szCs w:val="24"/>
          <w:rtl/>
          <w:lang/>
        </w:rPr>
        <w:t xml:space="preserve"> משפטנים ותיאולוגים סונים מרבים לצטט גם מקורות שאינם מכתבי הקודש, לדוגמה: </w:t>
      </w:r>
      <w:r w:rsidR="008B743E">
        <w:rPr>
          <w:rFonts w:ascii="Times New Roman" w:eastAsia="Times New Roman" w:hAnsi="Times New Roman" w:cs="Times New Roman" w:hint="cs"/>
          <w:sz w:val="24"/>
          <w:szCs w:val="24"/>
          <w:rtl/>
          <w:lang/>
        </w:rPr>
        <w:t>"</w:t>
      </w:r>
      <w:commentRangeStart w:id="1"/>
      <w:r w:rsidR="008B743E">
        <w:rPr>
          <w:rFonts w:ascii="Times New Roman" w:eastAsia="Times New Roman" w:hAnsi="Times New Roman" w:cs="Times New Roman" w:hint="cs"/>
          <w:sz w:val="24"/>
          <w:szCs w:val="24"/>
          <w:rtl/>
          <w:lang/>
        </w:rPr>
        <w:t xml:space="preserve">יש לציית לזה שכוחו </w:t>
      </w:r>
      <w:r w:rsidR="003314D4">
        <w:rPr>
          <w:rFonts w:ascii="Times New Roman" w:eastAsia="Times New Roman" w:hAnsi="Times New Roman" w:cs="Times New Roman" w:hint="cs"/>
          <w:sz w:val="24"/>
          <w:szCs w:val="24"/>
          <w:rtl/>
          <w:lang/>
        </w:rPr>
        <w:t>גובר</w:t>
      </w:r>
      <w:r w:rsidR="008B743E">
        <w:rPr>
          <w:rFonts w:ascii="Times New Roman" w:eastAsia="Times New Roman" w:hAnsi="Times New Roman" w:cs="Times New Roman" w:hint="cs"/>
          <w:sz w:val="24"/>
          <w:szCs w:val="24"/>
          <w:rtl/>
          <w:lang/>
        </w:rPr>
        <w:t>"</w:t>
      </w:r>
      <w:r w:rsidR="00B41CF4">
        <w:rPr>
          <w:rFonts w:ascii="Times New Roman" w:eastAsia="Times New Roman" w:hAnsi="Times New Roman" w:cs="Times New Roman"/>
          <w:sz w:val="24"/>
          <w:szCs w:val="24"/>
          <w:rtl/>
          <w:lang/>
        </w:rPr>
        <w:t xml:space="preserve"> </w:t>
      </w:r>
      <w:commentRangeEnd w:id="1"/>
      <w:r w:rsidR="003314D4">
        <w:rPr>
          <w:rStyle w:val="CommentReference"/>
          <w:rtl/>
        </w:rPr>
        <w:commentReference w:id="1"/>
      </w:r>
      <w:r w:rsidR="00B41CF4">
        <w:rPr>
          <w:rFonts w:ascii="Times New Roman" w:eastAsia="Times New Roman" w:hAnsi="Times New Roman" w:cs="Times New Roman"/>
          <w:sz w:val="24"/>
          <w:szCs w:val="24"/>
          <w:rtl/>
          <w:lang/>
        </w:rPr>
        <w:t>ו"העולם יכול לחיות עם עריצות אך לא עם אנרכיה".</w:t>
      </w:r>
      <w:r w:rsidR="00B41CF4">
        <w:rPr>
          <w:rStyle w:val="FootnoteReference"/>
          <w:rFonts w:ascii="Times New Roman" w:eastAsia="Times New Roman" w:hAnsi="Times New Roman" w:cs="Times New Roman"/>
          <w:sz w:val="24"/>
          <w:szCs w:val="24"/>
        </w:rPr>
        <w:footnoteReference w:id="5"/>
      </w:r>
    </w:p>
    <w:p w14:paraId="39B498B6" w14:textId="77777777" w:rsidR="00B41CF4" w:rsidRPr="00B41CF4" w:rsidRDefault="00B41CF4" w:rsidP="000736F8">
      <w:pPr>
        <w:bidi/>
        <w:spacing w:before="100" w:beforeAutospacing="1" w:after="100" w:afterAutospacing="1" w:line="240" w:lineRule="auto"/>
        <w:jc w:val="both"/>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tl/>
          <w:lang/>
        </w:rPr>
        <w:t>הסלפיסטים</w:t>
      </w:r>
    </w:p>
    <w:p w14:paraId="60534DEA" w14:textId="0EDCA3C9" w:rsidR="00B41CF4" w:rsidRPr="00B41CF4" w:rsidRDefault="00B41CF4" w:rsidP="003314D4">
      <w:pPr>
        <w:bidi/>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lang/>
        </w:rPr>
        <w:t>העיתונטי גראם ווד (</w:t>
      </w:r>
      <w:r>
        <w:rPr>
          <w:rFonts w:ascii="Times New Roman" w:eastAsia="Times New Roman" w:hAnsi="Times New Roman" w:cs="Times New Roman"/>
          <w:sz w:val="24"/>
          <w:szCs w:val="24"/>
        </w:rPr>
        <w:t>Wood</w:t>
      </w:r>
      <w:r>
        <w:rPr>
          <w:rFonts w:ascii="Times New Roman" w:eastAsia="Times New Roman" w:hAnsi="Times New Roman" w:cs="Times New Roman"/>
          <w:sz w:val="24"/>
          <w:szCs w:val="24"/>
          <w:rtl/>
          <w:lang/>
        </w:rPr>
        <w:t xml:space="preserve">), המנגיד בין השתקנים הסלפים לבין הג'יהאדיסטים של המדינה האסלאמית, מציין כי </w:t>
      </w:r>
      <w:r w:rsidR="009F1241" w:rsidRPr="009F1241">
        <w:rPr>
          <w:rFonts w:ascii="Times New Roman" w:eastAsia="Times New Roman" w:hAnsi="Times New Roman" w:cs="Times New Roman"/>
          <w:sz w:val="24"/>
          <w:szCs w:val="24"/>
          <w:rtl/>
          <w:lang/>
        </w:rPr>
        <w:t>אף על פי ש</w:t>
      </w:r>
      <w:r>
        <w:rPr>
          <w:rFonts w:ascii="Times New Roman" w:eastAsia="Times New Roman" w:hAnsi="Times New Roman" w:cs="Times New Roman"/>
          <w:sz w:val="24"/>
          <w:szCs w:val="24"/>
          <w:rtl/>
          <w:lang/>
        </w:rPr>
        <w:t xml:space="preserve">שתי הקבוצות מאמינות כי חוק האל הוא החוק היחיד והם "מחוייבים" להרחיב את דאר אלאסלאם (מדינת האסלאם), הרי שהשתקנים הסלפים שותפים לחששות מוסלמים שתקנים אחרים בנוגע למחלוקת בציבור המוסלמי. ווד מצטט מטיף מוסלמי: "הנביא אמר: כל עוד </w:t>
      </w:r>
      <w:r w:rsidR="0073046A">
        <w:rPr>
          <w:rFonts w:ascii="Times New Roman" w:eastAsia="Times New Roman" w:hAnsi="Times New Roman" w:cs="Times New Roman" w:hint="cs"/>
          <w:sz w:val="24"/>
          <w:szCs w:val="24"/>
          <w:rtl/>
          <w:lang/>
        </w:rPr>
        <w:t>השליט</w:t>
      </w:r>
      <w:r>
        <w:rPr>
          <w:rFonts w:ascii="Times New Roman" w:eastAsia="Times New Roman" w:hAnsi="Times New Roman" w:cs="Times New Roman"/>
          <w:sz w:val="24"/>
          <w:szCs w:val="24"/>
          <w:rtl/>
          <w:lang/>
        </w:rPr>
        <w:t xml:space="preserve"> לא מפגין </w:t>
      </w:r>
      <w:r>
        <w:rPr>
          <w:rFonts w:ascii="Times New Roman" w:eastAsia="Times New Roman" w:hAnsi="Times New Roman" w:cs="Times New Roman"/>
          <w:i/>
          <w:iCs/>
          <w:sz w:val="24"/>
          <w:szCs w:val="24"/>
          <w:rtl/>
          <w:lang/>
        </w:rPr>
        <w:t>כופר</w:t>
      </w:r>
      <w:r w:rsidR="0073046A">
        <w:rPr>
          <w:rFonts w:ascii="Times New Roman" w:eastAsia="Times New Roman" w:hAnsi="Times New Roman" w:cs="Times New Roman"/>
          <w:sz w:val="24"/>
          <w:szCs w:val="24"/>
          <w:rtl/>
          <w:lang/>
        </w:rPr>
        <w:t xml:space="preserve"> [כפירה] </w:t>
      </w:r>
      <w:r w:rsidR="003314D4">
        <w:rPr>
          <w:rFonts w:ascii="Times New Roman" w:eastAsia="Times New Roman" w:hAnsi="Times New Roman" w:cs="Times New Roman" w:hint="cs"/>
          <w:sz w:val="24"/>
          <w:szCs w:val="24"/>
          <w:rtl/>
          <w:lang/>
        </w:rPr>
        <w:t>ברורה</w:t>
      </w:r>
      <w:r w:rsidR="0073046A">
        <w:rPr>
          <w:rFonts w:ascii="Times New Roman" w:eastAsia="Times New Roman" w:hAnsi="Times New Roman" w:cs="Times New Roman"/>
          <w:sz w:val="24"/>
          <w:szCs w:val="24"/>
          <w:rtl/>
          <w:lang/>
        </w:rPr>
        <w:t xml:space="preserve">, צייתו לו </w:t>
      </w:r>
      <w:r>
        <w:rPr>
          <w:rFonts w:ascii="Times New Roman" w:eastAsia="Times New Roman" w:hAnsi="Times New Roman" w:cs="Times New Roman"/>
          <w:sz w:val="24"/>
          <w:szCs w:val="24"/>
          <w:rtl/>
          <w:lang/>
        </w:rPr>
        <w:t xml:space="preserve">", אף אם הוא חוטא. "ספרי אמונה" קלאסיים מזהירים כולם מגרימת התקוממות חברתית. </w:t>
      </w:r>
      <w:r>
        <w:rPr>
          <w:rFonts w:ascii="Times New Roman" w:eastAsia="Times New Roman" w:hAnsi="Times New Roman" w:cs="Times New Roman"/>
          <w:sz w:val="24"/>
          <w:szCs w:val="24"/>
          <w:rtl/>
          <w:lang/>
        </w:rPr>
        <w:lastRenderedPageBreak/>
        <w:t>ווד מתאר את השתקנים הללו כמי שמאמינים כי "מוסלמים צריכים להפנות את האנרגיות שלהם להבאה לשלמות של החיים</w:t>
      </w:r>
      <w:r w:rsidR="003314D4">
        <w:rPr>
          <w:rFonts w:ascii="Times New Roman" w:eastAsia="Times New Roman" w:hAnsi="Times New Roman" w:cs="Times New Roman"/>
          <w:sz w:val="24"/>
          <w:szCs w:val="24"/>
          <w:rtl/>
          <w:lang/>
        </w:rPr>
        <w:t xml:space="preserve"> האישיים, כולל תפילה, טקס וטהרה</w:t>
      </w:r>
      <w:r>
        <w:rPr>
          <w:rFonts w:ascii="Times New Roman" w:eastAsia="Times New Roman" w:hAnsi="Times New Roman" w:cs="Times New Roman"/>
          <w:sz w:val="24"/>
          <w:szCs w:val="24"/>
          <w:rtl/>
          <w:lang/>
        </w:rPr>
        <w:t>"</w:t>
      </w:r>
      <w:r w:rsidR="003314D4">
        <w:rPr>
          <w:rFonts w:ascii="Times New Roman" w:eastAsia="Times New Roman" w:hAnsi="Times New Roman" w:cs="Times New Roman" w:hint="cs"/>
          <w:sz w:val="24"/>
          <w:szCs w:val="24"/>
          <w:rtl/>
          <w:lang/>
        </w:rPr>
        <w:t>,</w:t>
      </w:r>
      <w:r>
        <w:rPr>
          <w:rFonts w:ascii="Times New Roman" w:eastAsia="Times New Roman" w:hAnsi="Times New Roman" w:cs="Times New Roman"/>
          <w:sz w:val="24"/>
          <w:szCs w:val="24"/>
          <w:rtl/>
          <w:lang/>
        </w:rPr>
        <w:t xml:space="preserve"> ולא </w:t>
      </w:r>
      <w:proofErr w:type="spellStart"/>
      <w:r>
        <w:rPr>
          <w:rFonts w:ascii="Times New Roman" w:eastAsia="Times New Roman" w:hAnsi="Times New Roman" w:cs="Times New Roman"/>
          <w:sz w:val="24"/>
          <w:szCs w:val="24"/>
          <w:rtl/>
          <w:lang/>
        </w:rPr>
        <w:t>לג'האד</w:t>
      </w:r>
      <w:proofErr w:type="spellEnd"/>
      <w:r>
        <w:rPr>
          <w:rFonts w:ascii="Times New Roman" w:eastAsia="Times New Roman" w:hAnsi="Times New Roman" w:cs="Times New Roman"/>
          <w:sz w:val="24"/>
          <w:szCs w:val="24"/>
          <w:rtl/>
          <w:lang/>
        </w:rPr>
        <w:t xml:space="preserve"> ולכיבוש. הוא משווה את "כמות הזמן המופרזת" שמושקעת בדיונים בסוגיות כגון אורך המכנסיים הראוי וה</w:t>
      </w:r>
      <w:r w:rsidR="003314D4">
        <w:rPr>
          <w:rFonts w:ascii="Times New Roman" w:eastAsia="Times New Roman" w:hAnsi="Times New Roman" w:cs="Times New Roman"/>
          <w:sz w:val="24"/>
          <w:szCs w:val="24"/>
          <w:rtl/>
          <w:lang/>
        </w:rPr>
        <w:t>אם ניתן לטפח זקנים באזורים מסוי</w:t>
      </w:r>
      <w:r>
        <w:rPr>
          <w:rFonts w:ascii="Times New Roman" w:eastAsia="Times New Roman" w:hAnsi="Times New Roman" w:cs="Times New Roman"/>
          <w:sz w:val="24"/>
          <w:szCs w:val="24"/>
          <w:rtl/>
          <w:lang/>
        </w:rPr>
        <w:t xml:space="preserve">מים, ליהודים חרדים אשר "מתווכחים האם יש היתר הלכתי לקרוע פיסות נייר טואלט בשבת (האם </w:t>
      </w:r>
      <w:r w:rsidR="003314D4">
        <w:rPr>
          <w:rFonts w:ascii="Times New Roman" w:eastAsia="Times New Roman" w:hAnsi="Times New Roman" w:cs="Times New Roman" w:hint="cs"/>
          <w:sz w:val="24"/>
          <w:szCs w:val="24"/>
          <w:rtl/>
          <w:lang/>
        </w:rPr>
        <w:t>הפעולה</w:t>
      </w:r>
      <w:r>
        <w:rPr>
          <w:rFonts w:ascii="Times New Roman" w:eastAsia="Times New Roman" w:hAnsi="Times New Roman" w:cs="Times New Roman"/>
          <w:sz w:val="24"/>
          <w:szCs w:val="24"/>
          <w:rtl/>
          <w:lang/>
        </w:rPr>
        <w:t xml:space="preserve"> נחשב</w:t>
      </w:r>
      <w:r w:rsidR="003314D4">
        <w:rPr>
          <w:rFonts w:ascii="Times New Roman" w:eastAsia="Times New Roman" w:hAnsi="Times New Roman" w:cs="Times New Roman" w:hint="cs"/>
          <w:sz w:val="24"/>
          <w:szCs w:val="24"/>
          <w:rtl/>
          <w:lang/>
        </w:rPr>
        <w:t>ת</w:t>
      </w:r>
      <w:r>
        <w:rPr>
          <w:rFonts w:ascii="Times New Roman" w:eastAsia="Times New Roman" w:hAnsi="Times New Roman" w:cs="Times New Roman"/>
          <w:sz w:val="24"/>
          <w:szCs w:val="24"/>
          <w:rtl/>
          <w:lang/>
        </w:rPr>
        <w:t xml:space="preserve"> ל'קריעת בד'?) סידני ג'ונס (</w:t>
      </w:r>
      <w:r>
        <w:rPr>
          <w:rFonts w:ascii="Times New Roman" w:eastAsia="Times New Roman" w:hAnsi="Times New Roman" w:cs="Times New Roman"/>
          <w:sz w:val="24"/>
          <w:szCs w:val="24"/>
        </w:rPr>
        <w:t>Jones</w:t>
      </w:r>
      <w:r>
        <w:rPr>
          <w:rFonts w:ascii="Times New Roman" w:eastAsia="Times New Roman" w:hAnsi="Times New Roman" w:cs="Times New Roman"/>
          <w:sz w:val="24"/>
          <w:szCs w:val="24"/>
          <w:rtl/>
          <w:lang/>
        </w:rPr>
        <w:t xml:space="preserve">) מ </w:t>
      </w:r>
      <w:r>
        <w:rPr>
          <w:rFonts w:ascii="Times New Roman" w:eastAsia="Times New Roman" w:hAnsi="Times New Roman" w:cs="Times New Roman"/>
          <w:sz w:val="24"/>
          <w:szCs w:val="24"/>
        </w:rPr>
        <w:t>ICG</w:t>
      </w:r>
      <w:r>
        <w:rPr>
          <w:rFonts w:ascii="Times New Roman" w:eastAsia="Times New Roman" w:hAnsi="Times New Roman" w:cs="Times New Roman"/>
          <w:sz w:val="24"/>
          <w:szCs w:val="24"/>
          <w:rtl/>
          <w:lang/>
        </w:rPr>
        <w:t xml:space="preserve"> </w:t>
      </w:r>
      <w:r w:rsidRPr="00266B48">
        <w:rPr>
          <w:rFonts w:ascii="Times New Roman" w:eastAsia="Times New Roman" w:hAnsi="Times New Roman" w:cs="Times New Roman"/>
          <w:sz w:val="24"/>
          <w:szCs w:val="24"/>
          <w:rtl/>
          <w:lang/>
        </w:rPr>
        <w:t>מדווח</w:t>
      </w:r>
      <w:r>
        <w:rPr>
          <w:rFonts w:ascii="Times New Roman" w:eastAsia="Times New Roman" w:hAnsi="Times New Roman" w:cs="Times New Roman"/>
          <w:sz w:val="24"/>
          <w:szCs w:val="24"/>
          <w:rtl/>
          <w:lang/>
        </w:rPr>
        <w:t xml:space="preserve"> כי </w:t>
      </w:r>
      <w:proofErr w:type="spellStart"/>
      <w:r>
        <w:rPr>
          <w:rFonts w:ascii="Times New Roman" w:eastAsia="Times New Roman" w:hAnsi="Times New Roman" w:cs="Times New Roman"/>
          <w:sz w:val="24"/>
          <w:szCs w:val="24"/>
          <w:rtl/>
          <w:lang/>
        </w:rPr>
        <w:t>הסלפיזם</w:t>
      </w:r>
      <w:proofErr w:type="spellEnd"/>
      <w:r>
        <w:rPr>
          <w:rFonts w:ascii="Times New Roman" w:eastAsia="Times New Roman" w:hAnsi="Times New Roman" w:cs="Times New Roman"/>
          <w:sz w:val="24"/>
          <w:szCs w:val="24"/>
          <w:rtl/>
          <w:lang/>
        </w:rPr>
        <w:t xml:space="preserve"> (השתקני) אינו אקטיביזם פוליטי וניתן לראותו יותר כמחסום להתפשטות פעילות </w:t>
      </w:r>
      <w:proofErr w:type="spellStart"/>
      <w:r>
        <w:rPr>
          <w:rFonts w:ascii="Times New Roman" w:eastAsia="Times New Roman" w:hAnsi="Times New Roman" w:cs="Times New Roman"/>
          <w:sz w:val="24"/>
          <w:szCs w:val="24"/>
          <w:rtl/>
          <w:lang/>
        </w:rPr>
        <w:t>ג'האד</w:t>
      </w:r>
      <w:proofErr w:type="spellEnd"/>
      <w:r>
        <w:rPr>
          <w:rFonts w:ascii="Times New Roman" w:eastAsia="Times New Roman" w:hAnsi="Times New Roman" w:cs="Times New Roman"/>
          <w:sz w:val="24"/>
          <w:szCs w:val="24"/>
          <w:rtl/>
          <w:lang/>
        </w:rPr>
        <w:t xml:space="preserve"> ולא </w:t>
      </w:r>
      <w:r w:rsidR="0073046A">
        <w:rPr>
          <w:rFonts w:ascii="Times New Roman" w:eastAsia="Times New Roman" w:hAnsi="Times New Roman" w:cs="Times New Roman" w:hint="cs"/>
          <w:sz w:val="24"/>
          <w:szCs w:val="24"/>
          <w:rtl/>
          <w:lang/>
        </w:rPr>
        <w:t>כגורם המקדם</w:t>
      </w:r>
      <w:r>
        <w:rPr>
          <w:rFonts w:ascii="Times New Roman" w:eastAsia="Times New Roman" w:hAnsi="Times New Roman" w:cs="Times New Roman"/>
          <w:sz w:val="24"/>
          <w:szCs w:val="24"/>
          <w:rtl/>
          <w:lang/>
        </w:rPr>
        <w:t xml:space="preserve"> אותה. </w:t>
      </w:r>
    </w:p>
    <w:p w14:paraId="76E0F501" w14:textId="77777777" w:rsidR="00B41CF4" w:rsidRPr="00B41CF4" w:rsidRDefault="00D41539" w:rsidP="000736F8">
      <w:pPr>
        <w:bidi/>
        <w:spacing w:before="100" w:beforeAutospacing="1" w:after="100" w:afterAutospacing="1" w:line="240" w:lineRule="auto"/>
        <w:jc w:val="both"/>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tl/>
          <w:lang/>
        </w:rPr>
        <w:t>סופיזם</w:t>
      </w:r>
    </w:p>
    <w:p w14:paraId="2F240FE4" w14:textId="0949AEBA" w:rsidR="00B41CF4" w:rsidRPr="00B41CF4" w:rsidRDefault="00B41CF4" w:rsidP="003314D4">
      <w:pPr>
        <w:bidi/>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lang/>
        </w:rPr>
        <w:t>ג'וואד נורבחש (</w:t>
      </w:r>
      <w:r>
        <w:rPr>
          <w:rFonts w:ascii="Times New Roman" w:eastAsia="Times New Roman" w:hAnsi="Times New Roman" w:cs="Times New Roman"/>
          <w:sz w:val="24"/>
          <w:szCs w:val="24"/>
        </w:rPr>
        <w:t>Nurbakhsh</w:t>
      </w:r>
      <w:r>
        <w:rPr>
          <w:rFonts w:ascii="Times New Roman" w:eastAsia="Times New Roman" w:hAnsi="Times New Roman" w:cs="Times New Roman"/>
          <w:sz w:val="24"/>
          <w:szCs w:val="24"/>
          <w:rtl/>
          <w:lang/>
        </w:rPr>
        <w:t xml:space="preserve">) הכותב באתר </w:t>
      </w:r>
      <w:r>
        <w:rPr>
          <w:rFonts w:ascii="Times New Roman" w:eastAsia="Times New Roman" w:hAnsi="Times New Roman" w:cs="Times New Roman"/>
          <w:sz w:val="24"/>
          <w:szCs w:val="24"/>
        </w:rPr>
        <w:t>nimatullahi.org</w:t>
      </w:r>
      <w:r>
        <w:rPr>
          <w:rFonts w:ascii="Times New Roman" w:eastAsia="Times New Roman" w:hAnsi="Times New Roman" w:cs="Times New Roman"/>
          <w:sz w:val="24"/>
          <w:szCs w:val="24"/>
          <w:rtl/>
          <w:lang/>
        </w:rPr>
        <w:t xml:space="preserve"> מציין כי: "בפרקטיקה הסופית, השתקנות והבידוד - ישיבה בדד, התעסקות יומם ולילה </w:t>
      </w:r>
      <w:r w:rsidR="008B743E">
        <w:rPr>
          <w:rFonts w:ascii="Times New Roman" w:eastAsia="Times New Roman" w:hAnsi="Times New Roman" w:cs="Times New Roman" w:hint="cs"/>
          <w:sz w:val="24"/>
          <w:szCs w:val="24"/>
          <w:rtl/>
          <w:lang/>
        </w:rPr>
        <w:t>בהתמסרות</w:t>
      </w:r>
      <w:r w:rsidR="003314D4">
        <w:rPr>
          <w:rFonts w:ascii="Times New Roman" w:eastAsia="Times New Roman" w:hAnsi="Times New Roman" w:cs="Times New Roman" w:hint="cs"/>
          <w:sz w:val="24"/>
          <w:szCs w:val="24"/>
          <w:rtl/>
          <w:lang/>
        </w:rPr>
        <w:t xml:space="preserve"> [לאללה]</w:t>
      </w:r>
      <w:r w:rsidR="003314D4">
        <w:rPr>
          <w:rFonts w:ascii="Times New Roman" w:eastAsia="Times New Roman" w:hAnsi="Times New Roman" w:cs="Times New Roman"/>
          <w:sz w:val="24"/>
          <w:szCs w:val="24"/>
          <w:rtl/>
          <w:lang/>
        </w:rPr>
        <w:t xml:space="preserve"> - הם מגונים</w:t>
      </w:r>
      <w:r>
        <w:rPr>
          <w:rFonts w:ascii="Times New Roman" w:eastAsia="Times New Roman" w:hAnsi="Times New Roman" w:cs="Times New Roman"/>
          <w:sz w:val="24"/>
          <w:szCs w:val="24"/>
          <w:rtl/>
          <w:lang/>
        </w:rPr>
        <w:t>"</w:t>
      </w:r>
      <w:r w:rsidR="003314D4">
        <w:rPr>
          <w:rFonts w:ascii="Times New Roman" w:eastAsia="Times New Roman" w:hAnsi="Times New Roman" w:cs="Times New Roman" w:hint="cs"/>
          <w:sz w:val="24"/>
          <w:szCs w:val="24"/>
          <w:rtl/>
          <w:lang/>
        </w:rPr>
        <w:t>.</w:t>
      </w:r>
      <w:r>
        <w:rPr>
          <w:rFonts w:ascii="Times New Roman" w:eastAsia="Times New Roman" w:hAnsi="Times New Roman" w:cs="Times New Roman"/>
          <w:sz w:val="24"/>
          <w:szCs w:val="24"/>
          <w:rtl/>
          <w:lang/>
        </w:rPr>
        <w:t xml:space="preserve"> על הסופים לחיות "חיים מקצועיים פעילים", ולהיות "בשירות היצירה", כלומר לשרת באופן פעיל את העולם, תו</w:t>
      </w:r>
      <w:r w:rsidR="003314D4">
        <w:rPr>
          <w:rFonts w:ascii="Times New Roman" w:eastAsia="Times New Roman" w:hAnsi="Times New Roman" w:cs="Times New Roman"/>
          <w:sz w:val="24"/>
          <w:szCs w:val="24"/>
          <w:rtl/>
          <w:lang/>
        </w:rPr>
        <w:t>ך "מתן בנדיבות כדי לעזור לאחרים</w:t>
      </w:r>
      <w:r>
        <w:rPr>
          <w:rFonts w:ascii="Times New Roman" w:eastAsia="Times New Roman" w:hAnsi="Times New Roman" w:cs="Times New Roman"/>
          <w:sz w:val="24"/>
          <w:szCs w:val="24"/>
          <w:rtl/>
          <w:lang/>
        </w:rPr>
        <w:t>"</w:t>
      </w:r>
      <w:r w:rsidR="003314D4">
        <w:rPr>
          <w:rFonts w:ascii="Times New Roman" w:eastAsia="Times New Roman" w:hAnsi="Times New Roman" w:cs="Times New Roman" w:hint="cs"/>
          <w:sz w:val="24"/>
          <w:szCs w:val="24"/>
          <w:rtl/>
          <w:lang/>
        </w:rPr>
        <w:t>.</w:t>
      </w:r>
      <w:r>
        <w:rPr>
          <w:rFonts w:ascii="Times New Roman" w:eastAsia="Times New Roman" w:hAnsi="Times New Roman" w:cs="Times New Roman"/>
          <w:sz w:val="24"/>
          <w:szCs w:val="24"/>
          <w:rtl/>
          <w:lang/>
        </w:rPr>
        <w:t xml:space="preserve"> עם זאת, בעבר פרשו כמה מורים סופים "</w:t>
      </w:r>
      <w:r w:rsidR="003314D4">
        <w:rPr>
          <w:rFonts w:ascii="Times New Roman" w:eastAsia="Times New Roman" w:hAnsi="Times New Roman" w:cs="Times New Roman" w:hint="cs"/>
          <w:sz w:val="24"/>
          <w:szCs w:val="24"/>
          <w:rtl/>
          <w:lang/>
        </w:rPr>
        <w:t>מהציבור,</w:t>
      </w:r>
      <w:r>
        <w:rPr>
          <w:rFonts w:ascii="Times New Roman" w:eastAsia="Times New Roman" w:hAnsi="Times New Roman" w:cs="Times New Roman"/>
          <w:sz w:val="24"/>
          <w:szCs w:val="24"/>
          <w:rtl/>
          <w:lang/>
        </w:rPr>
        <w:t xml:space="preserve"> כדי להימנע מהטרדה בידי אספסוף </w:t>
      </w:r>
      <w:r w:rsidR="00F77AF7">
        <w:rPr>
          <w:rFonts w:ascii="Times New Roman" w:eastAsia="Times New Roman" w:hAnsi="Times New Roman" w:cs="Times New Roman" w:hint="cs"/>
          <w:sz w:val="24"/>
          <w:szCs w:val="24"/>
          <w:rtl/>
          <w:lang/>
        </w:rPr>
        <w:t>משולהב</w:t>
      </w:r>
      <w:r>
        <w:rPr>
          <w:rFonts w:ascii="Times New Roman" w:eastAsia="Times New Roman" w:hAnsi="Times New Roman" w:cs="Times New Roman"/>
          <w:sz w:val="24"/>
          <w:szCs w:val="24"/>
          <w:rtl/>
          <w:lang/>
        </w:rPr>
        <w:t xml:space="preserve"> בידי אנשי דת עוינים שתייגו את כ</w:t>
      </w:r>
      <w:r w:rsidR="003314D4">
        <w:rPr>
          <w:rFonts w:ascii="Times New Roman" w:eastAsia="Times New Roman" w:hAnsi="Times New Roman" w:cs="Times New Roman"/>
          <w:sz w:val="24"/>
          <w:szCs w:val="24"/>
          <w:rtl/>
          <w:lang/>
        </w:rPr>
        <w:t>ל הסופים כבלתי-מאמינים וככופרים</w:t>
      </w:r>
      <w:r>
        <w:rPr>
          <w:rFonts w:ascii="Times New Roman" w:eastAsia="Times New Roman" w:hAnsi="Times New Roman" w:cs="Times New Roman"/>
          <w:sz w:val="24"/>
          <w:szCs w:val="24"/>
          <w:rtl/>
          <w:lang/>
        </w:rPr>
        <w:t>"</w:t>
      </w:r>
      <w:r w:rsidR="003314D4">
        <w:rPr>
          <w:rFonts w:ascii="Times New Roman" w:eastAsia="Times New Roman" w:hAnsi="Times New Roman" w:cs="Times New Roman" w:hint="cs"/>
          <w:sz w:val="24"/>
          <w:szCs w:val="24"/>
          <w:rtl/>
          <w:lang/>
        </w:rPr>
        <w:t>.</w:t>
      </w:r>
      <w:r>
        <w:rPr>
          <w:rStyle w:val="FootnoteReference"/>
          <w:rFonts w:ascii="Times New Roman" w:eastAsia="Times New Roman" w:hAnsi="Times New Roman" w:cs="Times New Roman"/>
          <w:sz w:val="24"/>
          <w:szCs w:val="24"/>
          <w:rtl/>
          <w:lang/>
        </w:rPr>
        <w:footnoteReference w:id="6"/>
      </w:r>
      <w:r>
        <w:rPr>
          <w:rFonts w:ascii="Times New Roman" w:eastAsia="Times New Roman" w:hAnsi="Times New Roman" w:cs="Times New Roman"/>
          <w:sz w:val="24"/>
          <w:szCs w:val="24"/>
          <w:rtl/>
          <w:lang/>
        </w:rPr>
        <w:t xml:space="preserve"> </w:t>
      </w:r>
    </w:p>
    <w:p w14:paraId="1582604B" w14:textId="1B768C60" w:rsidR="00B41CF4" w:rsidRPr="00B41CF4" w:rsidRDefault="00B41CF4" w:rsidP="003314D4">
      <w:pPr>
        <w:bidi/>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tl/>
          <w:lang/>
        </w:rPr>
        <w:t xml:space="preserve"> </w:t>
      </w:r>
      <w:r w:rsidR="009F1241" w:rsidRPr="009F1241">
        <w:rPr>
          <w:rFonts w:ascii="Times New Roman" w:eastAsia="Times New Roman" w:hAnsi="Times New Roman" w:cs="Times New Roman"/>
          <w:sz w:val="24"/>
          <w:szCs w:val="24"/>
          <w:rtl/>
          <w:lang/>
        </w:rPr>
        <w:t>מאידך גיסא</w:t>
      </w:r>
      <w:r>
        <w:rPr>
          <w:rFonts w:ascii="Times New Roman" w:eastAsia="Times New Roman" w:hAnsi="Times New Roman" w:cs="Times New Roman"/>
          <w:sz w:val="24"/>
          <w:szCs w:val="24"/>
          <w:rtl/>
          <w:lang/>
        </w:rPr>
        <w:t xml:space="preserve">, </w:t>
      </w:r>
      <w:proofErr w:type="spellStart"/>
      <w:r>
        <w:rPr>
          <w:rFonts w:ascii="Times New Roman" w:eastAsia="Times New Roman" w:hAnsi="Times New Roman" w:cs="Times New Roman"/>
          <w:sz w:val="24"/>
          <w:szCs w:val="24"/>
          <w:rtl/>
          <w:lang/>
        </w:rPr>
        <w:t>אינאיית</w:t>
      </w:r>
      <w:proofErr w:type="spellEnd"/>
      <w:r>
        <w:rPr>
          <w:rFonts w:ascii="Times New Roman" w:eastAsia="Times New Roman" w:hAnsi="Times New Roman" w:cs="Times New Roman"/>
          <w:sz w:val="24"/>
          <w:szCs w:val="24"/>
          <w:rtl/>
          <w:lang/>
        </w:rPr>
        <w:t xml:space="preserve"> חאן (</w:t>
      </w:r>
      <w:r>
        <w:rPr>
          <w:rFonts w:ascii="Times New Roman" w:eastAsia="Times New Roman" w:hAnsi="Times New Roman" w:cs="Times New Roman"/>
          <w:sz w:val="24"/>
          <w:szCs w:val="24"/>
        </w:rPr>
        <w:t>Khan</w:t>
      </w:r>
      <w:r>
        <w:rPr>
          <w:rFonts w:ascii="Times New Roman" w:eastAsia="Times New Roman" w:hAnsi="Times New Roman" w:cs="Times New Roman"/>
          <w:sz w:val="24"/>
          <w:szCs w:val="24"/>
          <w:rtl/>
          <w:lang/>
        </w:rPr>
        <w:t xml:space="preserve">), שדבריו פורסמו באתר </w:t>
      </w:r>
      <w:r>
        <w:rPr>
          <w:rFonts w:ascii="Times New Roman" w:eastAsia="Times New Roman" w:hAnsi="Times New Roman" w:cs="Times New Roman"/>
          <w:sz w:val="24"/>
          <w:szCs w:val="24"/>
        </w:rPr>
        <w:t>wahiduddin.net</w:t>
      </w:r>
      <w:r>
        <w:rPr>
          <w:rFonts w:ascii="Times New Roman" w:eastAsia="Times New Roman" w:hAnsi="Times New Roman" w:cs="Times New Roman"/>
          <w:sz w:val="24"/>
          <w:szCs w:val="24"/>
          <w:rtl/>
          <w:lang/>
        </w:rPr>
        <w:t xml:space="preserve">, מצהיר ש"סופיזם היא האסכולה העתיקה של החוכמה, של השתקנות, והיא המקור של כתות מיסטיות ופילוסופיות רבות." </w:t>
      </w:r>
      <w:r>
        <w:rPr>
          <w:rStyle w:val="FootnoteReference"/>
          <w:rFonts w:ascii="Times New Roman" w:eastAsia="Times New Roman" w:hAnsi="Times New Roman" w:cs="Times New Roman"/>
          <w:sz w:val="24"/>
          <w:szCs w:val="24"/>
        </w:rPr>
        <w:footnoteReference w:id="7"/>
      </w:r>
      <w:r>
        <w:rPr>
          <w:rFonts w:ascii="Times New Roman" w:eastAsia="Times New Roman" w:hAnsi="Times New Roman" w:cs="Times New Roman"/>
          <w:sz w:val="24"/>
          <w:szCs w:val="24"/>
          <w:rtl/>
          <w:lang/>
        </w:rPr>
        <w:t xml:space="preserve"> החוקר</w:t>
      </w:r>
      <w:r w:rsidR="003314D4">
        <w:rPr>
          <w:rFonts w:ascii="Times New Roman" w:eastAsia="Times New Roman" w:hAnsi="Times New Roman" w:cs="Times New Roman" w:hint="cs"/>
          <w:sz w:val="24"/>
          <w:szCs w:val="24"/>
          <w:rtl/>
          <w:lang w:bidi="he-IL"/>
        </w:rPr>
        <w:t>ת</w:t>
      </w:r>
      <w:r>
        <w:rPr>
          <w:rFonts w:ascii="Times New Roman" w:eastAsia="Times New Roman" w:hAnsi="Times New Roman" w:cs="Times New Roman"/>
          <w:sz w:val="24"/>
          <w:szCs w:val="24"/>
          <w:rtl/>
          <w:lang/>
        </w:rPr>
        <w:t xml:space="preserve"> ניקי קדי (</w:t>
      </w:r>
      <w:r>
        <w:rPr>
          <w:rFonts w:ascii="Times New Roman" w:eastAsia="Times New Roman" w:hAnsi="Times New Roman" w:cs="Times New Roman"/>
          <w:sz w:val="24"/>
          <w:szCs w:val="24"/>
        </w:rPr>
        <w:t>Keddie</w:t>
      </w:r>
      <w:r w:rsidR="00F77AF7">
        <w:rPr>
          <w:rFonts w:ascii="Times New Roman" w:eastAsia="Times New Roman" w:hAnsi="Times New Roman" w:cs="Times New Roman"/>
          <w:sz w:val="24"/>
          <w:szCs w:val="24"/>
          <w:rtl/>
          <w:lang/>
        </w:rPr>
        <w:t xml:space="preserve">) </w:t>
      </w:r>
      <w:r w:rsidR="003314D4">
        <w:rPr>
          <w:rFonts w:ascii="Times New Roman" w:eastAsia="Times New Roman" w:hAnsi="Times New Roman" w:cs="Times New Roman" w:hint="cs"/>
          <w:sz w:val="24"/>
          <w:szCs w:val="24"/>
          <w:rtl/>
          <w:lang/>
        </w:rPr>
        <w:t>מציינת</w:t>
      </w:r>
      <w:r w:rsidR="00F77AF7">
        <w:rPr>
          <w:rFonts w:ascii="Times New Roman" w:eastAsia="Times New Roman" w:hAnsi="Times New Roman" w:cs="Times New Roman"/>
          <w:sz w:val="24"/>
          <w:szCs w:val="24"/>
          <w:rtl/>
          <w:lang/>
        </w:rPr>
        <w:t xml:space="preserve"> </w:t>
      </w:r>
      <w:r w:rsidR="00F77AF7">
        <w:rPr>
          <w:rFonts w:ascii="Times New Roman" w:eastAsia="Times New Roman" w:hAnsi="Times New Roman" w:cs="Times New Roman" w:hint="cs"/>
          <w:sz w:val="24"/>
          <w:szCs w:val="24"/>
          <w:rtl/>
          <w:lang/>
        </w:rPr>
        <w:t>ג</w:t>
      </w:r>
      <w:r w:rsidR="00F77AF7">
        <w:rPr>
          <w:rFonts w:ascii="Times New Roman" w:eastAsia="Times New Roman" w:hAnsi="Times New Roman" w:cs="Times New Roman"/>
          <w:sz w:val="24"/>
          <w:szCs w:val="24"/>
          <w:rtl/>
          <w:lang/>
        </w:rPr>
        <w:t>ם היא כי באופ</w:t>
      </w:r>
      <w:r w:rsidR="00F77AF7">
        <w:rPr>
          <w:rFonts w:ascii="Times New Roman" w:eastAsia="Times New Roman" w:hAnsi="Times New Roman" w:cs="Times New Roman" w:hint="cs"/>
          <w:sz w:val="24"/>
          <w:szCs w:val="24"/>
          <w:rtl/>
          <w:lang/>
        </w:rPr>
        <w:t>ן</w:t>
      </w:r>
      <w:r>
        <w:rPr>
          <w:rFonts w:ascii="Times New Roman" w:eastAsia="Times New Roman" w:hAnsi="Times New Roman" w:cs="Times New Roman"/>
          <w:sz w:val="24"/>
          <w:szCs w:val="24"/>
          <w:rtl/>
          <w:lang/>
        </w:rPr>
        <w:t xml:space="preserve"> מסורתי, הסופים "נודעו יותר בשתקנות הפוליטית שלהם מאשר באקטיביזם </w:t>
      </w:r>
      <w:r w:rsidR="00F77AF7">
        <w:rPr>
          <w:rFonts w:ascii="Times New Roman" w:eastAsia="Times New Roman" w:hAnsi="Times New Roman" w:cs="Times New Roman" w:hint="cs"/>
          <w:sz w:val="24"/>
          <w:szCs w:val="24"/>
          <w:rtl/>
          <w:lang/>
        </w:rPr>
        <w:t>ש</w:t>
      </w:r>
      <w:r w:rsidR="009F1241" w:rsidRPr="009F1241">
        <w:rPr>
          <w:rFonts w:ascii="Times New Roman" w:eastAsia="Times New Roman" w:hAnsi="Times New Roman" w:cs="Times New Roman"/>
          <w:sz w:val="24"/>
          <w:szCs w:val="24"/>
          <w:rtl/>
          <w:lang/>
        </w:rPr>
        <w:t>אפשר</w:t>
      </w:r>
      <w:r w:rsidR="00F77AF7">
        <w:rPr>
          <w:rFonts w:ascii="Times New Roman" w:eastAsia="Times New Roman" w:hAnsi="Times New Roman" w:cs="Times New Roman" w:hint="cs"/>
          <w:sz w:val="24"/>
          <w:szCs w:val="24"/>
          <w:rtl/>
          <w:lang/>
        </w:rPr>
        <w:t xml:space="preserve"> למצוא</w:t>
      </w:r>
      <w:r>
        <w:rPr>
          <w:rFonts w:ascii="Times New Roman" w:eastAsia="Times New Roman" w:hAnsi="Times New Roman" w:cs="Times New Roman"/>
          <w:sz w:val="24"/>
          <w:szCs w:val="24"/>
          <w:rtl/>
          <w:lang/>
        </w:rPr>
        <w:t xml:space="preserve"> בכתות."</w:t>
      </w:r>
      <w:r>
        <w:rPr>
          <w:rStyle w:val="FootnoteReference"/>
          <w:rFonts w:ascii="Times New Roman" w:eastAsia="Times New Roman" w:hAnsi="Times New Roman" w:cs="Times New Roman"/>
          <w:sz w:val="24"/>
          <w:szCs w:val="24"/>
        </w:rPr>
        <w:footnoteReference w:id="8"/>
      </w:r>
    </w:p>
    <w:p w14:paraId="45B4D525" w14:textId="77777777" w:rsidR="00800057" w:rsidRPr="00F00665" w:rsidRDefault="00D41539" w:rsidP="00F00665">
      <w:pPr>
        <w:bidi/>
        <w:spacing w:before="100" w:beforeAutospacing="1" w:after="100" w:afterAutospacing="1" w:line="240" w:lineRule="auto"/>
        <w:jc w:val="both"/>
        <w:rPr>
          <w:rFonts w:ascii="Times New Roman" w:eastAsia="Times New Roman" w:hAnsi="Times New Roman" w:cs="Times New Roman"/>
          <w:sz w:val="24"/>
          <w:szCs w:val="24"/>
          <w:rtl/>
        </w:rPr>
      </w:pPr>
      <w:r>
        <w:rPr>
          <w:rFonts w:ascii="Times New Roman" w:eastAsia="Times New Roman" w:hAnsi="Times New Roman" w:cs="Times New Roman"/>
          <w:sz w:val="24"/>
          <w:szCs w:val="24"/>
        </w:rPr>
        <w:t xml:space="preserve"> </w:t>
      </w:r>
    </w:p>
    <w:sectPr w:rsidR="00800057" w:rsidRPr="00F00665">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מיכל" w:date="2017-01-04T13:03:00Z" w:initials="מ">
    <w:p w14:paraId="76FF63CC" w14:textId="4DB2512F" w:rsidR="003314D4" w:rsidRDefault="003314D4">
      <w:pPr>
        <w:pStyle w:val="CommentText"/>
        <w:rPr>
          <w:rtl/>
          <w:lang w:bidi="he-IL"/>
        </w:rPr>
      </w:pPr>
      <w:r>
        <w:rPr>
          <w:rStyle w:val="CommentReference"/>
        </w:rPr>
        <w:annotationRef/>
      </w:r>
      <w:r>
        <w:rPr>
          <w:rFonts w:hint="cs"/>
          <w:rtl/>
          <w:lang w:bidi="he-IL"/>
        </w:rPr>
        <w:t>לא מצאתי תרגום מוסמך לציטוט זה</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AE7022" w15:done="0"/>
  <w15:commentEx w15:paraId="2FB27712" w15:done="0"/>
  <w15:commentEx w15:paraId="76FF63CC" w15:done="0"/>
  <w15:commentEx w15:paraId="02564D8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8B7A7C" w14:textId="77777777" w:rsidR="00F23261" w:rsidRDefault="00F23261" w:rsidP="00800057">
      <w:pPr>
        <w:spacing w:after="0" w:line="240" w:lineRule="auto"/>
      </w:pPr>
      <w:r>
        <w:separator/>
      </w:r>
    </w:p>
  </w:endnote>
  <w:endnote w:type="continuationSeparator" w:id="0">
    <w:p w14:paraId="3E58261E" w14:textId="77777777" w:rsidR="00F23261" w:rsidRDefault="00F23261" w:rsidP="00800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6C5F9" w14:textId="77777777" w:rsidR="00F23261" w:rsidRDefault="00F23261" w:rsidP="00800057">
      <w:pPr>
        <w:spacing w:after="0" w:line="240" w:lineRule="auto"/>
      </w:pPr>
      <w:r>
        <w:separator/>
      </w:r>
    </w:p>
  </w:footnote>
  <w:footnote w:type="continuationSeparator" w:id="0">
    <w:p w14:paraId="7B5AC2F8" w14:textId="77777777" w:rsidR="00F23261" w:rsidRDefault="00F23261" w:rsidP="00800057">
      <w:pPr>
        <w:spacing w:after="0" w:line="240" w:lineRule="auto"/>
      </w:pPr>
      <w:r>
        <w:continuationSeparator/>
      </w:r>
    </w:p>
  </w:footnote>
  <w:footnote w:id="1">
    <w:p w14:paraId="7317448E" w14:textId="77777777" w:rsidR="000736F8" w:rsidRPr="00D137F6" w:rsidRDefault="000736F8" w:rsidP="00266B4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tl/>
          <w:lang/>
        </w:rPr>
        <w:t xml:space="preserve"> </w:t>
      </w:r>
      <w:r>
        <w:rPr>
          <w:rFonts w:ascii="Times New Roman" w:hAnsi="Times New Roman" w:cs="Times New Roman"/>
        </w:rPr>
        <w:t>J. Wagemakers, (2012) “The Enduring Legacy of the Second Saudi State</w:t>
      </w:r>
      <w:r>
        <w:rPr>
          <w:rFonts w:ascii="Times New Roman" w:hAnsi="Times New Roman" w:cs="Times New Roman"/>
          <w:rtl/>
          <w:lang/>
        </w:rPr>
        <w:t xml:space="preserve">: </w:t>
      </w:r>
      <w:r>
        <w:rPr>
          <w:rFonts w:ascii="Times New Roman" w:hAnsi="Times New Roman" w:cs="Times New Roman"/>
        </w:rPr>
        <w:t xml:space="preserve">Quietist and Radical Wahhabi Contestations of al-Wala’ wa-l-Bara’”, </w:t>
      </w:r>
      <w:r>
        <w:rPr>
          <w:rFonts w:ascii="Times New Roman" w:hAnsi="Times New Roman" w:cs="Times New Roman"/>
          <w:b/>
          <w:bCs/>
          <w:i/>
          <w:iCs/>
        </w:rPr>
        <w:t>International Journal of Middle East Studies</w:t>
      </w:r>
      <w:r>
        <w:rPr>
          <w:rFonts w:ascii="Times New Roman" w:hAnsi="Times New Roman" w:cs="Times New Roman"/>
        </w:rPr>
        <w:t>, vol. 44/1, (2012), pp. 93-110</w:t>
      </w:r>
      <w:r>
        <w:rPr>
          <w:rFonts w:ascii="Times New Roman" w:hAnsi="Times New Roman" w:cs="Times New Roman"/>
          <w:rtl/>
          <w:lang/>
        </w:rPr>
        <w:t>.</w:t>
      </w:r>
    </w:p>
  </w:footnote>
  <w:footnote w:id="2">
    <w:p w14:paraId="5EAE0201" w14:textId="77777777" w:rsidR="00440FBA" w:rsidRPr="00D137F6" w:rsidRDefault="00440FBA" w:rsidP="00266B4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tl/>
          <w:lang/>
        </w:rPr>
        <w:t xml:space="preserve">  </w:t>
      </w:r>
      <w:r>
        <w:rPr>
          <w:rFonts w:ascii="Times New Roman" w:hAnsi="Times New Roman" w:cs="Times New Roman"/>
        </w:rPr>
        <w:t>Islamic Revolution by Bernard Lewis, nybooks.com, Vo</w:t>
      </w:r>
      <w:r>
        <w:rPr>
          <w:rFonts w:ascii="Times New Roman" w:hAnsi="Times New Roman" w:cs="Times New Roman"/>
          <w:rtl/>
          <w:lang/>
        </w:rPr>
        <w:t xml:space="preserve">. 34, </w:t>
      </w:r>
      <w:r>
        <w:rPr>
          <w:rFonts w:ascii="Times New Roman" w:hAnsi="Times New Roman" w:cs="Times New Roman"/>
        </w:rPr>
        <w:t>Number 21 &amp; 22 (January 21, 1988</w:t>
      </w:r>
      <w:r>
        <w:rPr>
          <w:rFonts w:ascii="Times New Roman" w:hAnsi="Times New Roman" w:cs="Times New Roman"/>
          <w:rtl/>
          <w:lang/>
        </w:rPr>
        <w:t>).</w:t>
      </w:r>
    </w:p>
  </w:footnote>
  <w:footnote w:id="3">
    <w:p w14:paraId="548FDB78" w14:textId="77777777" w:rsidR="00DB7AFB" w:rsidRPr="00D137F6" w:rsidRDefault="00DB7AFB" w:rsidP="00266B4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tl/>
          <w:lang/>
        </w:rPr>
        <w:t xml:space="preserve"> </w:t>
      </w:r>
      <w:r>
        <w:rPr>
          <w:rFonts w:ascii="Times New Roman" w:hAnsi="Times New Roman" w:cs="Times New Roman"/>
        </w:rPr>
        <w:t xml:space="preserve">Bernard Lewis, </w:t>
      </w:r>
      <w:r>
        <w:rPr>
          <w:rFonts w:ascii="Times New Roman" w:hAnsi="Times New Roman" w:cs="Times New Roman"/>
          <w:b/>
          <w:bCs/>
          <w:i/>
          <w:iCs/>
        </w:rPr>
        <w:t>Islam And the West</w:t>
      </w:r>
      <w:r>
        <w:rPr>
          <w:rFonts w:ascii="Times New Roman" w:hAnsi="Times New Roman" w:cs="Times New Roman"/>
        </w:rPr>
        <w:t xml:space="preserve">, Oxford University Press, 1993; </w:t>
      </w:r>
      <w:r>
        <w:rPr>
          <w:rFonts w:ascii="Times New Roman" w:hAnsi="Times New Roman" w:cs="Times New Roman"/>
          <w:b/>
          <w:bCs/>
          <w:i/>
          <w:iCs/>
        </w:rPr>
        <w:t>Better governance for development in the Middle East and North Africa</w:t>
      </w:r>
      <w:r>
        <w:rPr>
          <w:rFonts w:ascii="Times New Roman" w:hAnsi="Times New Roman" w:cs="Times New Roman"/>
        </w:rPr>
        <w:t xml:space="preserve"> By Mustapha K. Nabli, World Bank, Charles Humphreys, Arup Banerji</w:t>
      </w:r>
      <w:r>
        <w:rPr>
          <w:rFonts w:ascii="Times New Roman" w:hAnsi="Times New Roman" w:cs="Times New Roman"/>
          <w:rtl/>
          <w:lang/>
        </w:rPr>
        <w:t xml:space="preserve">. </w:t>
      </w:r>
      <w:r>
        <w:rPr>
          <w:rFonts w:ascii="Times New Roman" w:hAnsi="Times New Roman" w:cs="Times New Roman"/>
        </w:rPr>
        <w:t>MENA Report, World Bank, 2003 pp. 203-204</w:t>
      </w:r>
      <w:r>
        <w:rPr>
          <w:rFonts w:ascii="Times New Roman" w:hAnsi="Times New Roman" w:cs="Times New Roman"/>
          <w:rtl/>
          <w:lang/>
        </w:rPr>
        <w:t>.</w:t>
      </w:r>
    </w:p>
  </w:footnote>
  <w:footnote w:id="4">
    <w:p w14:paraId="2DE37525" w14:textId="77777777" w:rsidR="00212666" w:rsidRPr="00D137F6" w:rsidRDefault="00212666" w:rsidP="00266B4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tl/>
          <w:lang/>
        </w:rPr>
        <w:t xml:space="preserve"> </w:t>
      </w:r>
      <w:r>
        <w:rPr>
          <w:rFonts w:ascii="Times New Roman" w:hAnsi="Times New Roman" w:cs="Times New Roman"/>
        </w:rPr>
        <w:t xml:space="preserve">Weinsinck, </w:t>
      </w:r>
      <w:r>
        <w:rPr>
          <w:rFonts w:ascii="Times New Roman" w:hAnsi="Times New Roman" w:cs="Times New Roman"/>
          <w:b/>
          <w:bCs/>
          <w:i/>
          <w:iCs/>
        </w:rPr>
        <w:t>Concordance Et Indices De LA Tradition Musulmane</w:t>
      </w:r>
      <w:r>
        <w:rPr>
          <w:rFonts w:ascii="Times New Roman" w:hAnsi="Times New Roman" w:cs="Times New Roman"/>
        </w:rPr>
        <w:t xml:space="preserve">, vol.1, p.327; Lewis, </w:t>
      </w:r>
      <w:r>
        <w:rPr>
          <w:rFonts w:ascii="Times New Roman" w:hAnsi="Times New Roman" w:cs="Times New Roman"/>
          <w:b/>
          <w:bCs/>
          <w:i/>
          <w:iCs/>
        </w:rPr>
        <w:t>Islam And the West</w:t>
      </w:r>
      <w:r>
        <w:rPr>
          <w:rFonts w:ascii="Times New Roman" w:hAnsi="Times New Roman" w:cs="Times New Roman"/>
        </w:rPr>
        <w:t>, p. 161</w:t>
      </w:r>
      <w:r>
        <w:rPr>
          <w:rFonts w:ascii="Times New Roman" w:hAnsi="Times New Roman" w:cs="Times New Roman"/>
          <w:rtl/>
          <w:lang/>
        </w:rPr>
        <w:t>.</w:t>
      </w:r>
    </w:p>
  </w:footnote>
  <w:footnote w:id="5">
    <w:p w14:paraId="0A11CB29" w14:textId="77777777" w:rsidR="00212666" w:rsidRPr="00D137F6" w:rsidRDefault="00212666" w:rsidP="00266B48">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tl/>
          <w:lang/>
        </w:rPr>
        <w:t xml:space="preserve"> </w:t>
      </w:r>
      <w:r>
        <w:rPr>
          <w:rFonts w:ascii="Times New Roman" w:hAnsi="Times New Roman" w:cs="Times New Roman"/>
        </w:rPr>
        <w:t>Lewis, pp. 164-165</w:t>
      </w:r>
      <w:r>
        <w:rPr>
          <w:rFonts w:ascii="Times New Roman" w:hAnsi="Times New Roman" w:cs="Times New Roman"/>
          <w:rtl/>
          <w:lang/>
        </w:rPr>
        <w:t>.</w:t>
      </w:r>
    </w:p>
  </w:footnote>
  <w:footnote w:id="6">
    <w:p w14:paraId="67AB98A4" w14:textId="77777777" w:rsidR="00D137F6" w:rsidRPr="00D137F6" w:rsidRDefault="00506BBC" w:rsidP="00266B4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tl/>
          <w:lang/>
        </w:rPr>
        <w:t xml:space="preserve"> </w:t>
      </w:r>
      <w:r>
        <w:rPr>
          <w:rFonts w:ascii="Times New Roman" w:hAnsi="Times New Roman" w:cs="Times New Roman"/>
        </w:rPr>
        <w:t xml:space="preserve">Javad Nurbakhsh, “Sufism Today”, </w:t>
      </w:r>
      <w:hyperlink r:id="rId1" w:history="1">
        <w:r>
          <w:rPr>
            <w:rStyle w:val="Hyperlink"/>
            <w:rFonts w:ascii="Times New Roman" w:hAnsi="Times New Roman" w:cs="Times New Roman"/>
          </w:rPr>
          <w:t>http://www.nimatullahi.org/what-is-sufism/discourses/sufism-today.php</w:t>
        </w:r>
      </w:hyperlink>
    </w:p>
  </w:footnote>
  <w:footnote w:id="7">
    <w:p w14:paraId="3D0BC6FC" w14:textId="77777777" w:rsidR="00506BBC" w:rsidRPr="00D137F6" w:rsidRDefault="00506BBC" w:rsidP="00266B4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tl/>
          <w:lang/>
        </w:rPr>
        <w:t xml:space="preserve"> </w:t>
      </w:r>
      <w:r>
        <w:rPr>
          <w:rFonts w:ascii="Times New Roman" w:hAnsi="Times New Roman" w:cs="Times New Roman"/>
        </w:rPr>
        <w:t xml:space="preserve">Inayat Khan, “The Spiritual Message of Hazrat Inayat Khan”, </w:t>
      </w:r>
      <w:hyperlink r:id="rId2" w:history="1">
        <w:r>
          <w:rPr>
            <w:rStyle w:val="Hyperlink"/>
            <w:rFonts w:ascii="Times New Roman" w:hAnsi="Times New Roman" w:cs="Times New Roman"/>
          </w:rPr>
          <w:t>https://wahiduddin.net/mv2/VIIIa/VIIIa_1_2.htm</w:t>
        </w:r>
      </w:hyperlink>
    </w:p>
  </w:footnote>
  <w:footnote w:id="8">
    <w:p w14:paraId="07DD919C" w14:textId="77777777" w:rsidR="00352E0D" w:rsidRPr="00D137F6" w:rsidRDefault="00352E0D" w:rsidP="00266B4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tl/>
          <w:lang/>
        </w:rPr>
        <w:t xml:space="preserve"> </w:t>
      </w:r>
      <w:r>
        <w:rPr>
          <w:rFonts w:ascii="Times New Roman" w:hAnsi="Times New Roman" w:cs="Times New Roman"/>
        </w:rPr>
        <w:t xml:space="preserve">Nikki R. Keddie, “Symbol and sincerity in Islam”, </w:t>
      </w:r>
      <w:r>
        <w:rPr>
          <w:rFonts w:ascii="Times New Roman" w:hAnsi="Times New Roman" w:cs="Times New Roman"/>
          <w:b/>
          <w:bCs/>
          <w:i/>
          <w:iCs/>
        </w:rPr>
        <w:t>Studia Islamica</w:t>
      </w:r>
      <w:r>
        <w:rPr>
          <w:rFonts w:ascii="Times New Roman" w:hAnsi="Times New Roman" w:cs="Times New Roman"/>
        </w:rPr>
        <w:t>, 19 (1963), pp. 27-63; 1.</w:t>
      </w:r>
      <w:r>
        <w:rPr>
          <w:rFonts w:ascii="Times New Roman" w:hAnsi="Times New Roman" w:cs="Times New Roman"/>
        </w:rPr>
        <w:tab/>
        <w:t>Antony Black, The History of Islamic Political Thought</w:t>
      </w:r>
      <w:r>
        <w:rPr>
          <w:rFonts w:ascii="Times New Roman" w:hAnsi="Times New Roman" w:cs="Times New Roman"/>
          <w:rtl/>
          <w:lang/>
        </w:rPr>
        <w:t xml:space="preserve">: </w:t>
      </w:r>
      <w:r>
        <w:rPr>
          <w:rFonts w:ascii="Times New Roman" w:hAnsi="Times New Roman" w:cs="Times New Roman"/>
        </w:rPr>
        <w:t>From the Prophet to the Present</w:t>
      </w:r>
      <w:r>
        <w:rPr>
          <w:rFonts w:ascii="Times New Roman" w:hAnsi="Times New Roman" w:cs="Times New Roman"/>
          <w:rtl/>
          <w:lang/>
        </w:rPr>
        <w:t xml:space="preserve">. </w:t>
      </w:r>
      <w:r>
        <w:rPr>
          <w:rFonts w:ascii="Times New Roman" w:hAnsi="Times New Roman" w:cs="Times New Roman"/>
        </w:rPr>
        <w:t>Edinburgh University Press, 2011, p. 134</w:t>
      </w:r>
      <w:r>
        <w:rPr>
          <w:rFonts w:ascii="Times New Roman" w:hAnsi="Times New Roman" w:cs="Times New Roman"/>
          <w:rtl/>
          <w:lang/>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17AD7"/>
    <w:multiLevelType w:val="multilevel"/>
    <w:tmpl w:val="C09CA76A"/>
    <w:lvl w:ilvl="0">
      <w:start w:val="1"/>
      <w:numFmt w:val="decimal"/>
      <w:lvlText w:val="%1."/>
      <w:lvlJc w:val="left"/>
      <w:pPr>
        <w:tabs>
          <w:tab w:val="num" w:pos="720"/>
        </w:tabs>
        <w:ind w:left="720" w:hanging="360"/>
      </w:pPr>
    </w:lvl>
    <w:lvl w:ilvl="1">
      <w:start w:val="1"/>
      <w:numFmt w:val="decimal"/>
      <w:lvlText w:val="%2."/>
      <w:lvlJc w:val="left"/>
      <w:pPr>
        <w:tabs>
          <w:tab w:val="num" w:pos="810"/>
        </w:tabs>
        <w:ind w:left="81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F447F5"/>
    <w:multiLevelType w:val="multilevel"/>
    <w:tmpl w:val="8924A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DA6F35"/>
    <w:multiLevelType w:val="multilevel"/>
    <w:tmpl w:val="2BEE9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5D11DF"/>
    <w:multiLevelType w:val="multilevel"/>
    <w:tmpl w:val="B68A3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מיכל">
    <w15:presenceInfo w15:providerId="None" w15:userId="מיכל"/>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AE5"/>
    <w:rsid w:val="00003A39"/>
    <w:rsid w:val="00004AB2"/>
    <w:rsid w:val="00006F33"/>
    <w:rsid w:val="0000724E"/>
    <w:rsid w:val="00013278"/>
    <w:rsid w:val="000147B6"/>
    <w:rsid w:val="00016481"/>
    <w:rsid w:val="00021757"/>
    <w:rsid w:val="000246DE"/>
    <w:rsid w:val="0002707D"/>
    <w:rsid w:val="000309EA"/>
    <w:rsid w:val="00032727"/>
    <w:rsid w:val="00036A11"/>
    <w:rsid w:val="000371DA"/>
    <w:rsid w:val="00041EDD"/>
    <w:rsid w:val="0004327B"/>
    <w:rsid w:val="00046FAA"/>
    <w:rsid w:val="000473E3"/>
    <w:rsid w:val="00047C5D"/>
    <w:rsid w:val="00053463"/>
    <w:rsid w:val="00054788"/>
    <w:rsid w:val="00056EBC"/>
    <w:rsid w:val="00061CA2"/>
    <w:rsid w:val="000633CD"/>
    <w:rsid w:val="00063430"/>
    <w:rsid w:val="0006671A"/>
    <w:rsid w:val="00066B73"/>
    <w:rsid w:val="00070E0E"/>
    <w:rsid w:val="00071CFE"/>
    <w:rsid w:val="000736F8"/>
    <w:rsid w:val="00075372"/>
    <w:rsid w:val="000805F2"/>
    <w:rsid w:val="000816DC"/>
    <w:rsid w:val="00083E42"/>
    <w:rsid w:val="000846FB"/>
    <w:rsid w:val="00086537"/>
    <w:rsid w:val="00092C53"/>
    <w:rsid w:val="00094D54"/>
    <w:rsid w:val="0009572B"/>
    <w:rsid w:val="000958BB"/>
    <w:rsid w:val="000A3D44"/>
    <w:rsid w:val="000A4301"/>
    <w:rsid w:val="000A5A35"/>
    <w:rsid w:val="000A7F19"/>
    <w:rsid w:val="000B02DA"/>
    <w:rsid w:val="000B0C3A"/>
    <w:rsid w:val="000B0DF0"/>
    <w:rsid w:val="000B350F"/>
    <w:rsid w:val="000B3933"/>
    <w:rsid w:val="000B4CAB"/>
    <w:rsid w:val="000B4F05"/>
    <w:rsid w:val="000B65EC"/>
    <w:rsid w:val="000B6D0F"/>
    <w:rsid w:val="000B76A5"/>
    <w:rsid w:val="000C12C8"/>
    <w:rsid w:val="000C2656"/>
    <w:rsid w:val="000C2F12"/>
    <w:rsid w:val="000C3618"/>
    <w:rsid w:val="000C3FA9"/>
    <w:rsid w:val="000C6908"/>
    <w:rsid w:val="000D0834"/>
    <w:rsid w:val="000D1EE3"/>
    <w:rsid w:val="000D27A8"/>
    <w:rsid w:val="000D58DF"/>
    <w:rsid w:val="000E469D"/>
    <w:rsid w:val="000E47B1"/>
    <w:rsid w:val="000F4F73"/>
    <w:rsid w:val="000F5BDB"/>
    <w:rsid w:val="000F6714"/>
    <w:rsid w:val="000F6778"/>
    <w:rsid w:val="00102484"/>
    <w:rsid w:val="0010316D"/>
    <w:rsid w:val="00103765"/>
    <w:rsid w:val="001079A5"/>
    <w:rsid w:val="00110C17"/>
    <w:rsid w:val="00111665"/>
    <w:rsid w:val="0011449B"/>
    <w:rsid w:val="001174B3"/>
    <w:rsid w:val="00117E0A"/>
    <w:rsid w:val="00121E9D"/>
    <w:rsid w:val="00123648"/>
    <w:rsid w:val="00124451"/>
    <w:rsid w:val="00125934"/>
    <w:rsid w:val="00126419"/>
    <w:rsid w:val="00127824"/>
    <w:rsid w:val="001309F3"/>
    <w:rsid w:val="00131EEB"/>
    <w:rsid w:val="00135AE9"/>
    <w:rsid w:val="00136006"/>
    <w:rsid w:val="0013638F"/>
    <w:rsid w:val="001451C9"/>
    <w:rsid w:val="00147239"/>
    <w:rsid w:val="001472EB"/>
    <w:rsid w:val="00147463"/>
    <w:rsid w:val="00156454"/>
    <w:rsid w:val="0015782F"/>
    <w:rsid w:val="001656BE"/>
    <w:rsid w:val="00165B87"/>
    <w:rsid w:val="001662F4"/>
    <w:rsid w:val="001735A7"/>
    <w:rsid w:val="001763B1"/>
    <w:rsid w:val="00182C82"/>
    <w:rsid w:val="00182C86"/>
    <w:rsid w:val="00183F4A"/>
    <w:rsid w:val="00186622"/>
    <w:rsid w:val="00186D3D"/>
    <w:rsid w:val="00192CA5"/>
    <w:rsid w:val="00196D6C"/>
    <w:rsid w:val="001A40EE"/>
    <w:rsid w:val="001A47DC"/>
    <w:rsid w:val="001A589D"/>
    <w:rsid w:val="001A5EBE"/>
    <w:rsid w:val="001C0F12"/>
    <w:rsid w:val="001C5E05"/>
    <w:rsid w:val="001D019A"/>
    <w:rsid w:val="001D6407"/>
    <w:rsid w:val="001E57B1"/>
    <w:rsid w:val="001F06E4"/>
    <w:rsid w:val="001F0C9B"/>
    <w:rsid w:val="0020068D"/>
    <w:rsid w:val="00206594"/>
    <w:rsid w:val="00206F79"/>
    <w:rsid w:val="002076F5"/>
    <w:rsid w:val="0020771A"/>
    <w:rsid w:val="00207B19"/>
    <w:rsid w:val="00210ECE"/>
    <w:rsid w:val="00212666"/>
    <w:rsid w:val="00214D42"/>
    <w:rsid w:val="00215FFF"/>
    <w:rsid w:val="0021727A"/>
    <w:rsid w:val="002208F4"/>
    <w:rsid w:val="00224AE4"/>
    <w:rsid w:val="00233EA4"/>
    <w:rsid w:val="00236086"/>
    <w:rsid w:val="0024198E"/>
    <w:rsid w:val="00241AB3"/>
    <w:rsid w:val="00242441"/>
    <w:rsid w:val="002437F1"/>
    <w:rsid w:val="00243C4F"/>
    <w:rsid w:val="00244B05"/>
    <w:rsid w:val="00246B59"/>
    <w:rsid w:val="0025047D"/>
    <w:rsid w:val="002510AA"/>
    <w:rsid w:val="002516DD"/>
    <w:rsid w:val="00251AC7"/>
    <w:rsid w:val="00252E90"/>
    <w:rsid w:val="00253C8B"/>
    <w:rsid w:val="00254FF6"/>
    <w:rsid w:val="00261218"/>
    <w:rsid w:val="002644A7"/>
    <w:rsid w:val="00266B48"/>
    <w:rsid w:val="002672A1"/>
    <w:rsid w:val="002710F7"/>
    <w:rsid w:val="00271D7B"/>
    <w:rsid w:val="00273A73"/>
    <w:rsid w:val="00275E99"/>
    <w:rsid w:val="00277CFB"/>
    <w:rsid w:val="002802B8"/>
    <w:rsid w:val="00283CE0"/>
    <w:rsid w:val="00284678"/>
    <w:rsid w:val="00285427"/>
    <w:rsid w:val="002860AA"/>
    <w:rsid w:val="00293CE8"/>
    <w:rsid w:val="00293E07"/>
    <w:rsid w:val="00293FA8"/>
    <w:rsid w:val="00296037"/>
    <w:rsid w:val="0029606A"/>
    <w:rsid w:val="00297018"/>
    <w:rsid w:val="002A17AA"/>
    <w:rsid w:val="002A3810"/>
    <w:rsid w:val="002A3D67"/>
    <w:rsid w:val="002A45B6"/>
    <w:rsid w:val="002A7C1C"/>
    <w:rsid w:val="002B1771"/>
    <w:rsid w:val="002B1A97"/>
    <w:rsid w:val="002C1DBD"/>
    <w:rsid w:val="002C39E6"/>
    <w:rsid w:val="002C46E6"/>
    <w:rsid w:val="002C5C30"/>
    <w:rsid w:val="002C62C5"/>
    <w:rsid w:val="002C71AE"/>
    <w:rsid w:val="002D02E1"/>
    <w:rsid w:val="002D2EB4"/>
    <w:rsid w:val="002D3E28"/>
    <w:rsid w:val="002E1E91"/>
    <w:rsid w:val="002E6C93"/>
    <w:rsid w:val="002E702D"/>
    <w:rsid w:val="002F27E4"/>
    <w:rsid w:val="002F3EBA"/>
    <w:rsid w:val="002F59A1"/>
    <w:rsid w:val="002F72A0"/>
    <w:rsid w:val="00303C64"/>
    <w:rsid w:val="00304C7F"/>
    <w:rsid w:val="00310904"/>
    <w:rsid w:val="00312BAF"/>
    <w:rsid w:val="00313AB6"/>
    <w:rsid w:val="00314264"/>
    <w:rsid w:val="00316CCB"/>
    <w:rsid w:val="00317E0C"/>
    <w:rsid w:val="003208C3"/>
    <w:rsid w:val="003215A6"/>
    <w:rsid w:val="003222C2"/>
    <w:rsid w:val="00324405"/>
    <w:rsid w:val="00325B04"/>
    <w:rsid w:val="00325E36"/>
    <w:rsid w:val="00327F3E"/>
    <w:rsid w:val="003314D4"/>
    <w:rsid w:val="0033256E"/>
    <w:rsid w:val="00333140"/>
    <w:rsid w:val="0033674A"/>
    <w:rsid w:val="00342CD1"/>
    <w:rsid w:val="00344825"/>
    <w:rsid w:val="0035035A"/>
    <w:rsid w:val="003524B1"/>
    <w:rsid w:val="00352632"/>
    <w:rsid w:val="00352B70"/>
    <w:rsid w:val="00352E0D"/>
    <w:rsid w:val="00353EAC"/>
    <w:rsid w:val="003541CA"/>
    <w:rsid w:val="00357719"/>
    <w:rsid w:val="00357944"/>
    <w:rsid w:val="00364797"/>
    <w:rsid w:val="00367111"/>
    <w:rsid w:val="00373D6F"/>
    <w:rsid w:val="00376651"/>
    <w:rsid w:val="003811D5"/>
    <w:rsid w:val="003841B9"/>
    <w:rsid w:val="00390D90"/>
    <w:rsid w:val="00393027"/>
    <w:rsid w:val="0039316D"/>
    <w:rsid w:val="00395EE1"/>
    <w:rsid w:val="003962F9"/>
    <w:rsid w:val="003A1C6E"/>
    <w:rsid w:val="003A43D2"/>
    <w:rsid w:val="003A5FCA"/>
    <w:rsid w:val="003B19E7"/>
    <w:rsid w:val="003B6897"/>
    <w:rsid w:val="003C0F8B"/>
    <w:rsid w:val="003D3B37"/>
    <w:rsid w:val="003D5283"/>
    <w:rsid w:val="003D55D7"/>
    <w:rsid w:val="003D6534"/>
    <w:rsid w:val="003D77FF"/>
    <w:rsid w:val="003D7E5C"/>
    <w:rsid w:val="003E0DD6"/>
    <w:rsid w:val="003E2C7E"/>
    <w:rsid w:val="003E7DB9"/>
    <w:rsid w:val="003F06A7"/>
    <w:rsid w:val="003F0D9B"/>
    <w:rsid w:val="003F19FD"/>
    <w:rsid w:val="003F5397"/>
    <w:rsid w:val="0040202A"/>
    <w:rsid w:val="0040207E"/>
    <w:rsid w:val="00402B62"/>
    <w:rsid w:val="004032AA"/>
    <w:rsid w:val="00403FFD"/>
    <w:rsid w:val="00405399"/>
    <w:rsid w:val="00405712"/>
    <w:rsid w:val="004102FC"/>
    <w:rsid w:val="00410AA2"/>
    <w:rsid w:val="00411917"/>
    <w:rsid w:val="00414238"/>
    <w:rsid w:val="00414D7D"/>
    <w:rsid w:val="00414F5F"/>
    <w:rsid w:val="00417A1E"/>
    <w:rsid w:val="00417AE5"/>
    <w:rsid w:val="00421062"/>
    <w:rsid w:val="004228FE"/>
    <w:rsid w:val="00423B36"/>
    <w:rsid w:val="00424066"/>
    <w:rsid w:val="00425E2A"/>
    <w:rsid w:val="00430283"/>
    <w:rsid w:val="00430B43"/>
    <w:rsid w:val="00436C41"/>
    <w:rsid w:val="00440B3B"/>
    <w:rsid w:val="00440FBA"/>
    <w:rsid w:val="004410E7"/>
    <w:rsid w:val="0044110B"/>
    <w:rsid w:val="00441892"/>
    <w:rsid w:val="00442626"/>
    <w:rsid w:val="004446BC"/>
    <w:rsid w:val="004511CD"/>
    <w:rsid w:val="00451458"/>
    <w:rsid w:val="00454D02"/>
    <w:rsid w:val="00454E08"/>
    <w:rsid w:val="00454EFA"/>
    <w:rsid w:val="00461A0B"/>
    <w:rsid w:val="00463CBE"/>
    <w:rsid w:val="00465CE8"/>
    <w:rsid w:val="00467466"/>
    <w:rsid w:val="00470E31"/>
    <w:rsid w:val="00472028"/>
    <w:rsid w:val="00477148"/>
    <w:rsid w:val="0048554C"/>
    <w:rsid w:val="00490008"/>
    <w:rsid w:val="00491FC5"/>
    <w:rsid w:val="00494CA8"/>
    <w:rsid w:val="00497969"/>
    <w:rsid w:val="004A1360"/>
    <w:rsid w:val="004A29A4"/>
    <w:rsid w:val="004A29F0"/>
    <w:rsid w:val="004A39C6"/>
    <w:rsid w:val="004B1EFE"/>
    <w:rsid w:val="004B2278"/>
    <w:rsid w:val="004B6BC5"/>
    <w:rsid w:val="004B7277"/>
    <w:rsid w:val="004C45BC"/>
    <w:rsid w:val="004C4E01"/>
    <w:rsid w:val="004C58E2"/>
    <w:rsid w:val="004D6530"/>
    <w:rsid w:val="004D793E"/>
    <w:rsid w:val="004D7C8F"/>
    <w:rsid w:val="004E2E4C"/>
    <w:rsid w:val="004E4A36"/>
    <w:rsid w:val="004E565C"/>
    <w:rsid w:val="004E774B"/>
    <w:rsid w:val="004E7C76"/>
    <w:rsid w:val="004F567C"/>
    <w:rsid w:val="004F7ED1"/>
    <w:rsid w:val="00501357"/>
    <w:rsid w:val="00503B63"/>
    <w:rsid w:val="00506BBC"/>
    <w:rsid w:val="005106AE"/>
    <w:rsid w:val="005121B0"/>
    <w:rsid w:val="00513A22"/>
    <w:rsid w:val="005144B7"/>
    <w:rsid w:val="00514689"/>
    <w:rsid w:val="00516A3B"/>
    <w:rsid w:val="00522CF2"/>
    <w:rsid w:val="005258C1"/>
    <w:rsid w:val="00527715"/>
    <w:rsid w:val="0053346F"/>
    <w:rsid w:val="0053536D"/>
    <w:rsid w:val="00535C02"/>
    <w:rsid w:val="00550A2C"/>
    <w:rsid w:val="00550B5A"/>
    <w:rsid w:val="00555ACB"/>
    <w:rsid w:val="00560632"/>
    <w:rsid w:val="005611F2"/>
    <w:rsid w:val="00562615"/>
    <w:rsid w:val="00562F24"/>
    <w:rsid w:val="0056724F"/>
    <w:rsid w:val="005739DA"/>
    <w:rsid w:val="00574915"/>
    <w:rsid w:val="00574F69"/>
    <w:rsid w:val="005754C0"/>
    <w:rsid w:val="005826F5"/>
    <w:rsid w:val="00582D90"/>
    <w:rsid w:val="00583B6B"/>
    <w:rsid w:val="00585DF2"/>
    <w:rsid w:val="005860F7"/>
    <w:rsid w:val="00595025"/>
    <w:rsid w:val="005A36C1"/>
    <w:rsid w:val="005A4161"/>
    <w:rsid w:val="005A5342"/>
    <w:rsid w:val="005A5F72"/>
    <w:rsid w:val="005A5FDE"/>
    <w:rsid w:val="005B56C3"/>
    <w:rsid w:val="005B6A58"/>
    <w:rsid w:val="005B6C70"/>
    <w:rsid w:val="005C1AF0"/>
    <w:rsid w:val="005C3E43"/>
    <w:rsid w:val="005C4240"/>
    <w:rsid w:val="005C43EC"/>
    <w:rsid w:val="005C6788"/>
    <w:rsid w:val="005C6979"/>
    <w:rsid w:val="005D27E2"/>
    <w:rsid w:val="005D2947"/>
    <w:rsid w:val="005D36B8"/>
    <w:rsid w:val="005D7AC4"/>
    <w:rsid w:val="005E0A59"/>
    <w:rsid w:val="005E1C48"/>
    <w:rsid w:val="005E2BF9"/>
    <w:rsid w:val="005E467C"/>
    <w:rsid w:val="005E5C92"/>
    <w:rsid w:val="005F4264"/>
    <w:rsid w:val="005F5097"/>
    <w:rsid w:val="006009B8"/>
    <w:rsid w:val="00601241"/>
    <w:rsid w:val="006013FD"/>
    <w:rsid w:val="00605821"/>
    <w:rsid w:val="006061DE"/>
    <w:rsid w:val="00606237"/>
    <w:rsid w:val="00613228"/>
    <w:rsid w:val="00621585"/>
    <w:rsid w:val="00621CE3"/>
    <w:rsid w:val="00622676"/>
    <w:rsid w:val="006263E1"/>
    <w:rsid w:val="00626A4B"/>
    <w:rsid w:val="00632277"/>
    <w:rsid w:val="00634961"/>
    <w:rsid w:val="00635565"/>
    <w:rsid w:val="0063726E"/>
    <w:rsid w:val="006373B7"/>
    <w:rsid w:val="006375D1"/>
    <w:rsid w:val="00640201"/>
    <w:rsid w:val="0064033B"/>
    <w:rsid w:val="006404F0"/>
    <w:rsid w:val="006416D2"/>
    <w:rsid w:val="00641DA9"/>
    <w:rsid w:val="00641FF0"/>
    <w:rsid w:val="00650CB7"/>
    <w:rsid w:val="0065280F"/>
    <w:rsid w:val="00654CEA"/>
    <w:rsid w:val="00656C05"/>
    <w:rsid w:val="00657F5A"/>
    <w:rsid w:val="0066138F"/>
    <w:rsid w:val="00661844"/>
    <w:rsid w:val="006700E7"/>
    <w:rsid w:val="00677D83"/>
    <w:rsid w:val="006811C2"/>
    <w:rsid w:val="0068464C"/>
    <w:rsid w:val="00684D4F"/>
    <w:rsid w:val="006872F3"/>
    <w:rsid w:val="006879BA"/>
    <w:rsid w:val="0069187D"/>
    <w:rsid w:val="00694466"/>
    <w:rsid w:val="006A2794"/>
    <w:rsid w:val="006B0F2D"/>
    <w:rsid w:val="006B0F4B"/>
    <w:rsid w:val="006B13F0"/>
    <w:rsid w:val="006B40B2"/>
    <w:rsid w:val="006B45A2"/>
    <w:rsid w:val="006B7AAD"/>
    <w:rsid w:val="006C06D5"/>
    <w:rsid w:val="006C2227"/>
    <w:rsid w:val="006C27B2"/>
    <w:rsid w:val="006C3A6C"/>
    <w:rsid w:val="006C441F"/>
    <w:rsid w:val="006C4DAA"/>
    <w:rsid w:val="006C79E1"/>
    <w:rsid w:val="006C7BEA"/>
    <w:rsid w:val="006D2DB0"/>
    <w:rsid w:val="006D3F8C"/>
    <w:rsid w:val="006D4843"/>
    <w:rsid w:val="006D6606"/>
    <w:rsid w:val="006E373D"/>
    <w:rsid w:val="006E46DA"/>
    <w:rsid w:val="006E5E16"/>
    <w:rsid w:val="006F10A8"/>
    <w:rsid w:val="006F21EE"/>
    <w:rsid w:val="00702A40"/>
    <w:rsid w:val="00702A71"/>
    <w:rsid w:val="00704D6F"/>
    <w:rsid w:val="00715F2C"/>
    <w:rsid w:val="00716C09"/>
    <w:rsid w:val="00717870"/>
    <w:rsid w:val="00720485"/>
    <w:rsid w:val="00720999"/>
    <w:rsid w:val="00721719"/>
    <w:rsid w:val="00721FC7"/>
    <w:rsid w:val="00724F2C"/>
    <w:rsid w:val="0072578A"/>
    <w:rsid w:val="007257E3"/>
    <w:rsid w:val="00725F16"/>
    <w:rsid w:val="0073046A"/>
    <w:rsid w:val="007337A1"/>
    <w:rsid w:val="00736798"/>
    <w:rsid w:val="007377D3"/>
    <w:rsid w:val="00741395"/>
    <w:rsid w:val="007419DE"/>
    <w:rsid w:val="0074261C"/>
    <w:rsid w:val="00743205"/>
    <w:rsid w:val="00745C61"/>
    <w:rsid w:val="0076163C"/>
    <w:rsid w:val="00773EAF"/>
    <w:rsid w:val="0077456F"/>
    <w:rsid w:val="00775282"/>
    <w:rsid w:val="007772D4"/>
    <w:rsid w:val="00777A56"/>
    <w:rsid w:val="00777DD1"/>
    <w:rsid w:val="007850D3"/>
    <w:rsid w:val="00787BC1"/>
    <w:rsid w:val="00792042"/>
    <w:rsid w:val="00794F8F"/>
    <w:rsid w:val="007A6904"/>
    <w:rsid w:val="007B155D"/>
    <w:rsid w:val="007B4A68"/>
    <w:rsid w:val="007B6051"/>
    <w:rsid w:val="007B632F"/>
    <w:rsid w:val="007C2436"/>
    <w:rsid w:val="007C4768"/>
    <w:rsid w:val="007C48EC"/>
    <w:rsid w:val="007C66A3"/>
    <w:rsid w:val="007C66B1"/>
    <w:rsid w:val="007D2013"/>
    <w:rsid w:val="007D2447"/>
    <w:rsid w:val="007D3644"/>
    <w:rsid w:val="007D5213"/>
    <w:rsid w:val="007D5D53"/>
    <w:rsid w:val="007D7302"/>
    <w:rsid w:val="007E0284"/>
    <w:rsid w:val="007E08A2"/>
    <w:rsid w:val="007E2373"/>
    <w:rsid w:val="007E5F98"/>
    <w:rsid w:val="00800057"/>
    <w:rsid w:val="008017D7"/>
    <w:rsid w:val="0080398C"/>
    <w:rsid w:val="00803FD2"/>
    <w:rsid w:val="00806C50"/>
    <w:rsid w:val="0080705C"/>
    <w:rsid w:val="00807CC5"/>
    <w:rsid w:val="00811E9B"/>
    <w:rsid w:val="00813867"/>
    <w:rsid w:val="00814526"/>
    <w:rsid w:val="00820465"/>
    <w:rsid w:val="00822962"/>
    <w:rsid w:val="00822B47"/>
    <w:rsid w:val="008238EB"/>
    <w:rsid w:val="008337B3"/>
    <w:rsid w:val="00833C68"/>
    <w:rsid w:val="00835D6A"/>
    <w:rsid w:val="00840DB8"/>
    <w:rsid w:val="00843154"/>
    <w:rsid w:val="00844528"/>
    <w:rsid w:val="00844729"/>
    <w:rsid w:val="008449BA"/>
    <w:rsid w:val="00845352"/>
    <w:rsid w:val="00845B2B"/>
    <w:rsid w:val="008533AF"/>
    <w:rsid w:val="008569B4"/>
    <w:rsid w:val="0085764F"/>
    <w:rsid w:val="00865933"/>
    <w:rsid w:val="00871A8E"/>
    <w:rsid w:val="00872E8E"/>
    <w:rsid w:val="00874284"/>
    <w:rsid w:val="0088171B"/>
    <w:rsid w:val="008820C6"/>
    <w:rsid w:val="00891B79"/>
    <w:rsid w:val="00894531"/>
    <w:rsid w:val="00894DF4"/>
    <w:rsid w:val="00896E09"/>
    <w:rsid w:val="008A0A61"/>
    <w:rsid w:val="008A1C3B"/>
    <w:rsid w:val="008A32B6"/>
    <w:rsid w:val="008A38C6"/>
    <w:rsid w:val="008A4A58"/>
    <w:rsid w:val="008B0F4B"/>
    <w:rsid w:val="008B1705"/>
    <w:rsid w:val="008B2482"/>
    <w:rsid w:val="008B289A"/>
    <w:rsid w:val="008B6A94"/>
    <w:rsid w:val="008B729A"/>
    <w:rsid w:val="008B743E"/>
    <w:rsid w:val="008C32FF"/>
    <w:rsid w:val="008D0908"/>
    <w:rsid w:val="008D1EC9"/>
    <w:rsid w:val="008D3A46"/>
    <w:rsid w:val="008D4436"/>
    <w:rsid w:val="008D4723"/>
    <w:rsid w:val="008D4C7C"/>
    <w:rsid w:val="008D6666"/>
    <w:rsid w:val="008D6991"/>
    <w:rsid w:val="008D6D8F"/>
    <w:rsid w:val="008E2263"/>
    <w:rsid w:val="008E589F"/>
    <w:rsid w:val="008F0F87"/>
    <w:rsid w:val="008F1DF4"/>
    <w:rsid w:val="008F288C"/>
    <w:rsid w:val="008F4B73"/>
    <w:rsid w:val="00901AE5"/>
    <w:rsid w:val="00903F5F"/>
    <w:rsid w:val="00904630"/>
    <w:rsid w:val="00911EEB"/>
    <w:rsid w:val="0091590A"/>
    <w:rsid w:val="0091739D"/>
    <w:rsid w:val="00917816"/>
    <w:rsid w:val="00917D03"/>
    <w:rsid w:val="00917DB3"/>
    <w:rsid w:val="00921598"/>
    <w:rsid w:val="00922744"/>
    <w:rsid w:val="00922D6C"/>
    <w:rsid w:val="00925EBB"/>
    <w:rsid w:val="009301C6"/>
    <w:rsid w:val="00935720"/>
    <w:rsid w:val="009369D9"/>
    <w:rsid w:val="00936D22"/>
    <w:rsid w:val="00937042"/>
    <w:rsid w:val="00943D93"/>
    <w:rsid w:val="0094793B"/>
    <w:rsid w:val="009509C3"/>
    <w:rsid w:val="00955BC8"/>
    <w:rsid w:val="00956E85"/>
    <w:rsid w:val="0095763F"/>
    <w:rsid w:val="00973987"/>
    <w:rsid w:val="0097597E"/>
    <w:rsid w:val="0098353C"/>
    <w:rsid w:val="00986400"/>
    <w:rsid w:val="00987D05"/>
    <w:rsid w:val="0099062C"/>
    <w:rsid w:val="00991D20"/>
    <w:rsid w:val="00993DE9"/>
    <w:rsid w:val="009A407B"/>
    <w:rsid w:val="009A509A"/>
    <w:rsid w:val="009A6F47"/>
    <w:rsid w:val="009B29AD"/>
    <w:rsid w:val="009B2C76"/>
    <w:rsid w:val="009B452D"/>
    <w:rsid w:val="009C004E"/>
    <w:rsid w:val="009C1641"/>
    <w:rsid w:val="009C20FF"/>
    <w:rsid w:val="009C54A2"/>
    <w:rsid w:val="009C6379"/>
    <w:rsid w:val="009C6F13"/>
    <w:rsid w:val="009C7E26"/>
    <w:rsid w:val="009D0A5F"/>
    <w:rsid w:val="009D2E8C"/>
    <w:rsid w:val="009D448E"/>
    <w:rsid w:val="009D51E4"/>
    <w:rsid w:val="009D60FC"/>
    <w:rsid w:val="009D723A"/>
    <w:rsid w:val="009D779A"/>
    <w:rsid w:val="009E3732"/>
    <w:rsid w:val="009F1241"/>
    <w:rsid w:val="009F1A14"/>
    <w:rsid w:val="009F319F"/>
    <w:rsid w:val="009F4FBC"/>
    <w:rsid w:val="009F69F0"/>
    <w:rsid w:val="00A02D49"/>
    <w:rsid w:val="00A0653C"/>
    <w:rsid w:val="00A07AF4"/>
    <w:rsid w:val="00A14558"/>
    <w:rsid w:val="00A21EA1"/>
    <w:rsid w:val="00A21F47"/>
    <w:rsid w:val="00A22FD3"/>
    <w:rsid w:val="00A23939"/>
    <w:rsid w:val="00A24111"/>
    <w:rsid w:val="00A24157"/>
    <w:rsid w:val="00A26CEA"/>
    <w:rsid w:val="00A31DCB"/>
    <w:rsid w:val="00A34E1E"/>
    <w:rsid w:val="00A40016"/>
    <w:rsid w:val="00A40210"/>
    <w:rsid w:val="00A4169B"/>
    <w:rsid w:val="00A44785"/>
    <w:rsid w:val="00A46B77"/>
    <w:rsid w:val="00A47826"/>
    <w:rsid w:val="00A5416D"/>
    <w:rsid w:val="00A607F9"/>
    <w:rsid w:val="00A61DB7"/>
    <w:rsid w:val="00A6768F"/>
    <w:rsid w:val="00A705BF"/>
    <w:rsid w:val="00A72B94"/>
    <w:rsid w:val="00A732B8"/>
    <w:rsid w:val="00A75B9A"/>
    <w:rsid w:val="00A77907"/>
    <w:rsid w:val="00A818BF"/>
    <w:rsid w:val="00A823D8"/>
    <w:rsid w:val="00A84ECD"/>
    <w:rsid w:val="00A85B27"/>
    <w:rsid w:val="00A85DC4"/>
    <w:rsid w:val="00A8755C"/>
    <w:rsid w:val="00A9178F"/>
    <w:rsid w:val="00A92731"/>
    <w:rsid w:val="00A93CB8"/>
    <w:rsid w:val="00A95E5E"/>
    <w:rsid w:val="00A962EC"/>
    <w:rsid w:val="00A966B2"/>
    <w:rsid w:val="00A96C4D"/>
    <w:rsid w:val="00A97CD8"/>
    <w:rsid w:val="00AA2170"/>
    <w:rsid w:val="00AA3AE3"/>
    <w:rsid w:val="00AA3D17"/>
    <w:rsid w:val="00AA6D5F"/>
    <w:rsid w:val="00AA7537"/>
    <w:rsid w:val="00AA7A28"/>
    <w:rsid w:val="00AB3F12"/>
    <w:rsid w:val="00AB4F65"/>
    <w:rsid w:val="00AC4514"/>
    <w:rsid w:val="00AC537C"/>
    <w:rsid w:val="00AD0D12"/>
    <w:rsid w:val="00AD33B9"/>
    <w:rsid w:val="00AD3E59"/>
    <w:rsid w:val="00AD5851"/>
    <w:rsid w:val="00AE02E3"/>
    <w:rsid w:val="00AE059F"/>
    <w:rsid w:val="00AE1390"/>
    <w:rsid w:val="00AE15DE"/>
    <w:rsid w:val="00AE2649"/>
    <w:rsid w:val="00AF3818"/>
    <w:rsid w:val="00B007A6"/>
    <w:rsid w:val="00B00C08"/>
    <w:rsid w:val="00B03590"/>
    <w:rsid w:val="00B16186"/>
    <w:rsid w:val="00B16A39"/>
    <w:rsid w:val="00B20B73"/>
    <w:rsid w:val="00B21463"/>
    <w:rsid w:val="00B2316F"/>
    <w:rsid w:val="00B30C12"/>
    <w:rsid w:val="00B31A44"/>
    <w:rsid w:val="00B33CC4"/>
    <w:rsid w:val="00B34469"/>
    <w:rsid w:val="00B407FD"/>
    <w:rsid w:val="00B40FF1"/>
    <w:rsid w:val="00B41CF4"/>
    <w:rsid w:val="00B420B9"/>
    <w:rsid w:val="00B4374D"/>
    <w:rsid w:val="00B474FD"/>
    <w:rsid w:val="00B50D1D"/>
    <w:rsid w:val="00B55ADE"/>
    <w:rsid w:val="00B55B90"/>
    <w:rsid w:val="00B55E27"/>
    <w:rsid w:val="00B56184"/>
    <w:rsid w:val="00B57AE8"/>
    <w:rsid w:val="00B67550"/>
    <w:rsid w:val="00B67BAB"/>
    <w:rsid w:val="00B67F6C"/>
    <w:rsid w:val="00B727CC"/>
    <w:rsid w:val="00B929A0"/>
    <w:rsid w:val="00B92F9F"/>
    <w:rsid w:val="00B94596"/>
    <w:rsid w:val="00B97907"/>
    <w:rsid w:val="00BA3E5A"/>
    <w:rsid w:val="00BB0BE3"/>
    <w:rsid w:val="00BB182A"/>
    <w:rsid w:val="00BB1B34"/>
    <w:rsid w:val="00BB59B7"/>
    <w:rsid w:val="00BB62D0"/>
    <w:rsid w:val="00BB6926"/>
    <w:rsid w:val="00BC25BC"/>
    <w:rsid w:val="00BC68F5"/>
    <w:rsid w:val="00BD2A8D"/>
    <w:rsid w:val="00BD5C7A"/>
    <w:rsid w:val="00BE4E46"/>
    <w:rsid w:val="00BE6A25"/>
    <w:rsid w:val="00BF169A"/>
    <w:rsid w:val="00BF26E8"/>
    <w:rsid w:val="00BF6A46"/>
    <w:rsid w:val="00C020D8"/>
    <w:rsid w:val="00C03B79"/>
    <w:rsid w:val="00C06252"/>
    <w:rsid w:val="00C06984"/>
    <w:rsid w:val="00C15D26"/>
    <w:rsid w:val="00C216FA"/>
    <w:rsid w:val="00C24DC3"/>
    <w:rsid w:val="00C26059"/>
    <w:rsid w:val="00C261E6"/>
    <w:rsid w:val="00C32DEC"/>
    <w:rsid w:val="00C335FC"/>
    <w:rsid w:val="00C37958"/>
    <w:rsid w:val="00C40ACB"/>
    <w:rsid w:val="00C4121F"/>
    <w:rsid w:val="00C42F2E"/>
    <w:rsid w:val="00C43162"/>
    <w:rsid w:val="00C450CD"/>
    <w:rsid w:val="00C45C35"/>
    <w:rsid w:val="00C47D16"/>
    <w:rsid w:val="00C519F5"/>
    <w:rsid w:val="00C5254E"/>
    <w:rsid w:val="00C5318C"/>
    <w:rsid w:val="00C54201"/>
    <w:rsid w:val="00C542AA"/>
    <w:rsid w:val="00C57E3B"/>
    <w:rsid w:val="00C622D0"/>
    <w:rsid w:val="00C66345"/>
    <w:rsid w:val="00C675A1"/>
    <w:rsid w:val="00C67B1C"/>
    <w:rsid w:val="00C74D88"/>
    <w:rsid w:val="00C76277"/>
    <w:rsid w:val="00C85124"/>
    <w:rsid w:val="00C87B77"/>
    <w:rsid w:val="00C937C0"/>
    <w:rsid w:val="00C94934"/>
    <w:rsid w:val="00C9773F"/>
    <w:rsid w:val="00C97AAE"/>
    <w:rsid w:val="00C97C78"/>
    <w:rsid w:val="00CA216A"/>
    <w:rsid w:val="00CA5A21"/>
    <w:rsid w:val="00CB2991"/>
    <w:rsid w:val="00CB3347"/>
    <w:rsid w:val="00CB4631"/>
    <w:rsid w:val="00CB7973"/>
    <w:rsid w:val="00CC3F34"/>
    <w:rsid w:val="00CC5433"/>
    <w:rsid w:val="00CD1231"/>
    <w:rsid w:val="00CD15DF"/>
    <w:rsid w:val="00CE03CA"/>
    <w:rsid w:val="00CE115A"/>
    <w:rsid w:val="00CF066A"/>
    <w:rsid w:val="00CF27C6"/>
    <w:rsid w:val="00CF28E3"/>
    <w:rsid w:val="00CF2C1A"/>
    <w:rsid w:val="00CF4B83"/>
    <w:rsid w:val="00CF6A4A"/>
    <w:rsid w:val="00D00956"/>
    <w:rsid w:val="00D03FCA"/>
    <w:rsid w:val="00D044B7"/>
    <w:rsid w:val="00D063FD"/>
    <w:rsid w:val="00D11645"/>
    <w:rsid w:val="00D12F3E"/>
    <w:rsid w:val="00D1334E"/>
    <w:rsid w:val="00D137F6"/>
    <w:rsid w:val="00D13900"/>
    <w:rsid w:val="00D15FC0"/>
    <w:rsid w:val="00D1627F"/>
    <w:rsid w:val="00D27683"/>
    <w:rsid w:val="00D3147C"/>
    <w:rsid w:val="00D32037"/>
    <w:rsid w:val="00D32E6E"/>
    <w:rsid w:val="00D330D5"/>
    <w:rsid w:val="00D33738"/>
    <w:rsid w:val="00D33C77"/>
    <w:rsid w:val="00D33DE4"/>
    <w:rsid w:val="00D34FDE"/>
    <w:rsid w:val="00D3557A"/>
    <w:rsid w:val="00D410B6"/>
    <w:rsid w:val="00D41539"/>
    <w:rsid w:val="00D4394D"/>
    <w:rsid w:val="00D43B81"/>
    <w:rsid w:val="00D45036"/>
    <w:rsid w:val="00D525B8"/>
    <w:rsid w:val="00D56893"/>
    <w:rsid w:val="00D57559"/>
    <w:rsid w:val="00D5774E"/>
    <w:rsid w:val="00D62363"/>
    <w:rsid w:val="00D72146"/>
    <w:rsid w:val="00D730E0"/>
    <w:rsid w:val="00D76A3E"/>
    <w:rsid w:val="00D802EB"/>
    <w:rsid w:val="00D82773"/>
    <w:rsid w:val="00D82A90"/>
    <w:rsid w:val="00D83701"/>
    <w:rsid w:val="00D86163"/>
    <w:rsid w:val="00D949EA"/>
    <w:rsid w:val="00D95160"/>
    <w:rsid w:val="00D95E4D"/>
    <w:rsid w:val="00D962EC"/>
    <w:rsid w:val="00D965AD"/>
    <w:rsid w:val="00D96CD1"/>
    <w:rsid w:val="00D97EEE"/>
    <w:rsid w:val="00DA1504"/>
    <w:rsid w:val="00DA3782"/>
    <w:rsid w:val="00DB253B"/>
    <w:rsid w:val="00DB35AA"/>
    <w:rsid w:val="00DB5159"/>
    <w:rsid w:val="00DB6C31"/>
    <w:rsid w:val="00DB6C55"/>
    <w:rsid w:val="00DB7AFB"/>
    <w:rsid w:val="00DC3007"/>
    <w:rsid w:val="00DC3209"/>
    <w:rsid w:val="00DC614F"/>
    <w:rsid w:val="00DD0B5E"/>
    <w:rsid w:val="00DD28D1"/>
    <w:rsid w:val="00DD4A30"/>
    <w:rsid w:val="00DD4BA8"/>
    <w:rsid w:val="00DD576A"/>
    <w:rsid w:val="00DD7E6B"/>
    <w:rsid w:val="00DE0372"/>
    <w:rsid w:val="00DE1D40"/>
    <w:rsid w:val="00DE36A4"/>
    <w:rsid w:val="00DE7BCD"/>
    <w:rsid w:val="00DE7F55"/>
    <w:rsid w:val="00DF3670"/>
    <w:rsid w:val="00DF67F6"/>
    <w:rsid w:val="00DF6D09"/>
    <w:rsid w:val="00DF7592"/>
    <w:rsid w:val="00E02850"/>
    <w:rsid w:val="00E04848"/>
    <w:rsid w:val="00E05F95"/>
    <w:rsid w:val="00E11F3E"/>
    <w:rsid w:val="00E11F6E"/>
    <w:rsid w:val="00E12A64"/>
    <w:rsid w:val="00E12FD9"/>
    <w:rsid w:val="00E14187"/>
    <w:rsid w:val="00E17A54"/>
    <w:rsid w:val="00E35052"/>
    <w:rsid w:val="00E449B8"/>
    <w:rsid w:val="00E465E9"/>
    <w:rsid w:val="00E507A1"/>
    <w:rsid w:val="00E519E6"/>
    <w:rsid w:val="00E527A3"/>
    <w:rsid w:val="00E52DD6"/>
    <w:rsid w:val="00E55971"/>
    <w:rsid w:val="00E606C8"/>
    <w:rsid w:val="00E65D79"/>
    <w:rsid w:val="00E675E4"/>
    <w:rsid w:val="00E706F0"/>
    <w:rsid w:val="00E75CAC"/>
    <w:rsid w:val="00E767C3"/>
    <w:rsid w:val="00E7710C"/>
    <w:rsid w:val="00E82C10"/>
    <w:rsid w:val="00E83CB3"/>
    <w:rsid w:val="00E84CC5"/>
    <w:rsid w:val="00E8510F"/>
    <w:rsid w:val="00E85608"/>
    <w:rsid w:val="00E8737C"/>
    <w:rsid w:val="00E87F86"/>
    <w:rsid w:val="00E96EA1"/>
    <w:rsid w:val="00E97C90"/>
    <w:rsid w:val="00EB008D"/>
    <w:rsid w:val="00EB55E9"/>
    <w:rsid w:val="00EC3006"/>
    <w:rsid w:val="00EC38F1"/>
    <w:rsid w:val="00EC3EEE"/>
    <w:rsid w:val="00EC747C"/>
    <w:rsid w:val="00ED0AAD"/>
    <w:rsid w:val="00ED2F5C"/>
    <w:rsid w:val="00ED4893"/>
    <w:rsid w:val="00EE0BBE"/>
    <w:rsid w:val="00EE30D1"/>
    <w:rsid w:val="00EE5137"/>
    <w:rsid w:val="00EE7804"/>
    <w:rsid w:val="00EF0E60"/>
    <w:rsid w:val="00EF2D94"/>
    <w:rsid w:val="00EF44AA"/>
    <w:rsid w:val="00EF54B9"/>
    <w:rsid w:val="00EF591B"/>
    <w:rsid w:val="00F00665"/>
    <w:rsid w:val="00F1330D"/>
    <w:rsid w:val="00F16A4A"/>
    <w:rsid w:val="00F17EE6"/>
    <w:rsid w:val="00F20239"/>
    <w:rsid w:val="00F20331"/>
    <w:rsid w:val="00F23113"/>
    <w:rsid w:val="00F23261"/>
    <w:rsid w:val="00F245FC"/>
    <w:rsid w:val="00F262AA"/>
    <w:rsid w:val="00F27EB2"/>
    <w:rsid w:val="00F27F25"/>
    <w:rsid w:val="00F31B03"/>
    <w:rsid w:val="00F337E1"/>
    <w:rsid w:val="00F34997"/>
    <w:rsid w:val="00F369BD"/>
    <w:rsid w:val="00F375EB"/>
    <w:rsid w:val="00F40744"/>
    <w:rsid w:val="00F40EF2"/>
    <w:rsid w:val="00F420BD"/>
    <w:rsid w:val="00F4301C"/>
    <w:rsid w:val="00F435A6"/>
    <w:rsid w:val="00F46750"/>
    <w:rsid w:val="00F46C2E"/>
    <w:rsid w:val="00F470C9"/>
    <w:rsid w:val="00F503BA"/>
    <w:rsid w:val="00F51F20"/>
    <w:rsid w:val="00F52250"/>
    <w:rsid w:val="00F52CB8"/>
    <w:rsid w:val="00F55D8E"/>
    <w:rsid w:val="00F55EFC"/>
    <w:rsid w:val="00F57710"/>
    <w:rsid w:val="00F60D74"/>
    <w:rsid w:val="00F63B55"/>
    <w:rsid w:val="00F7254F"/>
    <w:rsid w:val="00F77AF7"/>
    <w:rsid w:val="00F84606"/>
    <w:rsid w:val="00F846FD"/>
    <w:rsid w:val="00F848C6"/>
    <w:rsid w:val="00F86F0F"/>
    <w:rsid w:val="00F91EC1"/>
    <w:rsid w:val="00F9323F"/>
    <w:rsid w:val="00F95448"/>
    <w:rsid w:val="00F95EFB"/>
    <w:rsid w:val="00F974B5"/>
    <w:rsid w:val="00F97DD7"/>
    <w:rsid w:val="00FA18F8"/>
    <w:rsid w:val="00FA1C2C"/>
    <w:rsid w:val="00FA3847"/>
    <w:rsid w:val="00FA79BE"/>
    <w:rsid w:val="00FB21CD"/>
    <w:rsid w:val="00FB4744"/>
    <w:rsid w:val="00FB7B68"/>
    <w:rsid w:val="00FC2494"/>
    <w:rsid w:val="00FD3726"/>
    <w:rsid w:val="00FD4941"/>
    <w:rsid w:val="00FD53EA"/>
    <w:rsid w:val="00FE3520"/>
    <w:rsid w:val="00FE39B1"/>
    <w:rsid w:val="00FE7B49"/>
    <w:rsid w:val="00FF15BB"/>
    <w:rsid w:val="00FF3939"/>
    <w:rsid w:val="00FF53E0"/>
    <w:rsid w:val="00FF5F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C1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000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0057"/>
    <w:rPr>
      <w:sz w:val="20"/>
      <w:szCs w:val="20"/>
    </w:rPr>
  </w:style>
  <w:style w:type="character" w:styleId="FootnoteReference">
    <w:name w:val="footnote reference"/>
    <w:basedOn w:val="DefaultParagraphFont"/>
    <w:uiPriority w:val="99"/>
    <w:semiHidden/>
    <w:unhideWhenUsed/>
    <w:rsid w:val="00800057"/>
    <w:rPr>
      <w:vertAlign w:val="superscript"/>
    </w:rPr>
  </w:style>
  <w:style w:type="character" w:styleId="Hyperlink">
    <w:name w:val="Hyperlink"/>
    <w:basedOn w:val="DefaultParagraphFont"/>
    <w:uiPriority w:val="99"/>
    <w:unhideWhenUsed/>
    <w:rsid w:val="00D137F6"/>
    <w:rPr>
      <w:color w:val="0563C1" w:themeColor="hyperlink"/>
      <w:u w:val="single"/>
    </w:rPr>
  </w:style>
  <w:style w:type="character" w:styleId="CommentReference">
    <w:name w:val="annotation reference"/>
    <w:basedOn w:val="DefaultParagraphFont"/>
    <w:uiPriority w:val="99"/>
    <w:semiHidden/>
    <w:unhideWhenUsed/>
    <w:rsid w:val="0073046A"/>
    <w:rPr>
      <w:sz w:val="16"/>
      <w:szCs w:val="16"/>
    </w:rPr>
  </w:style>
  <w:style w:type="paragraph" w:styleId="CommentText">
    <w:name w:val="annotation text"/>
    <w:basedOn w:val="Normal"/>
    <w:link w:val="CommentTextChar"/>
    <w:uiPriority w:val="99"/>
    <w:semiHidden/>
    <w:unhideWhenUsed/>
    <w:rsid w:val="0073046A"/>
    <w:pPr>
      <w:spacing w:line="240" w:lineRule="auto"/>
    </w:pPr>
    <w:rPr>
      <w:sz w:val="20"/>
      <w:szCs w:val="20"/>
    </w:rPr>
  </w:style>
  <w:style w:type="character" w:customStyle="1" w:styleId="CommentTextChar">
    <w:name w:val="Comment Text Char"/>
    <w:basedOn w:val="DefaultParagraphFont"/>
    <w:link w:val="CommentText"/>
    <w:uiPriority w:val="99"/>
    <w:semiHidden/>
    <w:rsid w:val="0073046A"/>
    <w:rPr>
      <w:sz w:val="20"/>
      <w:szCs w:val="20"/>
    </w:rPr>
  </w:style>
  <w:style w:type="paragraph" w:styleId="CommentSubject">
    <w:name w:val="annotation subject"/>
    <w:basedOn w:val="CommentText"/>
    <w:next w:val="CommentText"/>
    <w:link w:val="CommentSubjectChar"/>
    <w:uiPriority w:val="99"/>
    <w:semiHidden/>
    <w:unhideWhenUsed/>
    <w:rsid w:val="0073046A"/>
    <w:rPr>
      <w:b/>
      <w:bCs/>
    </w:rPr>
  </w:style>
  <w:style w:type="character" w:customStyle="1" w:styleId="CommentSubjectChar">
    <w:name w:val="Comment Subject Char"/>
    <w:basedOn w:val="CommentTextChar"/>
    <w:link w:val="CommentSubject"/>
    <w:uiPriority w:val="99"/>
    <w:semiHidden/>
    <w:rsid w:val="0073046A"/>
    <w:rPr>
      <w:b/>
      <w:bCs/>
      <w:sz w:val="20"/>
      <w:szCs w:val="20"/>
    </w:rPr>
  </w:style>
  <w:style w:type="paragraph" w:styleId="BalloonText">
    <w:name w:val="Balloon Text"/>
    <w:basedOn w:val="Normal"/>
    <w:link w:val="BalloonTextChar"/>
    <w:uiPriority w:val="99"/>
    <w:semiHidden/>
    <w:unhideWhenUsed/>
    <w:rsid w:val="0073046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3046A"/>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000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0057"/>
    <w:rPr>
      <w:sz w:val="20"/>
      <w:szCs w:val="20"/>
    </w:rPr>
  </w:style>
  <w:style w:type="character" w:styleId="FootnoteReference">
    <w:name w:val="footnote reference"/>
    <w:basedOn w:val="DefaultParagraphFont"/>
    <w:uiPriority w:val="99"/>
    <w:semiHidden/>
    <w:unhideWhenUsed/>
    <w:rsid w:val="00800057"/>
    <w:rPr>
      <w:vertAlign w:val="superscript"/>
    </w:rPr>
  </w:style>
  <w:style w:type="character" w:styleId="Hyperlink">
    <w:name w:val="Hyperlink"/>
    <w:basedOn w:val="DefaultParagraphFont"/>
    <w:uiPriority w:val="99"/>
    <w:unhideWhenUsed/>
    <w:rsid w:val="00D137F6"/>
    <w:rPr>
      <w:color w:val="0563C1" w:themeColor="hyperlink"/>
      <w:u w:val="single"/>
    </w:rPr>
  </w:style>
  <w:style w:type="character" w:styleId="CommentReference">
    <w:name w:val="annotation reference"/>
    <w:basedOn w:val="DefaultParagraphFont"/>
    <w:uiPriority w:val="99"/>
    <w:semiHidden/>
    <w:unhideWhenUsed/>
    <w:rsid w:val="0073046A"/>
    <w:rPr>
      <w:sz w:val="16"/>
      <w:szCs w:val="16"/>
    </w:rPr>
  </w:style>
  <w:style w:type="paragraph" w:styleId="CommentText">
    <w:name w:val="annotation text"/>
    <w:basedOn w:val="Normal"/>
    <w:link w:val="CommentTextChar"/>
    <w:uiPriority w:val="99"/>
    <w:semiHidden/>
    <w:unhideWhenUsed/>
    <w:rsid w:val="0073046A"/>
    <w:pPr>
      <w:spacing w:line="240" w:lineRule="auto"/>
    </w:pPr>
    <w:rPr>
      <w:sz w:val="20"/>
      <w:szCs w:val="20"/>
    </w:rPr>
  </w:style>
  <w:style w:type="character" w:customStyle="1" w:styleId="CommentTextChar">
    <w:name w:val="Comment Text Char"/>
    <w:basedOn w:val="DefaultParagraphFont"/>
    <w:link w:val="CommentText"/>
    <w:uiPriority w:val="99"/>
    <w:semiHidden/>
    <w:rsid w:val="0073046A"/>
    <w:rPr>
      <w:sz w:val="20"/>
      <w:szCs w:val="20"/>
    </w:rPr>
  </w:style>
  <w:style w:type="paragraph" w:styleId="CommentSubject">
    <w:name w:val="annotation subject"/>
    <w:basedOn w:val="CommentText"/>
    <w:next w:val="CommentText"/>
    <w:link w:val="CommentSubjectChar"/>
    <w:uiPriority w:val="99"/>
    <w:semiHidden/>
    <w:unhideWhenUsed/>
    <w:rsid w:val="0073046A"/>
    <w:rPr>
      <w:b/>
      <w:bCs/>
    </w:rPr>
  </w:style>
  <w:style w:type="character" w:customStyle="1" w:styleId="CommentSubjectChar">
    <w:name w:val="Comment Subject Char"/>
    <w:basedOn w:val="CommentTextChar"/>
    <w:link w:val="CommentSubject"/>
    <w:uiPriority w:val="99"/>
    <w:semiHidden/>
    <w:rsid w:val="0073046A"/>
    <w:rPr>
      <w:b/>
      <w:bCs/>
      <w:sz w:val="20"/>
      <w:szCs w:val="20"/>
    </w:rPr>
  </w:style>
  <w:style w:type="paragraph" w:styleId="BalloonText">
    <w:name w:val="Balloon Text"/>
    <w:basedOn w:val="Normal"/>
    <w:link w:val="BalloonTextChar"/>
    <w:uiPriority w:val="99"/>
    <w:semiHidden/>
    <w:unhideWhenUsed/>
    <w:rsid w:val="0073046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3046A"/>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802351">
      <w:bodyDiv w:val="1"/>
      <w:marLeft w:val="0"/>
      <w:marRight w:val="0"/>
      <w:marTop w:val="0"/>
      <w:marBottom w:val="0"/>
      <w:divBdr>
        <w:top w:val="none" w:sz="0" w:space="0" w:color="auto"/>
        <w:left w:val="none" w:sz="0" w:space="0" w:color="auto"/>
        <w:bottom w:val="none" w:sz="0" w:space="0" w:color="auto"/>
        <w:right w:val="none" w:sz="0" w:space="0" w:color="auto"/>
      </w:divBdr>
      <w:divsChild>
        <w:div w:id="905605921">
          <w:marLeft w:val="0"/>
          <w:marRight w:val="0"/>
          <w:marTop w:val="0"/>
          <w:marBottom w:val="0"/>
          <w:divBdr>
            <w:top w:val="none" w:sz="0" w:space="0" w:color="auto"/>
            <w:left w:val="none" w:sz="0" w:space="0" w:color="auto"/>
            <w:bottom w:val="none" w:sz="0" w:space="0" w:color="auto"/>
            <w:right w:val="none" w:sz="0" w:space="0" w:color="auto"/>
          </w:divBdr>
          <w:divsChild>
            <w:div w:id="585267039">
              <w:marLeft w:val="0"/>
              <w:marRight w:val="0"/>
              <w:marTop w:val="0"/>
              <w:marBottom w:val="0"/>
              <w:divBdr>
                <w:top w:val="none" w:sz="0" w:space="0" w:color="auto"/>
                <w:left w:val="none" w:sz="0" w:space="0" w:color="auto"/>
                <w:bottom w:val="none" w:sz="0" w:space="0" w:color="auto"/>
                <w:right w:val="none" w:sz="0" w:space="0" w:color="auto"/>
              </w:divBdr>
              <w:divsChild>
                <w:div w:id="633489397">
                  <w:marLeft w:val="0"/>
                  <w:marRight w:val="0"/>
                  <w:marTop w:val="0"/>
                  <w:marBottom w:val="0"/>
                  <w:divBdr>
                    <w:top w:val="none" w:sz="0" w:space="0" w:color="auto"/>
                    <w:left w:val="none" w:sz="0" w:space="0" w:color="auto"/>
                    <w:bottom w:val="none" w:sz="0" w:space="0" w:color="auto"/>
                    <w:right w:val="none" w:sz="0" w:space="0" w:color="auto"/>
                  </w:divBdr>
                  <w:divsChild>
                    <w:div w:id="1446534954">
                      <w:marLeft w:val="0"/>
                      <w:marRight w:val="0"/>
                      <w:marTop w:val="0"/>
                      <w:marBottom w:val="0"/>
                      <w:divBdr>
                        <w:top w:val="none" w:sz="0" w:space="0" w:color="auto"/>
                        <w:left w:val="none" w:sz="0" w:space="0" w:color="auto"/>
                        <w:bottom w:val="none" w:sz="0" w:space="0" w:color="auto"/>
                        <w:right w:val="none" w:sz="0" w:space="0" w:color="auto"/>
                      </w:divBdr>
                      <w:divsChild>
                        <w:div w:id="1420711577">
                          <w:marLeft w:val="0"/>
                          <w:marRight w:val="0"/>
                          <w:marTop w:val="0"/>
                          <w:marBottom w:val="0"/>
                          <w:divBdr>
                            <w:top w:val="none" w:sz="0" w:space="0" w:color="auto"/>
                            <w:left w:val="none" w:sz="0" w:space="0" w:color="auto"/>
                            <w:bottom w:val="none" w:sz="0" w:space="0" w:color="auto"/>
                            <w:right w:val="none" w:sz="0" w:space="0" w:color="auto"/>
                          </w:divBdr>
                        </w:div>
                      </w:divsChild>
                    </w:div>
                    <w:div w:id="86583583">
                      <w:blockQuote w:val="1"/>
                      <w:marLeft w:val="0"/>
                      <w:marRight w:val="0"/>
                      <w:marTop w:val="240"/>
                      <w:marBottom w:val="240"/>
                      <w:divBdr>
                        <w:top w:val="none" w:sz="0" w:space="0" w:color="auto"/>
                        <w:left w:val="none" w:sz="0" w:space="0" w:color="auto"/>
                        <w:bottom w:val="none" w:sz="0" w:space="0" w:color="auto"/>
                        <w:right w:val="none" w:sz="0" w:space="0" w:color="auto"/>
                      </w:divBdr>
                    </w:div>
                    <w:div w:id="997808422">
                      <w:marLeft w:val="0"/>
                      <w:marRight w:val="0"/>
                      <w:marTop w:val="0"/>
                      <w:marBottom w:val="0"/>
                      <w:divBdr>
                        <w:top w:val="none" w:sz="0" w:space="0" w:color="auto"/>
                        <w:left w:val="none" w:sz="0" w:space="0" w:color="auto"/>
                        <w:bottom w:val="none" w:sz="0" w:space="0" w:color="auto"/>
                        <w:right w:val="none" w:sz="0" w:space="0" w:color="auto"/>
                      </w:divBdr>
                    </w:div>
                    <w:div w:id="74743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s>
</file>

<file path=word/_rels/footnotes.xml.rels><?xml version="1.0" encoding="UTF-8" standalone="yes"?>
<Relationships xmlns="http://schemas.openxmlformats.org/package/2006/relationships"><Relationship Id="rId2" Type="http://schemas.openxmlformats.org/officeDocument/2006/relationships/hyperlink" Target="https://wahiduddin.net/mv2/VIIIa/VIIIa_1_2.htm" TargetMode="External"/><Relationship Id="rId1" Type="http://schemas.openxmlformats.org/officeDocument/2006/relationships/hyperlink" Target="http://www.nimatullahi.org/what-is-sufism/discourses/sufism-today.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99B7D-8764-493D-BDE7-3E80A2C33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3103</Characters>
  <Application>Microsoft Office Word</Application>
  <DocSecurity>0</DocSecurity>
  <Lines>25</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 Abu Ras</dc:creator>
  <cp:lastModifiedBy>a k</cp:lastModifiedBy>
  <cp:revision>2</cp:revision>
  <dcterms:created xsi:type="dcterms:W3CDTF">2017-01-04T12:18:00Z</dcterms:created>
  <dcterms:modified xsi:type="dcterms:W3CDTF">2017-01-04T12:18:00Z</dcterms:modified>
</cp:coreProperties>
</file>