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21EF2" w14:textId="77777777" w:rsidR="00B862AC" w:rsidRPr="008620AB" w:rsidRDefault="00D41556" w:rsidP="00B862AC">
      <w:pPr>
        <w:pStyle w:val="Ttulo1"/>
        <w:widowControl w:val="0"/>
        <w:rPr>
          <w:rFonts w:ascii="Hind Siliguri" w:eastAsia="Times New Roman" w:hAnsi="Hind Siliguri" w:cs="Hind Siliguri"/>
        </w:rPr>
      </w:pPr>
      <w:bookmarkStart w:id="0" w:name="_Toc514794057"/>
      <w:bookmarkStart w:id="1" w:name="_Toc514007544"/>
      <w:bookmarkStart w:id="2" w:name="_Toc514789958"/>
      <w:bookmarkStart w:id="3" w:name="_Ref514793834"/>
      <w:r>
        <w:rPr>
          <w:rFonts w:ascii="Hind Siliguri" w:eastAsia="Hind Siliguri" w:hAnsi="Hind Siliguri" w:cs="Hind Siliguri"/>
          <w:color w:val="2E74B5"/>
          <w:lang w:val="es-ES"/>
        </w:rPr>
        <w:t>Declaraciones de privacidad</w:t>
      </w:r>
      <w:bookmarkEnd w:id="0"/>
      <w:r>
        <w:rPr>
          <w:rFonts w:ascii="Hind Siliguri" w:eastAsia="Hind Siliguri" w:hAnsi="Hind Siliguri" w:cs="Hind Siliguri"/>
          <w:color w:val="2E74B5"/>
          <w:lang w:val="es-ES"/>
        </w:rPr>
        <w:t xml:space="preserve"> </w:t>
      </w:r>
      <w:bookmarkEnd w:id="1"/>
      <w:bookmarkEnd w:id="2"/>
      <w:bookmarkEnd w:id="3"/>
      <w:r>
        <w:rPr>
          <w:rFonts w:ascii="Hind Siliguri" w:eastAsia="Hind Siliguri" w:hAnsi="Hind Siliguri" w:cs="Hind Siliguri"/>
          <w:color w:val="2E74B5"/>
          <w:lang w:val="es-ES"/>
        </w:rPr>
        <w:t>para actividades específicas</w:t>
      </w:r>
    </w:p>
    <w:p w14:paraId="6EC9E5A1" w14:textId="77777777" w:rsidR="00B862AC" w:rsidRPr="008620AB" w:rsidRDefault="00D41556" w:rsidP="00B862AC">
      <w:pPr>
        <w:pStyle w:val="Ttulo2"/>
        <w:widowControl w:val="0"/>
        <w:ind w:left="360"/>
        <w:rPr>
          <w:rFonts w:ascii="Hind Siliguri" w:eastAsia="Times New Roman" w:hAnsi="Hind Siliguri" w:cs="Hind Siliguri"/>
        </w:rPr>
      </w:pPr>
      <w:bookmarkStart w:id="4" w:name="_Toc514794058"/>
      <w:r>
        <w:rPr>
          <w:rFonts w:ascii="Hind Siliguri" w:eastAsia="Hind Siliguri" w:hAnsi="Hind Siliguri" w:cs="Hind Siliguri"/>
          <w:color w:val="2E74B5"/>
          <w:lang w:val="es-ES"/>
        </w:rPr>
        <w:t>Cláusula 13 - Declaración, en virtud del RGPD, sobre la información personal contenida en los clips de carretera</w:t>
      </w:r>
      <w:bookmarkEnd w:id="4"/>
    </w:p>
    <w:p w14:paraId="527B48C6" w14:textId="77777777" w:rsidR="00B862AC" w:rsidRPr="008620AB" w:rsidRDefault="00D41556" w:rsidP="00B862AC">
      <w:pPr>
        <w:pStyle w:val="Ttulo3"/>
        <w:widowControl w:val="0"/>
        <w:numPr>
          <w:ilvl w:val="0"/>
          <w:numId w:val="2"/>
        </w:numPr>
        <w:ind w:left="1080"/>
        <w:rPr>
          <w:rFonts w:ascii="Hind Siliguri" w:hAnsi="Hind Siliguri" w:cs="Hind Siliguri"/>
        </w:rPr>
      </w:pPr>
      <w:bookmarkStart w:id="5" w:name="_Toc514794059"/>
      <w:bookmarkStart w:id="6" w:name="_Toc502505586"/>
      <w:r>
        <w:rPr>
          <w:rFonts w:ascii="Hind Siliguri" w:eastAsia="Hind Siliguri" w:hAnsi="Hind Siliguri" w:cs="Hind Siliguri"/>
          <w:color w:val="1F4D78"/>
          <w:lang w:val="es-ES"/>
        </w:rPr>
        <w:t>Identidad, datos de contacto y representante del responsable del tratamiento de datos</w:t>
      </w:r>
      <w:bookmarkEnd w:id="5"/>
    </w:p>
    <w:p w14:paraId="5EA3B45C" w14:textId="77777777" w:rsidR="00B862AC" w:rsidRPr="008620AB" w:rsidRDefault="00D41556" w:rsidP="00900615">
      <w:pPr>
        <w:widowControl w:val="0"/>
        <w:shd w:val="clear" w:color="auto" w:fill="FFFFFF"/>
        <w:spacing w:after="165" w:line="240" w:lineRule="auto"/>
        <w:ind w:left="1080"/>
        <w:rPr>
          <w:rFonts w:ascii="Hind Siliguri" w:eastAsia="Hind Siliguri" w:hAnsi="Hind Siliguri" w:cs="Hind Siliguri"/>
          <w:lang w:val="es-ES"/>
        </w:rPr>
      </w:pPr>
      <w:r>
        <w:rPr>
          <w:rFonts w:ascii="Hind Siliguri" w:eastAsia="Hind Siliguri" w:hAnsi="Hind Siliguri" w:cs="Hind Siliguri"/>
          <w:lang w:val="es-ES"/>
        </w:rPr>
        <w:t xml:space="preserve">El responsable </w:t>
      </w:r>
      <w:r>
        <w:rPr>
          <w:rFonts w:ascii="Hind Siliguri" w:eastAsia="Hind Siliguri" w:hAnsi="Hind Siliguri" w:cs="Hind Siliguri"/>
          <w:lang w:val="es-ES"/>
        </w:rPr>
        <w:t xml:space="preserve">del tratamiento de datos es </w:t>
      </w:r>
      <w:r>
        <w:rPr>
          <w:rFonts w:ascii="Hind Siliguri" w:eastAsia="Hind Siliguri" w:hAnsi="Hind Siliguri" w:cs="Hind Siliguri"/>
          <w:i/>
          <w:lang w:val="es-ES"/>
        </w:rPr>
        <w:t>Mobileye Vision Technologies Ltd</w:t>
      </w:r>
      <w:r>
        <w:rPr>
          <w:rFonts w:ascii="Hind Siliguri" w:eastAsia="Hind Siliguri" w:hAnsi="Hind Siliguri" w:cs="Hind Siliguri"/>
          <w:lang w:val="es-ES"/>
        </w:rPr>
        <w:t>., empresa sita en Hartom 13, Jerusalem, 9</w:t>
      </w:r>
      <w:r>
        <w:rPr>
          <w:rFonts w:ascii="Hind Siliguri" w:eastAsia="Hind Siliguri" w:hAnsi="Hind Siliguri" w:cs="Hind Siliguri"/>
          <w:lang w:val="es-ES"/>
        </w:rPr>
        <w:t xml:space="preserve">777513 (Israel); correo electrónico: </w:t>
      </w:r>
      <w:hyperlink r:id="rId6" w:history="1">
        <w:r>
          <w:rPr>
            <w:rFonts w:ascii="Hind Siliguri" w:eastAsia="Hind Siliguri" w:hAnsi="Hind Siliguri" w:cs="Hind Siliguri"/>
            <w:color w:val="0000FF"/>
            <w:u w:val="single"/>
            <w:lang w:val="es-ES"/>
          </w:rPr>
          <w:t>privacy@mobileye.com</w:t>
        </w:r>
      </w:hyperlink>
      <w:r>
        <w:rPr>
          <w:rFonts w:ascii="Hind Siliguri" w:eastAsia="Hind Siliguri" w:hAnsi="Hind Siliguri" w:cs="Hind Siliguri"/>
          <w:lang w:val="es-ES"/>
        </w:rPr>
        <w:t>.</w:t>
      </w:r>
      <w:r>
        <w:rPr>
          <w:rFonts w:ascii="Hind Siliguri" w:eastAsia="Hind Siliguri" w:hAnsi="Hind Siliguri" w:cs="Hind Siliguri"/>
          <w:lang w:val="es-ES"/>
        </w:rPr>
        <w:t xml:space="preserve"> El representante en el EEE del responsable del tratamiento es la empresa filial de este, </w:t>
      </w:r>
      <w:r>
        <w:rPr>
          <w:rFonts w:ascii="Hind Siliguri" w:eastAsia="Hind Siliguri" w:hAnsi="Hind Siliguri" w:cs="Hind Siliguri"/>
          <w:i/>
          <w:lang w:val="es-ES"/>
        </w:rPr>
        <w:t>Mobileye Germany GmbH</w:t>
      </w:r>
      <w:r>
        <w:rPr>
          <w:rFonts w:ascii="Hind Siliguri" w:eastAsia="Hind Siliguri" w:hAnsi="Hind Siliguri" w:cs="Hind Siliguri"/>
          <w:lang w:val="es-ES"/>
        </w:rPr>
        <w:t>, empresa sita en Emanuel-Leutze-Str. 21, 40547 Düsseldorf (Alemania).</w:t>
      </w:r>
    </w:p>
    <w:p w14:paraId="494B24DB" w14:textId="77777777" w:rsidR="00B862AC" w:rsidRPr="008620AB" w:rsidRDefault="00D41556" w:rsidP="00B862AC">
      <w:pPr>
        <w:pStyle w:val="Ttulo3"/>
        <w:widowControl w:val="0"/>
        <w:numPr>
          <w:ilvl w:val="0"/>
          <w:numId w:val="2"/>
        </w:numPr>
        <w:ind w:left="1080"/>
        <w:rPr>
          <w:rFonts w:ascii="Hind Siliguri" w:hAnsi="Hind Siliguri" w:cs="Hind Siliguri"/>
        </w:rPr>
      </w:pPr>
      <w:bookmarkStart w:id="7" w:name="_Toc514794060"/>
      <w:r>
        <w:rPr>
          <w:rFonts w:ascii="Hind Siliguri" w:eastAsia="Hind Siliguri" w:hAnsi="Hind Siliguri" w:cs="Hind Siliguri"/>
          <w:color w:val="1F4D78"/>
          <w:lang w:val="es-ES"/>
        </w:rPr>
        <w:t>Recogida de clips de carretera</w:t>
      </w:r>
      <w:bookmarkEnd w:id="6"/>
      <w:bookmarkEnd w:id="7"/>
      <w:r>
        <w:rPr>
          <w:rFonts w:ascii="Hind Siliguri" w:eastAsia="Hind Siliguri" w:hAnsi="Hind Siliguri" w:cs="Hind Siliguri"/>
          <w:color w:val="1F4D78"/>
          <w:lang w:val="es-ES"/>
        </w:rPr>
        <w:t xml:space="preserve"> </w:t>
      </w:r>
    </w:p>
    <w:p w14:paraId="62D1D3ED" w14:textId="77777777" w:rsidR="00B862AC" w:rsidRPr="008620AB" w:rsidRDefault="00D41556" w:rsidP="00900615">
      <w:pPr>
        <w:pStyle w:val="Prrafodelista"/>
        <w:widowControl w:val="0"/>
        <w:ind w:left="1080"/>
        <w:jc w:val="both"/>
        <w:rPr>
          <w:rFonts w:ascii="Hind Siliguri" w:hAnsi="Hind Siliguri" w:cs="Hind Siliguri"/>
        </w:rPr>
      </w:pPr>
      <w:r>
        <w:rPr>
          <w:rFonts w:ascii="Hind Siliguri" w:eastAsia="Hind Siliguri" w:hAnsi="Hind Siliguri" w:cs="Hind Siliguri"/>
          <w:lang w:val="es-ES"/>
        </w:rPr>
        <w:t>Determinados vehículos de prueba —cuyo funcionamiento lo gestionan el propio Mobileye o nuestros clientes— están equipados con prototipos de productos capaces de recoger y almacenar grabaciones con imágenes del exterior del vehículo, mientras est</w:t>
      </w:r>
      <w:r>
        <w:rPr>
          <w:rFonts w:ascii="Hind Siliguri" w:eastAsia="Hind Siliguri" w:hAnsi="Hind Siliguri" w:cs="Hind Siliguri"/>
          <w:lang w:val="es-ES"/>
        </w:rPr>
        <w:t>e avanza por carretera, en una serie de pequeños fragmentos de vídeo (llamados «</w:t>
      </w:r>
      <w:r>
        <w:rPr>
          <w:rFonts w:ascii="Hind Siliguri" w:eastAsia="Hind Siliguri" w:hAnsi="Hind Siliguri" w:cs="Hind Siliguri"/>
          <w:b/>
          <w:lang w:val="es-ES"/>
        </w:rPr>
        <w:t>clips</w:t>
      </w:r>
      <w:r>
        <w:rPr>
          <w:rFonts w:ascii="Hind Siliguri" w:eastAsia="Hind Siliguri" w:hAnsi="Hind Siliguri" w:cs="Hind Siliguri"/>
          <w:lang w:val="es-ES"/>
        </w:rPr>
        <w:t>»). Como es natur</w:t>
      </w:r>
      <w:r>
        <w:rPr>
          <w:rFonts w:ascii="Hind Siliguri" w:eastAsia="Hind Siliguri" w:hAnsi="Hind Siliguri" w:cs="Hind Siliguri"/>
          <w:lang w:val="es-ES"/>
        </w:rPr>
        <w:t>al, estos clips a menudo contienen información personal («</w:t>
      </w:r>
      <w:r>
        <w:rPr>
          <w:rFonts w:ascii="Hind Siliguri" w:eastAsia="Hind Siliguri" w:hAnsi="Hind Siliguri" w:cs="Hind Siliguri"/>
          <w:b/>
          <w:lang w:val="es-ES"/>
        </w:rPr>
        <w:t>IP</w:t>
      </w:r>
      <w:r>
        <w:rPr>
          <w:rFonts w:ascii="Hind Siliguri" w:eastAsia="Hind Siliguri" w:hAnsi="Hind Siliguri" w:cs="Hind Siliguri"/>
          <w:lang w:val="es-ES"/>
        </w:rPr>
        <w:t>», la cual se define como toda información</w:t>
      </w:r>
      <w:r>
        <w:rPr>
          <w:rFonts w:ascii="Hind Siliguri" w:eastAsia="Hind Siliguri" w:hAnsi="Hind Siliguri" w:cs="Hind Siliguri"/>
          <w:lang w:val="es-ES"/>
        </w:rPr>
        <w:t xml:space="preserve"> sobre una persona física identificada o identificable; por ejemplo: imágenes faciales o matrículas de otros vehículos). En caso de vehículos de prueba cuyo funcionamiento lo gestiona el cliente, los clips se nos hacen llegar por medio de un servicio segur</w:t>
      </w:r>
      <w:r>
        <w:rPr>
          <w:rFonts w:ascii="Hind Siliguri" w:eastAsia="Hind Siliguri" w:hAnsi="Hind Siliguri" w:cs="Hind Siliguri"/>
          <w:lang w:val="es-ES"/>
        </w:rPr>
        <w:t>o para la transferencia de archivos, o bien en discos físicos  (Los clientes de Mobileye también tienen la posibilidad de quedarse con copias de los clips que hayan grabado con los productos de Mobileye, con objeto de atender sus propios fines internos).</w:t>
      </w:r>
      <w:bookmarkStart w:id="8" w:name="_Toc502505589"/>
      <w:r>
        <w:rPr>
          <w:rFonts w:ascii="Hind Siliguri" w:eastAsia="Hind Siliguri" w:hAnsi="Hind Siliguri" w:cs="Hind Siliguri"/>
          <w:lang w:val="es-ES"/>
        </w:rPr>
        <w:t xml:space="preserve"> </w:t>
      </w:r>
    </w:p>
    <w:p w14:paraId="26BC1A4B" w14:textId="77777777" w:rsidR="00B862AC" w:rsidRPr="008620AB" w:rsidRDefault="00D41556" w:rsidP="00B862AC">
      <w:pPr>
        <w:pStyle w:val="Ttulo3"/>
        <w:widowControl w:val="0"/>
        <w:numPr>
          <w:ilvl w:val="0"/>
          <w:numId w:val="2"/>
        </w:numPr>
        <w:ind w:left="1080"/>
        <w:rPr>
          <w:rFonts w:ascii="Hind Siliguri" w:hAnsi="Hind Siliguri" w:cs="Hind Siliguri"/>
        </w:rPr>
      </w:pPr>
      <w:bookmarkStart w:id="9" w:name="_Toc514794061"/>
      <w:r>
        <w:rPr>
          <w:rFonts w:ascii="Hind Siliguri" w:eastAsia="Hind Siliguri" w:hAnsi="Hind Siliguri" w:cs="Hind Siliguri"/>
          <w:color w:val="1F4D78"/>
          <w:lang w:val="es-ES"/>
        </w:rPr>
        <w:t>¿Qué hace Mobileye con los clips</w:t>
      </w:r>
      <w:bookmarkEnd w:id="8"/>
      <w:r>
        <w:rPr>
          <w:rFonts w:ascii="Hind Siliguri" w:eastAsia="Hind Siliguri" w:hAnsi="Hind Siliguri" w:cs="Hind Siliguri"/>
          <w:color w:val="1F4D78"/>
          <w:lang w:val="es-ES"/>
        </w:rPr>
        <w:t>? (los «fines del tratamiento»)</w:t>
      </w:r>
      <w:bookmarkEnd w:id="9"/>
    </w:p>
    <w:p w14:paraId="19497801" w14:textId="77777777" w:rsidR="00B862AC" w:rsidRPr="008620AB" w:rsidRDefault="00D41556" w:rsidP="00900615">
      <w:pPr>
        <w:widowControl w:val="0"/>
        <w:shd w:val="clear" w:color="auto" w:fill="FFFFFF"/>
        <w:spacing w:after="165" w:line="240" w:lineRule="auto"/>
        <w:ind w:left="1080"/>
        <w:rPr>
          <w:rFonts w:ascii="Hind Siliguri" w:hAnsi="Hind Siliguri" w:cs="Hind Siliguri"/>
        </w:rPr>
      </w:pPr>
      <w:r>
        <w:rPr>
          <w:rFonts w:ascii="Hind Siliguri" w:eastAsia="Hind Siliguri" w:hAnsi="Hind Siliguri" w:cs="Hind Siliguri"/>
          <w:lang w:val="es-ES"/>
        </w:rPr>
        <w:t>Mobileye utiliza los clips con fines d</w:t>
      </w:r>
      <w:r>
        <w:rPr>
          <w:rFonts w:ascii="Hind Siliguri" w:eastAsia="Hind Siliguri" w:hAnsi="Hind Siliguri" w:cs="Hind Siliguri"/>
          <w:lang w:val="es-ES"/>
        </w:rPr>
        <w:t xml:space="preserve">e desarrollo interno del producto, validación, pruebas e investigación. En especial, los utiliza para </w:t>
      </w:r>
      <w:r>
        <w:rPr>
          <w:rFonts w:ascii="Hind Siliguri" w:eastAsia="Hind Siliguri" w:hAnsi="Hind Siliguri" w:cs="Hind Siliguri"/>
          <w:i/>
          <w:lang w:val="es-ES"/>
        </w:rPr>
        <w:t>entrenar</w:t>
      </w:r>
      <w:r>
        <w:rPr>
          <w:rFonts w:ascii="Hind Siliguri" w:eastAsia="Hind Siliguri" w:hAnsi="Hind Siliguri" w:cs="Hind Siliguri"/>
          <w:lang w:val="es-ES"/>
        </w:rPr>
        <w:t xml:space="preserve"> y probar su tecnología, principalmente para mejorar su precisión e identificar los diversos objetos que podrían encontrarse en la carretera. Así pues, en la medida en la que los clips contengan IP, Mobileye solo estará interesado en ellos en su fo</w:t>
      </w:r>
      <w:r>
        <w:rPr>
          <w:rFonts w:ascii="Hind Siliguri" w:eastAsia="Hind Siliguri" w:hAnsi="Hind Siliguri" w:cs="Hind Siliguri"/>
          <w:lang w:val="es-ES"/>
        </w:rPr>
        <w:t>rma genérica (es decir, en la forma o aspecto general de un rostro o una matrícula, no en los detalles de un rostro o matrícula en concreto), de forma que, por ejemplo, nuestra tecnología sea capaz de mejorar aún más, si cabe, a la hora de identificar a pe</w:t>
      </w:r>
      <w:r>
        <w:rPr>
          <w:rFonts w:ascii="Hind Siliguri" w:eastAsia="Hind Siliguri" w:hAnsi="Hind Siliguri" w:cs="Hind Siliguri"/>
          <w:lang w:val="es-ES"/>
        </w:rPr>
        <w:t xml:space="preserve">atones y distinguirlos del resto del tráfico rodado. </w:t>
      </w:r>
    </w:p>
    <w:p w14:paraId="328D8027" w14:textId="77777777" w:rsidR="00B862AC" w:rsidRPr="008620AB" w:rsidRDefault="00D41556" w:rsidP="00B862AC">
      <w:pPr>
        <w:pStyle w:val="Ttulo3"/>
        <w:widowControl w:val="0"/>
        <w:numPr>
          <w:ilvl w:val="0"/>
          <w:numId w:val="2"/>
        </w:numPr>
        <w:ind w:left="1080"/>
        <w:rPr>
          <w:rFonts w:ascii="Hind Siliguri" w:hAnsi="Hind Siliguri" w:cs="Hind Siliguri"/>
        </w:rPr>
      </w:pPr>
      <w:bookmarkStart w:id="10" w:name="_Toc514794062"/>
      <w:r>
        <w:rPr>
          <w:rFonts w:ascii="Hind Siliguri" w:eastAsia="Hind Siliguri" w:hAnsi="Hind Siliguri" w:cs="Hind Siliguri"/>
          <w:color w:val="1F4D78"/>
          <w:lang w:val="es-ES"/>
        </w:rPr>
        <w:t>Minimización de la IP de Mobileye</w:t>
      </w:r>
      <w:bookmarkEnd w:id="10"/>
    </w:p>
    <w:p w14:paraId="797A1E13" w14:textId="77777777" w:rsidR="00B862AC" w:rsidRPr="008620AB" w:rsidRDefault="00D41556" w:rsidP="00900615">
      <w:pPr>
        <w:widowControl w:val="0"/>
        <w:shd w:val="clear" w:color="auto" w:fill="FFFFFF"/>
        <w:spacing w:after="165" w:line="240" w:lineRule="auto"/>
        <w:ind w:left="1080"/>
        <w:rPr>
          <w:rFonts w:ascii="Hind Siliguri" w:hAnsi="Hind Siliguri" w:cs="Hind Siliguri"/>
        </w:rPr>
      </w:pPr>
      <w:r>
        <w:rPr>
          <w:rFonts w:ascii="Hind Siliguri" w:eastAsia="Hind Siliguri" w:hAnsi="Hind Siliguri" w:cs="Hind Siliguri"/>
          <w:lang w:val="es-ES"/>
        </w:rPr>
        <w:t xml:space="preserve">Mobileye toma </w:t>
      </w:r>
      <w:r>
        <w:rPr>
          <w:rFonts w:ascii="Hind Siliguri" w:eastAsia="Hind Siliguri" w:hAnsi="Hind Siliguri" w:cs="Hind Siliguri"/>
          <w:lang w:val="es-ES"/>
        </w:rPr>
        <w:t>una serie de medidas encaminadas a minimizar, en primer lugar, la cantidad de IP que los clips recogen; por ejemplo, mediante la compresión  (no obstante, los clips no comprimidos también se conservan, aunque solo se utilizan para realizar pruebas de estré</w:t>
      </w:r>
      <w:r>
        <w:rPr>
          <w:rFonts w:ascii="Hind Siliguri" w:eastAsia="Hind Siliguri" w:hAnsi="Hind Siliguri" w:cs="Hind Siliguri"/>
          <w:lang w:val="es-ES"/>
        </w:rPr>
        <w:t xml:space="preserve">s con el nuevo código innovador de Mobileye, en comparación con imágenes reales; por ejemplo, cabe la posibilidad de que un desarrollador de Mobileye desee probar determinada innovación para detectar peatones, mediante el cotejo con una amplia cantidad de </w:t>
      </w:r>
      <w:r>
        <w:rPr>
          <w:rFonts w:ascii="Hind Siliguri" w:eastAsia="Hind Siliguri" w:hAnsi="Hind Siliguri" w:cs="Hind Siliguri"/>
          <w:lang w:val="es-ES"/>
        </w:rPr>
        <w:t>clips con escenarios de lluvia nocturna, en los que los peatones son, de por sí, menos visibles. En este caso, el nuevo código simplemente se ejecuta en comparación con los otros clips, que están en segundo plano, y el desarrollador tan solo puede visualiz</w:t>
      </w:r>
      <w:r>
        <w:rPr>
          <w:rFonts w:ascii="Hind Siliguri" w:eastAsia="Hind Siliguri" w:hAnsi="Hind Siliguri" w:cs="Hind Siliguri"/>
          <w:lang w:val="es-ES"/>
        </w:rPr>
        <w:t>ar los resultados de la prueba).</w:t>
      </w:r>
    </w:p>
    <w:p w14:paraId="5CE0AACC" w14:textId="77777777" w:rsidR="00B862AC" w:rsidRPr="008620AB" w:rsidRDefault="00D41556" w:rsidP="00B862AC">
      <w:pPr>
        <w:pStyle w:val="Ttulo3"/>
        <w:widowControl w:val="0"/>
        <w:numPr>
          <w:ilvl w:val="0"/>
          <w:numId w:val="2"/>
        </w:numPr>
        <w:ind w:left="1080"/>
        <w:rPr>
          <w:rFonts w:ascii="Hind Siliguri" w:hAnsi="Hind Siliguri" w:cs="Hind Siliguri"/>
        </w:rPr>
      </w:pPr>
      <w:r>
        <w:rPr>
          <w:rFonts w:ascii="Hind Siliguri" w:eastAsia="Hind Siliguri" w:hAnsi="Hind Siliguri" w:cs="Hind Siliguri"/>
          <w:color w:val="1F4D78"/>
          <w:lang w:val="es-ES"/>
        </w:rPr>
        <w:t>¿Cuál es la base jurídica en la que Mobileye se fundamenta para la recogida y utilización de los clips? (las «bases jurídicas para el tratamiento»</w:t>
      </w:r>
      <w:r>
        <w:rPr>
          <w:rFonts w:ascii="Hind Siliguri" w:eastAsia="Hind Siliguri" w:hAnsi="Hind Siliguri" w:cs="Hind Siliguri"/>
          <w:color w:val="1F4D78"/>
          <w:lang w:val="es-ES"/>
        </w:rPr>
        <w:t>)</w:t>
      </w:r>
    </w:p>
    <w:p w14:paraId="32054387" w14:textId="77777777" w:rsidR="00B862AC" w:rsidRPr="008620AB" w:rsidRDefault="00D41556" w:rsidP="00900615">
      <w:pPr>
        <w:widowControl w:val="0"/>
        <w:shd w:val="clear" w:color="auto" w:fill="FFFFFF"/>
        <w:spacing w:after="165" w:line="240" w:lineRule="auto"/>
        <w:ind w:left="1080"/>
        <w:rPr>
          <w:rFonts w:ascii="Hind Siliguri" w:hAnsi="Hind Siliguri" w:cs="Hind Siliguri"/>
        </w:rPr>
      </w:pPr>
      <w:r>
        <w:rPr>
          <w:rFonts w:ascii="Hind Siliguri" w:eastAsia="Hind Siliguri" w:hAnsi="Hind Siliguri" w:cs="Hind Siliguri"/>
          <w:lang w:val="es-ES"/>
        </w:rPr>
        <w:t>Mobileye tiene unos intereses legítimos a la hora de recoger y utilizar los clips con los fines anteriormente mencionados; estos se traducen en el deseo de mejorar nuestra tecno</w:t>
      </w:r>
      <w:r>
        <w:rPr>
          <w:rFonts w:ascii="Hind Siliguri" w:eastAsia="Hind Siliguri" w:hAnsi="Hind Siliguri" w:cs="Hind Siliguri"/>
          <w:lang w:val="es-ES"/>
        </w:rPr>
        <w:t>logía avanzada de soluciones de asistencia al conductor y, a la larga, en el fomento de los vehículos autónomos, los cuales, previsiblemente, conllevarán beneficios indiscutibles en nuestra sociedad, al reducir enormemente las víctimas de carretera.</w:t>
      </w:r>
    </w:p>
    <w:p w14:paraId="0EFC6FB5" w14:textId="77777777" w:rsidR="00B862AC" w:rsidRPr="008620AB" w:rsidRDefault="00D41556" w:rsidP="00B862AC">
      <w:pPr>
        <w:pStyle w:val="Ttulo3"/>
        <w:widowControl w:val="0"/>
        <w:numPr>
          <w:ilvl w:val="0"/>
          <w:numId w:val="2"/>
        </w:numPr>
        <w:ind w:left="1080"/>
        <w:rPr>
          <w:rFonts w:ascii="Hind Siliguri" w:hAnsi="Hind Siliguri" w:cs="Hind Siliguri"/>
        </w:rPr>
      </w:pPr>
      <w:bookmarkStart w:id="11" w:name="_Toc502505591"/>
      <w:bookmarkStart w:id="12" w:name="_Ref513481367"/>
      <w:bookmarkStart w:id="13" w:name="_Ref513481374"/>
      <w:bookmarkStart w:id="14" w:name="_Ref513539792"/>
      <w:bookmarkStart w:id="15" w:name="_Ref513540305"/>
      <w:bookmarkStart w:id="16" w:name="_Toc514794063"/>
      <w:r>
        <w:rPr>
          <w:rFonts w:ascii="Hind Siliguri" w:eastAsia="Hind Siliguri" w:hAnsi="Hind Siliguri" w:cs="Hind Siliguri"/>
          <w:color w:val="1F4D78"/>
          <w:lang w:val="es-ES"/>
        </w:rPr>
        <w:t>Transferencia de los clips fuera de Mobileye</w:t>
      </w:r>
      <w:bookmarkEnd w:id="11"/>
      <w:bookmarkEnd w:id="12"/>
      <w:bookmarkEnd w:id="13"/>
      <w:bookmarkEnd w:id="14"/>
      <w:bookmarkEnd w:id="15"/>
      <w:r>
        <w:rPr>
          <w:rFonts w:ascii="Hind Siliguri" w:eastAsia="Hind Siliguri" w:hAnsi="Hind Siliguri" w:cs="Hind Siliguri"/>
          <w:color w:val="1F4D78"/>
          <w:lang w:val="es-ES"/>
        </w:rPr>
        <w:t xml:space="preserve"> («categorías de destinatarios de la información personal»)</w:t>
      </w:r>
      <w:bookmarkEnd w:id="16"/>
    </w:p>
    <w:p w14:paraId="0556282F" w14:textId="77777777" w:rsidR="00B862AC" w:rsidRPr="008620AB" w:rsidRDefault="00D41556" w:rsidP="00900615">
      <w:pPr>
        <w:widowControl w:val="0"/>
        <w:spacing w:after="0"/>
        <w:ind w:left="720" w:firstLine="360"/>
        <w:jc w:val="both"/>
        <w:rPr>
          <w:rFonts w:ascii="Hind Siliguri" w:hAnsi="Hind Siliguri" w:cs="Hind Siliguri"/>
        </w:rPr>
      </w:pPr>
      <w:r>
        <w:rPr>
          <w:rFonts w:ascii="Hind Siliguri" w:eastAsia="Hind Siliguri" w:hAnsi="Hind Siliguri" w:cs="Hind Siliguri"/>
          <w:lang w:val="es-ES"/>
        </w:rPr>
        <w:t xml:space="preserve">Los clips </w:t>
      </w:r>
      <w:r>
        <w:rPr>
          <w:rFonts w:ascii="Hind Siliguri" w:eastAsia="Hind Siliguri" w:hAnsi="Hind Siliguri" w:cs="Hind Siliguri"/>
          <w:i/>
          <w:lang w:val="es-ES"/>
        </w:rPr>
        <w:t>abandonarán</w:t>
      </w:r>
      <w:r>
        <w:rPr>
          <w:rFonts w:ascii="Hind Siliguri" w:eastAsia="Hind Siliguri" w:hAnsi="Hind Siliguri" w:cs="Hind Siliguri"/>
          <w:lang w:val="es-ES"/>
        </w:rPr>
        <w:t xml:space="preserve"> Mobileye únicamente en determinadas situaciones muy específicas: </w:t>
      </w:r>
    </w:p>
    <w:p w14:paraId="555033BE" w14:textId="77777777" w:rsidR="00B862AC" w:rsidRPr="008620AB" w:rsidRDefault="00D41556" w:rsidP="00F84F75">
      <w:pPr>
        <w:pStyle w:val="Prrafodelista"/>
        <w:widowControl w:val="0"/>
        <w:numPr>
          <w:ilvl w:val="0"/>
          <w:numId w:val="1"/>
        </w:numPr>
        <w:spacing w:line="256" w:lineRule="auto"/>
        <w:ind w:left="1530" w:hanging="450"/>
        <w:jc w:val="both"/>
        <w:rPr>
          <w:rFonts w:ascii="Hind Siliguri" w:hAnsi="Hind Siliguri" w:cs="Hind Siliguri"/>
        </w:rPr>
      </w:pPr>
      <w:bookmarkStart w:id="17" w:name="_Ref513539557"/>
      <w:r>
        <w:rPr>
          <w:rFonts w:ascii="Hind Siliguri" w:eastAsia="Hind Siliguri" w:hAnsi="Hind Siliguri" w:cs="Hind Siliguri"/>
          <w:lang w:val="es-ES"/>
        </w:rPr>
        <w:t>cuando los clips los almacenen terceros en tanto encargados del tratamiento; dichos clips utilizarán la enorme capacidad informática y la extensibilidad a tiempo real de dichos encargados;</w:t>
      </w:r>
      <w:bookmarkEnd w:id="17"/>
    </w:p>
    <w:p w14:paraId="00DDE15C" w14:textId="77777777" w:rsidR="00B862AC" w:rsidRPr="008620AB" w:rsidRDefault="00D41556" w:rsidP="00066CD5">
      <w:pPr>
        <w:pStyle w:val="Prrafodelista"/>
        <w:widowControl w:val="0"/>
        <w:numPr>
          <w:ilvl w:val="0"/>
          <w:numId w:val="1"/>
        </w:numPr>
        <w:spacing w:line="256" w:lineRule="auto"/>
        <w:ind w:left="1530" w:hanging="450"/>
        <w:jc w:val="both"/>
        <w:rPr>
          <w:rFonts w:ascii="Hind Siliguri" w:hAnsi="Hind Siliguri" w:cs="Hind Siliguri"/>
        </w:rPr>
      </w:pPr>
      <w:r>
        <w:rPr>
          <w:rFonts w:ascii="Hind Siliguri" w:eastAsia="Hind Siliguri" w:hAnsi="Hind Siliguri" w:cs="Hind Siliguri"/>
          <w:lang w:val="es-ES"/>
        </w:rPr>
        <w:t xml:space="preserve">en casos en los que Mobileye comparta una pequeña cantidad de clips, </w:t>
      </w:r>
      <w:r>
        <w:rPr>
          <w:rFonts w:ascii="Hind Siliguri" w:eastAsia="Hind Siliguri" w:hAnsi="Hind Siliguri" w:cs="Hind Siliguri"/>
          <w:i/>
          <w:lang w:val="es-ES"/>
        </w:rPr>
        <w:t>de forma comprimida</w:t>
      </w:r>
      <w:r>
        <w:rPr>
          <w:rFonts w:ascii="Hind Siliguri" w:eastAsia="Hind Siliguri" w:hAnsi="Hind Siliguri" w:cs="Hind Siliguri"/>
          <w:lang w:val="es-ES"/>
        </w:rPr>
        <w:t xml:space="preserve">, con empleados que se encuentren en otros emplazamientos en Israel, o con contratistas externos, con los fines de identificación; es decir, en casos en los que los profesionales </w:t>
      </w:r>
      <w:r>
        <w:rPr>
          <w:rFonts w:ascii="Hind Siliguri" w:eastAsia="Hind Siliguri" w:hAnsi="Hind Siliguri" w:cs="Hind Siliguri"/>
          <w:lang w:val="es-ES"/>
        </w:rPr>
        <w:t xml:space="preserve">tengan que </w:t>
      </w:r>
      <w:r>
        <w:rPr>
          <w:rFonts w:ascii="Hind Siliguri" w:eastAsia="Hind Siliguri" w:hAnsi="Hind Siliguri" w:cs="Hind Siliguri"/>
          <w:i/>
          <w:lang w:val="es-ES"/>
        </w:rPr>
        <w:t>identificar</w:t>
      </w:r>
      <w:r>
        <w:rPr>
          <w:rFonts w:ascii="Hind Siliguri" w:eastAsia="Hind Siliguri" w:hAnsi="Hind Siliguri" w:cs="Hind Siliguri"/>
          <w:lang w:val="es-ES"/>
        </w:rPr>
        <w:t xml:space="preserve"> determinados elementos de un clip, con objeto de entrenar y depurar la precisió</w:t>
      </w:r>
      <w:r>
        <w:rPr>
          <w:rFonts w:ascii="Hind Siliguri" w:eastAsia="Hind Siliguri" w:hAnsi="Hind Siliguri" w:cs="Hind Siliguri"/>
          <w:lang w:val="es-ES"/>
        </w:rPr>
        <w:t xml:space="preserve">n en la identificación del </w:t>
      </w:r>
      <w:r w:rsidRPr="00D41556">
        <w:rPr>
          <w:rFonts w:ascii="Hind Siliguri" w:eastAsia="Hind Siliguri" w:hAnsi="Hind Siliguri" w:cs="Hind Siliguri"/>
          <w:i/>
          <w:lang w:val="es-ES"/>
        </w:rPr>
        <w:t>software</w:t>
      </w:r>
      <w:r>
        <w:rPr>
          <w:rFonts w:ascii="Hind Siliguri" w:eastAsia="Hind Siliguri" w:hAnsi="Hind Siliguri" w:cs="Hind Siliguri"/>
          <w:lang w:val="es-ES"/>
        </w:rPr>
        <w:t xml:space="preserve"> de Mobileye; o bien con los fines de revisar las identificaciones informatizadas posteriores a los hechos; es decir, cuando los profesionales tengan que revisar y comprobar la precisión en la identificación del </w:t>
      </w:r>
      <w:r w:rsidRPr="00D41556">
        <w:rPr>
          <w:rFonts w:ascii="Hind Siliguri" w:eastAsia="Hind Siliguri" w:hAnsi="Hind Siliguri" w:cs="Hind Siliguri"/>
          <w:i/>
          <w:lang w:val="es-ES"/>
        </w:rPr>
        <w:t>software</w:t>
      </w:r>
      <w:r>
        <w:rPr>
          <w:rFonts w:ascii="Hind Siliguri" w:eastAsia="Hind Siliguri" w:hAnsi="Hind Siliguri" w:cs="Hind Siliguri"/>
          <w:lang w:val="es-ES"/>
        </w:rPr>
        <w:t xml:space="preserve"> </w:t>
      </w:r>
      <w:r>
        <w:rPr>
          <w:rFonts w:ascii="Hind Siliguri" w:eastAsia="Hind Siliguri" w:hAnsi="Hind Siliguri" w:cs="Hind Siliguri"/>
          <w:lang w:val="es-ES"/>
        </w:rPr>
        <w:t>de Mobileye;</w:t>
      </w:r>
    </w:p>
    <w:p w14:paraId="5B1B3806" w14:textId="77777777" w:rsidR="00B862AC" w:rsidRPr="008620AB" w:rsidRDefault="00D41556" w:rsidP="00B862AC">
      <w:pPr>
        <w:pStyle w:val="Prrafodelista"/>
        <w:widowControl w:val="0"/>
        <w:numPr>
          <w:ilvl w:val="0"/>
          <w:numId w:val="1"/>
        </w:numPr>
        <w:spacing w:line="256" w:lineRule="auto"/>
        <w:ind w:left="1530" w:hanging="450"/>
        <w:jc w:val="both"/>
        <w:rPr>
          <w:rFonts w:ascii="Hind Siliguri" w:hAnsi="Hind Siliguri" w:cs="Hind Siliguri"/>
        </w:rPr>
      </w:pPr>
      <w:bookmarkStart w:id="18" w:name="_Ref513539560"/>
      <w:r>
        <w:rPr>
          <w:rFonts w:ascii="Hind Siliguri" w:eastAsia="Hind Siliguri" w:hAnsi="Hind Siliguri" w:cs="Hind Siliguri"/>
          <w:lang w:val="es-ES"/>
        </w:rPr>
        <w:t>en casos en los que Mobileye comparta una pequeña cantidad de clips individuales con terceros clientes o socios, con fines relacionados con los negocios; o bien</w:t>
      </w:r>
      <w:bookmarkEnd w:id="18"/>
      <w:r>
        <w:rPr>
          <w:rFonts w:ascii="Hind Siliguri" w:eastAsia="Hind Siliguri" w:hAnsi="Hind Siliguri" w:cs="Hind Siliguri"/>
          <w:lang w:val="es-ES"/>
        </w:rPr>
        <w:t xml:space="preserve"> </w:t>
      </w:r>
    </w:p>
    <w:p w14:paraId="3E412176" w14:textId="77777777" w:rsidR="00B862AC" w:rsidRPr="008620AB" w:rsidRDefault="00D41556" w:rsidP="00066CD5">
      <w:pPr>
        <w:pStyle w:val="Prrafodelista"/>
        <w:widowControl w:val="0"/>
        <w:numPr>
          <w:ilvl w:val="0"/>
          <w:numId w:val="1"/>
        </w:numPr>
        <w:spacing w:line="256" w:lineRule="auto"/>
        <w:ind w:left="1530" w:hanging="450"/>
        <w:jc w:val="both"/>
        <w:rPr>
          <w:rFonts w:ascii="Hind Siliguri" w:hAnsi="Hind Siliguri" w:cs="Hind Siliguri"/>
        </w:rPr>
      </w:pPr>
      <w:r>
        <w:rPr>
          <w:rFonts w:ascii="Hind Siliguri" w:eastAsia="Hind Siliguri" w:hAnsi="Hind Siliguri" w:cs="Hind Siliguri"/>
          <w:lang w:val="es-ES"/>
        </w:rPr>
        <w:t>cuando, con objeto de demostrar cómo funciona la tecnología de Mobileye, los clips aparezcan en las diversas páginas web o canales de redes sociales de Mobileye, o bien cuando los dir</w:t>
      </w:r>
      <w:r>
        <w:rPr>
          <w:rFonts w:ascii="Hind Siliguri" w:eastAsia="Hind Siliguri" w:hAnsi="Hind Siliguri" w:cs="Hind Siliguri"/>
          <w:lang w:val="es-ES"/>
        </w:rPr>
        <w:t>ectivos de Mobileye los reproduzcan ante una audiencia formada por clientes —reales o potenciales—, o en un evento corporativo o industrial. En cualquier caso, la cantidad de clips implicados será mínima.</w:t>
      </w:r>
    </w:p>
    <w:p w14:paraId="63AD84A8" w14:textId="77777777" w:rsidR="00B862AC" w:rsidRPr="008620AB" w:rsidRDefault="00D41556" w:rsidP="00B862AC">
      <w:pPr>
        <w:widowControl w:val="0"/>
        <w:ind w:left="1080"/>
        <w:jc w:val="both"/>
        <w:rPr>
          <w:rFonts w:ascii="Hind Siliguri" w:hAnsi="Hind Siliguri" w:cs="Hind Siliguri"/>
        </w:rPr>
      </w:pPr>
      <w:r>
        <w:rPr>
          <w:rFonts w:ascii="Hind Siliguri" w:eastAsia="Hind Siliguri" w:hAnsi="Hind Siliguri" w:cs="Hind Siliguri"/>
          <w:lang w:val="es-ES"/>
        </w:rPr>
        <w:t xml:space="preserve">La transferencia de los clips en virtud de los epígrafes </w:t>
      </w:r>
      <w:r w:rsidRPr="008620AB">
        <w:rPr>
          <w:rFonts w:ascii="Hind Siliguri" w:hAnsi="Hind Siliguri" w:cs="Hind Siliguri"/>
        </w:rPr>
        <w:fldChar w:fldCharType="begin"/>
      </w:r>
      <w:r w:rsidRPr="008620AB">
        <w:rPr>
          <w:rFonts w:ascii="Hind Siliguri" w:hAnsi="Hind Siliguri" w:cs="Hind Siliguri"/>
        </w:rPr>
        <w:instrText xml:space="preserve"> REF _Ref513539557 \r \h </w:instrText>
      </w:r>
      <w:r>
        <w:rPr>
          <w:rFonts w:ascii="Hind Siliguri" w:hAnsi="Hind Siliguri" w:cs="Hind Siliguri"/>
        </w:rPr>
        <w:instrText xml:space="preserve"> \* MERGEFORMAT </w:instrText>
      </w:r>
      <w:r w:rsidRPr="008620AB">
        <w:rPr>
          <w:rFonts w:ascii="Hind Siliguri" w:hAnsi="Hind Siliguri" w:cs="Hind Siliguri"/>
        </w:rPr>
      </w:r>
      <w:r w:rsidRPr="008620AB">
        <w:rPr>
          <w:rFonts w:ascii="Hind Siliguri" w:hAnsi="Hind Siliguri" w:cs="Hind Siliguri"/>
        </w:rPr>
        <w:fldChar w:fldCharType="separate"/>
      </w:r>
      <w:r>
        <w:rPr>
          <w:rFonts w:ascii="Hind Siliguri" w:eastAsia="Hind Siliguri" w:hAnsi="Hind Siliguri" w:cs="Hind Siliguri"/>
          <w:lang w:val="es-ES"/>
        </w:rPr>
        <w:t>(i)</w:t>
      </w:r>
      <w:r w:rsidRPr="008620AB">
        <w:rPr>
          <w:rFonts w:ascii="Hind Siliguri" w:hAnsi="Hind Siliguri" w:cs="Hind Siliguri"/>
        </w:rPr>
        <w:fldChar w:fldCharType="end"/>
      </w:r>
      <w:r>
        <w:rPr>
          <w:rFonts w:ascii="Hind Siliguri" w:eastAsia="Hind Siliguri" w:hAnsi="Hind Siliguri" w:cs="Hind Siliguri"/>
          <w:lang w:val="es-ES"/>
        </w:rPr>
        <w:t>-</w:t>
      </w:r>
      <w:r w:rsidRPr="008620AB">
        <w:rPr>
          <w:rFonts w:ascii="Hind Siliguri" w:hAnsi="Hind Siliguri" w:cs="Hind Siliguri"/>
        </w:rPr>
        <w:fldChar w:fldCharType="begin"/>
      </w:r>
      <w:r w:rsidRPr="008620AB">
        <w:rPr>
          <w:rFonts w:ascii="Hind Siliguri" w:hAnsi="Hind Siliguri" w:cs="Hind Siliguri"/>
        </w:rPr>
        <w:instrText xml:space="preserve"> REF _Ref513539560 \r \h </w:instrText>
      </w:r>
      <w:r>
        <w:rPr>
          <w:rFonts w:ascii="Hind Siliguri" w:hAnsi="Hind Siliguri" w:cs="Hind Siliguri"/>
        </w:rPr>
        <w:instrText xml:space="preserve"> \* MERGEFORMAT </w:instrText>
      </w:r>
      <w:r w:rsidRPr="008620AB">
        <w:rPr>
          <w:rFonts w:ascii="Hind Siliguri" w:hAnsi="Hind Siliguri" w:cs="Hind Siliguri"/>
        </w:rPr>
      </w:r>
      <w:r w:rsidRPr="008620AB">
        <w:rPr>
          <w:rFonts w:ascii="Hind Siliguri" w:hAnsi="Hind Siliguri" w:cs="Hind Siliguri"/>
        </w:rPr>
        <w:fldChar w:fldCharType="separate"/>
      </w:r>
      <w:r>
        <w:rPr>
          <w:rFonts w:ascii="Hind Siliguri" w:eastAsia="Hind Siliguri" w:hAnsi="Hind Siliguri" w:cs="Hind Siliguri"/>
          <w:lang w:val="es-ES"/>
        </w:rPr>
        <w:t>(iii)</w:t>
      </w:r>
      <w:r w:rsidRPr="008620AB">
        <w:rPr>
          <w:rFonts w:ascii="Hind Siliguri" w:hAnsi="Hind Siliguri" w:cs="Hind Siliguri"/>
        </w:rPr>
        <w:fldChar w:fldCharType="end"/>
      </w:r>
      <w:r>
        <w:rPr>
          <w:rFonts w:ascii="Hind Siliguri" w:eastAsia="Hind Siliguri" w:hAnsi="Hind Siliguri" w:cs="Hind Siliguri"/>
          <w:lang w:val="es-ES"/>
        </w:rPr>
        <w:t xml:space="preserve"> se realiza: (i) por medio de la carga y descarga desde servicios privados y seguros, tales como AWS (y nunca mediante servicios de terceros basados en </w:t>
      </w:r>
      <w:r>
        <w:rPr>
          <w:rFonts w:ascii="Hind Siliguri" w:eastAsia="Hind Siliguri" w:hAnsi="Hind Siliguri" w:cs="Hind Siliguri"/>
          <w:lang w:val="es-ES"/>
        </w:rPr>
        <w:t>la red, como Dropbox); o (ii) mediante el envío de discos duros a través de servicios internacionales reputados de mensajería, como FedEx (algunos de esos discos cuentan con sus propios mecanismos de seguridad, como el cifrado y otras tecnologías similares</w:t>
      </w:r>
      <w:r>
        <w:rPr>
          <w:rFonts w:ascii="Hind Siliguri" w:eastAsia="Hind Siliguri" w:hAnsi="Hind Siliguri" w:cs="Hind Siliguri"/>
          <w:lang w:val="es-ES"/>
        </w:rPr>
        <w:t xml:space="preserve">). </w:t>
      </w:r>
    </w:p>
    <w:p w14:paraId="12C7043D" w14:textId="77777777" w:rsidR="00B862AC" w:rsidRPr="008620AB" w:rsidRDefault="00D41556" w:rsidP="00B862AC">
      <w:pPr>
        <w:widowControl w:val="0"/>
        <w:ind w:left="1080"/>
        <w:jc w:val="both"/>
        <w:rPr>
          <w:rFonts w:ascii="Hind Siliguri" w:hAnsi="Hind Siliguri" w:cs="Hind Siliguri"/>
        </w:rPr>
      </w:pPr>
      <w:r>
        <w:rPr>
          <w:rFonts w:ascii="Hind Siliguri" w:eastAsia="Hind Siliguri" w:hAnsi="Hind Siliguri" w:cs="Hind Siliguri"/>
          <w:lang w:val="es-ES"/>
        </w:rPr>
        <w:t>En el caso de transferencias de clips a terceros países, Mobileye se basa en una serie de decisiones de la Comisión Europea en cuanto a la adecuación y en determinadas cláusul</w:t>
      </w:r>
      <w:r>
        <w:rPr>
          <w:rFonts w:ascii="Hind Siliguri" w:eastAsia="Hind Siliguri" w:hAnsi="Hind Siliguri" w:cs="Hind Siliguri"/>
          <w:lang w:val="es-ES"/>
        </w:rPr>
        <w:t xml:space="preserve">as estándar sobre protección de datos. </w:t>
      </w:r>
    </w:p>
    <w:p w14:paraId="77FA5E84" w14:textId="77777777" w:rsidR="00B862AC" w:rsidRPr="008620AB" w:rsidRDefault="00D41556" w:rsidP="00B862AC">
      <w:pPr>
        <w:pStyle w:val="Ttulo3"/>
        <w:widowControl w:val="0"/>
        <w:numPr>
          <w:ilvl w:val="0"/>
          <w:numId w:val="2"/>
        </w:numPr>
        <w:ind w:left="1080"/>
        <w:rPr>
          <w:rFonts w:ascii="Hind Siliguri" w:hAnsi="Hind Siliguri" w:cs="Hind Siliguri"/>
        </w:rPr>
      </w:pPr>
      <w:bookmarkStart w:id="19" w:name="_Toc514794064"/>
      <w:bookmarkStart w:id="20" w:name="_Toc502505592"/>
      <w:r>
        <w:rPr>
          <w:rFonts w:ascii="Hind Siliguri" w:eastAsia="Hind Siliguri" w:hAnsi="Hind Siliguri" w:cs="Hind Siliguri"/>
          <w:color w:val="1F4D78"/>
          <w:lang w:val="es-ES"/>
        </w:rPr>
        <w:t>Duración de la conservación de los clips</w:t>
      </w:r>
      <w:bookmarkEnd w:id="19"/>
      <w:r>
        <w:rPr>
          <w:rFonts w:ascii="Hind Siliguri" w:eastAsia="Hind Siliguri" w:hAnsi="Hind Siliguri" w:cs="Hind Siliguri"/>
          <w:color w:val="1F4D78"/>
          <w:lang w:val="es-ES"/>
        </w:rPr>
        <w:t xml:space="preserve"> </w:t>
      </w:r>
    </w:p>
    <w:p w14:paraId="5B08DD4C" w14:textId="77777777" w:rsidR="00B862AC" w:rsidRPr="008620AB" w:rsidRDefault="00D41556" w:rsidP="00B862AC">
      <w:pPr>
        <w:widowControl w:val="0"/>
        <w:ind w:left="1080"/>
        <w:jc w:val="both"/>
        <w:rPr>
          <w:rFonts w:ascii="Hind Siliguri" w:hAnsi="Hind Siliguri" w:cs="Hind Siliguri"/>
        </w:rPr>
      </w:pPr>
      <w:r>
        <w:rPr>
          <w:rFonts w:ascii="Hind Siliguri" w:eastAsia="Hind Siliguri" w:hAnsi="Hind Siliguri" w:cs="Hind Siliguri"/>
          <w:lang w:val="es-ES"/>
        </w:rPr>
        <w:t xml:space="preserve">Mobileye conservará </w:t>
      </w:r>
      <w:r>
        <w:rPr>
          <w:rFonts w:ascii="Hind Siliguri" w:eastAsia="Hind Siliguri" w:hAnsi="Hind Siliguri" w:cs="Hind Siliguri"/>
          <w:lang w:val="es-ES"/>
        </w:rPr>
        <w:t>los clips mientras estos sigan siendo útiles con los fines descritos anteriormente.</w:t>
      </w:r>
    </w:p>
    <w:p w14:paraId="7E1E8373" w14:textId="77777777" w:rsidR="00B862AC" w:rsidRPr="008620AB" w:rsidRDefault="00D41556" w:rsidP="00B862AC">
      <w:pPr>
        <w:pStyle w:val="Ttulo3"/>
        <w:widowControl w:val="0"/>
        <w:numPr>
          <w:ilvl w:val="0"/>
          <w:numId w:val="2"/>
        </w:numPr>
        <w:ind w:left="1080"/>
        <w:rPr>
          <w:rFonts w:ascii="Hind Siliguri" w:hAnsi="Hind Siliguri" w:cs="Hind Siliguri"/>
        </w:rPr>
      </w:pPr>
      <w:bookmarkStart w:id="21" w:name="_Toc514794065"/>
      <w:bookmarkEnd w:id="20"/>
      <w:r>
        <w:rPr>
          <w:rFonts w:ascii="Hind Siliguri" w:eastAsia="Hind Siliguri" w:hAnsi="Hind Siliguri" w:cs="Hind Siliguri"/>
          <w:color w:val="1F4D78"/>
          <w:lang w:val="es-ES"/>
        </w:rPr>
        <w:t>Derechos de los particulares con respecto a la IP que de estos se conserva en un clip o clips</w:t>
      </w:r>
      <w:bookmarkEnd w:id="21"/>
    </w:p>
    <w:p w14:paraId="73A5C09F" w14:textId="77777777" w:rsidR="00B862AC" w:rsidRPr="008620AB" w:rsidRDefault="00D41556" w:rsidP="00843BB1">
      <w:pPr>
        <w:widowControl w:val="0"/>
        <w:ind w:left="1080"/>
        <w:jc w:val="both"/>
        <w:rPr>
          <w:rFonts w:ascii="Hind Siliguri" w:hAnsi="Hind Siliguri" w:cs="Hind Siliguri"/>
        </w:rPr>
      </w:pPr>
      <w:r>
        <w:rPr>
          <w:rFonts w:ascii="Hind Siliguri" w:eastAsia="Hind Siliguri" w:hAnsi="Hind Siliguri" w:cs="Hind Siliguri"/>
          <w:lang w:val="es-ES"/>
        </w:rPr>
        <w:t xml:space="preserve">Al amparo del RGPD, los particulares cuentan con una serie de derechos con respecto a su IP. No obstante, tenga en cuenta que estos derechos estarán necesariamente limitados, </w:t>
      </w:r>
      <w:r>
        <w:rPr>
          <w:rFonts w:ascii="Hind Siliguri" w:eastAsia="Hind Siliguri" w:hAnsi="Hind Siliguri" w:cs="Hind Siliguri"/>
          <w:lang w:val="es-ES"/>
        </w:rPr>
        <w:t>debido al hecho de que Mobileye ni coteja ni indexa IP (es decir, no existe ningún mecanismo que permita, por ejemplo, una búsqueda en la base de datos de los clips para encontrar una imagen o imágenes con un vehículo o particular en concreto). Como consec</w:t>
      </w:r>
      <w:r>
        <w:rPr>
          <w:rFonts w:ascii="Hind Siliguri" w:eastAsia="Hind Siliguri" w:hAnsi="Hind Siliguri" w:cs="Hind Siliguri"/>
          <w:lang w:val="es-ES"/>
        </w:rPr>
        <w:t>uencia, es muy improbable que Mobileye pudiera ser capaz de identificar a un particular en concreto en su base de datos de clips, salvo que aquel particular pudiera facilitar determinada información adicional, como el lugar y el momento en el que esa perso</w:t>
      </w:r>
      <w:r>
        <w:rPr>
          <w:rFonts w:ascii="Hind Siliguri" w:eastAsia="Hind Siliguri" w:hAnsi="Hind Siliguri" w:cs="Hind Siliguri"/>
          <w:lang w:val="es-ES"/>
        </w:rPr>
        <w:t>na estimara que el clip o clips en concreto se hubieran grabado*.</w:t>
      </w:r>
    </w:p>
    <w:p w14:paraId="38DB78B1" w14:textId="77777777" w:rsidR="00B862AC" w:rsidRPr="008620AB" w:rsidRDefault="00D41556" w:rsidP="00B862AC">
      <w:pPr>
        <w:widowControl w:val="0"/>
        <w:ind w:left="1080"/>
        <w:jc w:val="both"/>
        <w:rPr>
          <w:rFonts w:ascii="Hind Siliguri" w:hAnsi="Hind Siliguri" w:cs="Hind Siliguri"/>
        </w:rPr>
      </w:pPr>
      <w:r>
        <w:rPr>
          <w:rFonts w:ascii="Hind Siliguri" w:eastAsia="Hind Siliguri" w:hAnsi="Hind Siliguri" w:cs="Hind Siliguri"/>
          <w:lang w:val="es-ES"/>
        </w:rPr>
        <w:t>No obstante, Mobileye responderá a todas las solicitudes en función de cada caso.</w:t>
      </w:r>
    </w:p>
    <w:p w14:paraId="56B1EB8D" w14:textId="77777777" w:rsidR="00B862AC" w:rsidRPr="008620AB" w:rsidRDefault="00D41556" w:rsidP="0068211E">
      <w:pPr>
        <w:widowControl w:val="0"/>
        <w:ind w:left="1080"/>
        <w:jc w:val="both"/>
        <w:rPr>
          <w:rFonts w:ascii="Hind Siliguri" w:hAnsi="Hind Siliguri" w:cs="Hind Siliguri"/>
        </w:rPr>
      </w:pPr>
      <w:bookmarkStart w:id="22" w:name="_Toc502505593"/>
      <w:r>
        <w:rPr>
          <w:rFonts w:ascii="Hind Siliguri" w:eastAsia="Hind Siliguri" w:hAnsi="Hind Siliguri" w:cs="Hind Siliguri"/>
          <w:lang w:val="es-ES"/>
        </w:rPr>
        <w:t>*En el hipotético caso de que un particular registrara a tiempo real —o casi a tiempo real— una objeción con el conductor de un vehículo de pruebas manejado por Mobileye, los conductores tienen la orden de regi</w:t>
      </w:r>
      <w:r>
        <w:rPr>
          <w:rFonts w:ascii="Hind Siliguri" w:eastAsia="Hind Siliguri" w:hAnsi="Hind Siliguri" w:cs="Hind Siliguri"/>
          <w:lang w:val="es-ES"/>
        </w:rPr>
        <w:t>strar esas objeciones y de remitírnoslas para que podamos revisarlas. En esos casos excepcionales, lo más probable es que sí fuera probable identificar y eliminar un clip o clips en concreto, a diferencia de lo anteriormente consignado.</w:t>
      </w:r>
    </w:p>
    <w:p w14:paraId="02A6647B" w14:textId="77777777" w:rsidR="00B862AC" w:rsidRPr="008620AB" w:rsidRDefault="00D41556" w:rsidP="00B862AC">
      <w:pPr>
        <w:pStyle w:val="Ttulo3"/>
        <w:widowControl w:val="0"/>
        <w:numPr>
          <w:ilvl w:val="0"/>
          <w:numId w:val="2"/>
        </w:numPr>
        <w:ind w:left="1080"/>
        <w:rPr>
          <w:rFonts w:ascii="Hind Siliguri" w:hAnsi="Hind Siliguri" w:cs="Hind Siliguri"/>
        </w:rPr>
      </w:pPr>
      <w:bookmarkStart w:id="23" w:name="_Toc514794066"/>
      <w:r>
        <w:rPr>
          <w:rFonts w:ascii="Hind Siliguri" w:eastAsia="Hind Siliguri" w:hAnsi="Hind Siliguri" w:cs="Hind Siliguri"/>
          <w:color w:val="1F4D78"/>
          <w:lang w:val="es-ES"/>
        </w:rPr>
        <w:t>Derecho de los particulares a presentar una reclamación</w:t>
      </w:r>
      <w:bookmarkEnd w:id="23"/>
      <w:r>
        <w:rPr>
          <w:rFonts w:ascii="Hind Siliguri" w:eastAsia="Hind Siliguri" w:hAnsi="Hind Siliguri" w:cs="Hind Siliguri"/>
          <w:color w:val="1F4D78"/>
          <w:lang w:val="es-ES"/>
        </w:rPr>
        <w:t xml:space="preserve"> </w:t>
      </w:r>
    </w:p>
    <w:p w14:paraId="44697782" w14:textId="77777777" w:rsidR="00B862AC" w:rsidRPr="008620AB" w:rsidRDefault="00D41556" w:rsidP="0068211E">
      <w:pPr>
        <w:widowControl w:val="0"/>
        <w:ind w:left="1080"/>
        <w:jc w:val="both"/>
        <w:rPr>
          <w:rFonts w:ascii="Hind Siliguri" w:eastAsia="Hind Siliguri" w:hAnsi="Hind Siliguri" w:cs="Hind Siliguri"/>
          <w:lang w:val="es-ES"/>
        </w:rPr>
      </w:pPr>
      <w:r>
        <w:rPr>
          <w:rFonts w:ascii="Hind Siliguri" w:eastAsia="Hind Siliguri" w:hAnsi="Hind Siliguri" w:cs="Hind Siliguri"/>
          <w:lang w:val="es-ES"/>
        </w:rPr>
        <w:t xml:space="preserve">El particular tiene la opción de presentar una reclamación ante </w:t>
      </w:r>
      <w:r>
        <w:rPr>
          <w:rFonts w:ascii="Hind Siliguri" w:eastAsia="Hind Siliguri" w:hAnsi="Hind Siliguri" w:cs="Hind Siliguri"/>
          <w:lang w:val="es-ES"/>
        </w:rPr>
        <w:t xml:space="preserve">la autoridad de control que opere en su país. En este </w:t>
      </w:r>
      <w:hyperlink r:id="rId7" w:history="1">
        <w:r>
          <w:rPr>
            <w:rFonts w:ascii="Hind Siliguri" w:eastAsia="Hind Siliguri" w:hAnsi="Hind Siliguri" w:cs="Hind Siliguri"/>
            <w:color w:val="0000FF"/>
            <w:u w:val="single"/>
            <w:lang w:val="es-ES"/>
          </w:rPr>
          <w:t>enlace</w:t>
        </w:r>
      </w:hyperlink>
      <w:r>
        <w:rPr>
          <w:rFonts w:ascii="Hind Siliguri" w:eastAsia="Hind Siliguri" w:hAnsi="Hind Siliguri" w:cs="Hind Siliguri"/>
          <w:lang w:val="es-ES"/>
        </w:rPr>
        <w:t xml:space="preserve">, podrá encontrar un listado de las autoridades de control (listado que era correcto en el momento en el que se publicó esta declaración). </w:t>
      </w:r>
    </w:p>
    <w:p w14:paraId="1D1A923E" w14:textId="77777777" w:rsidR="00B862AC" w:rsidRPr="008620AB" w:rsidRDefault="00D41556" w:rsidP="00B862AC">
      <w:pPr>
        <w:pStyle w:val="Ttulo2"/>
        <w:widowControl w:val="0"/>
        <w:ind w:left="360"/>
        <w:rPr>
          <w:rFonts w:ascii="Hind Siliguri" w:hAnsi="Hind Siliguri" w:cs="Hind Siliguri"/>
          <w:b/>
          <w:bCs/>
          <w:sz w:val="20"/>
          <w:szCs w:val="20"/>
        </w:rPr>
      </w:pPr>
      <w:bookmarkStart w:id="24" w:name="_Toc514794067"/>
      <w:bookmarkEnd w:id="22"/>
      <w:r>
        <w:rPr>
          <w:rFonts w:ascii="Hind Siliguri" w:eastAsia="Hind Siliguri" w:hAnsi="Hind Siliguri" w:cs="Hind Siliguri"/>
          <w:color w:val="2E74B5"/>
          <w:lang w:val="es-ES"/>
        </w:rPr>
        <w:t>Cláusula 14 - Declaración, en virtud del RGPD, sobre la información personal contenida en los datos sobre tramos de carretera que recogen los vehículos OEM</w:t>
      </w:r>
      <w:bookmarkEnd w:id="24"/>
    </w:p>
    <w:p w14:paraId="1F69211A" w14:textId="77777777" w:rsidR="00B862AC" w:rsidRPr="008620AB" w:rsidRDefault="00D41556" w:rsidP="00B862AC">
      <w:pPr>
        <w:pStyle w:val="Ttulo3"/>
        <w:widowControl w:val="0"/>
        <w:numPr>
          <w:ilvl w:val="0"/>
          <w:numId w:val="3"/>
        </w:numPr>
        <w:rPr>
          <w:rFonts w:ascii="Hind Siliguri" w:hAnsi="Hind Siliguri" w:cs="Hind Siliguri"/>
        </w:rPr>
      </w:pPr>
      <w:bookmarkStart w:id="25" w:name="_Toc514794068"/>
      <w:r>
        <w:rPr>
          <w:rFonts w:ascii="Hind Siliguri" w:eastAsia="Hind Siliguri" w:hAnsi="Hind Siliguri" w:cs="Hind Siliguri"/>
          <w:color w:val="1F4D78"/>
          <w:lang w:val="es-ES"/>
        </w:rPr>
        <w:t>Identidad, datos de contacto y representante del responsable del tratamiento de datos</w:t>
      </w:r>
      <w:bookmarkEnd w:id="25"/>
    </w:p>
    <w:p w14:paraId="1F27AE5A" w14:textId="77777777" w:rsidR="00B862AC" w:rsidRPr="008620AB" w:rsidRDefault="00D41556" w:rsidP="00B862AC">
      <w:pPr>
        <w:widowControl w:val="0"/>
        <w:ind w:left="1080"/>
        <w:jc w:val="both"/>
        <w:rPr>
          <w:rFonts w:ascii="Hind Siliguri" w:eastAsia="Hind Siliguri" w:hAnsi="Hind Siliguri" w:cs="Hind Siliguri"/>
          <w:lang w:val="es-ES"/>
        </w:rPr>
      </w:pPr>
      <w:r>
        <w:rPr>
          <w:rFonts w:ascii="Hind Siliguri" w:eastAsia="Hind Siliguri" w:hAnsi="Hind Siliguri" w:cs="Hind Siliguri"/>
          <w:lang w:val="es-ES"/>
        </w:rPr>
        <w:t xml:space="preserve">El responsable del tratamiento de datos es </w:t>
      </w:r>
      <w:r>
        <w:rPr>
          <w:rFonts w:ascii="Hind Siliguri" w:eastAsia="Hind Siliguri" w:hAnsi="Hind Siliguri" w:cs="Hind Siliguri"/>
          <w:i/>
          <w:lang w:val="es-ES"/>
        </w:rPr>
        <w:t>Mobileye Vision Technologies Ltd</w:t>
      </w:r>
      <w:r>
        <w:rPr>
          <w:rFonts w:ascii="Hind Siliguri" w:eastAsia="Hind Siliguri" w:hAnsi="Hind Siliguri" w:cs="Hind Siliguri"/>
          <w:lang w:val="es-ES"/>
        </w:rPr>
        <w:t>., empresa sita en Hartom 13, Jerusalem, 9777513 (Israel); correo elec</w:t>
      </w:r>
      <w:r>
        <w:rPr>
          <w:rFonts w:ascii="Hind Siliguri" w:eastAsia="Hind Siliguri" w:hAnsi="Hind Siliguri" w:cs="Hind Siliguri"/>
          <w:lang w:val="es-ES"/>
        </w:rPr>
        <w:t xml:space="preserve">trónico: </w:t>
      </w:r>
      <w:hyperlink r:id="rId8" w:history="1">
        <w:r>
          <w:rPr>
            <w:rFonts w:ascii="Hind Siliguri" w:eastAsia="Hind Siliguri" w:hAnsi="Hind Siliguri" w:cs="Hind Siliguri"/>
            <w:color w:val="0000FF"/>
            <w:u w:val="single"/>
            <w:lang w:val="es-ES"/>
          </w:rPr>
          <w:t>privacy@mobileye.com</w:t>
        </w:r>
      </w:hyperlink>
      <w:r>
        <w:rPr>
          <w:rFonts w:ascii="Hind Siliguri" w:eastAsia="Hind Siliguri" w:hAnsi="Hind Siliguri" w:cs="Hind Siliguri"/>
          <w:lang w:val="es-ES"/>
        </w:rPr>
        <w:t xml:space="preserve">. El representante en el EEE </w:t>
      </w:r>
      <w:r>
        <w:rPr>
          <w:rFonts w:ascii="Hind Siliguri" w:eastAsia="Hind Siliguri" w:hAnsi="Hind Siliguri" w:cs="Hind Siliguri"/>
          <w:lang w:val="es-ES"/>
        </w:rPr>
        <w:t xml:space="preserve">del responsable del tratamiento es la empresa filial de este, </w:t>
      </w:r>
      <w:r>
        <w:rPr>
          <w:rFonts w:ascii="Hind Siliguri" w:eastAsia="Hind Siliguri" w:hAnsi="Hind Siliguri" w:cs="Hind Siliguri"/>
          <w:i/>
          <w:lang w:val="es-ES"/>
        </w:rPr>
        <w:t>Mobileye Germany GmbH</w:t>
      </w:r>
      <w:r>
        <w:rPr>
          <w:rFonts w:ascii="Hind Siliguri" w:eastAsia="Hind Siliguri" w:hAnsi="Hind Siliguri" w:cs="Hind Siliguri"/>
          <w:lang w:val="es-ES"/>
        </w:rPr>
        <w:t>, empresa sita en E</w:t>
      </w:r>
      <w:r>
        <w:rPr>
          <w:rFonts w:ascii="Hind Siliguri" w:eastAsia="Hind Siliguri" w:hAnsi="Hind Siliguri" w:cs="Hind Siliguri"/>
          <w:lang w:val="es-ES"/>
        </w:rPr>
        <w:t>manuel-Leutze-Str. 21, 40547 Düsseldorf (Alemania).</w:t>
      </w:r>
    </w:p>
    <w:p w14:paraId="5058663F" w14:textId="77777777" w:rsidR="00B862AC" w:rsidRPr="008620AB" w:rsidRDefault="00D41556" w:rsidP="00B862AC">
      <w:pPr>
        <w:pStyle w:val="Ttulo3"/>
        <w:widowControl w:val="0"/>
        <w:numPr>
          <w:ilvl w:val="0"/>
          <w:numId w:val="3"/>
        </w:numPr>
        <w:rPr>
          <w:rFonts w:ascii="Hind Siliguri" w:hAnsi="Hind Siliguri" w:cs="Hind Siliguri"/>
        </w:rPr>
      </w:pPr>
      <w:bookmarkStart w:id="26" w:name="_Toc514794069"/>
      <w:r>
        <w:rPr>
          <w:rFonts w:ascii="Hind Siliguri" w:eastAsia="Hind Siliguri" w:hAnsi="Hind Siliguri" w:cs="Hind Siliguri"/>
          <w:color w:val="1F4D78"/>
          <w:lang w:val="es-ES"/>
        </w:rPr>
        <w:t>¿Qué son los datos sobre tramos de carretera?</w:t>
      </w:r>
      <w:bookmarkEnd w:id="26"/>
    </w:p>
    <w:p w14:paraId="6A575786" w14:textId="77777777" w:rsidR="00B862AC" w:rsidRPr="008620AB" w:rsidRDefault="00D41556" w:rsidP="00900615">
      <w:pPr>
        <w:widowControl w:val="0"/>
        <w:ind w:left="1080"/>
        <w:jc w:val="both"/>
        <w:rPr>
          <w:rFonts w:ascii="Hind Siliguri" w:hAnsi="Hind Siliguri" w:cs="Hind Siliguri"/>
        </w:rPr>
      </w:pPr>
      <w:r>
        <w:rPr>
          <w:rFonts w:ascii="Hind Siliguri" w:eastAsia="Hind Siliguri" w:hAnsi="Hind Siliguri" w:cs="Hind Siliguri"/>
          <w:lang w:val="es-ES"/>
        </w:rPr>
        <w:t>Algu</w:t>
      </w:r>
      <w:r>
        <w:rPr>
          <w:rFonts w:ascii="Hind Siliguri" w:eastAsia="Hind Siliguri" w:hAnsi="Hind Siliguri" w:cs="Hind Siliguri"/>
          <w:lang w:val="es-ES"/>
        </w:rPr>
        <w:t xml:space="preserve">nos vehículos son capaces de recoger y transmitir datos sobre las zonas por las que han conducido, información que Mobileye denomina «datos sobre tramos de carretera» o RSD (por sus siglas en inglés, </w:t>
      </w:r>
      <w:r>
        <w:rPr>
          <w:rFonts w:ascii="Hind Siliguri" w:eastAsia="Hind Siliguri" w:hAnsi="Hind Siliguri" w:cs="Hind Siliguri"/>
          <w:i/>
          <w:lang w:val="es-ES"/>
        </w:rPr>
        <w:t>Road Segment Data</w:t>
      </w:r>
      <w:r>
        <w:rPr>
          <w:rFonts w:ascii="Hind Siliguri" w:eastAsia="Hind Siliguri" w:hAnsi="Hind Siliguri" w:cs="Hind Siliguri"/>
          <w:lang w:val="es-ES"/>
        </w:rPr>
        <w:t>).  Los RSD son representaciones matemáticas (cadenas de metadatos alfanuméricos) del paisaje urbano, que contienen la localización de determ</w:t>
      </w:r>
      <w:r>
        <w:rPr>
          <w:rFonts w:ascii="Hind Siliguri" w:eastAsia="Hind Siliguri" w:hAnsi="Hind Siliguri" w:cs="Hind Siliguri"/>
          <w:lang w:val="es-ES"/>
        </w:rPr>
        <w:t xml:space="preserve">inados puntos de referencia estáticos y no transitorios ubicados en la carretera en torno al vehículo, tales como semáforos y señales de tráfico, además de otros datos dinámicos, como la existencia de baches o plazas de aparcamiento, etc. </w:t>
      </w:r>
    </w:p>
    <w:p w14:paraId="33C5AB50" w14:textId="77777777" w:rsidR="00B862AC" w:rsidRPr="008620AB" w:rsidRDefault="00D41556" w:rsidP="00B862AC">
      <w:pPr>
        <w:widowControl w:val="0"/>
        <w:ind w:left="1080"/>
        <w:jc w:val="both"/>
        <w:rPr>
          <w:rFonts w:ascii="Hind Siliguri" w:hAnsi="Hind Siliguri" w:cs="Hind Siliguri"/>
        </w:rPr>
      </w:pPr>
      <w:r>
        <w:rPr>
          <w:rFonts w:ascii="Hind Siliguri" w:eastAsia="Hind Siliguri" w:hAnsi="Hind Siliguri" w:cs="Hind Siliguri"/>
          <w:lang w:val="es-ES"/>
        </w:rPr>
        <w:t>Cada pieza de RSD también contiene un sello con la fecha, hora y GPS.</w:t>
      </w:r>
    </w:p>
    <w:p w14:paraId="4149EAAA" w14:textId="77777777" w:rsidR="00B862AC" w:rsidRPr="008620AB" w:rsidRDefault="00D41556" w:rsidP="00B862AC">
      <w:pPr>
        <w:pStyle w:val="Ttulo3"/>
        <w:widowControl w:val="0"/>
        <w:numPr>
          <w:ilvl w:val="0"/>
          <w:numId w:val="3"/>
        </w:numPr>
        <w:rPr>
          <w:rFonts w:ascii="Hind Siliguri" w:hAnsi="Hind Siliguri" w:cs="Hind Siliguri"/>
        </w:rPr>
      </w:pPr>
      <w:bookmarkStart w:id="27" w:name="_Toc514794070"/>
      <w:r>
        <w:rPr>
          <w:rFonts w:ascii="Hind Siliguri" w:eastAsia="Hind Siliguri" w:hAnsi="Hind Siliguri" w:cs="Hind Siliguri"/>
          <w:color w:val="1F4D78"/>
          <w:lang w:val="es-ES"/>
        </w:rPr>
        <w:t xml:space="preserve">¿Qué es un vehículo OEM y qué tipo de vehículos </w:t>
      </w:r>
      <w:r>
        <w:rPr>
          <w:rFonts w:ascii="Hind Siliguri" w:eastAsia="Hind Siliguri" w:hAnsi="Hind Siliguri" w:cs="Hind Siliguri"/>
          <w:color w:val="1F4D78"/>
          <w:lang w:val="es-ES"/>
        </w:rPr>
        <w:t>OEM recogen RSD?</w:t>
      </w:r>
      <w:bookmarkEnd w:id="27"/>
    </w:p>
    <w:p w14:paraId="4BBC43FD" w14:textId="77777777" w:rsidR="00B862AC" w:rsidRPr="008620AB" w:rsidRDefault="00D41556" w:rsidP="00940B6B">
      <w:pPr>
        <w:widowControl w:val="0"/>
        <w:ind w:left="1080"/>
        <w:jc w:val="both"/>
        <w:rPr>
          <w:rFonts w:ascii="Hind Siliguri" w:hAnsi="Hind Siliguri" w:cs="Hind Siliguri"/>
        </w:rPr>
      </w:pPr>
      <w:r>
        <w:rPr>
          <w:rFonts w:ascii="Hind Siliguri" w:eastAsia="Hind Siliguri" w:hAnsi="Hind Siliguri" w:cs="Hind Siliguri"/>
          <w:lang w:val="es-ES"/>
        </w:rPr>
        <w:t>Un vehículo OEM es aquel en el que su fabricante ha integrado la tecnología de Mobileye durante el proceso de fabricación (a diferencia de las «</w:t>
      </w:r>
      <w:r>
        <w:rPr>
          <w:rFonts w:ascii="Hind Siliguri" w:eastAsia="Hind Siliguri" w:hAnsi="Hind Siliguri" w:cs="Hind Siliguri"/>
          <w:b/>
          <w:lang w:val="es-ES"/>
        </w:rPr>
        <w:t>flotas del mercado de accesorios</w:t>
      </w:r>
      <w:r>
        <w:rPr>
          <w:rFonts w:ascii="Hind Siliguri" w:eastAsia="Hind Siliguri" w:hAnsi="Hind Siliguri" w:cs="Hind Siliguri"/>
          <w:lang w:val="es-ES"/>
        </w:rPr>
        <w:t xml:space="preserve">», que son aquellos vehículos en los que se acondiciona la tecnología de Mobileye </w:t>
      </w:r>
      <w:r>
        <w:rPr>
          <w:rFonts w:ascii="Hind Siliguri" w:eastAsia="Hind Siliguri" w:hAnsi="Hind Siliguri" w:cs="Hind Siliguri"/>
          <w:lang w:val="es-ES"/>
        </w:rPr>
        <w:t xml:space="preserve">llamada Mobileye 8 Connetc™ después </w:t>
      </w:r>
      <w:bookmarkStart w:id="28" w:name="_GoBack"/>
      <w:bookmarkEnd w:id="28"/>
      <w:r>
        <w:rPr>
          <w:rFonts w:ascii="Hind Siliguri" w:eastAsia="Hind Siliguri" w:hAnsi="Hind Siliguri" w:cs="Hind Siliguri"/>
          <w:lang w:val="es-ES"/>
        </w:rPr>
        <w:t xml:space="preserve">de su fabricación). Los vehículos OEM cuyo </w:t>
      </w:r>
      <w:r>
        <w:rPr>
          <w:rFonts w:ascii="Hind Siliguri" w:eastAsia="Hind Siliguri" w:hAnsi="Hind Siliguri" w:cs="Hind Siliguri"/>
          <w:i/>
          <w:lang w:val="es-ES"/>
        </w:rPr>
        <w:t>software</w:t>
      </w:r>
      <w:r>
        <w:rPr>
          <w:rFonts w:ascii="Hind Siliguri" w:eastAsia="Hind Siliguri" w:hAnsi="Hind Siliguri" w:cs="Hind Siliguri"/>
          <w:lang w:val="es-ES"/>
        </w:rPr>
        <w:t xml:space="preserve"> funciona en de</w:t>
      </w:r>
      <w:r>
        <w:rPr>
          <w:rFonts w:ascii="Hind Siliguri" w:eastAsia="Hind Siliguri" w:hAnsi="Hind Siliguri" w:cs="Hind Siliguri"/>
          <w:lang w:val="es-ES"/>
        </w:rPr>
        <w:t>terminadas series del chip de Mobileye llamado EyeQ® recogen RSD.</w:t>
      </w:r>
    </w:p>
    <w:p w14:paraId="10891EA6" w14:textId="77777777" w:rsidR="00B862AC" w:rsidRPr="008620AB" w:rsidRDefault="00D41556" w:rsidP="00B862AC">
      <w:pPr>
        <w:widowControl w:val="0"/>
        <w:ind w:left="1080"/>
        <w:jc w:val="both"/>
        <w:rPr>
          <w:rFonts w:ascii="Hind Siliguri" w:eastAsia="Hind Siliguri" w:hAnsi="Hind Siliguri" w:cs="Hind Siliguri"/>
          <w:b/>
          <w:bCs/>
          <w:lang w:val="es-ES"/>
        </w:rPr>
      </w:pPr>
      <w:r>
        <w:rPr>
          <w:rFonts w:ascii="Hind Siliguri" w:eastAsia="Hind Siliguri" w:hAnsi="Hind Siliguri" w:cs="Hind Siliguri"/>
          <w:lang w:val="es-ES"/>
        </w:rPr>
        <w:t xml:space="preserve">Aclaración: La recogida de RSD por parte de flotas del mercado de accesorios se ha abordado </w:t>
      </w:r>
      <w:hyperlink w:anchor="_Article_13_GDPR" w:history="1">
        <w:r>
          <w:rPr>
            <w:rFonts w:ascii="Hind Siliguri" w:eastAsia="Hind Siliguri" w:hAnsi="Hind Siliguri" w:cs="Hind Siliguri"/>
            <w:color w:val="0000FF"/>
            <w:u w:val="single"/>
            <w:lang w:val="es-ES"/>
          </w:rPr>
          <w:t>en una declaración separada</w:t>
        </w:r>
      </w:hyperlink>
      <w:r>
        <w:rPr>
          <w:rFonts w:ascii="Hind Siliguri" w:eastAsia="Hind Siliguri" w:hAnsi="Hind Siliguri" w:cs="Hind Siliguri"/>
          <w:lang w:val="es-ES"/>
        </w:rPr>
        <w:t>.</w:t>
      </w:r>
    </w:p>
    <w:p w14:paraId="776982B2" w14:textId="77777777" w:rsidR="00B862AC" w:rsidRPr="008620AB" w:rsidRDefault="00D41556" w:rsidP="00B862AC">
      <w:pPr>
        <w:pStyle w:val="Ttulo3"/>
        <w:widowControl w:val="0"/>
        <w:numPr>
          <w:ilvl w:val="0"/>
          <w:numId w:val="3"/>
        </w:numPr>
        <w:rPr>
          <w:rFonts w:ascii="Hind Siliguri" w:hAnsi="Hind Siliguri" w:cs="Hind Siliguri"/>
        </w:rPr>
      </w:pPr>
      <w:bookmarkStart w:id="29" w:name="_Ref513559341"/>
      <w:bookmarkStart w:id="30" w:name="_Toc514794071"/>
      <w:r>
        <w:rPr>
          <w:rFonts w:ascii="Hind Siliguri" w:eastAsia="Hind Siliguri" w:hAnsi="Hind Siliguri" w:cs="Hind Siliguri"/>
          <w:color w:val="1F4D78"/>
          <w:lang w:val="es-ES"/>
        </w:rPr>
        <w:t>¿Contienen los RSD de los vehículos OEM información personal («IP», la cual se define como toda información sobre una persona física identificada o identificable)?</w:t>
      </w:r>
      <w:bookmarkEnd w:id="29"/>
      <w:bookmarkEnd w:id="30"/>
    </w:p>
    <w:p w14:paraId="25C7CFF1" w14:textId="77777777" w:rsidR="00B862AC" w:rsidRPr="008620AB" w:rsidRDefault="00D41556" w:rsidP="00B862AC">
      <w:pPr>
        <w:widowControl w:val="0"/>
        <w:ind w:left="1080"/>
        <w:jc w:val="both"/>
        <w:rPr>
          <w:rFonts w:ascii="Hind Siliguri" w:hAnsi="Hind Siliguri" w:cs="Hind Siliguri"/>
        </w:rPr>
      </w:pPr>
      <w:r>
        <w:rPr>
          <w:rFonts w:ascii="Hind Siliguri" w:eastAsia="Hind Siliguri" w:hAnsi="Hind Siliguri" w:cs="Hind Siliguri"/>
          <w:lang w:val="es-ES"/>
        </w:rPr>
        <w:t>El primero que recibe los RSD es el fabricante del vehículo OEM que proceda. El fabricante, antes de transmitir los RSD a Mobileye, elimina toda la IP de los RSD (incluso para su propio uso) de alguna de las maneras que se especifican a continuación: (</w:t>
      </w:r>
      <w:r>
        <w:rPr>
          <w:rFonts w:ascii="Hind Siliguri" w:eastAsia="Hind Siliguri" w:hAnsi="Hind Siliguri" w:cs="Hind Siliguri"/>
          <w:lang w:val="es-ES"/>
        </w:rPr>
        <w:t xml:space="preserve">i) oscureciendo la identidad del vehículo; (ii) eliminando los RSD correspondientes a los primeros y últimos minutos de un viaje; y (iii) eliminando una cantidad proporcionada de metraje de cada viaje; por ejemplo, eliminando 1 km de cada 10 km. </w:t>
      </w:r>
    </w:p>
    <w:p w14:paraId="7D810BF7" w14:textId="77777777" w:rsidR="00B862AC" w:rsidRPr="008620AB" w:rsidRDefault="00D41556" w:rsidP="00B6158C">
      <w:pPr>
        <w:widowControl w:val="0"/>
        <w:ind w:left="1080"/>
        <w:jc w:val="both"/>
        <w:rPr>
          <w:rFonts w:ascii="Hind Siliguri" w:hAnsi="Hind Siliguri" w:cs="Hind Siliguri"/>
          <w:u w:val="single"/>
        </w:rPr>
      </w:pPr>
      <w:r>
        <w:rPr>
          <w:rFonts w:ascii="Hind Siliguri" w:eastAsia="Hind Siliguri" w:hAnsi="Hind Siliguri" w:cs="Hind Siliguri"/>
          <w:u w:val="single"/>
          <w:lang w:val="es-ES"/>
        </w:rPr>
        <w:t>Por tanto, Mobileye está convencido de que los RSD que recibe de los fabricantes de vehículos OEM no contienen IP.</w:t>
      </w:r>
      <w:r>
        <w:rPr>
          <w:rFonts w:ascii="Hind Siliguri" w:eastAsia="Hind Siliguri" w:hAnsi="Hind Siliguri" w:cs="Hind Siliguri"/>
          <w:lang w:val="es-ES"/>
        </w:rPr>
        <w:t xml:space="preserve"> Mobileye, por sí mismo, no tiene medios para relacionar unos RSD en concreto con el vehículo OEM que los ha recogido. No obstante, esta declaración sigue sentando las bases como si los RSD que Mobileye recibiera de los fabricantes de vehículos OEM cont</w:t>
      </w:r>
      <w:r>
        <w:rPr>
          <w:rFonts w:ascii="Hind Siliguri" w:eastAsia="Hind Siliguri" w:hAnsi="Hind Siliguri" w:cs="Hind Siliguri"/>
          <w:lang w:val="es-ES"/>
        </w:rPr>
        <w:t>uvieran, de hecho, IP.</w:t>
      </w:r>
    </w:p>
    <w:p w14:paraId="5AB50481" w14:textId="77777777" w:rsidR="00B862AC" w:rsidRPr="008620AB" w:rsidRDefault="00D41556" w:rsidP="00B6158C">
      <w:pPr>
        <w:pStyle w:val="Ttulo3"/>
        <w:widowControl w:val="0"/>
        <w:numPr>
          <w:ilvl w:val="0"/>
          <w:numId w:val="3"/>
        </w:numPr>
        <w:rPr>
          <w:rFonts w:ascii="Hind Siliguri" w:hAnsi="Hind Siliguri" w:cs="Hind Siliguri"/>
        </w:rPr>
      </w:pPr>
      <w:bookmarkStart w:id="31" w:name="_Ref513712890"/>
      <w:bookmarkStart w:id="32" w:name="_Toc514794072"/>
      <w:r>
        <w:rPr>
          <w:rFonts w:ascii="Hind Siliguri" w:eastAsia="Hind Siliguri" w:hAnsi="Hind Siliguri" w:cs="Hind Siliguri"/>
          <w:color w:val="1F4D78"/>
          <w:lang w:val="es-ES"/>
        </w:rPr>
        <w:t>¿Qué hace Mobileye con los RSD? (los «fines del tratamiento»)</w:t>
      </w:r>
      <w:bookmarkEnd w:id="31"/>
      <w:bookmarkEnd w:id="32"/>
    </w:p>
    <w:p w14:paraId="6D7AB9C7" w14:textId="77777777" w:rsidR="00B862AC" w:rsidRPr="008620AB" w:rsidRDefault="00D41556" w:rsidP="00B862AC">
      <w:pPr>
        <w:widowControl w:val="0"/>
        <w:ind w:left="1080"/>
        <w:jc w:val="both"/>
        <w:rPr>
          <w:rFonts w:ascii="Hind Siliguri" w:hAnsi="Hind Siliguri" w:cs="Hind Siliguri"/>
        </w:rPr>
      </w:pPr>
      <w:r>
        <w:rPr>
          <w:rFonts w:ascii="Hind Siliguri" w:eastAsia="Hind Siliguri" w:hAnsi="Hind Siliguri" w:cs="Hind Siliguri"/>
          <w:lang w:val="es-ES"/>
        </w:rPr>
        <w:t>Mobileye agrega y</w:t>
      </w:r>
      <w:r>
        <w:rPr>
          <w:rFonts w:ascii="Hind Siliguri" w:eastAsia="Hind Siliguri" w:hAnsi="Hind Siliguri" w:cs="Hind Siliguri"/>
          <w:lang w:val="es-ES"/>
        </w:rPr>
        <w:t xml:space="preserve"> concilia el flujo continuo de RSD que recibe de los vehículos pertinentes, lo que conlleva la creación de un mapa de gran precisión y, virtualmente, a tiempo real, llamado «Roadbook™».</w:t>
      </w:r>
    </w:p>
    <w:p w14:paraId="1835FD3C" w14:textId="77777777" w:rsidR="00B862AC" w:rsidRPr="008620AB" w:rsidRDefault="00D41556" w:rsidP="00B862AC">
      <w:pPr>
        <w:pStyle w:val="Ttulo3"/>
        <w:widowControl w:val="0"/>
        <w:numPr>
          <w:ilvl w:val="0"/>
          <w:numId w:val="3"/>
        </w:numPr>
        <w:rPr>
          <w:rFonts w:ascii="Hind Siliguri" w:hAnsi="Hind Siliguri" w:cs="Hind Siliguri"/>
        </w:rPr>
      </w:pPr>
      <w:r>
        <w:rPr>
          <w:rFonts w:ascii="Hind Siliguri" w:eastAsia="Hind Siliguri" w:hAnsi="Hind Siliguri" w:cs="Hind Siliguri"/>
          <w:color w:val="1F4D78"/>
          <w:lang w:val="es-ES"/>
        </w:rPr>
        <w:t>¿Cuál es la base jurídica en la que Mobileye se fundamenta para la recogida y utilización de los RSD? (las «bases jurídicas para el tratamiento»)</w:t>
      </w:r>
    </w:p>
    <w:p w14:paraId="6A4096AC" w14:textId="77777777" w:rsidR="00B862AC" w:rsidRPr="008620AB" w:rsidRDefault="00D41556" w:rsidP="00377F44">
      <w:pPr>
        <w:widowControl w:val="0"/>
        <w:ind w:left="1080"/>
        <w:jc w:val="both"/>
        <w:rPr>
          <w:rFonts w:ascii="Hind Siliguri" w:hAnsi="Hind Siliguri" w:cs="Hind Siliguri"/>
        </w:rPr>
      </w:pPr>
      <w:r>
        <w:rPr>
          <w:rFonts w:ascii="Hind Siliguri" w:eastAsia="Hind Siliguri" w:hAnsi="Hind Siliguri" w:cs="Hind Siliguri"/>
          <w:lang w:val="es-ES"/>
        </w:rPr>
        <w:t>Mobileye tiene intereses l</w:t>
      </w:r>
      <w:r>
        <w:rPr>
          <w:rFonts w:ascii="Hind Siliguri" w:eastAsia="Hind Siliguri" w:hAnsi="Hind Siliguri" w:cs="Hind Siliguri"/>
          <w:lang w:val="es-ES"/>
        </w:rPr>
        <w:t>egítimos a la hora de recoger y utilizar los RSD, puesto que se trata de elementos esenciales del ecosistema automovilístico autónomo y cuasi autónomo. Se espera que los vehículos autónomos conlleven beneficios indiscutibles en nuestra sociedad, al reducir</w:t>
      </w:r>
      <w:r>
        <w:rPr>
          <w:rFonts w:ascii="Hind Siliguri" w:eastAsia="Hind Siliguri" w:hAnsi="Hind Siliguri" w:cs="Hind Siliguri"/>
          <w:lang w:val="es-ES"/>
        </w:rPr>
        <w:t xml:space="preserve"> enormemente las víctimas de carretera.</w:t>
      </w:r>
    </w:p>
    <w:p w14:paraId="4AE1474F" w14:textId="77777777" w:rsidR="00B862AC" w:rsidRPr="008620AB" w:rsidRDefault="00D41556" w:rsidP="00B862AC">
      <w:pPr>
        <w:pStyle w:val="Ttulo3"/>
        <w:widowControl w:val="0"/>
        <w:numPr>
          <w:ilvl w:val="0"/>
          <w:numId w:val="3"/>
        </w:numPr>
        <w:rPr>
          <w:rFonts w:ascii="Hind Siliguri" w:hAnsi="Hind Siliguri" w:cs="Hind Siliguri"/>
        </w:rPr>
      </w:pPr>
      <w:r>
        <w:rPr>
          <w:rFonts w:ascii="Hind Siliguri" w:eastAsia="Hind Siliguri" w:hAnsi="Hind Siliguri" w:cs="Hind Siliguri"/>
          <w:color w:val="1F4D78"/>
          <w:lang w:val="es-ES"/>
        </w:rPr>
        <w:t>Transferencia de los RSD fuera de Mobileye («categorías de destinatarios de la información personal»)</w:t>
      </w:r>
    </w:p>
    <w:p w14:paraId="3F798115" w14:textId="77777777" w:rsidR="00B862AC" w:rsidRPr="008620AB" w:rsidRDefault="00D41556" w:rsidP="00B862AC">
      <w:pPr>
        <w:widowControl w:val="0"/>
        <w:ind w:left="1080"/>
        <w:jc w:val="both"/>
        <w:rPr>
          <w:rFonts w:ascii="Hind Siliguri" w:hAnsi="Hind Siliguri" w:cs="Hind Siliguri"/>
        </w:rPr>
      </w:pPr>
      <w:r>
        <w:rPr>
          <w:rFonts w:ascii="Hind Siliguri" w:eastAsia="Hind Siliguri" w:hAnsi="Hind Siliguri" w:cs="Hind Siliguri"/>
          <w:lang w:val="es-ES"/>
        </w:rPr>
        <w:t xml:space="preserve">Es posible que Mobileye comparta RSD </w:t>
      </w:r>
      <w:r>
        <w:rPr>
          <w:rFonts w:ascii="Hind Siliguri" w:eastAsia="Hind Siliguri" w:hAnsi="Hind Siliguri" w:cs="Hind Siliguri"/>
          <w:i/>
          <w:lang w:val="es-ES"/>
        </w:rPr>
        <w:t>originales</w:t>
      </w:r>
      <w:r>
        <w:rPr>
          <w:rFonts w:ascii="Hind Siliguri" w:eastAsia="Hind Siliguri" w:hAnsi="Hind Siliguri" w:cs="Hind Siliguri"/>
          <w:lang w:val="es-ES"/>
        </w:rPr>
        <w:t xml:space="preserve"> con creadores </w:t>
      </w:r>
      <w:r>
        <w:rPr>
          <w:rFonts w:ascii="Hind Siliguri" w:eastAsia="Hind Siliguri" w:hAnsi="Hind Siliguri" w:cs="Hind Siliguri"/>
          <w:lang w:val="es-ES"/>
        </w:rPr>
        <w:t xml:space="preserve">de mapas, por ejemplo. No obstante, tanto esos RSD originales como, con mayor motivo, el Roadbook derivado de la agregación y conciliación de dichos RSD, por supuesto que no contendrán IP. En el caso de transferencias de RSD a terceros países, Mobileye se </w:t>
      </w:r>
      <w:r>
        <w:rPr>
          <w:rFonts w:ascii="Hind Siliguri" w:eastAsia="Hind Siliguri" w:hAnsi="Hind Siliguri" w:cs="Hind Siliguri"/>
          <w:lang w:val="es-ES"/>
        </w:rPr>
        <w:t>basa en una serie de decisiones de la Comisión Europea en cuanto a la adecuación y en determinadas cláusulas estándar sobre protección de datos.</w:t>
      </w:r>
    </w:p>
    <w:p w14:paraId="3359E53C" w14:textId="77777777" w:rsidR="00B862AC" w:rsidRPr="008620AB" w:rsidRDefault="00D41556" w:rsidP="00B862AC">
      <w:pPr>
        <w:pStyle w:val="Ttulo3"/>
        <w:widowControl w:val="0"/>
        <w:numPr>
          <w:ilvl w:val="0"/>
          <w:numId w:val="3"/>
        </w:numPr>
        <w:rPr>
          <w:rFonts w:ascii="Hind Siliguri" w:hAnsi="Hind Siliguri" w:cs="Hind Siliguri"/>
        </w:rPr>
      </w:pPr>
      <w:bookmarkStart w:id="33" w:name="_Toc514794075"/>
      <w:r>
        <w:rPr>
          <w:rFonts w:ascii="Hind Siliguri" w:eastAsia="Hind Siliguri" w:hAnsi="Hind Siliguri" w:cs="Hind Siliguri"/>
          <w:color w:val="1F4D78"/>
          <w:lang w:val="es-ES"/>
        </w:rPr>
        <w:t>Duración de la conservación de los</w:t>
      </w:r>
      <w:r>
        <w:rPr>
          <w:rFonts w:ascii="Hind Siliguri" w:eastAsia="Hind Siliguri" w:hAnsi="Hind Siliguri" w:cs="Hind Siliguri"/>
          <w:color w:val="1F4D78"/>
          <w:lang w:val="es-ES"/>
        </w:rPr>
        <w:t xml:space="preserve"> RSD</w:t>
      </w:r>
      <w:bookmarkEnd w:id="33"/>
      <w:r>
        <w:rPr>
          <w:rFonts w:ascii="Hind Siliguri" w:eastAsia="Hind Siliguri" w:hAnsi="Hind Siliguri" w:cs="Hind Siliguri"/>
          <w:color w:val="1F4D78"/>
          <w:lang w:val="es-ES"/>
        </w:rPr>
        <w:t xml:space="preserve"> </w:t>
      </w:r>
    </w:p>
    <w:p w14:paraId="1ABC0A23" w14:textId="77777777" w:rsidR="00B862AC" w:rsidRPr="008620AB" w:rsidRDefault="00D41556" w:rsidP="0064137A">
      <w:pPr>
        <w:widowControl w:val="0"/>
        <w:ind w:left="1080"/>
        <w:jc w:val="both"/>
        <w:rPr>
          <w:rFonts w:ascii="Hind Siliguri" w:hAnsi="Hind Siliguri" w:cs="Hind Siliguri"/>
        </w:rPr>
      </w:pPr>
      <w:r>
        <w:rPr>
          <w:rFonts w:ascii="Hind Siliguri" w:eastAsia="Hind Siliguri" w:hAnsi="Hind Siliguri" w:cs="Hind Siliguri"/>
          <w:lang w:val="es-ES"/>
        </w:rPr>
        <w:t xml:space="preserve">Tal y como se ha indicado anteriormente, el principal uso de los RSD es para agregarlos y conciliarlos en un Roadbook. No obstante, se conservarán RSD originales durante el </w:t>
      </w:r>
      <w:r>
        <w:rPr>
          <w:rFonts w:ascii="Hind Siliguri" w:eastAsia="Hind Siliguri" w:hAnsi="Hind Siliguri" w:cs="Hind Siliguri"/>
          <w:lang w:val="es-ES"/>
        </w:rPr>
        <w:t>tiempo en el que estos sigan siendo útiles.</w:t>
      </w:r>
    </w:p>
    <w:p w14:paraId="3ADDA44D" w14:textId="77777777" w:rsidR="00B862AC" w:rsidRPr="008620AB" w:rsidRDefault="00D41556" w:rsidP="00B862AC">
      <w:pPr>
        <w:pStyle w:val="Ttulo3"/>
        <w:widowControl w:val="0"/>
        <w:numPr>
          <w:ilvl w:val="0"/>
          <w:numId w:val="3"/>
        </w:numPr>
        <w:rPr>
          <w:rFonts w:ascii="Hind Siliguri" w:hAnsi="Hind Siliguri" w:cs="Hind Siliguri"/>
        </w:rPr>
      </w:pPr>
      <w:bookmarkStart w:id="34" w:name="_Toc514794076"/>
      <w:r>
        <w:rPr>
          <w:rFonts w:ascii="Hind Siliguri" w:eastAsia="Hind Siliguri" w:hAnsi="Hind Siliguri" w:cs="Hind Siliguri"/>
          <w:color w:val="1F4D78"/>
          <w:lang w:val="es-ES"/>
        </w:rPr>
        <w:t>Derechos de los particulares con respecto a su IP</w:t>
      </w:r>
      <w:bookmarkEnd w:id="34"/>
    </w:p>
    <w:p w14:paraId="63F4F1AA" w14:textId="77777777" w:rsidR="00B862AC" w:rsidRPr="008620AB" w:rsidRDefault="00D41556" w:rsidP="00B862AC">
      <w:pPr>
        <w:widowControl w:val="0"/>
        <w:ind w:left="1080"/>
        <w:jc w:val="both"/>
        <w:rPr>
          <w:rFonts w:ascii="Hind Siliguri" w:hAnsi="Hind Siliguri" w:cs="Hind Siliguri"/>
        </w:rPr>
      </w:pPr>
      <w:r>
        <w:rPr>
          <w:rFonts w:ascii="Hind Siliguri" w:eastAsia="Hind Siliguri" w:hAnsi="Hind Siliguri" w:cs="Hind Siliguri"/>
          <w:lang w:val="es-ES"/>
        </w:rPr>
        <w:t xml:space="preserve">Al </w:t>
      </w:r>
      <w:r>
        <w:rPr>
          <w:rFonts w:ascii="Hind Siliguri" w:eastAsia="Hind Siliguri" w:hAnsi="Hind Siliguri" w:cs="Hind Siliguri"/>
          <w:lang w:val="es-ES"/>
        </w:rPr>
        <w:t>amparo del RGPD, los particulares cuentan con una serie de derechos con respecto a su IP. Mobileye responderá a todas las solicitudes para ejercer estos derechos, en función de cada caso.</w:t>
      </w:r>
    </w:p>
    <w:p w14:paraId="46E802D7" w14:textId="77777777" w:rsidR="00B862AC" w:rsidRPr="008620AB" w:rsidRDefault="00D41556" w:rsidP="00B862AC">
      <w:pPr>
        <w:pStyle w:val="Ttulo3"/>
        <w:widowControl w:val="0"/>
        <w:numPr>
          <w:ilvl w:val="0"/>
          <w:numId w:val="3"/>
        </w:numPr>
        <w:rPr>
          <w:rFonts w:ascii="Hind Siliguri" w:hAnsi="Hind Siliguri" w:cs="Hind Siliguri"/>
        </w:rPr>
      </w:pPr>
      <w:bookmarkStart w:id="35" w:name="_Toc514794077"/>
      <w:r>
        <w:rPr>
          <w:rFonts w:ascii="Hind Siliguri" w:eastAsia="Hind Siliguri" w:hAnsi="Hind Siliguri" w:cs="Hind Siliguri"/>
          <w:color w:val="1F4D78"/>
          <w:lang w:val="es-ES"/>
        </w:rPr>
        <w:t>Derecho de los particulares a presentar una reclamación</w:t>
      </w:r>
      <w:bookmarkEnd w:id="35"/>
      <w:r>
        <w:rPr>
          <w:rFonts w:ascii="Hind Siliguri" w:eastAsia="Hind Siliguri" w:hAnsi="Hind Siliguri" w:cs="Hind Siliguri"/>
          <w:color w:val="1F4D78"/>
          <w:lang w:val="es-ES"/>
        </w:rPr>
        <w:t xml:space="preserve"> </w:t>
      </w:r>
    </w:p>
    <w:p w14:paraId="4DC1C427" w14:textId="77777777" w:rsidR="00B862AC" w:rsidRPr="008620AB" w:rsidRDefault="00D41556" w:rsidP="0064137A">
      <w:pPr>
        <w:widowControl w:val="0"/>
        <w:ind w:left="1080"/>
        <w:jc w:val="both"/>
        <w:rPr>
          <w:rFonts w:ascii="Hind Siliguri" w:eastAsia="Hind Siliguri" w:hAnsi="Hind Siliguri" w:cs="Hind Siliguri"/>
          <w:lang w:val="es-ES"/>
        </w:rPr>
      </w:pPr>
      <w:r>
        <w:rPr>
          <w:rFonts w:ascii="Hind Siliguri" w:eastAsia="Hind Siliguri" w:hAnsi="Hind Siliguri" w:cs="Hind Siliguri"/>
          <w:lang w:val="es-ES"/>
        </w:rPr>
        <w:t xml:space="preserve">El particular tiene la opción de presentar una reclamación ante la autoridad de control que opere en su país. </w:t>
      </w:r>
      <w:r>
        <w:rPr>
          <w:rFonts w:ascii="Hind Siliguri" w:eastAsia="Hind Siliguri" w:hAnsi="Hind Siliguri" w:cs="Hind Siliguri"/>
          <w:lang w:val="es-ES"/>
        </w:rPr>
        <w:t xml:space="preserve">En este </w:t>
      </w:r>
      <w:hyperlink r:id="rId9" w:history="1">
        <w:r>
          <w:rPr>
            <w:rFonts w:ascii="Hind Siliguri" w:eastAsia="Hind Siliguri" w:hAnsi="Hind Siliguri" w:cs="Hind Siliguri"/>
            <w:color w:val="0000FF"/>
            <w:u w:val="single"/>
            <w:lang w:val="es-ES"/>
          </w:rPr>
          <w:t>enlace</w:t>
        </w:r>
      </w:hyperlink>
      <w:r>
        <w:rPr>
          <w:rFonts w:ascii="Hind Siliguri" w:eastAsia="Hind Siliguri" w:hAnsi="Hind Siliguri" w:cs="Hind Siliguri"/>
          <w:lang w:val="es-ES"/>
        </w:rPr>
        <w:t>, podrá encontrar un listado de las autoridades de control (listado que era correcto en el momento en el que se publicó esta declaración).</w:t>
      </w:r>
    </w:p>
    <w:p w14:paraId="1D8EE20A" w14:textId="77777777" w:rsidR="00B862AC" w:rsidRPr="008620AB" w:rsidRDefault="00D41556" w:rsidP="00B862AC">
      <w:pPr>
        <w:pStyle w:val="Ttulo2"/>
        <w:widowControl w:val="0"/>
        <w:ind w:left="360"/>
        <w:rPr>
          <w:rFonts w:ascii="Hind Siliguri" w:hAnsi="Hind Siliguri" w:cs="Hind Siliguri"/>
          <w:b/>
          <w:bCs/>
          <w:sz w:val="20"/>
          <w:szCs w:val="20"/>
        </w:rPr>
      </w:pPr>
      <w:bookmarkStart w:id="36" w:name="_Toc514794078"/>
      <w:r>
        <w:rPr>
          <w:rFonts w:ascii="Hind Siliguri" w:eastAsia="Hind Siliguri" w:hAnsi="Hind Siliguri" w:cs="Hind Siliguri"/>
          <w:color w:val="2E74B5"/>
          <w:lang w:val="es-ES"/>
        </w:rPr>
        <w:t>Cláusula 13 - Declarac</w:t>
      </w:r>
      <w:r>
        <w:rPr>
          <w:rFonts w:ascii="Hind Siliguri" w:eastAsia="Hind Siliguri" w:hAnsi="Hind Siliguri" w:cs="Hind Siliguri"/>
          <w:color w:val="2E74B5"/>
          <w:lang w:val="es-ES"/>
        </w:rPr>
        <w:t>ión, en virtud del RGPD, sobre la información personal contenida en los datos sobre tramos de carretera que recogen flotas del mercado de accesorios</w:t>
      </w:r>
      <w:bookmarkEnd w:id="36"/>
    </w:p>
    <w:p w14:paraId="0D825342" w14:textId="77777777" w:rsidR="00B862AC" w:rsidRPr="008620AB" w:rsidRDefault="00D41556" w:rsidP="00B862AC">
      <w:pPr>
        <w:pStyle w:val="Ttulo3"/>
        <w:widowControl w:val="0"/>
        <w:numPr>
          <w:ilvl w:val="0"/>
          <w:numId w:val="4"/>
        </w:numPr>
        <w:rPr>
          <w:rFonts w:ascii="Hind Siliguri" w:hAnsi="Hind Siliguri" w:cs="Hind Siliguri"/>
        </w:rPr>
      </w:pPr>
      <w:bookmarkStart w:id="37" w:name="_Toc514794079"/>
      <w:r>
        <w:rPr>
          <w:rFonts w:ascii="Hind Siliguri" w:eastAsia="Hind Siliguri" w:hAnsi="Hind Siliguri" w:cs="Hind Siliguri"/>
          <w:color w:val="1F4D78"/>
          <w:lang w:val="es-ES"/>
        </w:rPr>
        <w:t>Identidad, datos de contacto y</w:t>
      </w:r>
      <w:r>
        <w:rPr>
          <w:rFonts w:ascii="Hind Siliguri" w:eastAsia="Hind Siliguri" w:hAnsi="Hind Siliguri" w:cs="Hind Siliguri"/>
          <w:color w:val="1F4D78"/>
          <w:lang w:val="es-ES"/>
        </w:rPr>
        <w:t xml:space="preserve"> representante del responsable del tratamiento de datos</w:t>
      </w:r>
      <w:bookmarkEnd w:id="37"/>
    </w:p>
    <w:p w14:paraId="5BC0B23D" w14:textId="77777777" w:rsidR="00B862AC" w:rsidRPr="008620AB" w:rsidRDefault="00D41556" w:rsidP="00B862AC">
      <w:pPr>
        <w:widowControl w:val="0"/>
        <w:ind w:left="1080"/>
        <w:jc w:val="both"/>
        <w:rPr>
          <w:rFonts w:ascii="Hind Siliguri" w:eastAsia="Hind Siliguri" w:hAnsi="Hind Siliguri" w:cs="Hind Siliguri"/>
          <w:lang w:val="es-ES"/>
        </w:rPr>
      </w:pPr>
      <w:r>
        <w:rPr>
          <w:rFonts w:ascii="Hind Siliguri" w:eastAsia="Hind Siliguri" w:hAnsi="Hind Siliguri" w:cs="Hind Siliguri"/>
          <w:lang w:val="es-ES"/>
        </w:rPr>
        <w:t xml:space="preserve">El responsable del tratamiento de datos es </w:t>
      </w:r>
      <w:r>
        <w:rPr>
          <w:rFonts w:ascii="Hind Siliguri" w:eastAsia="Hind Siliguri" w:hAnsi="Hind Siliguri" w:cs="Hind Siliguri"/>
          <w:i/>
          <w:lang w:val="es-ES"/>
        </w:rPr>
        <w:t>Mob</w:t>
      </w:r>
      <w:r>
        <w:rPr>
          <w:rFonts w:ascii="Hind Siliguri" w:eastAsia="Hind Siliguri" w:hAnsi="Hind Siliguri" w:cs="Hind Siliguri"/>
          <w:i/>
          <w:lang w:val="es-ES"/>
        </w:rPr>
        <w:t>ileye Vision Technologies Ltd</w:t>
      </w:r>
      <w:r>
        <w:rPr>
          <w:rFonts w:ascii="Hind Siliguri" w:eastAsia="Hind Siliguri" w:hAnsi="Hind Siliguri" w:cs="Hind Siliguri"/>
          <w:lang w:val="es-ES"/>
        </w:rPr>
        <w:t xml:space="preserve">., empresa sita en Hartom 13, Jerusalem, 9777513 (Israel); correo electrónico: </w:t>
      </w:r>
      <w:hyperlink r:id="rId10" w:history="1">
        <w:r>
          <w:rPr>
            <w:rFonts w:ascii="Hind Siliguri" w:eastAsia="Hind Siliguri" w:hAnsi="Hind Siliguri" w:cs="Hind Siliguri"/>
            <w:color w:val="0000FF"/>
            <w:u w:val="single"/>
            <w:lang w:val="es-ES"/>
          </w:rPr>
          <w:t>privacy@mobileye.com</w:t>
        </w:r>
      </w:hyperlink>
      <w:r>
        <w:rPr>
          <w:rFonts w:ascii="Hind Siliguri" w:eastAsia="Hind Siliguri" w:hAnsi="Hind Siliguri" w:cs="Hind Siliguri"/>
          <w:lang w:val="es-ES"/>
        </w:rPr>
        <w:t xml:space="preserve">. El representante en el EEE del responsable del tratamiento es la empresa filial de este, </w:t>
      </w:r>
      <w:r>
        <w:rPr>
          <w:rFonts w:ascii="Hind Siliguri" w:eastAsia="Hind Siliguri" w:hAnsi="Hind Siliguri" w:cs="Hind Siliguri"/>
          <w:i/>
          <w:lang w:val="es-ES"/>
        </w:rPr>
        <w:t>Mobileye Germany GmbH</w:t>
      </w:r>
      <w:r>
        <w:rPr>
          <w:rFonts w:ascii="Hind Siliguri" w:eastAsia="Hind Siliguri" w:hAnsi="Hind Siliguri" w:cs="Hind Siliguri"/>
          <w:lang w:val="es-ES"/>
        </w:rPr>
        <w:t>, empresa sita en Emanuel-Leutze-Str. 21, 40547 Düsseldorf (Alemania).</w:t>
      </w:r>
    </w:p>
    <w:p w14:paraId="0A82AEE5" w14:textId="77777777" w:rsidR="00B862AC" w:rsidRPr="008620AB" w:rsidRDefault="00D41556" w:rsidP="00B862AC">
      <w:pPr>
        <w:pStyle w:val="Ttulo3"/>
        <w:widowControl w:val="0"/>
        <w:numPr>
          <w:ilvl w:val="0"/>
          <w:numId w:val="4"/>
        </w:numPr>
        <w:rPr>
          <w:rFonts w:ascii="Hind Siliguri" w:hAnsi="Hind Siliguri" w:cs="Hind Siliguri"/>
        </w:rPr>
      </w:pPr>
      <w:bookmarkStart w:id="38" w:name="_Toc514794080"/>
      <w:r>
        <w:rPr>
          <w:rFonts w:ascii="Hind Siliguri" w:eastAsia="Hind Siliguri" w:hAnsi="Hind Siliguri" w:cs="Hind Siliguri"/>
          <w:color w:val="1F4D78"/>
          <w:lang w:val="es-ES"/>
        </w:rPr>
        <w:t>¿Qué son los datos sobre tramos de carretera?</w:t>
      </w:r>
      <w:bookmarkEnd w:id="38"/>
    </w:p>
    <w:p w14:paraId="527C4DC6" w14:textId="77777777" w:rsidR="00B862AC" w:rsidRPr="008620AB" w:rsidRDefault="00D41556" w:rsidP="00B862AC">
      <w:pPr>
        <w:widowControl w:val="0"/>
        <w:ind w:left="1080"/>
        <w:jc w:val="both"/>
        <w:rPr>
          <w:rFonts w:ascii="Hind Siliguri" w:hAnsi="Hind Siliguri" w:cs="Hind Siliguri"/>
        </w:rPr>
      </w:pPr>
      <w:r>
        <w:rPr>
          <w:rFonts w:ascii="Hind Siliguri" w:eastAsia="Hind Siliguri" w:hAnsi="Hind Siliguri" w:cs="Hind Siliguri"/>
          <w:lang w:val="es-ES"/>
        </w:rPr>
        <w:t xml:space="preserve">Algunos vehículos son capaces de recoger y transmitir datos sobre las zonas por las </w:t>
      </w:r>
      <w:r>
        <w:rPr>
          <w:rFonts w:ascii="Hind Siliguri" w:eastAsia="Hind Siliguri" w:hAnsi="Hind Siliguri" w:cs="Hind Siliguri"/>
          <w:lang w:val="es-ES"/>
        </w:rPr>
        <w:t xml:space="preserve">que han conducido, información que Mobileye denomina «datos sobre tramos de carretera» o RSD (por sus siglas en inglés, </w:t>
      </w:r>
      <w:r>
        <w:rPr>
          <w:rFonts w:ascii="Hind Siliguri" w:eastAsia="Hind Siliguri" w:hAnsi="Hind Siliguri" w:cs="Hind Siliguri"/>
          <w:i/>
          <w:lang w:val="es-ES"/>
        </w:rPr>
        <w:t>Road Segment Data</w:t>
      </w:r>
      <w:r>
        <w:rPr>
          <w:rFonts w:ascii="Hind Siliguri" w:eastAsia="Hind Siliguri" w:hAnsi="Hind Siliguri" w:cs="Hind Siliguri"/>
          <w:lang w:val="es-ES"/>
        </w:rPr>
        <w:t>).  Los RSD son representaciones matemáticas (cadenas de metadatos alfanuméricos) del paisaje urbano, que contienen la localización de determinados puntos de referencia estáticos y no transitorios ubicados en la carretera</w:t>
      </w:r>
      <w:r>
        <w:rPr>
          <w:rFonts w:ascii="Hind Siliguri" w:eastAsia="Hind Siliguri" w:hAnsi="Hind Siliguri" w:cs="Hind Siliguri"/>
          <w:lang w:val="es-ES"/>
        </w:rPr>
        <w:t xml:space="preserve"> en torno al vehículo, tales como semáforos y señales de tráfico, además de otros datos dinámicos, como la existencia de baches o plazas de aparcamiento, etc. </w:t>
      </w:r>
    </w:p>
    <w:p w14:paraId="05C082D2" w14:textId="77777777" w:rsidR="00B862AC" w:rsidRPr="008620AB" w:rsidRDefault="00D41556" w:rsidP="00B862AC">
      <w:pPr>
        <w:widowControl w:val="0"/>
        <w:ind w:left="1080"/>
        <w:jc w:val="both"/>
        <w:rPr>
          <w:rFonts w:ascii="Hind Siliguri" w:hAnsi="Hind Siliguri" w:cs="Hind Siliguri"/>
        </w:rPr>
      </w:pPr>
      <w:r>
        <w:rPr>
          <w:rFonts w:ascii="Hind Siliguri" w:eastAsia="Hind Siliguri" w:hAnsi="Hind Siliguri" w:cs="Hind Siliguri"/>
          <w:lang w:val="es-ES"/>
        </w:rPr>
        <w:t>Cada pieza de RSD t</w:t>
      </w:r>
      <w:r>
        <w:rPr>
          <w:rFonts w:ascii="Hind Siliguri" w:eastAsia="Hind Siliguri" w:hAnsi="Hind Siliguri" w:cs="Hind Siliguri"/>
          <w:lang w:val="es-ES"/>
        </w:rPr>
        <w:t xml:space="preserve">ambién contiene un sello con la fecha, hora y GPS y, en el caso de datos recogidos por flotas del mercado de accesorios, también incluye el número de serie del sistema de Mobileye que los haya recogido. </w:t>
      </w:r>
    </w:p>
    <w:p w14:paraId="45675641" w14:textId="77777777" w:rsidR="00B862AC" w:rsidRPr="008620AB" w:rsidRDefault="00D41556" w:rsidP="00B862AC">
      <w:pPr>
        <w:pStyle w:val="Ttulo3"/>
        <w:widowControl w:val="0"/>
        <w:numPr>
          <w:ilvl w:val="0"/>
          <w:numId w:val="4"/>
        </w:numPr>
        <w:rPr>
          <w:rFonts w:ascii="Hind Siliguri" w:hAnsi="Hind Siliguri" w:cs="Hind Siliguri"/>
          <w:b/>
          <w:bCs/>
        </w:rPr>
      </w:pPr>
      <w:bookmarkStart w:id="39" w:name="_Toc514794081"/>
      <w:r>
        <w:rPr>
          <w:rFonts w:ascii="Hind Siliguri" w:eastAsia="Hind Siliguri" w:hAnsi="Hind Siliguri" w:cs="Hind Siliguri"/>
          <w:color w:val="1F4D78"/>
          <w:lang w:val="es-ES"/>
        </w:rPr>
        <w:t>¿Qué es un vehículo del mercado de accesorios y qué tipo de flotas del mercado de accesorios recogen RSD?</w:t>
      </w:r>
      <w:bookmarkEnd w:id="39"/>
    </w:p>
    <w:p w14:paraId="2864DCA6" w14:textId="77777777" w:rsidR="00B862AC" w:rsidRPr="008620AB" w:rsidRDefault="00D41556" w:rsidP="00290952">
      <w:pPr>
        <w:widowControl w:val="0"/>
        <w:ind w:left="1080"/>
        <w:jc w:val="both"/>
        <w:rPr>
          <w:rFonts w:ascii="Hind Siliguri" w:hAnsi="Hind Siliguri" w:cs="Hind Siliguri"/>
        </w:rPr>
      </w:pPr>
      <w:r>
        <w:rPr>
          <w:rFonts w:ascii="Hind Siliguri" w:eastAsia="Hind Siliguri" w:hAnsi="Hind Siliguri" w:cs="Hind Siliguri"/>
          <w:lang w:val="es-ES"/>
        </w:rPr>
        <w:t>Un vehículo del mercado de accesorios es aquel q</w:t>
      </w:r>
      <w:r>
        <w:rPr>
          <w:rFonts w:ascii="Hind Siliguri" w:eastAsia="Hind Siliguri" w:hAnsi="Hind Siliguri" w:cs="Hind Siliguri"/>
          <w:lang w:val="es-ES"/>
        </w:rPr>
        <w:t>ue pertenece a la flota de una empresa y en el que se ha acondicionado la tecnología de Mobileye llamada Mobileye 8 Connetc™ después de su fabricación (a diferencia de los «</w:t>
      </w:r>
      <w:r>
        <w:rPr>
          <w:rFonts w:ascii="Hind Siliguri" w:eastAsia="Hind Siliguri" w:hAnsi="Hind Siliguri" w:cs="Hind Siliguri"/>
          <w:b/>
          <w:lang w:val="es-ES"/>
        </w:rPr>
        <w:t>vehícu</w:t>
      </w:r>
      <w:r>
        <w:rPr>
          <w:rFonts w:ascii="Hind Siliguri" w:eastAsia="Hind Siliguri" w:hAnsi="Hind Siliguri" w:cs="Hind Siliguri"/>
          <w:b/>
          <w:lang w:val="es-ES"/>
        </w:rPr>
        <w:t>los OEM</w:t>
      </w:r>
      <w:r>
        <w:rPr>
          <w:rFonts w:ascii="Hind Siliguri" w:eastAsia="Hind Siliguri" w:hAnsi="Hind Siliguri" w:cs="Hind Siliguri"/>
          <w:lang w:val="es-ES"/>
        </w:rPr>
        <w:t>», que son aquellos en los que su fabricante ha integrado la tecnología de Mobileye durante el proceso de fabricación). Las flotas del mercado de accesorios recogen RSD.</w:t>
      </w:r>
    </w:p>
    <w:p w14:paraId="40718866" w14:textId="77777777" w:rsidR="00B862AC" w:rsidRPr="008620AB" w:rsidRDefault="00D41556" w:rsidP="00B862AC">
      <w:pPr>
        <w:widowControl w:val="0"/>
        <w:ind w:left="1080"/>
        <w:jc w:val="both"/>
        <w:rPr>
          <w:rFonts w:ascii="Hind Siliguri" w:eastAsia="Hind Siliguri" w:hAnsi="Hind Siliguri" w:cs="Hind Siliguri"/>
          <w:b/>
          <w:bCs/>
          <w:lang w:val="es-ES"/>
        </w:rPr>
      </w:pPr>
      <w:r>
        <w:rPr>
          <w:rFonts w:ascii="Hind Siliguri" w:eastAsia="Hind Siliguri" w:hAnsi="Hind Siliguri" w:cs="Hind Siliguri"/>
          <w:lang w:val="es-ES"/>
        </w:rPr>
        <w:t xml:space="preserve">Aclaraciones: La recogida de RSD por parte de vehículos OEM se ha abordado </w:t>
      </w:r>
      <w:hyperlink w:anchor="_Article_14_GDPR" w:history="1">
        <w:r>
          <w:rPr>
            <w:rFonts w:ascii="Hind Siliguri" w:eastAsia="Hind Siliguri" w:hAnsi="Hind Siliguri" w:cs="Hind Siliguri"/>
            <w:color w:val="0000FF"/>
            <w:u w:val="single"/>
            <w:lang w:val="es-ES"/>
          </w:rPr>
          <w:t>en una declaración separada</w:t>
        </w:r>
      </w:hyperlink>
      <w:r>
        <w:rPr>
          <w:rFonts w:ascii="Hind Siliguri" w:eastAsia="Hind Siliguri" w:hAnsi="Hind Siliguri" w:cs="Hind Siliguri"/>
          <w:lang w:val="es-ES"/>
        </w:rPr>
        <w:t>. Es probable que, en el futuro, la tecnología Mobileye 8 Connect también pueda recoger datos telemáticos; a su debi</w:t>
      </w:r>
      <w:r>
        <w:rPr>
          <w:rFonts w:ascii="Hind Siliguri" w:eastAsia="Hind Siliguri" w:hAnsi="Hind Siliguri" w:cs="Hind Siliguri"/>
          <w:lang w:val="es-ES"/>
        </w:rPr>
        <w:t>do tiempo, se abordará esta cuestión en una declaración separada.</w:t>
      </w:r>
    </w:p>
    <w:p w14:paraId="5E8A7E74" w14:textId="77777777" w:rsidR="00B862AC" w:rsidRPr="008620AB" w:rsidRDefault="00D41556" w:rsidP="00B862AC">
      <w:pPr>
        <w:pStyle w:val="Ttulo3"/>
        <w:widowControl w:val="0"/>
        <w:numPr>
          <w:ilvl w:val="0"/>
          <w:numId w:val="4"/>
        </w:numPr>
        <w:rPr>
          <w:rFonts w:ascii="Hind Siliguri" w:hAnsi="Hind Siliguri" w:cs="Hind Siliguri"/>
        </w:rPr>
      </w:pPr>
      <w:bookmarkStart w:id="40" w:name="_Toc514794082"/>
      <w:r>
        <w:rPr>
          <w:rFonts w:ascii="Hind Siliguri" w:eastAsia="Hind Siliguri" w:hAnsi="Hind Siliguri" w:cs="Hind Siliguri"/>
          <w:color w:val="1F4D78"/>
          <w:lang w:val="es-ES"/>
        </w:rPr>
        <w:t>¿Contienen los RSD provenientes de flotas del mercado de accesorios información personal («IP», la cual se define</w:t>
      </w:r>
      <w:r>
        <w:rPr>
          <w:rFonts w:ascii="Hind Siliguri" w:eastAsia="Hind Siliguri" w:hAnsi="Hind Siliguri" w:cs="Hind Siliguri"/>
          <w:color w:val="1F4D78"/>
          <w:lang w:val="es-ES"/>
        </w:rPr>
        <w:t xml:space="preserve"> como toda información sobre una persona física identificada o identificable)?</w:t>
      </w:r>
      <w:bookmarkEnd w:id="40"/>
    </w:p>
    <w:p w14:paraId="02221A56" w14:textId="77777777" w:rsidR="00B862AC" w:rsidRPr="008620AB" w:rsidRDefault="00D41556" w:rsidP="00B862AC">
      <w:pPr>
        <w:widowControl w:val="0"/>
        <w:ind w:left="1080"/>
        <w:jc w:val="both"/>
        <w:rPr>
          <w:rFonts w:ascii="Hind Siliguri" w:hAnsi="Hind Siliguri" w:cs="Hind Siliguri"/>
        </w:rPr>
      </w:pPr>
      <w:r>
        <w:rPr>
          <w:rFonts w:ascii="Hind Siliguri" w:eastAsia="Hind Siliguri" w:hAnsi="Hind Siliguri" w:cs="Hind Siliguri"/>
          <w:lang w:val="es-ES"/>
        </w:rPr>
        <w:t>A diferencia de lo que ocurre con los vehículos OEM, Mobileye recibe los RSD directamente de las flo</w:t>
      </w:r>
      <w:r>
        <w:rPr>
          <w:rFonts w:ascii="Hind Siliguri" w:eastAsia="Hind Siliguri" w:hAnsi="Hind Siliguri" w:cs="Hind Siliguri"/>
          <w:lang w:val="es-ES"/>
        </w:rPr>
        <w:t>tas del mercado de accesorios, aunque estos RSD revelan únicamente el número de serie de los sistemas específicos Mobileye 8 Connect instalados en dichos vehículos. Excepto en la medida que se dispone a continuación, Mobileye no dispone de medios para vinc</w:t>
      </w:r>
      <w:r>
        <w:rPr>
          <w:rFonts w:ascii="Hind Siliguri" w:eastAsia="Hind Siliguri" w:hAnsi="Hind Siliguri" w:cs="Hind Siliguri"/>
          <w:lang w:val="es-ES"/>
        </w:rPr>
        <w:t xml:space="preserve">ular los sistemas pertinentes a los vehículos en los que estos están instalados, pues los números de serie de los sistemas no guardan relación alguna con ningún elemento de identificación (como puede ser el número de matrícula) de los vehículos en los que </w:t>
      </w:r>
      <w:r>
        <w:rPr>
          <w:rFonts w:ascii="Hind Siliguri" w:eastAsia="Hind Siliguri" w:hAnsi="Hind Siliguri" w:cs="Hind Siliguri"/>
          <w:lang w:val="es-ES"/>
        </w:rPr>
        <w:t xml:space="preserve">están instalados. </w:t>
      </w:r>
      <w:r>
        <w:rPr>
          <w:rFonts w:ascii="Hind Siliguri" w:eastAsia="Hind Siliguri" w:hAnsi="Hind Siliguri" w:cs="Hind Siliguri"/>
          <w:u w:val="single"/>
          <w:lang w:val="es-ES"/>
        </w:rPr>
        <w:t>En cualquier caso, los números de serie de los sistemas específicos Mobileye 8 Connect se eliminan irrevocablemente poco tiempo después de que se reciban los RSD</w:t>
      </w:r>
      <w:r>
        <w:rPr>
          <w:rFonts w:ascii="Hind Siliguri" w:eastAsia="Hind Siliguri" w:hAnsi="Hind Siliguri" w:cs="Hind Siliguri"/>
          <w:u w:val="single"/>
          <w:lang w:val="es-ES"/>
        </w:rPr>
        <w:t xml:space="preserve"> que procedan.</w:t>
      </w:r>
    </w:p>
    <w:p w14:paraId="715901D2" w14:textId="77777777" w:rsidR="00B862AC" w:rsidRPr="008620AB" w:rsidRDefault="00D41556" w:rsidP="00B862AC">
      <w:pPr>
        <w:widowControl w:val="0"/>
        <w:ind w:left="1080"/>
        <w:jc w:val="both"/>
        <w:rPr>
          <w:rFonts w:ascii="Hind Siliguri" w:hAnsi="Hind Siliguri" w:cs="Hind Siliguri"/>
        </w:rPr>
      </w:pPr>
      <w:r>
        <w:rPr>
          <w:rFonts w:ascii="Hind Siliguri" w:eastAsia="Hind Siliguri" w:hAnsi="Hind Siliguri" w:cs="Hind Siliguri"/>
          <w:lang w:val="es-ES"/>
        </w:rPr>
        <w:t>No obstante, existe una excepción a esto: siempre que el propietario de los vehículos en cuestión haya permitido específicamente esta circunstancia; en este caso, M</w:t>
      </w:r>
      <w:r>
        <w:rPr>
          <w:rFonts w:ascii="Hind Siliguri" w:eastAsia="Hind Siliguri" w:hAnsi="Hind Siliguri" w:cs="Hind Siliguri"/>
          <w:lang w:val="es-ES"/>
        </w:rPr>
        <w:t>obileye asociará los sistemas a la flota a la que dichos vehículos pertenezcan, a través de la sustitución de los números de serie del sistema con el identificador de la flota que proceda. Así que, en ese caso, Mobileye podrá saber que unos RSD en concreto</w:t>
      </w:r>
      <w:r>
        <w:rPr>
          <w:rFonts w:ascii="Hind Siliguri" w:eastAsia="Hind Siliguri" w:hAnsi="Hind Siliguri" w:cs="Hind Siliguri"/>
          <w:lang w:val="es-ES"/>
        </w:rPr>
        <w:t xml:space="preserve"> los recogió un vehículo perteneciente a una flota en concreto, </w:t>
      </w:r>
      <w:r>
        <w:rPr>
          <w:rFonts w:ascii="Hind Siliguri" w:eastAsia="Hind Siliguri" w:hAnsi="Hind Siliguri" w:cs="Hind Siliguri"/>
          <w:i/>
          <w:lang w:val="es-ES"/>
        </w:rPr>
        <w:t>aunque no podrá saber qué vehículo en concreto</w:t>
      </w:r>
      <w:r>
        <w:rPr>
          <w:rFonts w:ascii="Hind Siliguri" w:eastAsia="Hind Siliguri" w:hAnsi="Hind Siliguri" w:cs="Hind Siliguri"/>
          <w:lang w:val="es-ES"/>
        </w:rPr>
        <w:t>.</w:t>
      </w:r>
    </w:p>
    <w:p w14:paraId="7EA7D86A" w14:textId="77777777" w:rsidR="00B862AC" w:rsidRPr="008620AB" w:rsidRDefault="00D41556" w:rsidP="00B862AC">
      <w:pPr>
        <w:widowControl w:val="0"/>
        <w:ind w:left="1080"/>
        <w:jc w:val="both"/>
        <w:rPr>
          <w:rFonts w:ascii="Hind Siliguri" w:hAnsi="Hind Siliguri" w:cs="Hind Siliguri"/>
        </w:rPr>
      </w:pPr>
      <w:r>
        <w:rPr>
          <w:rFonts w:ascii="Hind Siliguri" w:eastAsia="Hind Siliguri" w:hAnsi="Hind Siliguri" w:cs="Hind Siliguri"/>
          <w:lang w:val="es-ES"/>
        </w:rPr>
        <w:t>Todos los RSD que se envíen a Mobileye estarán protegidos durante dicho envío por una serie de medidas técnicas y organizativas.</w:t>
      </w:r>
    </w:p>
    <w:p w14:paraId="0826467C" w14:textId="77777777" w:rsidR="00B862AC" w:rsidRPr="008620AB" w:rsidRDefault="00D41556" w:rsidP="00987064">
      <w:pPr>
        <w:widowControl w:val="0"/>
        <w:ind w:left="1080"/>
        <w:jc w:val="both"/>
        <w:rPr>
          <w:rFonts w:ascii="Hind Siliguri" w:hAnsi="Hind Siliguri" w:cs="Hind Siliguri"/>
          <w:u w:val="single"/>
        </w:rPr>
      </w:pPr>
      <w:r>
        <w:rPr>
          <w:rFonts w:ascii="Hind Siliguri" w:eastAsia="Hind Siliguri" w:hAnsi="Hind Siliguri" w:cs="Hind Siliguri"/>
          <w:lang w:val="es-ES"/>
        </w:rPr>
        <w:t xml:space="preserve">Así pues, la única situación en la que los RSD podrían contener IP es cuando estos pudieran </w:t>
      </w:r>
      <w:r>
        <w:rPr>
          <w:rFonts w:ascii="Hind Siliguri" w:eastAsia="Hind Siliguri" w:hAnsi="Hind Siliguri" w:cs="Hind Siliguri"/>
          <w:i/>
          <w:lang w:val="es-ES"/>
        </w:rPr>
        <w:t>asociarse</w:t>
      </w:r>
      <w:r>
        <w:rPr>
          <w:rFonts w:ascii="Hind Siliguri" w:eastAsia="Hind Siliguri" w:hAnsi="Hind Siliguri" w:cs="Hind Siliguri"/>
          <w:lang w:val="es-ES"/>
        </w:rPr>
        <w:t xml:space="preserve"> a una flota en concreto. No obstante, esta declaración sigue sentando las bases como si los RSD que Mobileye recibiera de las flotas del mercado de accesorios contuvieran, de hecho, IP.</w:t>
      </w:r>
    </w:p>
    <w:p w14:paraId="3F6AACC8" w14:textId="77777777" w:rsidR="00B862AC" w:rsidRPr="00987064" w:rsidRDefault="00D41556" w:rsidP="00B862AC">
      <w:pPr>
        <w:pStyle w:val="Ttulo3"/>
        <w:widowControl w:val="0"/>
        <w:numPr>
          <w:ilvl w:val="0"/>
          <w:numId w:val="4"/>
        </w:numPr>
        <w:rPr>
          <w:rFonts w:ascii="Hind Siliguri" w:hAnsi="Hind Siliguri" w:cs="Hind Siliguri"/>
        </w:rPr>
      </w:pPr>
      <w:r>
        <w:rPr>
          <w:rFonts w:ascii="Hind Siliguri" w:eastAsia="Hind Siliguri" w:hAnsi="Hind Siliguri" w:cs="Hind Siliguri"/>
          <w:color w:val="1F4D78"/>
          <w:lang w:val="es-ES"/>
        </w:rPr>
        <w:t>¿Qué hace Mobileye con los RSD? (los «fines del tratamiento»)</w:t>
      </w:r>
    </w:p>
    <w:p w14:paraId="7A735529" w14:textId="77777777" w:rsidR="00B862AC" w:rsidRPr="008620AB" w:rsidRDefault="00D41556" w:rsidP="00B862AC">
      <w:pPr>
        <w:widowControl w:val="0"/>
        <w:ind w:left="1080"/>
        <w:jc w:val="both"/>
        <w:rPr>
          <w:rFonts w:ascii="Hind Siliguri" w:hAnsi="Hind Siliguri" w:cs="Hind Siliguri"/>
        </w:rPr>
      </w:pPr>
      <w:r>
        <w:rPr>
          <w:rFonts w:ascii="Hind Siliguri" w:eastAsia="Hind Siliguri" w:hAnsi="Hind Siliguri" w:cs="Hind Siliguri"/>
          <w:lang w:val="es-ES"/>
        </w:rPr>
        <w:t>Mobileye agrega y concilia el flujo continuo de RSD que recibe de los veh</w:t>
      </w:r>
      <w:r>
        <w:rPr>
          <w:rFonts w:ascii="Hind Siliguri" w:eastAsia="Hind Siliguri" w:hAnsi="Hind Siliguri" w:cs="Hind Siliguri"/>
          <w:lang w:val="es-ES"/>
        </w:rPr>
        <w:t>ículos pertinentes, lo que conlleva la creación de un mapa de gran precisión y, virtualmente, a tiempo real, llamado «Roadbook™».</w:t>
      </w:r>
    </w:p>
    <w:p w14:paraId="3597044D" w14:textId="77777777" w:rsidR="00B862AC" w:rsidRPr="008620AB" w:rsidRDefault="00D41556" w:rsidP="00B862AC">
      <w:pPr>
        <w:pStyle w:val="Ttulo3"/>
        <w:widowControl w:val="0"/>
        <w:numPr>
          <w:ilvl w:val="0"/>
          <w:numId w:val="4"/>
        </w:numPr>
        <w:rPr>
          <w:rFonts w:ascii="Hind Siliguri" w:hAnsi="Hind Siliguri" w:cs="Hind Siliguri"/>
        </w:rPr>
      </w:pPr>
      <w:r>
        <w:rPr>
          <w:rFonts w:ascii="Hind Siliguri" w:eastAsia="Hind Siliguri" w:hAnsi="Hind Siliguri" w:cs="Hind Siliguri"/>
          <w:color w:val="1F4D78"/>
          <w:lang w:val="es-ES"/>
        </w:rPr>
        <w:t xml:space="preserve">¿Cuál es la base jurídica en la que Mobileye se </w:t>
      </w:r>
      <w:r>
        <w:rPr>
          <w:rFonts w:ascii="Hind Siliguri" w:eastAsia="Hind Siliguri" w:hAnsi="Hind Siliguri" w:cs="Hind Siliguri"/>
          <w:color w:val="1F4D78"/>
          <w:lang w:val="es-ES"/>
        </w:rPr>
        <w:t>fundamenta para la recogida y utilización de los RSD? (las «bases jurídicas para el tratamiento»)</w:t>
      </w:r>
    </w:p>
    <w:p w14:paraId="7D8CC1EE" w14:textId="77777777" w:rsidR="00B862AC" w:rsidRPr="008620AB" w:rsidRDefault="00D41556" w:rsidP="00377F44">
      <w:pPr>
        <w:widowControl w:val="0"/>
        <w:ind w:left="1080"/>
        <w:jc w:val="both"/>
        <w:rPr>
          <w:rFonts w:ascii="Hind Siliguri" w:hAnsi="Hind Siliguri" w:cs="Hind Siliguri"/>
        </w:rPr>
      </w:pPr>
      <w:r>
        <w:rPr>
          <w:rFonts w:ascii="Hind Siliguri" w:eastAsia="Hind Siliguri" w:hAnsi="Hind Siliguri" w:cs="Hind Siliguri"/>
          <w:lang w:val="es-ES"/>
        </w:rPr>
        <w:t>Mobileye tiene intereses legítimos a la hora de recoger y utilizar los RSD, puest</w:t>
      </w:r>
      <w:r>
        <w:rPr>
          <w:rFonts w:ascii="Hind Siliguri" w:eastAsia="Hind Siliguri" w:hAnsi="Hind Siliguri" w:cs="Hind Siliguri"/>
          <w:lang w:val="es-ES"/>
        </w:rPr>
        <w:t xml:space="preserve">o que se trata de elementos esenciales del ecosistema automovilístico autónomo y cuasi autónomo. Se espera que los vehículos autónomos conlleven beneficios indiscutibles en nuestra sociedad, al reducir enormemente las víctimas de carretera. </w:t>
      </w:r>
    </w:p>
    <w:p w14:paraId="1BF8BE00" w14:textId="77777777" w:rsidR="00B862AC" w:rsidRPr="008620AB" w:rsidRDefault="00D41556" w:rsidP="00B862AC">
      <w:pPr>
        <w:pStyle w:val="Ttulo3"/>
        <w:widowControl w:val="0"/>
        <w:numPr>
          <w:ilvl w:val="0"/>
          <w:numId w:val="4"/>
        </w:numPr>
        <w:rPr>
          <w:rFonts w:ascii="Hind Siliguri" w:hAnsi="Hind Siliguri" w:cs="Hind Siliguri"/>
        </w:rPr>
      </w:pPr>
      <w:r>
        <w:rPr>
          <w:rFonts w:ascii="Hind Siliguri" w:eastAsia="Hind Siliguri" w:hAnsi="Hind Siliguri" w:cs="Hind Siliguri"/>
          <w:color w:val="1F4D78"/>
          <w:lang w:val="es-ES"/>
        </w:rPr>
        <w:t>Transferencia de los RSD fuera de Mobileye («categorías de destinatarios de la información personal»)</w:t>
      </w:r>
    </w:p>
    <w:p w14:paraId="309DC744" w14:textId="77777777" w:rsidR="00B862AC" w:rsidRPr="008620AB" w:rsidRDefault="00D41556" w:rsidP="00B862AC">
      <w:pPr>
        <w:widowControl w:val="0"/>
        <w:ind w:left="1080"/>
        <w:jc w:val="both"/>
        <w:rPr>
          <w:rFonts w:ascii="Hind Siliguri" w:hAnsi="Hind Siliguri" w:cs="Hind Siliguri"/>
        </w:rPr>
      </w:pPr>
      <w:r>
        <w:rPr>
          <w:rFonts w:ascii="Hind Siliguri" w:eastAsia="Hind Siliguri" w:hAnsi="Hind Siliguri" w:cs="Hind Siliguri"/>
          <w:lang w:val="es-ES"/>
        </w:rPr>
        <w:t>Es posible que</w:t>
      </w:r>
      <w:r>
        <w:rPr>
          <w:rFonts w:ascii="Hind Siliguri" w:eastAsia="Hind Siliguri" w:hAnsi="Hind Siliguri" w:cs="Hind Siliguri"/>
          <w:lang w:val="es-ES"/>
        </w:rPr>
        <w:t xml:space="preserve"> Mobileye comparta RSD </w:t>
      </w:r>
      <w:r>
        <w:rPr>
          <w:rFonts w:ascii="Hind Siliguri" w:eastAsia="Hind Siliguri" w:hAnsi="Hind Siliguri" w:cs="Hind Siliguri"/>
          <w:i/>
          <w:lang w:val="es-ES"/>
        </w:rPr>
        <w:t>originales</w:t>
      </w:r>
      <w:r>
        <w:rPr>
          <w:rFonts w:ascii="Hind Siliguri" w:eastAsia="Hind Siliguri" w:hAnsi="Hind Siliguri" w:cs="Hind Siliguri"/>
          <w:lang w:val="es-ES"/>
        </w:rPr>
        <w:t xml:space="preserve"> con creadores de mapas, por ejemplo. No obstante, tanto esos RSD ori</w:t>
      </w:r>
      <w:r>
        <w:rPr>
          <w:rFonts w:ascii="Hind Siliguri" w:eastAsia="Hind Siliguri" w:hAnsi="Hind Siliguri" w:cs="Hind Siliguri"/>
          <w:lang w:val="es-ES"/>
        </w:rPr>
        <w:t>ginales como, con mayor motivo, el Roadbook derivado de la agregación y conciliación de dichos RSD, por supuesto que no contendrán IP. En el caso de transferencias de RSD a terceros países, Mobileye se basa en una serie de decisiones de la Comisión Europea</w:t>
      </w:r>
      <w:r>
        <w:rPr>
          <w:rFonts w:ascii="Hind Siliguri" w:eastAsia="Hind Siliguri" w:hAnsi="Hind Siliguri" w:cs="Hind Siliguri"/>
          <w:lang w:val="es-ES"/>
        </w:rPr>
        <w:t xml:space="preserve"> en cuanto a la adecuación y en determinadas cláusulas estándar sobre protección de datos.</w:t>
      </w:r>
    </w:p>
    <w:p w14:paraId="2FF23733" w14:textId="77777777" w:rsidR="00B862AC" w:rsidRPr="008620AB" w:rsidRDefault="00D41556" w:rsidP="00B862AC">
      <w:pPr>
        <w:pStyle w:val="Ttulo3"/>
        <w:widowControl w:val="0"/>
        <w:numPr>
          <w:ilvl w:val="0"/>
          <w:numId w:val="4"/>
        </w:numPr>
        <w:rPr>
          <w:rFonts w:ascii="Hind Siliguri" w:hAnsi="Hind Siliguri" w:cs="Hind Siliguri"/>
        </w:rPr>
      </w:pPr>
      <w:bookmarkStart w:id="41" w:name="_Toc514794086"/>
      <w:r>
        <w:rPr>
          <w:rFonts w:ascii="Hind Siliguri" w:eastAsia="Hind Siliguri" w:hAnsi="Hind Siliguri" w:cs="Hind Siliguri"/>
          <w:color w:val="1F4D78"/>
          <w:lang w:val="es-ES"/>
        </w:rPr>
        <w:t>Duración de la conservación de los RSD</w:t>
      </w:r>
      <w:bookmarkEnd w:id="41"/>
      <w:r>
        <w:rPr>
          <w:rFonts w:ascii="Hind Siliguri" w:eastAsia="Hind Siliguri" w:hAnsi="Hind Siliguri" w:cs="Hind Siliguri"/>
          <w:color w:val="1F4D78"/>
          <w:lang w:val="es-ES"/>
        </w:rPr>
        <w:t xml:space="preserve"> </w:t>
      </w:r>
    </w:p>
    <w:p w14:paraId="7A3C5B8B" w14:textId="77777777" w:rsidR="00B862AC" w:rsidRPr="008620AB" w:rsidRDefault="00D41556" w:rsidP="000E3CBD">
      <w:pPr>
        <w:widowControl w:val="0"/>
        <w:ind w:left="1080"/>
        <w:jc w:val="both"/>
        <w:rPr>
          <w:rFonts w:ascii="Hind Siliguri" w:hAnsi="Hind Siliguri" w:cs="Hind Siliguri"/>
        </w:rPr>
      </w:pPr>
      <w:r>
        <w:rPr>
          <w:rFonts w:ascii="Hind Siliguri" w:eastAsia="Hind Siliguri" w:hAnsi="Hind Siliguri" w:cs="Hind Siliguri"/>
          <w:lang w:val="es-ES"/>
        </w:rPr>
        <w:t>Tal y como se ha indicado anteriormente, el principal uso de los RSD es para agregarlos y conciliarlos en un Roadbook. No obstante, se conservarán RSD originales durante el tiempo en el que estos sigan siendo útiles.</w:t>
      </w:r>
    </w:p>
    <w:p w14:paraId="7890D04A" w14:textId="77777777" w:rsidR="00B862AC" w:rsidRPr="008620AB" w:rsidRDefault="00D41556" w:rsidP="00B862AC">
      <w:pPr>
        <w:pStyle w:val="Ttulo3"/>
        <w:widowControl w:val="0"/>
        <w:numPr>
          <w:ilvl w:val="0"/>
          <w:numId w:val="4"/>
        </w:numPr>
        <w:rPr>
          <w:rFonts w:ascii="Hind Siliguri" w:hAnsi="Hind Siliguri" w:cs="Hind Siliguri"/>
        </w:rPr>
      </w:pPr>
      <w:bookmarkStart w:id="42" w:name="_Toc514794087"/>
      <w:r>
        <w:rPr>
          <w:rFonts w:ascii="Hind Siliguri" w:eastAsia="Hind Siliguri" w:hAnsi="Hind Siliguri" w:cs="Hind Siliguri"/>
          <w:color w:val="1F4D78"/>
          <w:lang w:val="es-ES"/>
        </w:rPr>
        <w:t>Derechos de los particulares con respecto a su IP</w:t>
      </w:r>
      <w:bookmarkEnd w:id="42"/>
    </w:p>
    <w:p w14:paraId="66939D31" w14:textId="77777777" w:rsidR="00B862AC" w:rsidRPr="008620AB" w:rsidRDefault="00D41556" w:rsidP="00B862AC">
      <w:pPr>
        <w:widowControl w:val="0"/>
        <w:ind w:left="1080"/>
        <w:jc w:val="both"/>
        <w:rPr>
          <w:rFonts w:ascii="Hind Siliguri" w:hAnsi="Hind Siliguri" w:cs="Hind Siliguri"/>
        </w:rPr>
      </w:pPr>
      <w:r>
        <w:rPr>
          <w:rFonts w:ascii="Hind Siliguri" w:eastAsia="Hind Siliguri" w:hAnsi="Hind Siliguri" w:cs="Hind Siliguri"/>
          <w:lang w:val="es-ES"/>
        </w:rPr>
        <w:t xml:space="preserve">Al amparo del RGPD, los particulares cuentan con una serie de </w:t>
      </w:r>
      <w:r>
        <w:rPr>
          <w:rFonts w:ascii="Hind Siliguri" w:eastAsia="Hind Siliguri" w:hAnsi="Hind Siliguri" w:cs="Hind Siliguri"/>
          <w:lang w:val="es-ES"/>
        </w:rPr>
        <w:t>derechos con respecto a su IP. Mobileye responderá a todas las solicitudes para ejercer estos derechos, en función de cada caso.</w:t>
      </w:r>
    </w:p>
    <w:p w14:paraId="480259CF" w14:textId="77777777" w:rsidR="00B862AC" w:rsidRPr="008620AB" w:rsidRDefault="00D41556" w:rsidP="00B862AC">
      <w:pPr>
        <w:pStyle w:val="Ttulo3"/>
        <w:widowControl w:val="0"/>
        <w:numPr>
          <w:ilvl w:val="0"/>
          <w:numId w:val="4"/>
        </w:numPr>
        <w:rPr>
          <w:rFonts w:ascii="Hind Siliguri" w:hAnsi="Hind Siliguri" w:cs="Hind Siliguri"/>
        </w:rPr>
      </w:pPr>
      <w:bookmarkStart w:id="43" w:name="_Toc514794088"/>
      <w:r>
        <w:rPr>
          <w:rFonts w:ascii="Hind Siliguri" w:eastAsia="Hind Siliguri" w:hAnsi="Hind Siliguri" w:cs="Hind Siliguri"/>
          <w:color w:val="1F4D78"/>
          <w:lang w:val="es-ES"/>
        </w:rPr>
        <w:t>Derecho de los particulares a presentar una reclam</w:t>
      </w:r>
      <w:r>
        <w:rPr>
          <w:rFonts w:ascii="Hind Siliguri" w:eastAsia="Hind Siliguri" w:hAnsi="Hind Siliguri" w:cs="Hind Siliguri"/>
          <w:color w:val="1F4D78"/>
          <w:lang w:val="es-ES"/>
        </w:rPr>
        <w:t>ación</w:t>
      </w:r>
      <w:bookmarkEnd w:id="43"/>
      <w:r>
        <w:rPr>
          <w:rFonts w:ascii="Hind Siliguri" w:eastAsia="Hind Siliguri" w:hAnsi="Hind Siliguri" w:cs="Hind Siliguri"/>
          <w:color w:val="1F4D78"/>
          <w:lang w:val="es-ES"/>
        </w:rPr>
        <w:t xml:space="preserve"> </w:t>
      </w:r>
    </w:p>
    <w:p w14:paraId="1D3C4174" w14:textId="77777777" w:rsidR="00B862AC" w:rsidRPr="008620AB" w:rsidRDefault="00D41556" w:rsidP="000E3CBD">
      <w:pPr>
        <w:widowControl w:val="0"/>
        <w:ind w:left="1080"/>
        <w:jc w:val="both"/>
        <w:rPr>
          <w:rFonts w:ascii="Hind Siliguri" w:eastAsia="Hind Siliguri" w:hAnsi="Hind Siliguri" w:cs="Hind Siliguri"/>
          <w:lang w:val="es-ES"/>
        </w:rPr>
      </w:pPr>
      <w:r>
        <w:rPr>
          <w:rFonts w:ascii="Hind Siliguri" w:eastAsia="Hind Siliguri" w:hAnsi="Hind Siliguri" w:cs="Hind Siliguri"/>
          <w:lang w:val="es-ES"/>
        </w:rPr>
        <w:t xml:space="preserve">El particular tiene la opción de presentar una reclamación ante la autoridad de control que opere en su país. En este </w:t>
      </w:r>
      <w:hyperlink r:id="rId11" w:history="1">
        <w:r>
          <w:rPr>
            <w:rFonts w:ascii="Hind Siliguri" w:eastAsia="Hind Siliguri" w:hAnsi="Hind Siliguri" w:cs="Hind Siliguri"/>
            <w:color w:val="0000FF"/>
            <w:u w:val="single"/>
            <w:lang w:val="es-ES"/>
          </w:rPr>
          <w:t>enlace</w:t>
        </w:r>
      </w:hyperlink>
      <w:r>
        <w:rPr>
          <w:rFonts w:ascii="Hind Siliguri" w:eastAsia="Hind Siliguri" w:hAnsi="Hind Siliguri" w:cs="Hind Siliguri"/>
          <w:lang w:val="es-ES"/>
        </w:rPr>
        <w:t>, podrá encontrar un listado de las autorida</w:t>
      </w:r>
      <w:r>
        <w:rPr>
          <w:rFonts w:ascii="Hind Siliguri" w:eastAsia="Hind Siliguri" w:hAnsi="Hind Siliguri" w:cs="Hind Siliguri"/>
          <w:lang w:val="es-ES"/>
        </w:rPr>
        <w:t>des de control (listado que era correcto en el momento en el que se publicó esta declaración).</w:t>
      </w:r>
    </w:p>
    <w:p w14:paraId="2BA7BE28" w14:textId="77777777" w:rsidR="009561FA" w:rsidRDefault="009561FA"/>
    <w:sectPr w:rsidR="009561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altName w:val="Tahoma"/>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Hind Siliguri">
    <w:altName w:val="Times New Roman"/>
    <w:charset w:val="00"/>
    <w:family w:val="auto"/>
    <w:pitch w:val="variable"/>
    <w:sig w:usb0="00010007" w:usb1="00000000" w:usb2="00000000" w:usb3="00000000" w:csb0="00000093"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2682F"/>
    <w:multiLevelType w:val="hybridMultilevel"/>
    <w:tmpl w:val="C95ED96A"/>
    <w:lvl w:ilvl="0" w:tplc="99664710">
      <w:start w:val="1"/>
      <w:numFmt w:val="decimal"/>
      <w:lvlText w:val="%1."/>
      <w:lvlJc w:val="left"/>
      <w:pPr>
        <w:ind w:left="1080" w:hanging="360"/>
      </w:pPr>
      <w:rPr>
        <w:rFonts w:hint="default"/>
      </w:rPr>
    </w:lvl>
    <w:lvl w:ilvl="1" w:tplc="BCAA501E">
      <w:start w:val="1"/>
      <w:numFmt w:val="lowerLetter"/>
      <w:lvlText w:val="%2."/>
      <w:lvlJc w:val="left"/>
      <w:pPr>
        <w:ind w:left="1800" w:hanging="360"/>
      </w:pPr>
    </w:lvl>
    <w:lvl w:ilvl="2" w:tplc="03BECD2C" w:tentative="1">
      <w:start w:val="1"/>
      <w:numFmt w:val="lowerRoman"/>
      <w:lvlText w:val="%3."/>
      <w:lvlJc w:val="right"/>
      <w:pPr>
        <w:ind w:left="2520" w:hanging="180"/>
      </w:pPr>
    </w:lvl>
    <w:lvl w:ilvl="3" w:tplc="AF7CA476" w:tentative="1">
      <w:start w:val="1"/>
      <w:numFmt w:val="decimal"/>
      <w:lvlText w:val="%4."/>
      <w:lvlJc w:val="left"/>
      <w:pPr>
        <w:ind w:left="3240" w:hanging="360"/>
      </w:pPr>
    </w:lvl>
    <w:lvl w:ilvl="4" w:tplc="B414F570" w:tentative="1">
      <w:start w:val="1"/>
      <w:numFmt w:val="lowerLetter"/>
      <w:lvlText w:val="%5."/>
      <w:lvlJc w:val="left"/>
      <w:pPr>
        <w:ind w:left="3960" w:hanging="360"/>
      </w:pPr>
    </w:lvl>
    <w:lvl w:ilvl="5" w:tplc="7F38E50E" w:tentative="1">
      <w:start w:val="1"/>
      <w:numFmt w:val="lowerRoman"/>
      <w:lvlText w:val="%6."/>
      <w:lvlJc w:val="right"/>
      <w:pPr>
        <w:ind w:left="4680" w:hanging="180"/>
      </w:pPr>
    </w:lvl>
    <w:lvl w:ilvl="6" w:tplc="07640C12" w:tentative="1">
      <w:start w:val="1"/>
      <w:numFmt w:val="decimal"/>
      <w:lvlText w:val="%7."/>
      <w:lvlJc w:val="left"/>
      <w:pPr>
        <w:ind w:left="5400" w:hanging="360"/>
      </w:pPr>
    </w:lvl>
    <w:lvl w:ilvl="7" w:tplc="7608778E" w:tentative="1">
      <w:start w:val="1"/>
      <w:numFmt w:val="lowerLetter"/>
      <w:lvlText w:val="%8."/>
      <w:lvlJc w:val="left"/>
      <w:pPr>
        <w:ind w:left="6120" w:hanging="360"/>
      </w:pPr>
    </w:lvl>
    <w:lvl w:ilvl="8" w:tplc="2458A892" w:tentative="1">
      <w:start w:val="1"/>
      <w:numFmt w:val="lowerRoman"/>
      <w:lvlText w:val="%9."/>
      <w:lvlJc w:val="right"/>
      <w:pPr>
        <w:ind w:left="6840" w:hanging="180"/>
      </w:pPr>
    </w:lvl>
  </w:abstractNum>
  <w:abstractNum w:abstractNumId="1">
    <w:nsid w:val="25624B37"/>
    <w:multiLevelType w:val="hybridMultilevel"/>
    <w:tmpl w:val="17B28C70"/>
    <w:lvl w:ilvl="0" w:tplc="797C0E64">
      <w:start w:val="1"/>
      <w:numFmt w:val="lowerRoman"/>
      <w:lvlText w:val="(%1)"/>
      <w:lvlJc w:val="left"/>
      <w:pPr>
        <w:ind w:left="1080" w:hanging="720"/>
      </w:pPr>
      <w:rPr>
        <w:rFonts w:hint="default"/>
      </w:rPr>
    </w:lvl>
    <w:lvl w:ilvl="1" w:tplc="59D0D3B6" w:tentative="1">
      <w:start w:val="1"/>
      <w:numFmt w:val="lowerLetter"/>
      <w:lvlText w:val="%2."/>
      <w:lvlJc w:val="left"/>
      <w:pPr>
        <w:ind w:left="1440" w:hanging="360"/>
      </w:pPr>
    </w:lvl>
    <w:lvl w:ilvl="2" w:tplc="82B6002E" w:tentative="1">
      <w:start w:val="1"/>
      <w:numFmt w:val="lowerRoman"/>
      <w:lvlText w:val="%3."/>
      <w:lvlJc w:val="right"/>
      <w:pPr>
        <w:ind w:left="2160" w:hanging="180"/>
      </w:pPr>
    </w:lvl>
    <w:lvl w:ilvl="3" w:tplc="3FE4597E" w:tentative="1">
      <w:start w:val="1"/>
      <w:numFmt w:val="decimal"/>
      <w:lvlText w:val="%4."/>
      <w:lvlJc w:val="left"/>
      <w:pPr>
        <w:ind w:left="2880" w:hanging="360"/>
      </w:pPr>
    </w:lvl>
    <w:lvl w:ilvl="4" w:tplc="A0F67FFA" w:tentative="1">
      <w:start w:val="1"/>
      <w:numFmt w:val="lowerLetter"/>
      <w:lvlText w:val="%5."/>
      <w:lvlJc w:val="left"/>
      <w:pPr>
        <w:ind w:left="3600" w:hanging="360"/>
      </w:pPr>
    </w:lvl>
    <w:lvl w:ilvl="5" w:tplc="0DC0F234" w:tentative="1">
      <w:start w:val="1"/>
      <w:numFmt w:val="lowerRoman"/>
      <w:lvlText w:val="%6."/>
      <w:lvlJc w:val="right"/>
      <w:pPr>
        <w:ind w:left="4320" w:hanging="180"/>
      </w:pPr>
    </w:lvl>
    <w:lvl w:ilvl="6" w:tplc="64429F74" w:tentative="1">
      <w:start w:val="1"/>
      <w:numFmt w:val="decimal"/>
      <w:lvlText w:val="%7."/>
      <w:lvlJc w:val="left"/>
      <w:pPr>
        <w:ind w:left="5040" w:hanging="360"/>
      </w:pPr>
    </w:lvl>
    <w:lvl w:ilvl="7" w:tplc="B978E950" w:tentative="1">
      <w:start w:val="1"/>
      <w:numFmt w:val="lowerLetter"/>
      <w:lvlText w:val="%8."/>
      <w:lvlJc w:val="left"/>
      <w:pPr>
        <w:ind w:left="5760" w:hanging="360"/>
      </w:pPr>
    </w:lvl>
    <w:lvl w:ilvl="8" w:tplc="509AB900" w:tentative="1">
      <w:start w:val="1"/>
      <w:numFmt w:val="lowerRoman"/>
      <w:lvlText w:val="%9."/>
      <w:lvlJc w:val="right"/>
      <w:pPr>
        <w:ind w:left="6480" w:hanging="180"/>
      </w:pPr>
    </w:lvl>
  </w:abstractNum>
  <w:abstractNum w:abstractNumId="2">
    <w:nsid w:val="4FC15DEF"/>
    <w:multiLevelType w:val="hybridMultilevel"/>
    <w:tmpl w:val="544A3108"/>
    <w:lvl w:ilvl="0" w:tplc="CEDC7E54">
      <w:start w:val="1"/>
      <w:numFmt w:val="decimal"/>
      <w:lvlText w:val="%1."/>
      <w:lvlJc w:val="left"/>
      <w:pPr>
        <w:ind w:left="1080" w:hanging="360"/>
      </w:pPr>
      <w:rPr>
        <w:rFonts w:hint="default"/>
        <w:b w:val="0"/>
        <w:bCs w:val="0"/>
      </w:rPr>
    </w:lvl>
    <w:lvl w:ilvl="1" w:tplc="013EFDA8">
      <w:start w:val="1"/>
      <w:numFmt w:val="lowerLetter"/>
      <w:lvlText w:val="%2."/>
      <w:lvlJc w:val="left"/>
      <w:pPr>
        <w:ind w:left="1800" w:hanging="360"/>
      </w:pPr>
    </w:lvl>
    <w:lvl w:ilvl="2" w:tplc="A628F63A" w:tentative="1">
      <w:start w:val="1"/>
      <w:numFmt w:val="lowerRoman"/>
      <w:lvlText w:val="%3."/>
      <w:lvlJc w:val="right"/>
      <w:pPr>
        <w:ind w:left="2520" w:hanging="180"/>
      </w:pPr>
    </w:lvl>
    <w:lvl w:ilvl="3" w:tplc="BB32FA08" w:tentative="1">
      <w:start w:val="1"/>
      <w:numFmt w:val="decimal"/>
      <w:lvlText w:val="%4."/>
      <w:lvlJc w:val="left"/>
      <w:pPr>
        <w:ind w:left="3240" w:hanging="360"/>
      </w:pPr>
    </w:lvl>
    <w:lvl w:ilvl="4" w:tplc="BB869EE0" w:tentative="1">
      <w:start w:val="1"/>
      <w:numFmt w:val="lowerLetter"/>
      <w:lvlText w:val="%5."/>
      <w:lvlJc w:val="left"/>
      <w:pPr>
        <w:ind w:left="3960" w:hanging="360"/>
      </w:pPr>
    </w:lvl>
    <w:lvl w:ilvl="5" w:tplc="6E040184" w:tentative="1">
      <w:start w:val="1"/>
      <w:numFmt w:val="lowerRoman"/>
      <w:lvlText w:val="%6."/>
      <w:lvlJc w:val="right"/>
      <w:pPr>
        <w:ind w:left="4680" w:hanging="180"/>
      </w:pPr>
    </w:lvl>
    <w:lvl w:ilvl="6" w:tplc="7CF06648" w:tentative="1">
      <w:start w:val="1"/>
      <w:numFmt w:val="decimal"/>
      <w:lvlText w:val="%7."/>
      <w:lvlJc w:val="left"/>
      <w:pPr>
        <w:ind w:left="5400" w:hanging="360"/>
      </w:pPr>
    </w:lvl>
    <w:lvl w:ilvl="7" w:tplc="74986268" w:tentative="1">
      <w:start w:val="1"/>
      <w:numFmt w:val="lowerLetter"/>
      <w:lvlText w:val="%8."/>
      <w:lvlJc w:val="left"/>
      <w:pPr>
        <w:ind w:left="6120" w:hanging="360"/>
      </w:pPr>
    </w:lvl>
    <w:lvl w:ilvl="8" w:tplc="CC5EE800" w:tentative="1">
      <w:start w:val="1"/>
      <w:numFmt w:val="lowerRoman"/>
      <w:lvlText w:val="%9."/>
      <w:lvlJc w:val="right"/>
      <w:pPr>
        <w:ind w:left="6840" w:hanging="180"/>
      </w:pPr>
    </w:lvl>
  </w:abstractNum>
  <w:abstractNum w:abstractNumId="3">
    <w:nsid w:val="582E2B86"/>
    <w:multiLevelType w:val="hybridMultilevel"/>
    <w:tmpl w:val="C95ED96A"/>
    <w:lvl w:ilvl="0" w:tplc="05AA8F6C">
      <w:start w:val="1"/>
      <w:numFmt w:val="decimal"/>
      <w:lvlText w:val="%1."/>
      <w:lvlJc w:val="left"/>
      <w:pPr>
        <w:ind w:left="360" w:hanging="360"/>
      </w:pPr>
      <w:rPr>
        <w:rFonts w:hint="default"/>
      </w:rPr>
    </w:lvl>
    <w:lvl w:ilvl="1" w:tplc="B6F42FDA">
      <w:start w:val="1"/>
      <w:numFmt w:val="lowerLetter"/>
      <w:lvlText w:val="%2."/>
      <w:lvlJc w:val="left"/>
      <w:pPr>
        <w:ind w:left="1080" w:hanging="360"/>
      </w:pPr>
    </w:lvl>
    <w:lvl w:ilvl="2" w:tplc="362EE1FC" w:tentative="1">
      <w:start w:val="1"/>
      <w:numFmt w:val="lowerRoman"/>
      <w:lvlText w:val="%3."/>
      <w:lvlJc w:val="right"/>
      <w:pPr>
        <w:ind w:left="1800" w:hanging="180"/>
      </w:pPr>
    </w:lvl>
    <w:lvl w:ilvl="3" w:tplc="32C88E76" w:tentative="1">
      <w:start w:val="1"/>
      <w:numFmt w:val="decimal"/>
      <w:lvlText w:val="%4."/>
      <w:lvlJc w:val="left"/>
      <w:pPr>
        <w:ind w:left="2520" w:hanging="360"/>
      </w:pPr>
    </w:lvl>
    <w:lvl w:ilvl="4" w:tplc="CCB28782" w:tentative="1">
      <w:start w:val="1"/>
      <w:numFmt w:val="lowerLetter"/>
      <w:lvlText w:val="%5."/>
      <w:lvlJc w:val="left"/>
      <w:pPr>
        <w:ind w:left="3240" w:hanging="360"/>
      </w:pPr>
    </w:lvl>
    <w:lvl w:ilvl="5" w:tplc="0AF01BE2" w:tentative="1">
      <w:start w:val="1"/>
      <w:numFmt w:val="lowerRoman"/>
      <w:lvlText w:val="%6."/>
      <w:lvlJc w:val="right"/>
      <w:pPr>
        <w:ind w:left="3960" w:hanging="180"/>
      </w:pPr>
    </w:lvl>
    <w:lvl w:ilvl="6" w:tplc="2092E330" w:tentative="1">
      <w:start w:val="1"/>
      <w:numFmt w:val="decimal"/>
      <w:lvlText w:val="%7."/>
      <w:lvlJc w:val="left"/>
      <w:pPr>
        <w:ind w:left="4680" w:hanging="360"/>
      </w:pPr>
    </w:lvl>
    <w:lvl w:ilvl="7" w:tplc="55BC6B48" w:tentative="1">
      <w:start w:val="1"/>
      <w:numFmt w:val="lowerLetter"/>
      <w:lvlText w:val="%8."/>
      <w:lvlJc w:val="left"/>
      <w:pPr>
        <w:ind w:left="5400" w:hanging="360"/>
      </w:pPr>
    </w:lvl>
    <w:lvl w:ilvl="8" w:tplc="0BC28D0E"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90"/>
  <w:proofState w:spelling="clean" w:grammar="clean"/>
  <w:doNotTrackFormatting/>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2AC"/>
    <w:rsid w:val="00066CD5"/>
    <w:rsid w:val="00072994"/>
    <w:rsid w:val="000E3CBD"/>
    <w:rsid w:val="00164C3B"/>
    <w:rsid w:val="00184B75"/>
    <w:rsid w:val="00290952"/>
    <w:rsid w:val="003106D7"/>
    <w:rsid w:val="00377D5C"/>
    <w:rsid w:val="00377F44"/>
    <w:rsid w:val="00436DB4"/>
    <w:rsid w:val="0064137A"/>
    <w:rsid w:val="0068211E"/>
    <w:rsid w:val="007A1324"/>
    <w:rsid w:val="00843BB1"/>
    <w:rsid w:val="008620AB"/>
    <w:rsid w:val="00900615"/>
    <w:rsid w:val="00940B6B"/>
    <w:rsid w:val="009561FA"/>
    <w:rsid w:val="00987064"/>
    <w:rsid w:val="009D3A29"/>
    <w:rsid w:val="00A1415F"/>
    <w:rsid w:val="00B372DA"/>
    <w:rsid w:val="00B6158C"/>
    <w:rsid w:val="00B862AC"/>
    <w:rsid w:val="00D41556"/>
    <w:rsid w:val="00DF48A0"/>
    <w:rsid w:val="00EB50B9"/>
    <w:rsid w:val="00EF6256"/>
    <w:rsid w:val="00F6286D"/>
    <w:rsid w:val="00F84F75"/>
    <w:rsid w:val="00FD7D8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9C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2AC"/>
    <w:rPr>
      <w:lang w:bidi="ar-SA"/>
    </w:rPr>
  </w:style>
  <w:style w:type="paragraph" w:styleId="Ttulo1">
    <w:name w:val="heading 1"/>
    <w:basedOn w:val="Normal"/>
    <w:next w:val="Normal"/>
    <w:link w:val="Ttulo1Car"/>
    <w:uiPriority w:val="9"/>
    <w:qFormat/>
    <w:rsid w:val="00B862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862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862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62AC"/>
    <w:rPr>
      <w:rFonts w:asciiTheme="majorHAnsi" w:eastAsiaTheme="majorEastAsia" w:hAnsiTheme="majorHAnsi" w:cstheme="majorBidi"/>
      <w:color w:val="2E74B5" w:themeColor="accent1" w:themeShade="BF"/>
      <w:sz w:val="32"/>
      <w:szCs w:val="32"/>
      <w:lang w:bidi="ar-SA"/>
    </w:rPr>
  </w:style>
  <w:style w:type="character" w:customStyle="1" w:styleId="Ttulo2Car">
    <w:name w:val="Título 2 Car"/>
    <w:basedOn w:val="Fuentedeprrafopredeter"/>
    <w:link w:val="Ttulo2"/>
    <w:uiPriority w:val="9"/>
    <w:rsid w:val="00B862AC"/>
    <w:rPr>
      <w:rFonts w:asciiTheme="majorHAnsi" w:eastAsiaTheme="majorEastAsia" w:hAnsiTheme="majorHAnsi" w:cstheme="majorBidi"/>
      <w:color w:val="2E74B5" w:themeColor="accent1" w:themeShade="BF"/>
      <w:sz w:val="26"/>
      <w:szCs w:val="26"/>
      <w:lang w:bidi="ar-SA"/>
    </w:rPr>
  </w:style>
  <w:style w:type="character" w:customStyle="1" w:styleId="Ttulo3Car">
    <w:name w:val="Título 3 Car"/>
    <w:basedOn w:val="Fuentedeprrafopredeter"/>
    <w:link w:val="Ttulo3"/>
    <w:uiPriority w:val="9"/>
    <w:rsid w:val="00B862AC"/>
    <w:rPr>
      <w:rFonts w:asciiTheme="majorHAnsi" w:eastAsiaTheme="majorEastAsia" w:hAnsiTheme="majorHAnsi" w:cstheme="majorBidi"/>
      <w:color w:val="1F4D78" w:themeColor="accent1" w:themeShade="7F"/>
      <w:sz w:val="24"/>
      <w:szCs w:val="24"/>
      <w:lang w:bidi="ar-SA"/>
    </w:rPr>
  </w:style>
  <w:style w:type="character" w:styleId="Hipervnculo">
    <w:name w:val="Hyperlink"/>
    <w:basedOn w:val="Fuentedeprrafopredeter"/>
    <w:uiPriority w:val="99"/>
    <w:unhideWhenUsed/>
    <w:rsid w:val="00B862AC"/>
    <w:rPr>
      <w:color w:val="0000FF"/>
      <w:u w:val="single"/>
    </w:rPr>
  </w:style>
  <w:style w:type="paragraph" w:styleId="Prrafodelista">
    <w:name w:val="List Paragraph"/>
    <w:basedOn w:val="Normal"/>
    <w:uiPriority w:val="34"/>
    <w:qFormat/>
    <w:rsid w:val="00B862AC"/>
    <w:pPr>
      <w:ind w:left="720"/>
      <w:contextualSpacing/>
    </w:pPr>
  </w:style>
  <w:style w:type="character" w:styleId="Hipervnculovisitado">
    <w:name w:val="FollowedHyperlink"/>
    <w:basedOn w:val="Fuentedeprrafopredeter"/>
    <w:uiPriority w:val="99"/>
    <w:semiHidden/>
    <w:unhideWhenUsed/>
    <w:rsid w:val="00436DB4"/>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2AC"/>
    <w:rPr>
      <w:lang w:bidi="ar-SA"/>
    </w:rPr>
  </w:style>
  <w:style w:type="paragraph" w:styleId="Ttulo1">
    <w:name w:val="heading 1"/>
    <w:basedOn w:val="Normal"/>
    <w:next w:val="Normal"/>
    <w:link w:val="Ttulo1Car"/>
    <w:uiPriority w:val="9"/>
    <w:qFormat/>
    <w:rsid w:val="00B862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862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862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62AC"/>
    <w:rPr>
      <w:rFonts w:asciiTheme="majorHAnsi" w:eastAsiaTheme="majorEastAsia" w:hAnsiTheme="majorHAnsi" w:cstheme="majorBidi"/>
      <w:color w:val="2E74B5" w:themeColor="accent1" w:themeShade="BF"/>
      <w:sz w:val="32"/>
      <w:szCs w:val="32"/>
      <w:lang w:bidi="ar-SA"/>
    </w:rPr>
  </w:style>
  <w:style w:type="character" w:customStyle="1" w:styleId="Ttulo2Car">
    <w:name w:val="Título 2 Car"/>
    <w:basedOn w:val="Fuentedeprrafopredeter"/>
    <w:link w:val="Ttulo2"/>
    <w:uiPriority w:val="9"/>
    <w:rsid w:val="00B862AC"/>
    <w:rPr>
      <w:rFonts w:asciiTheme="majorHAnsi" w:eastAsiaTheme="majorEastAsia" w:hAnsiTheme="majorHAnsi" w:cstheme="majorBidi"/>
      <w:color w:val="2E74B5" w:themeColor="accent1" w:themeShade="BF"/>
      <w:sz w:val="26"/>
      <w:szCs w:val="26"/>
      <w:lang w:bidi="ar-SA"/>
    </w:rPr>
  </w:style>
  <w:style w:type="character" w:customStyle="1" w:styleId="Ttulo3Car">
    <w:name w:val="Título 3 Car"/>
    <w:basedOn w:val="Fuentedeprrafopredeter"/>
    <w:link w:val="Ttulo3"/>
    <w:uiPriority w:val="9"/>
    <w:rsid w:val="00B862AC"/>
    <w:rPr>
      <w:rFonts w:asciiTheme="majorHAnsi" w:eastAsiaTheme="majorEastAsia" w:hAnsiTheme="majorHAnsi" w:cstheme="majorBidi"/>
      <w:color w:val="1F4D78" w:themeColor="accent1" w:themeShade="7F"/>
      <w:sz w:val="24"/>
      <w:szCs w:val="24"/>
      <w:lang w:bidi="ar-SA"/>
    </w:rPr>
  </w:style>
  <w:style w:type="character" w:styleId="Hipervnculo">
    <w:name w:val="Hyperlink"/>
    <w:basedOn w:val="Fuentedeprrafopredeter"/>
    <w:uiPriority w:val="99"/>
    <w:unhideWhenUsed/>
    <w:rsid w:val="00B862AC"/>
    <w:rPr>
      <w:color w:val="0000FF"/>
      <w:u w:val="single"/>
    </w:rPr>
  </w:style>
  <w:style w:type="paragraph" w:styleId="Prrafodelista">
    <w:name w:val="List Paragraph"/>
    <w:basedOn w:val="Normal"/>
    <w:uiPriority w:val="34"/>
    <w:qFormat/>
    <w:rsid w:val="00B862AC"/>
    <w:pPr>
      <w:ind w:left="720"/>
      <w:contextualSpacing/>
    </w:pPr>
  </w:style>
  <w:style w:type="character" w:styleId="Hipervnculovisitado">
    <w:name w:val="FollowedHyperlink"/>
    <w:basedOn w:val="Fuentedeprrafopredeter"/>
    <w:uiPriority w:val="99"/>
    <w:semiHidden/>
    <w:unhideWhenUsed/>
    <w:rsid w:val="00436D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c.europa.eu/justice/article-29/structure/data-protection-authorities/index_en.ht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privacy@mobileye.com" TargetMode="External"/><Relationship Id="rId7" Type="http://schemas.openxmlformats.org/officeDocument/2006/relationships/hyperlink" Target="http://ec.europa.eu/justice/article-29/structure/data-protection-authorities/index_en.htm" TargetMode="External"/><Relationship Id="rId8" Type="http://schemas.openxmlformats.org/officeDocument/2006/relationships/hyperlink" Target="mailto:privacy@mobileye.com" TargetMode="External"/><Relationship Id="rId9" Type="http://schemas.openxmlformats.org/officeDocument/2006/relationships/hyperlink" Target="http://ec.europa.eu/justice/article-29/structure/data-protection-authorities/index_en.htm" TargetMode="External"/><Relationship Id="rId10" Type="http://schemas.openxmlformats.org/officeDocument/2006/relationships/hyperlink" Target="mailto:privacy@mobiley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3070</Words>
  <Characters>16890</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 Brownstein</dc:creator>
  <cp:lastModifiedBy>Alejandra Sanz Godoy</cp:lastModifiedBy>
  <cp:revision>3</cp:revision>
  <dcterms:created xsi:type="dcterms:W3CDTF">2018-05-23T09:27:00Z</dcterms:created>
  <dcterms:modified xsi:type="dcterms:W3CDTF">2018-05-24T12:12:00Z</dcterms:modified>
</cp:coreProperties>
</file>