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367F8" w14:textId="77777777" w:rsidR="003B0F3E" w:rsidRDefault="00357B2C">
      <w:r>
        <w:t xml:space="preserve">Projet ALE – Baba </w:t>
      </w:r>
      <w:proofErr w:type="spellStart"/>
      <w:r>
        <w:t>Metzia</w:t>
      </w:r>
      <w:proofErr w:type="spellEnd"/>
      <w:r>
        <w:t xml:space="preserve"> 22a</w:t>
      </w:r>
    </w:p>
    <w:p w14:paraId="57986DBC" w14:textId="77777777" w:rsidR="00357B2C" w:rsidRDefault="00357B2C" w:rsidP="00947B59">
      <w:r>
        <w:t xml:space="preserve">L’élément </w:t>
      </w:r>
      <w:r w:rsidR="00947B59">
        <w:t>psychologique</w:t>
      </w:r>
      <w:r>
        <w:t xml:space="preserve"> – l’intention</w:t>
      </w:r>
    </w:p>
    <w:p w14:paraId="0DB69A92" w14:textId="77777777" w:rsidR="00357B2C" w:rsidRDefault="00357B2C">
      <w:r>
        <w:t xml:space="preserve">La discussion du Talmud se focalise sur un phénomène appelé : « renoncement inconscient » </w:t>
      </w:r>
      <w:r w:rsidRPr="00357B2C">
        <w:rPr>
          <w:rStyle w:val="Hbreu"/>
        </w:rPr>
        <w:t>(yéouch chèlo mi-da‘at)</w:t>
      </w:r>
      <w:r>
        <w:t>.</w:t>
      </w:r>
    </w:p>
    <w:p w14:paraId="31547B47" w14:textId="77777777" w:rsidR="00357B2C" w:rsidRDefault="00357B2C">
      <w:r>
        <w:t>Renoncement inconscient – hypothèse fondamentale concernant le fait que quelqu’un renonce à un objet de valeur qu’il a perdu ou qui a quitté sa propriété, sans qu’il en ait directement conscience.</w:t>
      </w:r>
    </w:p>
    <w:p w14:paraId="110A1B07" w14:textId="77777777" w:rsidR="00357B2C" w:rsidRDefault="00357B2C" w:rsidP="00357B2C">
      <w:r>
        <w:t>Rachi : Renoncement inconscient – Une chose dont le renoncement va de soi, lorsqu’il se rend compte qu’elle est tombée, et lorsqu’ils l’ont trouvée, le propriétaire ignore encore qu’il l’a perdu.</w:t>
      </w:r>
    </w:p>
    <w:p w14:paraId="4BBB92EA" w14:textId="77777777" w:rsidR="00357B2C" w:rsidRDefault="00357B2C" w:rsidP="00357B2C">
      <w:r>
        <w:t xml:space="preserve">Nous sommes en présence d’un passage qui analyse les intentions intimes des personnes, lorsqu’il est fait usage de choses qui leur appartiennent, ou qu’on trouve un objet de valeur leur appartenant en leur absence. </w:t>
      </w:r>
    </w:p>
    <w:p w14:paraId="75FFFDC3" w14:textId="77777777" w:rsidR="00357B2C" w:rsidRDefault="00357B2C" w:rsidP="00357B2C">
      <w:r>
        <w:t>Nous rencontrons à ce sujet deux thèses dans la guémara :</w:t>
      </w:r>
    </w:p>
    <w:p w14:paraId="78B70B1C" w14:textId="77777777" w:rsidR="00357B2C" w:rsidRDefault="00357B2C" w:rsidP="00357B2C">
      <w:r>
        <w:t>La première, celle d’</w:t>
      </w:r>
      <w:proofErr w:type="spellStart"/>
      <w:r>
        <w:t>Abayé</w:t>
      </w:r>
      <w:proofErr w:type="spellEnd"/>
      <w:r>
        <w:t xml:space="preserve"> qui considère qu’une renonciation inconsciente n’est pas une renonciation.</w:t>
      </w:r>
    </w:p>
    <w:p w14:paraId="21323952" w14:textId="77777777" w:rsidR="00357B2C" w:rsidRDefault="00357B2C" w:rsidP="005C7546">
      <w:pPr>
        <w:rPr>
          <w:rtl/>
        </w:rPr>
      </w:pPr>
      <w:r>
        <w:t>La deuxième</w:t>
      </w:r>
      <w:r w:rsidR="00436A71">
        <w:t xml:space="preserve">, celle de </w:t>
      </w:r>
      <w:proofErr w:type="spellStart"/>
      <w:r w:rsidR="00436A71">
        <w:t>Rava</w:t>
      </w:r>
      <w:proofErr w:type="spellEnd"/>
      <w:r w:rsidR="00436A71">
        <w:t>, qui considère qu’une renonciation inconsciente a valeur de renonciation.</w:t>
      </w:r>
      <w:r>
        <w:t xml:space="preserve"> </w:t>
      </w:r>
    </w:p>
    <w:p w14:paraId="1ECDB3EA" w14:textId="77777777" w:rsidR="00436A71" w:rsidRDefault="005C7546" w:rsidP="00436A71">
      <w:r>
        <w:t>Voici le passage :</w:t>
      </w:r>
    </w:p>
    <w:p w14:paraId="547BE987" w14:textId="77777777" w:rsidR="005C7546" w:rsidRDefault="005C7546" w:rsidP="00A178C8">
      <w:pPr>
        <w:pStyle w:val="ListParagraph"/>
        <w:numPr>
          <w:ilvl w:val="0"/>
          <w:numId w:val="1"/>
        </w:numPr>
      </w:pPr>
      <w:r>
        <w:t xml:space="preserve">« Vient, écoute : comment ont-ils dit que celui qui fait une donation </w:t>
      </w:r>
      <w:r w:rsidR="007B2061">
        <w:t xml:space="preserve">(il s’agit du prélèvement de la </w:t>
      </w:r>
      <w:r w:rsidR="007B2061" w:rsidRPr="007B2061">
        <w:rPr>
          <w:rStyle w:val="Hbreu"/>
        </w:rPr>
        <w:t>térouma</w:t>
      </w:r>
      <w:r w:rsidR="007B2061">
        <w:t xml:space="preserve"> sur la récolte qui revient au cohen), </w:t>
      </w:r>
      <w:r>
        <w:t xml:space="preserve">sans </w:t>
      </w:r>
      <w:r w:rsidR="00A178C8">
        <w:t>consentement</w:t>
      </w:r>
      <w:r>
        <w:t xml:space="preserve">, sa donation est valide ? Voici que quelqu’un est entré dans le champ de son prochain et a récolté et donné sans permission ; s’il </w:t>
      </w:r>
      <w:r w:rsidR="00A178C8">
        <w:t xml:space="preserve">craint </w:t>
      </w:r>
      <w:r>
        <w:t xml:space="preserve">que ce soit du vol, la donation n’en est pas une, et sinon, la donation est valide. </w:t>
      </w:r>
    </w:p>
    <w:p w14:paraId="30BAD1DC" w14:textId="77777777" w:rsidR="005C7546" w:rsidRDefault="007524AB" w:rsidP="007524AB">
      <w:r>
        <w:t>La guémara affirme : la validité d’une donation faite par un tiers [avec les biens d’un autre] sans que ce dernier en soit conscient dépend de leur volonté.</w:t>
      </w:r>
    </w:p>
    <w:p w14:paraId="0A11BB65" w14:textId="77777777" w:rsidR="007524AB" w:rsidRDefault="007524AB" w:rsidP="00A178C8">
      <w:r>
        <w:t xml:space="preserve">Rachi : </w:t>
      </w:r>
      <w:r w:rsidR="00A178C8">
        <w:t>Sans consentement – du propriétaire.</w:t>
      </w:r>
    </w:p>
    <w:p w14:paraId="654EB654" w14:textId="77777777" w:rsidR="00A178C8" w:rsidRDefault="00A178C8" w:rsidP="00A178C8">
      <w:r>
        <w:lastRenderedPageBreak/>
        <w:t>Il a récolté – pour les besoins du propriétaire.</w:t>
      </w:r>
    </w:p>
    <w:p w14:paraId="17B5ADE7" w14:textId="77777777" w:rsidR="00A178C8" w:rsidRDefault="00A178C8" w:rsidP="00A178C8">
      <w:r>
        <w:t>Et s’il craint – Le propriétaire. Et qu’il tient rigueur de ce que celui-là a fait.</w:t>
      </w:r>
    </w:p>
    <w:p w14:paraId="2FDD3449" w14:textId="77777777" w:rsidR="007B2061" w:rsidRDefault="007B2061" w:rsidP="00A178C8">
      <w:r>
        <w:t>On explique :</w:t>
      </w:r>
    </w:p>
    <w:p w14:paraId="542BA54B" w14:textId="77777777" w:rsidR="00A178C8" w:rsidRDefault="00A178C8" w:rsidP="00A178C8">
      <w:pPr>
        <w:pStyle w:val="ListParagraph"/>
        <w:numPr>
          <w:ilvl w:val="0"/>
          <w:numId w:val="1"/>
        </w:numPr>
      </w:pPr>
      <w:r>
        <w:t>Et d’où sait-il s’il craint le vol ou pas ? Voici que le propriétaire est arrivé et il lui dit : “cherches en des plus belles !” ou qu’on en a trouvé de plus belles, la donation est valide.</w:t>
      </w:r>
    </w:p>
    <w:p w14:paraId="297100BE" w14:textId="77777777" w:rsidR="00A178C8" w:rsidRDefault="00A178C8" w:rsidP="00947B59">
      <w:r>
        <w:t>Est-ce que la remarque du propriétaire “</w:t>
      </w:r>
      <w:r w:rsidR="007B2061">
        <w:t>cherches en des plus belles</w:t>
      </w:r>
      <w:r>
        <w:t> !” exprime de la défiance ou est-ce au contraire une marque de bonne volonté ?</w:t>
      </w:r>
    </w:p>
    <w:p w14:paraId="6F365256" w14:textId="77777777" w:rsidR="00A178C8" w:rsidRDefault="00A178C8" w:rsidP="007B2061">
      <w:r>
        <w:t xml:space="preserve">Rachi : </w:t>
      </w:r>
      <w:r w:rsidR="007B2061">
        <w:t>cherches en des plus belles – tu aurais dû en prendre des plus belles pour les donner au cohen.</w:t>
      </w:r>
    </w:p>
    <w:p w14:paraId="12019ADE" w14:textId="77777777" w:rsidR="007B2061" w:rsidRDefault="007B2061" w:rsidP="007B2061">
      <w:pPr>
        <w:rPr>
          <w:rFonts w:asciiTheme="majorBidi" w:eastAsia="MS Mincho" w:hAnsiTheme="majorBidi" w:cstheme="majorBidi"/>
        </w:rPr>
      </w:pPr>
      <w:r w:rsidRPr="007B2061">
        <w:rPr>
          <w:rFonts w:asciiTheme="majorBidi" w:eastAsia="MS Mincho" w:hAnsiTheme="majorBidi" w:cstheme="majorBidi"/>
        </w:rPr>
        <w:t>On remarque :</w:t>
      </w:r>
    </w:p>
    <w:p w14:paraId="629EE03B" w14:textId="77777777" w:rsidR="007B2061" w:rsidRDefault="007B2061" w:rsidP="007B2061">
      <w:pPr>
        <w:pStyle w:val="ListParagraph"/>
        <w:numPr>
          <w:ilvl w:val="0"/>
          <w:numId w:val="1"/>
        </w:numPr>
        <w:rPr>
          <w:rFonts w:asciiTheme="majorBidi" w:eastAsia="MS Mincho" w:hAnsiTheme="majorBidi" w:cstheme="majorBidi"/>
        </w:rPr>
      </w:pPr>
      <w:r>
        <w:rPr>
          <w:rFonts w:asciiTheme="majorBidi" w:eastAsia="MS Mincho" w:hAnsiTheme="majorBidi" w:cstheme="majorBidi"/>
        </w:rPr>
        <w:t>Et si on en a trouvé de plus belles, sa donation est valide. Pourquoi ? au moment où il a fait la donation, il ne le savait pas.</w:t>
      </w:r>
    </w:p>
    <w:p w14:paraId="040D305F" w14:textId="77777777" w:rsidR="007B2061" w:rsidRDefault="00D36D91" w:rsidP="007B2061">
      <w:pPr>
        <w:rPr>
          <w:rFonts w:asciiTheme="majorBidi" w:eastAsia="MS Mincho" w:hAnsiTheme="majorBidi" w:cstheme="majorBidi"/>
        </w:rPr>
      </w:pPr>
      <w:r>
        <w:rPr>
          <w:rFonts w:asciiTheme="majorBidi" w:eastAsia="MS Mincho" w:hAnsiTheme="majorBidi" w:cstheme="majorBidi"/>
        </w:rPr>
        <w:t>La présence de fruits de meilleure qualité nous renseigne sur la nature de l’intention du propriétaire.</w:t>
      </w:r>
    </w:p>
    <w:p w14:paraId="0905666F" w14:textId="77777777" w:rsidR="00D36D91" w:rsidRDefault="00D36D91" w:rsidP="00D36D91">
      <w:pPr>
        <w:rPr>
          <w:rFonts w:asciiTheme="majorBidi" w:eastAsia="MS Mincho" w:hAnsiTheme="majorBidi" w:cstheme="majorBidi"/>
        </w:rPr>
      </w:pPr>
      <w:r>
        <w:rPr>
          <w:rFonts w:asciiTheme="majorBidi" w:eastAsia="MS Mincho" w:hAnsiTheme="majorBidi" w:cstheme="majorBidi"/>
        </w:rPr>
        <w:t>Rachi : Il ne savait pas – je dirai : étant donné que s’il avait su qu’il est d’accord, nous disons qu’il était d’accord depuis le début, et pour ce qui est du renoncement aussi, étant donné que s’il avait su, il aurait renoncé, depuis le début le renoncement est valide.</w:t>
      </w:r>
    </w:p>
    <w:p w14:paraId="2F377376" w14:textId="77777777" w:rsidR="00EF1FEA" w:rsidRDefault="00834DEB" w:rsidP="00D36D91">
      <w:pPr>
        <w:rPr>
          <w:rFonts w:asciiTheme="majorBidi" w:eastAsia="MS Mincho" w:hAnsiTheme="majorBidi" w:cstheme="majorBidi"/>
        </w:rPr>
      </w:pPr>
      <w:r>
        <w:rPr>
          <w:rFonts w:asciiTheme="majorBidi" w:eastAsia="MS Mincho" w:hAnsiTheme="majorBidi" w:cstheme="majorBidi"/>
        </w:rPr>
        <w:t>On explique :</w:t>
      </w:r>
    </w:p>
    <w:p w14:paraId="7D55461D" w14:textId="77777777" w:rsidR="00AF09A4" w:rsidRDefault="00834DEB" w:rsidP="00AF09A4">
      <w:pPr>
        <w:pStyle w:val="ListParagraph"/>
        <w:numPr>
          <w:ilvl w:val="0"/>
          <w:numId w:val="1"/>
        </w:numPr>
        <w:rPr>
          <w:rFonts w:asciiTheme="majorBidi" w:eastAsia="MS Mincho" w:hAnsiTheme="majorBidi" w:cstheme="majorBidi"/>
        </w:rPr>
      </w:pPr>
      <w:proofErr w:type="spellStart"/>
      <w:r>
        <w:rPr>
          <w:rFonts w:asciiTheme="majorBidi" w:eastAsia="MS Mincho" w:hAnsiTheme="majorBidi" w:cstheme="majorBidi"/>
        </w:rPr>
        <w:t>Rava</w:t>
      </w:r>
      <w:proofErr w:type="spellEnd"/>
      <w:r>
        <w:rPr>
          <w:rFonts w:asciiTheme="majorBidi" w:eastAsia="MS Mincho" w:hAnsiTheme="majorBidi" w:cstheme="majorBidi"/>
        </w:rPr>
        <w:t xml:space="preserve"> l’a expliqué selon la thèse d’</w:t>
      </w:r>
      <w:proofErr w:type="spellStart"/>
      <w:r>
        <w:rPr>
          <w:rFonts w:asciiTheme="majorBidi" w:eastAsia="MS Mincho" w:hAnsiTheme="majorBidi" w:cstheme="majorBidi"/>
        </w:rPr>
        <w:t>Abayé</w:t>
      </w:r>
      <w:proofErr w:type="spellEnd"/>
      <w:r>
        <w:rPr>
          <w:rFonts w:asciiTheme="majorBidi" w:eastAsia="MS Mincho" w:hAnsiTheme="majorBidi" w:cstheme="majorBidi"/>
        </w:rPr>
        <w:t xml:space="preserve">, à savoir qu’il </w:t>
      </w:r>
      <w:r w:rsidR="00AF09A4">
        <w:rPr>
          <w:rFonts w:asciiTheme="majorBidi" w:eastAsia="MS Mincho" w:hAnsiTheme="majorBidi" w:cstheme="majorBidi"/>
        </w:rPr>
        <w:t>en avait fait son représentant</w:t>
      </w:r>
    </w:p>
    <w:p w14:paraId="4B6FB4FB" w14:textId="77777777" w:rsidR="00834DEB" w:rsidRDefault="00AF09A4" w:rsidP="00AF09A4">
      <w:pPr>
        <w:rPr>
          <w:rFonts w:asciiTheme="majorBidi" w:eastAsia="MS Mincho" w:hAnsiTheme="majorBidi" w:cstheme="majorBidi"/>
        </w:rPr>
      </w:pPr>
      <w:r>
        <w:rPr>
          <w:rFonts w:asciiTheme="majorBidi" w:eastAsia="MS Mincho" w:hAnsiTheme="majorBidi" w:cstheme="majorBidi"/>
        </w:rPr>
        <w:t>La guémara conclut qu’il s’agit d’un représentant agissant pour le compte du propriétaire.</w:t>
      </w:r>
    </w:p>
    <w:p w14:paraId="177ED123" w14:textId="77777777" w:rsidR="00095A4A" w:rsidRDefault="00095A4A" w:rsidP="00AF09A4">
      <w:pPr>
        <w:rPr>
          <w:rFonts w:asciiTheme="majorBidi" w:eastAsia="MS Mincho" w:hAnsiTheme="majorBidi" w:cstheme="majorBidi"/>
        </w:rPr>
      </w:pPr>
      <w:r>
        <w:rPr>
          <w:rFonts w:asciiTheme="majorBidi" w:eastAsia="MS Mincho" w:hAnsiTheme="majorBidi" w:cstheme="majorBidi"/>
        </w:rPr>
        <w:t xml:space="preserve">Par conséquent, l’incertitude ne porte que sur la quantité et la qualité des produits. </w:t>
      </w:r>
    </w:p>
    <w:p w14:paraId="7729D7EB" w14:textId="77777777" w:rsidR="00947B59" w:rsidRDefault="00020BBA" w:rsidP="00092690">
      <w:pPr>
        <w:rPr>
          <w:rFonts w:asciiTheme="majorBidi" w:eastAsia="MS Mincho" w:hAnsiTheme="majorBidi" w:cstheme="majorBidi"/>
        </w:rPr>
      </w:pPr>
      <w:r>
        <w:rPr>
          <w:rFonts w:asciiTheme="majorBidi" w:eastAsia="MS Mincho" w:hAnsiTheme="majorBidi" w:cstheme="majorBidi"/>
        </w:rPr>
        <w:t>Vocabulaire</w:t>
      </w:r>
      <w:commentRangeStart w:id="0"/>
      <w:r w:rsidR="00947B59">
        <w:rPr>
          <w:rFonts w:asciiTheme="majorBidi" w:eastAsia="MS Mincho" w:hAnsiTheme="majorBidi" w:cstheme="majorBidi"/>
        </w:rPr>
        <w:t> </w:t>
      </w:r>
      <w:commentRangeEnd w:id="0"/>
      <w:r w:rsidR="00092690">
        <w:rPr>
          <w:rStyle w:val="CommentReference"/>
        </w:rPr>
        <w:commentReference w:id="0"/>
      </w:r>
      <w:r w:rsidR="00947B59">
        <w:rPr>
          <w:rFonts w:asciiTheme="majorBidi" w:eastAsia="MS Mincho" w:hAnsiTheme="majorBidi" w:cstheme="majorBidi"/>
        </w:rPr>
        <w:t xml:space="preserve">: l’élément psychologique – le facteur déterminant dans la conscience de quelqu’un sur lequel se fondent diverses définitions | l’intention – pensée, volonté, tendance vers une certaine chose | Cherches-en </w:t>
      </w:r>
      <w:r w:rsidR="00947B59">
        <w:rPr>
          <w:rFonts w:asciiTheme="majorBidi" w:eastAsia="MS Mincho" w:hAnsiTheme="majorBidi" w:cstheme="majorBidi"/>
        </w:rPr>
        <w:lastRenderedPageBreak/>
        <w:t xml:space="preserve">des plus belles – Tu aurais dû prélever la </w:t>
      </w:r>
      <w:r w:rsidR="00947B59" w:rsidRPr="00947B59">
        <w:rPr>
          <w:rStyle w:val="Hbreu"/>
          <w:rFonts w:eastAsia="MS Mincho"/>
        </w:rPr>
        <w:t>térouma</w:t>
      </w:r>
      <w:r w:rsidR="00947B59">
        <w:rPr>
          <w:rFonts w:asciiTheme="majorBidi" w:eastAsia="MS Mincho" w:hAnsiTheme="majorBidi" w:cstheme="majorBidi"/>
        </w:rPr>
        <w:t xml:space="preserve"> sur des produits de meilleure qualité | </w:t>
      </w:r>
    </w:p>
    <w:p w14:paraId="1B4D5905" w14:textId="77777777" w:rsidR="00092690" w:rsidRDefault="00526750" w:rsidP="00092690">
      <w:pPr>
        <w:rPr>
          <w:rFonts w:asciiTheme="majorBidi" w:eastAsia="MS Mincho" w:hAnsiTheme="majorBidi" w:cstheme="majorBidi"/>
        </w:rPr>
      </w:pPr>
      <w:r>
        <w:rPr>
          <w:rFonts w:asciiTheme="majorBidi" w:eastAsia="MS Mincho" w:hAnsiTheme="majorBidi" w:cstheme="majorBidi"/>
        </w:rPr>
        <w:t>Dimension supplémentaire</w:t>
      </w:r>
    </w:p>
    <w:p w14:paraId="015CD808" w14:textId="77777777" w:rsidR="00267CC2" w:rsidRDefault="00526750" w:rsidP="00F1313E">
      <w:pPr>
        <w:pStyle w:val="ListParagraph"/>
        <w:numPr>
          <w:ilvl w:val="0"/>
          <w:numId w:val="1"/>
        </w:numPr>
        <w:rPr>
          <w:rFonts w:asciiTheme="majorBidi" w:eastAsia="MS Mincho" w:hAnsiTheme="majorBidi" w:cstheme="majorBidi"/>
        </w:rPr>
      </w:pPr>
      <w:r>
        <w:rPr>
          <w:rFonts w:asciiTheme="majorBidi" w:eastAsia="MS Mincho" w:hAnsiTheme="majorBidi" w:cstheme="majorBidi"/>
        </w:rPr>
        <w:t>On peut aussi considérer les choses de la manière suivant : supposons que tu considères qu’il n’en a pas fait son représentant, sa donation serait-elle valide ?</w:t>
      </w:r>
      <w:r w:rsidR="00F1313E">
        <w:rPr>
          <w:rFonts w:asciiTheme="majorBidi" w:eastAsia="MS Mincho" w:hAnsiTheme="majorBidi" w:cstheme="majorBidi"/>
        </w:rPr>
        <w:t xml:space="preserve"> Or, le verset dit « vous, vous aussi », pour inclure la possibilité de nommer un représentant. De même que vous le faites selon votre volonté, de même votre représentant selon votre volonté.</w:t>
      </w:r>
    </w:p>
    <w:p w14:paraId="61D85BC2" w14:textId="77777777" w:rsidR="00953941" w:rsidRDefault="00953941" w:rsidP="00267CC2">
      <w:pPr>
        <w:rPr>
          <w:rFonts w:asciiTheme="majorBidi" w:eastAsia="MS Mincho" w:hAnsiTheme="majorBidi" w:cstheme="majorBidi"/>
        </w:rPr>
      </w:pPr>
      <w:r>
        <w:rPr>
          <w:rFonts w:asciiTheme="majorBidi" w:eastAsia="MS Mincho" w:hAnsiTheme="majorBidi" w:cstheme="majorBidi"/>
        </w:rPr>
        <w:t>Il existe une relation entre la volonté du propriétaire et la volonté du représentant.</w:t>
      </w:r>
    </w:p>
    <w:p w14:paraId="44450BCD" w14:textId="77777777" w:rsidR="005C6710" w:rsidRDefault="00953941" w:rsidP="0098447B">
      <w:pPr>
        <w:rPr>
          <w:rFonts w:asciiTheme="majorBidi" w:eastAsia="MS Mincho" w:hAnsiTheme="majorBidi" w:cstheme="majorBidi"/>
        </w:rPr>
      </w:pPr>
      <w:r>
        <w:rPr>
          <w:rFonts w:asciiTheme="majorBidi" w:eastAsia="MS Mincho" w:hAnsiTheme="majorBidi" w:cstheme="majorBidi"/>
        </w:rPr>
        <w:t xml:space="preserve">Rachi : Vous, vous aussi – « ainsi vous prélèverez vous aussi » ; </w:t>
      </w:r>
      <w:r w:rsidR="00E00E4B">
        <w:rPr>
          <w:rFonts w:asciiTheme="majorBidi" w:eastAsia="MS Mincho" w:hAnsiTheme="majorBidi" w:cstheme="majorBidi"/>
        </w:rPr>
        <w:t>c’est de là que nous déduisons que le représentant d’un homme est comme lui-même</w:t>
      </w:r>
      <w:r w:rsidR="00E73685">
        <w:rPr>
          <w:rFonts w:asciiTheme="majorBidi" w:eastAsia="MS Mincho" w:hAnsiTheme="majorBidi" w:cstheme="majorBidi"/>
        </w:rPr>
        <w:t xml:space="preserve"> pour la </w:t>
      </w:r>
      <w:r w:rsidR="00E73685" w:rsidRPr="00E73685">
        <w:rPr>
          <w:rStyle w:val="Hbreu"/>
          <w:rFonts w:eastAsia="MS Mincho"/>
        </w:rPr>
        <w:t>térouma</w:t>
      </w:r>
      <w:r w:rsidR="00E00E4B">
        <w:rPr>
          <w:rFonts w:asciiTheme="majorBidi" w:eastAsia="MS Mincho" w:hAnsiTheme="majorBidi" w:cstheme="majorBidi"/>
        </w:rPr>
        <w:t>.</w:t>
      </w:r>
      <w:r w:rsidR="00F1313E" w:rsidRPr="00267CC2">
        <w:rPr>
          <w:rFonts w:asciiTheme="majorBidi" w:eastAsia="MS Mincho" w:hAnsiTheme="majorBidi" w:cstheme="majorBidi"/>
        </w:rPr>
        <w:t xml:space="preserve"> </w:t>
      </w:r>
      <w:r w:rsidR="00E73685">
        <w:rPr>
          <w:rFonts w:asciiTheme="majorBidi" w:eastAsia="MS Mincho" w:hAnsiTheme="majorBidi" w:cstheme="majorBidi"/>
        </w:rPr>
        <w:t xml:space="preserve">À savoir que le représentant qui a fait donation, sa donation est valide. Et du fait que </w:t>
      </w:r>
      <w:r w:rsidR="0098447B">
        <w:rPr>
          <w:rFonts w:asciiTheme="majorBidi" w:eastAsia="MS Mincho" w:hAnsiTheme="majorBidi" w:cstheme="majorBidi"/>
        </w:rPr>
        <w:t xml:space="preserve">c’est ici que </w:t>
      </w:r>
      <w:r w:rsidR="00E73685">
        <w:rPr>
          <w:rFonts w:asciiTheme="majorBidi" w:eastAsia="MS Mincho" w:hAnsiTheme="majorBidi" w:cstheme="majorBidi"/>
        </w:rPr>
        <w:t>nous apprenons le principe de la représentation, qu’on le veuille ou pas, votre représentant est égal à vous-même en la matière.</w:t>
      </w:r>
    </w:p>
    <w:p w14:paraId="27E2931D" w14:textId="77777777" w:rsidR="005C6710" w:rsidRDefault="005C6710" w:rsidP="0098447B">
      <w:pPr>
        <w:rPr>
          <w:rFonts w:asciiTheme="majorBidi" w:eastAsia="MS Mincho" w:hAnsiTheme="majorBidi" w:cstheme="majorBidi"/>
        </w:rPr>
      </w:pPr>
      <w:r>
        <w:rPr>
          <w:rFonts w:asciiTheme="majorBidi" w:eastAsia="MS Mincho" w:hAnsiTheme="majorBidi" w:cstheme="majorBidi"/>
        </w:rPr>
        <w:t>Donc le représentant agit en votre nom, puisque vous l’avez nommé.</w:t>
      </w:r>
    </w:p>
    <w:p w14:paraId="3A3278A2" w14:textId="77777777" w:rsidR="005C6710" w:rsidRDefault="005C6710" w:rsidP="0098447B">
      <w:pPr>
        <w:rPr>
          <w:rFonts w:asciiTheme="majorBidi" w:eastAsia="MS Mincho" w:hAnsiTheme="majorBidi" w:cstheme="majorBidi"/>
        </w:rPr>
      </w:pPr>
      <w:r>
        <w:rPr>
          <w:rFonts w:asciiTheme="majorBidi" w:eastAsia="MS Mincho" w:hAnsiTheme="majorBidi" w:cstheme="majorBidi"/>
        </w:rPr>
        <w:t>Autre proposition</w:t>
      </w:r>
    </w:p>
    <w:p w14:paraId="3D4AA210" w14:textId="77777777" w:rsidR="00526750" w:rsidRDefault="005C6710" w:rsidP="005C6710">
      <w:pPr>
        <w:pStyle w:val="ListParagraph"/>
        <w:numPr>
          <w:ilvl w:val="0"/>
          <w:numId w:val="1"/>
        </w:numPr>
        <w:rPr>
          <w:rFonts w:asciiTheme="majorBidi" w:eastAsia="MS Mincho" w:hAnsiTheme="majorBidi" w:cstheme="majorBidi"/>
        </w:rPr>
      </w:pPr>
      <w:commentRangeStart w:id="1"/>
      <w:r>
        <w:rPr>
          <w:rFonts w:asciiTheme="majorBidi" w:eastAsia="MS Mincho" w:hAnsiTheme="majorBidi" w:cstheme="majorBidi"/>
        </w:rPr>
        <w:t>Mais ici, quel est le cas d’espèce </w:t>
      </w:r>
      <w:commentRangeEnd w:id="1"/>
      <w:r w:rsidR="00236810">
        <w:rPr>
          <w:rStyle w:val="CommentReference"/>
        </w:rPr>
        <w:commentReference w:id="1"/>
      </w:r>
      <w:r>
        <w:rPr>
          <w:rFonts w:asciiTheme="majorBidi" w:eastAsia="MS Mincho" w:hAnsiTheme="majorBidi" w:cstheme="majorBidi"/>
        </w:rPr>
        <w:t>? Il a nommé un représentant et lui a dit : “va, donne” et il ne lui a pas dit sur quoi prélever. Sans autre précision, on considère que le propriétaire qui donne le fait sur des produits de moyenne qualité. Or le représentant est allé et a prélevé sur une meilleure qualité. Le propriétaire est venu et l’a trouvé, et lui a dit : “</w:t>
      </w:r>
      <w:r>
        <w:t>cherches en des plus belles !”</w:t>
      </w:r>
      <w:r w:rsidR="00E73685" w:rsidRPr="005C6710">
        <w:rPr>
          <w:rFonts w:asciiTheme="majorBidi" w:eastAsia="MS Mincho" w:hAnsiTheme="majorBidi" w:cstheme="majorBidi"/>
        </w:rPr>
        <w:t xml:space="preserve"> </w:t>
      </w:r>
      <w:r w:rsidR="00111001">
        <w:rPr>
          <w:rFonts w:asciiTheme="majorBidi" w:eastAsia="MS Mincho" w:hAnsiTheme="majorBidi" w:cstheme="majorBidi"/>
        </w:rPr>
        <w:t>Si on en trouve des plus belles, sa donation est valide et sinon, non.</w:t>
      </w:r>
    </w:p>
    <w:p w14:paraId="73381707" w14:textId="77777777" w:rsidR="00236810" w:rsidRDefault="00236810" w:rsidP="00236810">
      <w:pPr>
        <w:rPr>
          <w:rFonts w:asciiTheme="majorBidi" w:eastAsia="MS Mincho" w:hAnsiTheme="majorBidi" w:cstheme="majorBidi"/>
        </w:rPr>
      </w:pPr>
      <w:r>
        <w:rPr>
          <w:rFonts w:asciiTheme="majorBidi" w:eastAsia="MS Mincho" w:hAnsiTheme="majorBidi" w:cstheme="majorBidi"/>
        </w:rPr>
        <w:t>On décrit</w:t>
      </w:r>
    </w:p>
    <w:p w14:paraId="49D851DE" w14:textId="77777777" w:rsidR="00236810" w:rsidRDefault="00236810" w:rsidP="001A353B">
      <w:pPr>
        <w:pStyle w:val="ListParagraph"/>
        <w:numPr>
          <w:ilvl w:val="0"/>
          <w:numId w:val="1"/>
        </w:numPr>
        <w:rPr>
          <w:rFonts w:asciiTheme="majorBidi" w:eastAsia="MS Mincho" w:hAnsiTheme="majorBidi" w:cstheme="majorBidi"/>
        </w:rPr>
      </w:pPr>
      <w:proofErr w:type="spellStart"/>
      <w:r>
        <w:rPr>
          <w:rFonts w:asciiTheme="majorBidi" w:eastAsia="MS Mincho" w:hAnsiTheme="majorBidi" w:cstheme="majorBidi"/>
        </w:rPr>
        <w:t>Amémar</w:t>
      </w:r>
      <w:proofErr w:type="spellEnd"/>
      <w:r>
        <w:rPr>
          <w:rFonts w:asciiTheme="majorBidi" w:eastAsia="MS Mincho" w:hAnsiTheme="majorBidi" w:cstheme="majorBidi"/>
        </w:rPr>
        <w:t xml:space="preserve">, Mar </w:t>
      </w:r>
      <w:proofErr w:type="spellStart"/>
      <w:r>
        <w:rPr>
          <w:rFonts w:asciiTheme="majorBidi" w:eastAsia="MS Mincho" w:hAnsiTheme="majorBidi" w:cstheme="majorBidi"/>
        </w:rPr>
        <w:t>Zoutra</w:t>
      </w:r>
      <w:proofErr w:type="spellEnd"/>
      <w:r>
        <w:rPr>
          <w:rFonts w:asciiTheme="majorBidi" w:eastAsia="MS Mincho" w:hAnsiTheme="majorBidi" w:cstheme="majorBidi"/>
        </w:rPr>
        <w:t xml:space="preserve"> et </w:t>
      </w:r>
      <w:proofErr w:type="spellStart"/>
      <w:r>
        <w:rPr>
          <w:rFonts w:asciiTheme="majorBidi" w:eastAsia="MS Mincho" w:hAnsiTheme="majorBidi" w:cstheme="majorBidi"/>
        </w:rPr>
        <w:t>Rav</w:t>
      </w:r>
      <w:proofErr w:type="spellEnd"/>
      <w:r>
        <w:rPr>
          <w:rFonts w:asciiTheme="majorBidi" w:eastAsia="MS Mincho" w:hAnsiTheme="majorBidi" w:cstheme="majorBidi"/>
        </w:rPr>
        <w:t xml:space="preserve"> </w:t>
      </w:r>
      <w:proofErr w:type="spellStart"/>
      <w:r>
        <w:rPr>
          <w:rFonts w:asciiTheme="majorBidi" w:eastAsia="MS Mincho" w:hAnsiTheme="majorBidi" w:cstheme="majorBidi"/>
        </w:rPr>
        <w:t>Achi</w:t>
      </w:r>
      <w:proofErr w:type="spellEnd"/>
      <w:r>
        <w:rPr>
          <w:rFonts w:asciiTheme="majorBidi" w:eastAsia="MS Mincho" w:hAnsiTheme="majorBidi" w:cstheme="majorBidi"/>
        </w:rPr>
        <w:t xml:space="preserve"> sont </w:t>
      </w:r>
      <w:r w:rsidR="00AD17CD">
        <w:rPr>
          <w:rFonts w:asciiTheme="majorBidi" w:eastAsia="MS Mincho" w:hAnsiTheme="majorBidi" w:cstheme="majorBidi"/>
        </w:rPr>
        <w:t>arrivés</w:t>
      </w:r>
      <w:r>
        <w:rPr>
          <w:rFonts w:asciiTheme="majorBidi" w:eastAsia="MS Mincho" w:hAnsiTheme="majorBidi" w:cstheme="majorBidi"/>
        </w:rPr>
        <w:t xml:space="preserve"> </w:t>
      </w:r>
      <w:r w:rsidR="00AD17CD">
        <w:rPr>
          <w:rFonts w:asciiTheme="majorBidi" w:eastAsia="MS Mincho" w:hAnsiTheme="majorBidi" w:cstheme="majorBidi"/>
        </w:rPr>
        <w:t>au</w:t>
      </w:r>
      <w:r>
        <w:rPr>
          <w:rFonts w:asciiTheme="majorBidi" w:eastAsia="MS Mincho" w:hAnsiTheme="majorBidi" w:cstheme="majorBidi"/>
        </w:rPr>
        <w:t xml:space="preserve"> verger de Ma</w:t>
      </w:r>
      <w:r w:rsidR="00E57C03">
        <w:rPr>
          <w:rFonts w:asciiTheme="majorBidi" w:eastAsia="MS Mincho" w:hAnsiTheme="majorBidi" w:cstheme="majorBidi"/>
        </w:rPr>
        <w:t>r</w:t>
      </w:r>
      <w:r>
        <w:rPr>
          <w:rFonts w:asciiTheme="majorBidi" w:eastAsia="MS Mincho" w:hAnsiTheme="majorBidi" w:cstheme="majorBidi"/>
        </w:rPr>
        <w:t>i b</w:t>
      </w:r>
      <w:r w:rsidR="00E57C03">
        <w:rPr>
          <w:rFonts w:asciiTheme="majorBidi" w:eastAsia="MS Mincho" w:hAnsiTheme="majorBidi" w:cstheme="majorBidi"/>
        </w:rPr>
        <w:t>a</w:t>
      </w:r>
      <w:r>
        <w:rPr>
          <w:rFonts w:asciiTheme="majorBidi" w:eastAsia="MS Mincho" w:hAnsiTheme="majorBidi" w:cstheme="majorBidi"/>
        </w:rPr>
        <w:t xml:space="preserve">r </w:t>
      </w:r>
      <w:proofErr w:type="spellStart"/>
      <w:r>
        <w:rPr>
          <w:rFonts w:asciiTheme="majorBidi" w:eastAsia="MS Mincho" w:hAnsiTheme="majorBidi" w:cstheme="majorBidi"/>
        </w:rPr>
        <w:t>Issaq</w:t>
      </w:r>
      <w:proofErr w:type="spellEnd"/>
      <w:r>
        <w:rPr>
          <w:rFonts w:asciiTheme="majorBidi" w:eastAsia="MS Mincho" w:hAnsiTheme="majorBidi" w:cstheme="majorBidi"/>
        </w:rPr>
        <w:t>.</w:t>
      </w:r>
      <w:r w:rsidR="00AD17CD">
        <w:rPr>
          <w:rFonts w:asciiTheme="majorBidi" w:eastAsia="MS Mincho" w:hAnsiTheme="majorBidi" w:cstheme="majorBidi"/>
        </w:rPr>
        <w:t xml:space="preserve"> Le </w:t>
      </w:r>
      <w:r w:rsidR="001A353B">
        <w:rPr>
          <w:rFonts w:asciiTheme="majorBidi" w:eastAsia="MS Mincho" w:hAnsiTheme="majorBidi" w:cstheme="majorBidi"/>
        </w:rPr>
        <w:t>métayer</w:t>
      </w:r>
      <w:r w:rsidR="00AD17CD">
        <w:rPr>
          <w:rFonts w:asciiTheme="majorBidi" w:eastAsia="MS Mincho" w:hAnsiTheme="majorBidi" w:cstheme="majorBidi"/>
        </w:rPr>
        <w:t xml:space="preserve"> de Mari a apporté des dattes et des grenades et les a déposées devant eux. </w:t>
      </w:r>
      <w:proofErr w:type="spellStart"/>
      <w:r w:rsidR="00694733">
        <w:rPr>
          <w:rFonts w:asciiTheme="majorBidi" w:eastAsia="MS Mincho" w:hAnsiTheme="majorBidi" w:cstheme="majorBidi"/>
        </w:rPr>
        <w:t>Amémar</w:t>
      </w:r>
      <w:proofErr w:type="spellEnd"/>
      <w:r w:rsidR="00694733">
        <w:rPr>
          <w:rFonts w:asciiTheme="majorBidi" w:eastAsia="MS Mincho" w:hAnsiTheme="majorBidi" w:cstheme="majorBidi"/>
        </w:rPr>
        <w:t xml:space="preserve"> et </w:t>
      </w:r>
      <w:proofErr w:type="spellStart"/>
      <w:r w:rsidR="00694733">
        <w:rPr>
          <w:rFonts w:asciiTheme="majorBidi" w:eastAsia="MS Mincho" w:hAnsiTheme="majorBidi" w:cstheme="majorBidi"/>
        </w:rPr>
        <w:t>Rav</w:t>
      </w:r>
      <w:proofErr w:type="spellEnd"/>
      <w:r w:rsidR="00694733">
        <w:rPr>
          <w:rFonts w:asciiTheme="majorBidi" w:eastAsia="MS Mincho" w:hAnsiTheme="majorBidi" w:cstheme="majorBidi"/>
        </w:rPr>
        <w:t xml:space="preserve"> </w:t>
      </w:r>
      <w:proofErr w:type="spellStart"/>
      <w:r w:rsidR="00694733">
        <w:rPr>
          <w:rFonts w:asciiTheme="majorBidi" w:eastAsia="MS Mincho" w:hAnsiTheme="majorBidi" w:cstheme="majorBidi"/>
        </w:rPr>
        <w:t>Achi</w:t>
      </w:r>
      <w:proofErr w:type="spellEnd"/>
      <w:r w:rsidR="00694733">
        <w:rPr>
          <w:rFonts w:asciiTheme="majorBidi" w:eastAsia="MS Mincho" w:hAnsiTheme="majorBidi" w:cstheme="majorBidi"/>
        </w:rPr>
        <w:t xml:space="preserve"> ont mangé et Mar </w:t>
      </w:r>
      <w:proofErr w:type="spellStart"/>
      <w:r w:rsidR="00694733">
        <w:rPr>
          <w:rFonts w:asciiTheme="majorBidi" w:eastAsia="MS Mincho" w:hAnsiTheme="majorBidi" w:cstheme="majorBidi"/>
        </w:rPr>
        <w:t>Zoutra</w:t>
      </w:r>
      <w:proofErr w:type="spellEnd"/>
      <w:r w:rsidR="00694733">
        <w:rPr>
          <w:rFonts w:asciiTheme="majorBidi" w:eastAsia="MS Mincho" w:hAnsiTheme="majorBidi" w:cstheme="majorBidi"/>
        </w:rPr>
        <w:t xml:space="preserve"> n’a pas mangé. Arrive Mari bar </w:t>
      </w:r>
      <w:proofErr w:type="spellStart"/>
      <w:r w:rsidR="00694733">
        <w:rPr>
          <w:rFonts w:asciiTheme="majorBidi" w:eastAsia="MS Mincho" w:hAnsiTheme="majorBidi" w:cstheme="majorBidi"/>
        </w:rPr>
        <w:t>Issaq</w:t>
      </w:r>
      <w:proofErr w:type="spellEnd"/>
      <w:r w:rsidR="00694733">
        <w:rPr>
          <w:rFonts w:asciiTheme="majorBidi" w:eastAsia="MS Mincho" w:hAnsiTheme="majorBidi" w:cstheme="majorBidi"/>
        </w:rPr>
        <w:t xml:space="preserve"> et il dit au </w:t>
      </w:r>
      <w:r w:rsidR="001A353B">
        <w:rPr>
          <w:rFonts w:asciiTheme="majorBidi" w:eastAsia="MS Mincho" w:hAnsiTheme="majorBidi" w:cstheme="majorBidi"/>
        </w:rPr>
        <w:t>métaye</w:t>
      </w:r>
      <w:r w:rsidR="00694733">
        <w:rPr>
          <w:rFonts w:asciiTheme="majorBidi" w:eastAsia="MS Mincho" w:hAnsiTheme="majorBidi" w:cstheme="majorBidi"/>
        </w:rPr>
        <w:t xml:space="preserve">r : “pourquoi n’as-tu pas servi aux maîtres de ces fruits-là qui sont plus </w:t>
      </w:r>
      <w:r w:rsidR="00694733">
        <w:rPr>
          <w:rFonts w:asciiTheme="majorBidi" w:eastAsia="MS Mincho" w:hAnsiTheme="majorBidi" w:cstheme="majorBidi"/>
        </w:rPr>
        <w:lastRenderedPageBreak/>
        <w:t xml:space="preserve">beaux ?” </w:t>
      </w:r>
      <w:proofErr w:type="spellStart"/>
      <w:r w:rsidR="00694733">
        <w:rPr>
          <w:rFonts w:asciiTheme="majorBidi" w:eastAsia="MS Mincho" w:hAnsiTheme="majorBidi" w:cstheme="majorBidi"/>
        </w:rPr>
        <w:t>Amémar</w:t>
      </w:r>
      <w:proofErr w:type="spellEnd"/>
      <w:r w:rsidR="00694733">
        <w:rPr>
          <w:rFonts w:asciiTheme="majorBidi" w:eastAsia="MS Mincho" w:hAnsiTheme="majorBidi" w:cstheme="majorBidi"/>
        </w:rPr>
        <w:t xml:space="preserve"> et </w:t>
      </w:r>
      <w:proofErr w:type="spellStart"/>
      <w:r w:rsidR="00694733">
        <w:rPr>
          <w:rFonts w:asciiTheme="majorBidi" w:eastAsia="MS Mincho" w:hAnsiTheme="majorBidi" w:cstheme="majorBidi"/>
        </w:rPr>
        <w:t>Rav</w:t>
      </w:r>
      <w:proofErr w:type="spellEnd"/>
      <w:r w:rsidR="00694733">
        <w:rPr>
          <w:rFonts w:asciiTheme="majorBidi" w:eastAsia="MS Mincho" w:hAnsiTheme="majorBidi" w:cstheme="majorBidi"/>
        </w:rPr>
        <w:t xml:space="preserve"> </w:t>
      </w:r>
      <w:proofErr w:type="spellStart"/>
      <w:r w:rsidR="00694733">
        <w:rPr>
          <w:rFonts w:asciiTheme="majorBidi" w:eastAsia="MS Mincho" w:hAnsiTheme="majorBidi" w:cstheme="majorBidi"/>
        </w:rPr>
        <w:t>Achi</w:t>
      </w:r>
      <w:proofErr w:type="spellEnd"/>
      <w:r w:rsidR="00694733">
        <w:rPr>
          <w:rFonts w:asciiTheme="majorBidi" w:eastAsia="MS Mincho" w:hAnsiTheme="majorBidi" w:cstheme="majorBidi"/>
        </w:rPr>
        <w:t xml:space="preserve"> ont dit à Mar </w:t>
      </w:r>
      <w:proofErr w:type="spellStart"/>
      <w:r w:rsidR="00694733">
        <w:rPr>
          <w:rFonts w:asciiTheme="majorBidi" w:eastAsia="MS Mincho" w:hAnsiTheme="majorBidi" w:cstheme="majorBidi"/>
        </w:rPr>
        <w:t>Zoutra</w:t>
      </w:r>
      <w:proofErr w:type="spellEnd"/>
      <w:r w:rsidR="00694733">
        <w:rPr>
          <w:rFonts w:asciiTheme="majorBidi" w:eastAsia="MS Mincho" w:hAnsiTheme="majorBidi" w:cstheme="majorBidi"/>
        </w:rPr>
        <w:t xml:space="preserve"> : “et maintenant, pourquoi ne mangez-vous pas ?”  La </w:t>
      </w:r>
      <w:proofErr w:type="spellStart"/>
      <w:r w:rsidR="00694733">
        <w:rPr>
          <w:rFonts w:asciiTheme="majorBidi" w:eastAsia="MS Mincho" w:hAnsiTheme="majorBidi" w:cstheme="majorBidi"/>
        </w:rPr>
        <w:t>beraïta</w:t>
      </w:r>
      <w:proofErr w:type="spellEnd"/>
      <w:r w:rsidR="00694733">
        <w:rPr>
          <w:rFonts w:asciiTheme="majorBidi" w:eastAsia="MS Mincho" w:hAnsiTheme="majorBidi" w:cstheme="majorBidi"/>
        </w:rPr>
        <w:t xml:space="preserve"> n’a-t-elle pas dit : “si on en trouve des meilleures la donation est valide” ?</w:t>
      </w:r>
    </w:p>
    <w:p w14:paraId="0AC981E6" w14:textId="77777777" w:rsidR="00694733" w:rsidRDefault="00DF123A" w:rsidP="00694733">
      <w:pPr>
        <w:rPr>
          <w:rFonts w:asciiTheme="majorBidi" w:eastAsia="MS Mincho" w:hAnsiTheme="majorBidi" w:cstheme="majorBidi"/>
        </w:rPr>
      </w:pPr>
      <w:r>
        <w:rPr>
          <w:rFonts w:asciiTheme="majorBidi" w:eastAsia="MS Mincho" w:hAnsiTheme="majorBidi" w:cstheme="majorBidi"/>
        </w:rPr>
        <w:t>Est-ce que l’accord verbal du propriétaire concernant le fait de manger de ses fruits donne la permission de manger ou pas ?</w:t>
      </w:r>
    </w:p>
    <w:p w14:paraId="6F891CA2" w14:textId="77777777" w:rsidR="00DF123A" w:rsidRDefault="00D35AFC" w:rsidP="00694733">
      <w:pPr>
        <w:rPr>
          <w:rFonts w:asciiTheme="majorBidi" w:eastAsia="MS Mincho" w:hAnsiTheme="majorBidi" w:cstheme="majorBidi"/>
        </w:rPr>
      </w:pPr>
      <w:r>
        <w:rPr>
          <w:rFonts w:asciiTheme="majorBidi" w:eastAsia="MS Mincho" w:hAnsiTheme="majorBidi" w:cstheme="majorBidi"/>
        </w:rPr>
        <w:t>Conclusion</w:t>
      </w:r>
    </w:p>
    <w:p w14:paraId="7A1C6903" w14:textId="77777777" w:rsidR="00D35AFC" w:rsidRPr="00D35AFC" w:rsidRDefault="00D35AFC" w:rsidP="00D35AFC">
      <w:pPr>
        <w:pStyle w:val="ListParagraph"/>
        <w:numPr>
          <w:ilvl w:val="0"/>
          <w:numId w:val="1"/>
        </w:numPr>
        <w:rPr>
          <w:rFonts w:asciiTheme="majorBidi" w:eastAsia="MS Mincho" w:hAnsiTheme="majorBidi" w:cstheme="majorBidi"/>
        </w:rPr>
      </w:pPr>
      <w:r>
        <w:rPr>
          <w:rFonts w:asciiTheme="majorBidi" w:eastAsia="MS Mincho" w:hAnsiTheme="majorBidi" w:cstheme="majorBidi"/>
        </w:rPr>
        <w:t xml:space="preserve">Il leur a dit ; voici ce que </w:t>
      </w:r>
      <w:proofErr w:type="spellStart"/>
      <w:r>
        <w:rPr>
          <w:rFonts w:asciiTheme="majorBidi" w:eastAsia="MS Mincho" w:hAnsiTheme="majorBidi" w:cstheme="majorBidi"/>
        </w:rPr>
        <w:t>Rava</w:t>
      </w:r>
      <w:proofErr w:type="spellEnd"/>
      <w:r>
        <w:rPr>
          <w:rFonts w:asciiTheme="majorBidi" w:eastAsia="MS Mincho" w:hAnsiTheme="majorBidi" w:cstheme="majorBidi"/>
        </w:rPr>
        <w:t xml:space="preserve"> a dit : “on n’a dit ‘</w:t>
      </w:r>
      <w:r>
        <w:t xml:space="preserve">cherches en des plus belles’ que pour le cas de la </w:t>
      </w:r>
      <w:r w:rsidRPr="00D35AFC">
        <w:rPr>
          <w:rStyle w:val="Hebreu"/>
        </w:rPr>
        <w:t>térouma</w:t>
      </w:r>
      <w:r>
        <w:t xml:space="preserve">, parce qu’il s’agit d’une </w:t>
      </w:r>
      <w:r w:rsidRPr="00690EB5">
        <w:rPr>
          <w:rStyle w:val="Hebreu"/>
        </w:rPr>
        <w:t>mitzva</w:t>
      </w:r>
      <w:r>
        <w:rPr>
          <w:rStyle w:val="Hebreu"/>
        </w:rPr>
        <w:t xml:space="preserve"> </w:t>
      </w:r>
      <w:r w:rsidRPr="00D35AFC">
        <w:t xml:space="preserve">et </w:t>
      </w:r>
      <w:r>
        <w:t>que cela lui convient</w:t>
      </w:r>
      <w:r w:rsidRPr="00D35AFC">
        <w:t>.</w:t>
      </w:r>
      <w:r w:rsidRPr="00D35AFC">
        <w:rPr>
          <w:rFonts w:asciiTheme="majorBidi" w:eastAsia="MS Mincho" w:hAnsiTheme="majorBidi" w:cstheme="majorBidi"/>
        </w:rPr>
        <w:t>”</w:t>
      </w:r>
      <w:r>
        <w:rPr>
          <w:rFonts w:asciiTheme="majorBidi" w:eastAsia="MS Mincho" w:hAnsiTheme="majorBidi" w:cstheme="majorBidi"/>
        </w:rPr>
        <w:t xml:space="preserve"> Mais ici, c’est à cause de la honte qu’il a parlé ainsi.</w:t>
      </w:r>
    </w:p>
    <w:p w14:paraId="2EF5832A" w14:textId="77777777" w:rsidR="00111001" w:rsidRDefault="001F0E7D" w:rsidP="00111001">
      <w:pPr>
        <w:rPr>
          <w:rFonts w:asciiTheme="majorBidi" w:eastAsia="MS Mincho" w:hAnsiTheme="majorBidi" w:cstheme="majorBidi"/>
        </w:rPr>
      </w:pPr>
      <w:r>
        <w:rPr>
          <w:rFonts w:asciiTheme="majorBidi" w:eastAsia="MS Mincho" w:hAnsiTheme="majorBidi" w:cstheme="majorBidi"/>
        </w:rPr>
        <w:t xml:space="preserve">L’accord du propriétaire est donné à contre cœur, parce qu’il est gêné. Son accord n’est donc pas </w:t>
      </w:r>
      <w:r w:rsidR="005A15F4">
        <w:rPr>
          <w:rFonts w:asciiTheme="majorBidi" w:eastAsia="MS Mincho" w:hAnsiTheme="majorBidi" w:cstheme="majorBidi"/>
        </w:rPr>
        <w:t xml:space="preserve">probant </w:t>
      </w:r>
      <w:r>
        <w:rPr>
          <w:rFonts w:asciiTheme="majorBidi" w:eastAsia="MS Mincho" w:hAnsiTheme="majorBidi" w:cstheme="majorBidi"/>
        </w:rPr>
        <w:t>et on mangerait contre sa volonté réelle.</w:t>
      </w:r>
    </w:p>
    <w:p w14:paraId="1BB5AB77" w14:textId="77777777" w:rsidR="001F0E7D" w:rsidRDefault="001F0E7D" w:rsidP="00111001">
      <w:pPr>
        <w:rPr>
          <w:rFonts w:asciiTheme="majorBidi" w:eastAsia="MS Mincho" w:hAnsiTheme="majorBidi" w:cstheme="majorBidi"/>
        </w:rPr>
      </w:pPr>
    </w:p>
    <w:p w14:paraId="237FB977" w14:textId="77777777" w:rsidR="001F0E7D" w:rsidRDefault="001F0E7D" w:rsidP="00111001">
      <w:pPr>
        <w:rPr>
          <w:rFonts w:asciiTheme="majorBidi" w:eastAsia="MS Mincho" w:hAnsiTheme="majorBidi" w:cstheme="majorBidi"/>
        </w:rPr>
      </w:pPr>
      <w:r>
        <w:rPr>
          <w:rFonts w:asciiTheme="majorBidi" w:eastAsia="MS Mincho" w:hAnsiTheme="majorBidi" w:cstheme="majorBidi"/>
        </w:rPr>
        <w:t xml:space="preserve">Il ressort du passage que </w:t>
      </w:r>
    </w:p>
    <w:p w14:paraId="75FADDC6" w14:textId="77777777" w:rsidR="001F0E7D" w:rsidRDefault="001F0E7D" w:rsidP="001F0E7D">
      <w:pPr>
        <w:rPr>
          <w:rFonts w:asciiTheme="majorBidi" w:eastAsia="MS Mincho" w:hAnsiTheme="majorBidi" w:cstheme="majorBidi"/>
        </w:rPr>
      </w:pPr>
      <w:r>
        <w:rPr>
          <w:rFonts w:asciiTheme="majorBidi" w:eastAsia="MS Mincho" w:hAnsiTheme="majorBidi" w:cstheme="majorBidi"/>
        </w:rPr>
        <w:t>Le fait que quelqu’un dise qu’il est d’accord qu’on se serve de son argent, de ses biens ou de ses objets ne constitue pas nécessairement une permission de s’en servir et d’en jouir. Il faut prendre en compte l’ensemble des circonstances et en particulier son intention intime.</w:t>
      </w:r>
    </w:p>
    <w:p w14:paraId="341AE313" w14:textId="77777777" w:rsidR="001A353B" w:rsidRDefault="00020BBA" w:rsidP="00020BBA">
      <w:pPr>
        <w:rPr>
          <w:rFonts w:asciiTheme="majorBidi" w:eastAsia="MS Mincho" w:hAnsiTheme="majorBidi" w:cstheme="majorBidi"/>
        </w:rPr>
      </w:pPr>
      <w:commentRangeStart w:id="2"/>
      <w:r>
        <w:rPr>
          <w:rFonts w:asciiTheme="majorBidi" w:eastAsia="MS Mincho" w:hAnsiTheme="majorBidi" w:cstheme="majorBidi"/>
        </w:rPr>
        <w:t xml:space="preserve">Vocabulaire </w:t>
      </w:r>
      <w:commentRangeEnd w:id="2"/>
      <w:r>
        <w:rPr>
          <w:rStyle w:val="CommentReference"/>
        </w:rPr>
        <w:commentReference w:id="2"/>
      </w:r>
    </w:p>
    <w:sectPr w:rsidR="001A353B">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lyakim Simsovic" w:date="2017-03-05T03:37:00Z" w:initials="EPS">
    <w:p w14:paraId="3164FDEF" w14:textId="77777777" w:rsidR="00092690" w:rsidRPr="00D84B97" w:rsidRDefault="00092690">
      <w:pPr>
        <w:pStyle w:val="CommentText"/>
        <w:rPr>
          <w:lang w:val="en-US"/>
        </w:rPr>
      </w:pPr>
      <w:r>
        <w:rPr>
          <w:rStyle w:val="CommentReference"/>
        </w:rPr>
        <w:annotationRef/>
      </w:r>
      <w:r w:rsidR="00D84B97" w:rsidRPr="00D84B97">
        <w:rPr>
          <w:lang w:val="en-US"/>
        </w:rPr>
        <w:t>Certain Aramaic expressions are already translated by the passage to the French and therefore do not have to appear here.</w:t>
      </w:r>
    </w:p>
  </w:comment>
  <w:comment w:id="1" w:author="Elyakim Simsovic" w:date="2017-03-05T04:04:00Z" w:initials="EPS">
    <w:p w14:paraId="0A6E8FC5" w14:textId="77777777" w:rsidR="00D84B97" w:rsidRPr="00D84B97" w:rsidRDefault="00236810" w:rsidP="00D84B97">
      <w:pPr>
        <w:pStyle w:val="CommentText"/>
        <w:rPr>
          <w:lang w:val="en-US"/>
        </w:rPr>
      </w:pPr>
      <w:r>
        <w:rPr>
          <w:rStyle w:val="CommentReference"/>
        </w:rPr>
        <w:annotationRef/>
      </w:r>
      <w:r w:rsidR="00D84B97" w:rsidRPr="00D84B97">
        <w:rPr>
          <w:lang w:val="en-US"/>
        </w:rPr>
        <w:t>The explanations given in the rest of the original text are already given in the French translation.</w:t>
      </w:r>
    </w:p>
    <w:p w14:paraId="4E8E3927" w14:textId="77777777" w:rsidR="00236810" w:rsidRPr="00D84B97" w:rsidRDefault="00D84B97" w:rsidP="00D84B97">
      <w:pPr>
        <w:pStyle w:val="CommentText"/>
        <w:rPr>
          <w:lang w:val="en-US"/>
        </w:rPr>
      </w:pPr>
      <w:r w:rsidRPr="00D84B97">
        <w:rPr>
          <w:lang w:val="en-US"/>
        </w:rPr>
        <w:t xml:space="preserve">I </w:t>
      </w:r>
      <w:r>
        <w:rPr>
          <w:lang w:val="en-US" w:bidi="ar-EG"/>
        </w:rPr>
        <w:t>did</w:t>
      </w:r>
      <w:r w:rsidRPr="00D84B97">
        <w:rPr>
          <w:lang w:val="en-US"/>
        </w:rPr>
        <w:t xml:space="preserve"> not repeat them.</w:t>
      </w:r>
    </w:p>
  </w:comment>
  <w:comment w:id="2" w:author="Elyakim Simsovic" w:date="2017-03-05T04:29:00Z" w:initials="EPS">
    <w:p w14:paraId="41337D09" w14:textId="77777777" w:rsidR="00020BBA" w:rsidRDefault="00020BBA" w:rsidP="00BB288C">
      <w:pPr>
        <w:pStyle w:val="CommentText"/>
      </w:pPr>
      <w:r>
        <w:rPr>
          <w:rStyle w:val="CommentReference"/>
        </w:rPr>
        <w:annotationRef/>
      </w:r>
      <w:proofErr w:type="spellStart"/>
      <w:r w:rsidR="00D84B97">
        <w:rPr>
          <w:rStyle w:val="CommentReference"/>
        </w:rPr>
        <w:t>Same</w:t>
      </w:r>
      <w:proofErr w:type="spellEnd"/>
      <w:r w:rsidR="00D84B97">
        <w:rPr>
          <w:rStyle w:val="CommentReference"/>
        </w:rPr>
        <w:t xml:space="preserve"> as last comment. </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64FDEF" w15:done="0"/>
  <w15:commentEx w15:paraId="4E8E3927" w15:done="0"/>
  <w15:commentEx w15:paraId="41337D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119CD"/>
    <w:multiLevelType w:val="hybridMultilevel"/>
    <w:tmpl w:val="407E6E70"/>
    <w:lvl w:ilvl="0" w:tplc="9DE83930">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2C"/>
    <w:rsid w:val="00020BBA"/>
    <w:rsid w:val="00092690"/>
    <w:rsid w:val="00095A4A"/>
    <w:rsid w:val="00111001"/>
    <w:rsid w:val="00165F49"/>
    <w:rsid w:val="001A353B"/>
    <w:rsid w:val="001F0E7D"/>
    <w:rsid w:val="00236810"/>
    <w:rsid w:val="00267CC2"/>
    <w:rsid w:val="003513CC"/>
    <w:rsid w:val="00357B2C"/>
    <w:rsid w:val="003B0F3E"/>
    <w:rsid w:val="00436A71"/>
    <w:rsid w:val="00526750"/>
    <w:rsid w:val="005A15F4"/>
    <w:rsid w:val="005C6710"/>
    <w:rsid w:val="005C7546"/>
    <w:rsid w:val="00694733"/>
    <w:rsid w:val="007524AB"/>
    <w:rsid w:val="0076468E"/>
    <w:rsid w:val="007B2061"/>
    <w:rsid w:val="00802F3F"/>
    <w:rsid w:val="00834DEB"/>
    <w:rsid w:val="00947B59"/>
    <w:rsid w:val="009530E2"/>
    <w:rsid w:val="00953941"/>
    <w:rsid w:val="0098447B"/>
    <w:rsid w:val="00A178C8"/>
    <w:rsid w:val="00A42F1E"/>
    <w:rsid w:val="00AD17CD"/>
    <w:rsid w:val="00AF09A4"/>
    <w:rsid w:val="00BB288C"/>
    <w:rsid w:val="00C3540A"/>
    <w:rsid w:val="00D35AFC"/>
    <w:rsid w:val="00D36D91"/>
    <w:rsid w:val="00D84B97"/>
    <w:rsid w:val="00DF123A"/>
    <w:rsid w:val="00E00E4B"/>
    <w:rsid w:val="00E57C03"/>
    <w:rsid w:val="00E73685"/>
    <w:rsid w:val="00EF1FEA"/>
    <w:rsid w:val="00F131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1EA55"/>
  <w15:docId w15:val="{140058C1-7672-4B69-940F-90F82418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02F3F"/>
    <w:pPr>
      <w:spacing w:after="120" w:line="276" w:lineRule="auto"/>
      <w:ind w:firstLine="567"/>
      <w:jc w:val="both"/>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ins">
    <w:name w:val="Romains"/>
    <w:qFormat/>
    <w:rsid w:val="00802F3F"/>
    <w:rPr>
      <w:caps w:val="0"/>
      <w:smallCaps/>
      <w:color w:val="000000"/>
      <w:sz w:val="20"/>
      <w:szCs w:val="20"/>
    </w:rPr>
  </w:style>
  <w:style w:type="character" w:customStyle="1" w:styleId="Hbreu">
    <w:name w:val="Hébreu"/>
    <w:qFormat/>
    <w:rsid w:val="00802F3F"/>
    <w:rPr>
      <w:i/>
      <w:iCs/>
      <w:noProof/>
      <w:color w:val="000000"/>
      <w:szCs w:val="20"/>
      <w:lang w:val="fr-FR"/>
    </w:rPr>
  </w:style>
  <w:style w:type="paragraph" w:styleId="FootnoteText">
    <w:name w:val="footnote text"/>
    <w:basedOn w:val="Normal"/>
    <w:link w:val="FootnoteTextChar"/>
    <w:uiPriority w:val="99"/>
    <w:unhideWhenUsed/>
    <w:rsid w:val="00802F3F"/>
    <w:pPr>
      <w:spacing w:after="0" w:line="240" w:lineRule="auto"/>
      <w:ind w:firstLine="0"/>
    </w:pPr>
  </w:style>
  <w:style w:type="character" w:customStyle="1" w:styleId="FootnoteTextChar">
    <w:name w:val="Footnote Text Char"/>
    <w:link w:val="FootnoteText"/>
    <w:uiPriority w:val="99"/>
    <w:rsid w:val="00802F3F"/>
    <w:rPr>
      <w:sz w:val="28"/>
      <w:szCs w:val="28"/>
      <w:lang w:eastAsia="en-US"/>
    </w:rPr>
  </w:style>
  <w:style w:type="character" w:customStyle="1" w:styleId="Rfrence">
    <w:name w:val="Référence"/>
    <w:qFormat/>
    <w:rsid w:val="009530E2"/>
    <w:rPr>
      <w:sz w:val="20"/>
      <w:szCs w:val="20"/>
    </w:rPr>
  </w:style>
  <w:style w:type="paragraph" w:customStyle="1" w:styleId="Citation">
    <w:name w:val="Citation"/>
    <w:basedOn w:val="Normal"/>
    <w:qFormat/>
    <w:rsid w:val="009530E2"/>
    <w:pPr>
      <w:spacing w:before="120"/>
      <w:ind w:left="567" w:firstLine="0"/>
    </w:pPr>
    <w:rPr>
      <w:i/>
    </w:rPr>
  </w:style>
  <w:style w:type="character" w:customStyle="1" w:styleId="Paracha">
    <w:name w:val="Paracha"/>
    <w:qFormat/>
    <w:rsid w:val="0076468E"/>
    <w:rPr>
      <w:noProof/>
      <w:szCs w:val="28"/>
      <w:lang w:val="fr-FR"/>
    </w:rPr>
  </w:style>
  <w:style w:type="character" w:customStyle="1" w:styleId="Nompropre">
    <w:name w:val="Nom propre"/>
    <w:qFormat/>
    <w:rsid w:val="0076468E"/>
    <w:rPr>
      <w:rFonts w:ascii="Georgia" w:hAnsi="Georgia"/>
      <w:noProof/>
      <w:szCs w:val="28"/>
      <w:lang w:val="fr-FR"/>
    </w:rPr>
  </w:style>
  <w:style w:type="paragraph" w:styleId="ListParagraph">
    <w:name w:val="List Paragraph"/>
    <w:basedOn w:val="Normal"/>
    <w:uiPriority w:val="34"/>
    <w:qFormat/>
    <w:rsid w:val="00A178C8"/>
    <w:pPr>
      <w:ind w:left="720"/>
      <w:contextualSpacing/>
    </w:pPr>
  </w:style>
  <w:style w:type="character" w:styleId="CommentReference">
    <w:name w:val="annotation reference"/>
    <w:basedOn w:val="DefaultParagraphFont"/>
    <w:rsid w:val="00092690"/>
    <w:rPr>
      <w:sz w:val="16"/>
      <w:szCs w:val="16"/>
    </w:rPr>
  </w:style>
  <w:style w:type="paragraph" w:styleId="CommentText">
    <w:name w:val="annotation text"/>
    <w:basedOn w:val="Normal"/>
    <w:link w:val="CommentTextChar"/>
    <w:rsid w:val="00092690"/>
    <w:pPr>
      <w:spacing w:line="240" w:lineRule="auto"/>
    </w:pPr>
    <w:rPr>
      <w:sz w:val="20"/>
      <w:szCs w:val="20"/>
    </w:rPr>
  </w:style>
  <w:style w:type="character" w:customStyle="1" w:styleId="CommentTextChar">
    <w:name w:val="Comment Text Char"/>
    <w:basedOn w:val="DefaultParagraphFont"/>
    <w:link w:val="CommentText"/>
    <w:rsid w:val="00092690"/>
    <w:rPr>
      <w:lang w:eastAsia="en-US"/>
    </w:rPr>
  </w:style>
  <w:style w:type="paragraph" w:styleId="CommentSubject">
    <w:name w:val="annotation subject"/>
    <w:basedOn w:val="CommentText"/>
    <w:next w:val="CommentText"/>
    <w:link w:val="CommentSubjectChar"/>
    <w:rsid w:val="00092690"/>
    <w:rPr>
      <w:b/>
      <w:bCs/>
    </w:rPr>
  </w:style>
  <w:style w:type="character" w:customStyle="1" w:styleId="CommentSubjectChar">
    <w:name w:val="Comment Subject Char"/>
    <w:basedOn w:val="CommentTextChar"/>
    <w:link w:val="CommentSubject"/>
    <w:rsid w:val="00092690"/>
    <w:rPr>
      <w:b/>
      <w:bCs/>
      <w:lang w:eastAsia="en-US"/>
    </w:rPr>
  </w:style>
  <w:style w:type="paragraph" w:styleId="Revision">
    <w:name w:val="Revision"/>
    <w:hidden/>
    <w:uiPriority w:val="99"/>
    <w:semiHidden/>
    <w:rsid w:val="00092690"/>
    <w:rPr>
      <w:sz w:val="28"/>
      <w:szCs w:val="28"/>
      <w:lang w:eastAsia="en-US"/>
    </w:rPr>
  </w:style>
  <w:style w:type="paragraph" w:styleId="BalloonText">
    <w:name w:val="Balloon Text"/>
    <w:basedOn w:val="Normal"/>
    <w:link w:val="BalloonTextChar"/>
    <w:rsid w:val="0009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2690"/>
    <w:rPr>
      <w:rFonts w:ascii="Tahoma" w:hAnsi="Tahoma" w:cs="Tahoma"/>
      <w:sz w:val="16"/>
      <w:szCs w:val="16"/>
      <w:lang w:eastAsia="en-US"/>
    </w:rPr>
  </w:style>
  <w:style w:type="character" w:customStyle="1" w:styleId="Hebreu">
    <w:name w:val="Hebreu"/>
    <w:qFormat/>
    <w:rsid w:val="00D35AFC"/>
    <w:rPr>
      <w:rFonts w:asciiTheme="majorBidi" w:hAnsiTheme="majorBidi" w:cstheme="majorBidi"/>
      <w:i/>
      <w:iCs/>
      <w:noProof/>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yakim%20Simsovic\AppData\Roaming\Microsoft\Templates\Pier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CBD5-431D-4E5A-AE82-1FD41622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Pierre.dot</Template>
  <TotalTime>132</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Elyakim Simsovic</dc:creator>
  <cp:lastModifiedBy>a k</cp:lastModifiedBy>
  <cp:revision>33</cp:revision>
  <dcterms:created xsi:type="dcterms:W3CDTF">2017-03-05T00:20:00Z</dcterms:created>
  <dcterms:modified xsi:type="dcterms:W3CDTF">2017-03-05T10:45:00Z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-603188455</vt:i4>
  </property>
  <property fmtid="{D5CDD505-2E9C-101B-9397-08002B2CF9AE}" pid="3" name="_NewReviewCycle">
    <vt:lpwstr/>
  </property>
  <property fmtid="{D5CDD505-2E9C-101B-9397-08002B2CF9AE}" pid="4" name="_EmailSubject">
    <vt:lpwstr>New Project Notification -- Exclusive Offer</vt:lpwstr>
  </property>
  <property fmtid="{D5CDD505-2E9C-101B-9397-08002B2CF9AE}" pid="5" name="_AuthorEmail">
    <vt:lpwstr>elyakims@013net.net</vt:lpwstr>
  </property>
  <property fmtid="{D5CDD505-2E9C-101B-9397-08002B2CF9AE}" pid="6" name="_AuthorEmailDisplayName">
    <vt:lpwstr>Elyakim Simsovic </vt:lpwstr>
  </property>
  <property fmtid="{D5CDD505-2E9C-101B-9397-08002B2CF9AE}" pid="7" name="_ReviewingToolsShownOnce">
    <vt:lpwstr/>
  </property>
</Properties>
</file>