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8AD18" w14:textId="4186C29B" w:rsidR="00F126AD" w:rsidRPr="000220C6" w:rsidRDefault="00F126AD" w:rsidP="000220C6">
      <w:pPr>
        <w:bidi w:val="0"/>
        <w:spacing w:after="200" w:line="276" w:lineRule="auto"/>
        <w:rPr>
          <w:rFonts w:asciiTheme="majorBidi" w:hAnsiTheme="majorBidi" w:cstheme="majorBidi"/>
          <w:b/>
          <w:bCs/>
          <w:szCs w:val="20"/>
          <w:u w:val="single"/>
          <w:shd w:val="clear" w:color="auto" w:fill="FFFFFF"/>
        </w:rPr>
      </w:pPr>
      <w:r w:rsidRPr="000220C6">
        <w:rPr>
          <w:rFonts w:asciiTheme="majorBidi" w:hAnsiTheme="majorBidi" w:cstheme="majorBidi"/>
          <w:b/>
          <w:bCs/>
          <w:szCs w:val="20"/>
          <w:u w:val="single"/>
          <w:shd w:val="clear" w:color="auto" w:fill="FFFFFF"/>
        </w:rPr>
        <w:t>Highlights</w:t>
      </w:r>
    </w:p>
    <w:p w14:paraId="6CC52CC3" w14:textId="30412CFE" w:rsidR="00F126AD" w:rsidRPr="000220C6" w:rsidRDefault="00163D44" w:rsidP="000220C6">
      <w:pPr>
        <w:pStyle w:val="ListParagraph"/>
        <w:numPr>
          <w:ilvl w:val="0"/>
          <w:numId w:val="9"/>
        </w:numPr>
        <w:bidi w:val="0"/>
        <w:spacing w:after="0" w:line="480" w:lineRule="auto"/>
        <w:jc w:val="both"/>
        <w:rPr>
          <w:rFonts w:asciiTheme="majorBidi" w:hAnsiTheme="majorBidi" w:cstheme="majorBidi"/>
          <w:szCs w:val="20"/>
          <w:shd w:val="clear" w:color="auto" w:fill="FFFFFF"/>
        </w:rPr>
      </w:pPr>
      <w:commentRangeStart w:id="0"/>
      <w:r w:rsidRPr="000220C6">
        <w:rPr>
          <w:rFonts w:asciiTheme="majorBidi" w:hAnsiTheme="majorBidi" w:cstheme="majorBidi"/>
          <w:szCs w:val="20"/>
          <w:shd w:val="clear" w:color="auto" w:fill="FFFFFF"/>
        </w:rPr>
        <w:t>Venture Capital funds and technological incubators act as substitute investors in Israel</w:t>
      </w:r>
      <w:commentRangeEnd w:id="0"/>
      <w:r w:rsidR="00121282">
        <w:rPr>
          <w:rStyle w:val="CommentReference"/>
        </w:rPr>
        <w:commentReference w:id="0"/>
      </w:r>
    </w:p>
    <w:p w14:paraId="06AE4618" w14:textId="64C9B094" w:rsidR="00163D44" w:rsidRPr="000220C6" w:rsidRDefault="00092A87" w:rsidP="000220C6">
      <w:pPr>
        <w:pStyle w:val="ListParagraph"/>
        <w:numPr>
          <w:ilvl w:val="0"/>
          <w:numId w:val="9"/>
        </w:numPr>
        <w:bidi w:val="0"/>
        <w:spacing w:after="0" w:line="480" w:lineRule="auto"/>
        <w:jc w:val="both"/>
        <w:rPr>
          <w:rFonts w:asciiTheme="majorBidi" w:hAnsiTheme="majorBidi" w:cstheme="majorBidi"/>
          <w:szCs w:val="20"/>
          <w:shd w:val="clear" w:color="auto" w:fill="FFFFFF"/>
        </w:rPr>
      </w:pPr>
      <w:commentRangeStart w:id="1"/>
      <w:r w:rsidRPr="000220C6">
        <w:rPr>
          <w:rFonts w:asciiTheme="majorBidi" w:hAnsiTheme="majorBidi" w:cstheme="majorBidi"/>
          <w:szCs w:val="20"/>
          <w:shd w:val="clear" w:color="auto" w:fill="FFFFFF"/>
        </w:rPr>
        <w:t>Compared to technological incubators in Israel, Venture Capital funds are more prone to be affected by financial crises</w:t>
      </w:r>
      <w:commentRangeEnd w:id="1"/>
      <w:r w:rsidR="00121282">
        <w:rPr>
          <w:rStyle w:val="CommentReference"/>
        </w:rPr>
        <w:commentReference w:id="1"/>
      </w:r>
    </w:p>
    <w:p w14:paraId="1115DEDC" w14:textId="56E6A147" w:rsidR="00092A87" w:rsidRPr="000220C6" w:rsidRDefault="00092A87" w:rsidP="000220C6">
      <w:pPr>
        <w:pStyle w:val="ListParagraph"/>
        <w:numPr>
          <w:ilvl w:val="0"/>
          <w:numId w:val="9"/>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Startups that are incubated during financial crises show poor performance compared to startups incubated during other times</w:t>
      </w:r>
    </w:p>
    <w:p w14:paraId="5F81115D" w14:textId="7968426C" w:rsidR="00092A87" w:rsidRPr="000220C6" w:rsidRDefault="00092A87" w:rsidP="00184F71">
      <w:pPr>
        <w:pStyle w:val="ListParagraph"/>
        <w:numPr>
          <w:ilvl w:val="0"/>
          <w:numId w:val="9"/>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During financial crises, Israeli entrepreneurs choose to delay </w:t>
      </w:r>
      <w:r w:rsidR="00CC1511">
        <w:rPr>
          <w:rFonts w:asciiTheme="majorBidi" w:hAnsiTheme="majorBidi" w:cstheme="majorBidi"/>
          <w:szCs w:val="20"/>
          <w:shd w:val="clear" w:color="auto" w:fill="FFFFFF"/>
        </w:rPr>
        <w:t xml:space="preserve">new venture operations </w:t>
      </w:r>
      <w:r w:rsidR="00184F71">
        <w:rPr>
          <w:rFonts w:asciiTheme="majorBidi" w:hAnsiTheme="majorBidi" w:cstheme="majorBidi"/>
          <w:szCs w:val="20"/>
          <w:shd w:val="clear" w:color="auto" w:fill="FFFFFF"/>
        </w:rPr>
        <w:t>over</w:t>
      </w:r>
      <w:r w:rsidR="00CC1511">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Pr>
        <w:t>approaching technological incu</w:t>
      </w:r>
      <w:r w:rsidR="000220C6">
        <w:rPr>
          <w:rFonts w:asciiTheme="majorBidi" w:hAnsiTheme="majorBidi" w:cstheme="majorBidi"/>
          <w:szCs w:val="20"/>
          <w:shd w:val="clear" w:color="auto" w:fill="FFFFFF"/>
        </w:rPr>
        <w:t>bators as alternative investors</w:t>
      </w:r>
    </w:p>
    <w:p w14:paraId="578FBCC2" w14:textId="2319670D" w:rsidR="00092A87" w:rsidRPr="000220C6" w:rsidRDefault="000220C6" w:rsidP="000220C6">
      <w:pPr>
        <w:pStyle w:val="ListParagraph"/>
        <w:numPr>
          <w:ilvl w:val="0"/>
          <w:numId w:val="9"/>
        </w:numPr>
        <w:bidi w:val="0"/>
        <w:spacing w:after="0" w:line="480" w:lineRule="auto"/>
        <w:jc w:val="both"/>
        <w:rPr>
          <w:rFonts w:asciiTheme="majorBidi" w:hAnsiTheme="majorBidi" w:cstheme="majorBidi"/>
          <w:szCs w:val="20"/>
          <w:shd w:val="clear" w:color="auto" w:fill="FFFFFF"/>
        </w:rPr>
      </w:pPr>
      <w:r>
        <w:rPr>
          <w:rFonts w:asciiTheme="majorBidi" w:hAnsiTheme="majorBidi" w:cstheme="majorBidi"/>
          <w:szCs w:val="20"/>
          <w:shd w:val="clear" w:color="auto" w:fill="FFFFFF"/>
        </w:rPr>
        <w:t>Israel's</w:t>
      </w:r>
      <w:r w:rsidR="00092A87" w:rsidRPr="000220C6">
        <w:rPr>
          <w:rFonts w:asciiTheme="majorBidi" w:hAnsiTheme="majorBidi" w:cstheme="majorBidi"/>
          <w:szCs w:val="20"/>
          <w:shd w:val="clear" w:color="auto" w:fill="FFFFFF"/>
        </w:rPr>
        <w:t xml:space="preserve"> technological incubator program is missing its public policy objective during financial crises by financing higher than desired risk</w:t>
      </w:r>
    </w:p>
    <w:p w14:paraId="4E62AA90" w14:textId="77777777" w:rsidR="00163D44" w:rsidRPr="000220C6" w:rsidRDefault="00163D44" w:rsidP="000220C6">
      <w:pPr>
        <w:bidi w:val="0"/>
        <w:spacing w:after="200" w:line="276" w:lineRule="auto"/>
        <w:rPr>
          <w:rFonts w:asciiTheme="majorBidi" w:hAnsiTheme="majorBidi" w:cstheme="majorBidi"/>
          <w:b/>
          <w:bCs/>
          <w:szCs w:val="20"/>
          <w:u w:val="single"/>
          <w:shd w:val="clear" w:color="auto" w:fill="FFFFFF"/>
        </w:rPr>
      </w:pPr>
    </w:p>
    <w:p w14:paraId="6D00F370" w14:textId="77777777" w:rsidR="00F126AD" w:rsidRPr="000220C6" w:rsidRDefault="00F126AD" w:rsidP="000220C6">
      <w:pPr>
        <w:bidi w:val="0"/>
        <w:spacing w:after="200" w:line="276" w:lineRule="auto"/>
        <w:rPr>
          <w:rFonts w:asciiTheme="majorBidi" w:hAnsiTheme="majorBidi" w:cstheme="majorBidi"/>
          <w:b/>
          <w:bCs/>
          <w:szCs w:val="20"/>
          <w:u w:val="single"/>
          <w:shd w:val="clear" w:color="auto" w:fill="FFFFFF"/>
        </w:rPr>
      </w:pPr>
    </w:p>
    <w:p w14:paraId="5B604237" w14:textId="3BD87A2D" w:rsidR="00CD1BD0" w:rsidRPr="000220C6" w:rsidRDefault="00820066" w:rsidP="000220C6">
      <w:pPr>
        <w:bidi w:val="0"/>
        <w:spacing w:after="200" w:line="276" w:lineRule="auto"/>
        <w:rPr>
          <w:rFonts w:asciiTheme="majorBidi" w:hAnsiTheme="majorBidi" w:cstheme="majorBidi"/>
          <w:b/>
          <w:bCs/>
          <w:szCs w:val="20"/>
          <w:u w:val="single"/>
          <w:shd w:val="clear" w:color="auto" w:fill="FFFFFF"/>
        </w:rPr>
      </w:pPr>
      <w:r w:rsidRPr="000220C6">
        <w:rPr>
          <w:rFonts w:asciiTheme="majorBidi" w:hAnsiTheme="majorBidi" w:cstheme="majorBidi"/>
          <w:b/>
          <w:bCs/>
          <w:szCs w:val="20"/>
          <w:u w:val="single"/>
          <w:shd w:val="clear" w:color="auto" w:fill="FFFFFF"/>
        </w:rPr>
        <w:t>Abstract</w:t>
      </w:r>
    </w:p>
    <w:p w14:paraId="5AA48595" w14:textId="77777777" w:rsidR="00BE09CC" w:rsidRPr="000220C6" w:rsidRDefault="00BE09CC" w:rsidP="000220C6">
      <w:pPr>
        <w:bidi w:val="0"/>
        <w:spacing w:after="0" w:line="480" w:lineRule="auto"/>
        <w:ind w:firstLine="720"/>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During financial crises, investors find difficulties in raising investment funds, especially from Venture Capital funds (VCs) which are more prone to economic changes in the private sector compared to governmental programs such as the Israeli Technological Incubator Program. Incubators and VCs in Israel are substitute financing tools for certain startups since each is a relevant investor for early stage companies. The goal of this research is to determine whether the negative effect of economic crises on the ability of VCs to invest in startups is affecting the incubator program's performance as a substitute financing tool.</w:t>
      </w:r>
    </w:p>
    <w:p w14:paraId="74A57B72" w14:textId="77777777" w:rsidR="00BE09CC" w:rsidRPr="000220C6" w:rsidRDefault="00BE09CC" w:rsidP="000220C6">
      <w:pPr>
        <w:bidi w:val="0"/>
        <w:spacing w:after="0" w:line="480" w:lineRule="auto"/>
        <w:ind w:firstLine="720"/>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The research question was examined on startups incubated in Israel between 1998 and 2011 (n=1096), and by comparing the performance of incubator graduates incubated during financial crises to the performance of graduates incubated during other times.</w:t>
      </w:r>
    </w:p>
    <w:p w14:paraId="0B7DA7D9" w14:textId="34FE262C" w:rsidR="00BE09CC" w:rsidRPr="000220C6" w:rsidRDefault="00BE09CC" w:rsidP="000220C6">
      <w:pPr>
        <w:bidi w:val="0"/>
        <w:spacing w:after="0" w:line="480" w:lineRule="auto"/>
        <w:ind w:firstLine="720"/>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The researchers suggest an explanation: startups that fail to raise VC investments during financial crises place the blame on the economy, even though some of them would have failed to obtain those investments in a different economic environment as well, due to their </w:t>
      </w:r>
      <w:proofErr w:type="gramStart"/>
      <w:r w:rsidRPr="000220C6">
        <w:rPr>
          <w:rFonts w:asciiTheme="majorBidi" w:hAnsiTheme="majorBidi" w:cstheme="majorBidi"/>
          <w:szCs w:val="20"/>
          <w:shd w:val="clear" w:color="auto" w:fill="FFFFFF"/>
        </w:rPr>
        <w:t>high risk</w:t>
      </w:r>
      <w:proofErr w:type="gramEnd"/>
      <w:r w:rsidRPr="000220C6">
        <w:rPr>
          <w:rFonts w:asciiTheme="majorBidi" w:hAnsiTheme="majorBidi" w:cstheme="majorBidi"/>
          <w:szCs w:val="20"/>
          <w:shd w:val="clear" w:color="auto" w:fill="FFFFFF"/>
        </w:rPr>
        <w:t xml:space="preserve"> level. These startups prefer to postpone business launch until the economic environment stabilizes instead of approaching incubators as alternative i</w:t>
      </w:r>
      <w:r w:rsidR="00B75124">
        <w:rPr>
          <w:rFonts w:asciiTheme="majorBidi" w:hAnsiTheme="majorBidi" w:cstheme="majorBidi"/>
          <w:szCs w:val="20"/>
          <w:shd w:val="clear" w:color="auto" w:fill="FFFFFF"/>
        </w:rPr>
        <w:t>nvestors. Other self-aware high-</w:t>
      </w:r>
      <w:r w:rsidRPr="000220C6">
        <w:rPr>
          <w:rFonts w:asciiTheme="majorBidi" w:hAnsiTheme="majorBidi" w:cstheme="majorBidi"/>
          <w:szCs w:val="20"/>
          <w:shd w:val="clear" w:color="auto" w:fill="FFFFFF"/>
        </w:rPr>
        <w:t xml:space="preserve">risk startups, which would normally be rejected by incubators due to their </w:t>
      </w:r>
      <w:proofErr w:type="gramStart"/>
      <w:r w:rsidRPr="000220C6">
        <w:rPr>
          <w:rFonts w:asciiTheme="majorBidi" w:hAnsiTheme="majorBidi" w:cstheme="majorBidi"/>
          <w:szCs w:val="20"/>
          <w:shd w:val="clear" w:color="auto" w:fill="FFFFFF"/>
        </w:rPr>
        <w:t>high risk</w:t>
      </w:r>
      <w:proofErr w:type="gramEnd"/>
      <w:r w:rsidRPr="000220C6">
        <w:rPr>
          <w:rFonts w:asciiTheme="majorBidi" w:hAnsiTheme="majorBidi" w:cstheme="majorBidi"/>
          <w:szCs w:val="20"/>
          <w:shd w:val="clear" w:color="auto" w:fill="FFFFFF"/>
        </w:rPr>
        <w:t xml:space="preserve"> level, are the only ones to approach incubators; due to low incubation competition, these are then incubated. </w:t>
      </w:r>
    </w:p>
    <w:p w14:paraId="58A3E19B" w14:textId="77777777" w:rsidR="00F3630D" w:rsidRPr="000220C6" w:rsidRDefault="00F3630D" w:rsidP="000220C6">
      <w:pPr>
        <w:bidi w:val="0"/>
        <w:spacing w:after="0" w:line="480" w:lineRule="auto"/>
        <w:jc w:val="both"/>
        <w:rPr>
          <w:rFonts w:asciiTheme="majorBidi" w:hAnsiTheme="majorBidi" w:cstheme="majorBidi"/>
          <w:szCs w:val="20"/>
          <w:shd w:val="clear" w:color="auto" w:fill="FFFFFF"/>
        </w:rPr>
      </w:pPr>
    </w:p>
    <w:p w14:paraId="72C8CF64" w14:textId="00C575DC" w:rsidR="00A74AF7" w:rsidRPr="000220C6" w:rsidRDefault="00F126AD" w:rsidP="000220C6">
      <w:pPr>
        <w:bidi w:val="0"/>
        <w:spacing w:after="200" w:line="276" w:lineRule="auto"/>
        <w:rPr>
          <w:rFonts w:asciiTheme="majorBidi" w:hAnsiTheme="majorBidi" w:cstheme="majorBidi"/>
          <w:b/>
          <w:bCs/>
          <w:szCs w:val="20"/>
          <w:u w:val="single"/>
          <w:shd w:val="clear" w:color="auto" w:fill="FFFFFF"/>
        </w:rPr>
      </w:pPr>
      <w:r w:rsidRPr="000220C6">
        <w:rPr>
          <w:rFonts w:asciiTheme="majorBidi" w:hAnsiTheme="majorBidi" w:cstheme="majorBidi"/>
          <w:b/>
          <w:bCs/>
          <w:szCs w:val="20"/>
          <w:u w:val="single"/>
          <w:shd w:val="clear" w:color="auto" w:fill="FFFFFF"/>
        </w:rPr>
        <w:t>Keywords</w:t>
      </w:r>
    </w:p>
    <w:p w14:paraId="25082056" w14:textId="139A5496" w:rsidR="00A72ACD" w:rsidRPr="000220C6" w:rsidRDefault="00A74AF7" w:rsidP="000220C6">
      <w:p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entrepreneurship, financial crisis, venture capital, technological incubators, innovation finance, Israel</w:t>
      </w:r>
    </w:p>
    <w:p w14:paraId="22ABC620" w14:textId="77777777" w:rsidR="00A72ACD" w:rsidRPr="000220C6" w:rsidRDefault="00A72ACD" w:rsidP="000220C6">
      <w:pPr>
        <w:bidi w:val="0"/>
        <w:spacing w:after="200" w:line="276" w:lineRule="auto"/>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br w:type="page"/>
      </w:r>
    </w:p>
    <w:p w14:paraId="16F5F57B" w14:textId="44A81F12" w:rsidR="00A72ACD" w:rsidRPr="000220C6" w:rsidRDefault="00820066" w:rsidP="000220C6">
      <w:pPr>
        <w:pStyle w:val="BodyText2"/>
        <w:bidi w:val="0"/>
        <w:spacing w:line="480" w:lineRule="auto"/>
        <w:rPr>
          <w:rFonts w:asciiTheme="majorBidi" w:hAnsiTheme="majorBidi" w:cstheme="majorBidi"/>
          <w:b/>
          <w:bCs/>
          <w:sz w:val="20"/>
          <w:szCs w:val="20"/>
          <w:shd w:val="clear" w:color="auto" w:fill="FFFFFF"/>
          <w:rtl/>
        </w:rPr>
      </w:pPr>
      <w:r w:rsidRPr="000220C6">
        <w:rPr>
          <w:rFonts w:asciiTheme="majorBidi" w:hAnsiTheme="majorBidi" w:cstheme="majorBidi"/>
          <w:b/>
          <w:bCs/>
          <w:sz w:val="20"/>
          <w:szCs w:val="20"/>
          <w:u w:val="single"/>
          <w:shd w:val="clear" w:color="auto" w:fill="FFFFFF"/>
        </w:rPr>
        <w:lastRenderedPageBreak/>
        <w:t>Introduction</w:t>
      </w:r>
    </w:p>
    <w:p w14:paraId="7D21C56A" w14:textId="38FED642" w:rsidR="00A72ACD" w:rsidRPr="000220C6" w:rsidRDefault="00A72ACD" w:rsidP="00B75124">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In times of financial crisis, investors find it difficult to raise money for investment in startup companies, as they are largely dependent upon the institutional market, which tends to become more conservative and often to even freeze up during such times</w:t>
      </w:r>
      <w:commentRangeStart w:id="2"/>
      <w:r w:rsidRPr="000220C6">
        <w:rPr>
          <w:rFonts w:asciiTheme="majorBidi" w:hAnsiTheme="majorBidi" w:cstheme="majorBidi"/>
          <w:szCs w:val="20"/>
          <w:shd w:val="clear" w:color="auto" w:fill="FFFFFF"/>
        </w:rPr>
        <w:t xml:space="preserve">; this could be a response to a recession or to economic changes that appear with it </w:t>
      </w:r>
      <w:commentRangeEnd w:id="2"/>
      <w:r w:rsidR="00121282">
        <w:rPr>
          <w:rStyle w:val="CommentReference"/>
        </w:rPr>
        <w:commentReference w:id="2"/>
      </w:r>
      <w:commentRangeStart w:id="3"/>
      <w:commentRangeStart w:id="4"/>
      <w:r w:rsidRPr="00AA12E2">
        <w:rPr>
          <w:rFonts w:asciiTheme="majorBidi" w:hAnsiTheme="majorBidi" w:cstheme="majorBidi"/>
          <w:strike/>
          <w:szCs w:val="20"/>
          <w:shd w:val="clear" w:color="auto" w:fill="FFFFFF"/>
        </w:rPr>
        <w:t>(for example</w:t>
      </w:r>
      <w:r w:rsidR="00AA12E2" w:rsidRPr="00AA12E2">
        <w:rPr>
          <w:rFonts w:asciiTheme="majorBidi" w:hAnsiTheme="majorBidi" w:cstheme="majorBidi"/>
          <w:strike/>
          <w:szCs w:val="20"/>
          <w:shd w:val="clear" w:color="auto" w:fill="FFFFFF"/>
        </w:rPr>
        <w:t xml:space="preserve"> </w:t>
      </w:r>
      <w:r w:rsidR="00CC1511" w:rsidRPr="00AA12E2">
        <w:rPr>
          <w:rFonts w:asciiTheme="majorBidi" w:hAnsiTheme="majorBidi" w:cstheme="majorBidi"/>
          <w:strike/>
          <w:szCs w:val="20"/>
          <w:shd w:val="clear" w:color="auto" w:fill="FFFFFF"/>
        </w:rPr>
        <w:t>revenue</w:t>
      </w:r>
      <w:r w:rsidR="00AA12E2" w:rsidRPr="00AA12E2">
        <w:rPr>
          <w:rFonts w:asciiTheme="majorBidi" w:hAnsiTheme="majorBidi" w:cstheme="majorBidi"/>
          <w:strike/>
          <w:szCs w:val="20"/>
          <w:shd w:val="clear" w:color="auto" w:fill="FFFFFF"/>
        </w:rPr>
        <w:t xml:space="preserve"> loss</w:t>
      </w:r>
      <w:r w:rsidR="005734E7" w:rsidRPr="00AA12E2">
        <w:rPr>
          <w:rFonts w:asciiTheme="majorBidi" w:hAnsiTheme="majorBidi" w:cstheme="majorBidi"/>
          <w:strike/>
          <w:szCs w:val="20"/>
          <w:shd w:val="clear" w:color="auto" w:fill="FFFFFF"/>
        </w:rPr>
        <w:t>**</w:t>
      </w:r>
      <w:r w:rsidR="00CC1511" w:rsidRPr="00AA12E2">
        <w:rPr>
          <w:rFonts w:asciiTheme="majorBidi" w:hAnsiTheme="majorBidi" w:cstheme="majorBidi"/>
          <w:strike/>
          <w:szCs w:val="20"/>
          <w:shd w:val="clear" w:color="auto" w:fill="FFFFFF"/>
        </w:rPr>
        <w:t xml:space="preserve">, </w:t>
      </w:r>
      <w:r w:rsidRPr="00AA12E2">
        <w:rPr>
          <w:rFonts w:asciiTheme="majorBidi" w:hAnsiTheme="majorBidi" w:cstheme="majorBidi"/>
          <w:strike/>
          <w:szCs w:val="20"/>
          <w:shd w:val="clear" w:color="auto" w:fill="FFFFFF"/>
        </w:rPr>
        <w:t xml:space="preserve">the ability to issue stocks and bonds, </w:t>
      </w:r>
      <w:r w:rsidR="00CC1511" w:rsidRPr="00AA12E2">
        <w:rPr>
          <w:rFonts w:asciiTheme="majorBidi" w:hAnsiTheme="majorBidi" w:cstheme="majorBidi"/>
          <w:strike/>
          <w:szCs w:val="20"/>
          <w:shd w:val="clear" w:color="auto" w:fill="FFFFFF"/>
        </w:rPr>
        <w:t>revenue</w:t>
      </w:r>
      <w:r w:rsidR="005734E7" w:rsidRPr="00AA12E2">
        <w:rPr>
          <w:rFonts w:asciiTheme="majorBidi" w:hAnsiTheme="majorBidi" w:cstheme="majorBidi"/>
          <w:strike/>
          <w:szCs w:val="20"/>
          <w:shd w:val="clear" w:color="auto" w:fill="FFFFFF"/>
        </w:rPr>
        <w:t>**</w:t>
      </w:r>
      <w:commentRangeEnd w:id="3"/>
      <w:r w:rsidR="00640BC1" w:rsidRPr="00AA12E2">
        <w:rPr>
          <w:rStyle w:val="CommentReference"/>
          <w:strike/>
        </w:rPr>
        <w:commentReference w:id="3"/>
      </w:r>
      <w:commentRangeEnd w:id="4"/>
      <w:r w:rsidR="00AA12E2">
        <w:rPr>
          <w:rStyle w:val="CommentReference"/>
        </w:rPr>
        <w:commentReference w:id="4"/>
      </w:r>
      <w:r w:rsidR="00CC1511" w:rsidRPr="00AA12E2">
        <w:rPr>
          <w:rFonts w:asciiTheme="majorBidi" w:hAnsiTheme="majorBidi" w:cstheme="majorBidi"/>
          <w:strike/>
          <w:szCs w:val="20"/>
          <w:shd w:val="clear" w:color="auto" w:fill="FFFFFF"/>
        </w:rPr>
        <w:t>,</w:t>
      </w:r>
      <w:r w:rsidRPr="00AA12E2">
        <w:rPr>
          <w:rFonts w:asciiTheme="majorBidi" w:hAnsiTheme="majorBidi" w:cstheme="majorBidi"/>
          <w:strike/>
          <w:szCs w:val="20"/>
          <w:shd w:val="clear" w:color="auto" w:fill="FFFFFF"/>
        </w:rPr>
        <w:t xml:space="preserve"> liquidity, and </w:t>
      </w:r>
      <w:commentRangeStart w:id="5"/>
      <w:commentRangeStart w:id="6"/>
      <w:r w:rsidRPr="00AA12E2">
        <w:rPr>
          <w:rFonts w:asciiTheme="majorBidi" w:hAnsiTheme="majorBidi" w:cstheme="majorBidi"/>
          <w:strike/>
          <w:szCs w:val="20"/>
          <w:shd w:val="clear" w:color="auto" w:fill="FFFFFF"/>
        </w:rPr>
        <w:t>even expectation, in particular on the part of inves</w:t>
      </w:r>
      <w:r w:rsidR="00CC1511" w:rsidRPr="00AA12E2">
        <w:rPr>
          <w:rFonts w:asciiTheme="majorBidi" w:hAnsiTheme="majorBidi" w:cstheme="majorBidi"/>
          <w:strike/>
          <w:szCs w:val="20"/>
          <w:shd w:val="clear" w:color="auto" w:fill="FFFFFF"/>
        </w:rPr>
        <w:t>tors, of precautionary measures</w:t>
      </w:r>
      <w:commentRangeEnd w:id="5"/>
      <w:r w:rsidR="00CC1511" w:rsidRPr="00AA12E2">
        <w:rPr>
          <w:rStyle w:val="CommentReference"/>
          <w:strike/>
        </w:rPr>
        <w:commentReference w:id="5"/>
      </w:r>
      <w:commentRangeEnd w:id="6"/>
      <w:r w:rsidR="00736A39">
        <w:rPr>
          <w:rStyle w:val="CommentReference"/>
          <w:rtl/>
        </w:rPr>
        <w:commentReference w:id="6"/>
      </w:r>
      <w:r w:rsidRPr="00AA12E2">
        <w:rPr>
          <w:rFonts w:asciiTheme="majorBidi" w:hAnsiTheme="majorBidi" w:cstheme="majorBidi"/>
          <w:strike/>
          <w:szCs w:val="20"/>
          <w:shd w:val="clear" w:color="auto" w:fill="FFFFFF"/>
        </w:rPr>
        <w:t>)</w:t>
      </w:r>
      <w:r w:rsidRPr="000220C6">
        <w:rPr>
          <w:rFonts w:asciiTheme="majorBidi" w:hAnsiTheme="majorBidi" w:cstheme="majorBidi"/>
          <w:szCs w:val="20"/>
          <w:shd w:val="clear" w:color="auto" w:fill="FFFFFF"/>
        </w:rPr>
        <w:t xml:space="preserve"> (Block </w:t>
      </w:r>
      <w:r w:rsidR="003356A7">
        <w:rPr>
          <w:rFonts w:asciiTheme="majorBidi" w:hAnsiTheme="majorBidi" w:cstheme="majorBidi"/>
          <w:szCs w:val="20"/>
          <w:shd w:val="clear" w:color="auto" w:fill="FFFFFF"/>
        </w:rPr>
        <w:t>and</w:t>
      </w:r>
      <w:r w:rsidRPr="000220C6">
        <w:rPr>
          <w:rFonts w:asciiTheme="majorBidi" w:hAnsiTheme="majorBidi" w:cstheme="majorBidi"/>
          <w:szCs w:val="20"/>
          <w:shd w:val="clear" w:color="auto" w:fill="FFFFFF"/>
        </w:rPr>
        <w:t xml:space="preserve"> </w:t>
      </w:r>
      <w:proofErr w:type="spellStart"/>
      <w:r w:rsidRPr="000220C6">
        <w:rPr>
          <w:rFonts w:asciiTheme="majorBidi" w:hAnsiTheme="majorBidi" w:cstheme="majorBidi"/>
          <w:szCs w:val="20"/>
          <w:shd w:val="clear" w:color="auto" w:fill="FFFFFF"/>
        </w:rPr>
        <w:t>Sandner</w:t>
      </w:r>
      <w:proofErr w:type="spellEnd"/>
      <w:r w:rsidRPr="000220C6">
        <w:rPr>
          <w:rFonts w:asciiTheme="majorBidi" w:hAnsiTheme="majorBidi" w:cstheme="majorBidi"/>
          <w:szCs w:val="20"/>
          <w:shd w:val="clear" w:color="auto" w:fill="FFFFFF"/>
        </w:rPr>
        <w:t xml:space="preserve"> 2009). Consequently, startups encountering difficulty raising investment must decide whether to delay the start of their entrepreneurial activity or to seek alternative sources of financing. Widening the search for financing sources may involve approaching investors they would not have considered had there not been a crisis, including technological incubators; these are perceived as a financing source inferior to venture capital funds due to R&amp;D Law limitations (which imposes restrictions in exporting know-how and on the sale of the business), the limited budget size obtainable from incubators, the bureaucratic process necessary for obtaining investments from incubators, as well </w:t>
      </w:r>
      <w:r w:rsidR="00B75124">
        <w:rPr>
          <w:rFonts w:asciiTheme="majorBidi" w:hAnsiTheme="majorBidi" w:cstheme="majorBidi"/>
          <w:szCs w:val="20"/>
          <w:shd w:val="clear" w:color="auto" w:fill="FFFFFF"/>
        </w:rPr>
        <w:t xml:space="preserve">as </w:t>
      </w:r>
      <w:r w:rsidRPr="000220C6">
        <w:rPr>
          <w:rFonts w:asciiTheme="majorBidi" w:hAnsiTheme="majorBidi" w:cstheme="majorBidi"/>
          <w:szCs w:val="20"/>
          <w:shd w:val="clear" w:color="auto" w:fill="FFFFFF"/>
        </w:rPr>
        <w:t>added value</w:t>
      </w:r>
      <w:r w:rsidRPr="000220C6">
        <w:rPr>
          <w:rStyle w:val="FootnoteReference"/>
          <w:rFonts w:asciiTheme="majorBidi" w:hAnsiTheme="majorBidi" w:cstheme="majorBidi"/>
          <w:szCs w:val="20"/>
          <w:shd w:val="clear" w:color="auto" w:fill="FFFFFF"/>
        </w:rPr>
        <w:footnoteReference w:id="2"/>
      </w:r>
      <w:r w:rsidRPr="000220C6">
        <w:rPr>
          <w:rFonts w:asciiTheme="majorBidi" w:hAnsiTheme="majorBidi" w:cstheme="majorBidi"/>
          <w:szCs w:val="20"/>
          <w:shd w:val="clear" w:color="auto" w:fill="FFFFFF"/>
        </w:rPr>
        <w:t xml:space="preserve"> ('smart money') not typically obtainable from incubators. </w:t>
      </w:r>
    </w:p>
    <w:p w14:paraId="139F7C41" w14:textId="01E77D44" w:rsidR="00A72ACD" w:rsidRPr="000220C6" w:rsidRDefault="00A72ACD" w:rsidP="00B75124">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The hypothesis drawn from this is that during times of crisis in the VC industry, technological incubators benefit from a growth in deal flow, and thus </w:t>
      </w:r>
      <w:proofErr w:type="gramStart"/>
      <w:r w:rsidRPr="000220C6">
        <w:rPr>
          <w:rFonts w:asciiTheme="majorBidi" w:hAnsiTheme="majorBidi" w:cstheme="majorBidi"/>
          <w:szCs w:val="20"/>
          <w:shd w:val="clear" w:color="auto" w:fill="FFFFFF"/>
        </w:rPr>
        <w:t>have the opportunity to</w:t>
      </w:r>
      <w:proofErr w:type="gramEnd"/>
      <w:r w:rsidRPr="000220C6">
        <w:rPr>
          <w:rFonts w:asciiTheme="majorBidi" w:hAnsiTheme="majorBidi" w:cstheme="majorBidi"/>
          <w:szCs w:val="20"/>
          <w:shd w:val="clear" w:color="auto" w:fill="FFFFFF"/>
        </w:rPr>
        <w:t xml:space="preserve"> invest in startups of a lower risk level than in non-crisis times. </w:t>
      </w:r>
    </w:p>
    <w:p w14:paraId="686E901E" w14:textId="1C93B366" w:rsidR="00A72ACD" w:rsidRPr="000220C6" w:rsidRDefault="00A72ACD" w:rsidP="000220C6">
      <w:pPr>
        <w:bidi w:val="0"/>
        <w:spacing w:after="0" w:line="480" w:lineRule="auto"/>
        <w:ind w:firstLine="720"/>
        <w:jc w:val="both"/>
        <w:rPr>
          <w:rFonts w:asciiTheme="majorBidi" w:hAnsiTheme="majorBidi" w:cstheme="majorBidi"/>
          <w:szCs w:val="20"/>
          <w:shd w:val="clear" w:color="auto" w:fill="FFFFFF"/>
          <w:rtl/>
        </w:rPr>
      </w:pPr>
      <w:commentRangeStart w:id="7"/>
      <w:r w:rsidRPr="000220C6">
        <w:rPr>
          <w:rFonts w:asciiTheme="majorBidi" w:hAnsiTheme="majorBidi" w:cstheme="majorBidi"/>
          <w:szCs w:val="20"/>
          <w:shd w:val="clear" w:color="auto" w:fill="FFFFFF"/>
        </w:rPr>
        <w:t>The technological incubator program acts as a rational investor, aiming for maximum return on investment. Thus, the expectation would be that just like any other rational investor, incubators would also tend to take advantage of crisis times in order to invest in lower-risk startups.</w:t>
      </w:r>
      <w:commentRangeEnd w:id="7"/>
      <w:r w:rsidR="00121282">
        <w:rPr>
          <w:rStyle w:val="CommentReference"/>
          <w:rtl/>
        </w:rPr>
        <w:commentReference w:id="7"/>
      </w:r>
      <w:r w:rsidRPr="000220C6">
        <w:rPr>
          <w:rFonts w:asciiTheme="majorBidi" w:hAnsiTheme="majorBidi" w:cstheme="majorBidi"/>
          <w:szCs w:val="20"/>
          <w:shd w:val="clear" w:color="auto" w:fill="FFFFFF"/>
        </w:rPr>
        <w:t xml:space="preserve"> In other words, we hypothesize that at times of crisis, promising companies (those with lower risk and/or expectation of higher return at the same risk level), which would not have approached incubators were it not for the crisis in the VC market, would push aside the less promising companies, which could have successfully raised fund from incubators in the past (that is, not in times of crisis). </w:t>
      </w:r>
    </w:p>
    <w:p w14:paraId="749BCC2D" w14:textId="68523038" w:rsidR="00A72ACD" w:rsidRPr="000220C6" w:rsidRDefault="00A72ACD" w:rsidP="00B75124">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This study will examine whether technological incubators invested in lower</w:t>
      </w:r>
      <w:r w:rsidR="00B75124">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risk ventures during periods of crisis in the VC industry compared to other periods.  It will be studied by </w:t>
      </w:r>
      <w:r w:rsidRPr="000220C6">
        <w:rPr>
          <w:rFonts w:asciiTheme="majorBidi" w:hAnsiTheme="majorBidi" w:cstheme="majorBidi"/>
          <w:szCs w:val="20"/>
          <w:shd w:val="clear" w:color="auto" w:fill="FFFFFF"/>
        </w:rPr>
        <w:lastRenderedPageBreak/>
        <w:t xml:space="preserve">examining the success of companies that have graduated from the incubator program in relation to the economic environment at the time they entered the technological incubator program. </w:t>
      </w:r>
    </w:p>
    <w:p w14:paraId="17F4CF2A" w14:textId="392FC0E5" w:rsidR="00A72ACD" w:rsidRPr="000220C6" w:rsidRDefault="00A72ACD" w:rsidP="00CC1511">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The objective of the study is to provide insight into </w:t>
      </w:r>
      <w:commentRangeStart w:id="8"/>
      <w:r w:rsidRPr="000220C6">
        <w:rPr>
          <w:rFonts w:asciiTheme="majorBidi" w:hAnsiTheme="majorBidi" w:cstheme="majorBidi"/>
          <w:szCs w:val="20"/>
          <w:shd w:val="clear" w:color="auto" w:fill="FFFFFF"/>
        </w:rPr>
        <w:t>changes that may be necessary in investment policy of the technological incubator program for a changing economic environment.</w:t>
      </w:r>
      <w:commentRangeEnd w:id="8"/>
      <w:r w:rsidR="00C93676">
        <w:rPr>
          <w:rStyle w:val="CommentReference"/>
        </w:rPr>
        <w:commentReference w:id="8"/>
      </w:r>
      <w:r w:rsidRPr="000220C6">
        <w:rPr>
          <w:rFonts w:asciiTheme="majorBidi" w:hAnsiTheme="majorBidi" w:cstheme="majorBidi"/>
          <w:szCs w:val="20"/>
          <w:shd w:val="clear" w:color="auto" w:fill="FFFFFF"/>
        </w:rPr>
        <w:t xml:space="preserve"> The results of the study may then be used as a basis for defining operational strategies for the technological incubator program in times of VC sector crisis; these could then resolve market failure during crisis periods </w:t>
      </w:r>
      <w:commentRangeStart w:id="9"/>
      <w:commentRangeStart w:id="10"/>
      <w:r w:rsidRPr="000220C6">
        <w:rPr>
          <w:rFonts w:asciiTheme="majorBidi" w:hAnsiTheme="majorBidi" w:cstheme="majorBidi"/>
          <w:szCs w:val="20"/>
          <w:shd w:val="clear" w:color="auto" w:fill="FFFFFF"/>
        </w:rPr>
        <w:t>as well -- perhaps even primarily so</w:t>
      </w:r>
      <w:commentRangeStart w:id="11"/>
      <w:commentRangeEnd w:id="9"/>
      <w:r w:rsidR="00CC1511">
        <w:rPr>
          <w:rStyle w:val="CommentReference"/>
          <w:rtl/>
        </w:rPr>
        <w:commentReference w:id="9"/>
      </w:r>
      <w:commentRangeEnd w:id="10"/>
      <w:r w:rsidR="00736A39">
        <w:rPr>
          <w:rStyle w:val="CommentReference"/>
          <w:rtl/>
        </w:rPr>
        <w:commentReference w:id="10"/>
      </w:r>
      <w:r w:rsidR="00CC1511">
        <w:rPr>
          <w:rFonts w:asciiTheme="majorBidi" w:hAnsiTheme="majorBidi" w:cstheme="majorBidi"/>
          <w:szCs w:val="20"/>
          <w:shd w:val="clear" w:color="auto" w:fill="FFFFFF"/>
        </w:rPr>
        <w:t>.</w:t>
      </w:r>
      <w:r w:rsidR="00CC1511">
        <w:rPr>
          <w:rFonts w:asciiTheme="majorBidi" w:hAnsiTheme="majorBidi" w:cstheme="majorBidi" w:hint="cs"/>
          <w:szCs w:val="20"/>
          <w:shd w:val="clear" w:color="auto" w:fill="FFFFFF"/>
          <w:rtl/>
        </w:rPr>
        <w:t xml:space="preserve"> </w:t>
      </w:r>
      <w:r w:rsidRPr="000220C6">
        <w:rPr>
          <w:rFonts w:asciiTheme="majorBidi" w:hAnsiTheme="majorBidi" w:cstheme="majorBidi"/>
          <w:szCs w:val="20"/>
          <w:shd w:val="clear" w:color="auto" w:fill="FFFFFF"/>
        </w:rPr>
        <w:t xml:space="preserve">Policy conclusions will help answer the question of whether during crisis times the effectiveness of the incubator program as a tool to solving market failure in entrepreneurship is preserved, and will also help examine whether it is necessary to increase the number of deals in the technological incubator program (and, correspondingly, the program budget), </w:t>
      </w:r>
      <w:proofErr w:type="gramStart"/>
      <w:r w:rsidRPr="000220C6">
        <w:rPr>
          <w:rFonts w:asciiTheme="majorBidi" w:hAnsiTheme="majorBidi" w:cstheme="majorBidi"/>
          <w:szCs w:val="20"/>
          <w:shd w:val="clear" w:color="auto" w:fill="FFFFFF"/>
        </w:rPr>
        <w:t>in order to</w:t>
      </w:r>
      <w:proofErr w:type="gramEnd"/>
      <w:r w:rsidRPr="000220C6">
        <w:rPr>
          <w:rFonts w:asciiTheme="majorBidi" w:hAnsiTheme="majorBidi" w:cstheme="majorBidi"/>
          <w:szCs w:val="20"/>
          <w:shd w:val="clear" w:color="auto" w:fill="FFFFFF"/>
        </w:rPr>
        <w:t xml:space="preserve"> maintain the same risk level. </w:t>
      </w:r>
      <w:commentRangeEnd w:id="11"/>
      <w:r w:rsidR="00C93676">
        <w:rPr>
          <w:rStyle w:val="CommentReference"/>
        </w:rPr>
        <w:commentReference w:id="11"/>
      </w:r>
      <w:commentRangeStart w:id="12"/>
      <w:r w:rsidR="004C5917">
        <w:rPr>
          <w:rFonts w:asciiTheme="majorBidi" w:hAnsiTheme="majorBidi" w:cstheme="majorBidi"/>
          <w:szCs w:val="20"/>
          <w:shd w:val="clear" w:color="auto" w:fill="FFFFFF"/>
        </w:rPr>
        <w:t>(as in non-crises times)</w:t>
      </w:r>
      <w:commentRangeEnd w:id="12"/>
      <w:r w:rsidR="004C5917">
        <w:rPr>
          <w:rStyle w:val="CommentReference"/>
        </w:rPr>
        <w:commentReference w:id="12"/>
      </w:r>
    </w:p>
    <w:p w14:paraId="25BC38A1" w14:textId="77777777" w:rsidR="00A72ACD" w:rsidRPr="000220C6" w:rsidRDefault="00A72ACD" w:rsidP="000220C6">
      <w:pPr>
        <w:bidi w:val="0"/>
        <w:spacing w:after="0" w:line="480" w:lineRule="auto"/>
        <w:jc w:val="both"/>
        <w:rPr>
          <w:rFonts w:asciiTheme="majorBidi" w:hAnsiTheme="majorBidi" w:cstheme="majorBidi"/>
          <w:b/>
          <w:bCs/>
          <w:szCs w:val="20"/>
          <w:u w:val="single"/>
          <w:shd w:val="clear" w:color="auto" w:fill="FFFFFF"/>
        </w:rPr>
      </w:pPr>
    </w:p>
    <w:p w14:paraId="40D53F12" w14:textId="77777777" w:rsidR="00A72ACD" w:rsidRPr="000220C6" w:rsidRDefault="00A72ACD" w:rsidP="000220C6">
      <w:pPr>
        <w:bidi w:val="0"/>
        <w:spacing w:after="200" w:line="276" w:lineRule="auto"/>
        <w:rPr>
          <w:rFonts w:asciiTheme="majorBidi" w:hAnsiTheme="majorBidi" w:cstheme="majorBidi"/>
          <w:b/>
          <w:bCs/>
          <w:szCs w:val="20"/>
          <w:shd w:val="clear" w:color="auto" w:fill="FFFFFF"/>
        </w:rPr>
      </w:pPr>
      <w:r w:rsidRPr="000220C6">
        <w:rPr>
          <w:rFonts w:asciiTheme="majorBidi" w:hAnsiTheme="majorBidi" w:cstheme="majorBidi"/>
          <w:b/>
          <w:bCs/>
          <w:szCs w:val="20"/>
          <w:shd w:val="clear" w:color="auto" w:fill="FFFFFF"/>
          <w:rtl/>
        </w:rPr>
        <w:br w:type="page"/>
      </w:r>
    </w:p>
    <w:p w14:paraId="4FE1736C" w14:textId="77777777" w:rsidR="00A72ACD" w:rsidRPr="000220C6" w:rsidRDefault="00A72ACD" w:rsidP="000220C6">
      <w:pPr>
        <w:bidi w:val="0"/>
        <w:spacing w:after="0" w:line="480" w:lineRule="auto"/>
        <w:jc w:val="both"/>
        <w:rPr>
          <w:rFonts w:asciiTheme="majorBidi" w:hAnsiTheme="majorBidi" w:cstheme="majorBidi"/>
          <w:b/>
          <w:bCs/>
          <w:szCs w:val="20"/>
          <w:u w:val="single"/>
          <w:shd w:val="clear" w:color="auto" w:fill="FFFFFF"/>
          <w:rtl/>
        </w:rPr>
      </w:pPr>
      <w:r w:rsidRPr="000220C6">
        <w:rPr>
          <w:rFonts w:asciiTheme="majorBidi" w:hAnsiTheme="majorBidi" w:cstheme="majorBidi"/>
          <w:b/>
          <w:bCs/>
          <w:szCs w:val="20"/>
          <w:u w:val="single"/>
          <w:shd w:val="clear" w:color="auto" w:fill="FFFFFF"/>
        </w:rPr>
        <w:lastRenderedPageBreak/>
        <w:t>Literature Survey</w:t>
      </w:r>
    </w:p>
    <w:p w14:paraId="1715E6EE" w14:textId="437BB339" w:rsidR="00A72ACD" w:rsidRPr="000220C6" w:rsidRDefault="00A72ACD" w:rsidP="000220C6">
      <w:pPr>
        <w:pStyle w:val="ListParagraph"/>
        <w:numPr>
          <w:ilvl w:val="0"/>
          <w:numId w:val="8"/>
        </w:numPr>
        <w:bidi w:val="0"/>
        <w:spacing w:after="0" w:line="480" w:lineRule="auto"/>
        <w:jc w:val="both"/>
        <w:rPr>
          <w:rFonts w:asciiTheme="majorBidi" w:hAnsiTheme="majorBidi" w:cstheme="majorBidi"/>
          <w:szCs w:val="20"/>
          <w:u w:val="single"/>
          <w:shd w:val="clear" w:color="auto" w:fill="FFFFFF"/>
        </w:rPr>
      </w:pPr>
      <w:r w:rsidRPr="000220C6">
        <w:rPr>
          <w:rFonts w:asciiTheme="majorBidi" w:hAnsiTheme="majorBidi" w:cstheme="majorBidi"/>
          <w:szCs w:val="20"/>
          <w:u w:val="single"/>
          <w:shd w:val="clear" w:color="auto" w:fill="FFFFFF"/>
        </w:rPr>
        <w:t>Market failure in innovation financing and government support as a solution</w:t>
      </w:r>
    </w:p>
    <w:p w14:paraId="3E48F321" w14:textId="69561463" w:rsidR="00A72ACD" w:rsidRPr="000220C6" w:rsidRDefault="00A72ACD" w:rsidP="000220C6">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A naturally functioning economy gives rise to insufficient investment in R&amp;D, especially its later stages, compared to the level desirable for social benefit</w:t>
      </w:r>
      <w:r w:rsidRPr="000220C6">
        <w:rPr>
          <w:rStyle w:val="FootnoteReference"/>
          <w:rFonts w:asciiTheme="majorBidi" w:hAnsiTheme="majorBidi" w:cstheme="majorBidi"/>
          <w:szCs w:val="20"/>
          <w:shd w:val="clear" w:color="auto" w:fill="FFFFFF"/>
        </w:rPr>
        <w:footnoteReference w:id="3"/>
      </w:r>
      <w:r w:rsidRPr="000220C6">
        <w:rPr>
          <w:rFonts w:asciiTheme="majorBidi" w:hAnsiTheme="majorBidi" w:cstheme="majorBidi"/>
          <w:szCs w:val="20"/>
          <w:shd w:val="clear" w:color="auto" w:fill="FFFFFF"/>
        </w:rPr>
        <w:t>. The desired level of R&amp;D investment -- the kind that will lead to growth and boost the economy through technological innovation -- could not be maintained without government support, because of market failure caused by various uncertainty factors</w:t>
      </w:r>
      <w:commentRangeStart w:id="13"/>
      <w:commentRangeStart w:id="14"/>
      <w:r w:rsidRPr="000220C6">
        <w:rPr>
          <w:rStyle w:val="FootnoteReference"/>
          <w:rFonts w:asciiTheme="majorBidi" w:hAnsiTheme="majorBidi" w:cstheme="majorBidi"/>
          <w:szCs w:val="20"/>
          <w:shd w:val="clear" w:color="auto" w:fill="FFFFFF"/>
        </w:rPr>
        <w:footnoteReference w:id="4"/>
      </w:r>
      <w:commentRangeEnd w:id="13"/>
      <w:r w:rsidR="00623A10">
        <w:rPr>
          <w:rStyle w:val="CommentReference"/>
        </w:rPr>
        <w:commentReference w:id="13"/>
      </w:r>
      <w:commentRangeEnd w:id="14"/>
      <w:r w:rsidR="00736A39">
        <w:rPr>
          <w:rStyle w:val="CommentReference"/>
          <w:rtl/>
        </w:rPr>
        <w:commentReference w:id="14"/>
      </w:r>
      <w:r w:rsidRPr="000220C6">
        <w:rPr>
          <w:rFonts w:asciiTheme="majorBidi" w:hAnsiTheme="majorBidi" w:cstheme="majorBidi"/>
          <w:szCs w:val="20"/>
          <w:shd w:val="clear" w:color="auto" w:fill="FFFFFF"/>
        </w:rPr>
        <w:t xml:space="preserve">; first and </w:t>
      </w:r>
      <w:proofErr w:type="gramStart"/>
      <w:r w:rsidRPr="000220C6">
        <w:rPr>
          <w:rFonts w:asciiTheme="majorBidi" w:hAnsiTheme="majorBidi" w:cstheme="majorBidi"/>
          <w:szCs w:val="20"/>
          <w:shd w:val="clear" w:color="auto" w:fill="FFFFFF"/>
        </w:rPr>
        <w:t>foremost</w:t>
      </w:r>
      <w:proofErr w:type="gramEnd"/>
      <w:r w:rsidRPr="000220C6">
        <w:rPr>
          <w:rFonts w:asciiTheme="majorBidi" w:hAnsiTheme="majorBidi" w:cstheme="majorBidi"/>
          <w:szCs w:val="20"/>
          <w:shd w:val="clear" w:color="auto" w:fill="FFFFFF"/>
        </w:rPr>
        <w:t xml:space="preserve"> of these is the fact that knowledge is, in its very essence, a public good (Stiglitz 1999). Free market principles, too, dictate that clear evidence of the lack of proportionate investment in R&amp;D justifies government intervention in the private market (Martin and Scott 2000).</w:t>
      </w:r>
    </w:p>
    <w:p w14:paraId="25BDB1D1" w14:textId="1470A00F" w:rsidR="00A72ACD" w:rsidRPr="000220C6" w:rsidRDefault="00A72ACD" w:rsidP="00EC284C">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Hausman and Johnston (2014) address the link between government and entrepreneurial processes; </w:t>
      </w:r>
      <w:proofErr w:type="gramStart"/>
      <w:r w:rsidRPr="000220C6">
        <w:rPr>
          <w:rFonts w:asciiTheme="majorBidi" w:hAnsiTheme="majorBidi" w:cstheme="majorBidi"/>
          <w:szCs w:val="20"/>
          <w:shd w:val="clear" w:color="auto" w:fill="FFFFFF"/>
        </w:rPr>
        <w:t>in particular, government</w:t>
      </w:r>
      <w:proofErr w:type="gramEnd"/>
      <w:r w:rsidRPr="000220C6">
        <w:rPr>
          <w:rFonts w:asciiTheme="majorBidi" w:hAnsiTheme="majorBidi" w:cstheme="majorBidi"/>
          <w:szCs w:val="20"/>
          <w:shd w:val="clear" w:color="auto" w:fill="FFFFFF"/>
        </w:rPr>
        <w:t xml:space="preserve"> activity </w:t>
      </w:r>
      <w:r w:rsidR="00EC284C">
        <w:rPr>
          <w:rFonts w:asciiTheme="majorBidi" w:hAnsiTheme="majorBidi" w:cstheme="majorBidi"/>
          <w:szCs w:val="20"/>
          <w:shd w:val="clear" w:color="auto" w:fill="FFFFFF"/>
        </w:rPr>
        <w:t>has a substantial effect on</w:t>
      </w:r>
      <w:r w:rsidRPr="000220C6">
        <w:rPr>
          <w:rFonts w:asciiTheme="majorBidi" w:hAnsiTheme="majorBidi" w:cstheme="majorBidi"/>
          <w:szCs w:val="20"/>
          <w:shd w:val="clear" w:color="auto" w:fill="FFFFFF"/>
        </w:rPr>
        <w:t xml:space="preserve"> economic opportunities and establishment of conditions ripe for growth in entrepreneurship. They indicate that technological startups as well as small and mid-size tech companies (startups that have grown) are among the central contributors to economic growth, with the Israeli </w:t>
      </w:r>
      <w:proofErr w:type="gramStart"/>
      <w:r w:rsidRPr="000220C6">
        <w:rPr>
          <w:rFonts w:asciiTheme="majorBidi" w:hAnsiTheme="majorBidi" w:cstheme="majorBidi"/>
          <w:szCs w:val="20"/>
          <w:shd w:val="clear" w:color="auto" w:fill="FFFFFF"/>
        </w:rPr>
        <w:t>high tech</w:t>
      </w:r>
      <w:proofErr w:type="gramEnd"/>
      <w:r w:rsidRPr="000220C6">
        <w:rPr>
          <w:rFonts w:asciiTheme="majorBidi" w:hAnsiTheme="majorBidi" w:cstheme="majorBidi"/>
          <w:szCs w:val="20"/>
          <w:shd w:val="clear" w:color="auto" w:fill="FFFFFF"/>
        </w:rPr>
        <w:t xml:space="preserve"> industry particularly so. These companies </w:t>
      </w:r>
      <w:r w:rsidR="00EC284C">
        <w:rPr>
          <w:rFonts w:asciiTheme="majorBidi" w:hAnsiTheme="majorBidi" w:cstheme="majorBidi"/>
          <w:szCs w:val="20"/>
          <w:shd w:val="clear" w:color="auto" w:fill="FFFFFF"/>
        </w:rPr>
        <w:t>make a significant contribution</w:t>
      </w:r>
      <w:r w:rsidRPr="000220C6">
        <w:rPr>
          <w:rFonts w:asciiTheme="majorBidi" w:hAnsiTheme="majorBidi" w:cstheme="majorBidi"/>
          <w:szCs w:val="20"/>
          <w:shd w:val="clear" w:color="auto" w:fill="FFFFFF"/>
        </w:rPr>
        <w:t xml:space="preserve"> to the economy and play a central role in the innovation process and the </w:t>
      </w:r>
      <w:r w:rsidR="00EC284C">
        <w:rPr>
          <w:rFonts w:asciiTheme="majorBidi" w:hAnsiTheme="majorBidi" w:cstheme="majorBidi"/>
          <w:szCs w:val="20"/>
          <w:shd w:val="clear" w:color="auto" w:fill="FFFFFF"/>
        </w:rPr>
        <w:t>effect</w:t>
      </w:r>
      <w:r w:rsidRPr="000220C6">
        <w:rPr>
          <w:rFonts w:asciiTheme="majorBidi" w:hAnsiTheme="majorBidi" w:cstheme="majorBidi"/>
          <w:szCs w:val="20"/>
          <w:shd w:val="clear" w:color="auto" w:fill="FFFFFF"/>
        </w:rPr>
        <w:t xml:space="preserve"> of its outcome.</w:t>
      </w:r>
    </w:p>
    <w:p w14:paraId="795B6AC0" w14:textId="351948FF" w:rsidR="00A72ACD" w:rsidRPr="000220C6" w:rsidRDefault="00F126AD" w:rsidP="000220C6">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This is visible in Israel as well, where government policy in the years 1960 through 1990 was a significant component in development and stimulation of the local </w:t>
      </w:r>
      <w:proofErr w:type="gramStart"/>
      <w:r w:rsidRPr="000220C6">
        <w:rPr>
          <w:rFonts w:asciiTheme="majorBidi" w:hAnsiTheme="majorBidi" w:cstheme="majorBidi"/>
          <w:szCs w:val="20"/>
          <w:shd w:val="clear" w:color="auto" w:fill="FFFFFF"/>
        </w:rPr>
        <w:t>high tech</w:t>
      </w:r>
      <w:proofErr w:type="gramEnd"/>
      <w:r w:rsidRPr="000220C6">
        <w:rPr>
          <w:rFonts w:asciiTheme="majorBidi" w:hAnsiTheme="majorBidi" w:cstheme="majorBidi"/>
          <w:szCs w:val="20"/>
          <w:shd w:val="clear" w:color="auto" w:fill="FFFFFF"/>
        </w:rPr>
        <w:t xml:space="preserve"> industry. Broad and systematic public support for innovation was a critical component in a process that essentially triggered construction of scientific-technological infrastructure and </w:t>
      </w:r>
      <w:commentRangeStart w:id="15"/>
      <w:r w:rsidRPr="000220C6">
        <w:rPr>
          <w:rFonts w:asciiTheme="majorBidi" w:hAnsiTheme="majorBidi" w:cstheme="majorBidi"/>
          <w:szCs w:val="20"/>
          <w:shd w:val="clear" w:color="auto" w:fill="FFFFFF"/>
        </w:rPr>
        <w:t>protection for intellectual property</w:t>
      </w:r>
      <w:commentRangeEnd w:id="15"/>
      <w:r w:rsidR="004C5917">
        <w:rPr>
          <w:rStyle w:val="CommentReference"/>
        </w:rPr>
        <w:commentReference w:id="15"/>
      </w:r>
      <w:r w:rsidRPr="000220C6">
        <w:rPr>
          <w:rFonts w:asciiTheme="majorBidi" w:hAnsiTheme="majorBidi" w:cstheme="majorBidi"/>
          <w:szCs w:val="20"/>
          <w:shd w:val="clear" w:color="auto" w:fill="FFFFFF"/>
        </w:rPr>
        <w:t xml:space="preserve"> (Frenkel et al. 2005; Roper 1999; </w:t>
      </w:r>
      <w:proofErr w:type="spellStart"/>
      <w:r w:rsidRPr="000220C6">
        <w:rPr>
          <w:rFonts w:asciiTheme="majorBidi" w:hAnsiTheme="majorBidi" w:cstheme="majorBidi"/>
          <w:szCs w:val="20"/>
          <w:shd w:val="clear" w:color="auto" w:fill="FFFFFF"/>
        </w:rPr>
        <w:t>Pugatch</w:t>
      </w:r>
      <w:proofErr w:type="spellEnd"/>
      <w:r w:rsidRPr="000220C6">
        <w:rPr>
          <w:rFonts w:asciiTheme="majorBidi" w:hAnsiTheme="majorBidi" w:cstheme="majorBidi"/>
          <w:szCs w:val="20"/>
          <w:shd w:val="clear" w:color="auto" w:fill="FFFFFF"/>
        </w:rPr>
        <w:t xml:space="preserve"> et al. 2010; </w:t>
      </w:r>
      <w:proofErr w:type="spellStart"/>
      <w:r w:rsidRPr="000220C6">
        <w:rPr>
          <w:rFonts w:asciiTheme="majorBidi" w:hAnsiTheme="majorBidi" w:cstheme="majorBidi"/>
          <w:szCs w:val="20"/>
        </w:rPr>
        <w:t>Avnimelech</w:t>
      </w:r>
      <w:proofErr w:type="spellEnd"/>
      <w:r w:rsidRPr="000220C6">
        <w:rPr>
          <w:rFonts w:asciiTheme="majorBidi" w:hAnsiTheme="majorBidi" w:cstheme="majorBidi"/>
          <w:szCs w:val="20"/>
        </w:rPr>
        <w:t xml:space="preserve"> and </w:t>
      </w:r>
      <w:proofErr w:type="spellStart"/>
      <w:r w:rsidRPr="000220C6">
        <w:rPr>
          <w:rFonts w:asciiTheme="majorBidi" w:hAnsiTheme="majorBidi" w:cstheme="majorBidi"/>
          <w:szCs w:val="20"/>
        </w:rPr>
        <w:t>Teubal</w:t>
      </w:r>
      <w:proofErr w:type="spellEnd"/>
      <w:r w:rsidRPr="000220C6">
        <w:rPr>
          <w:rFonts w:asciiTheme="majorBidi" w:hAnsiTheme="majorBidi" w:cstheme="majorBidi"/>
          <w:szCs w:val="20"/>
        </w:rPr>
        <w:t xml:space="preserve"> 2004).</w:t>
      </w:r>
    </w:p>
    <w:p w14:paraId="431B410F" w14:textId="77777777" w:rsidR="00A72ACD" w:rsidRPr="000220C6" w:rsidRDefault="00A72ACD" w:rsidP="000220C6">
      <w:pPr>
        <w:bidi w:val="0"/>
        <w:spacing w:after="0" w:line="480" w:lineRule="auto"/>
        <w:ind w:firstLine="720"/>
        <w:jc w:val="both"/>
        <w:rPr>
          <w:rFonts w:asciiTheme="majorBidi" w:hAnsiTheme="majorBidi" w:cstheme="majorBidi"/>
          <w:szCs w:val="20"/>
          <w:shd w:val="clear" w:color="auto" w:fill="FFFFFF"/>
          <w:rtl/>
        </w:rPr>
      </w:pPr>
    </w:p>
    <w:p w14:paraId="3DE33CE3" w14:textId="7ECEA213" w:rsidR="00A72ACD" w:rsidRPr="000220C6" w:rsidRDefault="00A72ACD" w:rsidP="000220C6">
      <w:pPr>
        <w:pStyle w:val="ListParagraph"/>
        <w:numPr>
          <w:ilvl w:val="0"/>
          <w:numId w:val="8"/>
        </w:numPr>
        <w:bidi w:val="0"/>
        <w:spacing w:after="0" w:line="480" w:lineRule="auto"/>
        <w:rPr>
          <w:rFonts w:asciiTheme="majorBidi" w:hAnsiTheme="majorBidi" w:cstheme="majorBidi"/>
          <w:szCs w:val="20"/>
          <w:u w:val="single"/>
          <w:shd w:val="clear" w:color="auto" w:fill="FFFFFF"/>
          <w:rtl/>
        </w:rPr>
      </w:pPr>
      <w:r w:rsidRPr="000220C6">
        <w:rPr>
          <w:rFonts w:asciiTheme="majorBidi" w:hAnsiTheme="majorBidi" w:cstheme="majorBidi"/>
          <w:szCs w:val="20"/>
          <w:u w:val="single"/>
          <w:shd w:val="clear" w:color="auto" w:fill="FFFFFF"/>
        </w:rPr>
        <w:t>Technological incubators and venture capital funds in Israel as substitute investors</w:t>
      </w:r>
    </w:p>
    <w:p w14:paraId="18D51A1D" w14:textId="20CB8A37" w:rsidR="00A72ACD" w:rsidRPr="000220C6" w:rsidRDefault="00A72ACD" w:rsidP="0080129B">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VC funds are active in Israel primarily in early stage financing </w:t>
      </w:r>
      <w:commentRangeStart w:id="16"/>
      <w:r w:rsidRPr="000220C6">
        <w:rPr>
          <w:rFonts w:asciiTheme="majorBidi" w:hAnsiTheme="majorBidi" w:cstheme="majorBidi"/>
          <w:szCs w:val="20"/>
          <w:shd w:val="clear" w:color="auto" w:fill="FFFFFF"/>
        </w:rPr>
        <w:t>and are less active at more advanced</w:t>
      </w:r>
      <w:commentRangeEnd w:id="16"/>
      <w:r w:rsidR="009D0FD7">
        <w:rPr>
          <w:rStyle w:val="CommentReference"/>
        </w:rPr>
        <w:commentReference w:id="16"/>
      </w:r>
      <w:r w:rsidRPr="000220C6">
        <w:rPr>
          <w:rFonts w:asciiTheme="majorBidi" w:hAnsiTheme="majorBidi" w:cstheme="majorBidi"/>
          <w:szCs w:val="20"/>
          <w:shd w:val="clear" w:color="auto" w:fill="FFFFFF"/>
        </w:rPr>
        <w:t xml:space="preserve"> </w:t>
      </w:r>
      <w:commentRangeStart w:id="17"/>
      <w:r w:rsidRPr="000220C6">
        <w:rPr>
          <w:rFonts w:asciiTheme="majorBidi" w:hAnsiTheme="majorBidi" w:cstheme="majorBidi"/>
          <w:szCs w:val="20"/>
          <w:shd w:val="clear" w:color="auto" w:fill="FFFFFF"/>
        </w:rPr>
        <w:t>sta</w:t>
      </w:r>
      <w:r w:rsidR="004C5917">
        <w:rPr>
          <w:rFonts w:asciiTheme="majorBidi" w:hAnsiTheme="majorBidi" w:cstheme="majorBidi"/>
          <w:szCs w:val="20"/>
          <w:shd w:val="clear" w:color="auto" w:fill="FFFFFF"/>
        </w:rPr>
        <w:t>g</w:t>
      </w:r>
      <w:r w:rsidRPr="000220C6">
        <w:rPr>
          <w:rFonts w:asciiTheme="majorBidi" w:hAnsiTheme="majorBidi" w:cstheme="majorBidi"/>
          <w:szCs w:val="20"/>
          <w:shd w:val="clear" w:color="auto" w:fill="FFFFFF"/>
        </w:rPr>
        <w:t>es</w:t>
      </w:r>
      <w:commentRangeEnd w:id="17"/>
      <w:r w:rsidR="004C5917">
        <w:rPr>
          <w:rStyle w:val="CommentReference"/>
        </w:rPr>
        <w:commentReference w:id="17"/>
      </w:r>
      <w:r w:rsidRPr="000220C6">
        <w:rPr>
          <w:rFonts w:asciiTheme="majorBidi" w:hAnsiTheme="majorBidi" w:cstheme="majorBidi"/>
          <w:szCs w:val="20"/>
          <w:shd w:val="clear" w:color="auto" w:fill="FFFFFF"/>
        </w:rPr>
        <w:t xml:space="preserve"> (</w:t>
      </w:r>
      <w:r w:rsidR="0080129B">
        <w:rPr>
          <w:rFonts w:asciiTheme="majorBidi" w:hAnsiTheme="majorBidi" w:cstheme="majorBidi"/>
          <w:szCs w:val="20"/>
          <w:shd w:val="clear" w:color="auto" w:fill="FFFFFF"/>
        </w:rPr>
        <w:t>Mayer et al. 2005</w:t>
      </w:r>
      <w:r w:rsidRPr="000220C6">
        <w:rPr>
          <w:rFonts w:asciiTheme="majorBidi" w:hAnsiTheme="majorBidi" w:cstheme="majorBidi"/>
          <w:szCs w:val="20"/>
          <w:shd w:val="clear" w:color="auto" w:fill="FFFFFF"/>
        </w:rPr>
        <w:t xml:space="preserve">). According to Frenkel et al. (2005), the technological incubator program in Israel, too, is active at the early stage, providing a solution to market failure in financing of R&amp;D and innovation. The </w:t>
      </w:r>
      <w:commentRangeStart w:id="18"/>
      <w:commentRangeStart w:id="19"/>
      <w:proofErr w:type="spellStart"/>
      <w:r w:rsidRPr="000220C6">
        <w:rPr>
          <w:rFonts w:asciiTheme="majorBidi" w:hAnsiTheme="majorBidi" w:cstheme="majorBidi"/>
          <w:szCs w:val="20"/>
          <w:shd w:val="clear" w:color="auto" w:fill="FFFFFF"/>
        </w:rPr>
        <w:t>MoneyTree</w:t>
      </w:r>
      <w:commentRangeEnd w:id="18"/>
      <w:proofErr w:type="spellEnd"/>
      <w:r w:rsidR="007E5A9F">
        <w:rPr>
          <w:rStyle w:val="CommentReference"/>
        </w:rPr>
        <w:commentReference w:id="18"/>
      </w:r>
      <w:commentRangeEnd w:id="19"/>
      <w:r w:rsidR="00736A39">
        <w:rPr>
          <w:rStyle w:val="CommentReference"/>
          <w:rtl/>
        </w:rPr>
        <w:commentReference w:id="19"/>
      </w:r>
      <w:r w:rsidRPr="000220C6">
        <w:rPr>
          <w:rFonts w:asciiTheme="majorBidi" w:hAnsiTheme="majorBidi" w:cstheme="majorBidi"/>
          <w:szCs w:val="20"/>
          <w:shd w:val="clear" w:color="auto" w:fill="FFFFFF"/>
        </w:rPr>
        <w:t xml:space="preserve"> report by </w:t>
      </w:r>
      <w:proofErr w:type="spellStart"/>
      <w:r w:rsidRPr="000220C6">
        <w:rPr>
          <w:rFonts w:asciiTheme="majorBidi" w:hAnsiTheme="majorBidi" w:cstheme="majorBidi"/>
          <w:szCs w:val="20"/>
          <w:shd w:val="clear" w:color="auto" w:fill="FFFFFF"/>
        </w:rPr>
        <w:t>Kesselman</w:t>
      </w:r>
      <w:proofErr w:type="spellEnd"/>
      <w:r w:rsidRPr="000220C6">
        <w:rPr>
          <w:rFonts w:asciiTheme="majorBidi" w:hAnsiTheme="majorBidi" w:cstheme="majorBidi"/>
          <w:szCs w:val="20"/>
          <w:shd w:val="clear" w:color="auto" w:fill="FFFFFF"/>
        </w:rPr>
        <w:t xml:space="preserve"> &amp; </w:t>
      </w:r>
      <w:proofErr w:type="spellStart"/>
      <w:r w:rsidRPr="000220C6">
        <w:rPr>
          <w:rFonts w:asciiTheme="majorBidi" w:hAnsiTheme="majorBidi" w:cstheme="majorBidi"/>
          <w:szCs w:val="20"/>
          <w:shd w:val="clear" w:color="auto" w:fill="FFFFFF"/>
        </w:rPr>
        <w:t>Kesselman</w:t>
      </w:r>
      <w:proofErr w:type="spellEnd"/>
      <w:r w:rsidRPr="000220C6">
        <w:rPr>
          <w:rFonts w:asciiTheme="majorBidi" w:hAnsiTheme="majorBidi" w:cstheme="majorBidi"/>
          <w:szCs w:val="20"/>
          <w:shd w:val="clear" w:color="auto" w:fill="FFFFFF"/>
        </w:rPr>
        <w:t xml:space="preserve"> (PwC) which </w:t>
      </w:r>
      <w:commentRangeStart w:id="20"/>
      <w:r w:rsidRPr="000220C6">
        <w:rPr>
          <w:rFonts w:asciiTheme="majorBidi" w:hAnsiTheme="majorBidi" w:cstheme="majorBidi"/>
          <w:szCs w:val="20"/>
          <w:shd w:val="clear" w:color="auto" w:fill="FFFFFF"/>
        </w:rPr>
        <w:lastRenderedPageBreak/>
        <w:t>summarized</w:t>
      </w:r>
      <w:commentRangeEnd w:id="20"/>
      <w:r w:rsidR="009D0FD7">
        <w:rPr>
          <w:rStyle w:val="CommentReference"/>
        </w:rPr>
        <w:commentReference w:id="20"/>
      </w:r>
      <w:r w:rsidRPr="000220C6">
        <w:rPr>
          <w:rFonts w:asciiTheme="majorBidi" w:hAnsiTheme="majorBidi" w:cstheme="majorBidi"/>
          <w:szCs w:val="20"/>
          <w:shd w:val="clear" w:color="auto" w:fill="FFFFFF"/>
        </w:rPr>
        <w:t xml:space="preserve"> VC activity in Israel quarterly, points to an overlap in investment policy: between 2010 and 2014 VC funds in Israel carried out an average of 7% of their total inve</w:t>
      </w:r>
      <w:r w:rsidR="00773F7E">
        <w:rPr>
          <w:rFonts w:asciiTheme="majorBidi" w:hAnsiTheme="majorBidi" w:cstheme="majorBidi"/>
          <w:szCs w:val="20"/>
          <w:shd w:val="clear" w:color="auto" w:fill="FFFFFF"/>
        </w:rPr>
        <w:t>stments in seed stage financing</w:t>
      </w:r>
      <w:r w:rsidRPr="000220C6">
        <w:rPr>
          <w:rFonts w:asciiTheme="majorBidi" w:hAnsiTheme="majorBidi" w:cstheme="majorBidi"/>
          <w:szCs w:val="20"/>
          <w:shd w:val="clear" w:color="auto" w:fill="FFFFFF"/>
        </w:rPr>
        <w:t xml:space="preserve"> and about 42% in early stage financing. We thus establish that funds and incubators in Israel invest in identical stages -- or at least very similar ones -- in the life of startups, and in effect represent substitute financing tools. </w:t>
      </w:r>
    </w:p>
    <w:p w14:paraId="0741A8E8" w14:textId="67052537" w:rsidR="00284291" w:rsidRPr="000220C6" w:rsidRDefault="00284291" w:rsidP="000220C6">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Crisis environments boost the relationship among substitute financing tools: </w:t>
      </w:r>
      <w:proofErr w:type="spellStart"/>
      <w:r w:rsidRPr="000220C6">
        <w:rPr>
          <w:rFonts w:asciiTheme="majorBidi" w:hAnsiTheme="majorBidi" w:cstheme="majorBidi"/>
          <w:szCs w:val="20"/>
          <w:shd w:val="clear" w:color="auto" w:fill="FFFFFF"/>
        </w:rPr>
        <w:t>McCahery</w:t>
      </w:r>
      <w:proofErr w:type="spellEnd"/>
      <w:r w:rsidRPr="000220C6">
        <w:rPr>
          <w:rFonts w:asciiTheme="majorBidi" w:hAnsiTheme="majorBidi" w:cstheme="majorBidi"/>
          <w:szCs w:val="20"/>
          <w:shd w:val="clear" w:color="auto" w:fill="FFFFFF"/>
        </w:rPr>
        <w:t xml:space="preserve"> and Vermeulen (2010) point out that in times of financial crisis, VC funds tend to decrease new investments, and suggest to startups that they look for other sources of investment, such as Corporate Venture Capital (CVC). Block et al</w:t>
      </w:r>
      <w:r w:rsidR="00542B46">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(2010) also propose that ventures looking for investment during crisis explore alternative investment channels. </w:t>
      </w:r>
    </w:p>
    <w:p w14:paraId="4892EF63" w14:textId="77777777" w:rsidR="00255031" w:rsidRPr="000220C6" w:rsidRDefault="00255031" w:rsidP="000220C6">
      <w:pPr>
        <w:bidi w:val="0"/>
        <w:spacing w:after="0" w:line="480" w:lineRule="auto"/>
        <w:jc w:val="both"/>
        <w:rPr>
          <w:rFonts w:asciiTheme="majorBidi" w:hAnsiTheme="majorBidi" w:cstheme="majorBidi"/>
          <w:szCs w:val="20"/>
          <w:shd w:val="clear" w:color="auto" w:fill="FFFFFF"/>
          <w:rtl/>
        </w:rPr>
      </w:pPr>
    </w:p>
    <w:p w14:paraId="6B88231F" w14:textId="22CDA485" w:rsidR="00E90B55" w:rsidRPr="000220C6" w:rsidRDefault="00A72ACD" w:rsidP="000220C6">
      <w:pPr>
        <w:pStyle w:val="ListParagraph"/>
        <w:numPr>
          <w:ilvl w:val="0"/>
          <w:numId w:val="8"/>
        </w:numPr>
        <w:bidi w:val="0"/>
        <w:spacing w:after="0" w:line="480" w:lineRule="auto"/>
        <w:jc w:val="both"/>
        <w:rPr>
          <w:rFonts w:asciiTheme="majorBidi" w:hAnsiTheme="majorBidi" w:cstheme="majorBidi"/>
          <w:szCs w:val="20"/>
          <w:u w:val="single"/>
          <w:shd w:val="clear" w:color="auto" w:fill="FFFFFF"/>
          <w:rtl/>
        </w:rPr>
      </w:pPr>
      <w:r w:rsidRPr="000220C6">
        <w:rPr>
          <w:rFonts w:asciiTheme="majorBidi" w:hAnsiTheme="majorBidi" w:cstheme="majorBidi"/>
          <w:szCs w:val="20"/>
          <w:u w:val="single"/>
          <w:shd w:val="clear" w:color="auto" w:fill="FFFFFF"/>
        </w:rPr>
        <w:t>The effect of economic crises on the VC industry, on government support programs and on the ability of startups to raise investment</w:t>
      </w:r>
    </w:p>
    <w:p w14:paraId="36A3C620" w14:textId="5AE9D9C8" w:rsidR="007C0F2E" w:rsidRPr="000220C6" w:rsidRDefault="00CC1511" w:rsidP="007B3CF9">
      <w:pPr>
        <w:bidi w:val="0"/>
        <w:spacing w:after="0" w:line="480" w:lineRule="auto"/>
        <w:ind w:firstLine="720"/>
        <w:jc w:val="both"/>
        <w:rPr>
          <w:rFonts w:asciiTheme="majorBidi" w:hAnsiTheme="majorBidi" w:cstheme="majorBidi"/>
          <w:szCs w:val="20"/>
          <w:shd w:val="clear" w:color="auto" w:fill="FFFFFF"/>
          <w:rtl/>
        </w:rPr>
      </w:pPr>
      <w:r>
        <w:rPr>
          <w:rFonts w:asciiTheme="majorBidi" w:hAnsiTheme="majorBidi" w:cstheme="majorBidi"/>
          <w:szCs w:val="20"/>
          <w:shd w:val="clear" w:color="auto" w:fill="FFFFFF"/>
        </w:rPr>
        <w:t>Gompers and Lerner (1998)</w:t>
      </w:r>
      <w:r w:rsidR="00A72ACD" w:rsidRPr="000220C6">
        <w:rPr>
          <w:rFonts w:asciiTheme="majorBidi" w:hAnsiTheme="majorBidi" w:cstheme="majorBidi"/>
          <w:szCs w:val="20"/>
          <w:shd w:val="clear" w:color="auto" w:fill="FFFFFF"/>
        </w:rPr>
        <w:t xml:space="preserve"> explain that there exists a relationship between exogenous macroeconomic variables and the VC market's ability to raise capital for investment; alternative return on investment (other market opportunities) and the degree of economic health affect investors' commitments to invest in VC funds</w:t>
      </w:r>
      <w:r w:rsidR="00A72ACD" w:rsidRPr="000220C6">
        <w:rPr>
          <w:rStyle w:val="FootnoteReference"/>
          <w:rFonts w:asciiTheme="majorBidi" w:hAnsiTheme="majorBidi" w:cstheme="majorBidi"/>
          <w:szCs w:val="20"/>
          <w:shd w:val="clear" w:color="auto" w:fill="FFFFFF"/>
        </w:rPr>
        <w:footnoteReference w:id="5"/>
      </w:r>
      <w:r w:rsidR="00A72ACD" w:rsidRPr="000220C6">
        <w:rPr>
          <w:rFonts w:asciiTheme="majorBidi" w:hAnsiTheme="majorBidi" w:cstheme="majorBidi"/>
          <w:szCs w:val="20"/>
          <w:shd w:val="clear" w:color="auto" w:fill="FFFFFF"/>
        </w:rPr>
        <w:t xml:space="preserve">. Lerner (2011) states that risk-averse investors were hesitant to make new financial commitments in the period adjacent to the 2008 crisis. </w:t>
      </w:r>
      <w:commentRangeStart w:id="21"/>
      <w:r w:rsidR="00A72ACD" w:rsidRPr="000220C6">
        <w:rPr>
          <w:rFonts w:asciiTheme="majorBidi" w:hAnsiTheme="majorBidi" w:cstheme="majorBidi"/>
          <w:szCs w:val="20"/>
          <w:shd w:val="clear" w:color="auto" w:fill="FFFFFF"/>
        </w:rPr>
        <w:t xml:space="preserve">The </w:t>
      </w:r>
      <w:r w:rsidR="007B3CF9">
        <w:rPr>
          <w:rFonts w:asciiTheme="majorBidi" w:hAnsiTheme="majorBidi" w:cstheme="majorBidi"/>
          <w:szCs w:val="20"/>
          <w:shd w:val="clear" w:color="auto" w:fill="FFFFFF"/>
        </w:rPr>
        <w:t>effect</w:t>
      </w:r>
      <w:r w:rsidR="00A72ACD" w:rsidRPr="000220C6">
        <w:rPr>
          <w:rFonts w:asciiTheme="majorBidi" w:hAnsiTheme="majorBidi" w:cstheme="majorBidi"/>
          <w:szCs w:val="20"/>
          <w:shd w:val="clear" w:color="auto" w:fill="FFFFFF"/>
        </w:rPr>
        <w:t xml:space="preserve"> of crises on innovation financing is marked (a record drop of 4.5% in business expenditure on R&amp;D in OECD nations in 2009 [</w:t>
      </w:r>
      <w:proofErr w:type="gramStart"/>
      <w:r w:rsidR="00A72ACD" w:rsidRPr="000220C6">
        <w:rPr>
          <w:rFonts w:asciiTheme="majorBidi" w:hAnsiTheme="majorBidi" w:cstheme="majorBidi"/>
          <w:szCs w:val="20"/>
          <w:shd w:val="clear" w:color="auto" w:fill="FFFFFF"/>
        </w:rPr>
        <w:t>with the exception of</w:t>
      </w:r>
      <w:proofErr w:type="gramEnd"/>
      <w:r w:rsidR="00A72ACD" w:rsidRPr="000220C6">
        <w:rPr>
          <w:rFonts w:asciiTheme="majorBidi" w:hAnsiTheme="majorBidi" w:cstheme="majorBidi"/>
          <w:szCs w:val="20"/>
          <w:shd w:val="clear" w:color="auto" w:fill="FFFFFF"/>
        </w:rPr>
        <w:t xml:space="preserve"> Korea and France</w:t>
      </w:r>
      <w:r w:rsidR="00095491">
        <w:rPr>
          <w:rFonts w:asciiTheme="majorBidi" w:hAnsiTheme="majorBidi" w:cstheme="majorBidi"/>
          <w:szCs w:val="20"/>
          <w:shd w:val="clear" w:color="auto" w:fill="FFFFFF"/>
        </w:rPr>
        <w:t>]</w:t>
      </w:r>
      <w:r w:rsidR="00A72ACD" w:rsidRPr="000220C6">
        <w:rPr>
          <w:rFonts w:asciiTheme="majorBidi" w:hAnsiTheme="majorBidi" w:cstheme="majorBidi"/>
          <w:szCs w:val="20"/>
          <w:shd w:val="clear" w:color="auto" w:fill="FFFFFF"/>
        </w:rPr>
        <w:t>), in particular in VC fund activity (a 42% drop in activity of US VC funds and a 19% drop in VC funds outside the US after the 2000 and 2008 crisis</w:t>
      </w:r>
      <w:r w:rsidR="006531DF">
        <w:rPr>
          <w:rFonts w:asciiTheme="majorBidi" w:hAnsiTheme="majorBidi" w:cstheme="majorBidi"/>
          <w:szCs w:val="20"/>
          <w:shd w:val="clear" w:color="auto" w:fill="FFFFFF"/>
        </w:rPr>
        <w:t>)</w:t>
      </w:r>
      <w:r w:rsidR="00A72ACD" w:rsidRPr="000220C6">
        <w:rPr>
          <w:rFonts w:asciiTheme="majorBidi" w:hAnsiTheme="majorBidi" w:cstheme="majorBidi"/>
          <w:szCs w:val="20"/>
          <w:shd w:val="clear" w:color="auto" w:fill="FFFFFF"/>
        </w:rPr>
        <w:t>, in addition to the drop in syndicated investment</w:t>
      </w:r>
      <w:r w:rsidR="00A72ACD" w:rsidRPr="000220C6">
        <w:rPr>
          <w:rStyle w:val="FootnoteReference"/>
          <w:rFonts w:asciiTheme="majorBidi" w:hAnsiTheme="majorBidi" w:cstheme="majorBidi"/>
          <w:szCs w:val="20"/>
          <w:shd w:val="clear" w:color="auto" w:fill="FFFFFF"/>
        </w:rPr>
        <w:footnoteReference w:id="6"/>
      </w:r>
      <w:r w:rsidR="00A72ACD" w:rsidRPr="000220C6">
        <w:rPr>
          <w:rFonts w:asciiTheme="majorBidi" w:hAnsiTheme="majorBidi" w:cstheme="majorBidi"/>
          <w:szCs w:val="20"/>
          <w:shd w:val="clear" w:color="auto" w:fill="FFFFFF"/>
        </w:rPr>
        <w:t xml:space="preserve"> of funds (Block et al. 2010).</w:t>
      </w:r>
      <w:commentRangeEnd w:id="21"/>
      <w:r w:rsidR="006531DF">
        <w:rPr>
          <w:rStyle w:val="CommentReference"/>
          <w:rtl/>
        </w:rPr>
        <w:commentReference w:id="21"/>
      </w:r>
    </w:p>
    <w:p w14:paraId="71EF6EA6" w14:textId="2FFE324A" w:rsidR="00497497" w:rsidRPr="000220C6" w:rsidRDefault="00497497" w:rsidP="00EC284C">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On the other hand, according to the OECD report Innovation in the Crisis and Beyond (OECD 2012), government support programs were barely </w:t>
      </w:r>
      <w:r w:rsidR="00EC284C">
        <w:rPr>
          <w:rFonts w:asciiTheme="majorBidi" w:hAnsiTheme="majorBidi" w:cstheme="majorBidi"/>
          <w:szCs w:val="20"/>
          <w:shd w:val="clear" w:color="auto" w:fill="FFFFFF"/>
        </w:rPr>
        <w:t>affected</w:t>
      </w:r>
      <w:r w:rsidRPr="000220C6">
        <w:rPr>
          <w:rFonts w:asciiTheme="majorBidi" w:hAnsiTheme="majorBidi" w:cstheme="majorBidi"/>
          <w:szCs w:val="20"/>
          <w:shd w:val="clear" w:color="auto" w:fill="FFFFFF"/>
        </w:rPr>
        <w:t xml:space="preserve"> by the 2008 crisis. The US and EU nations </w:t>
      </w:r>
      <w:proofErr w:type="gramStart"/>
      <w:r w:rsidRPr="000220C6">
        <w:rPr>
          <w:rFonts w:asciiTheme="majorBidi" w:hAnsiTheme="majorBidi" w:cstheme="majorBidi"/>
          <w:szCs w:val="20"/>
          <w:shd w:val="clear" w:color="auto" w:fill="FFFFFF"/>
        </w:rPr>
        <w:t>actually increased</w:t>
      </w:r>
      <w:proofErr w:type="gramEnd"/>
      <w:r w:rsidRPr="000220C6">
        <w:rPr>
          <w:rFonts w:asciiTheme="majorBidi" w:hAnsiTheme="majorBidi" w:cstheme="majorBidi"/>
          <w:szCs w:val="20"/>
          <w:shd w:val="clear" w:color="auto" w:fill="FFFFFF"/>
        </w:rPr>
        <w:t xml:space="preserve"> their budgets targeted to innovation and entrepreneurship during crisis periods. This was the case in Israel as well; following the crisis of 2000 and the decline in the sector investing in startups, a government seed fund was established in 2002, with the objective </w:t>
      </w:r>
      <w:r w:rsidRPr="000220C6">
        <w:rPr>
          <w:rFonts w:asciiTheme="majorBidi" w:hAnsiTheme="majorBidi" w:cstheme="majorBidi"/>
          <w:szCs w:val="20"/>
          <w:shd w:val="clear" w:color="auto" w:fill="FFFFFF"/>
        </w:rPr>
        <w:lastRenderedPageBreak/>
        <w:t>of assisting startups in raising financing for seed stage and early stage activity. This is an expression of a renewed need for continued government involvement in the area, and a justification for continuing the incubator program's public activity (Frenkel et al. 2005).</w:t>
      </w:r>
    </w:p>
    <w:p w14:paraId="0B912F64" w14:textId="3E4C648D" w:rsidR="00284291" w:rsidRPr="000220C6" w:rsidRDefault="000C6906" w:rsidP="000C6906">
      <w:pPr>
        <w:bidi w:val="0"/>
        <w:spacing w:after="0" w:line="480" w:lineRule="auto"/>
        <w:ind w:firstLine="720"/>
        <w:jc w:val="both"/>
        <w:rPr>
          <w:rFonts w:asciiTheme="majorBidi" w:hAnsiTheme="majorBidi" w:cstheme="majorBidi"/>
          <w:szCs w:val="20"/>
          <w:shd w:val="clear" w:color="auto" w:fill="FFFFFF"/>
          <w:rtl/>
        </w:rPr>
      </w:pPr>
      <w:r>
        <w:rPr>
          <w:rFonts w:asciiTheme="majorBidi" w:hAnsiTheme="majorBidi" w:cstheme="majorBidi"/>
          <w:szCs w:val="20"/>
          <w:shd w:val="clear" w:color="auto" w:fill="FFFFFF"/>
        </w:rPr>
        <w:t>Evidence has shown that</w:t>
      </w:r>
      <w:r w:rsidR="0089044E" w:rsidRPr="000220C6">
        <w:rPr>
          <w:rFonts w:asciiTheme="majorBidi" w:hAnsiTheme="majorBidi" w:cstheme="majorBidi"/>
          <w:szCs w:val="20"/>
          <w:shd w:val="clear" w:color="auto" w:fill="FFFFFF"/>
        </w:rPr>
        <w:t xml:space="preserve"> crisis has a detrimental </w:t>
      </w:r>
      <w:r w:rsidR="00110CDC">
        <w:rPr>
          <w:rFonts w:asciiTheme="majorBidi" w:hAnsiTheme="majorBidi" w:cstheme="majorBidi"/>
          <w:szCs w:val="20"/>
          <w:shd w:val="clear" w:color="auto" w:fill="FFFFFF"/>
        </w:rPr>
        <w:t>effect</w:t>
      </w:r>
      <w:r w:rsidR="0089044E" w:rsidRPr="000220C6">
        <w:rPr>
          <w:rFonts w:asciiTheme="majorBidi" w:hAnsiTheme="majorBidi" w:cstheme="majorBidi"/>
          <w:szCs w:val="20"/>
          <w:shd w:val="clear" w:color="auto" w:fill="FFFFFF"/>
        </w:rPr>
        <w:t xml:space="preserve"> on raising investment: The OECD Science, Technology and Industry Outlook </w:t>
      </w:r>
      <w:commentRangeStart w:id="22"/>
      <w:commentRangeStart w:id="23"/>
      <w:r w:rsidR="0089044E" w:rsidRPr="000220C6">
        <w:rPr>
          <w:rFonts w:asciiTheme="majorBidi" w:hAnsiTheme="majorBidi" w:cstheme="majorBidi"/>
          <w:szCs w:val="20"/>
          <w:shd w:val="clear" w:color="auto" w:fill="FFFFFF"/>
        </w:rPr>
        <w:t>(OECD 2012)</w:t>
      </w:r>
      <w:commentRangeEnd w:id="22"/>
      <w:r w:rsidR="005B2AB3">
        <w:rPr>
          <w:rStyle w:val="CommentReference"/>
          <w:rtl/>
        </w:rPr>
        <w:commentReference w:id="22"/>
      </w:r>
      <w:commentRangeEnd w:id="23"/>
      <w:r w:rsidR="00736A39">
        <w:rPr>
          <w:rStyle w:val="CommentReference"/>
          <w:rtl/>
        </w:rPr>
        <w:commentReference w:id="23"/>
      </w:r>
      <w:r w:rsidR="0089044E" w:rsidRPr="000220C6">
        <w:rPr>
          <w:rFonts w:asciiTheme="majorBidi" w:hAnsiTheme="majorBidi" w:cstheme="majorBidi"/>
          <w:szCs w:val="20"/>
          <w:shd w:val="clear" w:color="auto" w:fill="FFFFFF"/>
        </w:rPr>
        <w:t xml:space="preserve"> claims that raising investment for new ventures (startups) was nearly impossible after the 2008 crisis; US internet-related startups in advanced stages of fundraising (e.g. Round B) obtained 80% of the investment they could have gotten in the period preceding the crisis, while the volume of investment in new and young c</w:t>
      </w:r>
      <w:r w:rsidR="003356A7">
        <w:rPr>
          <w:rFonts w:asciiTheme="majorBidi" w:hAnsiTheme="majorBidi" w:cstheme="majorBidi"/>
          <w:szCs w:val="20"/>
          <w:shd w:val="clear" w:color="auto" w:fill="FFFFFF"/>
        </w:rPr>
        <w:t>ompanies was unaffected (Block and</w:t>
      </w:r>
      <w:r w:rsidR="0089044E" w:rsidRPr="000220C6">
        <w:rPr>
          <w:rFonts w:asciiTheme="majorBidi" w:hAnsiTheme="majorBidi" w:cstheme="majorBidi"/>
          <w:szCs w:val="20"/>
          <w:shd w:val="clear" w:color="auto" w:fill="FFFFFF"/>
        </w:rPr>
        <w:t xml:space="preserve"> Sander 2009); between 2009 and 2010 there was a dramatic drop in Israel of 24% in raising follow-up investment by companies that had graduated </w:t>
      </w:r>
      <w:r w:rsidR="00C93E86">
        <w:rPr>
          <w:rFonts w:asciiTheme="majorBidi" w:hAnsiTheme="majorBidi" w:cstheme="majorBidi"/>
          <w:szCs w:val="20"/>
          <w:shd w:val="clear" w:color="auto" w:fill="FFFFFF"/>
        </w:rPr>
        <w:t xml:space="preserve">from </w:t>
      </w:r>
      <w:r w:rsidR="0089044E" w:rsidRPr="000220C6">
        <w:rPr>
          <w:rFonts w:asciiTheme="majorBidi" w:hAnsiTheme="majorBidi" w:cstheme="majorBidi"/>
          <w:szCs w:val="20"/>
          <w:shd w:val="clear" w:color="auto" w:fill="FFFFFF"/>
        </w:rPr>
        <w:t>the incubator program</w:t>
      </w:r>
      <w:r w:rsidR="00CF4019">
        <w:rPr>
          <w:rFonts w:asciiTheme="majorBidi" w:hAnsiTheme="majorBidi" w:cstheme="majorBidi"/>
          <w:szCs w:val="20"/>
          <w:shd w:val="clear" w:color="auto" w:fill="FFFFFF"/>
        </w:rPr>
        <w:t xml:space="preserve">, according to the meeting protocol of the </w:t>
      </w:r>
      <w:r w:rsidR="00CF4019">
        <w:rPr>
          <w:rFonts w:asciiTheme="majorBidi" w:hAnsiTheme="majorBidi" w:cstheme="majorBidi"/>
          <w:szCs w:val="20"/>
        </w:rPr>
        <w:t>K</w:t>
      </w:r>
      <w:r w:rsidR="00CF4019" w:rsidRPr="000220C6">
        <w:rPr>
          <w:rFonts w:asciiTheme="majorBidi" w:hAnsiTheme="majorBidi" w:cstheme="majorBidi"/>
          <w:szCs w:val="20"/>
          <w:shd w:val="clear" w:color="auto" w:fill="FFFFFF"/>
        </w:rPr>
        <w:t>nesset Subcommittee for the Advancement of Science Intensive Industries</w:t>
      </w:r>
      <w:r w:rsidR="00CF4019">
        <w:rPr>
          <w:rFonts w:asciiTheme="majorBidi" w:hAnsiTheme="majorBidi" w:cstheme="majorBidi"/>
          <w:szCs w:val="20"/>
          <w:shd w:val="clear" w:color="auto" w:fill="FFFFFF"/>
        </w:rPr>
        <w:t xml:space="preserve"> </w:t>
      </w:r>
      <w:r w:rsidR="0089044E" w:rsidRPr="000220C6">
        <w:rPr>
          <w:rFonts w:asciiTheme="majorBidi" w:hAnsiTheme="majorBidi" w:cstheme="majorBidi"/>
          <w:szCs w:val="20"/>
          <w:shd w:val="clear" w:color="auto" w:fill="FFFFFF"/>
        </w:rPr>
        <w:t xml:space="preserve">(Knesset 2011). </w:t>
      </w:r>
    </w:p>
    <w:p w14:paraId="311B7E3E" w14:textId="77777777" w:rsidR="002B7D67" w:rsidRPr="000220C6" w:rsidRDefault="002B7D67" w:rsidP="000220C6">
      <w:pPr>
        <w:bidi w:val="0"/>
        <w:spacing w:after="0" w:line="480" w:lineRule="auto"/>
        <w:ind w:firstLine="720"/>
        <w:jc w:val="both"/>
        <w:rPr>
          <w:rFonts w:asciiTheme="majorBidi" w:hAnsiTheme="majorBidi" w:cstheme="majorBidi"/>
          <w:szCs w:val="20"/>
          <w:shd w:val="clear" w:color="auto" w:fill="FFFFFF"/>
          <w:rtl/>
        </w:rPr>
      </w:pPr>
    </w:p>
    <w:p w14:paraId="217643C6" w14:textId="24871402" w:rsidR="00255031" w:rsidRPr="000220C6" w:rsidRDefault="00255031" w:rsidP="000220C6">
      <w:pPr>
        <w:pStyle w:val="ListParagraph"/>
        <w:numPr>
          <w:ilvl w:val="0"/>
          <w:numId w:val="8"/>
        </w:numPr>
        <w:bidi w:val="0"/>
        <w:spacing w:after="0" w:line="480" w:lineRule="auto"/>
        <w:jc w:val="both"/>
        <w:rPr>
          <w:rFonts w:asciiTheme="majorBidi" w:hAnsiTheme="majorBidi" w:cstheme="majorBidi"/>
          <w:szCs w:val="20"/>
          <w:u w:val="single"/>
          <w:shd w:val="clear" w:color="auto" w:fill="FFFFFF"/>
          <w:rtl/>
        </w:rPr>
      </w:pPr>
      <w:r w:rsidRPr="000220C6">
        <w:rPr>
          <w:rFonts w:asciiTheme="majorBidi" w:hAnsiTheme="majorBidi" w:cstheme="majorBidi"/>
          <w:szCs w:val="20"/>
          <w:u w:val="single"/>
          <w:shd w:val="clear" w:color="auto" w:fill="FFFFFF"/>
        </w:rPr>
        <w:t xml:space="preserve">Economic crisis trends in the VC industry </w:t>
      </w:r>
    </w:p>
    <w:p w14:paraId="5112D6C6" w14:textId="2FE65790" w:rsidR="00255031" w:rsidRPr="000220C6" w:rsidRDefault="00707FA5" w:rsidP="000220C6">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The slumps of the global VC industry are visible in the figure below: in 2002-2004 </w:t>
      </w:r>
      <w:proofErr w:type="gramStart"/>
      <w:r w:rsidRPr="000220C6">
        <w:rPr>
          <w:rFonts w:asciiTheme="majorBidi" w:hAnsiTheme="majorBidi" w:cstheme="majorBidi"/>
          <w:szCs w:val="20"/>
          <w:shd w:val="clear" w:color="auto" w:fill="FFFFFF"/>
        </w:rPr>
        <w:t>as a result of</w:t>
      </w:r>
      <w:proofErr w:type="gramEnd"/>
      <w:r w:rsidRPr="000220C6">
        <w:rPr>
          <w:rFonts w:asciiTheme="majorBidi" w:hAnsiTheme="majorBidi" w:cstheme="majorBidi"/>
          <w:szCs w:val="20"/>
          <w:shd w:val="clear" w:color="auto" w:fill="FFFFFF"/>
        </w:rPr>
        <w:t xml:space="preserve"> the crisis of 2000, and in 2009-2010 from the 2008 crisis.</w:t>
      </w:r>
    </w:p>
    <w:p w14:paraId="5AC64D95" w14:textId="77777777" w:rsidR="00255031" w:rsidRPr="000220C6" w:rsidRDefault="00255031" w:rsidP="000220C6">
      <w:pPr>
        <w:bidi w:val="0"/>
        <w:spacing w:after="0" w:line="480" w:lineRule="auto"/>
        <w:ind w:firstLine="720"/>
        <w:jc w:val="center"/>
        <w:rPr>
          <w:rFonts w:asciiTheme="majorBidi" w:hAnsiTheme="majorBidi" w:cstheme="majorBidi"/>
          <w:szCs w:val="20"/>
          <w:rtl/>
        </w:rPr>
      </w:pPr>
    </w:p>
    <w:p w14:paraId="049B3D4D" w14:textId="77777777" w:rsidR="00255031" w:rsidRPr="000220C6" w:rsidRDefault="00255031" w:rsidP="00E84C9A">
      <w:pPr>
        <w:bidi w:val="0"/>
        <w:spacing w:after="0" w:line="240" w:lineRule="auto"/>
        <w:ind w:firstLine="720"/>
        <w:jc w:val="center"/>
        <w:rPr>
          <w:rFonts w:asciiTheme="majorBidi" w:hAnsiTheme="majorBidi" w:cstheme="majorBidi"/>
          <w:szCs w:val="20"/>
          <w:shd w:val="clear" w:color="auto" w:fill="FFFFFF"/>
          <w:rtl/>
        </w:rPr>
      </w:pPr>
      <w:r w:rsidRPr="000220C6">
        <w:rPr>
          <w:rFonts w:asciiTheme="majorBidi" w:hAnsiTheme="majorBidi" w:cstheme="majorBidi"/>
          <w:szCs w:val="20"/>
        </w:rPr>
        <w:t>Figure 1: Worldwide venture capital investments: number of deals and total value (in $M) -- a multi-year comparison</w:t>
      </w:r>
    </w:p>
    <w:p w14:paraId="528B633A" w14:textId="4CA4F799" w:rsidR="00255031" w:rsidRPr="000220C6" w:rsidRDefault="00493997"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noProof/>
          <w:szCs w:val="20"/>
        </w:rPr>
        <mc:AlternateContent>
          <mc:Choice Requires="wpg">
            <w:drawing>
              <wp:anchor distT="0" distB="0" distL="114300" distR="114300" simplePos="0" relativeHeight="251666432" behindDoc="0" locked="0" layoutInCell="1" allowOverlap="1" wp14:anchorId="0604854C" wp14:editId="159EA41F">
                <wp:simplePos x="0" y="0"/>
                <wp:positionH relativeFrom="column">
                  <wp:posOffset>3674415</wp:posOffset>
                </wp:positionH>
                <wp:positionV relativeFrom="paragraph">
                  <wp:posOffset>569595</wp:posOffset>
                </wp:positionV>
                <wp:extent cx="735965" cy="1504315"/>
                <wp:effectExtent l="0" t="0" r="6985" b="19685"/>
                <wp:wrapNone/>
                <wp:docPr id="24" name="Group 24"/>
                <wp:cNvGraphicFramePr/>
                <a:graphic xmlns:a="http://schemas.openxmlformats.org/drawingml/2006/main">
                  <a:graphicData uri="http://schemas.microsoft.com/office/word/2010/wordprocessingGroup">
                    <wpg:wgp>
                      <wpg:cNvGrpSpPr/>
                      <wpg:grpSpPr>
                        <a:xfrm>
                          <a:off x="0" y="0"/>
                          <a:ext cx="735965" cy="1504315"/>
                          <a:chOff x="53341" y="22860"/>
                          <a:chExt cx="736035" cy="1504315"/>
                        </a:xfrm>
                      </wpg:grpSpPr>
                      <wpg:grpSp>
                        <wpg:cNvPr id="15" name="Group 15"/>
                        <wpg:cNvGrpSpPr/>
                        <wpg:grpSpPr>
                          <a:xfrm>
                            <a:off x="53341" y="22860"/>
                            <a:ext cx="736035" cy="1504315"/>
                            <a:chOff x="340090" y="-803459"/>
                            <a:chExt cx="737343" cy="1505545"/>
                          </a:xfrm>
                        </wpg:grpSpPr>
                        <wps:wsp>
                          <wps:cNvPr id="16" name="Rounded Rectangle 16"/>
                          <wps:cNvSpPr/>
                          <wps:spPr>
                            <a:xfrm>
                              <a:off x="375427" y="286464"/>
                              <a:ext cx="651680" cy="415622"/>
                            </a:xfrm>
                            <a:prstGeom prst="roundRect">
                              <a:avLst/>
                            </a:prstGeom>
                            <a:noFill/>
                            <a:ln w="254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340090" y="-803459"/>
                              <a:ext cx="737343" cy="406082"/>
                            </a:xfrm>
                            <a:prstGeom prst="rect">
                              <a:avLst/>
                            </a:prstGeom>
                            <a:noFill/>
                            <a:ln w="9525">
                              <a:noFill/>
                              <a:miter lim="800000"/>
                              <a:headEnd/>
                              <a:tailEnd/>
                            </a:ln>
                          </wps:spPr>
                          <wps:txbx>
                            <w:txbxContent>
                              <w:p w14:paraId="17F43DEB" w14:textId="77777777" w:rsidR="00DF4505" w:rsidRPr="00493997" w:rsidRDefault="00DF4505" w:rsidP="00255031">
                                <w:pPr>
                                  <w:rPr>
                                    <w:rFonts w:cs="David"/>
                                    <w:color w:val="C0504D" w:themeColor="accent2"/>
                                    <w:sz w:val="16"/>
                                    <w:szCs w:val="20"/>
                                  </w:rPr>
                                </w:pPr>
                                <w:r w:rsidRPr="00493997">
                                  <w:rPr>
                                    <w:rFonts w:cs="Arial Unicode MS"/>
                                    <w:color w:val="C0504D" w:themeColor="accent2"/>
                                    <w:sz w:val="16"/>
                                    <w:szCs w:val="20"/>
                                  </w:rPr>
                                  <w:t>2008 crisis</w:t>
                                </w:r>
                              </w:p>
                            </w:txbxContent>
                          </wps:txbx>
                          <wps:bodyPr rot="0" vert="horz" wrap="square" lIns="91440" tIns="45720" rIns="91440" bIns="45720" anchor="t" anchorCtr="0">
                            <a:spAutoFit/>
                          </wps:bodyPr>
                        </wps:wsp>
                      </wpg:grpSp>
                      <wps:wsp>
                        <wps:cNvPr id="19" name="Straight Arrow Connector 19"/>
                        <wps:cNvCnPr/>
                        <wps:spPr>
                          <a:xfrm>
                            <a:off x="415005" y="309463"/>
                            <a:ext cx="0" cy="408940"/>
                          </a:xfrm>
                          <a:prstGeom prst="straightConnector1">
                            <a:avLst/>
                          </a:prstGeom>
                          <a:ln w="1905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604854C" id="Group 24" o:spid="_x0000_s1026" style="position:absolute;left:0;text-align:left;margin-left:289.3pt;margin-top:44.85pt;width:57.95pt;height:118.45pt;z-index:251666432;mso-width-relative:margin;mso-height-relative:margin" coordorigin="533,228" coordsize="7360,15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">
                <v:group id="Group 15" o:spid="_x0000_s1027" style="position:absolute;left:533;top:228;width:7360;height:15043" coordorigin="3400,-8034" coordsize="7373,15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Rounded Rectangle 16" o:spid="_x0000_s1028" style="position:absolute;left:3754;top:2864;width:6517;height:41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" filled="f" strokecolor="#c00000" strokeweight="2pt"/>
                  <v:shapetype id="_x0000_t202" coordsize="21600,21600" o:spt="202" path="m,l,21600r21600,l21600,xe">
                    <v:stroke joinstyle="miter"/>
                    <v:path gradientshapeok="t" o:connecttype="rect"/>
                  </v:shapetype>
                  <v:shape id="Text Box 2" o:spid="_x0000_s1029" type="#_x0000_t202" style="position:absolute;left:3400;top:-8034;width:7374;height:4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17F43DEB" w14:textId="77777777" w:rsidR="00DF4505" w:rsidRPr="00493997" w:rsidRDefault="00DF4505" w:rsidP="00255031">
                          <w:pPr>
                            <w:rPr>
                              <w:rFonts w:cs="David"/>
                              <w:color w:val="C0504D" w:themeColor="accent2"/>
                              <w:sz w:val="16"/>
                              <w:szCs w:val="20"/>
                            </w:rPr>
                          </w:pPr>
                          <w:r w:rsidRPr="00493997">
                            <w:rPr>
                              <w:rFonts w:cs="Arial Unicode MS"/>
                              <w:color w:val="C0504D" w:themeColor="accent2"/>
                              <w:sz w:val="16"/>
                              <w:szCs w:val="20"/>
                            </w:rPr>
                            <w:t>2008 crisis</w:t>
                          </w:r>
                        </w:p>
                      </w:txbxContent>
                    </v:textbox>
                  </v:shape>
                </v:group>
                <v:shapetype id="_x0000_t32" coordsize="21600,21600" o:spt="32" o:oned="t" path="m,l21600,21600e" filled="f">
                  <v:path arrowok="t" fillok="f" o:connecttype="none"/>
                  <o:lock v:ext="edit" shapetype="t"/>
                </v:shapetype>
                <v:shape id="Straight Arrow Connector 19" o:spid="_x0000_s1030" type="#_x0000_t32" style="position:absolute;left:4150;top:3094;width:0;height:40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" strokecolor="#c00000" strokeweight="1.5pt">
                  <v:stroke endarrow="open"/>
                </v:shape>
              </v:group>
            </w:pict>
          </mc:Fallback>
        </mc:AlternateContent>
      </w:r>
      <w:r>
        <w:rPr>
          <w:rFonts w:asciiTheme="majorBidi" w:hAnsiTheme="majorBidi" w:cstheme="majorBidi"/>
          <w:noProof/>
          <w:szCs w:val="20"/>
        </w:rPr>
        <mc:AlternateContent>
          <mc:Choice Requires="wpg">
            <w:drawing>
              <wp:anchor distT="0" distB="0" distL="114300" distR="114300" simplePos="0" relativeHeight="251670528" behindDoc="0" locked="0" layoutInCell="1" allowOverlap="1" wp14:anchorId="21DEAFF2" wp14:editId="6FBB94DA">
                <wp:simplePos x="0" y="0"/>
                <wp:positionH relativeFrom="column">
                  <wp:posOffset>1715440</wp:posOffset>
                </wp:positionH>
                <wp:positionV relativeFrom="paragraph">
                  <wp:posOffset>570865</wp:posOffset>
                </wp:positionV>
                <wp:extent cx="805815" cy="1496695"/>
                <wp:effectExtent l="0" t="0" r="13335" b="27305"/>
                <wp:wrapNone/>
                <wp:docPr id="2" name="Group 2"/>
                <wp:cNvGraphicFramePr/>
                <a:graphic xmlns:a="http://schemas.openxmlformats.org/drawingml/2006/main">
                  <a:graphicData uri="http://schemas.microsoft.com/office/word/2010/wordprocessingGroup">
                    <wpg:wgp>
                      <wpg:cNvGrpSpPr/>
                      <wpg:grpSpPr>
                        <a:xfrm>
                          <a:off x="0" y="0"/>
                          <a:ext cx="805815" cy="1496695"/>
                          <a:chOff x="0" y="0"/>
                          <a:chExt cx="805815" cy="1496695"/>
                        </a:xfrm>
                      </wpg:grpSpPr>
                      <wpg:grpSp>
                        <wpg:cNvPr id="20" name="Group 20"/>
                        <wpg:cNvGrpSpPr/>
                        <wpg:grpSpPr>
                          <a:xfrm>
                            <a:off x="0" y="0"/>
                            <a:ext cx="805815" cy="1496695"/>
                            <a:chOff x="315968" y="-795833"/>
                            <a:chExt cx="807706" cy="1497919"/>
                          </a:xfrm>
                        </wpg:grpSpPr>
                        <wps:wsp>
                          <wps:cNvPr id="21" name="Rounded Rectangle 21"/>
                          <wps:cNvSpPr/>
                          <wps:spPr>
                            <a:xfrm>
                              <a:off x="337956" y="286464"/>
                              <a:ext cx="785718" cy="415622"/>
                            </a:xfrm>
                            <a:prstGeom prst="roundRect">
                              <a:avLst/>
                            </a:prstGeom>
                            <a:noFill/>
                            <a:ln w="254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
                          <wps:cNvSpPr txBox="1">
                            <a:spLocks noChangeArrowheads="1"/>
                          </wps:cNvSpPr>
                          <wps:spPr bwMode="auto">
                            <a:xfrm>
                              <a:off x="315968" y="-795833"/>
                              <a:ext cx="737343" cy="406082"/>
                            </a:xfrm>
                            <a:prstGeom prst="rect">
                              <a:avLst/>
                            </a:prstGeom>
                            <a:noFill/>
                            <a:ln w="9525">
                              <a:noFill/>
                              <a:miter lim="800000"/>
                              <a:headEnd/>
                              <a:tailEnd/>
                            </a:ln>
                          </wps:spPr>
                          <wps:txbx>
                            <w:txbxContent>
                              <w:p w14:paraId="3021B39C" w14:textId="77777777" w:rsidR="00DF4505" w:rsidRPr="006531DF" w:rsidRDefault="00DF4505" w:rsidP="00255031">
                                <w:pPr>
                                  <w:rPr>
                                    <w:rFonts w:cs="David"/>
                                    <w:color w:val="C0504D" w:themeColor="accent2"/>
                                    <w:sz w:val="16"/>
                                    <w:szCs w:val="20"/>
                                  </w:rPr>
                                </w:pPr>
                                <w:r w:rsidRPr="006531DF">
                                  <w:rPr>
                                    <w:rFonts w:cs="Arial Unicode MS"/>
                                    <w:color w:val="C0504D" w:themeColor="accent2"/>
                                    <w:sz w:val="16"/>
                                    <w:szCs w:val="20"/>
                                  </w:rPr>
                                  <w:t>2000 crisis</w:t>
                                </w:r>
                              </w:p>
                            </w:txbxContent>
                          </wps:txbx>
                          <wps:bodyPr rot="0" vert="horz" wrap="square" lIns="91440" tIns="45720" rIns="91440" bIns="45720" anchor="t" anchorCtr="0">
                            <a:spAutoFit/>
                          </wps:bodyPr>
                        </wps:wsp>
                      </wpg:grpSp>
                      <wps:wsp>
                        <wps:cNvPr id="23" name="Straight Arrow Connector 23"/>
                        <wps:cNvCnPr/>
                        <wps:spPr>
                          <a:xfrm>
                            <a:off x="402336" y="285293"/>
                            <a:ext cx="0" cy="408940"/>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1DEAFF2" id="Group 2" o:spid="_x0000_s1031" style="position:absolute;left:0;text-align:left;margin-left:135.05pt;margin-top:44.95pt;width:63.45pt;height:117.85pt;z-index:251670528" coordsize="8058,14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">
                <v:group id="Group 20" o:spid="_x0000_s1032" style="position:absolute;width:8058;height:14966" coordorigin="3159,-7958" coordsize="8077,1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Rounded Rectangle 21" o:spid="_x0000_s1033" style="position:absolute;left:3379;top:2864;width:7857;height:41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" filled="f" strokecolor="#c0504d [3205]" strokeweight="2pt"/>
                  <v:shape id="Text Box 2" o:spid="_x0000_s1034" type="#_x0000_t202" style="position:absolute;left:3159;top:-7958;width:7374;height:4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14:paraId="3021B39C" w14:textId="77777777" w:rsidR="00DF4505" w:rsidRPr="006531DF" w:rsidRDefault="00DF4505" w:rsidP="00255031">
                          <w:pPr>
                            <w:rPr>
                              <w:rFonts w:cs="David"/>
                              <w:color w:val="C0504D" w:themeColor="accent2"/>
                              <w:sz w:val="16"/>
                              <w:szCs w:val="20"/>
                            </w:rPr>
                          </w:pPr>
                          <w:r w:rsidRPr="006531DF">
                            <w:rPr>
                              <w:rFonts w:cs="Arial Unicode MS"/>
                              <w:color w:val="C0504D" w:themeColor="accent2"/>
                              <w:sz w:val="16"/>
                              <w:szCs w:val="20"/>
                            </w:rPr>
                            <w:t>2000 crisis</w:t>
                          </w:r>
                        </w:p>
                      </w:txbxContent>
                    </v:textbox>
                  </v:shape>
                </v:group>
                <v:shape id="Straight Arrow Connector 23" o:spid="_x0000_s1035" type="#_x0000_t32" style="position:absolute;left:4023;top:2852;width:0;height:40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" strokecolor="#c0504d [3205]" strokeweight="1.5pt">
                  <v:stroke endarrow="open"/>
                </v:shape>
              </v:group>
            </w:pict>
          </mc:Fallback>
        </mc:AlternateContent>
      </w:r>
      <w:r w:rsidR="00255031" w:rsidRPr="000220C6">
        <w:rPr>
          <w:rFonts w:asciiTheme="majorBidi" w:hAnsiTheme="majorBidi" w:cstheme="majorBidi"/>
          <w:noProof/>
          <w:szCs w:val="20"/>
        </w:rPr>
        <w:drawing>
          <wp:inline distT="0" distB="0" distL="0" distR="0" wp14:anchorId="52BB315C" wp14:editId="5E6B5E33">
            <wp:extent cx="5272549" cy="2445327"/>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b="2754"/>
                    <a:stretch/>
                  </pic:blipFill>
                  <pic:spPr bwMode="auto">
                    <a:xfrm>
                      <a:off x="0" y="0"/>
                      <a:ext cx="5274310" cy="2446144"/>
                    </a:xfrm>
                    <a:prstGeom prst="rect">
                      <a:avLst/>
                    </a:prstGeom>
                    <a:ln>
                      <a:noFill/>
                    </a:ln>
                    <a:extLst>
                      <a:ext uri="{53640926-AAD7-44D8-BBD7-CCE9431645EC}">
                        <a14:shadowObscured xmlns:a14="http://schemas.microsoft.com/office/drawing/2010/main"/>
                      </a:ext>
                    </a:extLst>
                  </pic:spPr>
                </pic:pic>
              </a:graphicData>
            </a:graphic>
          </wp:inline>
        </w:drawing>
      </w:r>
      <w:r w:rsidR="00255031" w:rsidRPr="000220C6">
        <w:rPr>
          <w:rFonts w:asciiTheme="majorBidi" w:hAnsiTheme="majorBidi" w:cstheme="majorBidi"/>
          <w:szCs w:val="20"/>
        </w:rPr>
        <w:t>Source: Innovation</w:t>
      </w:r>
      <w:r w:rsidR="00CF4019">
        <w:rPr>
          <w:rFonts w:asciiTheme="majorBidi" w:hAnsiTheme="majorBidi" w:cstheme="majorBidi"/>
          <w:szCs w:val="20"/>
        </w:rPr>
        <w:t xml:space="preserve"> in the Crisis and Beyond (OECD</w:t>
      </w:r>
      <w:r w:rsidR="00255031" w:rsidRPr="000220C6">
        <w:rPr>
          <w:rFonts w:asciiTheme="majorBidi" w:hAnsiTheme="majorBidi" w:cstheme="majorBidi"/>
          <w:szCs w:val="20"/>
        </w:rPr>
        <w:t xml:space="preserve"> 2012)</w:t>
      </w:r>
    </w:p>
    <w:p w14:paraId="486A8103" w14:textId="77777777" w:rsidR="00255031" w:rsidRPr="000220C6" w:rsidRDefault="00255031" w:rsidP="000220C6">
      <w:pPr>
        <w:bidi w:val="0"/>
        <w:spacing w:after="0" w:line="480" w:lineRule="auto"/>
        <w:jc w:val="both"/>
        <w:rPr>
          <w:rFonts w:asciiTheme="majorBidi" w:hAnsiTheme="majorBidi" w:cstheme="majorBidi"/>
          <w:szCs w:val="20"/>
          <w:shd w:val="clear" w:color="auto" w:fill="FFFFFF"/>
          <w:rtl/>
        </w:rPr>
      </w:pPr>
    </w:p>
    <w:p w14:paraId="38E41ADE" w14:textId="543CA8CF" w:rsidR="00255031" w:rsidRPr="000220C6" w:rsidRDefault="00255031" w:rsidP="00EC284C">
      <w:pPr>
        <w:bidi w:val="0"/>
        <w:spacing w:after="0" w:line="480" w:lineRule="auto"/>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lastRenderedPageBreak/>
        <w:t xml:space="preserve">The </w:t>
      </w:r>
      <w:proofErr w:type="spellStart"/>
      <w:r w:rsidRPr="000220C6">
        <w:rPr>
          <w:rFonts w:asciiTheme="majorBidi" w:hAnsiTheme="majorBidi" w:cstheme="majorBidi"/>
          <w:szCs w:val="20"/>
          <w:shd w:val="clear" w:color="auto" w:fill="FFFFFF"/>
        </w:rPr>
        <w:t>MoneyTree</w:t>
      </w:r>
      <w:proofErr w:type="spellEnd"/>
      <w:r w:rsidRPr="000220C6">
        <w:rPr>
          <w:rFonts w:asciiTheme="majorBidi" w:hAnsiTheme="majorBidi" w:cstheme="majorBidi"/>
          <w:szCs w:val="20"/>
          <w:shd w:val="clear" w:color="auto" w:fill="FFFFFF"/>
        </w:rPr>
        <w:t xml:space="preserve"> report</w:t>
      </w:r>
      <w:r w:rsidRPr="000220C6">
        <w:rPr>
          <w:rStyle w:val="FootnoteReference"/>
          <w:rFonts w:asciiTheme="majorBidi" w:hAnsiTheme="majorBidi" w:cstheme="majorBidi"/>
          <w:szCs w:val="20"/>
          <w:shd w:val="clear" w:color="auto" w:fill="FFFFFF"/>
        </w:rPr>
        <w:footnoteReference w:id="7"/>
      </w:r>
      <w:r w:rsidRPr="000220C6">
        <w:rPr>
          <w:rFonts w:asciiTheme="majorBidi" w:hAnsiTheme="majorBidi" w:cstheme="majorBidi"/>
          <w:szCs w:val="20"/>
          <w:shd w:val="clear" w:color="auto" w:fill="FFFFFF"/>
        </w:rPr>
        <w:t xml:space="preserve"> allows a close look </w:t>
      </w:r>
      <w:r w:rsidR="00EC284C">
        <w:rPr>
          <w:rFonts w:asciiTheme="majorBidi" w:hAnsiTheme="majorBidi" w:cstheme="majorBidi"/>
          <w:szCs w:val="20"/>
          <w:shd w:val="clear" w:color="auto" w:fill="FFFFFF"/>
        </w:rPr>
        <w:t>at</w:t>
      </w:r>
      <w:r w:rsidRPr="000220C6">
        <w:rPr>
          <w:rFonts w:asciiTheme="majorBidi" w:hAnsiTheme="majorBidi" w:cstheme="majorBidi"/>
          <w:szCs w:val="20"/>
          <w:shd w:val="clear" w:color="auto" w:fill="FFFFFF"/>
        </w:rPr>
        <w:t xml:space="preserve"> the </w:t>
      </w:r>
      <w:r w:rsidR="00EC284C">
        <w:rPr>
          <w:rFonts w:asciiTheme="majorBidi" w:hAnsiTheme="majorBidi" w:cstheme="majorBidi"/>
          <w:szCs w:val="20"/>
          <w:shd w:val="clear" w:color="auto" w:fill="FFFFFF"/>
        </w:rPr>
        <w:t>effect</w:t>
      </w:r>
      <w:r w:rsidRPr="000220C6">
        <w:rPr>
          <w:rFonts w:asciiTheme="majorBidi" w:hAnsiTheme="majorBidi" w:cstheme="majorBidi"/>
          <w:szCs w:val="20"/>
          <w:shd w:val="clear" w:color="auto" w:fill="FFFFFF"/>
        </w:rPr>
        <w:t xml:space="preserve"> of the crisis in Israel; note that there is a decline in the number of companies in which Israeli VC invested and in total investment, in the years that follow the financial crisis. Figures 5 and 6 </w:t>
      </w:r>
      <w:commentRangeStart w:id="24"/>
      <w:proofErr w:type="gramStart"/>
      <w:r w:rsidRPr="000220C6">
        <w:rPr>
          <w:rFonts w:asciiTheme="majorBidi" w:hAnsiTheme="majorBidi" w:cstheme="majorBidi"/>
          <w:szCs w:val="20"/>
          <w:shd w:val="clear" w:color="auto" w:fill="FFFFFF"/>
        </w:rPr>
        <w:t>show</w:t>
      </w:r>
      <w:commentRangeEnd w:id="24"/>
      <w:proofErr w:type="gramEnd"/>
      <w:r w:rsidR="00736A39">
        <w:rPr>
          <w:rStyle w:val="CommentReference"/>
        </w:rPr>
        <w:commentReference w:id="24"/>
      </w:r>
      <w:r w:rsidRPr="000220C6">
        <w:rPr>
          <w:rFonts w:asciiTheme="majorBidi" w:hAnsiTheme="majorBidi" w:cstheme="majorBidi"/>
          <w:szCs w:val="20"/>
          <w:shd w:val="clear" w:color="auto" w:fill="FFFFFF"/>
        </w:rPr>
        <w:t xml:space="preserve"> that manifestations of the VC industry financial crisis appear immediately at the tail of the global crisis -- in 2002-2004, and in 2009-2010.</w:t>
      </w:r>
    </w:p>
    <w:p w14:paraId="21E79B21" w14:textId="77777777" w:rsidR="00255031" w:rsidRPr="000220C6" w:rsidRDefault="00255031" w:rsidP="000220C6">
      <w:pPr>
        <w:bidi w:val="0"/>
        <w:spacing w:after="200" w:line="276" w:lineRule="auto"/>
        <w:rPr>
          <w:rFonts w:asciiTheme="majorBidi" w:hAnsiTheme="majorBidi" w:cstheme="majorBidi"/>
          <w:szCs w:val="20"/>
          <w:rtl/>
        </w:rPr>
      </w:pPr>
      <w:r w:rsidRPr="000220C6">
        <w:rPr>
          <w:rFonts w:asciiTheme="majorBidi" w:hAnsiTheme="majorBidi" w:cstheme="majorBidi"/>
          <w:szCs w:val="20"/>
          <w:rtl/>
        </w:rPr>
        <w:br w:type="page"/>
      </w:r>
    </w:p>
    <w:p w14:paraId="4D370AB8" w14:textId="4AE3E903" w:rsidR="00255031" w:rsidRPr="000220C6" w:rsidRDefault="00255031" w:rsidP="000220C6">
      <w:pPr>
        <w:bidi w:val="0"/>
        <w:spacing w:after="0" w:line="480" w:lineRule="auto"/>
        <w:ind w:firstLine="720"/>
        <w:jc w:val="center"/>
        <w:rPr>
          <w:rFonts w:asciiTheme="majorBidi" w:hAnsiTheme="majorBidi" w:cstheme="majorBidi"/>
          <w:szCs w:val="20"/>
          <w:rtl/>
        </w:rPr>
      </w:pPr>
      <w:r w:rsidRPr="000220C6">
        <w:rPr>
          <w:rFonts w:asciiTheme="majorBidi" w:hAnsiTheme="majorBidi" w:cstheme="majorBidi"/>
          <w:szCs w:val="20"/>
        </w:rPr>
        <w:lastRenderedPageBreak/>
        <w:t>Figure 2: Annual investment by VC funds in Israel (in $M): a multi-year comparison</w:t>
      </w:r>
      <w:r w:rsidRPr="000220C6">
        <w:rPr>
          <w:rStyle w:val="FootnoteReference"/>
          <w:rFonts w:asciiTheme="majorBidi" w:hAnsiTheme="majorBidi" w:cstheme="majorBidi"/>
          <w:szCs w:val="20"/>
        </w:rPr>
        <w:footnoteReference w:id="8"/>
      </w:r>
    </w:p>
    <w:p w14:paraId="53A3047E" w14:textId="6F3B90F7" w:rsidR="00255031" w:rsidRPr="000220C6" w:rsidRDefault="00493997" w:rsidP="000220C6">
      <w:pPr>
        <w:bidi w:val="0"/>
        <w:spacing w:after="0" w:line="480" w:lineRule="auto"/>
        <w:ind w:firstLine="720"/>
        <w:jc w:val="center"/>
        <w:rPr>
          <w:rFonts w:asciiTheme="majorBidi" w:hAnsiTheme="majorBidi" w:cstheme="majorBidi"/>
          <w:szCs w:val="20"/>
          <w:shd w:val="clear" w:color="auto" w:fill="FFFFFF"/>
          <w:rtl/>
        </w:rPr>
      </w:pPr>
      <w:r w:rsidRPr="000220C6">
        <w:rPr>
          <w:rFonts w:asciiTheme="majorBidi" w:hAnsiTheme="majorBidi" w:cstheme="majorBidi"/>
          <w:noProof/>
          <w:szCs w:val="20"/>
        </w:rPr>
        <mc:AlternateContent>
          <mc:Choice Requires="wpg">
            <w:drawing>
              <wp:anchor distT="0" distB="0" distL="114300" distR="114300" simplePos="0" relativeHeight="251671552" behindDoc="0" locked="0" layoutInCell="1" allowOverlap="1" wp14:anchorId="301B91A1" wp14:editId="0BB6B3C0">
                <wp:simplePos x="0" y="0"/>
                <wp:positionH relativeFrom="column">
                  <wp:posOffset>3533775</wp:posOffset>
                </wp:positionH>
                <wp:positionV relativeFrom="paragraph">
                  <wp:posOffset>13665</wp:posOffset>
                </wp:positionV>
                <wp:extent cx="845185" cy="1511935"/>
                <wp:effectExtent l="0" t="0" r="12065" b="12065"/>
                <wp:wrapNone/>
                <wp:docPr id="26" name="Group 26"/>
                <wp:cNvGraphicFramePr/>
                <a:graphic xmlns:a="http://schemas.openxmlformats.org/drawingml/2006/main">
                  <a:graphicData uri="http://schemas.microsoft.com/office/word/2010/wordprocessingGroup">
                    <wpg:wgp>
                      <wpg:cNvGrpSpPr/>
                      <wpg:grpSpPr>
                        <a:xfrm>
                          <a:off x="0" y="0"/>
                          <a:ext cx="845185" cy="1511935"/>
                          <a:chOff x="45767" y="15240"/>
                          <a:chExt cx="846019" cy="1511935"/>
                        </a:xfrm>
                      </wpg:grpSpPr>
                      <wpg:grpSp>
                        <wpg:cNvPr id="27" name="Group 27"/>
                        <wpg:cNvGrpSpPr/>
                        <wpg:grpSpPr>
                          <a:xfrm>
                            <a:off x="45767" y="15240"/>
                            <a:ext cx="846019" cy="1511935"/>
                            <a:chOff x="332497" y="-811085"/>
                            <a:chExt cx="847521" cy="1513171"/>
                          </a:xfrm>
                        </wpg:grpSpPr>
                        <wps:wsp>
                          <wps:cNvPr id="28" name="Rounded Rectangle 28"/>
                          <wps:cNvSpPr/>
                          <wps:spPr>
                            <a:xfrm>
                              <a:off x="332497" y="264213"/>
                              <a:ext cx="847521" cy="437873"/>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
                          <wps:cNvSpPr txBox="1">
                            <a:spLocks noChangeArrowheads="1"/>
                          </wps:cNvSpPr>
                          <wps:spPr bwMode="auto">
                            <a:xfrm>
                              <a:off x="347780" y="-811085"/>
                              <a:ext cx="737343" cy="406082"/>
                            </a:xfrm>
                            <a:prstGeom prst="rect">
                              <a:avLst/>
                            </a:prstGeom>
                            <a:noFill/>
                            <a:ln w="9525">
                              <a:noFill/>
                              <a:miter lim="800000"/>
                              <a:headEnd/>
                              <a:tailEnd/>
                            </a:ln>
                          </wps:spPr>
                          <wps:txbx>
                            <w:txbxContent>
                              <w:p w14:paraId="3B82D8FA" w14:textId="77777777" w:rsidR="00DF4505" w:rsidRPr="00966646" w:rsidRDefault="00DF4505" w:rsidP="00255031">
                                <w:pPr>
                                  <w:rPr>
                                    <w:rFonts w:cs="David"/>
                                    <w:sz w:val="16"/>
                                    <w:szCs w:val="20"/>
                                  </w:rPr>
                                </w:pPr>
                                <w:r>
                                  <w:rPr>
                                    <w:rFonts w:cs="Arial Unicode MS"/>
                                    <w:sz w:val="16"/>
                                    <w:szCs w:val="20"/>
                                  </w:rPr>
                                  <w:t>2008 crisis</w:t>
                                </w:r>
                              </w:p>
                            </w:txbxContent>
                          </wps:txbx>
                          <wps:bodyPr rot="0" vert="horz" wrap="square" lIns="91440" tIns="45720" rIns="91440" bIns="45720" anchor="t" anchorCtr="0">
                            <a:spAutoFit/>
                          </wps:bodyPr>
                        </wps:wsp>
                      </wpg:grpSp>
                      <wps:wsp>
                        <wps:cNvPr id="30" name="Straight Arrow Connector 30"/>
                        <wps:cNvCnPr/>
                        <wps:spPr>
                          <a:xfrm>
                            <a:off x="422685" y="301843"/>
                            <a:ext cx="0" cy="4089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01B91A1" id="Group 26" o:spid="_x0000_s1036" style="position:absolute;left:0;text-align:left;margin-left:278.25pt;margin-top:1.1pt;width:66.55pt;height:119.05pt;z-index:251671552;mso-width-relative:margin;mso-height-relative:margin" coordorigin="457,152" coordsize="8460,15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">
                <v:group id="Group 27" o:spid="_x0000_s1037" style="position:absolute;left:457;top:152;width:8460;height:15119" coordorigin="3324,-8110" coordsize="8475,1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oundrect id="Rounded Rectangle 28" o:spid="_x0000_s1038" style="position:absolute;left:3324;top:2642;width:8476;height:43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" filled="f" strokecolor="black [3213]" strokeweight="2pt"/>
                  <v:shape id="Text Box 2" o:spid="_x0000_s1039" type="#_x0000_t202" style="position:absolute;left:3477;top:-8110;width:7374;height:4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" filled="f" stroked="f">
                    <v:textbox style="mso-fit-shape-to-text:t">
                      <w:txbxContent>
                        <w:p w14:paraId="3B82D8FA" w14:textId="77777777" w:rsidR="00DF4505" w:rsidRPr="00966646" w:rsidRDefault="00DF4505" w:rsidP="00255031">
                          <w:pPr>
                            <w:rPr>
                              <w:rFonts w:cs="David"/>
                              <w:sz w:val="16"/>
                              <w:szCs w:val="20"/>
                            </w:rPr>
                          </w:pPr>
                          <w:r>
                            <w:rPr>
                              <w:rFonts w:cs="Arial Unicode MS"/>
                              <w:sz w:val="16"/>
                              <w:szCs w:val="20"/>
                            </w:rPr>
                            <w:t>2008 crisis</w:t>
                          </w:r>
                        </w:p>
                      </w:txbxContent>
                    </v:textbox>
                  </v:shape>
                </v:group>
                <v:shape id="Straight Arrow Connector 30" o:spid="_x0000_s1040" type="#_x0000_t32" style="position:absolute;left:4226;top:3018;width:0;height:40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" strokecolor="black [3213]" strokeweight="1.5pt">
                  <v:stroke endarrow="open"/>
                </v:shape>
              </v:group>
            </w:pict>
          </mc:Fallback>
        </mc:AlternateContent>
      </w:r>
      <w:r w:rsidRPr="000220C6">
        <w:rPr>
          <w:rFonts w:asciiTheme="majorBidi" w:hAnsiTheme="majorBidi" w:cstheme="majorBidi"/>
          <w:noProof/>
          <w:szCs w:val="20"/>
        </w:rPr>
        <mc:AlternateContent>
          <mc:Choice Requires="wpg">
            <w:drawing>
              <wp:anchor distT="0" distB="0" distL="114300" distR="114300" simplePos="0" relativeHeight="251673600" behindDoc="0" locked="0" layoutInCell="1" allowOverlap="1" wp14:anchorId="1FD483BD" wp14:editId="5B354026">
                <wp:simplePos x="0" y="0"/>
                <wp:positionH relativeFrom="column">
                  <wp:posOffset>718515</wp:posOffset>
                </wp:positionH>
                <wp:positionV relativeFrom="paragraph">
                  <wp:posOffset>5715</wp:posOffset>
                </wp:positionV>
                <wp:extent cx="1028065" cy="1528445"/>
                <wp:effectExtent l="0" t="0" r="19685" b="14605"/>
                <wp:wrapNone/>
                <wp:docPr id="31" name="Group 31"/>
                <wp:cNvGraphicFramePr/>
                <a:graphic xmlns:a="http://schemas.openxmlformats.org/drawingml/2006/main">
                  <a:graphicData uri="http://schemas.microsoft.com/office/word/2010/wordprocessingGroup">
                    <wpg:wgp>
                      <wpg:cNvGrpSpPr/>
                      <wpg:grpSpPr>
                        <a:xfrm>
                          <a:off x="0" y="0"/>
                          <a:ext cx="1028065" cy="1528445"/>
                          <a:chOff x="-54628" y="0"/>
                          <a:chExt cx="1029639" cy="1528446"/>
                        </a:xfrm>
                      </wpg:grpSpPr>
                      <wpg:grpSp>
                        <wpg:cNvPr id="32" name="Group 32"/>
                        <wpg:cNvGrpSpPr/>
                        <wpg:grpSpPr>
                          <a:xfrm>
                            <a:off x="-54628" y="0"/>
                            <a:ext cx="1029639" cy="1528446"/>
                            <a:chOff x="231956" y="-826337"/>
                            <a:chExt cx="1030915" cy="1529696"/>
                          </a:xfrm>
                        </wpg:grpSpPr>
                        <wps:wsp>
                          <wps:cNvPr id="33" name="Rounded Rectangle 33"/>
                          <wps:cNvSpPr/>
                          <wps:spPr>
                            <a:xfrm>
                              <a:off x="231956" y="191991"/>
                              <a:ext cx="1030915" cy="511368"/>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2"/>
                          <wps:cNvSpPr txBox="1">
                            <a:spLocks noChangeArrowheads="1"/>
                          </wps:cNvSpPr>
                          <wps:spPr bwMode="auto">
                            <a:xfrm>
                              <a:off x="324853" y="-826337"/>
                              <a:ext cx="737343" cy="406082"/>
                            </a:xfrm>
                            <a:prstGeom prst="rect">
                              <a:avLst/>
                            </a:prstGeom>
                            <a:noFill/>
                            <a:ln w="9525">
                              <a:noFill/>
                              <a:miter lim="800000"/>
                              <a:headEnd/>
                              <a:tailEnd/>
                            </a:ln>
                          </wps:spPr>
                          <wps:txbx>
                            <w:txbxContent>
                              <w:p w14:paraId="0FF81679" w14:textId="77777777" w:rsidR="00DF4505" w:rsidRPr="00966646" w:rsidRDefault="00DF4505" w:rsidP="00255031">
                                <w:pPr>
                                  <w:rPr>
                                    <w:rFonts w:cs="David"/>
                                    <w:sz w:val="16"/>
                                    <w:szCs w:val="20"/>
                                  </w:rPr>
                                </w:pPr>
                                <w:r>
                                  <w:rPr>
                                    <w:rFonts w:cs="Arial Unicode MS"/>
                                    <w:sz w:val="16"/>
                                    <w:szCs w:val="20"/>
                                  </w:rPr>
                                  <w:t>2000 crisis</w:t>
                                </w:r>
                              </w:p>
                            </w:txbxContent>
                          </wps:txbx>
                          <wps:bodyPr rot="0" vert="horz" wrap="square" lIns="91440" tIns="45720" rIns="91440" bIns="45720" anchor="t" anchorCtr="0">
                            <a:spAutoFit/>
                          </wps:bodyPr>
                        </wps:wsp>
                      </wpg:grpSp>
                      <wps:wsp>
                        <wps:cNvPr id="35" name="Straight Arrow Connector 35"/>
                        <wps:cNvCnPr/>
                        <wps:spPr>
                          <a:xfrm>
                            <a:off x="392995" y="286603"/>
                            <a:ext cx="0" cy="4089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FD483BD" id="Group 31" o:spid="_x0000_s1041" style="position:absolute;left:0;text-align:left;margin-left:56.6pt;margin-top:.45pt;width:80.95pt;height:120.35pt;z-index:251673600;mso-width-relative:margin;mso-height-relative:margin" coordorigin="-546" coordsize="10296,15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">
                <v:group id="Group 32" o:spid="_x0000_s1042" style="position:absolute;left:-546;width:10296;height:15284" coordorigin="2319,-8263" coordsize="10309,15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oundrect id="Rounded Rectangle 33" o:spid="_x0000_s1043" style="position:absolute;left:2319;top:1919;width:10309;height:511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" filled="f" strokecolor="black [3213]" strokeweight="2pt"/>
                  <v:shape id="Text Box 2" o:spid="_x0000_s1044" type="#_x0000_t202" style="position:absolute;left:3248;top:-8263;width:7373;height:4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" filled="f" stroked="f">
                    <v:textbox style="mso-fit-shape-to-text:t">
                      <w:txbxContent>
                        <w:p w14:paraId="0FF81679" w14:textId="77777777" w:rsidR="00DF4505" w:rsidRPr="00966646" w:rsidRDefault="00DF4505" w:rsidP="00255031">
                          <w:pPr>
                            <w:rPr>
                              <w:rFonts w:cs="David"/>
                              <w:sz w:val="16"/>
                              <w:szCs w:val="20"/>
                            </w:rPr>
                          </w:pPr>
                          <w:r>
                            <w:rPr>
                              <w:rFonts w:cs="Arial Unicode MS"/>
                              <w:sz w:val="16"/>
                              <w:szCs w:val="20"/>
                            </w:rPr>
                            <w:t>2000 crisis</w:t>
                          </w:r>
                        </w:p>
                      </w:txbxContent>
                    </v:textbox>
                  </v:shape>
                </v:group>
                <v:shape id="Straight Arrow Connector 35" o:spid="_x0000_s1045" type="#_x0000_t32" style="position:absolute;left:3929;top:2866;width:0;height:40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" strokecolor="black [3213]" strokeweight="1.5pt">
                  <v:stroke endarrow="open"/>
                </v:shape>
              </v:group>
            </w:pict>
          </mc:Fallback>
        </mc:AlternateContent>
      </w:r>
    </w:p>
    <w:p w14:paraId="2FF032D6" w14:textId="7C56F23D" w:rsidR="00255031" w:rsidRPr="000220C6" w:rsidRDefault="00255031" w:rsidP="007E5A9F">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noProof/>
          <w:szCs w:val="20"/>
        </w:rPr>
        <w:drawing>
          <wp:inline distT="0" distB="0" distL="0" distR="0" wp14:anchorId="40B57173" wp14:editId="78418681">
            <wp:extent cx="5274663" cy="1521562"/>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800" cy="1521601"/>
                    </a:xfrm>
                    <a:prstGeom prst="rect">
                      <a:avLst/>
                    </a:prstGeom>
                  </pic:spPr>
                </pic:pic>
              </a:graphicData>
            </a:graphic>
          </wp:inline>
        </w:drawing>
      </w:r>
      <w:r w:rsidR="00095491">
        <w:rPr>
          <w:rFonts w:asciiTheme="majorBidi" w:hAnsiTheme="majorBidi" w:cstheme="majorBidi"/>
          <w:szCs w:val="20"/>
        </w:rPr>
        <w:t xml:space="preserve">Source: </w:t>
      </w:r>
      <w:proofErr w:type="spellStart"/>
      <w:r w:rsidR="00095491">
        <w:rPr>
          <w:rFonts w:asciiTheme="majorBidi" w:hAnsiTheme="majorBidi" w:cstheme="majorBidi"/>
          <w:szCs w:val="20"/>
        </w:rPr>
        <w:t>Money</w:t>
      </w:r>
      <w:r w:rsidR="009A6DF9">
        <w:rPr>
          <w:rFonts w:asciiTheme="majorBidi" w:hAnsiTheme="majorBidi" w:cstheme="majorBidi"/>
          <w:szCs w:val="20"/>
        </w:rPr>
        <w:t>Tree</w:t>
      </w:r>
      <w:proofErr w:type="spellEnd"/>
      <w:r w:rsidR="009A6DF9">
        <w:rPr>
          <w:rFonts w:asciiTheme="majorBidi" w:hAnsiTheme="majorBidi" w:cstheme="majorBidi"/>
          <w:szCs w:val="20"/>
        </w:rPr>
        <w:t xml:space="preserve"> Q3 2012 Report (</w:t>
      </w:r>
      <w:r w:rsidR="007E5A9F">
        <w:rPr>
          <w:rFonts w:asciiTheme="majorBidi" w:hAnsiTheme="majorBidi" w:cstheme="majorBidi"/>
          <w:szCs w:val="20"/>
        </w:rPr>
        <w:t>PwC</w:t>
      </w:r>
      <w:r w:rsidRPr="000220C6">
        <w:rPr>
          <w:rFonts w:asciiTheme="majorBidi" w:hAnsiTheme="majorBidi" w:cstheme="majorBidi"/>
          <w:szCs w:val="20"/>
        </w:rPr>
        <w:t>)</w:t>
      </w:r>
    </w:p>
    <w:p w14:paraId="2CDB0626" w14:textId="77777777" w:rsidR="00255031" w:rsidRPr="000220C6" w:rsidRDefault="00255031" w:rsidP="000220C6">
      <w:pPr>
        <w:bidi w:val="0"/>
        <w:spacing w:after="0" w:line="480" w:lineRule="auto"/>
        <w:ind w:firstLine="720"/>
        <w:jc w:val="center"/>
        <w:rPr>
          <w:rFonts w:asciiTheme="majorBidi" w:hAnsiTheme="majorBidi" w:cstheme="majorBidi"/>
          <w:szCs w:val="20"/>
          <w:rtl/>
        </w:rPr>
      </w:pPr>
    </w:p>
    <w:p w14:paraId="6987A171" w14:textId="69959884" w:rsidR="00255031" w:rsidRPr="000220C6" w:rsidRDefault="00255031" w:rsidP="00E84C9A">
      <w:pPr>
        <w:bidi w:val="0"/>
        <w:spacing w:after="0" w:line="240" w:lineRule="auto"/>
        <w:ind w:firstLine="720"/>
        <w:jc w:val="center"/>
        <w:rPr>
          <w:rFonts w:asciiTheme="majorBidi" w:hAnsiTheme="majorBidi" w:cstheme="majorBidi"/>
          <w:szCs w:val="20"/>
          <w:rtl/>
        </w:rPr>
      </w:pPr>
      <w:r w:rsidRPr="000220C6">
        <w:rPr>
          <w:rFonts w:asciiTheme="majorBidi" w:hAnsiTheme="majorBidi" w:cstheme="majorBidi"/>
          <w:szCs w:val="20"/>
        </w:rPr>
        <w:t>Figure 3: Average investment per company (in $M) by VC funds in Israel: a multi-year comparison</w:t>
      </w:r>
      <w:r w:rsidR="006F4CB9" w:rsidRPr="000220C6">
        <w:rPr>
          <w:rStyle w:val="FootnoteReference"/>
          <w:rFonts w:asciiTheme="majorBidi" w:hAnsiTheme="majorBidi" w:cstheme="majorBidi"/>
          <w:szCs w:val="20"/>
        </w:rPr>
        <w:footnoteReference w:id="9"/>
      </w:r>
    </w:p>
    <w:p w14:paraId="13494A63" w14:textId="1B1B2F92" w:rsidR="00255031" w:rsidRPr="000220C6" w:rsidRDefault="00255031" w:rsidP="007E5A9F">
      <w:pPr>
        <w:bidi w:val="0"/>
        <w:spacing w:after="0" w:line="480" w:lineRule="auto"/>
        <w:ind w:left="360"/>
        <w:jc w:val="center"/>
        <w:rPr>
          <w:rFonts w:asciiTheme="majorBidi" w:hAnsiTheme="majorBidi" w:cstheme="majorBidi"/>
          <w:szCs w:val="20"/>
          <w:shd w:val="clear" w:color="auto" w:fill="FFFFFF"/>
          <w:rtl/>
        </w:rPr>
      </w:pPr>
      <w:r w:rsidRPr="000220C6">
        <w:rPr>
          <w:rFonts w:asciiTheme="majorBidi" w:hAnsiTheme="majorBidi" w:cstheme="majorBidi"/>
          <w:noProof/>
          <w:szCs w:val="20"/>
        </w:rPr>
        <mc:AlternateContent>
          <mc:Choice Requires="wpg">
            <w:drawing>
              <wp:anchor distT="0" distB="0" distL="114300" distR="114300" simplePos="0" relativeHeight="251672576" behindDoc="0" locked="0" layoutInCell="1" allowOverlap="1" wp14:anchorId="7ECAD0CA" wp14:editId="762E923F">
                <wp:simplePos x="0" y="0"/>
                <wp:positionH relativeFrom="column">
                  <wp:posOffset>845515</wp:posOffset>
                </wp:positionH>
                <wp:positionV relativeFrom="paragraph">
                  <wp:posOffset>953770</wp:posOffset>
                </wp:positionV>
                <wp:extent cx="3436700" cy="928108"/>
                <wp:effectExtent l="0" t="0" r="0" b="5715"/>
                <wp:wrapNone/>
                <wp:docPr id="50" name="Group 50"/>
                <wp:cNvGraphicFramePr/>
                <a:graphic xmlns:a="http://schemas.openxmlformats.org/drawingml/2006/main">
                  <a:graphicData uri="http://schemas.microsoft.com/office/word/2010/wordprocessingGroup">
                    <wpg:wgp>
                      <wpg:cNvGrpSpPr/>
                      <wpg:grpSpPr>
                        <a:xfrm>
                          <a:off x="0" y="0"/>
                          <a:ext cx="3436700" cy="928108"/>
                          <a:chOff x="0" y="0"/>
                          <a:chExt cx="3436700" cy="928108"/>
                        </a:xfrm>
                      </wpg:grpSpPr>
                      <wpg:grpSp>
                        <wpg:cNvPr id="42" name="Group 42"/>
                        <wpg:cNvGrpSpPr/>
                        <wpg:grpSpPr>
                          <a:xfrm>
                            <a:off x="0" y="0"/>
                            <a:ext cx="3436700" cy="928108"/>
                            <a:chOff x="0" y="0"/>
                            <a:chExt cx="3436700" cy="928108"/>
                          </a:xfrm>
                        </wpg:grpSpPr>
                        <wpg:grpSp>
                          <wpg:cNvPr id="10" name="Group 10"/>
                          <wpg:cNvGrpSpPr/>
                          <wpg:grpSpPr>
                            <a:xfrm>
                              <a:off x="2700866" y="67707"/>
                              <a:ext cx="735834" cy="860401"/>
                              <a:chOff x="286652" y="286437"/>
                              <a:chExt cx="737343" cy="861358"/>
                            </a:xfrm>
                          </wpg:grpSpPr>
                          <wps:wsp>
                            <wps:cNvPr id="11" name="Rounded Rectangle 11"/>
                            <wps:cNvSpPr/>
                            <wps:spPr>
                              <a:xfrm>
                                <a:off x="336708" y="286437"/>
                                <a:ext cx="611620" cy="415622"/>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286652" y="741713"/>
                                <a:ext cx="737343" cy="406082"/>
                              </a:xfrm>
                              <a:prstGeom prst="rect">
                                <a:avLst/>
                              </a:prstGeom>
                              <a:noFill/>
                              <a:ln w="9525">
                                <a:noFill/>
                                <a:miter lim="800000"/>
                                <a:headEnd/>
                                <a:tailEnd/>
                              </a:ln>
                            </wps:spPr>
                            <wps:txbx>
                              <w:txbxContent>
                                <w:p w14:paraId="25CAD16E" w14:textId="77777777" w:rsidR="00DF4505" w:rsidRPr="00966646" w:rsidRDefault="00DF4505" w:rsidP="00255031">
                                  <w:pPr>
                                    <w:rPr>
                                      <w:rFonts w:cs="David"/>
                                      <w:sz w:val="16"/>
                                      <w:szCs w:val="20"/>
                                    </w:rPr>
                                  </w:pPr>
                                  <w:r>
                                    <w:rPr>
                                      <w:rFonts w:cs="Arial Unicode MS"/>
                                      <w:sz w:val="16"/>
                                      <w:szCs w:val="20"/>
                                    </w:rPr>
                                    <w:t>2008 crisis</w:t>
                                  </w:r>
                                </w:p>
                              </w:txbxContent>
                            </wps:txbx>
                            <wps:bodyPr rot="0" vert="horz" wrap="square" lIns="91440" tIns="45720" rIns="91440" bIns="45720" anchor="t" anchorCtr="0">
                              <a:spAutoFit/>
                            </wps:bodyPr>
                          </wps:wsp>
                        </wpg:grpSp>
                        <wpg:grpSp>
                          <wpg:cNvPr id="36" name="Group 36"/>
                          <wpg:cNvGrpSpPr/>
                          <wpg:grpSpPr>
                            <a:xfrm>
                              <a:off x="0" y="0"/>
                              <a:ext cx="905510" cy="927735"/>
                              <a:chOff x="231956" y="218571"/>
                              <a:chExt cx="907884" cy="928788"/>
                            </a:xfrm>
                          </wpg:grpSpPr>
                          <wps:wsp>
                            <wps:cNvPr id="37" name="Rounded Rectangle 37"/>
                            <wps:cNvSpPr/>
                            <wps:spPr>
                              <a:xfrm>
                                <a:off x="231956" y="218571"/>
                                <a:ext cx="907884" cy="457719"/>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2"/>
                            <wps:cNvSpPr txBox="1">
                              <a:spLocks noChangeArrowheads="1"/>
                            </wps:cNvSpPr>
                            <wps:spPr bwMode="auto">
                              <a:xfrm>
                                <a:off x="329096" y="741277"/>
                                <a:ext cx="737343" cy="406082"/>
                              </a:xfrm>
                              <a:prstGeom prst="rect">
                                <a:avLst/>
                              </a:prstGeom>
                              <a:noFill/>
                              <a:ln w="9525">
                                <a:noFill/>
                                <a:miter lim="800000"/>
                                <a:headEnd/>
                                <a:tailEnd/>
                              </a:ln>
                            </wps:spPr>
                            <wps:txbx>
                              <w:txbxContent>
                                <w:p w14:paraId="70D11DEF" w14:textId="77777777" w:rsidR="00DF4505" w:rsidRPr="00966646" w:rsidRDefault="00DF4505" w:rsidP="00255031">
                                  <w:pPr>
                                    <w:rPr>
                                      <w:rFonts w:cs="David"/>
                                      <w:sz w:val="16"/>
                                      <w:szCs w:val="20"/>
                                    </w:rPr>
                                  </w:pPr>
                                  <w:r>
                                    <w:rPr>
                                      <w:rFonts w:cs="Arial Unicode MS"/>
                                      <w:sz w:val="16"/>
                                      <w:szCs w:val="20"/>
                                    </w:rPr>
                                    <w:t>2000 crisis</w:t>
                                  </w:r>
                                </w:p>
                              </w:txbxContent>
                            </wps:txbx>
                            <wps:bodyPr rot="0" vert="horz" wrap="square" lIns="91440" tIns="45720" rIns="91440" bIns="45720" anchor="t" anchorCtr="0">
                              <a:spAutoFit/>
                            </wps:bodyPr>
                          </wps:wsp>
                        </wpg:grpSp>
                      </wpg:grpSp>
                      <wps:wsp>
                        <wps:cNvPr id="40" name="Straight Arrow Connector 40"/>
                        <wps:cNvCnPr/>
                        <wps:spPr>
                          <a:xfrm flipV="1">
                            <a:off x="465666" y="499533"/>
                            <a:ext cx="0" cy="135467"/>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1" name="Straight Arrow Connector 41"/>
                        <wps:cNvCnPr/>
                        <wps:spPr>
                          <a:xfrm flipV="1">
                            <a:off x="3039533" y="516466"/>
                            <a:ext cx="0" cy="135467"/>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ECAD0CA" id="Group 50" o:spid="_x0000_s1046" style="position:absolute;left:0;text-align:left;margin-left:66.6pt;margin-top:75.1pt;width:270.6pt;height:73.1pt;z-index:251672576" coordsize="34367,9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">
                <v:group id="Group 42" o:spid="_x0000_s1047" style="position:absolute;width:34367;height:9281" coordsize="34367,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10" o:spid="_x0000_s1048" style="position:absolute;left:27008;top:677;width:7359;height:8604" coordorigin="2866,2864" coordsize="7373,8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Rounded Rectangle 11" o:spid="_x0000_s1049" style="position:absolute;left:3367;top:2864;width:6116;height:41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" filled="f" strokecolor="black [3213]" strokeweight="2pt"/>
                    <v:shape id="Text Box 2" o:spid="_x0000_s1050" type="#_x0000_t202" style="position:absolute;left:2866;top:7417;width:7373;height:4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25CAD16E" w14:textId="77777777" w:rsidR="00DF4505" w:rsidRPr="00966646" w:rsidRDefault="00DF4505" w:rsidP="00255031">
                            <w:pPr>
                              <w:rPr>
                                <w:rFonts w:cs="David"/>
                                <w:sz w:val="16"/>
                                <w:szCs w:val="20"/>
                              </w:rPr>
                            </w:pPr>
                            <w:r>
                              <w:rPr>
                                <w:rFonts w:cs="Arial Unicode MS"/>
                                <w:sz w:val="16"/>
                                <w:szCs w:val="20"/>
                              </w:rPr>
                              <w:t>2008 crisis</w:t>
                            </w:r>
                          </w:p>
                        </w:txbxContent>
                      </v:textbox>
                    </v:shape>
                  </v:group>
                  <v:group id="Group 36" o:spid="_x0000_s1051" style="position:absolute;width:9055;height:9277" coordorigin="2319,2185" coordsize="9078,9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oundrect id="Rounded Rectangle 37" o:spid="_x0000_s1052" style="position:absolute;left:2319;top:2185;width:9079;height:45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" filled="f" strokecolor="black [3213]" strokeweight="2pt"/>
                    <v:shape id="Text Box 2" o:spid="_x0000_s1053" type="#_x0000_t202" style="position:absolute;left:3290;top:7412;width:7374;height:4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evgAAANsAAAAPAAAAZHJzL2Rvd25yZXYueG1sRE9Na8JA&#10;EL0X/A/LCL3VjZ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H9AN16+AAAA2wAAAA8AAAAAAAAA&#10;AAAAAAAABwIAAGRycy9kb3ducmV2LnhtbFBLBQYAAAAAAwADALcAAADyAgAAAAA=&#10;" filled="f" stroked="f">
                      <v:textbox style="mso-fit-shape-to-text:t">
                        <w:txbxContent>
                          <w:p w14:paraId="70D11DEF" w14:textId="77777777" w:rsidR="00DF4505" w:rsidRPr="00966646" w:rsidRDefault="00DF4505" w:rsidP="00255031">
                            <w:pPr>
                              <w:rPr>
                                <w:rFonts w:cs="David"/>
                                <w:sz w:val="16"/>
                                <w:szCs w:val="20"/>
                              </w:rPr>
                            </w:pPr>
                            <w:r>
                              <w:rPr>
                                <w:rFonts w:cs="Arial Unicode MS"/>
                                <w:sz w:val="16"/>
                                <w:szCs w:val="20"/>
                              </w:rPr>
                              <w:t>2000 crisis</w:t>
                            </w:r>
                          </w:p>
                        </w:txbxContent>
                      </v:textbox>
                    </v:shape>
                  </v:group>
                </v:group>
                <v:shape id="Straight Arrow Connector 40" o:spid="_x0000_s1054" type="#_x0000_t32" style="position:absolute;left:4656;top:4995;width:0;height:13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" strokecolor="black [3213]" strokeweight="1.5pt">
                  <v:stroke endarrow="open"/>
                </v:shape>
                <v:shape id="Straight Arrow Connector 41" o:spid="_x0000_s1055" type="#_x0000_t32" style="position:absolute;left:30395;top:5164;width:0;height:13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" strokecolor="black [3213]" strokeweight="1.5pt">
                  <v:stroke endarrow="open"/>
                </v:shape>
              </v:group>
            </w:pict>
          </mc:Fallback>
        </mc:AlternateContent>
      </w:r>
      <w:r w:rsidRPr="000220C6">
        <w:rPr>
          <w:rFonts w:asciiTheme="majorBidi" w:hAnsiTheme="majorBidi" w:cstheme="majorBidi"/>
          <w:noProof/>
          <w:szCs w:val="20"/>
        </w:rPr>
        <w:drawing>
          <wp:inline distT="0" distB="0" distL="0" distR="0" wp14:anchorId="5F8D65BD" wp14:editId="0417DF9B">
            <wp:extent cx="4920525" cy="21362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4923264" cy="2137404"/>
                    </a:xfrm>
                    <a:prstGeom prst="rect">
                      <a:avLst/>
                    </a:prstGeom>
                  </pic:spPr>
                </pic:pic>
              </a:graphicData>
            </a:graphic>
          </wp:inline>
        </w:drawing>
      </w:r>
      <w:r w:rsidR="00095491">
        <w:rPr>
          <w:rFonts w:asciiTheme="majorBidi" w:hAnsiTheme="majorBidi" w:cstheme="majorBidi"/>
          <w:szCs w:val="20"/>
        </w:rPr>
        <w:t xml:space="preserve">Source: </w:t>
      </w:r>
      <w:proofErr w:type="spellStart"/>
      <w:r w:rsidR="00095491">
        <w:rPr>
          <w:rFonts w:asciiTheme="majorBidi" w:hAnsiTheme="majorBidi" w:cstheme="majorBidi"/>
          <w:szCs w:val="20"/>
        </w:rPr>
        <w:t>Money</w:t>
      </w:r>
      <w:r w:rsidRPr="000220C6">
        <w:rPr>
          <w:rFonts w:asciiTheme="majorBidi" w:hAnsiTheme="majorBidi" w:cstheme="majorBidi"/>
          <w:szCs w:val="20"/>
        </w:rPr>
        <w:t>Tree</w:t>
      </w:r>
      <w:proofErr w:type="spellEnd"/>
      <w:r w:rsidRPr="000220C6">
        <w:rPr>
          <w:rFonts w:asciiTheme="majorBidi" w:hAnsiTheme="majorBidi" w:cstheme="majorBidi"/>
          <w:szCs w:val="20"/>
        </w:rPr>
        <w:t xml:space="preserve"> Q3</w:t>
      </w:r>
      <w:r w:rsidR="009A6DF9">
        <w:rPr>
          <w:rFonts w:asciiTheme="majorBidi" w:hAnsiTheme="majorBidi" w:cstheme="majorBidi"/>
          <w:szCs w:val="20"/>
        </w:rPr>
        <w:t xml:space="preserve"> 2012 Report (</w:t>
      </w:r>
      <w:r w:rsidR="007E5A9F">
        <w:rPr>
          <w:rFonts w:asciiTheme="majorBidi" w:hAnsiTheme="majorBidi" w:cstheme="majorBidi"/>
          <w:szCs w:val="20"/>
        </w:rPr>
        <w:t>PwC</w:t>
      </w:r>
      <w:r w:rsidRPr="000220C6">
        <w:rPr>
          <w:rFonts w:asciiTheme="majorBidi" w:hAnsiTheme="majorBidi" w:cstheme="majorBidi"/>
          <w:szCs w:val="20"/>
        </w:rPr>
        <w:t>)</w:t>
      </w:r>
    </w:p>
    <w:p w14:paraId="5316E37A" w14:textId="77777777" w:rsidR="00255031" w:rsidRPr="000220C6" w:rsidRDefault="00255031" w:rsidP="000220C6">
      <w:pPr>
        <w:pStyle w:val="ListParagraph"/>
        <w:bidi w:val="0"/>
        <w:spacing w:after="0" w:line="480" w:lineRule="auto"/>
        <w:jc w:val="both"/>
        <w:rPr>
          <w:rFonts w:asciiTheme="majorBidi" w:hAnsiTheme="majorBidi" w:cstheme="majorBidi"/>
          <w:szCs w:val="20"/>
          <w:shd w:val="clear" w:color="auto" w:fill="FFFFFF"/>
        </w:rPr>
      </w:pPr>
    </w:p>
    <w:p w14:paraId="7DCAFC6A" w14:textId="77777777" w:rsidR="00255031" w:rsidRPr="000220C6" w:rsidRDefault="00255031" w:rsidP="000220C6">
      <w:pPr>
        <w:bidi w:val="0"/>
        <w:spacing w:after="200" w:line="276" w:lineRule="auto"/>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tl/>
        </w:rPr>
        <w:br w:type="page"/>
      </w:r>
    </w:p>
    <w:p w14:paraId="1B4F2B0E" w14:textId="3FDC9033" w:rsidR="00A72ACD" w:rsidRPr="000220C6" w:rsidRDefault="00284291" w:rsidP="000220C6">
      <w:pPr>
        <w:pStyle w:val="ListParagraph"/>
        <w:numPr>
          <w:ilvl w:val="0"/>
          <w:numId w:val="8"/>
        </w:numPr>
        <w:bidi w:val="0"/>
        <w:spacing w:after="0" w:line="480" w:lineRule="auto"/>
        <w:jc w:val="both"/>
        <w:rPr>
          <w:rFonts w:asciiTheme="majorBidi" w:hAnsiTheme="majorBidi" w:cstheme="majorBidi"/>
          <w:szCs w:val="20"/>
          <w:shd w:val="clear" w:color="auto" w:fill="FFFFFF"/>
          <w:rtl/>
        </w:rPr>
      </w:pPr>
      <w:r w:rsidRPr="000220C6">
        <w:rPr>
          <w:rFonts w:asciiTheme="majorBidi" w:hAnsiTheme="majorBidi" w:cstheme="majorBidi"/>
          <w:szCs w:val="20"/>
          <w:u w:val="single"/>
          <w:shd w:val="clear" w:color="auto" w:fill="FFFFFF"/>
        </w:rPr>
        <w:lastRenderedPageBreak/>
        <w:t>Fiscal expansion as a means of coping with economic crises and transforming them to growth opportunities</w:t>
      </w:r>
    </w:p>
    <w:p w14:paraId="4733724E" w14:textId="162A8ECB" w:rsidR="00A72ACD" w:rsidRPr="000220C6" w:rsidRDefault="009B1022" w:rsidP="000220C6">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Governments and companies investing in innovation during times of crisis increase their competitive advantage and strengthen their position as market leaders; they are then the first to enjoy crisis recovery (Hausman and Johnston 2014). They claim that the known positive correlation between financial stability and continuity of innovation is one of the reasons that innovation is preferred by many as a means of recovery from financial crisis.</w:t>
      </w:r>
    </w:p>
    <w:p w14:paraId="08CE8B1A" w14:textId="0ABC8600" w:rsidR="00A72ACD" w:rsidRPr="000220C6" w:rsidRDefault="00A72ACD" w:rsidP="00542B46">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An example of this is the way Finland and South Korea successfully handled the crisis of 2000, from which they recovered due to their increase in public support of R&amp;D and innovation. More recent examples include the activity of OECD nations in 2009, in which they explicitly and directly provided incentive and stimulation of R&amp;D and innovation </w:t>
      </w:r>
      <w:r w:rsidR="00542B46">
        <w:rPr>
          <w:rFonts w:asciiTheme="majorBidi" w:hAnsiTheme="majorBidi" w:cstheme="majorBidi"/>
          <w:szCs w:val="20"/>
          <w:shd w:val="clear" w:color="auto" w:fill="FFFFFF"/>
        </w:rPr>
        <w:t>to</w:t>
      </w:r>
      <w:r w:rsidRPr="000220C6">
        <w:rPr>
          <w:rFonts w:asciiTheme="majorBidi" w:hAnsiTheme="majorBidi" w:cstheme="majorBidi"/>
          <w:szCs w:val="20"/>
          <w:shd w:val="clear" w:color="auto" w:fill="FFFFFF"/>
        </w:rPr>
        <w:t xml:space="preserve"> small and mid-sized businesses, as a step in grappling with the 2008 crisis (</w:t>
      </w:r>
      <w:proofErr w:type="spellStart"/>
      <w:r w:rsidRPr="000220C6">
        <w:rPr>
          <w:rFonts w:asciiTheme="majorBidi" w:hAnsiTheme="majorBidi" w:cstheme="majorBidi"/>
          <w:szCs w:val="20"/>
          <w:shd w:val="clear" w:color="auto" w:fill="FFFFFF"/>
        </w:rPr>
        <w:t>Guellec</w:t>
      </w:r>
      <w:proofErr w:type="spellEnd"/>
      <w:r w:rsidRPr="000220C6">
        <w:rPr>
          <w:rFonts w:asciiTheme="majorBidi" w:hAnsiTheme="majorBidi" w:cstheme="majorBidi"/>
          <w:szCs w:val="20"/>
          <w:shd w:val="clear" w:color="auto" w:fill="FFFFFF"/>
        </w:rPr>
        <w:t xml:space="preserve"> and </w:t>
      </w:r>
      <w:proofErr w:type="spellStart"/>
      <w:r w:rsidRPr="000220C6">
        <w:rPr>
          <w:rFonts w:asciiTheme="majorBidi" w:hAnsiTheme="majorBidi" w:cstheme="majorBidi"/>
          <w:szCs w:val="20"/>
          <w:shd w:val="clear" w:color="auto" w:fill="FFFFFF"/>
        </w:rPr>
        <w:t>Wunsch</w:t>
      </w:r>
      <w:proofErr w:type="spellEnd"/>
      <w:r w:rsidRPr="000220C6">
        <w:rPr>
          <w:rFonts w:asciiTheme="majorBidi" w:hAnsiTheme="majorBidi" w:cstheme="majorBidi"/>
          <w:szCs w:val="20"/>
          <w:shd w:val="clear" w:color="auto" w:fill="FFFFFF"/>
        </w:rPr>
        <w:t>-Vincent 2009)</w:t>
      </w:r>
      <w:r w:rsidR="005B2AB3" w:rsidRPr="005B2AB3">
        <w:rPr>
          <w:rFonts w:asciiTheme="majorBidi" w:hAnsiTheme="majorBidi" w:cstheme="majorBidi"/>
          <w:szCs w:val="20"/>
          <w:shd w:val="clear" w:color="auto" w:fill="FFFFFF"/>
        </w:rPr>
        <w:t>; c</w:t>
      </w:r>
      <w:r w:rsidRPr="000220C6">
        <w:rPr>
          <w:rFonts w:asciiTheme="majorBidi" w:hAnsiTheme="majorBidi" w:cstheme="majorBidi"/>
          <w:szCs w:val="20"/>
          <w:shd w:val="clear" w:color="auto" w:fill="FFFFFF"/>
        </w:rPr>
        <w:t>hanges in research and innovation budgets in the US, Japan, China, Holland, Finland and Germany after the 2008 crisis (Pagels-Fick 2009); changes in government budget appropriations or outlays for R&amp;D and innovation (GBAORD</w:t>
      </w:r>
      <w:r w:rsidRPr="000220C6">
        <w:rPr>
          <w:rStyle w:val="FootnoteReference"/>
          <w:rFonts w:asciiTheme="majorBidi" w:hAnsiTheme="majorBidi" w:cstheme="majorBidi"/>
          <w:szCs w:val="20"/>
          <w:shd w:val="clear" w:color="auto" w:fill="FFFFFF"/>
        </w:rPr>
        <w:footnoteReference w:id="10"/>
      </w:r>
      <w:r w:rsidRPr="000220C6">
        <w:rPr>
          <w:rFonts w:asciiTheme="majorBidi" w:hAnsiTheme="majorBidi" w:cstheme="majorBidi"/>
          <w:szCs w:val="20"/>
          <w:shd w:val="clear" w:color="auto" w:fill="FFFFFF"/>
        </w:rPr>
        <w:t xml:space="preserve">) in OECD nations (OECD 2012); and innovation-support readiness steps taken by OECD governments to grapple with the </w:t>
      </w:r>
      <w:r w:rsidR="00EC284C">
        <w:rPr>
          <w:rFonts w:asciiTheme="majorBidi" w:hAnsiTheme="majorBidi" w:cstheme="majorBidi"/>
          <w:szCs w:val="20"/>
          <w:shd w:val="clear" w:color="auto" w:fill="FFFFFF"/>
        </w:rPr>
        <w:t>effects</w:t>
      </w:r>
      <w:r w:rsidRPr="000220C6">
        <w:rPr>
          <w:rFonts w:asciiTheme="majorBidi" w:hAnsiTheme="majorBidi" w:cstheme="majorBidi"/>
          <w:szCs w:val="20"/>
          <w:shd w:val="clear" w:color="auto" w:fill="FFFFFF"/>
        </w:rPr>
        <w:t xml:space="preserve"> of crisis on science, technology and innovation (STI): </w:t>
      </w:r>
      <w:commentRangeStart w:id="25"/>
      <w:commentRangeStart w:id="26"/>
      <w:r w:rsidRPr="000220C6">
        <w:rPr>
          <w:rFonts w:asciiTheme="majorBidi" w:hAnsiTheme="majorBidi" w:cstheme="majorBidi"/>
          <w:szCs w:val="20"/>
          <w:shd w:val="clear" w:color="auto" w:fill="FFFFFF"/>
        </w:rPr>
        <w:t xml:space="preserve">in the years 2008 through 2011 in which </w:t>
      </w:r>
      <w:r w:rsidR="00EC284C">
        <w:rPr>
          <w:rFonts w:asciiTheme="majorBidi" w:hAnsiTheme="majorBidi" w:cstheme="majorBidi"/>
          <w:szCs w:val="20"/>
          <w:shd w:val="clear" w:color="auto" w:fill="FFFFFF"/>
        </w:rPr>
        <w:t>effects</w:t>
      </w:r>
      <w:r w:rsidRPr="000220C6">
        <w:rPr>
          <w:rFonts w:asciiTheme="majorBidi" w:hAnsiTheme="majorBidi" w:cstheme="majorBidi"/>
          <w:szCs w:val="20"/>
          <w:shd w:val="clear" w:color="auto" w:fill="FFFFFF"/>
        </w:rPr>
        <w:t xml:space="preserve"> of the crisis were greatest, GBAORD budgets rose sharply in 2009 and temporarily in most OECD nations by an average of about 9%</w:t>
      </w:r>
      <w:r w:rsidRPr="000220C6">
        <w:rPr>
          <w:rStyle w:val="FootnoteReference"/>
          <w:rFonts w:asciiTheme="majorBidi" w:hAnsiTheme="majorBidi" w:cstheme="majorBidi"/>
          <w:szCs w:val="20"/>
          <w:shd w:val="clear" w:color="auto" w:fill="FFFFFF"/>
        </w:rPr>
        <w:footnoteReference w:id="11"/>
      </w:r>
      <w:commentRangeEnd w:id="25"/>
      <w:r w:rsidR="005B2AB3">
        <w:rPr>
          <w:rStyle w:val="CommentReference"/>
          <w:rtl/>
        </w:rPr>
        <w:commentReference w:id="25"/>
      </w:r>
      <w:commentRangeEnd w:id="26"/>
      <w:r w:rsidR="00A7759C">
        <w:rPr>
          <w:rStyle w:val="CommentReference"/>
          <w:rtl/>
        </w:rPr>
        <w:commentReference w:id="26"/>
      </w:r>
      <w:r w:rsidRPr="000220C6">
        <w:rPr>
          <w:rFonts w:asciiTheme="majorBidi" w:hAnsiTheme="majorBidi" w:cstheme="majorBidi"/>
          <w:szCs w:val="20"/>
          <w:shd w:val="clear" w:color="auto" w:fill="FFFFFF"/>
        </w:rPr>
        <w:t>. Only in 5 nations</w:t>
      </w:r>
      <w:r w:rsidRPr="000220C6">
        <w:rPr>
          <w:rStyle w:val="FootnoteReference"/>
          <w:rFonts w:asciiTheme="majorBidi" w:hAnsiTheme="majorBidi" w:cstheme="majorBidi"/>
          <w:szCs w:val="20"/>
          <w:shd w:val="clear" w:color="auto" w:fill="FFFFFF"/>
        </w:rPr>
        <w:footnoteReference w:id="12"/>
      </w:r>
      <w:r w:rsidRPr="000220C6">
        <w:rPr>
          <w:rFonts w:asciiTheme="majorBidi" w:hAnsiTheme="majorBidi" w:cstheme="majorBidi"/>
          <w:szCs w:val="20"/>
          <w:shd w:val="clear" w:color="auto" w:fill="FFFFFF"/>
        </w:rPr>
        <w:t xml:space="preserve"> did budgets remain virtually constant, including in Israel, with a negligible increase of 0.9% in GBOARD budget in 2009, and no change in 2010</w:t>
      </w:r>
      <w:r w:rsidRPr="000220C6">
        <w:rPr>
          <w:rStyle w:val="FootnoteReference"/>
          <w:rFonts w:asciiTheme="majorBidi" w:hAnsiTheme="majorBidi" w:cstheme="majorBidi"/>
          <w:szCs w:val="20"/>
          <w:shd w:val="clear" w:color="auto" w:fill="FFFFFF"/>
        </w:rPr>
        <w:footnoteReference w:id="13"/>
      </w:r>
      <w:r w:rsidRPr="000220C6">
        <w:rPr>
          <w:rFonts w:asciiTheme="majorBidi" w:hAnsiTheme="majorBidi" w:cstheme="majorBidi"/>
          <w:szCs w:val="20"/>
          <w:shd w:val="clear" w:color="auto" w:fill="FFFFFF"/>
        </w:rPr>
        <w:t xml:space="preserve">. </w:t>
      </w:r>
    </w:p>
    <w:p w14:paraId="76BB07A9" w14:textId="1EB2F2FD" w:rsidR="00A72ACD" w:rsidRPr="000220C6" w:rsidRDefault="004305A6" w:rsidP="00C93E86">
      <w:pPr>
        <w:bidi w:val="0"/>
        <w:spacing w:after="0" w:line="480" w:lineRule="auto"/>
        <w:ind w:firstLine="720"/>
        <w:jc w:val="both"/>
        <w:rPr>
          <w:rFonts w:asciiTheme="majorBidi" w:hAnsiTheme="majorBidi" w:cstheme="majorBidi"/>
          <w:b/>
          <w:bCs/>
          <w:szCs w:val="20"/>
          <w:shd w:val="clear" w:color="auto" w:fill="FFFFFF"/>
          <w:rtl/>
        </w:rPr>
      </w:pPr>
      <w:r w:rsidRPr="000220C6">
        <w:rPr>
          <w:rFonts w:asciiTheme="majorBidi" w:hAnsiTheme="majorBidi" w:cstheme="majorBidi"/>
          <w:szCs w:val="20"/>
          <w:shd w:val="clear" w:color="auto" w:fill="FFFFFF"/>
        </w:rPr>
        <w:t xml:space="preserve">In budgeting the incubator program, Israel did not exercise fiscal expansion as a step to grapple with the crisis: other than a slight rise of 1.6% in 2008, </w:t>
      </w:r>
      <w:commentRangeStart w:id="27"/>
      <w:r w:rsidRPr="000220C6">
        <w:rPr>
          <w:rFonts w:asciiTheme="majorBidi" w:hAnsiTheme="majorBidi" w:cstheme="majorBidi"/>
          <w:szCs w:val="20"/>
          <w:shd w:val="clear" w:color="auto" w:fill="FFFFFF"/>
        </w:rPr>
        <w:t xml:space="preserve">real </w:t>
      </w:r>
      <w:commentRangeEnd w:id="27"/>
      <w:r w:rsidR="00226418">
        <w:rPr>
          <w:rStyle w:val="CommentReference"/>
        </w:rPr>
        <w:commentReference w:id="27"/>
      </w:r>
      <w:r w:rsidRPr="000220C6">
        <w:rPr>
          <w:rFonts w:asciiTheme="majorBidi" w:hAnsiTheme="majorBidi" w:cstheme="majorBidi"/>
          <w:szCs w:val="20"/>
          <w:shd w:val="clear" w:color="auto" w:fill="FFFFFF"/>
        </w:rPr>
        <w:t>program budgeting dropped significantly</w:t>
      </w:r>
      <w:r w:rsidRPr="000220C6">
        <w:rPr>
          <w:rStyle w:val="FootnoteReference"/>
          <w:rFonts w:asciiTheme="majorBidi" w:hAnsiTheme="majorBidi" w:cstheme="majorBidi"/>
          <w:szCs w:val="20"/>
          <w:shd w:val="clear" w:color="auto" w:fill="FFFFFF"/>
        </w:rPr>
        <w:footnoteReference w:id="14"/>
      </w:r>
      <w:r w:rsidRPr="000220C6">
        <w:rPr>
          <w:rFonts w:asciiTheme="majorBidi" w:hAnsiTheme="majorBidi" w:cstheme="majorBidi"/>
          <w:szCs w:val="20"/>
          <w:shd w:val="clear" w:color="auto" w:fill="FFFFFF"/>
        </w:rPr>
        <w:t xml:space="preserve"> during the years the economy was affected by </w:t>
      </w:r>
      <w:commentRangeStart w:id="28"/>
      <w:r w:rsidRPr="000220C6">
        <w:rPr>
          <w:rFonts w:asciiTheme="majorBidi" w:hAnsiTheme="majorBidi" w:cstheme="majorBidi"/>
          <w:szCs w:val="20"/>
          <w:shd w:val="clear" w:color="auto" w:fill="FFFFFF"/>
        </w:rPr>
        <w:t>crisis</w:t>
      </w:r>
      <w:r w:rsidR="00C93E86">
        <w:rPr>
          <w:rStyle w:val="FootnoteReference"/>
          <w:rFonts w:asciiTheme="majorBidi" w:hAnsiTheme="majorBidi" w:cstheme="majorBidi"/>
          <w:szCs w:val="20"/>
          <w:shd w:val="clear" w:color="auto" w:fill="FFFFFF"/>
        </w:rPr>
        <w:footnoteReference w:id="15"/>
      </w:r>
      <w:r w:rsidRPr="000220C6">
        <w:rPr>
          <w:rFonts w:asciiTheme="majorBidi" w:hAnsiTheme="majorBidi" w:cstheme="majorBidi"/>
          <w:szCs w:val="20"/>
          <w:shd w:val="clear" w:color="auto" w:fill="FFFFFF"/>
        </w:rPr>
        <w:t xml:space="preserve"> (</w:t>
      </w:r>
      <w:r w:rsidR="00C93E86">
        <w:rPr>
          <w:rFonts w:asciiTheme="majorBidi" w:hAnsiTheme="majorBidi" w:cstheme="majorBidi"/>
          <w:szCs w:val="20"/>
          <w:shd w:val="clear" w:color="auto" w:fill="FFFFFF"/>
        </w:rPr>
        <w:t xml:space="preserve">OCS 2013). </w:t>
      </w:r>
      <w:commentRangeEnd w:id="28"/>
      <w:r w:rsidR="00C93E86">
        <w:rPr>
          <w:rStyle w:val="CommentReference"/>
        </w:rPr>
        <w:commentReference w:id="28"/>
      </w:r>
      <w:r w:rsidRPr="000220C6">
        <w:rPr>
          <w:rFonts w:asciiTheme="majorBidi" w:hAnsiTheme="majorBidi" w:cstheme="majorBidi"/>
          <w:szCs w:val="20"/>
          <w:shd w:val="clear" w:color="auto" w:fill="FFFFFF"/>
        </w:rPr>
        <w:t xml:space="preserve">The figure below presents the percent of </w:t>
      </w:r>
      <w:commentRangeStart w:id="29"/>
      <w:r w:rsidRPr="000220C6">
        <w:rPr>
          <w:rFonts w:asciiTheme="majorBidi" w:hAnsiTheme="majorBidi" w:cstheme="majorBidi"/>
          <w:szCs w:val="20"/>
          <w:shd w:val="clear" w:color="auto" w:fill="FFFFFF"/>
        </w:rPr>
        <w:t xml:space="preserve">real </w:t>
      </w:r>
      <w:commentRangeEnd w:id="29"/>
      <w:r w:rsidR="00226418">
        <w:rPr>
          <w:rStyle w:val="CommentReference"/>
          <w:rtl/>
        </w:rPr>
        <w:commentReference w:id="29"/>
      </w:r>
      <w:r w:rsidRPr="000220C6">
        <w:rPr>
          <w:rFonts w:asciiTheme="majorBidi" w:hAnsiTheme="majorBidi" w:cstheme="majorBidi"/>
          <w:szCs w:val="20"/>
          <w:shd w:val="clear" w:color="auto" w:fill="FFFFFF"/>
        </w:rPr>
        <w:t xml:space="preserve">budget change in the years </w:t>
      </w:r>
      <w:r w:rsidR="007B3CF9">
        <w:rPr>
          <w:rFonts w:asciiTheme="majorBidi" w:hAnsiTheme="majorBidi" w:cstheme="majorBidi"/>
          <w:szCs w:val="20"/>
          <w:shd w:val="clear" w:color="auto" w:fill="FFFFFF"/>
        </w:rPr>
        <w:t>the</w:t>
      </w:r>
      <w:r w:rsidRPr="000220C6">
        <w:rPr>
          <w:rFonts w:asciiTheme="majorBidi" w:hAnsiTheme="majorBidi" w:cstheme="majorBidi"/>
          <w:szCs w:val="20"/>
          <w:shd w:val="clear" w:color="auto" w:fill="FFFFFF"/>
        </w:rPr>
        <w:t xml:space="preserve"> </w:t>
      </w:r>
      <w:r w:rsidR="007B3CF9">
        <w:rPr>
          <w:rFonts w:asciiTheme="majorBidi" w:hAnsiTheme="majorBidi" w:cstheme="majorBidi"/>
          <w:szCs w:val="20"/>
          <w:shd w:val="clear" w:color="auto" w:fill="FFFFFF"/>
        </w:rPr>
        <w:t>economy was affected by crisis</w:t>
      </w:r>
      <w:r w:rsidRPr="000220C6">
        <w:rPr>
          <w:rFonts w:asciiTheme="majorBidi" w:hAnsiTheme="majorBidi" w:cstheme="majorBidi"/>
          <w:szCs w:val="20"/>
          <w:shd w:val="clear" w:color="auto" w:fill="FFFFFF"/>
        </w:rPr>
        <w:t>, and it shows that fiscal expansion is not in the budgetary plan for either the 2000 or the 2008 crisis.</w:t>
      </w:r>
    </w:p>
    <w:p w14:paraId="0021C679" w14:textId="77777777" w:rsidR="00A72ACD" w:rsidRPr="000220C6" w:rsidRDefault="00A72ACD" w:rsidP="000220C6">
      <w:pPr>
        <w:bidi w:val="0"/>
        <w:spacing w:after="0" w:line="480" w:lineRule="auto"/>
        <w:ind w:firstLine="720"/>
        <w:jc w:val="both"/>
        <w:rPr>
          <w:rFonts w:asciiTheme="majorBidi" w:hAnsiTheme="majorBidi" w:cstheme="majorBidi"/>
          <w:szCs w:val="20"/>
          <w:shd w:val="clear" w:color="auto" w:fill="FFFFFF"/>
          <w:rtl/>
        </w:rPr>
      </w:pPr>
    </w:p>
    <w:p w14:paraId="77B52300" w14:textId="77777777" w:rsidR="00A72ACD" w:rsidRPr="000220C6" w:rsidRDefault="00A72ACD" w:rsidP="000220C6">
      <w:pPr>
        <w:bidi w:val="0"/>
        <w:spacing w:after="0" w:line="240" w:lineRule="auto"/>
        <w:jc w:val="center"/>
        <w:rPr>
          <w:rFonts w:asciiTheme="majorBidi" w:hAnsiTheme="majorBidi" w:cstheme="majorBidi"/>
          <w:szCs w:val="20"/>
          <w:rtl/>
        </w:rPr>
      </w:pPr>
    </w:p>
    <w:p w14:paraId="7B0CAC2F" w14:textId="77777777" w:rsidR="00A72ACD" w:rsidRPr="000220C6" w:rsidRDefault="00A72ACD" w:rsidP="00E84C9A">
      <w:pPr>
        <w:bidi w:val="0"/>
        <w:spacing w:after="0" w:line="240" w:lineRule="auto"/>
        <w:ind w:firstLine="720"/>
        <w:jc w:val="center"/>
        <w:rPr>
          <w:rFonts w:asciiTheme="majorBidi" w:hAnsiTheme="majorBidi" w:cstheme="majorBidi"/>
          <w:szCs w:val="20"/>
          <w:rtl/>
        </w:rPr>
      </w:pPr>
      <w:r w:rsidRPr="000220C6">
        <w:rPr>
          <w:rFonts w:asciiTheme="majorBidi" w:hAnsiTheme="majorBidi" w:cstheme="majorBidi"/>
          <w:szCs w:val="20"/>
        </w:rPr>
        <w:t>Figure 4: Technological incubator program budget, permission to commit (in millions of NIS): a multi-year comparison</w:t>
      </w:r>
    </w:p>
    <w:p w14:paraId="30368A93" w14:textId="53452744" w:rsidR="00A72ACD" w:rsidRPr="000220C6" w:rsidRDefault="00255031" w:rsidP="000220C6">
      <w:pPr>
        <w:bidi w:val="0"/>
        <w:spacing w:after="0" w:line="480" w:lineRule="auto"/>
        <w:jc w:val="both"/>
        <w:rPr>
          <w:rFonts w:asciiTheme="majorBidi" w:hAnsiTheme="majorBidi" w:cstheme="majorBidi"/>
          <w:szCs w:val="20"/>
          <w:shd w:val="clear" w:color="auto" w:fill="FFFFFF"/>
          <w:rtl/>
        </w:rPr>
      </w:pPr>
      <w:r w:rsidRPr="000220C6">
        <w:rPr>
          <w:rFonts w:asciiTheme="majorBidi" w:hAnsiTheme="majorBidi" w:cstheme="majorBidi"/>
          <w:noProof/>
          <w:szCs w:val="20"/>
        </w:rPr>
        <mc:AlternateContent>
          <mc:Choice Requires="wpg">
            <w:drawing>
              <wp:anchor distT="0" distB="0" distL="114300" distR="114300" simplePos="0" relativeHeight="251664384" behindDoc="0" locked="0" layoutInCell="1" allowOverlap="1" wp14:anchorId="1F002D3A" wp14:editId="79B6284E">
                <wp:simplePos x="0" y="0"/>
                <wp:positionH relativeFrom="column">
                  <wp:posOffset>48565</wp:posOffset>
                </wp:positionH>
                <wp:positionV relativeFrom="paragraph">
                  <wp:posOffset>1670685</wp:posOffset>
                </wp:positionV>
                <wp:extent cx="4152900" cy="1107440"/>
                <wp:effectExtent l="0" t="0" r="0" b="0"/>
                <wp:wrapNone/>
                <wp:docPr id="1" name="Group 1"/>
                <wp:cNvGraphicFramePr/>
                <a:graphic xmlns:a="http://schemas.openxmlformats.org/drawingml/2006/main">
                  <a:graphicData uri="http://schemas.microsoft.com/office/word/2010/wordprocessingGroup">
                    <wpg:wgp>
                      <wpg:cNvGrpSpPr/>
                      <wpg:grpSpPr>
                        <a:xfrm>
                          <a:off x="0" y="0"/>
                          <a:ext cx="4152900" cy="1107440"/>
                          <a:chOff x="0" y="254000"/>
                          <a:chExt cx="4152900" cy="1107440"/>
                        </a:xfrm>
                      </wpg:grpSpPr>
                      <wpg:grpSp>
                        <wpg:cNvPr id="51" name="Group 51"/>
                        <wpg:cNvGrpSpPr/>
                        <wpg:grpSpPr>
                          <a:xfrm>
                            <a:off x="838200" y="577850"/>
                            <a:ext cx="3161549" cy="783590"/>
                            <a:chOff x="626553" y="67680"/>
                            <a:chExt cx="3161549" cy="784221"/>
                          </a:xfrm>
                        </wpg:grpSpPr>
                        <wpg:grpSp>
                          <wpg:cNvPr id="52" name="Group 52"/>
                          <wpg:cNvGrpSpPr/>
                          <wpg:grpSpPr>
                            <a:xfrm>
                              <a:off x="626553" y="67680"/>
                              <a:ext cx="3161549" cy="784221"/>
                              <a:chOff x="626553" y="67680"/>
                              <a:chExt cx="3161549" cy="784221"/>
                            </a:xfrm>
                          </wpg:grpSpPr>
                          <wpg:grpSp>
                            <wpg:cNvPr id="53" name="Group 53"/>
                            <wpg:cNvGrpSpPr/>
                            <wpg:grpSpPr>
                              <a:xfrm>
                                <a:off x="3052259" y="67680"/>
                                <a:ext cx="735843" cy="784221"/>
                                <a:chOff x="638749" y="286410"/>
                                <a:chExt cx="737343" cy="785097"/>
                              </a:xfrm>
                            </wpg:grpSpPr>
                            <wps:wsp>
                              <wps:cNvPr id="54" name="Rounded Rectangle 54"/>
                              <wps:cNvSpPr/>
                              <wps:spPr>
                                <a:xfrm>
                                  <a:off x="666276" y="286410"/>
                                  <a:ext cx="709477" cy="305192"/>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2"/>
                              <wps:cNvSpPr txBox="1">
                                <a:spLocks noChangeArrowheads="1"/>
                              </wps:cNvSpPr>
                              <wps:spPr bwMode="auto">
                                <a:xfrm>
                                  <a:off x="638749" y="665425"/>
                                  <a:ext cx="737343" cy="406082"/>
                                </a:xfrm>
                                <a:prstGeom prst="rect">
                                  <a:avLst/>
                                </a:prstGeom>
                                <a:noFill/>
                                <a:ln w="9525">
                                  <a:noFill/>
                                  <a:miter lim="800000"/>
                                  <a:headEnd/>
                                  <a:tailEnd/>
                                </a:ln>
                              </wps:spPr>
                              <wps:txbx>
                                <w:txbxContent>
                                  <w:p w14:paraId="581FF6B4" w14:textId="77777777" w:rsidR="00DF4505" w:rsidRPr="00966646" w:rsidRDefault="00DF4505" w:rsidP="00A72ACD">
                                    <w:pPr>
                                      <w:rPr>
                                        <w:rFonts w:cs="David"/>
                                        <w:sz w:val="16"/>
                                        <w:szCs w:val="20"/>
                                      </w:rPr>
                                    </w:pPr>
                                    <w:r>
                                      <w:rPr>
                                        <w:rFonts w:cs="Arial Unicode MS"/>
                                        <w:sz w:val="16"/>
                                        <w:szCs w:val="20"/>
                                      </w:rPr>
                                      <w:t>2008 crisis</w:t>
                                    </w:r>
                                  </w:p>
                                </w:txbxContent>
                              </wps:txbx>
                              <wps:bodyPr rot="0" vert="horz" wrap="square" lIns="91440" tIns="45720" rIns="91440" bIns="45720" anchor="t" anchorCtr="0">
                                <a:spAutoFit/>
                              </wps:bodyPr>
                            </wps:wsp>
                          </wpg:grpSp>
                          <wpg:grpSp>
                            <wpg:cNvPr id="56" name="Group 56"/>
                            <wpg:cNvGrpSpPr/>
                            <wpg:grpSpPr>
                              <a:xfrm>
                                <a:off x="626553" y="76196"/>
                                <a:ext cx="1043460" cy="775338"/>
                                <a:chOff x="860138" y="294854"/>
                                <a:chExt cx="1046199" cy="776215"/>
                              </a:xfrm>
                            </wpg:grpSpPr>
                            <wps:wsp>
                              <wps:cNvPr id="57" name="Rounded Rectangle 57"/>
                              <wps:cNvSpPr/>
                              <wps:spPr>
                                <a:xfrm>
                                  <a:off x="860138" y="294854"/>
                                  <a:ext cx="1046199" cy="296577"/>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2"/>
                              <wps:cNvSpPr txBox="1">
                                <a:spLocks noChangeArrowheads="1"/>
                              </wps:cNvSpPr>
                              <wps:spPr bwMode="auto">
                                <a:xfrm>
                                  <a:off x="1012458" y="664987"/>
                                  <a:ext cx="737343" cy="406082"/>
                                </a:xfrm>
                                <a:prstGeom prst="rect">
                                  <a:avLst/>
                                </a:prstGeom>
                                <a:noFill/>
                                <a:ln w="9525">
                                  <a:noFill/>
                                  <a:miter lim="800000"/>
                                  <a:headEnd/>
                                  <a:tailEnd/>
                                </a:ln>
                              </wps:spPr>
                              <wps:txbx>
                                <w:txbxContent>
                                  <w:p w14:paraId="35D79322" w14:textId="77777777" w:rsidR="00DF4505" w:rsidRPr="00966646" w:rsidRDefault="00DF4505" w:rsidP="00A72ACD">
                                    <w:pPr>
                                      <w:rPr>
                                        <w:rFonts w:cs="David"/>
                                        <w:sz w:val="16"/>
                                        <w:szCs w:val="20"/>
                                      </w:rPr>
                                    </w:pPr>
                                    <w:r>
                                      <w:rPr>
                                        <w:rFonts w:cs="Arial Unicode MS"/>
                                        <w:sz w:val="16"/>
                                        <w:szCs w:val="20"/>
                                      </w:rPr>
                                      <w:t>2000 crisis</w:t>
                                    </w:r>
                                  </w:p>
                                </w:txbxContent>
                              </wps:txbx>
                              <wps:bodyPr rot="0" vert="horz" wrap="square" lIns="91440" tIns="45720" rIns="91440" bIns="45720" anchor="t" anchorCtr="0">
                                <a:spAutoFit/>
                              </wps:bodyPr>
                            </wps:wsp>
                          </wpg:grpSp>
                        </wpg:grpSp>
                        <wps:wsp>
                          <wps:cNvPr id="59" name="Straight Arrow Connector 59"/>
                          <wps:cNvCnPr/>
                          <wps:spPr>
                            <a:xfrm flipV="1">
                              <a:off x="1132012" y="423330"/>
                              <a:ext cx="0" cy="135467"/>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0" name="Straight Arrow Connector 60"/>
                          <wps:cNvCnPr/>
                          <wps:spPr>
                            <a:xfrm flipV="1">
                              <a:off x="3424763" y="440263"/>
                              <a:ext cx="0" cy="135467"/>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7" name="Text Box 2"/>
                        <wps:cNvSpPr txBox="1">
                          <a:spLocks noChangeArrowheads="1"/>
                        </wps:cNvSpPr>
                        <wps:spPr bwMode="auto">
                          <a:xfrm>
                            <a:off x="0" y="254000"/>
                            <a:ext cx="4152900" cy="405130"/>
                          </a:xfrm>
                          <a:prstGeom prst="rect">
                            <a:avLst/>
                          </a:prstGeom>
                          <a:noFill/>
                          <a:ln w="9525">
                            <a:noFill/>
                            <a:miter lim="800000"/>
                            <a:headEnd/>
                            <a:tailEnd/>
                          </a:ln>
                        </wps:spPr>
                        <wps:txbx>
                          <w:txbxContent>
                            <w:p w14:paraId="78CAE07A" w14:textId="77777777" w:rsidR="00DF4505" w:rsidRPr="007901EE" w:rsidRDefault="00DF4505" w:rsidP="00A72ACD">
                              <w:pPr>
                                <w:rPr>
                                  <w:b/>
                                  <w:bCs/>
                                  <w:color w:val="000000" w:themeColor="text1"/>
                                </w:rPr>
                              </w:pPr>
                              <w:r>
                                <w:rPr>
                                  <w:b/>
                                  <w:bCs/>
                                  <w:color w:val="000000" w:themeColor="text1"/>
                                </w:rPr>
                                <w:t>-5.5</w:t>
                              </w:r>
                              <w:proofErr w:type="gramStart"/>
                              <w:r>
                                <w:rPr>
                                  <w:b/>
                                  <w:bCs/>
                                  <w:color w:val="000000" w:themeColor="text1"/>
                                </w:rPr>
                                <w:t>%  -</w:t>
                              </w:r>
                              <w:proofErr w:type="gramEnd"/>
                              <w:r>
                                <w:rPr>
                                  <w:b/>
                                  <w:bCs/>
                                  <w:color w:val="000000" w:themeColor="text1"/>
                                </w:rPr>
                                <w:t xml:space="preserve">13%  -5%                                              +1.6% -17.2% </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1F002D3A" id="Group 1" o:spid="_x0000_s1056" style="position:absolute;left:0;text-align:left;margin-left:3.8pt;margin-top:131.55pt;width:327pt;height:87.2pt;z-index:251664384;mso-height-relative:margin" coordorigin=",2540" coordsize="41529,1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">
                <v:group id="Group 51" o:spid="_x0000_s1057" style="position:absolute;left:8382;top:5778;width:31615;height:7836" coordorigin="6265,676" coordsize="31615,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52" o:spid="_x0000_s1058" style="position:absolute;left:6265;top:676;width:31616;height:7843" coordorigin="6265,676" coordsize="31615,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53" o:spid="_x0000_s1059" style="position:absolute;left:30522;top:676;width:7359;height:7843" coordorigin="6387,2864" coordsize="7373,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oundrect id="Rounded Rectangle 54" o:spid="_x0000_s1060" style="position:absolute;left:6662;top:2864;width:7095;height:30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" filled="f" strokecolor="black [3213]" strokeweight="2pt"/>
                      <v:shape id="Text Box 2" o:spid="_x0000_s1061" type="#_x0000_t202" style="position:absolute;left:6387;top:6654;width:7373;height:4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" filled="f" stroked="f">
                        <v:textbox style="mso-fit-shape-to-text:t">
                          <w:txbxContent>
                            <w:p w14:paraId="581FF6B4" w14:textId="77777777" w:rsidR="00DF4505" w:rsidRPr="00966646" w:rsidRDefault="00DF4505" w:rsidP="00A72ACD">
                              <w:pPr>
                                <w:rPr>
                                  <w:rFonts w:cs="David"/>
                                  <w:sz w:val="16"/>
                                  <w:szCs w:val="20"/>
                                </w:rPr>
                              </w:pPr>
                              <w:r>
                                <w:rPr>
                                  <w:rFonts w:cs="Arial Unicode MS"/>
                                  <w:sz w:val="16"/>
                                  <w:szCs w:val="20"/>
                                </w:rPr>
                                <w:t>2008 crisis</w:t>
                              </w:r>
                            </w:p>
                          </w:txbxContent>
                        </v:textbox>
                      </v:shape>
                    </v:group>
                    <v:group id="Group 56" o:spid="_x0000_s1062" style="position:absolute;left:6265;top:761;width:10435;height:7754" coordorigin="8601,2948" coordsize="10461,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oundrect id="Rounded Rectangle 57" o:spid="_x0000_s1063" style="position:absolute;left:8601;top:2948;width:10462;height:29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" filled="f" strokecolor="black [3213]" strokeweight="2pt"/>
                      <v:shape id="Text Box 2" o:spid="_x0000_s1064" type="#_x0000_t202" style="position:absolute;left:10124;top:6649;width:7374;height:4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" filled="f" stroked="f">
                        <v:textbox style="mso-fit-shape-to-text:t">
                          <w:txbxContent>
                            <w:p w14:paraId="35D79322" w14:textId="77777777" w:rsidR="00DF4505" w:rsidRPr="00966646" w:rsidRDefault="00DF4505" w:rsidP="00A72ACD">
                              <w:pPr>
                                <w:rPr>
                                  <w:rFonts w:cs="David"/>
                                  <w:sz w:val="16"/>
                                  <w:szCs w:val="20"/>
                                </w:rPr>
                              </w:pPr>
                              <w:r>
                                <w:rPr>
                                  <w:rFonts w:cs="Arial Unicode MS"/>
                                  <w:sz w:val="16"/>
                                  <w:szCs w:val="20"/>
                                </w:rPr>
                                <w:t>2000 crisis</w:t>
                              </w:r>
                            </w:p>
                          </w:txbxContent>
                        </v:textbox>
                      </v:shape>
                    </v:group>
                  </v:group>
                  <v:shape id="Straight Arrow Connector 59" o:spid="_x0000_s1065" type="#_x0000_t32" style="position:absolute;left:11320;top:4233;width:0;height:13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" strokecolor="black [3213]" strokeweight="1.5pt">
                    <v:stroke endarrow="open"/>
                  </v:shape>
                  <v:shape id="Straight Arrow Connector 60" o:spid="_x0000_s1066" type="#_x0000_t32" style="position:absolute;left:34247;top:4402;width:0;height:13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" strokecolor="black [3213]" strokeweight="1.5pt">
                    <v:stroke endarrow="open"/>
                  </v:shape>
                </v:group>
                <v:shape id="Text Box 2" o:spid="_x0000_s1067" type="#_x0000_t202" style="position:absolute;top:2540;width:41529;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78CAE07A" w14:textId="77777777" w:rsidR="00DF4505" w:rsidRPr="007901EE" w:rsidRDefault="00DF4505" w:rsidP="00A72ACD">
                        <w:pPr>
                          <w:rPr>
                            <w:b/>
                            <w:bCs/>
                            <w:color w:val="000000" w:themeColor="text1"/>
                          </w:rPr>
                        </w:pPr>
                        <w:r>
                          <w:rPr>
                            <w:b/>
                            <w:bCs/>
                            <w:color w:val="000000" w:themeColor="text1"/>
                          </w:rPr>
                          <w:t>-5.5</w:t>
                        </w:r>
                        <w:proofErr w:type="gramStart"/>
                        <w:r>
                          <w:rPr>
                            <w:b/>
                            <w:bCs/>
                            <w:color w:val="000000" w:themeColor="text1"/>
                          </w:rPr>
                          <w:t>%  -</w:t>
                        </w:r>
                        <w:proofErr w:type="gramEnd"/>
                        <w:r>
                          <w:rPr>
                            <w:b/>
                            <w:bCs/>
                            <w:color w:val="000000" w:themeColor="text1"/>
                          </w:rPr>
                          <w:t xml:space="preserve">13%  -5%                                              +1.6% -17.2% </w:t>
                        </w:r>
                      </w:p>
                    </w:txbxContent>
                  </v:textbox>
                </v:shape>
              </v:group>
            </w:pict>
          </mc:Fallback>
        </mc:AlternateContent>
      </w:r>
      <w:r w:rsidR="00A72ACD" w:rsidRPr="000220C6">
        <w:rPr>
          <w:rFonts w:asciiTheme="majorBidi" w:hAnsiTheme="majorBidi" w:cstheme="majorBidi"/>
          <w:noProof/>
          <w:szCs w:val="20"/>
        </w:rPr>
        <w:drawing>
          <wp:inline distT="0" distB="0" distL="0" distR="0" wp14:anchorId="6840F23E" wp14:editId="019699EA">
            <wp:extent cx="5274310" cy="2277745"/>
            <wp:effectExtent l="0" t="0" r="254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4310" cy="2277745"/>
                    </a:xfrm>
                    <a:prstGeom prst="rect">
                      <a:avLst/>
                    </a:prstGeom>
                  </pic:spPr>
                </pic:pic>
              </a:graphicData>
            </a:graphic>
          </wp:inline>
        </w:drawing>
      </w:r>
    </w:p>
    <w:p w14:paraId="376EFADA" w14:textId="77777777" w:rsidR="00A72ACD" w:rsidRPr="000220C6" w:rsidRDefault="00A72ACD" w:rsidP="000220C6">
      <w:pPr>
        <w:bidi w:val="0"/>
        <w:spacing w:after="0" w:line="480" w:lineRule="auto"/>
        <w:jc w:val="both"/>
        <w:rPr>
          <w:rFonts w:asciiTheme="majorBidi" w:hAnsiTheme="majorBidi" w:cstheme="majorBidi"/>
          <w:szCs w:val="20"/>
          <w:shd w:val="clear" w:color="auto" w:fill="FFFFFF"/>
          <w:rtl/>
        </w:rPr>
      </w:pPr>
    </w:p>
    <w:p w14:paraId="379A41AE" w14:textId="77777777" w:rsidR="00A72ACD" w:rsidRPr="000220C6" w:rsidRDefault="00A72ACD" w:rsidP="000220C6">
      <w:pPr>
        <w:bidi w:val="0"/>
        <w:spacing w:after="0" w:line="240" w:lineRule="auto"/>
        <w:jc w:val="center"/>
        <w:rPr>
          <w:rFonts w:asciiTheme="majorBidi" w:hAnsiTheme="majorBidi" w:cstheme="majorBidi"/>
          <w:szCs w:val="20"/>
          <w:rtl/>
        </w:rPr>
      </w:pPr>
    </w:p>
    <w:p w14:paraId="33D68ACD" w14:textId="5EC8FD15" w:rsidR="00A72ACD" w:rsidRPr="000220C6" w:rsidRDefault="00C93E86" w:rsidP="00C93E86">
      <w:pPr>
        <w:bidi w:val="0"/>
        <w:spacing w:after="0" w:line="240" w:lineRule="auto"/>
        <w:jc w:val="center"/>
        <w:rPr>
          <w:rFonts w:asciiTheme="majorBidi" w:hAnsiTheme="majorBidi" w:cstheme="majorBidi"/>
          <w:szCs w:val="20"/>
          <w:rtl/>
        </w:rPr>
      </w:pPr>
      <w:r>
        <w:rPr>
          <w:rFonts w:asciiTheme="majorBidi" w:hAnsiTheme="majorBidi" w:cstheme="majorBidi"/>
          <w:szCs w:val="20"/>
        </w:rPr>
        <w:t>Source: Office of the Chief Scientist</w:t>
      </w:r>
      <w:r w:rsidR="00A72ACD" w:rsidRPr="000220C6">
        <w:rPr>
          <w:rFonts w:asciiTheme="majorBidi" w:hAnsiTheme="majorBidi" w:cstheme="majorBidi"/>
          <w:szCs w:val="20"/>
        </w:rPr>
        <w:t xml:space="preserve"> Program Guide for 2013 </w:t>
      </w:r>
      <w:commentRangeStart w:id="30"/>
      <w:commentRangeStart w:id="31"/>
      <w:r w:rsidR="00A72ACD" w:rsidRPr="000220C6">
        <w:rPr>
          <w:rFonts w:asciiTheme="majorBidi" w:hAnsiTheme="majorBidi" w:cstheme="majorBidi"/>
          <w:szCs w:val="20"/>
        </w:rPr>
        <w:t>(</w:t>
      </w:r>
      <w:r>
        <w:rPr>
          <w:rFonts w:asciiTheme="majorBidi" w:hAnsiTheme="majorBidi" w:cstheme="majorBidi"/>
          <w:szCs w:val="20"/>
        </w:rPr>
        <w:t>OCS 2013)</w:t>
      </w:r>
      <w:commentRangeEnd w:id="30"/>
      <w:r>
        <w:rPr>
          <w:rStyle w:val="CommentReference"/>
          <w:rtl/>
        </w:rPr>
        <w:commentReference w:id="30"/>
      </w:r>
      <w:commentRangeEnd w:id="31"/>
      <w:r w:rsidR="00226418">
        <w:rPr>
          <w:rStyle w:val="CommentReference"/>
          <w:rtl/>
        </w:rPr>
        <w:commentReference w:id="31"/>
      </w:r>
    </w:p>
    <w:p w14:paraId="4897A51A" w14:textId="77777777" w:rsidR="00A72ACD" w:rsidRPr="000220C6" w:rsidRDefault="00A72ACD" w:rsidP="000220C6">
      <w:pPr>
        <w:tabs>
          <w:tab w:val="left" w:pos="3264"/>
        </w:tabs>
        <w:bidi w:val="0"/>
        <w:spacing w:after="200" w:line="276" w:lineRule="auto"/>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ab/>
      </w:r>
    </w:p>
    <w:p w14:paraId="4C1148B6" w14:textId="09A85DCB" w:rsidR="00A72ACD" w:rsidRPr="000220C6" w:rsidRDefault="00A72ACD" w:rsidP="000220C6">
      <w:pPr>
        <w:bidi w:val="0"/>
        <w:spacing w:after="200" w:line="276" w:lineRule="auto"/>
        <w:rPr>
          <w:rFonts w:asciiTheme="majorBidi" w:hAnsiTheme="majorBidi" w:cstheme="majorBidi"/>
          <w:b/>
          <w:bCs/>
          <w:szCs w:val="20"/>
          <w:shd w:val="clear" w:color="auto" w:fill="FFFFFF"/>
          <w:rtl/>
        </w:rPr>
      </w:pPr>
    </w:p>
    <w:p w14:paraId="2655F752" w14:textId="77777777" w:rsidR="00255031" w:rsidRPr="000220C6" w:rsidRDefault="00255031" w:rsidP="000220C6">
      <w:pPr>
        <w:bidi w:val="0"/>
        <w:spacing w:after="200" w:line="276" w:lineRule="auto"/>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tl/>
        </w:rPr>
        <w:br w:type="page"/>
      </w:r>
    </w:p>
    <w:p w14:paraId="22268785" w14:textId="1B22EFCB" w:rsidR="00A72ACD" w:rsidRPr="000220C6" w:rsidRDefault="00D41C6F" w:rsidP="000220C6">
      <w:pPr>
        <w:pStyle w:val="ListParagraph"/>
        <w:numPr>
          <w:ilvl w:val="0"/>
          <w:numId w:val="8"/>
        </w:numPr>
        <w:bidi w:val="0"/>
        <w:spacing w:after="0" w:line="480" w:lineRule="auto"/>
        <w:jc w:val="both"/>
        <w:rPr>
          <w:rFonts w:asciiTheme="majorBidi" w:hAnsiTheme="majorBidi" w:cstheme="majorBidi"/>
          <w:szCs w:val="20"/>
          <w:u w:val="single"/>
          <w:shd w:val="clear" w:color="auto" w:fill="FFFFFF"/>
          <w:rtl/>
        </w:rPr>
      </w:pPr>
      <w:r w:rsidRPr="000220C6">
        <w:rPr>
          <w:rFonts w:asciiTheme="majorBidi" w:hAnsiTheme="majorBidi" w:cstheme="majorBidi"/>
          <w:szCs w:val="20"/>
          <w:u w:val="single"/>
          <w:shd w:val="clear" w:color="auto" w:fill="FFFFFF"/>
        </w:rPr>
        <w:lastRenderedPageBreak/>
        <w:t>Research question</w:t>
      </w:r>
    </w:p>
    <w:p w14:paraId="3B29CEF6" w14:textId="7F4109DB" w:rsidR="00A72ACD" w:rsidRPr="000220C6" w:rsidRDefault="00A72ACD" w:rsidP="000220C6">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When VC fund investment ability diminishes and entrepreneurial ventures have difficulty finding investors, it is advisable to turn to alternative investors (Block et al</w:t>
      </w:r>
      <w:r w:rsidR="00542B46">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2010</w:t>
      </w:r>
      <w:r w:rsidR="00226418">
        <w:rPr>
          <w:rFonts w:asciiTheme="majorBidi" w:hAnsiTheme="majorBidi" w:cstheme="majorBidi"/>
          <w:szCs w:val="20"/>
          <w:shd w:val="clear" w:color="auto" w:fill="FFFFFF"/>
        </w:rPr>
        <w:t xml:space="preserve">, </w:t>
      </w:r>
      <w:commentRangeStart w:id="32"/>
      <w:proofErr w:type="spellStart"/>
      <w:r w:rsidR="00226418" w:rsidRPr="000220C6">
        <w:rPr>
          <w:rFonts w:asciiTheme="majorBidi" w:hAnsiTheme="majorBidi" w:cstheme="majorBidi"/>
          <w:szCs w:val="20"/>
          <w:shd w:val="clear" w:color="auto" w:fill="FFFFFF"/>
        </w:rPr>
        <w:t>McCahery</w:t>
      </w:r>
      <w:proofErr w:type="spellEnd"/>
      <w:r w:rsidR="00226418" w:rsidRPr="000220C6">
        <w:rPr>
          <w:rFonts w:asciiTheme="majorBidi" w:hAnsiTheme="majorBidi" w:cstheme="majorBidi"/>
          <w:szCs w:val="20"/>
          <w:shd w:val="clear" w:color="auto" w:fill="FFFFFF"/>
        </w:rPr>
        <w:t xml:space="preserve"> and V</w:t>
      </w:r>
      <w:r w:rsidR="00226418">
        <w:rPr>
          <w:rFonts w:asciiTheme="majorBidi" w:hAnsiTheme="majorBidi" w:cstheme="majorBidi"/>
          <w:szCs w:val="20"/>
          <w:shd w:val="clear" w:color="auto" w:fill="FFFFFF"/>
        </w:rPr>
        <w:t xml:space="preserve">ermeulen </w:t>
      </w:r>
      <w:r w:rsidR="00226418" w:rsidRPr="000220C6">
        <w:rPr>
          <w:rFonts w:asciiTheme="majorBidi" w:hAnsiTheme="majorBidi" w:cstheme="majorBidi"/>
          <w:szCs w:val="20"/>
          <w:shd w:val="clear" w:color="auto" w:fill="FFFFFF"/>
        </w:rPr>
        <w:t>2010</w:t>
      </w:r>
      <w:commentRangeEnd w:id="32"/>
      <w:r w:rsidR="00C61B4B">
        <w:rPr>
          <w:rStyle w:val="CommentReference"/>
        </w:rPr>
        <w:commentReference w:id="32"/>
      </w:r>
      <w:r w:rsidRPr="000220C6">
        <w:rPr>
          <w:rFonts w:asciiTheme="majorBidi" w:hAnsiTheme="majorBidi" w:cstheme="majorBidi"/>
          <w:szCs w:val="20"/>
          <w:shd w:val="clear" w:color="auto" w:fill="FFFFFF"/>
        </w:rPr>
        <w:t>). In times of VC industry crisis, it would thus be expected that the supply of entrepreneurial ventures applying to the incubator program would rise and would naturally comprise higher quality candidates, which would not have turned to the technological incubator program if not for the crisis-causing drop in VC investments. Hence, incubator program deal flow would be expected to increase in times of crisis, and thus to include relatively more promising companies.</w:t>
      </w:r>
    </w:p>
    <w:p w14:paraId="4DF57E72" w14:textId="18CDB992" w:rsidR="00A72ACD" w:rsidRPr="000220C6" w:rsidRDefault="00A72ACD" w:rsidP="005B2AB3">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On the other hand, and based on earlier research of Block et al</w:t>
      </w:r>
      <w:r w:rsidR="006F4CB9">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(2009), it is possible that the reverse may be true, whereby entrepreneurs would tend to wait for market recovery in times of crisis. This would bring about the opposite effect; a drop in the number of applications to incubators in times of crisis could bring to the incubation of companies of below-average quality in the technological incubator program.</w:t>
      </w:r>
    </w:p>
    <w:p w14:paraId="5E00B567" w14:textId="7427F2D4" w:rsidR="00A72ACD" w:rsidRPr="000220C6" w:rsidRDefault="00A72ACD" w:rsidP="000220C6">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One way or another, a crisis environment is likely to lead to a situation whereby the incubator program misses its </w:t>
      </w:r>
      <w:r w:rsidR="00B75124">
        <w:rPr>
          <w:rFonts w:asciiTheme="majorBidi" w:hAnsiTheme="majorBidi" w:cstheme="majorBidi"/>
          <w:szCs w:val="20"/>
          <w:shd w:val="clear" w:color="auto" w:fill="FFFFFF"/>
        </w:rPr>
        <w:t>original mark: stimulating high-</w:t>
      </w:r>
      <w:r w:rsidRPr="000220C6">
        <w:rPr>
          <w:rFonts w:asciiTheme="majorBidi" w:hAnsiTheme="majorBidi" w:cstheme="majorBidi"/>
          <w:szCs w:val="20"/>
          <w:shd w:val="clear" w:color="auto" w:fill="FFFFFF"/>
        </w:rPr>
        <w:t xml:space="preserve">risk companies -- in particular </w:t>
      </w:r>
      <w:proofErr w:type="gramStart"/>
      <w:r w:rsidRPr="000220C6">
        <w:rPr>
          <w:rFonts w:asciiTheme="majorBidi" w:hAnsiTheme="majorBidi" w:cstheme="majorBidi"/>
          <w:szCs w:val="20"/>
          <w:shd w:val="clear" w:color="auto" w:fill="FFFFFF"/>
        </w:rPr>
        <w:t>due to the fact that</w:t>
      </w:r>
      <w:proofErr w:type="gramEnd"/>
      <w:r w:rsidRPr="000220C6">
        <w:rPr>
          <w:rFonts w:asciiTheme="majorBidi" w:hAnsiTheme="majorBidi" w:cstheme="majorBidi"/>
          <w:szCs w:val="20"/>
          <w:shd w:val="clear" w:color="auto" w:fill="FFFFFF"/>
        </w:rPr>
        <w:t xml:space="preserve"> spurring innovation and investing in R&amp;D are tools for coping with economic crisis. </w:t>
      </w:r>
      <w:commentRangeStart w:id="33"/>
      <w:r w:rsidRPr="000220C6">
        <w:rPr>
          <w:rFonts w:asciiTheme="majorBidi" w:hAnsiTheme="majorBidi" w:cstheme="majorBidi"/>
          <w:szCs w:val="20"/>
          <w:shd w:val="clear" w:color="auto" w:fill="FFFFFF"/>
        </w:rPr>
        <w:t>This study will examine whether in times of VC crisis, there was a change in technological incubator investment patterns i</w:t>
      </w:r>
      <w:r w:rsidR="00B75124">
        <w:rPr>
          <w:rFonts w:asciiTheme="majorBidi" w:hAnsiTheme="majorBidi" w:cstheme="majorBidi"/>
          <w:szCs w:val="20"/>
          <w:shd w:val="clear" w:color="auto" w:fill="FFFFFF"/>
        </w:rPr>
        <w:t>n their support of lower-</w:t>
      </w:r>
      <w:r w:rsidRPr="000220C6">
        <w:rPr>
          <w:rFonts w:asciiTheme="majorBidi" w:hAnsiTheme="majorBidi" w:cstheme="majorBidi"/>
          <w:szCs w:val="20"/>
          <w:shd w:val="clear" w:color="auto" w:fill="FFFFFF"/>
        </w:rPr>
        <w:t>risk ventures (on the assumption that they behave like rational investors</w:t>
      </w:r>
      <w:r w:rsidRPr="000220C6">
        <w:rPr>
          <w:rStyle w:val="FootnoteReference"/>
          <w:rFonts w:asciiTheme="majorBidi" w:hAnsiTheme="majorBidi" w:cstheme="majorBidi"/>
          <w:szCs w:val="20"/>
          <w:shd w:val="clear" w:color="auto" w:fill="FFFFFF"/>
        </w:rPr>
        <w:footnoteReference w:id="16"/>
      </w:r>
      <w:r w:rsidRPr="000220C6">
        <w:rPr>
          <w:rFonts w:asciiTheme="majorBidi" w:hAnsiTheme="majorBidi" w:cstheme="majorBidi"/>
          <w:szCs w:val="20"/>
          <w:shd w:val="clear" w:color="auto" w:fill="FFFFFF"/>
        </w:rPr>
        <w:t>) compared to other periods, or conversely.</w:t>
      </w:r>
    </w:p>
    <w:p w14:paraId="5C3C1006" w14:textId="77777777" w:rsidR="00A72ACD" w:rsidRPr="000220C6" w:rsidRDefault="00A72ACD" w:rsidP="000220C6">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The research topic will be explored by examining the success of companies graduated from the incubator program in relation to the economic environment at their time of operation. Examining the relationship between economic environment and success of technological incubator program graduates will provide insight into adapting technological incubator program investment policy to a changing economic environment. We seek to lay the groundwork for a discussion on the question of whether mechanisms of support and/or aid to technological ventures should adapt themselves to versatile market conditions </w:t>
      </w:r>
      <w:proofErr w:type="gramStart"/>
      <w:r w:rsidRPr="000220C6">
        <w:rPr>
          <w:rFonts w:asciiTheme="majorBidi" w:hAnsiTheme="majorBidi" w:cstheme="majorBidi"/>
          <w:szCs w:val="20"/>
          <w:shd w:val="clear" w:color="auto" w:fill="FFFFFF"/>
        </w:rPr>
        <w:t>in order to</w:t>
      </w:r>
      <w:proofErr w:type="gramEnd"/>
      <w:r w:rsidRPr="000220C6">
        <w:rPr>
          <w:rFonts w:asciiTheme="majorBidi" w:hAnsiTheme="majorBidi" w:cstheme="majorBidi"/>
          <w:szCs w:val="20"/>
          <w:shd w:val="clear" w:color="auto" w:fill="FFFFFF"/>
        </w:rPr>
        <w:t xml:space="preserve"> achieve their objectives. The discussion on </w:t>
      </w:r>
      <w:r w:rsidRPr="000220C6">
        <w:rPr>
          <w:rFonts w:asciiTheme="majorBidi" w:hAnsiTheme="majorBidi" w:cstheme="majorBidi"/>
          <w:szCs w:val="20"/>
          <w:shd w:val="clear" w:color="auto" w:fill="FFFFFF"/>
        </w:rPr>
        <w:lastRenderedPageBreak/>
        <w:t xml:space="preserve">the outcome of the study will address the need for changing operational strategies for the technological incubator program in times of VC sector crisis; these could then resolve market failure also during </w:t>
      </w:r>
      <w:commentRangeStart w:id="34"/>
      <w:commentRangeStart w:id="35"/>
      <w:r w:rsidRPr="000220C6">
        <w:rPr>
          <w:rFonts w:asciiTheme="majorBidi" w:hAnsiTheme="majorBidi" w:cstheme="majorBidi"/>
          <w:szCs w:val="20"/>
          <w:shd w:val="clear" w:color="auto" w:fill="FFFFFF"/>
        </w:rPr>
        <w:t>crisis periods -- and perhaps primarily so</w:t>
      </w:r>
      <w:commentRangeEnd w:id="34"/>
      <w:r w:rsidR="00542B46">
        <w:rPr>
          <w:rStyle w:val="CommentReference"/>
        </w:rPr>
        <w:commentReference w:id="34"/>
      </w:r>
      <w:commentRangeEnd w:id="35"/>
      <w:r w:rsidR="00226418">
        <w:rPr>
          <w:rStyle w:val="CommentReference"/>
          <w:rtl/>
        </w:rPr>
        <w:commentReference w:id="35"/>
      </w:r>
      <w:r w:rsidRPr="000220C6">
        <w:rPr>
          <w:rFonts w:asciiTheme="majorBidi" w:hAnsiTheme="majorBidi" w:cstheme="majorBidi"/>
          <w:szCs w:val="20"/>
          <w:shd w:val="clear" w:color="auto" w:fill="FFFFFF"/>
        </w:rPr>
        <w:t xml:space="preserve">. </w:t>
      </w:r>
      <w:commentRangeEnd w:id="33"/>
      <w:r w:rsidR="006A6AB4">
        <w:rPr>
          <w:rStyle w:val="CommentReference"/>
        </w:rPr>
        <w:commentReference w:id="33"/>
      </w:r>
    </w:p>
    <w:p w14:paraId="24B5871D" w14:textId="7564FA0D" w:rsidR="001439BE" w:rsidRPr="000220C6" w:rsidRDefault="00D41C6F" w:rsidP="00207464">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The researchers assume that during economic crisis periods, technological incubators </w:t>
      </w:r>
      <w:r w:rsidR="00B75124">
        <w:rPr>
          <w:rFonts w:asciiTheme="majorBidi" w:hAnsiTheme="majorBidi" w:cstheme="majorBidi"/>
          <w:szCs w:val="20"/>
          <w:shd w:val="clear" w:color="auto" w:fill="FFFFFF"/>
        </w:rPr>
        <w:t>accept lower-</w:t>
      </w:r>
      <w:r w:rsidRPr="000220C6">
        <w:rPr>
          <w:rFonts w:asciiTheme="majorBidi" w:hAnsiTheme="majorBidi" w:cstheme="majorBidi"/>
          <w:szCs w:val="20"/>
          <w:shd w:val="clear" w:color="auto" w:fill="FFFFFF"/>
        </w:rPr>
        <w:t xml:space="preserve">risk companies </w:t>
      </w:r>
      <w:r w:rsidR="00B75124">
        <w:rPr>
          <w:rFonts w:asciiTheme="majorBidi" w:hAnsiTheme="majorBidi" w:cstheme="majorBidi"/>
          <w:szCs w:val="20"/>
          <w:shd w:val="clear" w:color="auto" w:fill="FFFFFF"/>
        </w:rPr>
        <w:t xml:space="preserve">into their program </w:t>
      </w:r>
      <w:r w:rsidRPr="000220C6">
        <w:rPr>
          <w:rFonts w:asciiTheme="majorBidi" w:hAnsiTheme="majorBidi" w:cstheme="majorBidi"/>
          <w:szCs w:val="20"/>
          <w:shd w:val="clear" w:color="auto" w:fill="FFFFFF"/>
        </w:rPr>
        <w:t xml:space="preserve">in comparison with those accepted in other times -- companies that exhibit higher performance (lifespan, employees, revenue, capital raising, market value, financing rounds, life cycle stage, exit progress) than in other periods, on the assumption that better performance indicates a more promising company. </w:t>
      </w:r>
    </w:p>
    <w:p w14:paraId="222BD3A7" w14:textId="18E42619" w:rsidR="00D41C6F" w:rsidRPr="000220C6" w:rsidRDefault="001439BE" w:rsidP="00207464">
      <w:pPr>
        <w:bidi w:val="0"/>
        <w:spacing w:after="0" w:line="480" w:lineRule="auto"/>
        <w:ind w:firstLine="720"/>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The research hypotheses therefore assume that </w:t>
      </w:r>
      <w:r w:rsidR="00207464">
        <w:rPr>
          <w:rFonts w:asciiTheme="majorBidi" w:hAnsiTheme="majorBidi" w:cstheme="majorBidi"/>
          <w:szCs w:val="20"/>
          <w:shd w:val="clear" w:color="auto" w:fill="FFFFFF"/>
        </w:rPr>
        <w:t>'graduated companies'</w:t>
      </w:r>
      <w:r w:rsidRPr="000220C6">
        <w:rPr>
          <w:rFonts w:asciiTheme="majorBidi" w:hAnsiTheme="majorBidi" w:cstheme="majorBidi"/>
          <w:szCs w:val="20"/>
          <w:shd w:val="clear" w:color="auto" w:fill="FFFFFF"/>
        </w:rPr>
        <w:t xml:space="preserve"> that had been accepted into incubators during VC crisis periods, compared with </w:t>
      </w:r>
      <w:r w:rsidR="00207464">
        <w:rPr>
          <w:rFonts w:asciiTheme="majorBidi" w:hAnsiTheme="majorBidi" w:cstheme="majorBidi"/>
          <w:szCs w:val="20"/>
          <w:shd w:val="clear" w:color="auto" w:fill="FFFFFF"/>
        </w:rPr>
        <w:t>'graduated companies'</w:t>
      </w:r>
      <w:r w:rsidRPr="000220C6">
        <w:rPr>
          <w:rFonts w:asciiTheme="majorBidi" w:hAnsiTheme="majorBidi" w:cstheme="majorBidi"/>
          <w:szCs w:val="20"/>
          <w:shd w:val="clear" w:color="auto" w:fill="FFFFFF"/>
        </w:rPr>
        <w:t xml:space="preserve"> of other periods, would present better business performance expressed in average lifespan (H1), employees (H2), revenues (H3), follow-up capital raising (H4), market value (H5), financing rounds (H6), life cycle stage (H7) and number of exits (H8).</w:t>
      </w:r>
    </w:p>
    <w:p w14:paraId="06636AE3" w14:textId="77777777" w:rsidR="00D41C6F" w:rsidRPr="000220C6" w:rsidRDefault="00D41C6F" w:rsidP="000220C6">
      <w:pPr>
        <w:bidi w:val="0"/>
        <w:spacing w:after="0" w:line="480" w:lineRule="auto"/>
        <w:jc w:val="both"/>
        <w:rPr>
          <w:rFonts w:asciiTheme="majorBidi" w:hAnsiTheme="majorBidi" w:cstheme="majorBidi"/>
          <w:szCs w:val="20"/>
          <w:shd w:val="clear" w:color="auto" w:fill="FFFFFF"/>
          <w:rtl/>
        </w:rPr>
      </w:pPr>
    </w:p>
    <w:p w14:paraId="30F72E47" w14:textId="77777777" w:rsidR="00A72ACD" w:rsidRPr="000220C6" w:rsidRDefault="00A72ACD" w:rsidP="000220C6">
      <w:pPr>
        <w:bidi w:val="0"/>
        <w:spacing w:after="0" w:line="480" w:lineRule="auto"/>
        <w:ind w:firstLine="720"/>
        <w:jc w:val="both"/>
        <w:rPr>
          <w:rFonts w:asciiTheme="majorBidi" w:hAnsiTheme="majorBidi" w:cstheme="majorBidi"/>
          <w:szCs w:val="20"/>
          <w:u w:val="single"/>
          <w:shd w:val="clear" w:color="auto" w:fill="FFFFFF"/>
        </w:rPr>
      </w:pPr>
    </w:p>
    <w:p w14:paraId="2D521434" w14:textId="77777777" w:rsidR="00D41C6F" w:rsidRPr="000220C6" w:rsidRDefault="00D41C6F" w:rsidP="000220C6">
      <w:pPr>
        <w:bidi w:val="0"/>
        <w:spacing w:after="200" w:line="276" w:lineRule="auto"/>
        <w:ind w:left="360"/>
        <w:rPr>
          <w:rFonts w:asciiTheme="majorBidi" w:hAnsiTheme="majorBidi" w:cstheme="majorBidi"/>
          <w:szCs w:val="20"/>
          <w:u w:val="single"/>
          <w:shd w:val="clear" w:color="auto" w:fill="FFFFFF"/>
          <w:rtl/>
        </w:rPr>
      </w:pPr>
    </w:p>
    <w:p w14:paraId="19E2EB01" w14:textId="77777777" w:rsidR="00620B4C" w:rsidRPr="000220C6" w:rsidRDefault="00620B4C" w:rsidP="000220C6">
      <w:pPr>
        <w:bidi w:val="0"/>
        <w:spacing w:after="200" w:line="276" w:lineRule="auto"/>
        <w:rPr>
          <w:rFonts w:asciiTheme="majorBidi" w:hAnsiTheme="majorBidi" w:cstheme="majorBidi"/>
          <w:i/>
          <w:iCs/>
          <w:szCs w:val="20"/>
          <w:shd w:val="clear" w:color="auto" w:fill="FFFFFF"/>
        </w:rPr>
      </w:pPr>
      <w:r w:rsidRPr="000220C6">
        <w:rPr>
          <w:rFonts w:asciiTheme="majorBidi" w:hAnsiTheme="majorBidi" w:cstheme="majorBidi"/>
          <w:i/>
          <w:iCs/>
          <w:szCs w:val="20"/>
          <w:shd w:val="clear" w:color="auto" w:fill="FFFFFF"/>
          <w:rtl/>
        </w:rPr>
        <w:br w:type="page"/>
      </w:r>
    </w:p>
    <w:p w14:paraId="0D70BFAE" w14:textId="321A73C7" w:rsidR="00A72ACD" w:rsidRPr="000220C6" w:rsidRDefault="00A72ACD" w:rsidP="000220C6">
      <w:pPr>
        <w:bidi w:val="0"/>
        <w:spacing w:after="0" w:line="480" w:lineRule="auto"/>
        <w:jc w:val="both"/>
        <w:rPr>
          <w:rFonts w:asciiTheme="majorBidi" w:hAnsiTheme="majorBidi" w:cstheme="majorBidi"/>
          <w:b/>
          <w:bCs/>
          <w:szCs w:val="20"/>
          <w:u w:val="single"/>
          <w:shd w:val="clear" w:color="auto" w:fill="FFFFFF"/>
          <w:rtl/>
        </w:rPr>
      </w:pPr>
      <w:r w:rsidRPr="000220C6">
        <w:rPr>
          <w:rFonts w:asciiTheme="majorBidi" w:hAnsiTheme="majorBidi" w:cstheme="majorBidi"/>
          <w:b/>
          <w:bCs/>
          <w:szCs w:val="20"/>
          <w:u w:val="single"/>
          <w:shd w:val="clear" w:color="auto" w:fill="FFFFFF"/>
        </w:rPr>
        <w:lastRenderedPageBreak/>
        <w:t>Methodology</w:t>
      </w:r>
    </w:p>
    <w:p w14:paraId="0050C969" w14:textId="24A513F8" w:rsidR="0055101C" w:rsidRPr="000220C6" w:rsidRDefault="0055101C" w:rsidP="005B2AB3">
      <w:pPr>
        <w:bidi w:val="0"/>
        <w:spacing w:after="0" w:line="480" w:lineRule="auto"/>
        <w:ind w:firstLine="720"/>
        <w:jc w:val="both"/>
        <w:rPr>
          <w:rFonts w:asciiTheme="majorBidi" w:hAnsiTheme="majorBidi" w:cstheme="majorBidi"/>
          <w:strike/>
          <w:szCs w:val="20"/>
          <w:shd w:val="clear" w:color="auto" w:fill="FFFFFF"/>
          <w:rtl/>
        </w:rPr>
      </w:pPr>
      <w:r w:rsidRPr="000220C6">
        <w:rPr>
          <w:rFonts w:asciiTheme="majorBidi" w:hAnsiTheme="majorBidi" w:cstheme="majorBidi"/>
          <w:szCs w:val="20"/>
          <w:shd w:val="clear" w:color="auto" w:fill="FFFFFF"/>
        </w:rPr>
        <w:t xml:space="preserve">The study will make use of the database of the </w:t>
      </w:r>
      <w:r w:rsidR="00D103A0">
        <w:rPr>
          <w:rFonts w:asciiTheme="majorBidi" w:hAnsiTheme="majorBidi" w:cstheme="majorBidi"/>
          <w:szCs w:val="20"/>
          <w:shd w:val="clear" w:color="auto" w:fill="FFFFFF"/>
        </w:rPr>
        <w:t xml:space="preserve">Technological </w:t>
      </w:r>
      <w:r w:rsidRPr="000220C6">
        <w:rPr>
          <w:rFonts w:asciiTheme="majorBidi" w:hAnsiTheme="majorBidi" w:cstheme="majorBidi"/>
          <w:szCs w:val="20"/>
          <w:shd w:val="clear" w:color="auto" w:fill="FFFFFF"/>
        </w:rPr>
        <w:t xml:space="preserve">Incubator Administration, a government entity that manages and supervises technological incubator activity in Israel. We will supplement the database with up-to-date data on incubator graduates (years of activity, employees, volume of investment, financing rounds, company life cycle stage, type of exit) from the </w:t>
      </w:r>
      <w:commentRangeStart w:id="36"/>
      <w:commentRangeStart w:id="37"/>
      <w:r w:rsidRPr="000220C6">
        <w:rPr>
          <w:rFonts w:asciiTheme="majorBidi" w:hAnsiTheme="majorBidi" w:cstheme="majorBidi"/>
          <w:szCs w:val="20"/>
          <w:shd w:val="clear" w:color="auto" w:fill="FFFFFF"/>
        </w:rPr>
        <w:t>database of Israel Venture Capital (IVC) Research Center</w:t>
      </w:r>
      <w:commentRangeEnd w:id="36"/>
      <w:r w:rsidR="005B2AB3">
        <w:rPr>
          <w:rStyle w:val="CommentReference"/>
          <w:rtl/>
        </w:rPr>
        <w:commentReference w:id="36"/>
      </w:r>
      <w:commentRangeEnd w:id="37"/>
      <w:r w:rsidR="00D103A0">
        <w:rPr>
          <w:rStyle w:val="CommentReference"/>
          <w:rtl/>
        </w:rPr>
        <w:commentReference w:id="37"/>
      </w:r>
      <w:r w:rsidR="00CF4019">
        <w:rPr>
          <w:rStyle w:val="FootnoteReference"/>
          <w:rFonts w:asciiTheme="majorBidi" w:hAnsiTheme="majorBidi" w:cstheme="majorBidi"/>
          <w:szCs w:val="20"/>
          <w:shd w:val="clear" w:color="auto" w:fill="FFFFFF"/>
        </w:rPr>
        <w:footnoteReference w:id="17"/>
      </w:r>
      <w:r w:rsidRPr="000220C6">
        <w:rPr>
          <w:rFonts w:asciiTheme="majorBidi" w:hAnsiTheme="majorBidi" w:cstheme="majorBidi"/>
          <w:szCs w:val="20"/>
          <w:shd w:val="clear" w:color="auto" w:fill="FFFFFF"/>
        </w:rPr>
        <w:t xml:space="preserve">, which monitors and analyzes the </w:t>
      </w:r>
      <w:proofErr w:type="gramStart"/>
      <w:r w:rsidRPr="000220C6">
        <w:rPr>
          <w:rFonts w:asciiTheme="majorBidi" w:hAnsiTheme="majorBidi" w:cstheme="majorBidi"/>
          <w:szCs w:val="20"/>
          <w:shd w:val="clear" w:color="auto" w:fill="FFFFFF"/>
        </w:rPr>
        <w:t>high tech</w:t>
      </w:r>
      <w:proofErr w:type="gramEnd"/>
      <w:r w:rsidRPr="000220C6">
        <w:rPr>
          <w:rFonts w:asciiTheme="majorBidi" w:hAnsiTheme="majorBidi" w:cstheme="majorBidi"/>
          <w:szCs w:val="20"/>
          <w:shd w:val="clear" w:color="auto" w:fill="FFFFFF"/>
        </w:rPr>
        <w:t xml:space="preserve"> industry in Israel. </w:t>
      </w:r>
    </w:p>
    <w:p w14:paraId="48C7E2C7" w14:textId="7DE4AC04" w:rsidR="00B3546F" w:rsidRPr="000220C6" w:rsidRDefault="00B3546F" w:rsidP="000220C6">
      <w:pPr>
        <w:bidi w:val="0"/>
        <w:spacing w:after="0" w:line="480" w:lineRule="auto"/>
        <w:ind w:firstLine="720"/>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All </w:t>
      </w:r>
      <w:proofErr w:type="gramStart"/>
      <w:r w:rsidRPr="000220C6">
        <w:rPr>
          <w:rFonts w:asciiTheme="majorBidi" w:hAnsiTheme="majorBidi" w:cstheme="majorBidi"/>
          <w:szCs w:val="20"/>
          <w:shd w:val="clear" w:color="auto" w:fill="FFFFFF"/>
        </w:rPr>
        <w:t>companies</w:t>
      </w:r>
      <w:proofErr w:type="gramEnd"/>
      <w:r w:rsidRPr="000220C6">
        <w:rPr>
          <w:rFonts w:asciiTheme="majorBidi" w:hAnsiTheme="majorBidi" w:cstheme="majorBidi"/>
          <w:szCs w:val="20"/>
          <w:shd w:val="clear" w:color="auto" w:fill="FFFFFF"/>
        </w:rPr>
        <w:t xml:space="preserve"> active in the technological incubator program in Israel between 1998 and 2011 were </w:t>
      </w:r>
      <w:r w:rsidR="00207464">
        <w:rPr>
          <w:rFonts w:asciiTheme="majorBidi" w:hAnsiTheme="majorBidi" w:cstheme="majorBidi"/>
          <w:szCs w:val="20"/>
          <w:shd w:val="clear" w:color="auto" w:fill="FFFFFF"/>
        </w:rPr>
        <w:t>sampled in the study (N=1096). Only t</w:t>
      </w:r>
      <w:r w:rsidRPr="000220C6">
        <w:rPr>
          <w:rFonts w:asciiTheme="majorBidi" w:hAnsiTheme="majorBidi" w:cstheme="majorBidi"/>
          <w:szCs w:val="20"/>
          <w:shd w:val="clear" w:color="auto" w:fill="FFFFFF"/>
        </w:rPr>
        <w:t xml:space="preserve">hose that were still active in 2014 (N=452) were selected </w:t>
      </w:r>
      <w:proofErr w:type="gramStart"/>
      <w:r w:rsidRPr="000220C6">
        <w:rPr>
          <w:rFonts w:asciiTheme="majorBidi" w:hAnsiTheme="majorBidi" w:cstheme="majorBidi"/>
          <w:szCs w:val="20"/>
          <w:shd w:val="clear" w:color="auto" w:fill="FFFFFF"/>
        </w:rPr>
        <w:t>in order to</w:t>
      </w:r>
      <w:proofErr w:type="gramEnd"/>
      <w:r w:rsidRPr="000220C6">
        <w:rPr>
          <w:rFonts w:asciiTheme="majorBidi" w:hAnsiTheme="majorBidi" w:cstheme="majorBidi"/>
          <w:szCs w:val="20"/>
          <w:shd w:val="clear" w:color="auto" w:fill="FFFFFF"/>
        </w:rPr>
        <w:t xml:space="preserve"> remove confounder variables not examined as part of this study. The study compares performance of companies that began activity in years of economic crisis, during which VC fund investment activity was cut back in Israel ("the 2000 crisis" between 2002 and 2004, and the "2008 crisis" between 2009 and 2010 -- as presented by the </w:t>
      </w:r>
      <w:proofErr w:type="spellStart"/>
      <w:r w:rsidRPr="000220C6">
        <w:rPr>
          <w:rFonts w:asciiTheme="majorBidi" w:hAnsiTheme="majorBidi" w:cstheme="majorBidi"/>
          <w:szCs w:val="20"/>
          <w:shd w:val="clear" w:color="auto" w:fill="FFFFFF"/>
        </w:rPr>
        <w:t>MoneyTree</w:t>
      </w:r>
      <w:proofErr w:type="spellEnd"/>
      <w:r w:rsidRPr="000220C6">
        <w:rPr>
          <w:rFonts w:asciiTheme="majorBidi" w:hAnsiTheme="majorBidi" w:cstheme="majorBidi"/>
          <w:szCs w:val="20"/>
          <w:shd w:val="clear" w:color="auto" w:fill="FFFFFF"/>
        </w:rPr>
        <w:t xml:space="preserve"> report in Figures 2 and 3), to companies accepted to the incubator program in other periods.</w:t>
      </w:r>
    </w:p>
    <w:p w14:paraId="146DFFCF" w14:textId="3D1CE43A" w:rsidR="0055101C" w:rsidRPr="000220C6" w:rsidRDefault="0055101C" w:rsidP="000220C6">
      <w:pPr>
        <w:bidi w:val="0"/>
        <w:spacing w:after="0" w:line="480" w:lineRule="auto"/>
        <w:ind w:firstLine="36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Performance of incubator graduated companies are measured in lifespan, follow-up capital raising (volume and number of rounds), activity expansion (stage advancement, hiring, revenue generation), exits (mergers, acquisitions, sale of intellectual property and/or IPO), sales revenue and market value.</w:t>
      </w:r>
    </w:p>
    <w:p w14:paraId="186C5D0A" w14:textId="0EC535C9" w:rsidR="00532125" w:rsidRPr="000220C6" w:rsidRDefault="00532125" w:rsidP="000220C6">
      <w:pPr>
        <w:bidi w:val="0"/>
        <w:spacing w:after="0" w:line="480" w:lineRule="auto"/>
        <w:ind w:firstLine="36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A regression model will be used to perform statistical tests and predictions.</w:t>
      </w:r>
    </w:p>
    <w:p w14:paraId="49AA8F8B" w14:textId="77777777" w:rsidR="00532125" w:rsidRPr="000220C6" w:rsidRDefault="00532125" w:rsidP="000220C6">
      <w:pPr>
        <w:bidi w:val="0"/>
        <w:spacing w:after="0" w:line="480" w:lineRule="auto"/>
        <w:ind w:firstLine="360"/>
        <w:jc w:val="both"/>
        <w:rPr>
          <w:rFonts w:asciiTheme="majorBidi" w:hAnsiTheme="majorBidi" w:cstheme="majorBidi"/>
          <w:szCs w:val="20"/>
          <w:shd w:val="clear" w:color="auto" w:fill="FFFFFF"/>
        </w:rPr>
      </w:pPr>
    </w:p>
    <w:p w14:paraId="5D8B7EFF" w14:textId="77777777" w:rsidR="0055101C" w:rsidRPr="000220C6" w:rsidRDefault="0055101C" w:rsidP="000220C6">
      <w:pPr>
        <w:bidi w:val="0"/>
        <w:spacing w:after="200" w:line="276" w:lineRule="auto"/>
        <w:rPr>
          <w:rFonts w:asciiTheme="majorBidi" w:hAnsiTheme="majorBidi" w:cstheme="majorBidi"/>
          <w:b/>
          <w:bCs/>
          <w:szCs w:val="20"/>
          <w:shd w:val="clear" w:color="auto" w:fill="FFFFFF"/>
        </w:rPr>
      </w:pPr>
      <w:r w:rsidRPr="000220C6">
        <w:rPr>
          <w:rFonts w:asciiTheme="majorBidi" w:hAnsiTheme="majorBidi" w:cstheme="majorBidi"/>
          <w:b/>
          <w:bCs/>
          <w:szCs w:val="20"/>
          <w:shd w:val="clear" w:color="auto" w:fill="FFFFFF"/>
          <w:rtl/>
        </w:rPr>
        <w:br w:type="page"/>
      </w:r>
    </w:p>
    <w:p w14:paraId="6B7B6884" w14:textId="5E2C1E19" w:rsidR="00A72ACD" w:rsidRPr="000220C6" w:rsidRDefault="00A72ACD" w:rsidP="000220C6">
      <w:pPr>
        <w:bidi w:val="0"/>
        <w:spacing w:after="0" w:line="480" w:lineRule="auto"/>
        <w:jc w:val="both"/>
        <w:rPr>
          <w:rFonts w:asciiTheme="majorBidi" w:hAnsiTheme="majorBidi" w:cstheme="majorBidi"/>
          <w:b/>
          <w:bCs/>
          <w:szCs w:val="20"/>
          <w:u w:val="single"/>
          <w:shd w:val="clear" w:color="auto" w:fill="FFFFFF"/>
          <w:rtl/>
        </w:rPr>
      </w:pPr>
      <w:r w:rsidRPr="000220C6">
        <w:rPr>
          <w:rFonts w:asciiTheme="majorBidi" w:hAnsiTheme="majorBidi" w:cstheme="majorBidi"/>
          <w:b/>
          <w:bCs/>
          <w:szCs w:val="20"/>
          <w:u w:val="single"/>
          <w:shd w:val="clear" w:color="auto" w:fill="FFFFFF"/>
        </w:rPr>
        <w:lastRenderedPageBreak/>
        <w:t>Findings</w:t>
      </w:r>
    </w:p>
    <w:p w14:paraId="5FEB90B9" w14:textId="482FF326" w:rsidR="00A72ACD" w:rsidRPr="000220C6" w:rsidRDefault="00A72ACD" w:rsidP="000220C6">
      <w:pPr>
        <w:bidi w:val="0"/>
        <w:spacing w:after="0" w:line="480" w:lineRule="auto"/>
        <w:ind w:firstLine="720"/>
        <w:jc w:val="both"/>
        <w:rPr>
          <w:rFonts w:asciiTheme="majorBidi" w:hAnsiTheme="majorBidi" w:cstheme="majorBidi"/>
          <w:szCs w:val="20"/>
          <w:rtl/>
        </w:rPr>
      </w:pPr>
      <w:r w:rsidRPr="000220C6">
        <w:rPr>
          <w:rFonts w:asciiTheme="majorBidi" w:hAnsiTheme="majorBidi" w:cstheme="majorBidi"/>
          <w:szCs w:val="20"/>
          <w:shd w:val="clear" w:color="auto" w:fill="FFFFFF"/>
        </w:rPr>
        <w:t>Table 3 below presents the distribution of the sample of incubator companies by year, where crisis years are indicated in bold. Note that 59 companies (about 5%) were disqualified from the sample because we were unable to obtaining crucial data.</w:t>
      </w:r>
    </w:p>
    <w:p w14:paraId="6B1BE059" w14:textId="16CA0A81" w:rsidR="00A72ACD" w:rsidRPr="000220C6" w:rsidRDefault="00A72ACD" w:rsidP="005B2AB3">
      <w:pPr>
        <w:pStyle w:val="ListParagraph"/>
        <w:bidi w:val="0"/>
        <w:spacing w:after="0" w:line="240" w:lineRule="auto"/>
        <w:jc w:val="center"/>
        <w:rPr>
          <w:rFonts w:asciiTheme="majorBidi" w:hAnsiTheme="majorBidi" w:cstheme="majorBidi"/>
          <w:szCs w:val="20"/>
          <w:rtl/>
        </w:rPr>
      </w:pPr>
      <w:r w:rsidRPr="000220C6">
        <w:rPr>
          <w:rFonts w:asciiTheme="majorBidi" w:hAnsiTheme="majorBidi" w:cstheme="majorBidi"/>
          <w:szCs w:val="20"/>
        </w:rPr>
        <w:t>Table 3: Descriptive statistics for incubated companies in the data sample</w:t>
      </w:r>
    </w:p>
    <w:p w14:paraId="277A99B0" w14:textId="77777777" w:rsidR="00A72ACD" w:rsidRPr="000220C6" w:rsidRDefault="00A72ACD" w:rsidP="000220C6">
      <w:pPr>
        <w:bidi w:val="0"/>
        <w:spacing w:after="0" w:line="480" w:lineRule="auto"/>
        <w:rPr>
          <w:rFonts w:asciiTheme="majorBidi" w:hAnsiTheme="majorBidi" w:cstheme="majorBidi"/>
          <w:szCs w:val="20"/>
          <w:shd w:val="clear" w:color="auto" w:fill="FFFFFF"/>
        </w:rPr>
      </w:pPr>
    </w:p>
    <w:tbl>
      <w:tblPr>
        <w:tblW w:w="5000" w:type="pct"/>
        <w:tblLook w:val="04A0" w:firstRow="1" w:lastRow="0" w:firstColumn="1" w:lastColumn="0" w:noHBand="0" w:noVBand="1"/>
      </w:tblPr>
      <w:tblGrid>
        <w:gridCol w:w="640"/>
        <w:gridCol w:w="1116"/>
        <w:gridCol w:w="287"/>
        <w:gridCol w:w="983"/>
        <w:gridCol w:w="733"/>
        <w:gridCol w:w="288"/>
        <w:gridCol w:w="983"/>
        <w:gridCol w:w="766"/>
        <w:gridCol w:w="286"/>
        <w:gridCol w:w="983"/>
        <w:gridCol w:w="766"/>
      </w:tblGrid>
      <w:tr w:rsidR="00A72ACD" w:rsidRPr="000220C6" w14:paraId="1C9F590B" w14:textId="77777777" w:rsidTr="00837E65">
        <w:trPr>
          <w:trHeight w:val="576"/>
        </w:trPr>
        <w:tc>
          <w:tcPr>
            <w:tcW w:w="4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6C962"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szCs w:val="20"/>
              </w:rPr>
              <w:br w:type="page"/>
            </w:r>
            <w:r w:rsidRPr="000220C6">
              <w:rPr>
                <w:rFonts w:asciiTheme="majorBidi" w:hAnsiTheme="majorBidi" w:cstheme="majorBidi"/>
                <w:b/>
                <w:bCs/>
                <w:color w:val="000000"/>
                <w:szCs w:val="20"/>
              </w:rPr>
              <w:t>Year</w:t>
            </w:r>
          </w:p>
        </w:tc>
        <w:tc>
          <w:tcPr>
            <w:tcW w:w="7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488346"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Number of incubated companies</w:t>
            </w:r>
          </w:p>
        </w:tc>
        <w:tc>
          <w:tcPr>
            <w:tcW w:w="187"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FE109FE" w14:textId="77777777" w:rsidR="00A72ACD" w:rsidRPr="000220C6" w:rsidRDefault="00A72ACD" w:rsidP="000220C6">
            <w:pPr>
              <w:bidi w:val="0"/>
              <w:spacing w:after="0" w:line="240" w:lineRule="auto"/>
              <w:rPr>
                <w:rFonts w:asciiTheme="majorBidi" w:hAnsiTheme="majorBidi" w:cstheme="majorBidi"/>
                <w:b/>
                <w:bCs/>
                <w:color w:val="000000"/>
                <w:szCs w:val="20"/>
              </w:rPr>
            </w:pPr>
            <w:r w:rsidRPr="000220C6">
              <w:rPr>
                <w:rFonts w:asciiTheme="majorBidi" w:hAnsiTheme="majorBidi" w:cstheme="majorBidi"/>
                <w:b/>
                <w:bCs/>
                <w:color w:val="000000"/>
                <w:szCs w:val="20"/>
              </w:rPr>
              <w:t> </w:t>
            </w:r>
          </w:p>
        </w:tc>
        <w:tc>
          <w:tcPr>
            <w:tcW w:w="109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7492EF7"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Companies disqualified from sample</w:t>
            </w:r>
          </w:p>
        </w:tc>
        <w:tc>
          <w:tcPr>
            <w:tcW w:w="187"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D9B7D78" w14:textId="77777777" w:rsidR="00A72ACD" w:rsidRPr="000220C6" w:rsidRDefault="00A72ACD" w:rsidP="000220C6">
            <w:pPr>
              <w:bidi w:val="0"/>
              <w:spacing w:after="0" w:line="240" w:lineRule="auto"/>
              <w:rPr>
                <w:rFonts w:asciiTheme="majorBidi" w:hAnsiTheme="majorBidi" w:cstheme="majorBidi"/>
                <w:b/>
                <w:bCs/>
                <w:color w:val="000000"/>
                <w:szCs w:val="20"/>
              </w:rPr>
            </w:pPr>
            <w:r w:rsidRPr="000220C6">
              <w:rPr>
                <w:rFonts w:asciiTheme="majorBidi" w:hAnsiTheme="majorBidi" w:cstheme="majorBidi"/>
                <w:b/>
                <w:bCs/>
                <w:color w:val="000000"/>
                <w:szCs w:val="20"/>
              </w:rPr>
              <w:t> </w:t>
            </w:r>
          </w:p>
        </w:tc>
        <w:tc>
          <w:tcPr>
            <w:tcW w:w="111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1291FDD"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Inactive companies</w:t>
            </w:r>
          </w:p>
        </w:tc>
        <w:tc>
          <w:tcPr>
            <w:tcW w:w="187"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1B82EC3" w14:textId="77777777" w:rsidR="00A72ACD" w:rsidRPr="000220C6" w:rsidRDefault="00A72ACD" w:rsidP="000220C6">
            <w:pPr>
              <w:bidi w:val="0"/>
              <w:spacing w:after="0" w:line="240" w:lineRule="auto"/>
              <w:rPr>
                <w:rFonts w:asciiTheme="majorBidi" w:hAnsiTheme="majorBidi" w:cstheme="majorBidi"/>
                <w:b/>
                <w:bCs/>
                <w:color w:val="000000"/>
                <w:szCs w:val="20"/>
              </w:rPr>
            </w:pPr>
            <w:r w:rsidRPr="000220C6">
              <w:rPr>
                <w:rFonts w:asciiTheme="majorBidi" w:hAnsiTheme="majorBidi" w:cstheme="majorBidi"/>
                <w:b/>
                <w:bCs/>
                <w:color w:val="000000"/>
                <w:szCs w:val="20"/>
              </w:rPr>
              <w:t> </w:t>
            </w:r>
          </w:p>
        </w:tc>
        <w:tc>
          <w:tcPr>
            <w:tcW w:w="111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E6C1A3"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Active companies</w:t>
            </w:r>
          </w:p>
        </w:tc>
      </w:tr>
      <w:tr w:rsidR="00A72ACD" w:rsidRPr="000220C6" w14:paraId="471A472B" w14:textId="77777777" w:rsidTr="00837E65">
        <w:trPr>
          <w:trHeight w:val="288"/>
        </w:trPr>
        <w:tc>
          <w:tcPr>
            <w:tcW w:w="413" w:type="pct"/>
            <w:vMerge/>
            <w:tcBorders>
              <w:top w:val="single" w:sz="4" w:space="0" w:color="auto"/>
              <w:left w:val="single" w:sz="4" w:space="0" w:color="auto"/>
              <w:bottom w:val="single" w:sz="4" w:space="0" w:color="auto"/>
              <w:right w:val="single" w:sz="4" w:space="0" w:color="auto"/>
            </w:tcBorders>
            <w:vAlign w:val="center"/>
            <w:hideMark/>
          </w:tcPr>
          <w:p w14:paraId="2827B1C5" w14:textId="77777777" w:rsidR="00A72ACD" w:rsidRPr="000220C6" w:rsidRDefault="00A72ACD" w:rsidP="000220C6">
            <w:pPr>
              <w:bidi w:val="0"/>
              <w:spacing w:after="0" w:line="240" w:lineRule="auto"/>
              <w:rPr>
                <w:rFonts w:asciiTheme="majorBidi" w:hAnsiTheme="majorBidi" w:cstheme="majorBidi"/>
                <w:b/>
                <w:bCs/>
                <w:color w:val="000000"/>
                <w:szCs w:val="20"/>
              </w:rPr>
            </w:pPr>
          </w:p>
        </w:tc>
        <w:tc>
          <w:tcPr>
            <w:tcW w:w="703" w:type="pct"/>
            <w:vMerge/>
            <w:tcBorders>
              <w:top w:val="single" w:sz="4" w:space="0" w:color="auto"/>
              <w:left w:val="single" w:sz="4" w:space="0" w:color="auto"/>
              <w:bottom w:val="single" w:sz="4" w:space="0" w:color="000000"/>
              <w:right w:val="single" w:sz="4" w:space="0" w:color="auto"/>
            </w:tcBorders>
            <w:vAlign w:val="center"/>
            <w:hideMark/>
          </w:tcPr>
          <w:p w14:paraId="15DBA3F1" w14:textId="77777777" w:rsidR="00A72ACD" w:rsidRPr="000220C6" w:rsidRDefault="00A72ACD" w:rsidP="000220C6">
            <w:pPr>
              <w:bidi w:val="0"/>
              <w:spacing w:after="0" w:line="240" w:lineRule="auto"/>
              <w:rPr>
                <w:rFonts w:asciiTheme="majorBidi" w:hAnsiTheme="majorBidi" w:cstheme="majorBidi"/>
                <w:b/>
                <w:bCs/>
                <w:color w:val="000000"/>
                <w:szCs w:val="20"/>
              </w:rPr>
            </w:pPr>
          </w:p>
        </w:tc>
        <w:tc>
          <w:tcPr>
            <w:tcW w:w="187" w:type="pct"/>
            <w:tcBorders>
              <w:top w:val="nil"/>
              <w:left w:val="single" w:sz="4" w:space="0" w:color="auto"/>
              <w:bottom w:val="single" w:sz="4" w:space="0" w:color="auto"/>
              <w:right w:val="single" w:sz="4" w:space="0" w:color="auto"/>
            </w:tcBorders>
            <w:shd w:val="clear" w:color="000000" w:fill="D9D9D9"/>
            <w:noWrap/>
            <w:vAlign w:val="bottom"/>
            <w:hideMark/>
          </w:tcPr>
          <w:p w14:paraId="262D1212" w14:textId="77777777" w:rsidR="00A72ACD" w:rsidRPr="000220C6" w:rsidRDefault="00A72ACD" w:rsidP="000220C6">
            <w:pPr>
              <w:bidi w:val="0"/>
              <w:spacing w:after="0" w:line="240" w:lineRule="auto"/>
              <w:rPr>
                <w:rFonts w:asciiTheme="majorBidi" w:hAnsiTheme="majorBidi" w:cstheme="majorBidi"/>
                <w:color w:val="000000"/>
                <w:szCs w:val="20"/>
              </w:rPr>
            </w:pPr>
            <w:r w:rsidRPr="000220C6">
              <w:rPr>
                <w:rFonts w:asciiTheme="majorBidi" w:hAnsiTheme="majorBidi" w:cstheme="majorBidi"/>
                <w:color w:val="000000"/>
                <w:szCs w:val="20"/>
              </w:rPr>
              <w:t> </w:t>
            </w:r>
          </w:p>
        </w:tc>
        <w:tc>
          <w:tcPr>
            <w:tcW w:w="623" w:type="pct"/>
            <w:tcBorders>
              <w:top w:val="nil"/>
              <w:left w:val="single" w:sz="4" w:space="0" w:color="auto"/>
              <w:bottom w:val="single" w:sz="4" w:space="0" w:color="auto"/>
              <w:right w:val="single" w:sz="4" w:space="0" w:color="auto"/>
            </w:tcBorders>
            <w:shd w:val="clear" w:color="auto" w:fill="auto"/>
            <w:noWrap/>
            <w:vAlign w:val="bottom"/>
            <w:hideMark/>
          </w:tcPr>
          <w:p w14:paraId="2A1AF4E3"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Quantity</w:t>
            </w:r>
          </w:p>
        </w:tc>
        <w:tc>
          <w:tcPr>
            <w:tcW w:w="471" w:type="pct"/>
            <w:tcBorders>
              <w:top w:val="nil"/>
              <w:left w:val="single" w:sz="4" w:space="0" w:color="auto"/>
              <w:bottom w:val="single" w:sz="4" w:space="0" w:color="auto"/>
              <w:right w:val="single" w:sz="4" w:space="0" w:color="auto"/>
            </w:tcBorders>
            <w:shd w:val="clear" w:color="auto" w:fill="auto"/>
            <w:noWrap/>
            <w:vAlign w:val="bottom"/>
            <w:hideMark/>
          </w:tcPr>
          <w:p w14:paraId="673172B7"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w:t>
            </w:r>
          </w:p>
        </w:tc>
        <w:tc>
          <w:tcPr>
            <w:tcW w:w="187" w:type="pct"/>
            <w:tcBorders>
              <w:top w:val="nil"/>
              <w:left w:val="single" w:sz="4" w:space="0" w:color="auto"/>
              <w:bottom w:val="single" w:sz="4" w:space="0" w:color="auto"/>
              <w:right w:val="single" w:sz="4" w:space="0" w:color="auto"/>
            </w:tcBorders>
            <w:shd w:val="clear" w:color="000000" w:fill="D9D9D9"/>
            <w:noWrap/>
            <w:vAlign w:val="bottom"/>
            <w:hideMark/>
          </w:tcPr>
          <w:p w14:paraId="6F0AD6E8" w14:textId="77777777" w:rsidR="00A72ACD" w:rsidRPr="000220C6" w:rsidRDefault="00A72ACD" w:rsidP="000220C6">
            <w:pPr>
              <w:bidi w:val="0"/>
              <w:spacing w:after="0" w:line="240" w:lineRule="auto"/>
              <w:rPr>
                <w:rFonts w:asciiTheme="majorBidi" w:hAnsiTheme="majorBidi" w:cstheme="majorBidi"/>
                <w:b/>
                <w:bCs/>
                <w:color w:val="000000"/>
                <w:szCs w:val="20"/>
              </w:rPr>
            </w:pPr>
            <w:r w:rsidRPr="000220C6">
              <w:rPr>
                <w:rFonts w:asciiTheme="majorBidi" w:hAnsiTheme="majorBidi" w:cstheme="majorBidi"/>
                <w:b/>
                <w:bCs/>
                <w:color w:val="000000"/>
                <w:szCs w:val="20"/>
              </w:rPr>
              <w:t> </w:t>
            </w:r>
          </w:p>
        </w:tc>
        <w:tc>
          <w:tcPr>
            <w:tcW w:w="623" w:type="pct"/>
            <w:tcBorders>
              <w:top w:val="nil"/>
              <w:left w:val="single" w:sz="4" w:space="0" w:color="auto"/>
              <w:bottom w:val="single" w:sz="4" w:space="0" w:color="auto"/>
              <w:right w:val="single" w:sz="4" w:space="0" w:color="auto"/>
            </w:tcBorders>
            <w:shd w:val="clear" w:color="auto" w:fill="auto"/>
            <w:noWrap/>
            <w:vAlign w:val="bottom"/>
            <w:hideMark/>
          </w:tcPr>
          <w:p w14:paraId="0DE368DD"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Quantity</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14:paraId="683A8D05"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w:t>
            </w:r>
          </w:p>
        </w:tc>
        <w:tc>
          <w:tcPr>
            <w:tcW w:w="187" w:type="pct"/>
            <w:tcBorders>
              <w:top w:val="nil"/>
              <w:left w:val="single" w:sz="4" w:space="0" w:color="auto"/>
              <w:bottom w:val="single" w:sz="4" w:space="0" w:color="auto"/>
              <w:right w:val="single" w:sz="4" w:space="0" w:color="auto"/>
            </w:tcBorders>
            <w:shd w:val="clear" w:color="000000" w:fill="D9D9D9"/>
            <w:noWrap/>
            <w:vAlign w:val="bottom"/>
            <w:hideMark/>
          </w:tcPr>
          <w:p w14:paraId="2940F580" w14:textId="77777777" w:rsidR="00A72ACD" w:rsidRPr="000220C6" w:rsidRDefault="00A72ACD" w:rsidP="000220C6">
            <w:pPr>
              <w:bidi w:val="0"/>
              <w:spacing w:after="0" w:line="240" w:lineRule="auto"/>
              <w:rPr>
                <w:rFonts w:asciiTheme="majorBidi" w:hAnsiTheme="majorBidi" w:cstheme="majorBidi"/>
                <w:b/>
                <w:bCs/>
                <w:color w:val="000000"/>
                <w:szCs w:val="20"/>
              </w:rPr>
            </w:pPr>
            <w:r w:rsidRPr="000220C6">
              <w:rPr>
                <w:rFonts w:asciiTheme="majorBidi" w:hAnsiTheme="majorBidi" w:cstheme="majorBidi"/>
                <w:b/>
                <w:bCs/>
                <w:color w:val="000000"/>
                <w:szCs w:val="20"/>
              </w:rPr>
              <w:t> </w:t>
            </w:r>
          </w:p>
        </w:tc>
        <w:tc>
          <w:tcPr>
            <w:tcW w:w="623" w:type="pct"/>
            <w:tcBorders>
              <w:top w:val="nil"/>
              <w:left w:val="single" w:sz="4" w:space="0" w:color="auto"/>
              <w:bottom w:val="single" w:sz="4" w:space="0" w:color="auto"/>
              <w:right w:val="single" w:sz="4" w:space="0" w:color="auto"/>
            </w:tcBorders>
            <w:shd w:val="clear" w:color="auto" w:fill="auto"/>
            <w:noWrap/>
            <w:vAlign w:val="bottom"/>
            <w:hideMark/>
          </w:tcPr>
          <w:p w14:paraId="3C16EC91"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Quantity</w:t>
            </w:r>
          </w:p>
        </w:tc>
        <w:tc>
          <w:tcPr>
            <w:tcW w:w="491" w:type="pct"/>
            <w:tcBorders>
              <w:top w:val="nil"/>
              <w:left w:val="single" w:sz="4" w:space="0" w:color="auto"/>
              <w:bottom w:val="single" w:sz="4" w:space="0" w:color="auto"/>
              <w:right w:val="single" w:sz="4" w:space="0" w:color="auto"/>
            </w:tcBorders>
            <w:shd w:val="clear" w:color="auto" w:fill="auto"/>
            <w:noWrap/>
            <w:vAlign w:val="bottom"/>
            <w:hideMark/>
          </w:tcPr>
          <w:p w14:paraId="567E51F0"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w:t>
            </w:r>
          </w:p>
        </w:tc>
      </w:tr>
      <w:tr w:rsidR="00A72ACD" w:rsidRPr="000220C6" w14:paraId="21BA7A13" w14:textId="77777777" w:rsidTr="00837E65">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56291470"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1998</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0101E209"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84</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4049227A"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50BC666E"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8</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66B27388"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9.5%</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670725FC"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18491EDF"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70</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4832212F"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83.3%</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462FEF8D"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3805C825"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6</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50DBF7B3"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7.1%</w:t>
            </w:r>
          </w:p>
        </w:tc>
      </w:tr>
      <w:tr w:rsidR="00A72ACD" w:rsidRPr="000220C6" w14:paraId="7BF3F06C" w14:textId="77777777" w:rsidTr="00837E65">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09EA01E6"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1999</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7157839B"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115</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4560D435"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2EB9DBAF"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13</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2B2D87AA"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11.3%</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0CBA5C5A"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6475A922"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83</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10E65F49"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72.2%</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70E23681"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3151DB8A"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19</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2C600D88"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16.5%</w:t>
            </w:r>
          </w:p>
        </w:tc>
      </w:tr>
      <w:tr w:rsidR="00A72ACD" w:rsidRPr="000220C6" w14:paraId="41C2730E" w14:textId="77777777" w:rsidTr="00837E65">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585B4D27"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2000</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41ABBCFD"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79</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747E1E5B"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255F9135"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9</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5E525360"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11.4%</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175581C3"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465FE14B"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55</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6752D0B6"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69.6%</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6F1DC77B"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647AB311"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15</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523476E8"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19.0%</w:t>
            </w:r>
          </w:p>
        </w:tc>
      </w:tr>
      <w:tr w:rsidR="00A72ACD" w:rsidRPr="000220C6" w14:paraId="390FD883" w14:textId="77777777" w:rsidTr="00837E65">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5BC4B295"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2001</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2403D772"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75</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426CF7AC"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6966515B"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154C0207"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1.3%</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1FF68496"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4F493141"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54</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45F35E62"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72.0%</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2478B24A"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455C8ECF"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20</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0ADF7172"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26.7%</w:t>
            </w:r>
          </w:p>
        </w:tc>
      </w:tr>
      <w:tr w:rsidR="00A72ACD" w:rsidRPr="000220C6" w14:paraId="14532285" w14:textId="77777777" w:rsidTr="00837E65">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2FF1F8FA"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2002</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70E94B0F"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92</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40F18026"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0BCE1BD5"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6</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7D0E6EAD"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6.5%</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2DB8DACF"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27AF09B2"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61</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0113CAFC"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66.3%</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6F5EC670"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21EFACED"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25</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02C9D73E"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27.2%</w:t>
            </w:r>
          </w:p>
        </w:tc>
      </w:tr>
      <w:tr w:rsidR="00A72ACD" w:rsidRPr="000220C6" w14:paraId="4D59AD55" w14:textId="77777777" w:rsidTr="00837E65">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tcPr>
          <w:p w14:paraId="545FF640"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2003</w:t>
            </w:r>
          </w:p>
        </w:tc>
        <w:tc>
          <w:tcPr>
            <w:tcW w:w="703" w:type="pct"/>
            <w:tcBorders>
              <w:top w:val="nil"/>
              <w:left w:val="single" w:sz="4" w:space="0" w:color="auto"/>
              <w:bottom w:val="single" w:sz="4" w:space="0" w:color="auto"/>
              <w:right w:val="single" w:sz="4" w:space="0" w:color="auto"/>
            </w:tcBorders>
            <w:shd w:val="clear" w:color="auto" w:fill="auto"/>
            <w:noWrap/>
            <w:vAlign w:val="center"/>
          </w:tcPr>
          <w:p w14:paraId="0076CCFF"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75</w:t>
            </w:r>
          </w:p>
        </w:tc>
        <w:tc>
          <w:tcPr>
            <w:tcW w:w="187" w:type="pct"/>
            <w:tcBorders>
              <w:top w:val="nil"/>
              <w:left w:val="single" w:sz="4" w:space="0" w:color="auto"/>
              <w:bottom w:val="single" w:sz="4" w:space="0" w:color="auto"/>
              <w:right w:val="single" w:sz="4" w:space="0" w:color="auto"/>
            </w:tcBorders>
            <w:shd w:val="clear" w:color="000000" w:fill="D9D9D9"/>
            <w:noWrap/>
            <w:vAlign w:val="center"/>
          </w:tcPr>
          <w:p w14:paraId="68A2FAA5"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tcPr>
          <w:p w14:paraId="4F768BFF"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1</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11E584D7"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1.3%</w:t>
            </w:r>
          </w:p>
        </w:tc>
        <w:tc>
          <w:tcPr>
            <w:tcW w:w="187" w:type="pct"/>
            <w:tcBorders>
              <w:top w:val="nil"/>
              <w:left w:val="single" w:sz="4" w:space="0" w:color="auto"/>
              <w:bottom w:val="single" w:sz="4" w:space="0" w:color="auto"/>
              <w:right w:val="single" w:sz="4" w:space="0" w:color="auto"/>
            </w:tcBorders>
            <w:shd w:val="clear" w:color="000000" w:fill="D9D9D9"/>
            <w:noWrap/>
            <w:vAlign w:val="center"/>
          </w:tcPr>
          <w:p w14:paraId="2D25DF5C"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tcPr>
          <w:p w14:paraId="20F68931"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46</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2CF9DC31"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61.3%</w:t>
            </w:r>
          </w:p>
        </w:tc>
        <w:tc>
          <w:tcPr>
            <w:tcW w:w="187" w:type="pct"/>
            <w:tcBorders>
              <w:top w:val="nil"/>
              <w:left w:val="single" w:sz="4" w:space="0" w:color="auto"/>
              <w:bottom w:val="single" w:sz="4" w:space="0" w:color="auto"/>
              <w:right w:val="single" w:sz="4" w:space="0" w:color="auto"/>
            </w:tcBorders>
            <w:shd w:val="clear" w:color="000000" w:fill="D9D9D9"/>
            <w:noWrap/>
            <w:vAlign w:val="center"/>
          </w:tcPr>
          <w:p w14:paraId="088110E8"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tcPr>
          <w:p w14:paraId="5A72443C"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28</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6CB09539"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37.3%</w:t>
            </w:r>
          </w:p>
        </w:tc>
      </w:tr>
      <w:tr w:rsidR="00A72ACD" w:rsidRPr="000220C6" w14:paraId="2C43844A" w14:textId="77777777" w:rsidTr="00837E65">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tcPr>
          <w:p w14:paraId="045B7903"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2004</w:t>
            </w:r>
          </w:p>
        </w:tc>
        <w:tc>
          <w:tcPr>
            <w:tcW w:w="703" w:type="pct"/>
            <w:tcBorders>
              <w:top w:val="nil"/>
              <w:left w:val="single" w:sz="4" w:space="0" w:color="auto"/>
              <w:bottom w:val="single" w:sz="4" w:space="0" w:color="auto"/>
              <w:right w:val="single" w:sz="4" w:space="0" w:color="auto"/>
            </w:tcBorders>
            <w:shd w:val="clear" w:color="auto" w:fill="auto"/>
            <w:noWrap/>
            <w:vAlign w:val="center"/>
          </w:tcPr>
          <w:p w14:paraId="443E277B"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87</w:t>
            </w:r>
          </w:p>
        </w:tc>
        <w:tc>
          <w:tcPr>
            <w:tcW w:w="187" w:type="pct"/>
            <w:tcBorders>
              <w:top w:val="nil"/>
              <w:left w:val="single" w:sz="4" w:space="0" w:color="auto"/>
              <w:bottom w:val="single" w:sz="4" w:space="0" w:color="auto"/>
              <w:right w:val="single" w:sz="4" w:space="0" w:color="auto"/>
            </w:tcBorders>
            <w:shd w:val="clear" w:color="000000" w:fill="D9D9D9"/>
            <w:noWrap/>
            <w:vAlign w:val="center"/>
          </w:tcPr>
          <w:p w14:paraId="1F7D66CA"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tcPr>
          <w:p w14:paraId="28DD0357"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0</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41D5DDAC"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0.0%</w:t>
            </w:r>
          </w:p>
        </w:tc>
        <w:tc>
          <w:tcPr>
            <w:tcW w:w="187" w:type="pct"/>
            <w:tcBorders>
              <w:top w:val="nil"/>
              <w:left w:val="single" w:sz="4" w:space="0" w:color="auto"/>
              <w:bottom w:val="single" w:sz="4" w:space="0" w:color="auto"/>
              <w:right w:val="single" w:sz="4" w:space="0" w:color="auto"/>
            </w:tcBorders>
            <w:shd w:val="clear" w:color="000000" w:fill="D9D9D9"/>
            <w:noWrap/>
            <w:vAlign w:val="center"/>
          </w:tcPr>
          <w:p w14:paraId="44A5EABF"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tcPr>
          <w:p w14:paraId="2C2B845E"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50</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1C81E1F8"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57.5%</w:t>
            </w:r>
          </w:p>
        </w:tc>
        <w:tc>
          <w:tcPr>
            <w:tcW w:w="187" w:type="pct"/>
            <w:tcBorders>
              <w:top w:val="nil"/>
              <w:left w:val="single" w:sz="4" w:space="0" w:color="auto"/>
              <w:bottom w:val="single" w:sz="4" w:space="0" w:color="auto"/>
              <w:right w:val="single" w:sz="4" w:space="0" w:color="auto"/>
            </w:tcBorders>
            <w:shd w:val="clear" w:color="000000" w:fill="D9D9D9"/>
            <w:noWrap/>
            <w:vAlign w:val="center"/>
          </w:tcPr>
          <w:p w14:paraId="3DC69613"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tcPr>
          <w:p w14:paraId="06782C79"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37</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4B4EE211"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42.5%</w:t>
            </w:r>
          </w:p>
        </w:tc>
      </w:tr>
      <w:tr w:rsidR="00A72ACD" w:rsidRPr="000220C6" w14:paraId="7D8920DB" w14:textId="77777777" w:rsidTr="00837E65">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tcPr>
          <w:p w14:paraId="3536C3C1"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2005</w:t>
            </w:r>
          </w:p>
        </w:tc>
        <w:tc>
          <w:tcPr>
            <w:tcW w:w="703" w:type="pct"/>
            <w:tcBorders>
              <w:top w:val="nil"/>
              <w:left w:val="single" w:sz="4" w:space="0" w:color="auto"/>
              <w:bottom w:val="single" w:sz="4" w:space="0" w:color="auto"/>
              <w:right w:val="single" w:sz="4" w:space="0" w:color="auto"/>
            </w:tcBorders>
            <w:shd w:val="clear" w:color="auto" w:fill="auto"/>
            <w:noWrap/>
            <w:vAlign w:val="center"/>
          </w:tcPr>
          <w:p w14:paraId="110097C9"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46</w:t>
            </w:r>
          </w:p>
        </w:tc>
        <w:tc>
          <w:tcPr>
            <w:tcW w:w="187" w:type="pct"/>
            <w:tcBorders>
              <w:top w:val="nil"/>
              <w:left w:val="single" w:sz="4" w:space="0" w:color="auto"/>
              <w:bottom w:val="single" w:sz="4" w:space="0" w:color="auto"/>
              <w:right w:val="single" w:sz="4" w:space="0" w:color="auto"/>
            </w:tcBorders>
            <w:shd w:val="clear" w:color="000000" w:fill="D9D9D9"/>
            <w:noWrap/>
            <w:vAlign w:val="center"/>
          </w:tcPr>
          <w:p w14:paraId="5ECBB73C"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tcPr>
          <w:p w14:paraId="484161FF"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0F594E61"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6.5%</w:t>
            </w:r>
          </w:p>
        </w:tc>
        <w:tc>
          <w:tcPr>
            <w:tcW w:w="187" w:type="pct"/>
            <w:tcBorders>
              <w:top w:val="nil"/>
              <w:left w:val="single" w:sz="4" w:space="0" w:color="auto"/>
              <w:bottom w:val="single" w:sz="4" w:space="0" w:color="auto"/>
              <w:right w:val="single" w:sz="4" w:space="0" w:color="auto"/>
            </w:tcBorders>
            <w:shd w:val="clear" w:color="000000" w:fill="D9D9D9"/>
            <w:noWrap/>
            <w:vAlign w:val="center"/>
          </w:tcPr>
          <w:p w14:paraId="70209170"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tcPr>
          <w:p w14:paraId="2C786A5A"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27</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2294D17E"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58.7%</w:t>
            </w:r>
          </w:p>
        </w:tc>
        <w:tc>
          <w:tcPr>
            <w:tcW w:w="187" w:type="pct"/>
            <w:tcBorders>
              <w:top w:val="nil"/>
              <w:left w:val="single" w:sz="4" w:space="0" w:color="auto"/>
              <w:bottom w:val="single" w:sz="4" w:space="0" w:color="auto"/>
              <w:right w:val="single" w:sz="4" w:space="0" w:color="auto"/>
            </w:tcBorders>
            <w:shd w:val="clear" w:color="000000" w:fill="D9D9D9"/>
            <w:noWrap/>
            <w:vAlign w:val="center"/>
          </w:tcPr>
          <w:p w14:paraId="42359D99"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tcPr>
          <w:p w14:paraId="1DEBD3B8"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16</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7B260B36"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34.8%</w:t>
            </w:r>
          </w:p>
        </w:tc>
      </w:tr>
      <w:tr w:rsidR="00A72ACD" w:rsidRPr="000220C6" w14:paraId="66CC3142" w14:textId="77777777" w:rsidTr="00837E65">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10BE76B6"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2006</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75DCCF0C"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72</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330002A3"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2271E3AF"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06387A75"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4.2%</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3FBE91BA"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0CE96165"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32</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704A047B"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44.4%</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629AC3A4"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66504637"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37</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30A28B71"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51.4%</w:t>
            </w:r>
          </w:p>
        </w:tc>
      </w:tr>
      <w:tr w:rsidR="00A72ACD" w:rsidRPr="000220C6" w14:paraId="5C5AC7D1" w14:textId="77777777" w:rsidTr="00837E65">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428AAE8E"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2007</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5D5767E8"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69</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7D3A25D0"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3AC9AA67"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659B0569"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1.4%</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072B7EBD"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2AA9DA39"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32</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51259413"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46.4%</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29AE6ECD"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23DD7668"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36</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021435A6"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52.2%</w:t>
            </w:r>
          </w:p>
        </w:tc>
      </w:tr>
      <w:tr w:rsidR="00A72ACD" w:rsidRPr="000220C6" w14:paraId="43E1A0E9" w14:textId="77777777" w:rsidTr="00837E65">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21B084B5"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2008</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0BDFCDD4"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78</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23E7E8BA"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12D7EF94"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0</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010EC99A"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0.0%</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2F58BB57"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7A17BA64"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33</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7B568619"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42.3%</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416367BD"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1D8FA4D7"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45</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2AB38427"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57.7%</w:t>
            </w:r>
          </w:p>
        </w:tc>
      </w:tr>
      <w:tr w:rsidR="00A72ACD" w:rsidRPr="000220C6" w14:paraId="3443083F" w14:textId="77777777" w:rsidTr="00837E65">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41E6F531"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2009</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54593DE1"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78</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7EA7BBD9"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03DE6F3E"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3</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075E574C"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3.8%</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4947B3CF"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5EC9E4B0"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22</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025721A3"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28.2%</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63B21AB1"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42B6E626"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53</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7DA81538"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67.9%</w:t>
            </w:r>
          </w:p>
        </w:tc>
      </w:tr>
      <w:tr w:rsidR="00A72ACD" w:rsidRPr="000220C6" w14:paraId="7FE600CB" w14:textId="77777777" w:rsidTr="00837E65">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0AA018F4"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2010</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3AEA07BB"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86</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3F376886"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4BB1C37B"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1</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7DA5279D"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1.2%</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43ED9B62"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0D6EE76E"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17</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72B11EDB"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19.8%</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0FF9A4BB"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7731666F"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68</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3D339B9F" w14:textId="77777777" w:rsidR="00A72ACD" w:rsidRPr="000220C6" w:rsidRDefault="00A72ACD"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79.1%</w:t>
            </w:r>
          </w:p>
        </w:tc>
      </w:tr>
      <w:tr w:rsidR="00A72ACD" w:rsidRPr="000220C6" w14:paraId="0DFCBB90" w14:textId="77777777" w:rsidTr="00837E65">
        <w:trPr>
          <w:trHeight w:val="288"/>
        </w:trPr>
        <w:tc>
          <w:tcPr>
            <w:tcW w:w="413" w:type="pct"/>
            <w:tcBorders>
              <w:top w:val="nil"/>
              <w:left w:val="single" w:sz="4" w:space="0" w:color="auto"/>
              <w:bottom w:val="single" w:sz="4" w:space="0" w:color="auto"/>
              <w:right w:val="single" w:sz="4" w:space="0" w:color="auto"/>
            </w:tcBorders>
            <w:shd w:val="clear" w:color="auto" w:fill="auto"/>
            <w:noWrap/>
            <w:vAlign w:val="center"/>
            <w:hideMark/>
          </w:tcPr>
          <w:p w14:paraId="35B96A60"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2011</w:t>
            </w: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2532BDD1"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60</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26A8C5B5"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33B56EDF"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w:t>
            </w:r>
          </w:p>
        </w:tc>
        <w:tc>
          <w:tcPr>
            <w:tcW w:w="471" w:type="pct"/>
            <w:tcBorders>
              <w:top w:val="nil"/>
              <w:left w:val="single" w:sz="4" w:space="0" w:color="auto"/>
              <w:bottom w:val="single" w:sz="4" w:space="0" w:color="auto"/>
              <w:right w:val="single" w:sz="4" w:space="0" w:color="auto"/>
            </w:tcBorders>
            <w:shd w:val="clear" w:color="auto" w:fill="auto"/>
            <w:noWrap/>
            <w:vAlign w:val="center"/>
          </w:tcPr>
          <w:p w14:paraId="526B2ABE"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8.3%</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74538AAB"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43FBC58C"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8</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2CD6566A"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13.3%</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35BDF015"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52B02BB8"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47</w:t>
            </w:r>
          </w:p>
        </w:tc>
        <w:tc>
          <w:tcPr>
            <w:tcW w:w="491" w:type="pct"/>
            <w:tcBorders>
              <w:top w:val="nil"/>
              <w:left w:val="single" w:sz="4" w:space="0" w:color="auto"/>
              <w:bottom w:val="single" w:sz="4" w:space="0" w:color="auto"/>
              <w:right w:val="single" w:sz="4" w:space="0" w:color="auto"/>
            </w:tcBorders>
            <w:shd w:val="clear" w:color="auto" w:fill="auto"/>
            <w:noWrap/>
            <w:vAlign w:val="center"/>
          </w:tcPr>
          <w:p w14:paraId="4B8A26BB"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78.3%</w:t>
            </w:r>
          </w:p>
        </w:tc>
      </w:tr>
      <w:tr w:rsidR="00A72ACD" w:rsidRPr="000220C6" w14:paraId="7A3AD97E" w14:textId="77777777" w:rsidTr="00837E65">
        <w:trPr>
          <w:trHeight w:val="141"/>
        </w:trPr>
        <w:tc>
          <w:tcPr>
            <w:tcW w:w="413" w:type="pct"/>
            <w:tcBorders>
              <w:top w:val="nil"/>
              <w:left w:val="single" w:sz="4" w:space="0" w:color="auto"/>
              <w:bottom w:val="single" w:sz="4" w:space="0" w:color="auto"/>
              <w:right w:val="single" w:sz="4" w:space="0" w:color="auto"/>
            </w:tcBorders>
            <w:shd w:val="clear" w:color="000000" w:fill="D9D9D9"/>
            <w:noWrap/>
            <w:vAlign w:val="bottom"/>
            <w:hideMark/>
          </w:tcPr>
          <w:p w14:paraId="33B43ECF"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 </w:t>
            </w:r>
          </w:p>
        </w:tc>
        <w:tc>
          <w:tcPr>
            <w:tcW w:w="703" w:type="pct"/>
            <w:tcBorders>
              <w:top w:val="nil"/>
              <w:left w:val="single" w:sz="4" w:space="0" w:color="auto"/>
              <w:bottom w:val="single" w:sz="4" w:space="0" w:color="auto"/>
              <w:right w:val="single" w:sz="4" w:space="0" w:color="auto"/>
            </w:tcBorders>
            <w:shd w:val="clear" w:color="000000" w:fill="D9D9D9"/>
            <w:noWrap/>
            <w:vAlign w:val="bottom"/>
            <w:hideMark/>
          </w:tcPr>
          <w:p w14:paraId="24DA4738"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 </w:t>
            </w:r>
          </w:p>
        </w:tc>
        <w:tc>
          <w:tcPr>
            <w:tcW w:w="187" w:type="pct"/>
            <w:tcBorders>
              <w:top w:val="nil"/>
              <w:left w:val="single" w:sz="4" w:space="0" w:color="auto"/>
              <w:bottom w:val="single" w:sz="4" w:space="0" w:color="auto"/>
              <w:right w:val="single" w:sz="4" w:space="0" w:color="auto"/>
            </w:tcBorders>
            <w:shd w:val="clear" w:color="000000" w:fill="D9D9D9"/>
            <w:noWrap/>
            <w:vAlign w:val="bottom"/>
            <w:hideMark/>
          </w:tcPr>
          <w:p w14:paraId="64EAF5C6" w14:textId="77777777" w:rsidR="00A72ACD" w:rsidRPr="000220C6" w:rsidRDefault="00A72ACD" w:rsidP="000220C6">
            <w:pPr>
              <w:bidi w:val="0"/>
              <w:spacing w:after="0" w:line="240" w:lineRule="auto"/>
              <w:rPr>
                <w:rFonts w:asciiTheme="majorBidi" w:hAnsiTheme="majorBidi" w:cstheme="majorBidi"/>
                <w:color w:val="000000"/>
                <w:szCs w:val="20"/>
              </w:rPr>
            </w:pPr>
            <w:r w:rsidRPr="000220C6">
              <w:rPr>
                <w:rFonts w:asciiTheme="majorBidi" w:hAnsiTheme="majorBidi" w:cstheme="majorBidi"/>
                <w:color w:val="000000"/>
                <w:szCs w:val="20"/>
              </w:rPr>
              <w:t> </w:t>
            </w:r>
          </w:p>
        </w:tc>
        <w:tc>
          <w:tcPr>
            <w:tcW w:w="623" w:type="pct"/>
            <w:tcBorders>
              <w:top w:val="nil"/>
              <w:left w:val="single" w:sz="4" w:space="0" w:color="auto"/>
              <w:bottom w:val="single" w:sz="4" w:space="0" w:color="auto"/>
              <w:right w:val="single" w:sz="4" w:space="0" w:color="auto"/>
            </w:tcBorders>
            <w:shd w:val="clear" w:color="000000" w:fill="D9D9D9"/>
            <w:noWrap/>
            <w:vAlign w:val="bottom"/>
            <w:hideMark/>
          </w:tcPr>
          <w:p w14:paraId="24E3A33E"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 </w:t>
            </w:r>
          </w:p>
        </w:tc>
        <w:tc>
          <w:tcPr>
            <w:tcW w:w="471" w:type="pct"/>
            <w:tcBorders>
              <w:top w:val="nil"/>
              <w:left w:val="single" w:sz="4" w:space="0" w:color="auto"/>
              <w:bottom w:val="single" w:sz="4" w:space="0" w:color="auto"/>
              <w:right w:val="single" w:sz="4" w:space="0" w:color="auto"/>
            </w:tcBorders>
            <w:shd w:val="clear" w:color="000000" w:fill="D9D9D9"/>
            <w:noWrap/>
            <w:vAlign w:val="bottom"/>
            <w:hideMark/>
          </w:tcPr>
          <w:p w14:paraId="4BFA5418"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 </w:t>
            </w:r>
          </w:p>
        </w:tc>
        <w:tc>
          <w:tcPr>
            <w:tcW w:w="187" w:type="pct"/>
            <w:tcBorders>
              <w:top w:val="nil"/>
              <w:left w:val="single" w:sz="4" w:space="0" w:color="auto"/>
              <w:bottom w:val="single" w:sz="4" w:space="0" w:color="auto"/>
              <w:right w:val="single" w:sz="4" w:space="0" w:color="auto"/>
            </w:tcBorders>
            <w:shd w:val="clear" w:color="000000" w:fill="D9D9D9"/>
            <w:noWrap/>
            <w:vAlign w:val="bottom"/>
            <w:hideMark/>
          </w:tcPr>
          <w:p w14:paraId="5D78FD00" w14:textId="77777777" w:rsidR="00A72ACD" w:rsidRPr="000220C6" w:rsidRDefault="00A72ACD" w:rsidP="000220C6">
            <w:pPr>
              <w:bidi w:val="0"/>
              <w:spacing w:after="0" w:line="240" w:lineRule="auto"/>
              <w:rPr>
                <w:rFonts w:asciiTheme="majorBidi" w:hAnsiTheme="majorBidi" w:cstheme="majorBidi"/>
                <w:b/>
                <w:bCs/>
                <w:color w:val="000000"/>
                <w:szCs w:val="20"/>
              </w:rPr>
            </w:pPr>
            <w:r w:rsidRPr="000220C6">
              <w:rPr>
                <w:rFonts w:asciiTheme="majorBidi" w:hAnsiTheme="majorBidi" w:cstheme="majorBidi"/>
                <w:b/>
                <w:bCs/>
                <w:color w:val="000000"/>
                <w:szCs w:val="20"/>
              </w:rPr>
              <w:t> </w:t>
            </w:r>
          </w:p>
        </w:tc>
        <w:tc>
          <w:tcPr>
            <w:tcW w:w="623" w:type="pct"/>
            <w:tcBorders>
              <w:top w:val="nil"/>
              <w:left w:val="single" w:sz="4" w:space="0" w:color="auto"/>
              <w:bottom w:val="single" w:sz="4" w:space="0" w:color="auto"/>
              <w:right w:val="single" w:sz="4" w:space="0" w:color="auto"/>
            </w:tcBorders>
            <w:shd w:val="clear" w:color="000000" w:fill="D9D9D9"/>
            <w:noWrap/>
            <w:vAlign w:val="bottom"/>
            <w:hideMark/>
          </w:tcPr>
          <w:p w14:paraId="058ED281"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 </w:t>
            </w:r>
          </w:p>
        </w:tc>
        <w:tc>
          <w:tcPr>
            <w:tcW w:w="491" w:type="pct"/>
            <w:tcBorders>
              <w:top w:val="nil"/>
              <w:left w:val="single" w:sz="4" w:space="0" w:color="auto"/>
              <w:bottom w:val="single" w:sz="4" w:space="0" w:color="auto"/>
              <w:right w:val="single" w:sz="4" w:space="0" w:color="auto"/>
            </w:tcBorders>
            <w:shd w:val="clear" w:color="000000" w:fill="D9D9D9"/>
            <w:noWrap/>
            <w:vAlign w:val="bottom"/>
            <w:hideMark/>
          </w:tcPr>
          <w:p w14:paraId="532E48BF"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 </w:t>
            </w:r>
          </w:p>
        </w:tc>
        <w:tc>
          <w:tcPr>
            <w:tcW w:w="187" w:type="pct"/>
            <w:tcBorders>
              <w:top w:val="nil"/>
              <w:left w:val="single" w:sz="4" w:space="0" w:color="auto"/>
              <w:bottom w:val="single" w:sz="4" w:space="0" w:color="auto"/>
              <w:right w:val="single" w:sz="4" w:space="0" w:color="auto"/>
            </w:tcBorders>
            <w:shd w:val="clear" w:color="000000" w:fill="D9D9D9"/>
            <w:noWrap/>
            <w:vAlign w:val="bottom"/>
            <w:hideMark/>
          </w:tcPr>
          <w:p w14:paraId="31A9B5D5" w14:textId="77777777" w:rsidR="00A72ACD" w:rsidRPr="000220C6" w:rsidRDefault="00A72ACD" w:rsidP="000220C6">
            <w:pPr>
              <w:bidi w:val="0"/>
              <w:spacing w:after="0" w:line="240" w:lineRule="auto"/>
              <w:rPr>
                <w:rFonts w:asciiTheme="majorBidi" w:hAnsiTheme="majorBidi" w:cstheme="majorBidi"/>
                <w:b/>
                <w:bCs/>
                <w:color w:val="000000"/>
                <w:szCs w:val="20"/>
              </w:rPr>
            </w:pPr>
            <w:r w:rsidRPr="000220C6">
              <w:rPr>
                <w:rFonts w:asciiTheme="majorBidi" w:hAnsiTheme="majorBidi" w:cstheme="majorBidi"/>
                <w:b/>
                <w:bCs/>
                <w:color w:val="000000"/>
                <w:szCs w:val="20"/>
              </w:rPr>
              <w:t> </w:t>
            </w:r>
          </w:p>
        </w:tc>
        <w:tc>
          <w:tcPr>
            <w:tcW w:w="623" w:type="pct"/>
            <w:tcBorders>
              <w:top w:val="nil"/>
              <w:left w:val="single" w:sz="4" w:space="0" w:color="auto"/>
              <w:bottom w:val="single" w:sz="4" w:space="0" w:color="auto"/>
              <w:right w:val="single" w:sz="4" w:space="0" w:color="auto"/>
            </w:tcBorders>
            <w:shd w:val="clear" w:color="000000" w:fill="D9D9D9"/>
            <w:noWrap/>
            <w:vAlign w:val="bottom"/>
            <w:hideMark/>
          </w:tcPr>
          <w:p w14:paraId="56B17C2D"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 </w:t>
            </w:r>
          </w:p>
        </w:tc>
        <w:tc>
          <w:tcPr>
            <w:tcW w:w="491" w:type="pct"/>
            <w:tcBorders>
              <w:top w:val="nil"/>
              <w:left w:val="single" w:sz="4" w:space="0" w:color="auto"/>
              <w:bottom w:val="single" w:sz="4" w:space="0" w:color="auto"/>
              <w:right w:val="single" w:sz="4" w:space="0" w:color="auto"/>
            </w:tcBorders>
            <w:shd w:val="clear" w:color="000000" w:fill="D9D9D9"/>
            <w:noWrap/>
            <w:vAlign w:val="bottom"/>
            <w:hideMark/>
          </w:tcPr>
          <w:p w14:paraId="71F5B558"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 </w:t>
            </w:r>
          </w:p>
        </w:tc>
      </w:tr>
      <w:tr w:rsidR="00A72ACD" w:rsidRPr="000220C6" w14:paraId="0C9DF6F3" w14:textId="77777777" w:rsidTr="00837E65">
        <w:trPr>
          <w:trHeight w:val="588"/>
        </w:trPr>
        <w:tc>
          <w:tcPr>
            <w:tcW w:w="413" w:type="pct"/>
            <w:tcBorders>
              <w:top w:val="nil"/>
              <w:left w:val="single" w:sz="4" w:space="0" w:color="auto"/>
              <w:bottom w:val="single" w:sz="4" w:space="0" w:color="auto"/>
              <w:right w:val="single" w:sz="4" w:space="0" w:color="auto"/>
            </w:tcBorders>
            <w:shd w:val="clear" w:color="auto" w:fill="auto"/>
            <w:vAlign w:val="bottom"/>
            <w:hideMark/>
          </w:tcPr>
          <w:p w14:paraId="3EB69F99"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Total</w:t>
            </w:r>
          </w:p>
          <w:p w14:paraId="7F158EEA" w14:textId="77777777" w:rsidR="00A72ACD" w:rsidRPr="000220C6" w:rsidRDefault="00A72ACD" w:rsidP="000220C6">
            <w:pPr>
              <w:bidi w:val="0"/>
              <w:spacing w:after="0" w:line="240" w:lineRule="auto"/>
              <w:jc w:val="center"/>
              <w:rPr>
                <w:rFonts w:asciiTheme="majorBidi" w:hAnsiTheme="majorBidi" w:cstheme="majorBidi"/>
                <w:color w:val="000000"/>
                <w:szCs w:val="20"/>
              </w:rPr>
            </w:pPr>
          </w:p>
        </w:tc>
        <w:tc>
          <w:tcPr>
            <w:tcW w:w="703" w:type="pct"/>
            <w:tcBorders>
              <w:top w:val="nil"/>
              <w:left w:val="single" w:sz="4" w:space="0" w:color="auto"/>
              <w:bottom w:val="single" w:sz="4" w:space="0" w:color="auto"/>
              <w:right w:val="single" w:sz="4" w:space="0" w:color="auto"/>
            </w:tcBorders>
            <w:shd w:val="clear" w:color="auto" w:fill="auto"/>
            <w:noWrap/>
            <w:vAlign w:val="center"/>
            <w:hideMark/>
          </w:tcPr>
          <w:p w14:paraId="79189B25"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1096</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4004C943"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 </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12A9DBB2"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54</w:t>
            </w:r>
          </w:p>
        </w:tc>
        <w:tc>
          <w:tcPr>
            <w:tcW w:w="471" w:type="pct"/>
            <w:tcBorders>
              <w:top w:val="nil"/>
              <w:left w:val="single" w:sz="4" w:space="0" w:color="auto"/>
              <w:bottom w:val="single" w:sz="4" w:space="0" w:color="auto"/>
              <w:right w:val="single" w:sz="4" w:space="0" w:color="auto"/>
            </w:tcBorders>
            <w:shd w:val="clear" w:color="auto" w:fill="auto"/>
            <w:noWrap/>
            <w:vAlign w:val="center"/>
            <w:hideMark/>
          </w:tcPr>
          <w:p w14:paraId="195DF2AA"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4.9%</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443323AC" w14:textId="77777777" w:rsidR="00A72ACD" w:rsidRPr="000220C6" w:rsidRDefault="00A72ACD" w:rsidP="000220C6">
            <w:pPr>
              <w:bidi w:val="0"/>
              <w:spacing w:after="0" w:line="240" w:lineRule="auto"/>
              <w:rPr>
                <w:rFonts w:asciiTheme="majorBidi" w:hAnsiTheme="majorBidi" w:cstheme="majorBidi"/>
                <w:color w:val="000000"/>
                <w:szCs w:val="20"/>
              </w:rPr>
            </w:pPr>
            <w:r w:rsidRPr="000220C6">
              <w:rPr>
                <w:rFonts w:asciiTheme="majorBidi" w:hAnsiTheme="majorBidi" w:cstheme="majorBidi"/>
                <w:color w:val="000000"/>
                <w:szCs w:val="20"/>
              </w:rPr>
              <w:t> </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78EC54FF"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590</w:t>
            </w:r>
          </w:p>
        </w:tc>
        <w:tc>
          <w:tcPr>
            <w:tcW w:w="491" w:type="pct"/>
            <w:tcBorders>
              <w:top w:val="nil"/>
              <w:left w:val="single" w:sz="4" w:space="0" w:color="auto"/>
              <w:bottom w:val="single" w:sz="4" w:space="0" w:color="auto"/>
              <w:right w:val="single" w:sz="4" w:space="0" w:color="auto"/>
            </w:tcBorders>
            <w:shd w:val="clear" w:color="auto" w:fill="auto"/>
            <w:noWrap/>
            <w:vAlign w:val="center"/>
            <w:hideMark/>
          </w:tcPr>
          <w:p w14:paraId="1D85C0D6"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53.8%</w:t>
            </w:r>
          </w:p>
        </w:tc>
        <w:tc>
          <w:tcPr>
            <w:tcW w:w="187" w:type="pct"/>
            <w:tcBorders>
              <w:top w:val="nil"/>
              <w:left w:val="single" w:sz="4" w:space="0" w:color="auto"/>
              <w:bottom w:val="single" w:sz="4" w:space="0" w:color="auto"/>
              <w:right w:val="single" w:sz="4" w:space="0" w:color="auto"/>
            </w:tcBorders>
            <w:shd w:val="clear" w:color="000000" w:fill="D9D9D9"/>
            <w:noWrap/>
            <w:vAlign w:val="center"/>
            <w:hideMark/>
          </w:tcPr>
          <w:p w14:paraId="2F439182" w14:textId="77777777" w:rsidR="00A72ACD" w:rsidRPr="000220C6" w:rsidRDefault="00A72ACD" w:rsidP="000220C6">
            <w:pPr>
              <w:bidi w:val="0"/>
              <w:spacing w:after="0" w:line="240" w:lineRule="auto"/>
              <w:rPr>
                <w:rFonts w:asciiTheme="majorBidi" w:hAnsiTheme="majorBidi" w:cstheme="majorBidi"/>
                <w:color w:val="000000"/>
                <w:szCs w:val="20"/>
              </w:rPr>
            </w:pPr>
            <w:r w:rsidRPr="000220C6">
              <w:rPr>
                <w:rFonts w:asciiTheme="majorBidi" w:hAnsiTheme="majorBidi" w:cstheme="majorBidi"/>
                <w:color w:val="000000"/>
                <w:szCs w:val="20"/>
              </w:rPr>
              <w:t> </w:t>
            </w:r>
          </w:p>
        </w:tc>
        <w:tc>
          <w:tcPr>
            <w:tcW w:w="623" w:type="pct"/>
            <w:tcBorders>
              <w:top w:val="nil"/>
              <w:left w:val="single" w:sz="4" w:space="0" w:color="auto"/>
              <w:bottom w:val="single" w:sz="4" w:space="0" w:color="auto"/>
              <w:right w:val="single" w:sz="4" w:space="0" w:color="auto"/>
            </w:tcBorders>
            <w:shd w:val="clear" w:color="auto" w:fill="auto"/>
            <w:noWrap/>
            <w:vAlign w:val="center"/>
            <w:hideMark/>
          </w:tcPr>
          <w:p w14:paraId="4E31F1CE"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452</w:t>
            </w:r>
          </w:p>
        </w:tc>
        <w:tc>
          <w:tcPr>
            <w:tcW w:w="491" w:type="pct"/>
            <w:tcBorders>
              <w:top w:val="nil"/>
              <w:left w:val="single" w:sz="4" w:space="0" w:color="auto"/>
              <w:bottom w:val="single" w:sz="4" w:space="0" w:color="auto"/>
              <w:right w:val="single" w:sz="4" w:space="0" w:color="auto"/>
            </w:tcBorders>
            <w:shd w:val="clear" w:color="auto" w:fill="auto"/>
            <w:noWrap/>
            <w:vAlign w:val="center"/>
            <w:hideMark/>
          </w:tcPr>
          <w:p w14:paraId="6D1653E9" w14:textId="77777777" w:rsidR="00A72ACD" w:rsidRPr="000220C6" w:rsidRDefault="00A72ACD"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41.2%</w:t>
            </w:r>
          </w:p>
        </w:tc>
      </w:tr>
    </w:tbl>
    <w:p w14:paraId="231791EF" w14:textId="77777777" w:rsidR="00A72ACD" w:rsidRPr="000220C6" w:rsidRDefault="00A72ACD" w:rsidP="000220C6">
      <w:pPr>
        <w:pStyle w:val="ListParagraph"/>
        <w:bidi w:val="0"/>
        <w:spacing w:after="0" w:line="240" w:lineRule="auto"/>
        <w:jc w:val="center"/>
        <w:rPr>
          <w:rFonts w:asciiTheme="majorBidi" w:hAnsiTheme="majorBidi" w:cstheme="majorBidi"/>
          <w:szCs w:val="20"/>
          <w:rtl/>
        </w:rPr>
      </w:pPr>
    </w:p>
    <w:p w14:paraId="37814D46" w14:textId="77777777" w:rsidR="00BB409E" w:rsidRPr="000220C6" w:rsidRDefault="00BB409E" w:rsidP="000220C6">
      <w:pPr>
        <w:bidi w:val="0"/>
        <w:spacing w:after="200" w:line="276" w:lineRule="auto"/>
        <w:rPr>
          <w:rFonts w:asciiTheme="majorBidi" w:hAnsiTheme="majorBidi" w:cstheme="majorBidi"/>
          <w:szCs w:val="20"/>
          <w:rtl/>
        </w:rPr>
      </w:pPr>
    </w:p>
    <w:p w14:paraId="79923FDA" w14:textId="77777777" w:rsidR="00BB409E" w:rsidRPr="000220C6" w:rsidRDefault="00BB409E" w:rsidP="000220C6">
      <w:pPr>
        <w:bidi w:val="0"/>
        <w:spacing w:after="200" w:line="276" w:lineRule="auto"/>
        <w:rPr>
          <w:rFonts w:asciiTheme="majorBidi" w:hAnsiTheme="majorBidi" w:cstheme="majorBidi"/>
          <w:szCs w:val="20"/>
        </w:rPr>
      </w:pPr>
      <w:r w:rsidRPr="000220C6">
        <w:rPr>
          <w:rFonts w:asciiTheme="majorBidi" w:hAnsiTheme="majorBidi" w:cstheme="majorBidi"/>
          <w:szCs w:val="20"/>
          <w:rtl/>
        </w:rPr>
        <w:br w:type="page"/>
      </w:r>
    </w:p>
    <w:p w14:paraId="5A464681" w14:textId="79A41CBF" w:rsidR="00A72ACD" w:rsidRPr="000220C6" w:rsidRDefault="00A72ACD" w:rsidP="005B2AB3">
      <w:pPr>
        <w:pStyle w:val="ListParagraph"/>
        <w:bidi w:val="0"/>
        <w:spacing w:after="0" w:line="240" w:lineRule="auto"/>
        <w:jc w:val="center"/>
        <w:rPr>
          <w:rFonts w:asciiTheme="majorBidi" w:hAnsiTheme="majorBidi" w:cstheme="majorBidi"/>
          <w:szCs w:val="20"/>
          <w:rtl/>
        </w:rPr>
      </w:pPr>
      <w:r w:rsidRPr="000220C6">
        <w:rPr>
          <w:rFonts w:asciiTheme="majorBidi" w:hAnsiTheme="majorBidi" w:cstheme="majorBidi"/>
          <w:szCs w:val="20"/>
        </w:rPr>
        <w:lastRenderedPageBreak/>
        <w:t>Table 4: Descriptive statistical analysis for incubat</w:t>
      </w:r>
      <w:r w:rsidR="005B2AB3">
        <w:rPr>
          <w:rFonts w:asciiTheme="majorBidi" w:hAnsiTheme="majorBidi" w:cstheme="majorBidi"/>
          <w:szCs w:val="20"/>
        </w:rPr>
        <w:t>ed</w:t>
      </w:r>
      <w:r w:rsidRPr="000220C6">
        <w:rPr>
          <w:rFonts w:asciiTheme="majorBidi" w:hAnsiTheme="majorBidi" w:cstheme="majorBidi"/>
          <w:szCs w:val="20"/>
        </w:rPr>
        <w:t xml:space="preserve"> companies in the </w:t>
      </w:r>
      <w:r w:rsidR="005B2AB3">
        <w:rPr>
          <w:rFonts w:asciiTheme="majorBidi" w:hAnsiTheme="majorBidi" w:cstheme="majorBidi"/>
          <w:szCs w:val="20"/>
        </w:rPr>
        <w:t xml:space="preserve">data </w:t>
      </w:r>
      <w:r w:rsidRPr="000220C6">
        <w:rPr>
          <w:rFonts w:asciiTheme="majorBidi" w:hAnsiTheme="majorBidi" w:cstheme="majorBidi"/>
          <w:szCs w:val="20"/>
        </w:rPr>
        <w:t>sample</w:t>
      </w:r>
    </w:p>
    <w:p w14:paraId="550BA40B" w14:textId="77777777" w:rsidR="00A72ACD" w:rsidRPr="000220C6" w:rsidRDefault="00A72ACD" w:rsidP="000220C6">
      <w:pPr>
        <w:bidi w:val="0"/>
        <w:spacing w:after="0" w:line="480" w:lineRule="auto"/>
        <w:jc w:val="both"/>
        <w:rPr>
          <w:rFonts w:asciiTheme="majorBidi" w:hAnsiTheme="majorBidi" w:cstheme="majorBidi"/>
          <w:szCs w:val="20"/>
          <w:shd w:val="clear" w:color="auto" w:fill="FFFFFF"/>
          <w:rtl/>
        </w:rPr>
      </w:pPr>
    </w:p>
    <w:tbl>
      <w:tblPr>
        <w:tblpPr w:leftFromText="180" w:rightFromText="180" w:vertAnchor="text" w:horzAnchor="margin" w:tblpXSpec="center" w:tblpY="-26"/>
        <w:tblW w:w="53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991"/>
        <w:gridCol w:w="1276"/>
        <w:gridCol w:w="709"/>
        <w:gridCol w:w="1005"/>
        <w:gridCol w:w="1255"/>
        <w:gridCol w:w="761"/>
      </w:tblGrid>
      <w:tr w:rsidR="00966A38" w:rsidRPr="000220C6" w14:paraId="4513C22C" w14:textId="77777777" w:rsidTr="00837E65">
        <w:trPr>
          <w:trHeight w:val="874"/>
        </w:trPr>
        <w:tc>
          <w:tcPr>
            <w:tcW w:w="1432" w:type="pct"/>
            <w:shd w:val="clear" w:color="auto" w:fill="auto"/>
            <w:noWrap/>
            <w:vAlign w:val="center"/>
            <w:hideMark/>
          </w:tcPr>
          <w:p w14:paraId="3AA12A64" w14:textId="77777777" w:rsidR="00966A38" w:rsidRPr="000220C6" w:rsidRDefault="00966A38"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Variable</w:t>
            </w:r>
          </w:p>
        </w:tc>
        <w:tc>
          <w:tcPr>
            <w:tcW w:w="590" w:type="pct"/>
            <w:shd w:val="clear" w:color="auto" w:fill="auto"/>
            <w:vAlign w:val="center"/>
            <w:hideMark/>
          </w:tcPr>
          <w:p w14:paraId="53E4037C" w14:textId="77777777" w:rsidR="00966A38" w:rsidRPr="000220C6" w:rsidRDefault="00966A38" w:rsidP="000220C6">
            <w:pPr>
              <w:bidi w:val="0"/>
              <w:spacing w:after="0" w:line="240" w:lineRule="auto"/>
              <w:jc w:val="center"/>
              <w:rPr>
                <w:rFonts w:asciiTheme="majorBidi" w:hAnsiTheme="majorBidi" w:cstheme="majorBidi"/>
                <w:b/>
                <w:bCs/>
                <w:color w:val="000000"/>
                <w:szCs w:val="20"/>
                <w:rtl/>
              </w:rPr>
            </w:pPr>
            <w:r w:rsidRPr="000220C6">
              <w:rPr>
                <w:rFonts w:asciiTheme="majorBidi" w:hAnsiTheme="majorBidi" w:cstheme="majorBidi"/>
                <w:b/>
                <w:bCs/>
                <w:color w:val="000000"/>
                <w:szCs w:val="20"/>
              </w:rPr>
              <w:t>Quantity (N)</w:t>
            </w:r>
          </w:p>
        </w:tc>
        <w:tc>
          <w:tcPr>
            <w:tcW w:w="759" w:type="pct"/>
            <w:vAlign w:val="center"/>
          </w:tcPr>
          <w:p w14:paraId="6D669EFC" w14:textId="77777777" w:rsidR="00966A38" w:rsidRPr="000220C6" w:rsidRDefault="00966A38" w:rsidP="000220C6">
            <w:pPr>
              <w:bidi w:val="0"/>
              <w:spacing w:after="0" w:line="240" w:lineRule="auto"/>
              <w:jc w:val="center"/>
              <w:rPr>
                <w:rFonts w:asciiTheme="majorBidi" w:hAnsiTheme="majorBidi" w:cstheme="majorBidi"/>
                <w:b/>
                <w:bCs/>
                <w:color w:val="000000"/>
                <w:szCs w:val="20"/>
                <w:rtl/>
              </w:rPr>
            </w:pPr>
            <w:r w:rsidRPr="000220C6">
              <w:rPr>
                <w:rFonts w:asciiTheme="majorBidi" w:hAnsiTheme="majorBidi" w:cstheme="majorBidi"/>
                <w:b/>
                <w:bCs/>
                <w:color w:val="000000"/>
                <w:szCs w:val="20"/>
              </w:rPr>
              <w:t>% companies that did not develop beyond the incubator</w:t>
            </w:r>
            <w:r w:rsidRPr="000220C6">
              <w:rPr>
                <w:rStyle w:val="FootnoteReference"/>
                <w:rFonts w:asciiTheme="majorBidi" w:hAnsiTheme="majorBidi" w:cstheme="majorBidi"/>
                <w:b/>
                <w:bCs/>
                <w:color w:val="000000"/>
                <w:szCs w:val="20"/>
              </w:rPr>
              <w:footnoteReference w:id="18"/>
            </w:r>
          </w:p>
        </w:tc>
        <w:tc>
          <w:tcPr>
            <w:tcW w:w="422" w:type="pct"/>
            <w:vAlign w:val="center"/>
          </w:tcPr>
          <w:p w14:paraId="14EE1BD1" w14:textId="77777777" w:rsidR="00966A38" w:rsidRPr="000220C6" w:rsidRDefault="00966A38" w:rsidP="000220C6">
            <w:pPr>
              <w:bidi w:val="0"/>
              <w:spacing w:after="0" w:line="240" w:lineRule="auto"/>
              <w:jc w:val="center"/>
              <w:rPr>
                <w:rFonts w:asciiTheme="majorBidi" w:hAnsiTheme="majorBidi" w:cstheme="majorBidi"/>
                <w:b/>
                <w:bCs/>
                <w:color w:val="000000"/>
                <w:szCs w:val="20"/>
                <w:rtl/>
              </w:rPr>
            </w:pPr>
            <w:r w:rsidRPr="000220C6">
              <w:rPr>
                <w:rFonts w:asciiTheme="majorBidi" w:hAnsiTheme="majorBidi" w:cstheme="majorBidi"/>
                <w:b/>
                <w:bCs/>
                <w:color w:val="000000"/>
                <w:szCs w:val="20"/>
              </w:rPr>
              <w:t>Total</w:t>
            </w:r>
          </w:p>
        </w:tc>
        <w:tc>
          <w:tcPr>
            <w:tcW w:w="598" w:type="pct"/>
            <w:vAlign w:val="center"/>
          </w:tcPr>
          <w:p w14:paraId="0DADD48E" w14:textId="77777777" w:rsidR="00966A38" w:rsidRPr="000220C6" w:rsidRDefault="00966A38"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Average</w:t>
            </w:r>
          </w:p>
        </w:tc>
        <w:tc>
          <w:tcPr>
            <w:tcW w:w="747" w:type="pct"/>
            <w:vAlign w:val="center"/>
          </w:tcPr>
          <w:p w14:paraId="60C004D4" w14:textId="77777777" w:rsidR="00966A38" w:rsidRPr="000220C6" w:rsidRDefault="00966A38"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SD</w:t>
            </w:r>
          </w:p>
        </w:tc>
        <w:tc>
          <w:tcPr>
            <w:tcW w:w="453" w:type="pct"/>
            <w:vAlign w:val="center"/>
          </w:tcPr>
          <w:p w14:paraId="41863087" w14:textId="77777777" w:rsidR="00966A38" w:rsidRPr="000220C6" w:rsidRDefault="00966A38" w:rsidP="000220C6">
            <w:pPr>
              <w:bidi w:val="0"/>
              <w:spacing w:after="0" w:line="240" w:lineRule="auto"/>
              <w:jc w:val="center"/>
              <w:rPr>
                <w:rFonts w:asciiTheme="majorBidi" w:hAnsiTheme="majorBidi" w:cstheme="majorBidi"/>
                <w:b/>
                <w:bCs/>
                <w:color w:val="000000"/>
                <w:szCs w:val="20"/>
              </w:rPr>
            </w:pPr>
            <w:r w:rsidRPr="000220C6">
              <w:rPr>
                <w:rFonts w:asciiTheme="majorBidi" w:hAnsiTheme="majorBidi" w:cstheme="majorBidi"/>
                <w:b/>
                <w:bCs/>
                <w:color w:val="000000"/>
                <w:szCs w:val="20"/>
              </w:rPr>
              <w:t>Range</w:t>
            </w:r>
          </w:p>
        </w:tc>
      </w:tr>
      <w:tr w:rsidR="00966A38" w:rsidRPr="000220C6" w14:paraId="0FAD310E" w14:textId="77777777" w:rsidTr="00837E65">
        <w:trPr>
          <w:trHeight w:val="288"/>
        </w:trPr>
        <w:tc>
          <w:tcPr>
            <w:tcW w:w="1432" w:type="pct"/>
            <w:shd w:val="clear" w:color="auto" w:fill="auto"/>
            <w:noWrap/>
            <w:vAlign w:val="center"/>
            <w:hideMark/>
          </w:tcPr>
          <w:p w14:paraId="220CF69D" w14:textId="77777777" w:rsidR="00966A38" w:rsidRPr="000220C6" w:rsidRDefault="00966A38"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Lifespan (years)</w:t>
            </w:r>
          </w:p>
        </w:tc>
        <w:tc>
          <w:tcPr>
            <w:tcW w:w="590" w:type="pct"/>
            <w:shd w:val="clear" w:color="auto" w:fill="auto"/>
            <w:noWrap/>
            <w:vAlign w:val="center"/>
            <w:hideMark/>
          </w:tcPr>
          <w:p w14:paraId="665DBCB3"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1042</w:t>
            </w:r>
          </w:p>
        </w:tc>
        <w:tc>
          <w:tcPr>
            <w:tcW w:w="759" w:type="pct"/>
            <w:vAlign w:val="center"/>
          </w:tcPr>
          <w:p w14:paraId="351D0CCC"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16%</w:t>
            </w:r>
          </w:p>
        </w:tc>
        <w:tc>
          <w:tcPr>
            <w:tcW w:w="422" w:type="pct"/>
            <w:vAlign w:val="center"/>
          </w:tcPr>
          <w:p w14:paraId="3680CBEC"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N/A</w:t>
            </w:r>
          </w:p>
        </w:tc>
        <w:tc>
          <w:tcPr>
            <w:tcW w:w="598" w:type="pct"/>
            <w:vAlign w:val="center"/>
          </w:tcPr>
          <w:p w14:paraId="061BE019"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5.69</w:t>
            </w:r>
          </w:p>
        </w:tc>
        <w:tc>
          <w:tcPr>
            <w:tcW w:w="747" w:type="pct"/>
            <w:vAlign w:val="center"/>
          </w:tcPr>
          <w:p w14:paraId="7670DDDE"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3.46</w:t>
            </w:r>
          </w:p>
        </w:tc>
        <w:tc>
          <w:tcPr>
            <w:tcW w:w="453" w:type="pct"/>
            <w:vAlign w:val="center"/>
          </w:tcPr>
          <w:p w14:paraId="62FC9617"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2-16</w:t>
            </w:r>
          </w:p>
        </w:tc>
      </w:tr>
      <w:tr w:rsidR="00966A38" w:rsidRPr="000220C6" w14:paraId="39BF35D3" w14:textId="77777777" w:rsidTr="00837E65">
        <w:trPr>
          <w:trHeight w:val="288"/>
        </w:trPr>
        <w:tc>
          <w:tcPr>
            <w:tcW w:w="1432" w:type="pct"/>
            <w:shd w:val="clear" w:color="auto" w:fill="auto"/>
            <w:noWrap/>
            <w:vAlign w:val="center"/>
            <w:hideMark/>
          </w:tcPr>
          <w:p w14:paraId="023FAE8C" w14:textId="549E4C75" w:rsidR="00966A38" w:rsidRPr="000220C6" w:rsidRDefault="00966A38"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Life cycle stage</w:t>
            </w:r>
            <w:r w:rsidR="00685E84" w:rsidRPr="000220C6">
              <w:rPr>
                <w:rStyle w:val="FootnoteReference"/>
                <w:rFonts w:asciiTheme="majorBidi" w:eastAsiaTheme="majorEastAsia" w:hAnsiTheme="majorBidi" w:cstheme="majorBidi"/>
                <w:szCs w:val="20"/>
                <w:shd w:val="clear" w:color="auto" w:fill="FFFFFF"/>
              </w:rPr>
              <w:footnoteReference w:id="19"/>
            </w:r>
          </w:p>
        </w:tc>
        <w:tc>
          <w:tcPr>
            <w:tcW w:w="590" w:type="pct"/>
            <w:shd w:val="clear" w:color="auto" w:fill="auto"/>
            <w:noWrap/>
            <w:vAlign w:val="center"/>
            <w:hideMark/>
          </w:tcPr>
          <w:p w14:paraId="6017D6C5"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1038</w:t>
            </w:r>
          </w:p>
        </w:tc>
        <w:tc>
          <w:tcPr>
            <w:tcW w:w="759" w:type="pct"/>
            <w:vAlign w:val="center"/>
          </w:tcPr>
          <w:p w14:paraId="0D974054"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25%</w:t>
            </w:r>
          </w:p>
        </w:tc>
        <w:tc>
          <w:tcPr>
            <w:tcW w:w="422" w:type="pct"/>
            <w:vAlign w:val="center"/>
          </w:tcPr>
          <w:p w14:paraId="7E8B8B30"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N/A</w:t>
            </w:r>
          </w:p>
        </w:tc>
        <w:tc>
          <w:tcPr>
            <w:tcW w:w="598" w:type="pct"/>
            <w:vAlign w:val="center"/>
          </w:tcPr>
          <w:p w14:paraId="4A67A4E0"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0.98 (R&amp;D)</w:t>
            </w:r>
          </w:p>
        </w:tc>
        <w:tc>
          <w:tcPr>
            <w:tcW w:w="747" w:type="pct"/>
            <w:vAlign w:val="center"/>
          </w:tcPr>
          <w:p w14:paraId="052D09B5"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 xml:space="preserve">0.7 </w:t>
            </w:r>
          </w:p>
          <w:p w14:paraId="2BDA208C"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(as a single stage)</w:t>
            </w:r>
          </w:p>
        </w:tc>
        <w:tc>
          <w:tcPr>
            <w:tcW w:w="453" w:type="pct"/>
            <w:vAlign w:val="center"/>
          </w:tcPr>
          <w:p w14:paraId="6A1F72BF"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N/A</w:t>
            </w:r>
          </w:p>
        </w:tc>
      </w:tr>
      <w:tr w:rsidR="00966A38" w:rsidRPr="000220C6" w14:paraId="6FE21DD7" w14:textId="77777777" w:rsidTr="00837E65">
        <w:trPr>
          <w:trHeight w:val="288"/>
        </w:trPr>
        <w:tc>
          <w:tcPr>
            <w:tcW w:w="1432" w:type="pct"/>
            <w:shd w:val="clear" w:color="auto" w:fill="auto"/>
            <w:noWrap/>
            <w:vAlign w:val="center"/>
            <w:hideMark/>
          </w:tcPr>
          <w:p w14:paraId="7780BA3D" w14:textId="77777777" w:rsidR="00966A38" w:rsidRPr="000220C6" w:rsidRDefault="00966A38"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Employees (job positions)</w:t>
            </w:r>
          </w:p>
        </w:tc>
        <w:tc>
          <w:tcPr>
            <w:tcW w:w="590" w:type="pct"/>
            <w:shd w:val="clear" w:color="auto" w:fill="auto"/>
            <w:noWrap/>
            <w:vAlign w:val="center"/>
            <w:hideMark/>
          </w:tcPr>
          <w:p w14:paraId="2075A727"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1006</w:t>
            </w:r>
          </w:p>
        </w:tc>
        <w:tc>
          <w:tcPr>
            <w:tcW w:w="759" w:type="pct"/>
            <w:vAlign w:val="center"/>
          </w:tcPr>
          <w:p w14:paraId="5C9A59B5"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N/A</w:t>
            </w:r>
          </w:p>
        </w:tc>
        <w:tc>
          <w:tcPr>
            <w:tcW w:w="422" w:type="pct"/>
            <w:vAlign w:val="center"/>
          </w:tcPr>
          <w:p w14:paraId="28706D17"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7,994</w:t>
            </w:r>
          </w:p>
        </w:tc>
        <w:tc>
          <w:tcPr>
            <w:tcW w:w="598" w:type="pct"/>
            <w:vAlign w:val="center"/>
          </w:tcPr>
          <w:p w14:paraId="7C15DA40"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7.95</w:t>
            </w:r>
          </w:p>
        </w:tc>
        <w:tc>
          <w:tcPr>
            <w:tcW w:w="747" w:type="pct"/>
            <w:vAlign w:val="center"/>
          </w:tcPr>
          <w:p w14:paraId="6D62D3B7"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13.99</w:t>
            </w:r>
          </w:p>
        </w:tc>
        <w:tc>
          <w:tcPr>
            <w:tcW w:w="453" w:type="pct"/>
            <w:vAlign w:val="center"/>
          </w:tcPr>
          <w:p w14:paraId="03610719"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1-300</w:t>
            </w:r>
          </w:p>
        </w:tc>
      </w:tr>
      <w:tr w:rsidR="00966A38" w:rsidRPr="000220C6" w14:paraId="66E0FBF0" w14:textId="77777777" w:rsidTr="00837E65">
        <w:trPr>
          <w:trHeight w:val="288"/>
        </w:trPr>
        <w:tc>
          <w:tcPr>
            <w:tcW w:w="1432" w:type="pct"/>
            <w:shd w:val="clear" w:color="auto" w:fill="auto"/>
            <w:noWrap/>
            <w:vAlign w:val="center"/>
            <w:hideMark/>
          </w:tcPr>
          <w:p w14:paraId="509FC3C8" w14:textId="77777777" w:rsidR="00966A38" w:rsidRPr="000220C6" w:rsidRDefault="00966A38"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Capital raised ($M)</w:t>
            </w:r>
          </w:p>
        </w:tc>
        <w:tc>
          <w:tcPr>
            <w:tcW w:w="590" w:type="pct"/>
            <w:shd w:val="clear" w:color="auto" w:fill="auto"/>
            <w:noWrap/>
            <w:vAlign w:val="center"/>
            <w:hideMark/>
          </w:tcPr>
          <w:p w14:paraId="1C26A11B"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1042</w:t>
            </w:r>
          </w:p>
        </w:tc>
        <w:tc>
          <w:tcPr>
            <w:tcW w:w="759" w:type="pct"/>
            <w:vAlign w:val="center"/>
          </w:tcPr>
          <w:p w14:paraId="10FF4D4C"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50%</w:t>
            </w:r>
          </w:p>
        </w:tc>
        <w:tc>
          <w:tcPr>
            <w:tcW w:w="422" w:type="pct"/>
            <w:vAlign w:val="center"/>
          </w:tcPr>
          <w:p w14:paraId="2D4510D6"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2,350</w:t>
            </w:r>
          </w:p>
        </w:tc>
        <w:tc>
          <w:tcPr>
            <w:tcW w:w="598" w:type="pct"/>
            <w:vAlign w:val="center"/>
          </w:tcPr>
          <w:p w14:paraId="4DA3AC5F"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2.26</w:t>
            </w:r>
          </w:p>
        </w:tc>
        <w:tc>
          <w:tcPr>
            <w:tcW w:w="747" w:type="pct"/>
            <w:vAlign w:val="center"/>
          </w:tcPr>
          <w:p w14:paraId="1B188F0E"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8.314</w:t>
            </w:r>
          </w:p>
        </w:tc>
        <w:tc>
          <w:tcPr>
            <w:tcW w:w="453" w:type="pct"/>
            <w:vAlign w:val="center"/>
          </w:tcPr>
          <w:p w14:paraId="1834DE0F"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0-132</w:t>
            </w:r>
          </w:p>
        </w:tc>
      </w:tr>
      <w:tr w:rsidR="00966A38" w:rsidRPr="000220C6" w14:paraId="73B3135E" w14:textId="77777777" w:rsidTr="00837E65">
        <w:trPr>
          <w:trHeight w:val="288"/>
        </w:trPr>
        <w:tc>
          <w:tcPr>
            <w:tcW w:w="1432" w:type="pct"/>
            <w:shd w:val="clear" w:color="auto" w:fill="auto"/>
            <w:noWrap/>
            <w:vAlign w:val="center"/>
            <w:hideMark/>
          </w:tcPr>
          <w:p w14:paraId="602E0A71" w14:textId="77777777" w:rsidR="00966A38" w:rsidRPr="000220C6" w:rsidRDefault="00966A38"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Financing rounds</w:t>
            </w:r>
            <w:r w:rsidRPr="000220C6">
              <w:rPr>
                <w:rStyle w:val="FootnoteReference"/>
                <w:rFonts w:asciiTheme="majorBidi" w:eastAsiaTheme="majorEastAsia" w:hAnsiTheme="majorBidi" w:cstheme="majorBidi"/>
                <w:szCs w:val="20"/>
                <w:shd w:val="clear" w:color="auto" w:fill="FFFFFF"/>
              </w:rPr>
              <w:footnoteReference w:id="20"/>
            </w:r>
          </w:p>
        </w:tc>
        <w:tc>
          <w:tcPr>
            <w:tcW w:w="590" w:type="pct"/>
            <w:shd w:val="clear" w:color="auto" w:fill="auto"/>
            <w:noWrap/>
            <w:vAlign w:val="center"/>
            <w:hideMark/>
          </w:tcPr>
          <w:p w14:paraId="61536C3D"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1042</w:t>
            </w:r>
          </w:p>
        </w:tc>
        <w:tc>
          <w:tcPr>
            <w:tcW w:w="759" w:type="pct"/>
            <w:vAlign w:val="center"/>
          </w:tcPr>
          <w:p w14:paraId="586C3C2C"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57%</w:t>
            </w:r>
          </w:p>
        </w:tc>
        <w:tc>
          <w:tcPr>
            <w:tcW w:w="422" w:type="pct"/>
            <w:vAlign w:val="center"/>
          </w:tcPr>
          <w:p w14:paraId="4B4D3FEC"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N/A</w:t>
            </w:r>
          </w:p>
        </w:tc>
        <w:tc>
          <w:tcPr>
            <w:tcW w:w="598" w:type="pct"/>
            <w:vAlign w:val="center"/>
          </w:tcPr>
          <w:p w14:paraId="6D9A15B3"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2.03</w:t>
            </w:r>
          </w:p>
          <w:p w14:paraId="4B3F737B"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(extended seed)</w:t>
            </w:r>
          </w:p>
        </w:tc>
        <w:tc>
          <w:tcPr>
            <w:tcW w:w="747" w:type="pct"/>
            <w:vAlign w:val="center"/>
          </w:tcPr>
          <w:p w14:paraId="5C3E0E79"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1.522</w:t>
            </w:r>
          </w:p>
          <w:p w14:paraId="53BE1B29"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(1.5 rounds)</w:t>
            </w:r>
          </w:p>
        </w:tc>
        <w:tc>
          <w:tcPr>
            <w:tcW w:w="453" w:type="pct"/>
            <w:vAlign w:val="center"/>
          </w:tcPr>
          <w:p w14:paraId="3F24E09E"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N/A</w:t>
            </w:r>
          </w:p>
        </w:tc>
      </w:tr>
      <w:tr w:rsidR="00966A38" w:rsidRPr="000220C6" w14:paraId="3A5435EB" w14:textId="77777777" w:rsidTr="00837E65">
        <w:trPr>
          <w:trHeight w:val="288"/>
        </w:trPr>
        <w:tc>
          <w:tcPr>
            <w:tcW w:w="1432" w:type="pct"/>
            <w:shd w:val="clear" w:color="auto" w:fill="auto"/>
            <w:noWrap/>
            <w:vAlign w:val="center"/>
            <w:hideMark/>
          </w:tcPr>
          <w:p w14:paraId="37FAEA2C" w14:textId="77777777" w:rsidR="00966A38" w:rsidRPr="000220C6" w:rsidRDefault="00966A38"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revenue ($M)</w:t>
            </w:r>
          </w:p>
        </w:tc>
        <w:tc>
          <w:tcPr>
            <w:tcW w:w="590" w:type="pct"/>
            <w:shd w:val="clear" w:color="auto" w:fill="auto"/>
            <w:noWrap/>
            <w:vAlign w:val="center"/>
            <w:hideMark/>
          </w:tcPr>
          <w:p w14:paraId="2FF6588D"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41</w:t>
            </w:r>
          </w:p>
        </w:tc>
        <w:tc>
          <w:tcPr>
            <w:tcW w:w="759" w:type="pct"/>
            <w:vAlign w:val="center"/>
          </w:tcPr>
          <w:p w14:paraId="18AFE667"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N/A</w:t>
            </w:r>
          </w:p>
        </w:tc>
        <w:tc>
          <w:tcPr>
            <w:tcW w:w="422" w:type="pct"/>
            <w:vAlign w:val="center"/>
          </w:tcPr>
          <w:p w14:paraId="2F26B457"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304</w:t>
            </w:r>
          </w:p>
        </w:tc>
        <w:tc>
          <w:tcPr>
            <w:tcW w:w="598" w:type="pct"/>
            <w:vAlign w:val="center"/>
          </w:tcPr>
          <w:p w14:paraId="7AE14CE9"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7.41</w:t>
            </w:r>
          </w:p>
        </w:tc>
        <w:tc>
          <w:tcPr>
            <w:tcW w:w="747" w:type="pct"/>
            <w:vAlign w:val="center"/>
          </w:tcPr>
          <w:p w14:paraId="305088A5"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16.607</w:t>
            </w:r>
          </w:p>
        </w:tc>
        <w:tc>
          <w:tcPr>
            <w:tcW w:w="453" w:type="pct"/>
            <w:vAlign w:val="center"/>
          </w:tcPr>
          <w:p w14:paraId="1C97017A"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0-100</w:t>
            </w:r>
          </w:p>
        </w:tc>
      </w:tr>
      <w:tr w:rsidR="00966A38" w:rsidRPr="000220C6" w14:paraId="5CFDD83D" w14:textId="77777777" w:rsidTr="00837E65">
        <w:trPr>
          <w:trHeight w:val="288"/>
        </w:trPr>
        <w:tc>
          <w:tcPr>
            <w:tcW w:w="1432" w:type="pct"/>
            <w:shd w:val="clear" w:color="auto" w:fill="auto"/>
            <w:noWrap/>
            <w:vAlign w:val="center"/>
            <w:hideMark/>
          </w:tcPr>
          <w:p w14:paraId="4BA54506" w14:textId="77777777" w:rsidR="00966A38" w:rsidRPr="000220C6" w:rsidRDefault="00966A38" w:rsidP="000220C6">
            <w:pPr>
              <w:bidi w:val="0"/>
              <w:spacing w:after="0" w:line="480" w:lineRule="auto"/>
              <w:jc w:val="center"/>
              <w:rPr>
                <w:rFonts w:asciiTheme="majorBidi" w:hAnsiTheme="majorBidi" w:cstheme="majorBidi"/>
                <w:szCs w:val="20"/>
                <w:shd w:val="clear" w:color="auto" w:fill="FFFFFF"/>
                <w:vertAlign w:val="superscript"/>
                <w:rtl/>
              </w:rPr>
            </w:pPr>
            <w:r w:rsidRPr="000220C6">
              <w:rPr>
                <w:rFonts w:asciiTheme="majorBidi" w:hAnsiTheme="majorBidi" w:cstheme="majorBidi"/>
                <w:szCs w:val="20"/>
                <w:shd w:val="clear" w:color="auto" w:fill="FFFFFF"/>
              </w:rPr>
              <w:t>EBITDA profit ($M)</w:t>
            </w:r>
          </w:p>
        </w:tc>
        <w:tc>
          <w:tcPr>
            <w:tcW w:w="590" w:type="pct"/>
            <w:shd w:val="clear" w:color="auto" w:fill="auto"/>
            <w:noWrap/>
            <w:vAlign w:val="center"/>
            <w:hideMark/>
          </w:tcPr>
          <w:p w14:paraId="1E55CA0E"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1</w:t>
            </w:r>
          </w:p>
        </w:tc>
        <w:tc>
          <w:tcPr>
            <w:tcW w:w="759" w:type="pct"/>
            <w:vAlign w:val="center"/>
          </w:tcPr>
          <w:p w14:paraId="5C352A84"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N/A</w:t>
            </w:r>
          </w:p>
        </w:tc>
        <w:tc>
          <w:tcPr>
            <w:tcW w:w="422" w:type="pct"/>
            <w:vAlign w:val="center"/>
          </w:tcPr>
          <w:p w14:paraId="7EACE2F7"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N/A</w:t>
            </w:r>
          </w:p>
        </w:tc>
        <w:tc>
          <w:tcPr>
            <w:tcW w:w="598" w:type="pct"/>
            <w:vAlign w:val="center"/>
          </w:tcPr>
          <w:p w14:paraId="498C15D7"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N/A</w:t>
            </w:r>
          </w:p>
        </w:tc>
        <w:tc>
          <w:tcPr>
            <w:tcW w:w="747" w:type="pct"/>
            <w:vAlign w:val="center"/>
          </w:tcPr>
          <w:p w14:paraId="1E2EB98A"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N/A</w:t>
            </w:r>
          </w:p>
        </w:tc>
        <w:tc>
          <w:tcPr>
            <w:tcW w:w="453" w:type="pct"/>
            <w:vAlign w:val="center"/>
          </w:tcPr>
          <w:p w14:paraId="0190B436"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N/A</w:t>
            </w:r>
          </w:p>
        </w:tc>
      </w:tr>
      <w:tr w:rsidR="00966A38" w:rsidRPr="000220C6" w14:paraId="7B58BD65" w14:textId="77777777" w:rsidTr="00837E65">
        <w:trPr>
          <w:trHeight w:val="288"/>
        </w:trPr>
        <w:tc>
          <w:tcPr>
            <w:tcW w:w="1432" w:type="pct"/>
            <w:shd w:val="clear" w:color="auto" w:fill="auto"/>
            <w:noWrap/>
            <w:vAlign w:val="center"/>
            <w:hideMark/>
          </w:tcPr>
          <w:p w14:paraId="115D9300" w14:textId="77777777" w:rsidR="00966A38" w:rsidRPr="000220C6" w:rsidRDefault="00966A38" w:rsidP="000220C6">
            <w:pPr>
              <w:bidi w:val="0"/>
              <w:spacing w:after="0" w:line="480" w:lineRule="auto"/>
              <w:jc w:val="center"/>
              <w:rPr>
                <w:rFonts w:asciiTheme="majorBidi" w:hAnsiTheme="majorBidi" w:cstheme="majorBidi"/>
                <w:szCs w:val="20"/>
                <w:shd w:val="clear" w:color="auto" w:fill="FFFFFF"/>
                <w:vertAlign w:val="superscript"/>
              </w:rPr>
            </w:pPr>
            <w:r w:rsidRPr="000220C6">
              <w:rPr>
                <w:rFonts w:asciiTheme="majorBidi" w:hAnsiTheme="majorBidi" w:cstheme="majorBidi"/>
                <w:szCs w:val="20"/>
                <w:shd w:val="clear" w:color="auto" w:fill="FFFFFF"/>
              </w:rPr>
              <w:t>market value ($M)</w:t>
            </w:r>
          </w:p>
        </w:tc>
        <w:tc>
          <w:tcPr>
            <w:tcW w:w="590" w:type="pct"/>
            <w:shd w:val="clear" w:color="auto" w:fill="auto"/>
            <w:noWrap/>
            <w:vAlign w:val="center"/>
            <w:hideMark/>
          </w:tcPr>
          <w:p w14:paraId="4DDD1D9F"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125</w:t>
            </w:r>
          </w:p>
        </w:tc>
        <w:tc>
          <w:tcPr>
            <w:tcW w:w="759" w:type="pct"/>
            <w:vAlign w:val="center"/>
          </w:tcPr>
          <w:p w14:paraId="36C64690"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N/A</w:t>
            </w:r>
          </w:p>
        </w:tc>
        <w:tc>
          <w:tcPr>
            <w:tcW w:w="422" w:type="pct"/>
            <w:vAlign w:val="center"/>
          </w:tcPr>
          <w:p w14:paraId="6F8DC811"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3,800</w:t>
            </w:r>
          </w:p>
        </w:tc>
        <w:tc>
          <w:tcPr>
            <w:tcW w:w="598" w:type="pct"/>
            <w:vAlign w:val="center"/>
          </w:tcPr>
          <w:p w14:paraId="2D413880"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30.4</w:t>
            </w:r>
          </w:p>
        </w:tc>
        <w:tc>
          <w:tcPr>
            <w:tcW w:w="747" w:type="pct"/>
            <w:vAlign w:val="center"/>
          </w:tcPr>
          <w:p w14:paraId="3A2157F3"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77.042</w:t>
            </w:r>
          </w:p>
        </w:tc>
        <w:tc>
          <w:tcPr>
            <w:tcW w:w="453" w:type="pct"/>
            <w:vAlign w:val="center"/>
          </w:tcPr>
          <w:p w14:paraId="2C37C9C3"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0-606</w:t>
            </w:r>
          </w:p>
        </w:tc>
      </w:tr>
      <w:tr w:rsidR="00966A38" w:rsidRPr="000220C6" w14:paraId="47FF99AE" w14:textId="77777777" w:rsidTr="00837E65">
        <w:trPr>
          <w:trHeight w:val="288"/>
        </w:trPr>
        <w:tc>
          <w:tcPr>
            <w:tcW w:w="1432" w:type="pct"/>
            <w:shd w:val="clear" w:color="auto" w:fill="auto"/>
            <w:noWrap/>
            <w:vAlign w:val="center"/>
          </w:tcPr>
          <w:p w14:paraId="1666C407" w14:textId="77777777" w:rsidR="00966A38" w:rsidRPr="000220C6" w:rsidRDefault="00966A38"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eastAsiaTheme="majorEastAsia" w:hAnsiTheme="majorBidi" w:cstheme="majorBidi"/>
                <w:szCs w:val="20"/>
                <w:shd w:val="clear" w:color="auto" w:fill="FFFFFF"/>
              </w:rPr>
              <w:t>Exits</w:t>
            </w:r>
            <w:r w:rsidRPr="000220C6">
              <w:rPr>
                <w:rStyle w:val="FootnoteReference"/>
                <w:rFonts w:asciiTheme="majorBidi" w:eastAsiaTheme="majorEastAsia" w:hAnsiTheme="majorBidi" w:cstheme="majorBidi"/>
                <w:szCs w:val="20"/>
                <w:shd w:val="clear" w:color="auto" w:fill="FFFFFF"/>
              </w:rPr>
              <w:footnoteReference w:id="21"/>
            </w:r>
          </w:p>
        </w:tc>
        <w:tc>
          <w:tcPr>
            <w:tcW w:w="590" w:type="pct"/>
            <w:shd w:val="clear" w:color="auto" w:fill="auto"/>
            <w:noWrap/>
            <w:vAlign w:val="center"/>
          </w:tcPr>
          <w:p w14:paraId="7F7B0F97"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80</w:t>
            </w:r>
          </w:p>
        </w:tc>
        <w:tc>
          <w:tcPr>
            <w:tcW w:w="759" w:type="pct"/>
            <w:vAlign w:val="center"/>
          </w:tcPr>
          <w:p w14:paraId="2F1205E6"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N/A</w:t>
            </w:r>
          </w:p>
        </w:tc>
        <w:tc>
          <w:tcPr>
            <w:tcW w:w="422" w:type="pct"/>
            <w:vAlign w:val="center"/>
          </w:tcPr>
          <w:p w14:paraId="61790DB6"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N/A</w:t>
            </w:r>
          </w:p>
        </w:tc>
        <w:tc>
          <w:tcPr>
            <w:tcW w:w="598" w:type="pct"/>
            <w:vAlign w:val="center"/>
          </w:tcPr>
          <w:p w14:paraId="7C0FF20E"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1.39 (A&amp;M)</w:t>
            </w:r>
          </w:p>
        </w:tc>
        <w:tc>
          <w:tcPr>
            <w:tcW w:w="747" w:type="pct"/>
            <w:vAlign w:val="center"/>
          </w:tcPr>
          <w:p w14:paraId="0AC5F55B"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0.755</w:t>
            </w:r>
          </w:p>
        </w:tc>
        <w:tc>
          <w:tcPr>
            <w:tcW w:w="453" w:type="pct"/>
            <w:vAlign w:val="center"/>
          </w:tcPr>
          <w:p w14:paraId="676257AF"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N/A</w:t>
            </w:r>
          </w:p>
        </w:tc>
      </w:tr>
      <w:tr w:rsidR="00966A38" w:rsidRPr="000220C6" w14:paraId="61AD0240" w14:textId="77777777" w:rsidTr="00837E65">
        <w:trPr>
          <w:trHeight w:val="288"/>
        </w:trPr>
        <w:tc>
          <w:tcPr>
            <w:tcW w:w="1432" w:type="pct"/>
            <w:shd w:val="clear" w:color="auto" w:fill="auto"/>
            <w:noWrap/>
            <w:vAlign w:val="center"/>
            <w:hideMark/>
          </w:tcPr>
          <w:p w14:paraId="33B7936F" w14:textId="77777777" w:rsidR="00966A38" w:rsidRPr="000220C6" w:rsidRDefault="00966A38" w:rsidP="000220C6">
            <w:pPr>
              <w:bidi w:val="0"/>
              <w:spacing w:after="0" w:line="480" w:lineRule="auto"/>
              <w:jc w:val="center"/>
              <w:rPr>
                <w:rFonts w:asciiTheme="majorBidi" w:hAnsiTheme="majorBidi" w:cstheme="majorBidi"/>
                <w:szCs w:val="20"/>
                <w:shd w:val="clear" w:color="auto" w:fill="FFFFFF"/>
                <w:vertAlign w:val="superscript"/>
                <w:rtl/>
              </w:rPr>
            </w:pPr>
            <w:r w:rsidRPr="000220C6">
              <w:rPr>
                <w:rFonts w:asciiTheme="majorBidi" w:hAnsiTheme="majorBidi" w:cstheme="majorBidi"/>
                <w:szCs w:val="20"/>
                <w:shd w:val="clear" w:color="auto" w:fill="FFFFFF"/>
              </w:rPr>
              <w:t>raised in IPO ($M)</w:t>
            </w:r>
          </w:p>
        </w:tc>
        <w:tc>
          <w:tcPr>
            <w:tcW w:w="590" w:type="pct"/>
            <w:shd w:val="clear" w:color="auto" w:fill="auto"/>
            <w:noWrap/>
            <w:vAlign w:val="center"/>
            <w:hideMark/>
          </w:tcPr>
          <w:p w14:paraId="249FE065"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10</w:t>
            </w:r>
          </w:p>
        </w:tc>
        <w:tc>
          <w:tcPr>
            <w:tcW w:w="759" w:type="pct"/>
            <w:vAlign w:val="center"/>
          </w:tcPr>
          <w:p w14:paraId="247038B7"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N/A</w:t>
            </w:r>
          </w:p>
        </w:tc>
        <w:tc>
          <w:tcPr>
            <w:tcW w:w="422" w:type="pct"/>
            <w:vAlign w:val="center"/>
          </w:tcPr>
          <w:p w14:paraId="003C9CE6" w14:textId="77777777" w:rsidR="00966A38" w:rsidRPr="000220C6" w:rsidRDefault="00966A38" w:rsidP="000220C6">
            <w:pPr>
              <w:bidi w:val="0"/>
              <w:spacing w:after="0" w:line="240" w:lineRule="auto"/>
              <w:jc w:val="center"/>
              <w:rPr>
                <w:rFonts w:asciiTheme="majorBidi" w:hAnsiTheme="majorBidi" w:cstheme="majorBidi"/>
                <w:color w:val="000000"/>
                <w:szCs w:val="20"/>
              </w:rPr>
            </w:pPr>
            <w:r w:rsidRPr="000220C6">
              <w:rPr>
                <w:rFonts w:asciiTheme="majorBidi" w:hAnsiTheme="majorBidi" w:cstheme="majorBidi"/>
                <w:color w:val="000000"/>
                <w:szCs w:val="20"/>
              </w:rPr>
              <w:t>248</w:t>
            </w:r>
          </w:p>
        </w:tc>
        <w:tc>
          <w:tcPr>
            <w:tcW w:w="598" w:type="pct"/>
            <w:vAlign w:val="center"/>
          </w:tcPr>
          <w:p w14:paraId="305BE3EB"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24.79</w:t>
            </w:r>
          </w:p>
        </w:tc>
        <w:tc>
          <w:tcPr>
            <w:tcW w:w="747" w:type="pct"/>
            <w:vAlign w:val="center"/>
          </w:tcPr>
          <w:p w14:paraId="50438956"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20.753</w:t>
            </w:r>
          </w:p>
        </w:tc>
        <w:tc>
          <w:tcPr>
            <w:tcW w:w="453" w:type="pct"/>
            <w:vAlign w:val="center"/>
          </w:tcPr>
          <w:p w14:paraId="49F87DBC" w14:textId="77777777" w:rsidR="00966A38" w:rsidRPr="000220C6" w:rsidRDefault="00966A38" w:rsidP="000220C6">
            <w:pPr>
              <w:bidi w:val="0"/>
              <w:spacing w:after="0" w:line="240" w:lineRule="auto"/>
              <w:jc w:val="center"/>
              <w:rPr>
                <w:rFonts w:asciiTheme="majorBidi" w:hAnsiTheme="majorBidi" w:cstheme="majorBidi"/>
                <w:color w:val="000000"/>
                <w:szCs w:val="20"/>
                <w:rtl/>
              </w:rPr>
            </w:pPr>
            <w:r w:rsidRPr="000220C6">
              <w:rPr>
                <w:rFonts w:asciiTheme="majorBidi" w:hAnsiTheme="majorBidi" w:cstheme="majorBidi"/>
                <w:color w:val="000000"/>
                <w:szCs w:val="20"/>
              </w:rPr>
              <w:t>2-64</w:t>
            </w:r>
          </w:p>
        </w:tc>
      </w:tr>
    </w:tbl>
    <w:p w14:paraId="0E4C46C1" w14:textId="77777777" w:rsidR="00BB409E" w:rsidRPr="000220C6" w:rsidRDefault="00BB409E" w:rsidP="000220C6">
      <w:pPr>
        <w:bidi w:val="0"/>
        <w:spacing w:after="0" w:line="480" w:lineRule="auto"/>
        <w:ind w:firstLine="720"/>
        <w:jc w:val="both"/>
        <w:rPr>
          <w:rFonts w:asciiTheme="majorBidi" w:hAnsiTheme="majorBidi" w:cstheme="majorBidi"/>
          <w:szCs w:val="20"/>
          <w:shd w:val="clear" w:color="auto" w:fill="FFFFFF"/>
          <w:rtl/>
        </w:rPr>
      </w:pPr>
    </w:p>
    <w:p w14:paraId="300EA5E0" w14:textId="5D2923B9" w:rsidR="00A72ACD" w:rsidRPr="000220C6" w:rsidRDefault="00A72ACD" w:rsidP="000220C6">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A descriptive analysis of the sample data in Table 4 above shows </w:t>
      </w:r>
      <w:proofErr w:type="gramStart"/>
      <w:r w:rsidRPr="000220C6">
        <w:rPr>
          <w:rFonts w:asciiTheme="majorBidi" w:hAnsiTheme="majorBidi" w:cstheme="majorBidi"/>
          <w:szCs w:val="20"/>
          <w:shd w:val="clear" w:color="auto" w:fill="FFFFFF"/>
        </w:rPr>
        <w:t>a number of</w:t>
      </w:r>
      <w:proofErr w:type="gramEnd"/>
      <w:r w:rsidRPr="000220C6">
        <w:rPr>
          <w:rFonts w:asciiTheme="majorBidi" w:hAnsiTheme="majorBidi" w:cstheme="majorBidi"/>
          <w:szCs w:val="20"/>
          <w:shd w:val="clear" w:color="auto" w:fill="FFFFFF"/>
        </w:rPr>
        <w:t xml:space="preserve"> interesting facts about the activity of the companies in the sample.</w:t>
      </w:r>
    </w:p>
    <w:p w14:paraId="3CFE4357" w14:textId="77777777" w:rsidR="00A72ACD" w:rsidRPr="000220C6" w:rsidRDefault="00A72ACD" w:rsidP="000220C6">
      <w:pPr>
        <w:pStyle w:val="ListParagraph"/>
        <w:numPr>
          <w:ilvl w:val="0"/>
          <w:numId w:val="3"/>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The average lifespan of incubator companies is about 5.7 years with a relatively high standard deviation of about 3.5 years. </w:t>
      </w:r>
    </w:p>
    <w:p w14:paraId="016A2698" w14:textId="77777777" w:rsidR="00A72ACD" w:rsidRPr="000220C6" w:rsidRDefault="00A72ACD" w:rsidP="000220C6">
      <w:pPr>
        <w:pStyle w:val="ListParagraph"/>
        <w:numPr>
          <w:ilvl w:val="0"/>
          <w:numId w:val="3"/>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The average stage in incubator company life cycle is the R&amp;D stage. Standard deviation is about a single stage. </w:t>
      </w:r>
    </w:p>
    <w:p w14:paraId="60573B5B" w14:textId="77777777" w:rsidR="00A72ACD" w:rsidRPr="000220C6" w:rsidRDefault="00A72ACD" w:rsidP="000220C6">
      <w:pPr>
        <w:pStyle w:val="ListParagraph"/>
        <w:numPr>
          <w:ilvl w:val="0"/>
          <w:numId w:val="3"/>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Incubator companies in the period studied are responsible for 7,994 jobs in the market, where each company creates an average of nearly 8 jobs in its lifespan. The standard deviation here is large -- about 14 jobs. The largest company as far as jobs are concerned employed 300 people.</w:t>
      </w:r>
    </w:p>
    <w:p w14:paraId="0D8CFD5C" w14:textId="63D9B73F" w:rsidR="00A72ACD" w:rsidRPr="000220C6" w:rsidRDefault="00A72ACD" w:rsidP="000220C6">
      <w:pPr>
        <w:pStyle w:val="ListParagraph"/>
        <w:numPr>
          <w:ilvl w:val="0"/>
          <w:numId w:val="3"/>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lastRenderedPageBreak/>
        <w:t>Incubator companies in the period studied raised $2.35 million, where the average was $2.26 million with a relatively high standard deviation of about $8.3 million. The largest financing was $132 million for a single company.</w:t>
      </w:r>
    </w:p>
    <w:p w14:paraId="74E0758E" w14:textId="77777777" w:rsidR="00A72ACD" w:rsidRPr="000220C6" w:rsidRDefault="00A72ACD" w:rsidP="000220C6">
      <w:pPr>
        <w:pStyle w:val="ListParagraph"/>
        <w:numPr>
          <w:ilvl w:val="0"/>
          <w:numId w:val="3"/>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On the average, incubator companies reach the second financing stage -- the extended seed stage. This data item has a standard deviation of about 1.5 financing rounds.</w:t>
      </w:r>
    </w:p>
    <w:p w14:paraId="620ABF32" w14:textId="77777777" w:rsidR="00A72ACD" w:rsidRPr="000220C6" w:rsidRDefault="00A72ACD" w:rsidP="000220C6">
      <w:pPr>
        <w:pStyle w:val="ListParagraph"/>
        <w:numPr>
          <w:ilvl w:val="0"/>
          <w:numId w:val="3"/>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The limited data available on revenue of incubator companies in the sample -- only 41 observations -- shows that the total revenue of these companies was $304 million, while average revenue per company was $7.4 million with a large standard deviation of about $16.6 million. The highest revenue was $100 million. </w:t>
      </w:r>
    </w:p>
    <w:p w14:paraId="5155CFAF" w14:textId="77777777" w:rsidR="00A72ACD" w:rsidRPr="000220C6" w:rsidRDefault="00A72ACD" w:rsidP="000220C6">
      <w:pPr>
        <w:pStyle w:val="ListParagraph"/>
        <w:numPr>
          <w:ilvl w:val="0"/>
          <w:numId w:val="3"/>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The limited data available on market value of incubator companies in the sample -- 125 observations only -- shows that their value was $3.8 billion, while the average value of a company at $30.4 million with a standard deviation of about $77 million. The highest market value was $606 million.</w:t>
      </w:r>
    </w:p>
    <w:p w14:paraId="640D4357" w14:textId="77777777" w:rsidR="00A72ACD" w:rsidRPr="000220C6" w:rsidRDefault="00A72ACD" w:rsidP="000220C6">
      <w:pPr>
        <w:pStyle w:val="ListParagraph"/>
        <w:numPr>
          <w:ilvl w:val="0"/>
          <w:numId w:val="3"/>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The 10 observations of capital raised by IPO shows a total of $248 million raised by IPO, with the largest IPO being $64 million, and the smallest -- $2 million. The average IPO raised about $24.8 million with a large standard deviation of $20.7 million. </w:t>
      </w:r>
    </w:p>
    <w:p w14:paraId="6BDD477B" w14:textId="77777777" w:rsidR="00A72ACD" w:rsidRPr="000220C6" w:rsidRDefault="00A72ACD" w:rsidP="000220C6">
      <w:pPr>
        <w:pStyle w:val="ListParagraph"/>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Additional data from the sample:</w:t>
      </w:r>
    </w:p>
    <w:p w14:paraId="230C2296" w14:textId="77777777" w:rsidR="00A72ACD" w:rsidRPr="000220C6" w:rsidRDefault="00A72ACD" w:rsidP="000220C6">
      <w:pPr>
        <w:pStyle w:val="ListParagraph"/>
        <w:numPr>
          <w:ilvl w:val="0"/>
          <w:numId w:val="3"/>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A large majority of the 80 companies that carried out an exit did so by merger and/or acquisition (77.5%, which are 62 cases). Only 16.2% (13 companies) performed IPOs, while 6.2% (5 companies) sold their intellectual property. </w:t>
      </w:r>
    </w:p>
    <w:p w14:paraId="2397935C" w14:textId="3257DBFB" w:rsidR="00A72ACD" w:rsidRPr="000220C6" w:rsidRDefault="00A72ACD" w:rsidP="000220C6">
      <w:pPr>
        <w:pStyle w:val="ListParagraph"/>
        <w:numPr>
          <w:ilvl w:val="0"/>
          <w:numId w:val="3"/>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As far as geographic distribution of activity of the incubator company sample, we observe that most companies operated in northern Israel (516 companies) compared to a lower volume of activity, but almost uniform, of companies in other regions (189 in the central region, 197 in the south, and 194 in the Jerusalem region).</w:t>
      </w:r>
    </w:p>
    <w:p w14:paraId="08FCF31D" w14:textId="31686E23" w:rsidR="00B403BC" w:rsidRDefault="00A72ACD" w:rsidP="00897AB5">
      <w:pPr>
        <w:pStyle w:val="ListParagraph"/>
        <w:numPr>
          <w:ilvl w:val="0"/>
          <w:numId w:val="3"/>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In the distribution of companies by sector shown in </w:t>
      </w:r>
      <w:commentRangeStart w:id="38"/>
      <w:r w:rsidRPr="000220C6">
        <w:rPr>
          <w:rFonts w:asciiTheme="majorBidi" w:hAnsiTheme="majorBidi" w:cstheme="majorBidi"/>
          <w:szCs w:val="20"/>
          <w:shd w:val="clear" w:color="auto" w:fill="FFFFFF"/>
        </w:rPr>
        <w:t xml:space="preserve">Figure 5 </w:t>
      </w:r>
      <w:commentRangeEnd w:id="38"/>
      <w:r w:rsidR="00CF0DC5">
        <w:rPr>
          <w:rStyle w:val="CommentReference"/>
        </w:rPr>
        <w:commentReference w:id="38"/>
      </w:r>
      <w:r w:rsidRPr="000220C6">
        <w:rPr>
          <w:rFonts w:asciiTheme="majorBidi" w:hAnsiTheme="majorBidi" w:cstheme="majorBidi"/>
          <w:szCs w:val="20"/>
          <w:shd w:val="clear" w:color="auto" w:fill="FFFFFF"/>
        </w:rPr>
        <w:t>below, we see the largest number of companies operating in medical devices followed closely by companies in computing,</w:t>
      </w:r>
      <w:r w:rsidR="00897AB5">
        <w:rPr>
          <w:rFonts w:asciiTheme="majorBidi" w:hAnsiTheme="majorBidi" w:cstheme="majorBidi"/>
          <w:szCs w:val="20"/>
          <w:shd w:val="clear" w:color="auto" w:fill="FFFFFF"/>
        </w:rPr>
        <w:t xml:space="preserve"> software and communications.</w:t>
      </w:r>
    </w:p>
    <w:p w14:paraId="0E5607AA" w14:textId="77777777" w:rsidR="00B403BC" w:rsidRDefault="00B403BC">
      <w:pPr>
        <w:bidi w:val="0"/>
        <w:spacing w:after="200" w:line="276" w:lineRule="auto"/>
        <w:rPr>
          <w:rFonts w:asciiTheme="majorBidi" w:hAnsiTheme="majorBidi" w:cstheme="majorBidi"/>
          <w:szCs w:val="20"/>
          <w:shd w:val="clear" w:color="auto" w:fill="FFFFFF"/>
        </w:rPr>
      </w:pPr>
      <w:r>
        <w:rPr>
          <w:rFonts w:asciiTheme="majorBidi" w:hAnsiTheme="majorBidi" w:cstheme="majorBidi"/>
          <w:szCs w:val="20"/>
          <w:shd w:val="clear" w:color="auto" w:fill="FFFFFF"/>
        </w:rPr>
        <w:br w:type="page"/>
      </w:r>
    </w:p>
    <w:p w14:paraId="30AF75EB" w14:textId="6E3D5883" w:rsidR="00B403BC" w:rsidRPr="00B403BC" w:rsidRDefault="00B403BC" w:rsidP="00B403BC">
      <w:pPr>
        <w:pStyle w:val="CommentText"/>
        <w:bidi w:val="0"/>
        <w:ind w:left="360"/>
        <w:jc w:val="center"/>
        <w:rPr>
          <w:rFonts w:asciiTheme="majorBidi" w:hAnsiTheme="majorBidi" w:cstheme="majorBidi"/>
        </w:rPr>
      </w:pPr>
      <w:r w:rsidRPr="00B403BC">
        <w:rPr>
          <w:rFonts w:asciiTheme="majorBidi" w:hAnsiTheme="majorBidi" w:cstheme="majorBidi"/>
        </w:rPr>
        <w:lastRenderedPageBreak/>
        <w:t>Figure 5: Sample company sectors</w:t>
      </w:r>
    </w:p>
    <w:p w14:paraId="18E3A0C5" w14:textId="6586B7D0" w:rsidR="00A72ACD" w:rsidRPr="000220C6" w:rsidRDefault="00B403BC" w:rsidP="000220C6">
      <w:pPr>
        <w:bidi w:val="0"/>
        <w:spacing w:after="0" w:line="480" w:lineRule="auto"/>
        <w:ind w:firstLine="720"/>
        <w:jc w:val="both"/>
        <w:rPr>
          <w:rFonts w:asciiTheme="majorBidi" w:hAnsiTheme="majorBidi" w:cstheme="majorBidi"/>
          <w:szCs w:val="20"/>
          <w:shd w:val="clear" w:color="auto" w:fill="FFFFFF"/>
          <w:rtl/>
        </w:rPr>
      </w:pPr>
      <w:r>
        <w:rPr>
          <w:rFonts w:asciiTheme="majorBidi" w:hAnsiTheme="majorBidi" w:cstheme="majorBidi"/>
          <w:noProof/>
          <w:szCs w:val="20"/>
          <w:shd w:val="clear" w:color="auto" w:fill="FFFFFF"/>
        </w:rPr>
        <w:drawing>
          <wp:inline distT="0" distB="0" distL="0" distR="0" wp14:anchorId="7C4692E8" wp14:editId="3B030505">
            <wp:extent cx="4979035" cy="2904490"/>
            <wp:effectExtent l="0" t="0" r="12065" b="1016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6E5D7B" w:rsidRPr="000220C6">
        <w:rPr>
          <w:rFonts w:asciiTheme="majorBidi" w:hAnsiTheme="majorBidi" w:cstheme="majorBidi"/>
          <w:szCs w:val="20"/>
          <w:shd w:val="clear" w:color="auto" w:fill="FFFFFF"/>
        </w:rPr>
        <w:t xml:space="preserve">Hypothesis H1 examining graduated company survival is the only one tested on the entire sample (N=1096); the remainder of the hypotheses were tested on the sample of </w:t>
      </w:r>
      <w:proofErr w:type="gramStart"/>
      <w:r w:rsidR="006E5D7B" w:rsidRPr="000220C6">
        <w:rPr>
          <w:rFonts w:asciiTheme="majorBidi" w:hAnsiTheme="majorBidi" w:cstheme="majorBidi"/>
          <w:szCs w:val="20"/>
          <w:shd w:val="clear" w:color="auto" w:fill="FFFFFF"/>
        </w:rPr>
        <w:t>companies</w:t>
      </w:r>
      <w:proofErr w:type="gramEnd"/>
      <w:r w:rsidR="006E5D7B" w:rsidRPr="000220C6">
        <w:rPr>
          <w:rFonts w:asciiTheme="majorBidi" w:hAnsiTheme="majorBidi" w:cstheme="majorBidi"/>
          <w:szCs w:val="20"/>
          <w:shd w:val="clear" w:color="auto" w:fill="FFFFFF"/>
        </w:rPr>
        <w:t xml:space="preserve"> active in 2014 (N=452), as we could not determine the reason they sh</w:t>
      </w:r>
      <w:r w:rsidR="00207464">
        <w:rPr>
          <w:rFonts w:asciiTheme="majorBidi" w:hAnsiTheme="majorBidi" w:cstheme="majorBidi"/>
          <w:szCs w:val="20"/>
          <w:shd w:val="clear" w:color="auto" w:fill="FFFFFF"/>
        </w:rPr>
        <w:t>ut down earlier</w:t>
      </w:r>
      <w:r w:rsidR="006E5D7B" w:rsidRPr="000220C6">
        <w:rPr>
          <w:rFonts w:asciiTheme="majorBidi" w:hAnsiTheme="majorBidi" w:cstheme="majorBidi"/>
          <w:szCs w:val="20"/>
          <w:shd w:val="clear" w:color="auto" w:fill="FFFFFF"/>
        </w:rPr>
        <w:t xml:space="preserve"> and the degree to which it was related to other measures of success that we examined. Below is the summary of statistical test results for the research hypotheses (hypotheses 1-5 in T-tests for independent variables; hypotheses 6-8 in Mann-Whitney tests):</w:t>
      </w:r>
    </w:p>
    <w:p w14:paraId="6F9B61A8" w14:textId="1D9DB038" w:rsidR="00837E65" w:rsidRDefault="00837E65">
      <w:pPr>
        <w:bidi w:val="0"/>
        <w:spacing w:after="200" w:line="276" w:lineRule="auto"/>
        <w:rPr>
          <w:rFonts w:asciiTheme="majorBidi" w:hAnsiTheme="majorBidi" w:cstheme="majorBidi"/>
          <w:szCs w:val="20"/>
          <w:highlight w:val="yellow"/>
          <w:shd w:val="clear" w:color="auto" w:fill="FFFFFF"/>
        </w:rPr>
      </w:pPr>
      <w:r>
        <w:rPr>
          <w:rFonts w:asciiTheme="majorBidi" w:hAnsiTheme="majorBidi" w:cstheme="majorBidi"/>
          <w:szCs w:val="20"/>
          <w:highlight w:val="yellow"/>
          <w:shd w:val="clear" w:color="auto" w:fill="FFFFFF"/>
        </w:rPr>
        <w:br w:type="page"/>
      </w:r>
    </w:p>
    <w:p w14:paraId="457E0DF7" w14:textId="77777777" w:rsidR="00A72ACD" w:rsidRPr="000220C6" w:rsidRDefault="00A72ACD" w:rsidP="000220C6">
      <w:pPr>
        <w:bidi w:val="0"/>
        <w:spacing w:after="200" w:line="276" w:lineRule="auto"/>
        <w:jc w:val="both"/>
        <w:rPr>
          <w:rFonts w:asciiTheme="majorBidi" w:hAnsiTheme="majorBidi" w:cstheme="majorBidi"/>
          <w:szCs w:val="20"/>
          <w:highlight w:val="yellow"/>
          <w:shd w:val="clear" w:color="auto" w:fill="FFFFFF"/>
          <w:rtl/>
        </w:rPr>
      </w:pPr>
    </w:p>
    <w:p w14:paraId="36FE5DCC" w14:textId="77777777" w:rsidR="00A72ACD" w:rsidRPr="000220C6" w:rsidRDefault="00A72ACD" w:rsidP="000220C6">
      <w:pPr>
        <w:bidi w:val="0"/>
        <w:spacing w:after="0" w:line="240" w:lineRule="auto"/>
        <w:jc w:val="center"/>
        <w:rPr>
          <w:rFonts w:asciiTheme="majorBidi" w:hAnsiTheme="majorBidi" w:cstheme="majorBidi"/>
          <w:szCs w:val="20"/>
          <w:rtl/>
        </w:rPr>
      </w:pPr>
      <w:r w:rsidRPr="000220C6">
        <w:rPr>
          <w:rFonts w:asciiTheme="majorBidi" w:hAnsiTheme="majorBidi" w:cstheme="majorBidi"/>
          <w:szCs w:val="20"/>
        </w:rPr>
        <w:t>Table 5: T-test comparing graduated incubator companies accepted during crisis period with those accepted during non-crisis period</w:t>
      </w:r>
    </w:p>
    <w:p w14:paraId="57612703" w14:textId="77777777" w:rsidR="00A72ACD" w:rsidRPr="000220C6" w:rsidRDefault="00A72ACD" w:rsidP="000220C6">
      <w:pPr>
        <w:bidi w:val="0"/>
        <w:spacing w:after="0" w:line="240" w:lineRule="auto"/>
        <w:rPr>
          <w:rFonts w:asciiTheme="majorBidi" w:hAnsiTheme="majorBidi" w:cstheme="majorBidi"/>
          <w:szCs w:val="20"/>
          <w:shd w:val="clear" w:color="auto" w:fill="FFFFFF"/>
          <w:rtl/>
        </w:rPr>
      </w:pPr>
    </w:p>
    <w:tbl>
      <w:tblPr>
        <w:tblStyle w:val="TableGrid"/>
        <w:tblW w:w="5000" w:type="pct"/>
        <w:tblLook w:val="04A0" w:firstRow="1" w:lastRow="0" w:firstColumn="1" w:lastColumn="0" w:noHBand="0" w:noVBand="1"/>
      </w:tblPr>
      <w:tblGrid>
        <w:gridCol w:w="1239"/>
        <w:gridCol w:w="1264"/>
        <w:gridCol w:w="1273"/>
        <w:gridCol w:w="4055"/>
      </w:tblGrid>
      <w:tr w:rsidR="00A72ACD" w:rsidRPr="000220C6" w14:paraId="3B19D15F" w14:textId="77777777" w:rsidTr="00837E65">
        <w:tc>
          <w:tcPr>
            <w:tcW w:w="791" w:type="pct"/>
          </w:tcPr>
          <w:p w14:paraId="45227801" w14:textId="77777777" w:rsidR="00A72ACD" w:rsidRPr="000220C6" w:rsidRDefault="00A72ACD" w:rsidP="00837E65">
            <w:pPr>
              <w:bidi w:val="0"/>
              <w:spacing w:after="0" w:line="240" w:lineRule="auto"/>
              <w:jc w:val="center"/>
              <w:rPr>
                <w:rFonts w:asciiTheme="majorBidi" w:hAnsiTheme="majorBidi" w:cstheme="majorBidi"/>
                <w:b/>
                <w:bCs/>
                <w:szCs w:val="20"/>
                <w:shd w:val="clear" w:color="auto" w:fill="FFFFFF"/>
                <w:rtl/>
              </w:rPr>
            </w:pPr>
            <w:r w:rsidRPr="000220C6">
              <w:rPr>
                <w:rFonts w:asciiTheme="majorBidi" w:hAnsiTheme="majorBidi" w:cstheme="majorBidi"/>
                <w:b/>
                <w:bCs/>
                <w:szCs w:val="20"/>
                <w:shd w:val="clear" w:color="auto" w:fill="FFFFFF"/>
              </w:rPr>
              <w:t>Assumption</w:t>
            </w:r>
          </w:p>
        </w:tc>
        <w:tc>
          <w:tcPr>
            <w:tcW w:w="807" w:type="pct"/>
          </w:tcPr>
          <w:p w14:paraId="56629701" w14:textId="77777777" w:rsidR="00A72ACD" w:rsidRPr="000220C6" w:rsidRDefault="00A72ACD" w:rsidP="00837E65">
            <w:pPr>
              <w:tabs>
                <w:tab w:val="right" w:pos="2470"/>
              </w:tabs>
              <w:bidi w:val="0"/>
              <w:spacing w:after="0" w:line="240" w:lineRule="auto"/>
              <w:jc w:val="center"/>
              <w:rPr>
                <w:rFonts w:asciiTheme="majorBidi" w:hAnsiTheme="majorBidi" w:cstheme="majorBidi"/>
                <w:b/>
                <w:bCs/>
                <w:szCs w:val="20"/>
                <w:shd w:val="clear" w:color="auto" w:fill="FFFFFF"/>
                <w:rtl/>
              </w:rPr>
            </w:pPr>
            <w:r w:rsidRPr="000220C6">
              <w:rPr>
                <w:rFonts w:asciiTheme="majorBidi" w:hAnsiTheme="majorBidi" w:cstheme="majorBidi"/>
                <w:b/>
                <w:bCs/>
                <w:szCs w:val="20"/>
                <w:shd w:val="clear" w:color="auto" w:fill="FFFFFF"/>
              </w:rPr>
              <w:t>Test significance</w:t>
            </w:r>
          </w:p>
        </w:tc>
        <w:tc>
          <w:tcPr>
            <w:tcW w:w="813" w:type="pct"/>
          </w:tcPr>
          <w:p w14:paraId="1F47D6A2" w14:textId="77777777" w:rsidR="00A72ACD" w:rsidRPr="000220C6" w:rsidRDefault="00A72ACD" w:rsidP="00837E65">
            <w:pPr>
              <w:bidi w:val="0"/>
              <w:spacing w:after="0" w:line="240" w:lineRule="auto"/>
              <w:jc w:val="center"/>
              <w:rPr>
                <w:rFonts w:asciiTheme="majorBidi" w:hAnsiTheme="majorBidi" w:cstheme="majorBidi"/>
                <w:b/>
                <w:bCs/>
                <w:szCs w:val="20"/>
                <w:shd w:val="clear" w:color="auto" w:fill="FFFFFF"/>
                <w:rtl/>
              </w:rPr>
            </w:pPr>
            <w:r w:rsidRPr="000220C6">
              <w:rPr>
                <w:rFonts w:asciiTheme="majorBidi" w:hAnsiTheme="majorBidi" w:cstheme="majorBidi"/>
                <w:b/>
                <w:bCs/>
                <w:szCs w:val="20"/>
                <w:shd w:val="clear" w:color="auto" w:fill="FFFFFF"/>
              </w:rPr>
              <w:t>Test value</w:t>
            </w:r>
          </w:p>
        </w:tc>
        <w:tc>
          <w:tcPr>
            <w:tcW w:w="2589" w:type="pct"/>
          </w:tcPr>
          <w:p w14:paraId="2201D374" w14:textId="77777777" w:rsidR="00A72ACD" w:rsidRPr="000220C6" w:rsidRDefault="00A72ACD" w:rsidP="00837E65">
            <w:pPr>
              <w:bidi w:val="0"/>
              <w:spacing w:after="0" w:line="240" w:lineRule="auto"/>
              <w:jc w:val="center"/>
              <w:rPr>
                <w:rFonts w:asciiTheme="majorBidi" w:hAnsiTheme="majorBidi" w:cstheme="majorBidi"/>
                <w:b/>
                <w:bCs/>
                <w:szCs w:val="20"/>
                <w:shd w:val="clear" w:color="auto" w:fill="FFFFFF"/>
                <w:rtl/>
              </w:rPr>
            </w:pPr>
            <w:r w:rsidRPr="000220C6">
              <w:rPr>
                <w:rFonts w:asciiTheme="majorBidi" w:hAnsiTheme="majorBidi" w:cstheme="majorBidi"/>
                <w:b/>
                <w:bCs/>
                <w:szCs w:val="20"/>
                <w:shd w:val="clear" w:color="auto" w:fill="FFFFFF"/>
              </w:rPr>
              <w:t>Significance of the finding (for companies incubated in a crisis year, compared to other companies)</w:t>
            </w:r>
          </w:p>
        </w:tc>
      </w:tr>
      <w:tr w:rsidR="00A72ACD" w:rsidRPr="000220C6" w14:paraId="22BE005D" w14:textId="77777777" w:rsidTr="00837E65">
        <w:tc>
          <w:tcPr>
            <w:tcW w:w="791" w:type="pct"/>
          </w:tcPr>
          <w:p w14:paraId="6882073F" w14:textId="77777777" w:rsidR="00A72ACD" w:rsidRPr="000220C6" w:rsidRDefault="00A72ACD"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H1a</w:t>
            </w:r>
          </w:p>
        </w:tc>
        <w:tc>
          <w:tcPr>
            <w:tcW w:w="807" w:type="pct"/>
          </w:tcPr>
          <w:p w14:paraId="5F5CDEA4" w14:textId="77777777" w:rsidR="00A72ACD" w:rsidRPr="000220C6" w:rsidRDefault="00A72ACD" w:rsidP="000220C6">
            <w:pPr>
              <w:bidi w:val="0"/>
              <w:spacing w:after="0" w:line="480" w:lineRule="auto"/>
              <w:jc w:val="center"/>
              <w:rPr>
                <w:rFonts w:asciiTheme="majorBidi" w:hAnsiTheme="majorBidi" w:cstheme="majorBidi"/>
                <w:color w:val="000000" w:themeColor="text1"/>
                <w:szCs w:val="20"/>
                <w:shd w:val="clear" w:color="auto" w:fill="FFFFFF"/>
                <w:rtl/>
              </w:rPr>
            </w:pPr>
            <w:r w:rsidRPr="000220C6">
              <w:rPr>
                <w:rFonts w:asciiTheme="majorBidi" w:hAnsiTheme="majorBidi" w:cstheme="majorBidi"/>
                <w:color w:val="000000" w:themeColor="text1"/>
                <w:szCs w:val="20"/>
                <w:shd w:val="clear" w:color="auto" w:fill="FFFFFF"/>
              </w:rPr>
              <w:t>p=.010</w:t>
            </w:r>
          </w:p>
        </w:tc>
        <w:tc>
          <w:tcPr>
            <w:tcW w:w="813" w:type="pct"/>
          </w:tcPr>
          <w:p w14:paraId="08D622DB" w14:textId="77777777" w:rsidR="00A72ACD" w:rsidRPr="000220C6" w:rsidRDefault="00A72ACD" w:rsidP="000220C6">
            <w:pPr>
              <w:bidi w:val="0"/>
              <w:spacing w:after="0" w:line="480" w:lineRule="auto"/>
              <w:jc w:val="center"/>
              <w:rPr>
                <w:rFonts w:asciiTheme="majorBidi" w:hAnsiTheme="majorBidi" w:cstheme="majorBidi"/>
                <w:color w:val="000000" w:themeColor="text1"/>
                <w:szCs w:val="20"/>
                <w:shd w:val="clear" w:color="auto" w:fill="FFFFFF"/>
                <w:rtl/>
              </w:rPr>
            </w:pPr>
            <w:r w:rsidRPr="000220C6">
              <w:rPr>
                <w:rFonts w:asciiTheme="majorBidi" w:hAnsiTheme="majorBidi" w:cstheme="majorBidi"/>
                <w:color w:val="000000" w:themeColor="text1"/>
                <w:szCs w:val="20"/>
                <w:shd w:val="clear" w:color="auto" w:fill="FFFFFF"/>
              </w:rPr>
              <w:t>t=2.563</w:t>
            </w:r>
          </w:p>
        </w:tc>
        <w:tc>
          <w:tcPr>
            <w:tcW w:w="2589" w:type="pct"/>
            <w:vMerge w:val="restart"/>
            <w:vAlign w:val="center"/>
          </w:tcPr>
          <w:p w14:paraId="1A03E6E8" w14:textId="77777777" w:rsidR="00A72ACD" w:rsidRPr="000220C6" w:rsidRDefault="00A72ACD" w:rsidP="0020394C">
            <w:pPr>
              <w:bidi w:val="0"/>
              <w:spacing w:after="0" w:line="240" w:lineRule="auto"/>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on the average about one year less</w:t>
            </w:r>
          </w:p>
        </w:tc>
      </w:tr>
      <w:tr w:rsidR="00A72ACD" w:rsidRPr="000220C6" w14:paraId="50E43A1A" w14:textId="77777777" w:rsidTr="00837E65">
        <w:tc>
          <w:tcPr>
            <w:tcW w:w="791" w:type="pct"/>
          </w:tcPr>
          <w:p w14:paraId="6E20BE75" w14:textId="77777777" w:rsidR="00A72ACD" w:rsidRPr="000220C6" w:rsidRDefault="00A72ACD"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H1b</w:t>
            </w:r>
          </w:p>
        </w:tc>
        <w:tc>
          <w:tcPr>
            <w:tcW w:w="807" w:type="pct"/>
          </w:tcPr>
          <w:p w14:paraId="79378410" w14:textId="77777777" w:rsidR="00A72ACD" w:rsidRPr="000220C6" w:rsidRDefault="00A72ACD"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p=.000</w:t>
            </w:r>
          </w:p>
        </w:tc>
        <w:tc>
          <w:tcPr>
            <w:tcW w:w="813" w:type="pct"/>
          </w:tcPr>
          <w:p w14:paraId="61D259DD" w14:textId="77777777" w:rsidR="00A72ACD" w:rsidRPr="000220C6" w:rsidRDefault="00A72ACD"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t=4.496</w:t>
            </w:r>
          </w:p>
        </w:tc>
        <w:tc>
          <w:tcPr>
            <w:tcW w:w="2589" w:type="pct"/>
            <w:vMerge/>
          </w:tcPr>
          <w:p w14:paraId="5DCE5D75" w14:textId="77777777" w:rsidR="00A72ACD" w:rsidRPr="000220C6" w:rsidRDefault="00A72ACD" w:rsidP="0020394C">
            <w:pPr>
              <w:bidi w:val="0"/>
              <w:spacing w:after="0" w:line="240" w:lineRule="auto"/>
              <w:rPr>
                <w:rFonts w:asciiTheme="majorBidi" w:hAnsiTheme="majorBidi" w:cstheme="majorBidi"/>
                <w:szCs w:val="20"/>
                <w:shd w:val="clear" w:color="auto" w:fill="FFFFFF"/>
                <w:rtl/>
              </w:rPr>
            </w:pPr>
          </w:p>
        </w:tc>
      </w:tr>
      <w:tr w:rsidR="00A72ACD" w:rsidRPr="000220C6" w14:paraId="54EE320B" w14:textId="77777777" w:rsidTr="00837E65">
        <w:tc>
          <w:tcPr>
            <w:tcW w:w="791" w:type="pct"/>
          </w:tcPr>
          <w:p w14:paraId="5E95E729" w14:textId="77777777" w:rsidR="00A72ACD" w:rsidRPr="000220C6" w:rsidRDefault="00A72ACD"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H2</w:t>
            </w:r>
          </w:p>
        </w:tc>
        <w:tc>
          <w:tcPr>
            <w:tcW w:w="807" w:type="pct"/>
          </w:tcPr>
          <w:p w14:paraId="37D2096E" w14:textId="77777777" w:rsidR="00A72ACD" w:rsidRPr="000220C6" w:rsidRDefault="00A72ACD"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p=.009 </w:t>
            </w:r>
          </w:p>
        </w:tc>
        <w:tc>
          <w:tcPr>
            <w:tcW w:w="813" w:type="pct"/>
          </w:tcPr>
          <w:p w14:paraId="0FC08C44" w14:textId="77777777" w:rsidR="00A72ACD" w:rsidRPr="000220C6" w:rsidRDefault="00A72ACD"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t=2.633</w:t>
            </w:r>
          </w:p>
        </w:tc>
        <w:tc>
          <w:tcPr>
            <w:tcW w:w="2589" w:type="pct"/>
          </w:tcPr>
          <w:p w14:paraId="68D1D53B" w14:textId="77777777" w:rsidR="00A72ACD" w:rsidRPr="000220C6" w:rsidRDefault="00A72ACD" w:rsidP="0020394C">
            <w:pPr>
              <w:bidi w:val="0"/>
              <w:spacing w:after="0" w:line="240" w:lineRule="auto"/>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employed an average of about 4.1 fewer workers</w:t>
            </w:r>
          </w:p>
        </w:tc>
      </w:tr>
      <w:tr w:rsidR="00A72ACD" w:rsidRPr="000220C6" w14:paraId="6E211823" w14:textId="77777777" w:rsidTr="00837E65">
        <w:tc>
          <w:tcPr>
            <w:tcW w:w="791" w:type="pct"/>
          </w:tcPr>
          <w:p w14:paraId="5102A244" w14:textId="77777777" w:rsidR="00A72ACD" w:rsidRPr="000220C6" w:rsidRDefault="00A72ACD"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3H</w:t>
            </w:r>
          </w:p>
        </w:tc>
        <w:tc>
          <w:tcPr>
            <w:tcW w:w="807" w:type="pct"/>
          </w:tcPr>
          <w:p w14:paraId="6D17F579" w14:textId="77777777" w:rsidR="00A72ACD" w:rsidRPr="000220C6" w:rsidRDefault="00A72ACD"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p=.032</w:t>
            </w:r>
            <w:r w:rsidRPr="000220C6">
              <w:rPr>
                <w:rStyle w:val="FootnoteReference"/>
                <w:rFonts w:asciiTheme="majorBidi" w:eastAsiaTheme="majorEastAsia" w:hAnsiTheme="majorBidi" w:cstheme="majorBidi"/>
                <w:szCs w:val="20"/>
                <w:shd w:val="clear" w:color="auto" w:fill="FFFFFF"/>
              </w:rPr>
              <w:footnoteReference w:id="22"/>
            </w:r>
          </w:p>
        </w:tc>
        <w:tc>
          <w:tcPr>
            <w:tcW w:w="813" w:type="pct"/>
          </w:tcPr>
          <w:p w14:paraId="4B311CF1" w14:textId="77777777" w:rsidR="00A72ACD" w:rsidRPr="000220C6" w:rsidRDefault="00A72ACD"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t=26.872</w:t>
            </w:r>
          </w:p>
        </w:tc>
        <w:tc>
          <w:tcPr>
            <w:tcW w:w="2589" w:type="pct"/>
          </w:tcPr>
          <w:p w14:paraId="3630184D" w14:textId="77777777" w:rsidR="00A72ACD" w:rsidRPr="000220C6" w:rsidRDefault="00A72ACD" w:rsidP="0020394C">
            <w:pPr>
              <w:bidi w:val="0"/>
              <w:spacing w:after="0" w:line="240" w:lineRule="auto"/>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average sales revenue lower by about 8.7 million NIS</w:t>
            </w:r>
          </w:p>
        </w:tc>
      </w:tr>
      <w:tr w:rsidR="00A72ACD" w:rsidRPr="000220C6" w14:paraId="0188F65C" w14:textId="77777777" w:rsidTr="00837E65">
        <w:tc>
          <w:tcPr>
            <w:tcW w:w="791" w:type="pct"/>
          </w:tcPr>
          <w:p w14:paraId="06A7F293" w14:textId="77777777" w:rsidR="00A72ACD" w:rsidRPr="000220C6" w:rsidRDefault="00A72ACD"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4H</w:t>
            </w:r>
          </w:p>
        </w:tc>
        <w:tc>
          <w:tcPr>
            <w:tcW w:w="807" w:type="pct"/>
          </w:tcPr>
          <w:p w14:paraId="7411AE9E" w14:textId="77777777" w:rsidR="00A72ACD" w:rsidRPr="000220C6" w:rsidRDefault="00A72ACD"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p=.024</w:t>
            </w:r>
          </w:p>
        </w:tc>
        <w:tc>
          <w:tcPr>
            <w:tcW w:w="813" w:type="pct"/>
          </w:tcPr>
          <w:p w14:paraId="6564CC99" w14:textId="77777777" w:rsidR="00A72ACD" w:rsidRPr="000220C6" w:rsidRDefault="00A72ACD"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t=449.708</w:t>
            </w:r>
          </w:p>
        </w:tc>
        <w:tc>
          <w:tcPr>
            <w:tcW w:w="2589" w:type="pct"/>
          </w:tcPr>
          <w:p w14:paraId="6709E451" w14:textId="77777777" w:rsidR="00A72ACD" w:rsidRPr="000220C6" w:rsidRDefault="00A72ACD" w:rsidP="0020394C">
            <w:pPr>
              <w:bidi w:val="0"/>
              <w:spacing w:after="0" w:line="240" w:lineRule="auto"/>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raised investments lower by about 2.23 million NIS on the average</w:t>
            </w:r>
          </w:p>
        </w:tc>
      </w:tr>
      <w:tr w:rsidR="00B403BC" w:rsidRPr="000220C6" w14:paraId="1702B2D0" w14:textId="77777777" w:rsidTr="00837E65">
        <w:tc>
          <w:tcPr>
            <w:tcW w:w="791" w:type="pct"/>
          </w:tcPr>
          <w:p w14:paraId="7E5FCF5B" w14:textId="77777777" w:rsidR="00B403BC" w:rsidRPr="000220C6" w:rsidRDefault="00B403BC" w:rsidP="00B403BC">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5H</w:t>
            </w:r>
          </w:p>
        </w:tc>
        <w:tc>
          <w:tcPr>
            <w:tcW w:w="807" w:type="pct"/>
          </w:tcPr>
          <w:p w14:paraId="3CA2CF25" w14:textId="1DA50E34" w:rsidR="00B403BC" w:rsidRPr="000220C6" w:rsidRDefault="00B403BC" w:rsidP="00B403BC">
            <w:pPr>
              <w:bidi w:val="0"/>
              <w:spacing w:after="0" w:line="480" w:lineRule="auto"/>
              <w:jc w:val="center"/>
              <w:rPr>
                <w:rFonts w:asciiTheme="majorBidi" w:hAnsiTheme="majorBidi" w:cstheme="majorBidi"/>
                <w:szCs w:val="20"/>
                <w:shd w:val="clear" w:color="auto" w:fill="FFFFFF"/>
                <w:rtl/>
              </w:rPr>
            </w:pPr>
            <w:r>
              <w:rPr>
                <w:rFonts w:asciiTheme="majorBidi" w:hAnsiTheme="majorBidi" w:cstheme="majorBidi"/>
                <w:szCs w:val="20"/>
                <w:shd w:val="clear" w:color="auto" w:fill="FFFFFF"/>
              </w:rPr>
              <w:t>N/A</w:t>
            </w:r>
          </w:p>
        </w:tc>
        <w:tc>
          <w:tcPr>
            <w:tcW w:w="813" w:type="pct"/>
          </w:tcPr>
          <w:p w14:paraId="4CF191D6" w14:textId="10F502E6" w:rsidR="00B403BC" w:rsidRPr="000220C6" w:rsidRDefault="00B403BC" w:rsidP="00B403BC">
            <w:pPr>
              <w:bidi w:val="0"/>
              <w:spacing w:after="0" w:line="480" w:lineRule="auto"/>
              <w:jc w:val="center"/>
              <w:rPr>
                <w:rFonts w:asciiTheme="majorBidi" w:hAnsiTheme="majorBidi" w:cstheme="majorBidi"/>
                <w:szCs w:val="20"/>
                <w:shd w:val="clear" w:color="auto" w:fill="FFFFFF"/>
                <w:rtl/>
              </w:rPr>
            </w:pPr>
            <w:r>
              <w:rPr>
                <w:rFonts w:asciiTheme="majorBidi" w:hAnsiTheme="majorBidi" w:cstheme="majorBidi"/>
                <w:szCs w:val="20"/>
                <w:shd w:val="clear" w:color="auto" w:fill="FFFFFF"/>
              </w:rPr>
              <w:t>N/A</w:t>
            </w:r>
          </w:p>
        </w:tc>
        <w:tc>
          <w:tcPr>
            <w:tcW w:w="2589" w:type="pct"/>
          </w:tcPr>
          <w:p w14:paraId="6A749EF3" w14:textId="77777777" w:rsidR="00B403BC" w:rsidRPr="000220C6" w:rsidRDefault="00B403BC" w:rsidP="00B403BC">
            <w:pPr>
              <w:bidi w:val="0"/>
              <w:spacing w:after="0" w:line="240" w:lineRule="auto"/>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no significant correlation found between acceptance to technological incubator during crisis years and company market value</w:t>
            </w:r>
          </w:p>
        </w:tc>
      </w:tr>
      <w:tr w:rsidR="00A72ACD" w:rsidRPr="000220C6" w14:paraId="2C7BCC00" w14:textId="77777777" w:rsidTr="00837E65">
        <w:tc>
          <w:tcPr>
            <w:tcW w:w="791" w:type="pct"/>
          </w:tcPr>
          <w:p w14:paraId="5D928391" w14:textId="77777777" w:rsidR="00A72ACD" w:rsidRPr="000220C6" w:rsidRDefault="00A72ACD"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6H</w:t>
            </w:r>
          </w:p>
        </w:tc>
        <w:tc>
          <w:tcPr>
            <w:tcW w:w="807" w:type="pct"/>
          </w:tcPr>
          <w:p w14:paraId="58CE3FBF" w14:textId="77777777" w:rsidR="00A72ACD" w:rsidRPr="000220C6" w:rsidRDefault="00A72ACD"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p=.002 </w:t>
            </w:r>
          </w:p>
        </w:tc>
        <w:tc>
          <w:tcPr>
            <w:tcW w:w="813" w:type="pct"/>
          </w:tcPr>
          <w:p w14:paraId="7B7055B4" w14:textId="77777777" w:rsidR="00A72ACD" w:rsidRPr="000220C6" w:rsidRDefault="00A72ACD"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U=20,089</w:t>
            </w:r>
          </w:p>
        </w:tc>
        <w:tc>
          <w:tcPr>
            <w:tcW w:w="2589" w:type="pct"/>
          </w:tcPr>
          <w:p w14:paraId="1F94D9FF" w14:textId="77777777" w:rsidR="00A72ACD" w:rsidRPr="000220C6" w:rsidRDefault="00A72ACD" w:rsidP="0020394C">
            <w:pPr>
              <w:bidi w:val="0"/>
              <w:spacing w:after="0" w:line="240" w:lineRule="auto"/>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reached lower investment stages</w:t>
            </w:r>
          </w:p>
        </w:tc>
      </w:tr>
      <w:tr w:rsidR="00A72ACD" w:rsidRPr="000220C6" w14:paraId="53B022D6" w14:textId="77777777" w:rsidTr="00837E65">
        <w:tc>
          <w:tcPr>
            <w:tcW w:w="791" w:type="pct"/>
          </w:tcPr>
          <w:p w14:paraId="244DF6F7" w14:textId="77777777" w:rsidR="00A72ACD" w:rsidRPr="000220C6" w:rsidRDefault="00A72ACD"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7H</w:t>
            </w:r>
          </w:p>
        </w:tc>
        <w:tc>
          <w:tcPr>
            <w:tcW w:w="807" w:type="pct"/>
          </w:tcPr>
          <w:p w14:paraId="5E0828D6" w14:textId="3DAF26B3" w:rsidR="00A72ACD" w:rsidRPr="000220C6" w:rsidRDefault="00A72ACD" w:rsidP="0020394C">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p=.072</w:t>
            </w:r>
            <w:r w:rsidR="0020394C" w:rsidRPr="000220C6">
              <w:rPr>
                <w:rStyle w:val="FootnoteReference"/>
                <w:rFonts w:asciiTheme="majorBidi" w:eastAsiaTheme="majorEastAsia" w:hAnsiTheme="majorBidi" w:cstheme="majorBidi"/>
                <w:szCs w:val="20"/>
                <w:shd w:val="clear" w:color="auto" w:fill="FFFFFF"/>
              </w:rPr>
              <w:footnoteReference w:id="23"/>
            </w:r>
          </w:p>
        </w:tc>
        <w:tc>
          <w:tcPr>
            <w:tcW w:w="813" w:type="pct"/>
          </w:tcPr>
          <w:p w14:paraId="7A13820A" w14:textId="77777777" w:rsidR="00A72ACD" w:rsidRPr="000220C6" w:rsidRDefault="00A72ACD"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U=22,054.5</w:t>
            </w:r>
          </w:p>
        </w:tc>
        <w:tc>
          <w:tcPr>
            <w:tcW w:w="2589" w:type="pct"/>
          </w:tcPr>
          <w:p w14:paraId="5970B3D7" w14:textId="77777777" w:rsidR="00A72ACD" w:rsidRPr="000220C6" w:rsidRDefault="00A72ACD" w:rsidP="0020394C">
            <w:pPr>
              <w:bidi w:val="0"/>
              <w:spacing w:after="0" w:line="240" w:lineRule="auto"/>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reached lower company life cycle stage</w:t>
            </w:r>
          </w:p>
        </w:tc>
      </w:tr>
      <w:tr w:rsidR="00A72ACD" w:rsidRPr="000220C6" w14:paraId="64EB44B1" w14:textId="77777777" w:rsidTr="00837E65">
        <w:tc>
          <w:tcPr>
            <w:tcW w:w="791" w:type="pct"/>
          </w:tcPr>
          <w:p w14:paraId="27353C84" w14:textId="77777777" w:rsidR="00A72ACD" w:rsidRPr="000220C6" w:rsidRDefault="00A72ACD"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8H</w:t>
            </w:r>
          </w:p>
        </w:tc>
        <w:tc>
          <w:tcPr>
            <w:tcW w:w="807" w:type="pct"/>
          </w:tcPr>
          <w:p w14:paraId="405F6673" w14:textId="09AFDD76" w:rsidR="00A72ACD" w:rsidRPr="000220C6" w:rsidRDefault="00B403BC" w:rsidP="000220C6">
            <w:pPr>
              <w:bidi w:val="0"/>
              <w:spacing w:after="0" w:line="480" w:lineRule="auto"/>
              <w:jc w:val="center"/>
              <w:rPr>
                <w:rFonts w:asciiTheme="majorBidi" w:hAnsiTheme="majorBidi" w:cstheme="majorBidi"/>
                <w:szCs w:val="20"/>
                <w:shd w:val="clear" w:color="auto" w:fill="FFFFFF"/>
                <w:rtl/>
              </w:rPr>
            </w:pPr>
            <w:r>
              <w:rPr>
                <w:rFonts w:asciiTheme="majorBidi" w:hAnsiTheme="majorBidi" w:cstheme="majorBidi"/>
                <w:szCs w:val="20"/>
                <w:shd w:val="clear" w:color="auto" w:fill="FFFFFF"/>
              </w:rPr>
              <w:t>N/A</w:t>
            </w:r>
          </w:p>
        </w:tc>
        <w:tc>
          <w:tcPr>
            <w:tcW w:w="813" w:type="pct"/>
          </w:tcPr>
          <w:p w14:paraId="26EA2318" w14:textId="729F33F1" w:rsidR="00A72ACD" w:rsidRPr="000220C6" w:rsidRDefault="00B403BC" w:rsidP="000220C6">
            <w:pPr>
              <w:bidi w:val="0"/>
              <w:spacing w:after="0" w:line="480" w:lineRule="auto"/>
              <w:jc w:val="center"/>
              <w:rPr>
                <w:rFonts w:asciiTheme="majorBidi" w:hAnsiTheme="majorBidi" w:cstheme="majorBidi"/>
                <w:szCs w:val="20"/>
                <w:shd w:val="clear" w:color="auto" w:fill="FFFFFF"/>
                <w:rtl/>
              </w:rPr>
            </w:pPr>
            <w:r>
              <w:rPr>
                <w:rFonts w:asciiTheme="majorBidi" w:hAnsiTheme="majorBidi" w:cstheme="majorBidi"/>
                <w:szCs w:val="20"/>
                <w:shd w:val="clear" w:color="auto" w:fill="FFFFFF"/>
              </w:rPr>
              <w:t>N/A</w:t>
            </w:r>
          </w:p>
        </w:tc>
        <w:tc>
          <w:tcPr>
            <w:tcW w:w="2589" w:type="pct"/>
          </w:tcPr>
          <w:p w14:paraId="7F5116F9" w14:textId="77777777" w:rsidR="00A72ACD" w:rsidRPr="000220C6" w:rsidRDefault="00A72ACD" w:rsidP="0020394C">
            <w:pPr>
              <w:bidi w:val="0"/>
              <w:spacing w:after="0" w:line="240" w:lineRule="auto"/>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no significant correlation was found between acceptance to technological incubator during crisis years and the fact that a company carried out an exit</w:t>
            </w:r>
          </w:p>
        </w:tc>
      </w:tr>
    </w:tbl>
    <w:p w14:paraId="30B72C6B" w14:textId="77777777" w:rsidR="00A72ACD" w:rsidRPr="000220C6" w:rsidRDefault="00A72ACD" w:rsidP="000220C6">
      <w:pPr>
        <w:bidi w:val="0"/>
        <w:spacing w:after="0" w:line="480" w:lineRule="auto"/>
        <w:rPr>
          <w:rFonts w:asciiTheme="majorBidi" w:hAnsiTheme="majorBidi" w:cstheme="majorBidi"/>
          <w:szCs w:val="20"/>
          <w:shd w:val="clear" w:color="auto" w:fill="FFFFFF"/>
          <w:rtl/>
        </w:rPr>
      </w:pPr>
    </w:p>
    <w:p w14:paraId="41122CB7" w14:textId="77777777" w:rsidR="00A72ACD" w:rsidRPr="000220C6" w:rsidRDefault="00A72ACD" w:rsidP="000220C6">
      <w:pPr>
        <w:bidi w:val="0"/>
        <w:spacing w:after="0" w:line="480" w:lineRule="auto"/>
        <w:jc w:val="both"/>
        <w:rPr>
          <w:rFonts w:asciiTheme="majorBidi" w:hAnsiTheme="majorBidi" w:cstheme="majorBidi"/>
          <w:b/>
          <w:bCs/>
          <w:szCs w:val="20"/>
          <w:shd w:val="clear" w:color="auto" w:fill="FFFFFF"/>
          <w:rtl/>
        </w:rPr>
      </w:pPr>
    </w:p>
    <w:p w14:paraId="714A51D4" w14:textId="7F67AF05" w:rsidR="00A72ACD" w:rsidRPr="000220C6" w:rsidRDefault="00A72ACD" w:rsidP="004470E4">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In addition to these findings, the data indicates that the performance of high tech companies</w:t>
      </w:r>
      <w:r w:rsidR="004470E4" w:rsidRPr="000220C6">
        <w:rPr>
          <w:rStyle w:val="FootnoteReference"/>
          <w:rFonts w:asciiTheme="majorBidi" w:eastAsiaTheme="majorEastAsia" w:hAnsiTheme="majorBidi" w:cstheme="majorBidi"/>
          <w:szCs w:val="20"/>
          <w:shd w:val="clear" w:color="auto" w:fill="FFFFFF"/>
        </w:rPr>
        <w:footnoteReference w:id="24"/>
      </w:r>
      <w:r w:rsidRPr="000220C6">
        <w:rPr>
          <w:rFonts w:asciiTheme="majorBidi" w:hAnsiTheme="majorBidi" w:cstheme="majorBidi"/>
          <w:szCs w:val="20"/>
          <w:shd w:val="clear" w:color="auto" w:fill="FFFFFF"/>
        </w:rPr>
        <w:t xml:space="preserve"> was more severely affected </w:t>
      </w:r>
      <w:commentRangeStart w:id="39"/>
      <w:commentRangeStart w:id="40"/>
      <w:r w:rsidRPr="000220C6">
        <w:rPr>
          <w:rFonts w:asciiTheme="majorBidi" w:hAnsiTheme="majorBidi" w:cstheme="majorBidi"/>
          <w:szCs w:val="20"/>
          <w:shd w:val="clear" w:color="auto" w:fill="FFFFFF"/>
        </w:rPr>
        <w:t>than low-tech companies</w:t>
      </w:r>
      <w:commentRangeEnd w:id="39"/>
      <w:r w:rsidR="00E710C2">
        <w:rPr>
          <w:rStyle w:val="CommentReference"/>
          <w:rtl/>
        </w:rPr>
        <w:commentReference w:id="39"/>
      </w:r>
      <w:commentRangeEnd w:id="40"/>
      <w:r w:rsidR="00B403BC">
        <w:rPr>
          <w:rStyle w:val="CommentReference"/>
        </w:rPr>
        <w:commentReference w:id="40"/>
      </w:r>
      <w:r w:rsidRPr="000220C6">
        <w:rPr>
          <w:rFonts w:asciiTheme="majorBidi" w:hAnsiTheme="majorBidi" w:cstheme="majorBidi"/>
          <w:szCs w:val="20"/>
          <w:shd w:val="clear" w:color="auto" w:fill="FFFFFF"/>
        </w:rPr>
        <w:t>: high tech companies were active for a shorter period (t=5.236, p=.000), employed fewer workers (p=.007, t=2.700), reached lower sales revenues (p=.059</w:t>
      </w:r>
      <w:r w:rsidRPr="000220C6">
        <w:rPr>
          <w:rStyle w:val="FootnoteReference"/>
          <w:rFonts w:asciiTheme="majorBidi" w:eastAsiaTheme="majorEastAsia" w:hAnsiTheme="majorBidi" w:cstheme="majorBidi"/>
          <w:szCs w:val="20"/>
          <w:shd w:val="clear" w:color="auto" w:fill="FFFFFF"/>
        </w:rPr>
        <w:t>40</w:t>
      </w:r>
      <w:r w:rsidRPr="000220C6">
        <w:rPr>
          <w:rFonts w:asciiTheme="majorBidi" w:hAnsiTheme="majorBidi" w:cstheme="majorBidi"/>
          <w:szCs w:val="20"/>
          <w:shd w:val="clear" w:color="auto" w:fill="FFFFFF"/>
        </w:rPr>
        <w:t>, t=2.011), raised less investment capital (p=.014, t=2.477), had lower market value (p=.077</w:t>
      </w:r>
      <w:r w:rsidR="004470E4">
        <w:rPr>
          <w:rStyle w:val="FootnoteReference"/>
          <w:rFonts w:asciiTheme="majorBidi" w:hAnsiTheme="majorBidi" w:cstheme="majorBidi"/>
          <w:szCs w:val="20"/>
          <w:shd w:val="clear" w:color="auto" w:fill="FFFFFF"/>
        </w:rPr>
        <w:footnoteReference w:id="25"/>
      </w:r>
      <w:r w:rsidRPr="000220C6">
        <w:rPr>
          <w:rFonts w:asciiTheme="majorBidi" w:hAnsiTheme="majorBidi" w:cstheme="majorBidi"/>
          <w:szCs w:val="20"/>
          <w:shd w:val="clear" w:color="auto" w:fill="FFFFFF"/>
        </w:rPr>
        <w:t>, t=1.800), participated in fewer financing rounds (p=.001, U=11,921.5), and reached lower life cycle stages (p=.015, U=13,105.5), than compan</w:t>
      </w:r>
      <w:r w:rsidR="00E710C2">
        <w:rPr>
          <w:rFonts w:asciiTheme="majorBidi" w:hAnsiTheme="majorBidi" w:cstheme="majorBidi"/>
          <w:szCs w:val="20"/>
          <w:shd w:val="clear" w:color="auto" w:fill="FFFFFF"/>
        </w:rPr>
        <w:t>ies incubated in other periods.</w:t>
      </w:r>
    </w:p>
    <w:p w14:paraId="4B321AB1" w14:textId="73AB10F7" w:rsidR="00A72ACD" w:rsidRPr="000220C6" w:rsidRDefault="00A72ACD" w:rsidP="000220C6">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The findings indicate that in times of crisis, companies incubated are of higher risk than the average company typically accepted into the incubator program. </w:t>
      </w:r>
      <w:proofErr w:type="gramStart"/>
      <w:r w:rsidRPr="000220C6">
        <w:rPr>
          <w:rFonts w:asciiTheme="majorBidi" w:hAnsiTheme="majorBidi" w:cstheme="majorBidi"/>
          <w:szCs w:val="20"/>
          <w:shd w:val="clear" w:color="auto" w:fill="FFFFFF"/>
        </w:rPr>
        <w:t>In order to</w:t>
      </w:r>
      <w:proofErr w:type="gramEnd"/>
      <w:r w:rsidRPr="000220C6">
        <w:rPr>
          <w:rFonts w:asciiTheme="majorBidi" w:hAnsiTheme="majorBidi" w:cstheme="majorBidi"/>
          <w:szCs w:val="20"/>
          <w:shd w:val="clear" w:color="auto" w:fill="FFFFFF"/>
        </w:rPr>
        <w:t xml:space="preserve"> establish this </w:t>
      </w:r>
      <w:r w:rsidRPr="000220C6">
        <w:rPr>
          <w:rFonts w:asciiTheme="majorBidi" w:hAnsiTheme="majorBidi" w:cstheme="majorBidi"/>
          <w:szCs w:val="20"/>
          <w:shd w:val="clear" w:color="auto" w:fill="FFFFFF"/>
        </w:rPr>
        <w:lastRenderedPageBreak/>
        <w:t>assumption, we examined whether companies accepted into the incubator program immediately at the end of the crisis period show better performance than other companies. We explored whether companies entering the program in 2004-2005 -- the years of recovery immediately following the 2000 crisis -- showed performance different from those entering the incubator program in other periods.</w:t>
      </w:r>
    </w:p>
    <w:p w14:paraId="5C36C8B3" w14:textId="77777777" w:rsidR="00A72ACD" w:rsidRPr="000220C6" w:rsidRDefault="00A72ACD" w:rsidP="000220C6">
      <w:pPr>
        <w:pStyle w:val="ListParagraph"/>
        <w:numPr>
          <w:ilvl w:val="0"/>
          <w:numId w:val="6"/>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A T-test of the independent variables shows a statistically significant relationship between being accepted into a technological incubator during the period of recovery from the 2000 crisis with company lifespan (p=.000, t=-3.588), and with investment capital raised (p=.029, t=-2.208): the </w:t>
      </w:r>
      <w:r w:rsidRPr="000220C6">
        <w:rPr>
          <w:rFonts w:asciiTheme="majorBidi" w:hAnsiTheme="majorBidi" w:cstheme="majorBidi"/>
          <w:b/>
          <w:bCs/>
          <w:szCs w:val="20"/>
          <w:shd w:val="clear" w:color="auto" w:fill="FFFFFF"/>
        </w:rPr>
        <w:t>lifespan of these companies was longer by an average of 1.5 years and they raised about $2 million more in investment capital</w:t>
      </w:r>
      <w:r w:rsidRPr="000220C6">
        <w:rPr>
          <w:rFonts w:asciiTheme="majorBidi" w:hAnsiTheme="majorBidi" w:cstheme="majorBidi"/>
          <w:szCs w:val="20"/>
          <w:shd w:val="clear" w:color="auto" w:fill="FFFFFF"/>
        </w:rPr>
        <w:t xml:space="preserve"> than the others. </w:t>
      </w:r>
    </w:p>
    <w:p w14:paraId="3CBE510C" w14:textId="77777777" w:rsidR="00A72ACD" w:rsidRPr="000220C6" w:rsidRDefault="00A72ACD" w:rsidP="000220C6">
      <w:pPr>
        <w:pStyle w:val="ListParagraph"/>
        <w:numPr>
          <w:ilvl w:val="0"/>
          <w:numId w:val="6"/>
        </w:numPr>
        <w:bidi w:val="0"/>
        <w:spacing w:after="0" w:line="480" w:lineRule="auto"/>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A Mann-Whitney U-test of the independent variables shows a statistically significant relationship between being accepted into a technological incubator during the recovery period from the 2000 crisis with life cycle stage (p=.001, U=49,132), with the investment stage the company completed (p=.007, U=51,495), and with exits (p=.013, U=55,632) -- in </w:t>
      </w:r>
      <w:proofErr w:type="gramStart"/>
      <w:r w:rsidRPr="000220C6">
        <w:rPr>
          <w:rFonts w:asciiTheme="majorBidi" w:hAnsiTheme="majorBidi" w:cstheme="majorBidi"/>
          <w:szCs w:val="20"/>
          <w:shd w:val="clear" w:color="auto" w:fill="FFFFFF"/>
        </w:rPr>
        <w:t>all of these</w:t>
      </w:r>
      <w:proofErr w:type="gramEnd"/>
      <w:r w:rsidRPr="000220C6">
        <w:rPr>
          <w:rFonts w:asciiTheme="majorBidi" w:hAnsiTheme="majorBidi" w:cstheme="majorBidi"/>
          <w:szCs w:val="20"/>
          <w:shd w:val="clear" w:color="auto" w:fill="FFFFFF"/>
        </w:rPr>
        <w:t xml:space="preserve"> parameters </w:t>
      </w:r>
      <w:r w:rsidRPr="000220C6">
        <w:rPr>
          <w:rFonts w:asciiTheme="majorBidi" w:hAnsiTheme="majorBidi" w:cstheme="majorBidi"/>
          <w:b/>
          <w:bCs/>
          <w:szCs w:val="20"/>
          <w:shd w:val="clear" w:color="auto" w:fill="FFFFFF"/>
        </w:rPr>
        <w:t>these companies exhibited better performance</w:t>
      </w:r>
      <w:r w:rsidRPr="000220C6">
        <w:rPr>
          <w:rFonts w:asciiTheme="majorBidi" w:hAnsiTheme="majorBidi" w:cstheme="majorBidi"/>
          <w:szCs w:val="20"/>
          <w:shd w:val="clear" w:color="auto" w:fill="FFFFFF"/>
        </w:rPr>
        <w:t xml:space="preserve"> than the other companies. </w:t>
      </w:r>
    </w:p>
    <w:p w14:paraId="33185C3F" w14:textId="77777777" w:rsidR="007C5738" w:rsidRPr="000220C6" w:rsidRDefault="007C5738" w:rsidP="000220C6">
      <w:pPr>
        <w:bidi w:val="0"/>
        <w:spacing w:after="200" w:line="276" w:lineRule="auto"/>
        <w:rPr>
          <w:rFonts w:asciiTheme="majorBidi" w:hAnsiTheme="majorBidi" w:cstheme="majorBidi"/>
          <w:szCs w:val="20"/>
          <w:u w:val="single"/>
          <w:shd w:val="clear" w:color="auto" w:fill="FFFFFF"/>
          <w:rtl/>
        </w:rPr>
      </w:pPr>
    </w:p>
    <w:p w14:paraId="103C8594" w14:textId="77777777" w:rsidR="006B69C5" w:rsidRPr="000220C6" w:rsidRDefault="006B69C5" w:rsidP="000220C6">
      <w:pPr>
        <w:bidi w:val="0"/>
        <w:spacing w:after="200" w:line="276" w:lineRule="auto"/>
        <w:rPr>
          <w:rFonts w:asciiTheme="majorBidi" w:hAnsiTheme="majorBidi" w:cstheme="majorBidi"/>
          <w:szCs w:val="20"/>
          <w:u w:val="single"/>
          <w:shd w:val="clear" w:color="auto" w:fill="FFFFFF"/>
          <w:rtl/>
        </w:rPr>
      </w:pPr>
    </w:p>
    <w:p w14:paraId="4D72BF78" w14:textId="77777777" w:rsidR="006B69C5" w:rsidRPr="000220C6" w:rsidRDefault="006B69C5" w:rsidP="000220C6">
      <w:pPr>
        <w:bidi w:val="0"/>
        <w:spacing w:after="200" w:line="276" w:lineRule="auto"/>
        <w:rPr>
          <w:rFonts w:asciiTheme="majorBidi" w:hAnsiTheme="majorBidi" w:cstheme="majorBidi" w:hint="cs"/>
          <w:szCs w:val="20"/>
          <w:shd w:val="clear" w:color="auto" w:fill="FFFFFF"/>
        </w:rPr>
      </w:pPr>
      <w:r w:rsidRPr="000220C6">
        <w:rPr>
          <w:rFonts w:asciiTheme="majorBidi" w:hAnsiTheme="majorBidi" w:cstheme="majorBidi"/>
          <w:szCs w:val="20"/>
          <w:shd w:val="clear" w:color="auto" w:fill="FFFFFF"/>
          <w:rtl/>
        </w:rPr>
        <w:br w:type="page"/>
      </w:r>
    </w:p>
    <w:p w14:paraId="484D9BC3" w14:textId="7CDD3622" w:rsidR="007C5738" w:rsidRPr="000220C6" w:rsidRDefault="006B69C5" w:rsidP="000220C6">
      <w:pPr>
        <w:bidi w:val="0"/>
        <w:spacing w:after="200" w:line="276" w:lineRule="auto"/>
        <w:rPr>
          <w:rFonts w:asciiTheme="majorBidi" w:hAnsiTheme="majorBidi" w:cstheme="majorBidi"/>
          <w:szCs w:val="20"/>
          <w:u w:val="single"/>
          <w:shd w:val="clear" w:color="auto" w:fill="FFFFFF"/>
          <w:rtl/>
        </w:rPr>
      </w:pPr>
      <w:r w:rsidRPr="000220C6">
        <w:rPr>
          <w:rFonts w:asciiTheme="majorBidi" w:hAnsiTheme="majorBidi" w:cstheme="majorBidi"/>
          <w:szCs w:val="20"/>
          <w:u w:val="single"/>
          <w:shd w:val="clear" w:color="auto" w:fill="FFFFFF"/>
        </w:rPr>
        <w:lastRenderedPageBreak/>
        <w:t>Regression model</w:t>
      </w:r>
    </w:p>
    <w:p w14:paraId="0CA824E8" w14:textId="4696250A" w:rsidR="004069CC" w:rsidRPr="000220C6" w:rsidRDefault="00A153FE" w:rsidP="000220C6">
      <w:pPr>
        <w:bidi w:val="0"/>
        <w:spacing w:after="0" w:line="480" w:lineRule="auto"/>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Table 5 presents the correlations among the collected variables --</w:t>
      </w:r>
    </w:p>
    <w:p w14:paraId="5FF47130" w14:textId="191F8BC7"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rPr>
        <w:t>Table 5: Results of Spearman and Pearson tests for correlation of variables in the study</w:t>
      </w:r>
    </w:p>
    <w:tbl>
      <w:tblPr>
        <w:tblStyle w:val="TableGrid"/>
        <w:tblpPr w:leftFromText="180" w:rightFromText="180" w:vertAnchor="text" w:horzAnchor="margin" w:tblpXSpec="center" w:tblpY="67"/>
        <w:tblW w:w="10709" w:type="dxa"/>
        <w:tblLayout w:type="fixed"/>
        <w:tblLook w:val="04A0" w:firstRow="1" w:lastRow="0" w:firstColumn="1" w:lastColumn="0" w:noHBand="0" w:noVBand="1"/>
      </w:tblPr>
      <w:tblGrid>
        <w:gridCol w:w="1334"/>
        <w:gridCol w:w="899"/>
        <w:gridCol w:w="899"/>
        <w:gridCol w:w="899"/>
        <w:gridCol w:w="899"/>
        <w:gridCol w:w="899"/>
        <w:gridCol w:w="1189"/>
        <w:gridCol w:w="1127"/>
        <w:gridCol w:w="899"/>
        <w:gridCol w:w="899"/>
        <w:gridCol w:w="766"/>
      </w:tblGrid>
      <w:tr w:rsidR="004069CC" w:rsidRPr="000220C6" w14:paraId="025E00D0" w14:textId="77777777" w:rsidTr="00837E65">
        <w:tc>
          <w:tcPr>
            <w:tcW w:w="1334" w:type="dxa"/>
            <w:vAlign w:val="center"/>
          </w:tcPr>
          <w:p w14:paraId="18ABB012" w14:textId="77777777" w:rsidR="004069CC" w:rsidRPr="000220C6" w:rsidRDefault="004069CC" w:rsidP="00837E65">
            <w:pPr>
              <w:bidi w:val="0"/>
              <w:spacing w:after="0" w:line="240" w:lineRule="auto"/>
              <w:jc w:val="center"/>
              <w:rPr>
                <w:rFonts w:asciiTheme="majorBidi" w:hAnsiTheme="majorBidi" w:cstheme="majorBidi"/>
                <w:b/>
                <w:bCs/>
                <w:szCs w:val="20"/>
                <w:shd w:val="clear" w:color="auto" w:fill="FFFFFF"/>
                <w:rtl/>
              </w:rPr>
            </w:pPr>
            <w:r w:rsidRPr="000220C6">
              <w:rPr>
                <w:rFonts w:asciiTheme="majorBidi" w:hAnsiTheme="majorBidi" w:cstheme="majorBidi"/>
                <w:b/>
                <w:bCs/>
                <w:szCs w:val="20"/>
                <w:shd w:val="clear" w:color="auto" w:fill="FFFFFF"/>
              </w:rPr>
              <w:br w:type="page"/>
              <w:t>dependent variables</w:t>
            </w:r>
          </w:p>
        </w:tc>
        <w:tc>
          <w:tcPr>
            <w:tcW w:w="899" w:type="dxa"/>
            <w:vAlign w:val="center"/>
          </w:tcPr>
          <w:p w14:paraId="0D8E52DF" w14:textId="77777777" w:rsidR="004069CC" w:rsidRPr="000220C6" w:rsidRDefault="004069CC" w:rsidP="00837E65">
            <w:pPr>
              <w:bidi w:val="0"/>
              <w:spacing w:after="0" w:line="240" w:lineRule="auto"/>
              <w:jc w:val="center"/>
              <w:rPr>
                <w:rFonts w:asciiTheme="majorBidi" w:hAnsiTheme="majorBidi" w:cstheme="majorBidi"/>
                <w:b/>
                <w:bCs/>
                <w:szCs w:val="20"/>
                <w:shd w:val="clear" w:color="auto" w:fill="FFFFFF"/>
                <w:rtl/>
              </w:rPr>
            </w:pPr>
            <w:commentRangeStart w:id="41"/>
            <w:r w:rsidRPr="000220C6">
              <w:rPr>
                <w:rFonts w:asciiTheme="majorBidi" w:hAnsiTheme="majorBidi" w:cstheme="majorBidi"/>
                <w:b/>
                <w:bCs/>
                <w:szCs w:val="20"/>
                <w:shd w:val="clear" w:color="auto" w:fill="FFFFFF"/>
              </w:rPr>
              <w:t>Years of activity</w:t>
            </w:r>
            <w:commentRangeEnd w:id="41"/>
            <w:r w:rsidR="007E032F">
              <w:rPr>
                <w:rStyle w:val="CommentReference"/>
              </w:rPr>
              <w:commentReference w:id="41"/>
            </w:r>
          </w:p>
        </w:tc>
        <w:tc>
          <w:tcPr>
            <w:tcW w:w="899" w:type="dxa"/>
            <w:vAlign w:val="center"/>
          </w:tcPr>
          <w:p w14:paraId="280DEE8F" w14:textId="77777777" w:rsidR="004069CC" w:rsidRPr="000220C6" w:rsidRDefault="004069CC" w:rsidP="00837E65">
            <w:pPr>
              <w:bidi w:val="0"/>
              <w:spacing w:after="0" w:line="240" w:lineRule="auto"/>
              <w:jc w:val="center"/>
              <w:rPr>
                <w:rFonts w:asciiTheme="majorBidi" w:hAnsiTheme="majorBidi" w:cstheme="majorBidi"/>
                <w:b/>
                <w:bCs/>
                <w:szCs w:val="20"/>
                <w:shd w:val="clear" w:color="auto" w:fill="FFFFFF"/>
                <w:rtl/>
              </w:rPr>
            </w:pPr>
            <w:r w:rsidRPr="000220C6">
              <w:rPr>
                <w:rFonts w:asciiTheme="majorBidi" w:hAnsiTheme="majorBidi" w:cstheme="majorBidi"/>
                <w:b/>
                <w:bCs/>
                <w:szCs w:val="20"/>
                <w:shd w:val="clear" w:color="auto" w:fill="FFFFFF"/>
              </w:rPr>
              <w:t>Life cycle stage</w:t>
            </w:r>
          </w:p>
        </w:tc>
        <w:tc>
          <w:tcPr>
            <w:tcW w:w="899" w:type="dxa"/>
            <w:vAlign w:val="center"/>
          </w:tcPr>
          <w:p w14:paraId="3985AA9B" w14:textId="77777777" w:rsidR="004069CC" w:rsidRPr="000220C6" w:rsidRDefault="004069CC" w:rsidP="00837E65">
            <w:pPr>
              <w:bidi w:val="0"/>
              <w:spacing w:after="0" w:line="240" w:lineRule="auto"/>
              <w:jc w:val="center"/>
              <w:rPr>
                <w:rFonts w:asciiTheme="majorBidi" w:hAnsiTheme="majorBidi" w:cstheme="majorBidi"/>
                <w:b/>
                <w:bCs/>
                <w:strike/>
                <w:szCs w:val="20"/>
                <w:shd w:val="clear" w:color="auto" w:fill="FFFFFF"/>
                <w:rtl/>
              </w:rPr>
            </w:pPr>
            <w:r w:rsidRPr="000220C6">
              <w:rPr>
                <w:rFonts w:asciiTheme="majorBidi" w:hAnsiTheme="majorBidi" w:cstheme="majorBidi"/>
                <w:b/>
                <w:bCs/>
                <w:szCs w:val="20"/>
                <w:shd w:val="clear" w:color="auto" w:fill="FFFFFF"/>
              </w:rPr>
              <w:t>Employees</w:t>
            </w:r>
          </w:p>
        </w:tc>
        <w:tc>
          <w:tcPr>
            <w:tcW w:w="899" w:type="dxa"/>
            <w:vAlign w:val="center"/>
          </w:tcPr>
          <w:p w14:paraId="57EEE129" w14:textId="77777777" w:rsidR="004069CC" w:rsidRPr="000220C6" w:rsidRDefault="004069CC" w:rsidP="00837E65">
            <w:pPr>
              <w:bidi w:val="0"/>
              <w:spacing w:after="0" w:line="240" w:lineRule="auto"/>
              <w:jc w:val="center"/>
              <w:rPr>
                <w:rFonts w:asciiTheme="majorBidi" w:hAnsiTheme="majorBidi" w:cstheme="majorBidi"/>
                <w:b/>
                <w:bCs/>
                <w:strike/>
                <w:szCs w:val="20"/>
                <w:shd w:val="clear" w:color="auto" w:fill="FFFFFF"/>
                <w:rtl/>
              </w:rPr>
            </w:pPr>
            <w:r w:rsidRPr="000220C6">
              <w:rPr>
                <w:rFonts w:asciiTheme="majorBidi" w:hAnsiTheme="majorBidi" w:cstheme="majorBidi"/>
                <w:b/>
                <w:bCs/>
                <w:szCs w:val="20"/>
                <w:shd w:val="clear" w:color="auto" w:fill="FFFFFF"/>
              </w:rPr>
              <w:t>Capital raised</w:t>
            </w:r>
          </w:p>
        </w:tc>
        <w:tc>
          <w:tcPr>
            <w:tcW w:w="899" w:type="dxa"/>
            <w:vAlign w:val="center"/>
          </w:tcPr>
          <w:p w14:paraId="0240CE78" w14:textId="77777777" w:rsidR="004069CC" w:rsidRPr="000220C6" w:rsidRDefault="004069CC" w:rsidP="00837E65">
            <w:pPr>
              <w:bidi w:val="0"/>
              <w:spacing w:after="0" w:line="240" w:lineRule="auto"/>
              <w:jc w:val="center"/>
              <w:rPr>
                <w:rFonts w:asciiTheme="majorBidi" w:hAnsiTheme="majorBidi" w:cstheme="majorBidi"/>
                <w:b/>
                <w:bCs/>
                <w:strike/>
                <w:szCs w:val="20"/>
                <w:shd w:val="clear" w:color="auto" w:fill="FFFFFF"/>
                <w:rtl/>
              </w:rPr>
            </w:pPr>
            <w:r w:rsidRPr="000220C6">
              <w:rPr>
                <w:rFonts w:asciiTheme="majorBidi" w:hAnsiTheme="majorBidi" w:cstheme="majorBidi"/>
                <w:b/>
                <w:bCs/>
                <w:szCs w:val="20"/>
                <w:shd w:val="clear" w:color="auto" w:fill="FFFFFF"/>
              </w:rPr>
              <w:t>Financing rounds</w:t>
            </w:r>
          </w:p>
        </w:tc>
        <w:tc>
          <w:tcPr>
            <w:tcW w:w="1189" w:type="dxa"/>
            <w:vAlign w:val="center"/>
          </w:tcPr>
          <w:p w14:paraId="0B3D8CA4" w14:textId="77777777" w:rsidR="004069CC" w:rsidRPr="000220C6" w:rsidRDefault="004069CC" w:rsidP="00837E65">
            <w:pPr>
              <w:bidi w:val="0"/>
              <w:spacing w:after="0" w:line="240" w:lineRule="auto"/>
              <w:jc w:val="center"/>
              <w:rPr>
                <w:rFonts w:asciiTheme="majorBidi" w:hAnsiTheme="majorBidi" w:cstheme="majorBidi"/>
                <w:b/>
                <w:bCs/>
                <w:szCs w:val="20"/>
                <w:shd w:val="clear" w:color="auto" w:fill="FFFFFF"/>
                <w:rtl/>
              </w:rPr>
            </w:pPr>
            <w:r w:rsidRPr="000220C6">
              <w:rPr>
                <w:rFonts w:asciiTheme="majorBidi" w:hAnsiTheme="majorBidi" w:cstheme="majorBidi"/>
                <w:b/>
                <w:bCs/>
                <w:szCs w:val="20"/>
                <w:shd w:val="clear" w:color="auto" w:fill="FFFFFF"/>
              </w:rPr>
              <w:t>Profit</w:t>
            </w:r>
          </w:p>
        </w:tc>
        <w:tc>
          <w:tcPr>
            <w:tcW w:w="1127" w:type="dxa"/>
            <w:vAlign w:val="center"/>
          </w:tcPr>
          <w:p w14:paraId="53492827" w14:textId="77777777" w:rsidR="004069CC" w:rsidRPr="000220C6" w:rsidRDefault="004069CC" w:rsidP="00837E65">
            <w:pPr>
              <w:bidi w:val="0"/>
              <w:spacing w:after="0" w:line="240" w:lineRule="auto"/>
              <w:jc w:val="center"/>
              <w:rPr>
                <w:rFonts w:asciiTheme="majorBidi" w:hAnsiTheme="majorBidi" w:cstheme="majorBidi"/>
                <w:b/>
                <w:bCs/>
                <w:szCs w:val="20"/>
                <w:shd w:val="clear" w:color="auto" w:fill="FFFFFF"/>
                <w:rtl/>
              </w:rPr>
            </w:pPr>
            <w:r w:rsidRPr="000220C6">
              <w:rPr>
                <w:rFonts w:asciiTheme="majorBidi" w:hAnsiTheme="majorBidi" w:cstheme="majorBidi"/>
                <w:b/>
                <w:bCs/>
                <w:szCs w:val="20"/>
                <w:shd w:val="clear" w:color="auto" w:fill="FFFFFF"/>
              </w:rPr>
              <w:t>EBITDA</w:t>
            </w:r>
          </w:p>
        </w:tc>
        <w:tc>
          <w:tcPr>
            <w:tcW w:w="899" w:type="dxa"/>
            <w:vAlign w:val="center"/>
          </w:tcPr>
          <w:p w14:paraId="38962FF5" w14:textId="77777777" w:rsidR="004069CC" w:rsidRPr="000220C6" w:rsidRDefault="004069CC" w:rsidP="00837E65">
            <w:pPr>
              <w:bidi w:val="0"/>
              <w:spacing w:after="0" w:line="240" w:lineRule="auto"/>
              <w:jc w:val="center"/>
              <w:rPr>
                <w:rFonts w:asciiTheme="majorBidi" w:hAnsiTheme="majorBidi" w:cstheme="majorBidi"/>
                <w:b/>
                <w:bCs/>
                <w:szCs w:val="20"/>
                <w:shd w:val="clear" w:color="auto" w:fill="FFFFFF"/>
              </w:rPr>
            </w:pPr>
            <w:r w:rsidRPr="000220C6">
              <w:rPr>
                <w:rFonts w:asciiTheme="majorBidi" w:hAnsiTheme="majorBidi" w:cstheme="majorBidi"/>
                <w:b/>
                <w:bCs/>
                <w:szCs w:val="20"/>
                <w:shd w:val="clear" w:color="auto" w:fill="FFFFFF"/>
              </w:rPr>
              <w:t>Market value</w:t>
            </w:r>
          </w:p>
        </w:tc>
        <w:tc>
          <w:tcPr>
            <w:tcW w:w="899" w:type="dxa"/>
            <w:vAlign w:val="center"/>
          </w:tcPr>
          <w:p w14:paraId="74BAA5B7" w14:textId="77777777" w:rsidR="004069CC" w:rsidRPr="000220C6" w:rsidRDefault="004069CC" w:rsidP="00837E65">
            <w:pPr>
              <w:bidi w:val="0"/>
              <w:spacing w:after="0" w:line="240" w:lineRule="auto"/>
              <w:jc w:val="center"/>
              <w:rPr>
                <w:rFonts w:asciiTheme="majorBidi" w:hAnsiTheme="majorBidi" w:cstheme="majorBidi"/>
                <w:b/>
                <w:bCs/>
                <w:szCs w:val="20"/>
                <w:shd w:val="clear" w:color="auto" w:fill="FFFFFF"/>
                <w:rtl/>
              </w:rPr>
            </w:pPr>
            <w:r w:rsidRPr="000220C6">
              <w:rPr>
                <w:rFonts w:asciiTheme="majorBidi" w:hAnsiTheme="majorBidi" w:cstheme="majorBidi"/>
                <w:b/>
                <w:bCs/>
                <w:szCs w:val="20"/>
                <w:shd w:val="clear" w:color="auto" w:fill="FFFFFF"/>
              </w:rPr>
              <w:t>Exit (binary)</w:t>
            </w:r>
          </w:p>
        </w:tc>
        <w:tc>
          <w:tcPr>
            <w:tcW w:w="766" w:type="dxa"/>
            <w:vAlign w:val="center"/>
          </w:tcPr>
          <w:p w14:paraId="377443E9" w14:textId="77777777" w:rsidR="004069CC" w:rsidRPr="000220C6" w:rsidRDefault="004069CC" w:rsidP="00837E65">
            <w:pPr>
              <w:bidi w:val="0"/>
              <w:spacing w:after="0" w:line="240" w:lineRule="auto"/>
              <w:jc w:val="center"/>
              <w:rPr>
                <w:rFonts w:asciiTheme="majorBidi" w:hAnsiTheme="majorBidi" w:cstheme="majorBidi"/>
                <w:b/>
                <w:bCs/>
                <w:szCs w:val="20"/>
                <w:shd w:val="clear" w:color="auto" w:fill="FFFFFF"/>
                <w:rtl/>
              </w:rPr>
            </w:pPr>
            <w:r w:rsidRPr="000220C6">
              <w:rPr>
                <w:rFonts w:asciiTheme="majorBidi" w:hAnsiTheme="majorBidi" w:cstheme="majorBidi"/>
                <w:b/>
                <w:bCs/>
                <w:szCs w:val="20"/>
                <w:shd w:val="clear" w:color="auto" w:fill="FFFFFF"/>
              </w:rPr>
              <w:t>IPO</w:t>
            </w:r>
          </w:p>
        </w:tc>
      </w:tr>
      <w:tr w:rsidR="004069CC" w:rsidRPr="000220C6" w14:paraId="63FE26BC" w14:textId="77777777" w:rsidTr="00837E65">
        <w:tc>
          <w:tcPr>
            <w:tcW w:w="1334" w:type="dxa"/>
            <w:vAlign w:val="center"/>
          </w:tcPr>
          <w:p w14:paraId="6B51E3C2" w14:textId="77777777" w:rsidR="004069CC" w:rsidRPr="000220C6" w:rsidRDefault="004069CC" w:rsidP="00837E65">
            <w:pPr>
              <w:bidi w:val="0"/>
              <w:spacing w:after="0" w:line="240" w:lineRule="auto"/>
              <w:jc w:val="center"/>
              <w:rPr>
                <w:rFonts w:asciiTheme="majorBidi" w:hAnsiTheme="majorBidi" w:cstheme="majorBidi"/>
                <w:szCs w:val="20"/>
                <w:shd w:val="clear" w:color="auto" w:fill="FFFFFF"/>
                <w:rtl/>
              </w:rPr>
            </w:pPr>
            <w:commentRangeStart w:id="42"/>
            <w:r w:rsidRPr="000220C6">
              <w:rPr>
                <w:rFonts w:asciiTheme="majorBidi" w:hAnsiTheme="majorBidi" w:cstheme="majorBidi"/>
                <w:szCs w:val="20"/>
                <w:shd w:val="clear" w:color="auto" w:fill="FFFFFF"/>
              </w:rPr>
              <w:t>Years of activity</w:t>
            </w:r>
            <w:commentRangeEnd w:id="42"/>
            <w:r w:rsidR="007E032F">
              <w:rPr>
                <w:rStyle w:val="CommentReference"/>
              </w:rPr>
              <w:commentReference w:id="42"/>
            </w:r>
          </w:p>
        </w:tc>
        <w:tc>
          <w:tcPr>
            <w:tcW w:w="899" w:type="dxa"/>
            <w:vAlign w:val="center"/>
          </w:tcPr>
          <w:p w14:paraId="3F9B6C29" w14:textId="77777777"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1</w:t>
            </w:r>
          </w:p>
        </w:tc>
        <w:tc>
          <w:tcPr>
            <w:tcW w:w="899" w:type="dxa"/>
            <w:vAlign w:val="center"/>
          </w:tcPr>
          <w:p w14:paraId="489133D7" w14:textId="31A3EC3F"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.558**</w:t>
            </w:r>
          </w:p>
        </w:tc>
        <w:tc>
          <w:tcPr>
            <w:tcW w:w="899" w:type="dxa"/>
            <w:vAlign w:val="center"/>
          </w:tcPr>
          <w:p w14:paraId="057E9BDF" w14:textId="2461FA65"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.292**</w:t>
            </w:r>
          </w:p>
        </w:tc>
        <w:tc>
          <w:tcPr>
            <w:tcW w:w="899" w:type="dxa"/>
            <w:vAlign w:val="center"/>
          </w:tcPr>
          <w:p w14:paraId="652E688A" w14:textId="098C8614"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.301**</w:t>
            </w:r>
          </w:p>
        </w:tc>
        <w:tc>
          <w:tcPr>
            <w:tcW w:w="899" w:type="dxa"/>
            <w:vAlign w:val="center"/>
          </w:tcPr>
          <w:p w14:paraId="406D6E9E" w14:textId="62D975D5"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.495**</w:t>
            </w:r>
          </w:p>
        </w:tc>
        <w:tc>
          <w:tcPr>
            <w:tcW w:w="1189" w:type="dxa"/>
            <w:vAlign w:val="center"/>
          </w:tcPr>
          <w:p w14:paraId="4139803C" w14:textId="0EF7E7AA" w:rsidR="004069CC" w:rsidRPr="000220C6" w:rsidRDefault="004069CC"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.254*</w:t>
            </w:r>
          </w:p>
        </w:tc>
        <w:tc>
          <w:tcPr>
            <w:tcW w:w="1127" w:type="dxa"/>
            <w:vAlign w:val="center"/>
          </w:tcPr>
          <w:p w14:paraId="55F959A8" w14:textId="77777777"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899" w:type="dxa"/>
            <w:vAlign w:val="center"/>
          </w:tcPr>
          <w:p w14:paraId="59F17665" w14:textId="5FDA2463"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.316**</w:t>
            </w:r>
          </w:p>
        </w:tc>
        <w:tc>
          <w:tcPr>
            <w:tcW w:w="899" w:type="dxa"/>
            <w:vAlign w:val="center"/>
          </w:tcPr>
          <w:p w14:paraId="1F57DDE8" w14:textId="1B688D7F"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.389**</w:t>
            </w:r>
          </w:p>
        </w:tc>
        <w:tc>
          <w:tcPr>
            <w:tcW w:w="766" w:type="dxa"/>
            <w:vAlign w:val="center"/>
          </w:tcPr>
          <w:p w14:paraId="08E8BF43" w14:textId="388B9E13" w:rsidR="004069CC" w:rsidRPr="000220C6" w:rsidRDefault="004069CC" w:rsidP="000220C6">
            <w:pPr>
              <w:bidi w:val="0"/>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.452</w:t>
            </w:r>
          </w:p>
        </w:tc>
      </w:tr>
      <w:tr w:rsidR="004069CC" w:rsidRPr="000220C6" w14:paraId="68CF4CC5" w14:textId="77777777" w:rsidTr="00837E65">
        <w:tc>
          <w:tcPr>
            <w:tcW w:w="1334" w:type="dxa"/>
            <w:vAlign w:val="center"/>
          </w:tcPr>
          <w:p w14:paraId="2820D962" w14:textId="77777777" w:rsidR="004069CC" w:rsidRPr="000220C6" w:rsidRDefault="004069CC" w:rsidP="00837E65">
            <w:pPr>
              <w:bidi w:val="0"/>
              <w:spacing w:after="0" w:line="24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Life cycle stage</w:t>
            </w:r>
          </w:p>
        </w:tc>
        <w:tc>
          <w:tcPr>
            <w:tcW w:w="899" w:type="dxa"/>
            <w:vAlign w:val="center"/>
          </w:tcPr>
          <w:p w14:paraId="0F404B56" w14:textId="7F75E7F4"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.558**</w:t>
            </w:r>
          </w:p>
        </w:tc>
        <w:tc>
          <w:tcPr>
            <w:tcW w:w="899" w:type="dxa"/>
            <w:vAlign w:val="center"/>
          </w:tcPr>
          <w:p w14:paraId="3096E7B4" w14:textId="77777777" w:rsidR="004069CC" w:rsidRPr="000220C6" w:rsidRDefault="004069CC"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1</w:t>
            </w:r>
          </w:p>
        </w:tc>
        <w:tc>
          <w:tcPr>
            <w:tcW w:w="899" w:type="dxa"/>
            <w:vAlign w:val="center"/>
          </w:tcPr>
          <w:p w14:paraId="2843A67B" w14:textId="764C9DDB" w:rsidR="004069CC" w:rsidRPr="000220C6" w:rsidRDefault="004069CC"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.422**</w:t>
            </w:r>
          </w:p>
        </w:tc>
        <w:tc>
          <w:tcPr>
            <w:tcW w:w="899" w:type="dxa"/>
            <w:vAlign w:val="center"/>
          </w:tcPr>
          <w:p w14:paraId="4656781A" w14:textId="4C865A49" w:rsidR="004069CC" w:rsidRPr="000220C6" w:rsidRDefault="004069CC"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.466**</w:t>
            </w:r>
          </w:p>
        </w:tc>
        <w:tc>
          <w:tcPr>
            <w:tcW w:w="899" w:type="dxa"/>
            <w:vAlign w:val="center"/>
          </w:tcPr>
          <w:p w14:paraId="7E4A58DB" w14:textId="504F9E04"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.472**</w:t>
            </w:r>
          </w:p>
        </w:tc>
        <w:tc>
          <w:tcPr>
            <w:tcW w:w="1189" w:type="dxa"/>
            <w:vAlign w:val="center"/>
          </w:tcPr>
          <w:p w14:paraId="053FBA7B" w14:textId="4E5C7B62" w:rsidR="004069CC" w:rsidRPr="000220C6" w:rsidRDefault="004069CC"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.534**</w:t>
            </w:r>
          </w:p>
        </w:tc>
        <w:tc>
          <w:tcPr>
            <w:tcW w:w="1127" w:type="dxa"/>
            <w:vAlign w:val="center"/>
          </w:tcPr>
          <w:p w14:paraId="78E1A9F7" w14:textId="77777777"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899" w:type="dxa"/>
            <w:vAlign w:val="center"/>
          </w:tcPr>
          <w:p w14:paraId="04426C29" w14:textId="25953119" w:rsidR="004069CC" w:rsidRPr="000220C6" w:rsidRDefault="004069CC"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.476**</w:t>
            </w:r>
          </w:p>
        </w:tc>
        <w:tc>
          <w:tcPr>
            <w:tcW w:w="899" w:type="dxa"/>
            <w:vAlign w:val="center"/>
          </w:tcPr>
          <w:p w14:paraId="033C0517" w14:textId="61B29DEA"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.225**</w:t>
            </w:r>
          </w:p>
        </w:tc>
        <w:tc>
          <w:tcPr>
            <w:tcW w:w="766" w:type="dxa"/>
            <w:vAlign w:val="center"/>
          </w:tcPr>
          <w:p w14:paraId="309BEC91" w14:textId="77777777" w:rsidR="004069CC" w:rsidRPr="000220C6" w:rsidRDefault="004069CC" w:rsidP="000220C6">
            <w:pPr>
              <w:bidi w:val="0"/>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-.067</w:t>
            </w:r>
          </w:p>
        </w:tc>
      </w:tr>
      <w:tr w:rsidR="004069CC" w:rsidRPr="000220C6" w14:paraId="2B9481B3" w14:textId="77777777" w:rsidTr="00837E65">
        <w:tc>
          <w:tcPr>
            <w:tcW w:w="1334" w:type="dxa"/>
            <w:vAlign w:val="center"/>
          </w:tcPr>
          <w:p w14:paraId="73C10717" w14:textId="77777777" w:rsidR="004069CC" w:rsidRPr="000220C6" w:rsidRDefault="004069CC" w:rsidP="00837E65">
            <w:pPr>
              <w:bidi w:val="0"/>
              <w:spacing w:after="0" w:line="240" w:lineRule="auto"/>
              <w:jc w:val="center"/>
              <w:rPr>
                <w:rFonts w:asciiTheme="majorBidi" w:hAnsiTheme="majorBidi" w:cstheme="majorBidi"/>
                <w:strike/>
                <w:szCs w:val="20"/>
                <w:shd w:val="clear" w:color="auto" w:fill="FFFFFF"/>
                <w:rtl/>
              </w:rPr>
            </w:pPr>
            <w:r w:rsidRPr="000220C6">
              <w:rPr>
                <w:rFonts w:asciiTheme="majorBidi" w:hAnsiTheme="majorBidi" w:cstheme="majorBidi"/>
                <w:szCs w:val="20"/>
                <w:shd w:val="clear" w:color="auto" w:fill="FFFFFF"/>
              </w:rPr>
              <w:t>Employees</w:t>
            </w:r>
          </w:p>
        </w:tc>
        <w:tc>
          <w:tcPr>
            <w:tcW w:w="899" w:type="dxa"/>
            <w:vAlign w:val="center"/>
          </w:tcPr>
          <w:p w14:paraId="4F3A0247" w14:textId="66BA67DE" w:rsidR="004069CC" w:rsidRPr="000220C6" w:rsidRDefault="004069CC"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.292**</w:t>
            </w:r>
          </w:p>
        </w:tc>
        <w:tc>
          <w:tcPr>
            <w:tcW w:w="899" w:type="dxa"/>
            <w:vAlign w:val="center"/>
          </w:tcPr>
          <w:p w14:paraId="7F76409F" w14:textId="0992E652" w:rsidR="004069CC" w:rsidRPr="000220C6" w:rsidRDefault="004069CC"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.422**</w:t>
            </w:r>
          </w:p>
        </w:tc>
        <w:tc>
          <w:tcPr>
            <w:tcW w:w="899" w:type="dxa"/>
            <w:vAlign w:val="center"/>
          </w:tcPr>
          <w:p w14:paraId="769A0400" w14:textId="77777777" w:rsidR="004069CC" w:rsidRPr="000220C6" w:rsidRDefault="004069CC"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1</w:t>
            </w:r>
          </w:p>
        </w:tc>
        <w:tc>
          <w:tcPr>
            <w:tcW w:w="899" w:type="dxa"/>
            <w:vAlign w:val="center"/>
          </w:tcPr>
          <w:p w14:paraId="0D98781A" w14:textId="6FAA70AB"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.466**</w:t>
            </w:r>
          </w:p>
        </w:tc>
        <w:tc>
          <w:tcPr>
            <w:tcW w:w="899" w:type="dxa"/>
            <w:vAlign w:val="center"/>
          </w:tcPr>
          <w:p w14:paraId="2D4439EA" w14:textId="6A471552"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.534**</w:t>
            </w:r>
          </w:p>
        </w:tc>
        <w:tc>
          <w:tcPr>
            <w:tcW w:w="1189" w:type="dxa"/>
            <w:vAlign w:val="center"/>
          </w:tcPr>
          <w:p w14:paraId="2D6E8FE3" w14:textId="53F45B34" w:rsidR="004069CC" w:rsidRPr="000220C6" w:rsidRDefault="004069CC"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.542**</w:t>
            </w:r>
          </w:p>
        </w:tc>
        <w:tc>
          <w:tcPr>
            <w:tcW w:w="1127" w:type="dxa"/>
            <w:vAlign w:val="center"/>
          </w:tcPr>
          <w:p w14:paraId="0592D50E" w14:textId="77777777"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899" w:type="dxa"/>
            <w:vAlign w:val="center"/>
          </w:tcPr>
          <w:p w14:paraId="6D04288A" w14:textId="7A55CC08"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.650**</w:t>
            </w:r>
          </w:p>
        </w:tc>
        <w:tc>
          <w:tcPr>
            <w:tcW w:w="899" w:type="dxa"/>
            <w:vAlign w:val="center"/>
          </w:tcPr>
          <w:p w14:paraId="539427A6" w14:textId="27A50E53"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.452**</w:t>
            </w:r>
          </w:p>
        </w:tc>
        <w:tc>
          <w:tcPr>
            <w:tcW w:w="766" w:type="dxa"/>
            <w:vAlign w:val="center"/>
          </w:tcPr>
          <w:p w14:paraId="75C1EC55" w14:textId="1069F151" w:rsidR="004069CC" w:rsidRPr="000220C6" w:rsidRDefault="004069CC" w:rsidP="000220C6">
            <w:pPr>
              <w:bidi w:val="0"/>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.742**</w:t>
            </w:r>
          </w:p>
        </w:tc>
      </w:tr>
      <w:tr w:rsidR="004069CC" w:rsidRPr="000220C6" w14:paraId="43EBC127" w14:textId="77777777" w:rsidTr="00837E65">
        <w:tc>
          <w:tcPr>
            <w:tcW w:w="1334" w:type="dxa"/>
            <w:vAlign w:val="center"/>
          </w:tcPr>
          <w:p w14:paraId="7B407D93" w14:textId="77777777" w:rsidR="004069CC" w:rsidRPr="000220C6" w:rsidRDefault="004069CC" w:rsidP="00837E65">
            <w:pPr>
              <w:bidi w:val="0"/>
              <w:spacing w:after="0" w:line="240" w:lineRule="auto"/>
              <w:jc w:val="center"/>
              <w:rPr>
                <w:rFonts w:asciiTheme="majorBidi" w:hAnsiTheme="majorBidi" w:cstheme="majorBidi"/>
                <w:strike/>
                <w:szCs w:val="20"/>
                <w:shd w:val="clear" w:color="auto" w:fill="FFFFFF"/>
                <w:rtl/>
              </w:rPr>
            </w:pPr>
            <w:r w:rsidRPr="000220C6">
              <w:rPr>
                <w:rFonts w:asciiTheme="majorBidi" w:hAnsiTheme="majorBidi" w:cstheme="majorBidi"/>
                <w:szCs w:val="20"/>
                <w:shd w:val="clear" w:color="auto" w:fill="FFFFFF"/>
              </w:rPr>
              <w:t>Capital raised</w:t>
            </w:r>
          </w:p>
        </w:tc>
        <w:tc>
          <w:tcPr>
            <w:tcW w:w="899" w:type="dxa"/>
            <w:vAlign w:val="center"/>
          </w:tcPr>
          <w:p w14:paraId="741E7087" w14:textId="47F12F3F" w:rsidR="004069CC" w:rsidRPr="000220C6" w:rsidRDefault="004069CC"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.301**</w:t>
            </w:r>
          </w:p>
        </w:tc>
        <w:tc>
          <w:tcPr>
            <w:tcW w:w="899" w:type="dxa"/>
            <w:vAlign w:val="center"/>
          </w:tcPr>
          <w:p w14:paraId="4ECFDC42" w14:textId="132DA717" w:rsidR="004069CC" w:rsidRPr="000220C6" w:rsidRDefault="004069CC"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.466**</w:t>
            </w:r>
          </w:p>
        </w:tc>
        <w:tc>
          <w:tcPr>
            <w:tcW w:w="899" w:type="dxa"/>
            <w:vAlign w:val="center"/>
          </w:tcPr>
          <w:p w14:paraId="1741BB80" w14:textId="3C378738" w:rsidR="004069CC" w:rsidRPr="000220C6" w:rsidRDefault="004069CC"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.466**</w:t>
            </w:r>
          </w:p>
        </w:tc>
        <w:tc>
          <w:tcPr>
            <w:tcW w:w="899" w:type="dxa"/>
            <w:vAlign w:val="center"/>
          </w:tcPr>
          <w:p w14:paraId="4FC2EA13" w14:textId="77777777"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1</w:t>
            </w:r>
          </w:p>
        </w:tc>
        <w:tc>
          <w:tcPr>
            <w:tcW w:w="899" w:type="dxa"/>
            <w:vAlign w:val="center"/>
          </w:tcPr>
          <w:p w14:paraId="039ACD2C" w14:textId="0FC4D453"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.894**</w:t>
            </w:r>
          </w:p>
        </w:tc>
        <w:tc>
          <w:tcPr>
            <w:tcW w:w="1189" w:type="dxa"/>
            <w:vAlign w:val="center"/>
          </w:tcPr>
          <w:p w14:paraId="64BDC488" w14:textId="5339C6E4"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.601**</w:t>
            </w:r>
          </w:p>
        </w:tc>
        <w:tc>
          <w:tcPr>
            <w:tcW w:w="1127" w:type="dxa"/>
            <w:vAlign w:val="center"/>
          </w:tcPr>
          <w:p w14:paraId="5F299468" w14:textId="77777777"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899" w:type="dxa"/>
            <w:vAlign w:val="center"/>
          </w:tcPr>
          <w:p w14:paraId="592F5569" w14:textId="3CEA38A9"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.818**</w:t>
            </w:r>
          </w:p>
        </w:tc>
        <w:tc>
          <w:tcPr>
            <w:tcW w:w="899" w:type="dxa"/>
            <w:vAlign w:val="center"/>
          </w:tcPr>
          <w:p w14:paraId="07EC921D" w14:textId="4F711048"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.707**</w:t>
            </w:r>
          </w:p>
        </w:tc>
        <w:tc>
          <w:tcPr>
            <w:tcW w:w="766" w:type="dxa"/>
            <w:vAlign w:val="center"/>
          </w:tcPr>
          <w:p w14:paraId="19AE0468" w14:textId="154F03AC" w:rsidR="004069CC" w:rsidRPr="000220C6" w:rsidRDefault="00966A38" w:rsidP="000220C6">
            <w:pPr>
              <w:bidi w:val="0"/>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**.984</w:t>
            </w:r>
          </w:p>
        </w:tc>
      </w:tr>
      <w:tr w:rsidR="004069CC" w:rsidRPr="000220C6" w14:paraId="733F944C" w14:textId="77777777" w:rsidTr="00837E65">
        <w:tc>
          <w:tcPr>
            <w:tcW w:w="1334" w:type="dxa"/>
            <w:vAlign w:val="center"/>
          </w:tcPr>
          <w:p w14:paraId="465DD7EC" w14:textId="77777777" w:rsidR="004069CC" w:rsidRPr="000220C6" w:rsidRDefault="004069CC" w:rsidP="00837E65">
            <w:pPr>
              <w:bidi w:val="0"/>
              <w:spacing w:after="0" w:line="240" w:lineRule="auto"/>
              <w:jc w:val="center"/>
              <w:rPr>
                <w:rFonts w:asciiTheme="majorBidi" w:hAnsiTheme="majorBidi" w:cstheme="majorBidi"/>
                <w:strike/>
                <w:szCs w:val="20"/>
                <w:shd w:val="clear" w:color="auto" w:fill="FFFFFF"/>
                <w:rtl/>
              </w:rPr>
            </w:pPr>
            <w:r w:rsidRPr="000220C6">
              <w:rPr>
                <w:rFonts w:asciiTheme="majorBidi" w:hAnsiTheme="majorBidi" w:cstheme="majorBidi"/>
                <w:szCs w:val="20"/>
                <w:shd w:val="clear" w:color="auto" w:fill="FFFFFF"/>
              </w:rPr>
              <w:t>Financing rounds</w:t>
            </w:r>
          </w:p>
        </w:tc>
        <w:tc>
          <w:tcPr>
            <w:tcW w:w="899" w:type="dxa"/>
            <w:vAlign w:val="center"/>
          </w:tcPr>
          <w:p w14:paraId="19316203" w14:textId="412F6BC6"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.495**</w:t>
            </w:r>
          </w:p>
        </w:tc>
        <w:tc>
          <w:tcPr>
            <w:tcW w:w="899" w:type="dxa"/>
            <w:vAlign w:val="center"/>
          </w:tcPr>
          <w:p w14:paraId="1689C870" w14:textId="4AFDFF41" w:rsidR="004069CC" w:rsidRPr="000220C6" w:rsidRDefault="004069CC"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.472**</w:t>
            </w:r>
          </w:p>
        </w:tc>
        <w:tc>
          <w:tcPr>
            <w:tcW w:w="899" w:type="dxa"/>
            <w:vAlign w:val="center"/>
          </w:tcPr>
          <w:p w14:paraId="3EDB1EC5" w14:textId="44720845"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.534**</w:t>
            </w:r>
          </w:p>
        </w:tc>
        <w:tc>
          <w:tcPr>
            <w:tcW w:w="899" w:type="dxa"/>
            <w:vAlign w:val="center"/>
          </w:tcPr>
          <w:p w14:paraId="77383A3D" w14:textId="5043448D"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.902**</w:t>
            </w:r>
          </w:p>
        </w:tc>
        <w:tc>
          <w:tcPr>
            <w:tcW w:w="899" w:type="dxa"/>
            <w:vAlign w:val="center"/>
          </w:tcPr>
          <w:p w14:paraId="431F2BB9" w14:textId="77777777"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1</w:t>
            </w:r>
          </w:p>
        </w:tc>
        <w:tc>
          <w:tcPr>
            <w:tcW w:w="1189" w:type="dxa"/>
            <w:vAlign w:val="center"/>
          </w:tcPr>
          <w:p w14:paraId="1DDD31E6" w14:textId="7AEA55D8"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.462**</w:t>
            </w:r>
          </w:p>
        </w:tc>
        <w:tc>
          <w:tcPr>
            <w:tcW w:w="1127" w:type="dxa"/>
            <w:vAlign w:val="center"/>
          </w:tcPr>
          <w:p w14:paraId="49D0084A" w14:textId="77777777"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899" w:type="dxa"/>
            <w:vAlign w:val="center"/>
          </w:tcPr>
          <w:p w14:paraId="4CDAE084" w14:textId="6575B72D"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.658**</w:t>
            </w:r>
          </w:p>
        </w:tc>
        <w:tc>
          <w:tcPr>
            <w:tcW w:w="899" w:type="dxa"/>
            <w:vAlign w:val="center"/>
          </w:tcPr>
          <w:p w14:paraId="03E3F56F" w14:textId="1605F855"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.505**</w:t>
            </w:r>
          </w:p>
        </w:tc>
        <w:tc>
          <w:tcPr>
            <w:tcW w:w="766" w:type="dxa"/>
            <w:vAlign w:val="center"/>
          </w:tcPr>
          <w:p w14:paraId="5B4B4FC1" w14:textId="77777777"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r>
      <w:tr w:rsidR="004069CC" w:rsidRPr="000220C6" w14:paraId="24699265" w14:textId="77777777" w:rsidTr="00837E65">
        <w:tc>
          <w:tcPr>
            <w:tcW w:w="1334" w:type="dxa"/>
            <w:vAlign w:val="center"/>
          </w:tcPr>
          <w:p w14:paraId="69292B1B" w14:textId="77777777" w:rsidR="004069CC" w:rsidRPr="000220C6" w:rsidRDefault="004069CC" w:rsidP="00837E65">
            <w:pPr>
              <w:bidi w:val="0"/>
              <w:spacing w:after="0" w:line="24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Profit</w:t>
            </w:r>
          </w:p>
        </w:tc>
        <w:tc>
          <w:tcPr>
            <w:tcW w:w="899" w:type="dxa"/>
            <w:vAlign w:val="center"/>
          </w:tcPr>
          <w:p w14:paraId="6B67A29E" w14:textId="2124D353" w:rsidR="004069CC" w:rsidRPr="000220C6" w:rsidRDefault="004069CC"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.254*</w:t>
            </w:r>
          </w:p>
        </w:tc>
        <w:tc>
          <w:tcPr>
            <w:tcW w:w="899" w:type="dxa"/>
            <w:vAlign w:val="center"/>
          </w:tcPr>
          <w:p w14:paraId="01D67240" w14:textId="074BE1C5" w:rsidR="004069CC" w:rsidRPr="000220C6" w:rsidRDefault="004069CC"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.534**</w:t>
            </w:r>
          </w:p>
        </w:tc>
        <w:tc>
          <w:tcPr>
            <w:tcW w:w="899" w:type="dxa"/>
            <w:vAlign w:val="center"/>
          </w:tcPr>
          <w:p w14:paraId="1AE9B5A1" w14:textId="69BE2CD0" w:rsidR="004069CC" w:rsidRPr="000220C6" w:rsidRDefault="004069CC"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.542**</w:t>
            </w:r>
          </w:p>
        </w:tc>
        <w:tc>
          <w:tcPr>
            <w:tcW w:w="899" w:type="dxa"/>
            <w:vAlign w:val="center"/>
          </w:tcPr>
          <w:p w14:paraId="12E993B2" w14:textId="1CE7D6A1"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.601**</w:t>
            </w:r>
          </w:p>
        </w:tc>
        <w:tc>
          <w:tcPr>
            <w:tcW w:w="899" w:type="dxa"/>
            <w:vAlign w:val="center"/>
          </w:tcPr>
          <w:p w14:paraId="25D3D29B" w14:textId="27A99A00"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.462**</w:t>
            </w:r>
          </w:p>
        </w:tc>
        <w:tc>
          <w:tcPr>
            <w:tcW w:w="1189" w:type="dxa"/>
            <w:vAlign w:val="center"/>
          </w:tcPr>
          <w:p w14:paraId="4A434DF6" w14:textId="77777777"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1</w:t>
            </w:r>
          </w:p>
        </w:tc>
        <w:tc>
          <w:tcPr>
            <w:tcW w:w="1127" w:type="dxa"/>
            <w:vAlign w:val="center"/>
          </w:tcPr>
          <w:p w14:paraId="1312C56A" w14:textId="77777777"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899" w:type="dxa"/>
            <w:vAlign w:val="center"/>
          </w:tcPr>
          <w:p w14:paraId="522C2E53" w14:textId="7212AA6A"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.873**</w:t>
            </w:r>
          </w:p>
        </w:tc>
        <w:tc>
          <w:tcPr>
            <w:tcW w:w="899" w:type="dxa"/>
            <w:vAlign w:val="center"/>
          </w:tcPr>
          <w:p w14:paraId="03FA168C" w14:textId="77777777" w:rsidR="004069CC" w:rsidRPr="000220C6" w:rsidRDefault="004069CC" w:rsidP="000220C6">
            <w:pPr>
              <w:bidi w:val="0"/>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.655</w:t>
            </w:r>
          </w:p>
        </w:tc>
        <w:tc>
          <w:tcPr>
            <w:tcW w:w="766" w:type="dxa"/>
            <w:vAlign w:val="center"/>
          </w:tcPr>
          <w:p w14:paraId="2C3FBE05" w14:textId="37C6922C" w:rsidR="004069CC" w:rsidRPr="000220C6" w:rsidRDefault="00966A38" w:rsidP="000220C6">
            <w:pPr>
              <w:bidi w:val="0"/>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**1.0</w:t>
            </w:r>
          </w:p>
        </w:tc>
      </w:tr>
      <w:tr w:rsidR="004069CC" w:rsidRPr="000220C6" w14:paraId="0739BB81" w14:textId="77777777" w:rsidTr="00837E65">
        <w:tc>
          <w:tcPr>
            <w:tcW w:w="1334" w:type="dxa"/>
            <w:vAlign w:val="center"/>
          </w:tcPr>
          <w:p w14:paraId="0121F899" w14:textId="77777777" w:rsidR="004069CC" w:rsidRPr="000220C6" w:rsidRDefault="004069CC" w:rsidP="00837E65">
            <w:pPr>
              <w:bidi w:val="0"/>
              <w:spacing w:after="0" w:line="24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EBITDA</w:t>
            </w:r>
          </w:p>
        </w:tc>
        <w:tc>
          <w:tcPr>
            <w:tcW w:w="899" w:type="dxa"/>
            <w:vAlign w:val="center"/>
          </w:tcPr>
          <w:p w14:paraId="0F4AB923" w14:textId="77777777" w:rsidR="004069CC" w:rsidRPr="000220C6" w:rsidRDefault="004069CC"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w:t>
            </w:r>
          </w:p>
        </w:tc>
        <w:tc>
          <w:tcPr>
            <w:tcW w:w="899" w:type="dxa"/>
            <w:vAlign w:val="center"/>
          </w:tcPr>
          <w:p w14:paraId="40AD25FE" w14:textId="77777777" w:rsidR="004069CC" w:rsidRPr="000220C6" w:rsidRDefault="004069CC"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w:t>
            </w:r>
          </w:p>
        </w:tc>
        <w:tc>
          <w:tcPr>
            <w:tcW w:w="899" w:type="dxa"/>
            <w:vAlign w:val="center"/>
          </w:tcPr>
          <w:p w14:paraId="4D97620B" w14:textId="77777777" w:rsidR="004069CC" w:rsidRPr="000220C6" w:rsidRDefault="004069CC"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w:t>
            </w:r>
          </w:p>
        </w:tc>
        <w:tc>
          <w:tcPr>
            <w:tcW w:w="899" w:type="dxa"/>
            <w:vAlign w:val="center"/>
          </w:tcPr>
          <w:p w14:paraId="43991D35" w14:textId="77777777"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899" w:type="dxa"/>
            <w:vAlign w:val="center"/>
          </w:tcPr>
          <w:p w14:paraId="64025298" w14:textId="77777777"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1189" w:type="dxa"/>
            <w:vAlign w:val="center"/>
          </w:tcPr>
          <w:p w14:paraId="482770FA" w14:textId="77777777"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1127" w:type="dxa"/>
            <w:vAlign w:val="center"/>
          </w:tcPr>
          <w:p w14:paraId="2C2605E8" w14:textId="77777777"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1</w:t>
            </w:r>
          </w:p>
        </w:tc>
        <w:tc>
          <w:tcPr>
            <w:tcW w:w="899" w:type="dxa"/>
            <w:vAlign w:val="center"/>
          </w:tcPr>
          <w:p w14:paraId="49BD5C03" w14:textId="77777777"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899" w:type="dxa"/>
            <w:vAlign w:val="center"/>
          </w:tcPr>
          <w:p w14:paraId="007FCAEA" w14:textId="77777777"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766" w:type="dxa"/>
            <w:vAlign w:val="center"/>
          </w:tcPr>
          <w:p w14:paraId="41983518" w14:textId="77777777"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r>
      <w:tr w:rsidR="004069CC" w:rsidRPr="000220C6" w14:paraId="6F1D5D21" w14:textId="77777777" w:rsidTr="00837E65">
        <w:tc>
          <w:tcPr>
            <w:tcW w:w="1334" w:type="dxa"/>
            <w:vAlign w:val="center"/>
          </w:tcPr>
          <w:p w14:paraId="4CDB0460" w14:textId="77777777" w:rsidR="004069CC" w:rsidRPr="000220C6" w:rsidRDefault="004069CC" w:rsidP="00837E65">
            <w:pPr>
              <w:bidi w:val="0"/>
              <w:spacing w:after="0" w:line="24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Market value</w:t>
            </w:r>
          </w:p>
        </w:tc>
        <w:tc>
          <w:tcPr>
            <w:tcW w:w="899" w:type="dxa"/>
            <w:vAlign w:val="center"/>
          </w:tcPr>
          <w:p w14:paraId="0943BFC7" w14:textId="02953700"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.316**</w:t>
            </w:r>
          </w:p>
        </w:tc>
        <w:tc>
          <w:tcPr>
            <w:tcW w:w="899" w:type="dxa"/>
            <w:vAlign w:val="center"/>
          </w:tcPr>
          <w:p w14:paraId="0720F429" w14:textId="530AF312" w:rsidR="004069CC" w:rsidRPr="000220C6" w:rsidRDefault="004069CC"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.476**</w:t>
            </w:r>
          </w:p>
        </w:tc>
        <w:tc>
          <w:tcPr>
            <w:tcW w:w="899" w:type="dxa"/>
            <w:vAlign w:val="center"/>
          </w:tcPr>
          <w:p w14:paraId="16438B95" w14:textId="2245B2BC"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.650**</w:t>
            </w:r>
          </w:p>
        </w:tc>
        <w:tc>
          <w:tcPr>
            <w:tcW w:w="899" w:type="dxa"/>
            <w:vAlign w:val="center"/>
          </w:tcPr>
          <w:p w14:paraId="384E9FEE" w14:textId="74A6497A"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.818**</w:t>
            </w:r>
          </w:p>
        </w:tc>
        <w:tc>
          <w:tcPr>
            <w:tcW w:w="899" w:type="dxa"/>
            <w:vAlign w:val="center"/>
          </w:tcPr>
          <w:p w14:paraId="3B5A4E45" w14:textId="2C2E604C"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.658**</w:t>
            </w:r>
          </w:p>
        </w:tc>
        <w:tc>
          <w:tcPr>
            <w:tcW w:w="1189" w:type="dxa"/>
            <w:vAlign w:val="center"/>
          </w:tcPr>
          <w:p w14:paraId="12797A9F" w14:textId="18ABF6DE"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.873**</w:t>
            </w:r>
          </w:p>
        </w:tc>
        <w:tc>
          <w:tcPr>
            <w:tcW w:w="1127" w:type="dxa"/>
            <w:vAlign w:val="center"/>
          </w:tcPr>
          <w:p w14:paraId="5961D929" w14:textId="77777777"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899" w:type="dxa"/>
            <w:vAlign w:val="center"/>
          </w:tcPr>
          <w:p w14:paraId="19D4EAF7" w14:textId="77777777"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1</w:t>
            </w:r>
          </w:p>
        </w:tc>
        <w:tc>
          <w:tcPr>
            <w:tcW w:w="899" w:type="dxa"/>
            <w:vAlign w:val="center"/>
          </w:tcPr>
          <w:p w14:paraId="1846BCE1" w14:textId="77777777" w:rsidR="004069CC" w:rsidRPr="000220C6" w:rsidRDefault="004069CC" w:rsidP="000220C6">
            <w:pPr>
              <w:bidi w:val="0"/>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.858</w:t>
            </w:r>
          </w:p>
        </w:tc>
        <w:tc>
          <w:tcPr>
            <w:tcW w:w="766" w:type="dxa"/>
            <w:vAlign w:val="center"/>
          </w:tcPr>
          <w:p w14:paraId="6CC8D196" w14:textId="2757E728" w:rsidR="004069CC" w:rsidRPr="000220C6" w:rsidRDefault="00966A38" w:rsidP="000220C6">
            <w:pPr>
              <w:bidi w:val="0"/>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**.844</w:t>
            </w:r>
          </w:p>
        </w:tc>
      </w:tr>
      <w:tr w:rsidR="004069CC" w:rsidRPr="000220C6" w14:paraId="5EC0F2CB" w14:textId="77777777" w:rsidTr="00837E65">
        <w:tc>
          <w:tcPr>
            <w:tcW w:w="1334" w:type="dxa"/>
            <w:vAlign w:val="center"/>
          </w:tcPr>
          <w:p w14:paraId="548A9BB8" w14:textId="77777777" w:rsidR="004069CC" w:rsidRPr="000220C6" w:rsidRDefault="004069CC" w:rsidP="00837E65">
            <w:pPr>
              <w:bidi w:val="0"/>
              <w:spacing w:after="0" w:line="24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Exit (binary)</w:t>
            </w:r>
          </w:p>
        </w:tc>
        <w:tc>
          <w:tcPr>
            <w:tcW w:w="899" w:type="dxa"/>
            <w:vAlign w:val="center"/>
          </w:tcPr>
          <w:p w14:paraId="6484CEDD" w14:textId="04E606D7" w:rsidR="004069CC" w:rsidRPr="000220C6" w:rsidRDefault="004069CC"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.389**</w:t>
            </w:r>
          </w:p>
        </w:tc>
        <w:tc>
          <w:tcPr>
            <w:tcW w:w="899" w:type="dxa"/>
            <w:vAlign w:val="center"/>
          </w:tcPr>
          <w:p w14:paraId="5600D923" w14:textId="10DE8897"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.225**</w:t>
            </w:r>
          </w:p>
        </w:tc>
        <w:tc>
          <w:tcPr>
            <w:tcW w:w="899" w:type="dxa"/>
            <w:vAlign w:val="center"/>
          </w:tcPr>
          <w:p w14:paraId="79970048" w14:textId="5AC4A03C"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.452**</w:t>
            </w:r>
          </w:p>
        </w:tc>
        <w:tc>
          <w:tcPr>
            <w:tcW w:w="899" w:type="dxa"/>
            <w:vAlign w:val="center"/>
          </w:tcPr>
          <w:p w14:paraId="30F2D1ED" w14:textId="50F9DF72"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.707**</w:t>
            </w:r>
          </w:p>
        </w:tc>
        <w:tc>
          <w:tcPr>
            <w:tcW w:w="899" w:type="dxa"/>
            <w:vAlign w:val="center"/>
          </w:tcPr>
          <w:p w14:paraId="6E6C5007" w14:textId="6937721E" w:rsidR="004069CC" w:rsidRPr="000220C6" w:rsidRDefault="004069CC"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.505**</w:t>
            </w:r>
          </w:p>
        </w:tc>
        <w:tc>
          <w:tcPr>
            <w:tcW w:w="1189" w:type="dxa"/>
            <w:vAlign w:val="center"/>
          </w:tcPr>
          <w:p w14:paraId="4C472211" w14:textId="77777777" w:rsidR="004069CC" w:rsidRPr="000220C6" w:rsidRDefault="004069CC" w:rsidP="000220C6">
            <w:pPr>
              <w:bidi w:val="0"/>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.655</w:t>
            </w:r>
          </w:p>
        </w:tc>
        <w:tc>
          <w:tcPr>
            <w:tcW w:w="1127" w:type="dxa"/>
            <w:vAlign w:val="center"/>
          </w:tcPr>
          <w:p w14:paraId="5FF2B406" w14:textId="77777777" w:rsidR="004069CC" w:rsidRPr="000220C6" w:rsidRDefault="004069CC" w:rsidP="000220C6">
            <w:pPr>
              <w:bidi w:val="0"/>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w:t>
            </w:r>
          </w:p>
        </w:tc>
        <w:tc>
          <w:tcPr>
            <w:tcW w:w="899" w:type="dxa"/>
            <w:vAlign w:val="center"/>
          </w:tcPr>
          <w:p w14:paraId="7CF13FD0" w14:textId="77777777" w:rsidR="004069CC" w:rsidRPr="000220C6" w:rsidRDefault="004069CC" w:rsidP="000220C6">
            <w:pPr>
              <w:bidi w:val="0"/>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.858</w:t>
            </w:r>
          </w:p>
        </w:tc>
        <w:tc>
          <w:tcPr>
            <w:tcW w:w="899" w:type="dxa"/>
            <w:vAlign w:val="center"/>
          </w:tcPr>
          <w:p w14:paraId="4E2A1582" w14:textId="77777777" w:rsidR="004069CC" w:rsidRPr="000220C6" w:rsidRDefault="004069CC" w:rsidP="000220C6">
            <w:pPr>
              <w:bidi w:val="0"/>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1</w:t>
            </w:r>
          </w:p>
        </w:tc>
        <w:tc>
          <w:tcPr>
            <w:tcW w:w="766" w:type="dxa"/>
            <w:vAlign w:val="center"/>
          </w:tcPr>
          <w:p w14:paraId="3F87FB50" w14:textId="77777777" w:rsidR="004069CC" w:rsidRPr="000220C6" w:rsidRDefault="004069CC" w:rsidP="000220C6">
            <w:pPr>
              <w:bidi w:val="0"/>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r>
      <w:tr w:rsidR="004069CC" w:rsidRPr="000220C6" w14:paraId="34E571EB" w14:textId="77777777" w:rsidTr="00837E65">
        <w:tc>
          <w:tcPr>
            <w:tcW w:w="1334" w:type="dxa"/>
            <w:vAlign w:val="center"/>
          </w:tcPr>
          <w:p w14:paraId="2B2F4192" w14:textId="77777777" w:rsidR="004069CC" w:rsidRPr="000220C6" w:rsidRDefault="004069CC" w:rsidP="00837E65">
            <w:pPr>
              <w:bidi w:val="0"/>
              <w:spacing w:after="0" w:line="24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IPO</w:t>
            </w:r>
          </w:p>
        </w:tc>
        <w:tc>
          <w:tcPr>
            <w:tcW w:w="899" w:type="dxa"/>
            <w:vAlign w:val="center"/>
          </w:tcPr>
          <w:p w14:paraId="4EF34020" w14:textId="77777777" w:rsidR="004069CC" w:rsidRPr="000220C6" w:rsidRDefault="004069CC" w:rsidP="000220C6">
            <w:pPr>
              <w:bidi w:val="0"/>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.452</w:t>
            </w:r>
          </w:p>
        </w:tc>
        <w:tc>
          <w:tcPr>
            <w:tcW w:w="899" w:type="dxa"/>
            <w:vAlign w:val="center"/>
          </w:tcPr>
          <w:p w14:paraId="64EFED68" w14:textId="77777777" w:rsidR="004069CC" w:rsidRPr="000220C6" w:rsidRDefault="004069CC" w:rsidP="000220C6">
            <w:pPr>
              <w:bidi w:val="0"/>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-.067</w:t>
            </w:r>
          </w:p>
        </w:tc>
        <w:tc>
          <w:tcPr>
            <w:tcW w:w="899" w:type="dxa"/>
            <w:vAlign w:val="center"/>
          </w:tcPr>
          <w:p w14:paraId="63738A31" w14:textId="14D38F13" w:rsidR="004069CC" w:rsidRPr="000220C6" w:rsidRDefault="00966A38" w:rsidP="000220C6">
            <w:pPr>
              <w:bidi w:val="0"/>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**.742</w:t>
            </w:r>
          </w:p>
        </w:tc>
        <w:tc>
          <w:tcPr>
            <w:tcW w:w="899" w:type="dxa"/>
            <w:vAlign w:val="center"/>
          </w:tcPr>
          <w:p w14:paraId="62896AB7" w14:textId="1142644F" w:rsidR="004069CC" w:rsidRPr="000220C6" w:rsidRDefault="00966A38" w:rsidP="000220C6">
            <w:pPr>
              <w:bidi w:val="0"/>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**.984</w:t>
            </w:r>
          </w:p>
        </w:tc>
        <w:tc>
          <w:tcPr>
            <w:tcW w:w="899" w:type="dxa"/>
            <w:vAlign w:val="center"/>
          </w:tcPr>
          <w:p w14:paraId="4CCFE46B" w14:textId="77777777" w:rsidR="004069CC" w:rsidRPr="000220C6" w:rsidRDefault="004069CC" w:rsidP="000220C6">
            <w:pPr>
              <w:bidi w:val="0"/>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w:t>
            </w:r>
          </w:p>
        </w:tc>
        <w:tc>
          <w:tcPr>
            <w:tcW w:w="1189" w:type="dxa"/>
            <w:vAlign w:val="center"/>
          </w:tcPr>
          <w:p w14:paraId="5E7AB2F6" w14:textId="53529C06" w:rsidR="004069CC" w:rsidRPr="000220C6" w:rsidRDefault="00966A38" w:rsidP="000220C6">
            <w:pPr>
              <w:bidi w:val="0"/>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**1.0</w:t>
            </w:r>
          </w:p>
        </w:tc>
        <w:tc>
          <w:tcPr>
            <w:tcW w:w="1127" w:type="dxa"/>
            <w:vAlign w:val="center"/>
          </w:tcPr>
          <w:p w14:paraId="24307C42" w14:textId="77777777" w:rsidR="004069CC" w:rsidRPr="000220C6" w:rsidRDefault="004069CC" w:rsidP="000220C6">
            <w:pPr>
              <w:bidi w:val="0"/>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w:t>
            </w:r>
          </w:p>
        </w:tc>
        <w:tc>
          <w:tcPr>
            <w:tcW w:w="899" w:type="dxa"/>
            <w:vAlign w:val="center"/>
          </w:tcPr>
          <w:p w14:paraId="731BB13C" w14:textId="202E8D8B" w:rsidR="004069CC" w:rsidRPr="000220C6" w:rsidRDefault="00966A38" w:rsidP="000220C6">
            <w:pPr>
              <w:bidi w:val="0"/>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**.844</w:t>
            </w:r>
          </w:p>
        </w:tc>
        <w:tc>
          <w:tcPr>
            <w:tcW w:w="899" w:type="dxa"/>
            <w:vAlign w:val="center"/>
          </w:tcPr>
          <w:p w14:paraId="086B5305" w14:textId="77777777" w:rsidR="004069CC" w:rsidRPr="000220C6" w:rsidRDefault="004069CC" w:rsidP="000220C6">
            <w:pPr>
              <w:bidi w:val="0"/>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t>
            </w:r>
          </w:p>
        </w:tc>
        <w:tc>
          <w:tcPr>
            <w:tcW w:w="766" w:type="dxa"/>
            <w:vAlign w:val="center"/>
          </w:tcPr>
          <w:p w14:paraId="185CA2FD" w14:textId="77777777" w:rsidR="004069CC" w:rsidRPr="000220C6" w:rsidRDefault="004069CC" w:rsidP="000220C6">
            <w:pPr>
              <w:bidi w:val="0"/>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1</w:t>
            </w:r>
          </w:p>
        </w:tc>
      </w:tr>
    </w:tbl>
    <w:p w14:paraId="0A577B54" w14:textId="6EEE252C" w:rsidR="00F86AED" w:rsidRPr="000220C6" w:rsidRDefault="00F86AED" w:rsidP="000220C6">
      <w:pPr>
        <w:bidi w:val="0"/>
        <w:spacing w:after="0" w:line="160" w:lineRule="exact"/>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*p&lt;0.10, **p&lt;0.05</w:t>
      </w:r>
    </w:p>
    <w:p w14:paraId="58E8B0EE" w14:textId="77777777" w:rsidR="00966A38" w:rsidRPr="000220C6" w:rsidRDefault="00966A38" w:rsidP="000220C6">
      <w:pPr>
        <w:bidi w:val="0"/>
        <w:spacing w:after="0" w:line="480" w:lineRule="auto"/>
        <w:jc w:val="both"/>
        <w:rPr>
          <w:rFonts w:asciiTheme="majorBidi" w:hAnsiTheme="majorBidi" w:cstheme="majorBidi"/>
          <w:szCs w:val="20"/>
          <w:shd w:val="clear" w:color="auto" w:fill="FFFFFF"/>
          <w:rtl/>
        </w:rPr>
      </w:pPr>
    </w:p>
    <w:p w14:paraId="0E5450AF" w14:textId="1B0639EB" w:rsidR="00A153FE" w:rsidRPr="000220C6" w:rsidRDefault="00A153FE" w:rsidP="000220C6">
      <w:pPr>
        <w:bidi w:val="0"/>
        <w:spacing w:after="0" w:line="480" w:lineRule="auto"/>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Significant relationships were among between certain variables.</w:t>
      </w:r>
    </w:p>
    <w:p w14:paraId="53A7F64E" w14:textId="77777777" w:rsidR="00A153FE" w:rsidRPr="000220C6" w:rsidRDefault="00A153FE" w:rsidP="000220C6">
      <w:pPr>
        <w:pStyle w:val="ListParagraph"/>
        <w:numPr>
          <w:ilvl w:val="0"/>
          <w:numId w:val="4"/>
        </w:numPr>
        <w:bidi w:val="0"/>
        <w:spacing w:after="0" w:line="480" w:lineRule="auto"/>
        <w:jc w:val="both"/>
        <w:rPr>
          <w:rFonts w:asciiTheme="majorBidi" w:hAnsiTheme="majorBidi" w:cstheme="majorBidi"/>
          <w:szCs w:val="20"/>
          <w:shd w:val="clear" w:color="auto" w:fill="FFFFFF"/>
          <w:rtl/>
        </w:rPr>
      </w:pPr>
      <w:r w:rsidRPr="000220C6">
        <w:rPr>
          <w:rFonts w:asciiTheme="majorBidi" w:hAnsiTheme="majorBidi" w:cstheme="majorBidi"/>
          <w:b/>
          <w:bCs/>
          <w:szCs w:val="20"/>
          <w:shd w:val="clear" w:color="auto" w:fill="FFFFFF"/>
        </w:rPr>
        <w:t>IPO</w:t>
      </w:r>
      <w:r w:rsidRPr="000220C6">
        <w:rPr>
          <w:rFonts w:asciiTheme="majorBidi" w:hAnsiTheme="majorBidi" w:cstheme="majorBidi"/>
          <w:szCs w:val="20"/>
          <w:shd w:val="clear" w:color="auto" w:fill="FFFFFF"/>
        </w:rPr>
        <w:t xml:space="preserve"> to profit, employees, volume raised and market value -- strong relationship</w:t>
      </w:r>
    </w:p>
    <w:p w14:paraId="6DA0F908" w14:textId="77777777" w:rsidR="00A153FE" w:rsidRPr="000220C6" w:rsidRDefault="00A153FE" w:rsidP="000220C6">
      <w:pPr>
        <w:pStyle w:val="ListParagraph"/>
        <w:numPr>
          <w:ilvl w:val="0"/>
          <w:numId w:val="4"/>
        </w:numPr>
        <w:bidi w:val="0"/>
        <w:spacing w:after="0" w:line="480" w:lineRule="auto"/>
        <w:jc w:val="both"/>
        <w:rPr>
          <w:rFonts w:asciiTheme="majorBidi" w:hAnsiTheme="majorBidi" w:cstheme="majorBidi"/>
          <w:szCs w:val="20"/>
          <w:shd w:val="clear" w:color="auto" w:fill="FFFFFF"/>
          <w:rtl/>
        </w:rPr>
      </w:pPr>
      <w:r w:rsidRPr="000220C6">
        <w:rPr>
          <w:rFonts w:asciiTheme="majorBidi" w:hAnsiTheme="majorBidi" w:cstheme="majorBidi"/>
          <w:b/>
          <w:bCs/>
          <w:szCs w:val="20"/>
          <w:shd w:val="clear" w:color="auto" w:fill="FFFFFF"/>
        </w:rPr>
        <w:t>Market value</w:t>
      </w:r>
      <w:r w:rsidRPr="000220C6">
        <w:rPr>
          <w:rFonts w:asciiTheme="majorBidi" w:hAnsiTheme="majorBidi" w:cstheme="majorBidi"/>
          <w:szCs w:val="20"/>
          <w:shd w:val="clear" w:color="auto" w:fill="FFFFFF"/>
        </w:rPr>
        <w:t xml:space="preserve"> to volume of capital raised and profit -- strong relationship; to financing rounds and employees -- medium-strong relationship</w:t>
      </w:r>
    </w:p>
    <w:p w14:paraId="537E9AEC" w14:textId="77777777" w:rsidR="00A153FE" w:rsidRPr="000220C6" w:rsidRDefault="00A153FE" w:rsidP="000220C6">
      <w:pPr>
        <w:pStyle w:val="ListParagraph"/>
        <w:numPr>
          <w:ilvl w:val="0"/>
          <w:numId w:val="4"/>
        </w:numPr>
        <w:bidi w:val="0"/>
        <w:spacing w:after="0" w:line="480" w:lineRule="auto"/>
        <w:jc w:val="both"/>
        <w:rPr>
          <w:rFonts w:asciiTheme="majorBidi" w:hAnsiTheme="majorBidi" w:cstheme="majorBidi"/>
          <w:szCs w:val="20"/>
          <w:shd w:val="clear" w:color="auto" w:fill="FFFFFF"/>
          <w:rtl/>
        </w:rPr>
      </w:pPr>
      <w:r w:rsidRPr="000220C6">
        <w:rPr>
          <w:rFonts w:asciiTheme="majorBidi" w:hAnsiTheme="majorBidi" w:cstheme="majorBidi"/>
          <w:b/>
          <w:bCs/>
          <w:szCs w:val="20"/>
          <w:shd w:val="clear" w:color="auto" w:fill="FFFFFF"/>
        </w:rPr>
        <w:t>Volume raised</w:t>
      </w:r>
      <w:r w:rsidRPr="000220C6">
        <w:rPr>
          <w:rFonts w:asciiTheme="majorBidi" w:hAnsiTheme="majorBidi" w:cstheme="majorBidi"/>
          <w:szCs w:val="20"/>
          <w:shd w:val="clear" w:color="auto" w:fill="FFFFFF"/>
        </w:rPr>
        <w:t xml:space="preserve"> to profit and exit -- medium-strong relationship</w:t>
      </w:r>
    </w:p>
    <w:p w14:paraId="03A24682" w14:textId="10C71029" w:rsidR="00966A38" w:rsidRPr="000220C6" w:rsidRDefault="00966A38" w:rsidP="000220C6">
      <w:pPr>
        <w:bidi w:val="0"/>
        <w:spacing w:after="0" w:line="480" w:lineRule="auto"/>
        <w:jc w:val="both"/>
        <w:rPr>
          <w:rFonts w:asciiTheme="majorBidi" w:hAnsiTheme="majorBidi" w:cstheme="majorBidi"/>
          <w:szCs w:val="20"/>
          <w:shd w:val="clear" w:color="auto" w:fill="FFFFFF"/>
          <w:rtl/>
        </w:rPr>
      </w:pPr>
      <w:proofErr w:type="gramStart"/>
      <w:r w:rsidRPr="000220C6">
        <w:rPr>
          <w:rFonts w:asciiTheme="majorBidi" w:hAnsiTheme="majorBidi" w:cstheme="majorBidi"/>
          <w:szCs w:val="20"/>
          <w:shd w:val="clear" w:color="auto" w:fill="FFFFFF"/>
        </w:rPr>
        <w:t>In order to</w:t>
      </w:r>
      <w:proofErr w:type="gramEnd"/>
      <w:r w:rsidRPr="000220C6">
        <w:rPr>
          <w:rFonts w:asciiTheme="majorBidi" w:hAnsiTheme="majorBidi" w:cstheme="majorBidi"/>
          <w:szCs w:val="20"/>
          <w:shd w:val="clear" w:color="auto" w:fill="FFFFFF"/>
        </w:rPr>
        <w:t xml:space="preserve"> avoid multicollinearity, the variables 'IPO' and 'market value' are not included in the construction of the regression model. In addition, the variable 'profit' is not included in the model because it has only 41 observations. </w:t>
      </w:r>
    </w:p>
    <w:p w14:paraId="5BFB939B" w14:textId="77777777" w:rsidR="00A90B67" w:rsidRPr="000220C6" w:rsidRDefault="00A90B67" w:rsidP="000220C6">
      <w:pPr>
        <w:bidi w:val="0"/>
        <w:spacing w:after="200" w:line="276" w:lineRule="auto"/>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tl/>
        </w:rPr>
        <w:br w:type="page"/>
      </w:r>
    </w:p>
    <w:p w14:paraId="7F8B83B5" w14:textId="7962BD0D" w:rsidR="00966A38" w:rsidRPr="000220C6" w:rsidRDefault="00A90B67" w:rsidP="000220C6">
      <w:pPr>
        <w:bidi w:val="0"/>
        <w:spacing w:after="0" w:line="480" w:lineRule="auto"/>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lastRenderedPageBreak/>
        <w:t>Regression model variables:</w:t>
      </w:r>
    </w:p>
    <w:p w14:paraId="78D51F14" w14:textId="4FD0C00D" w:rsidR="00A90B67" w:rsidRPr="000220C6" w:rsidRDefault="00A90B67" w:rsidP="000220C6">
      <w:pPr>
        <w:pStyle w:val="ListParagraph"/>
        <w:numPr>
          <w:ilvl w:val="0"/>
          <w:numId w:val="10"/>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Dependent variable: Y(X) - </w:t>
      </w:r>
      <w:commentRangeStart w:id="43"/>
      <w:r w:rsidRPr="000220C6">
        <w:rPr>
          <w:rFonts w:asciiTheme="majorBidi" w:hAnsiTheme="majorBidi" w:cstheme="majorBidi"/>
          <w:szCs w:val="20"/>
          <w:shd w:val="clear" w:color="auto" w:fill="FFFFFF"/>
        </w:rPr>
        <w:t xml:space="preserve">'activity of incubated company' </w:t>
      </w:r>
      <w:commentRangeEnd w:id="43"/>
      <w:r w:rsidR="00BB25DA">
        <w:rPr>
          <w:rStyle w:val="CommentReference"/>
        </w:rPr>
        <w:commentReference w:id="43"/>
      </w:r>
      <w:r w:rsidRPr="000220C6">
        <w:rPr>
          <w:rFonts w:asciiTheme="majorBidi" w:hAnsiTheme="majorBidi" w:cstheme="majorBidi"/>
          <w:szCs w:val="20"/>
          <w:shd w:val="clear" w:color="auto" w:fill="FFFFFF"/>
        </w:rPr>
        <w:t>(in years)</w:t>
      </w:r>
    </w:p>
    <w:p w14:paraId="1D70D559" w14:textId="60D0CA39" w:rsidR="00A90B67" w:rsidRPr="000220C6" w:rsidRDefault="00A90B67" w:rsidP="000220C6">
      <w:pPr>
        <w:pStyle w:val="ListParagraph"/>
        <w:numPr>
          <w:ilvl w:val="0"/>
          <w:numId w:val="10"/>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Independent variables: R -- 'financing stage'; S -- 'stage in company life cycle'; T-- 'years before outbreak of economic crisis' </w:t>
      </w:r>
    </w:p>
    <w:p w14:paraId="0BF6B924" w14:textId="75105224" w:rsidR="006F1E2F" w:rsidRPr="000220C6" w:rsidRDefault="00A90B67" w:rsidP="000220C6">
      <w:pPr>
        <w:pStyle w:val="ListParagraph"/>
        <w:numPr>
          <w:ilvl w:val="0"/>
          <w:numId w:val="10"/>
        </w:numPr>
        <w:bidi w:val="0"/>
        <w:spacing w:after="0" w:line="480" w:lineRule="auto"/>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The model neutralizes the effect of raising capital by the company and its advancement in the company's life cycle by controlling these as independent variables in the model.</w:t>
      </w:r>
    </w:p>
    <w:p w14:paraId="47722634" w14:textId="77777777" w:rsidR="00A77DA1" w:rsidRPr="000220C6" w:rsidRDefault="00A77DA1" w:rsidP="000220C6">
      <w:pPr>
        <w:bidi w:val="0"/>
        <w:spacing w:after="0" w:line="480" w:lineRule="auto"/>
        <w:jc w:val="both"/>
        <w:rPr>
          <w:rFonts w:asciiTheme="majorBidi" w:hAnsiTheme="majorBidi" w:cstheme="majorBidi"/>
          <w:b/>
          <w:bCs/>
          <w:szCs w:val="20"/>
          <w:u w:val="single"/>
          <w:shd w:val="clear" w:color="auto" w:fill="FFFFFF"/>
          <w:rtl/>
        </w:rPr>
      </w:pPr>
    </w:p>
    <w:p w14:paraId="7AE1C6FF" w14:textId="259F65AE" w:rsidR="007C5738" w:rsidRPr="000220C6" w:rsidRDefault="00D56C2C" w:rsidP="000220C6">
      <w:pPr>
        <w:bidi w:val="0"/>
        <w:spacing w:after="0" w:line="480" w:lineRule="auto"/>
        <w:ind w:firstLine="36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First a regression model was run (Column 1 in Table 6) comparing companies that began their activity in times that are not characteristic of crisis, between 2005 and 2006, to those which began their activity in the second crisis period, between 2009 and 2010 (N=272). The model and regression variables were found significant, and th</w:t>
      </w:r>
      <w:r w:rsidR="006F4CB9">
        <w:rPr>
          <w:rFonts w:asciiTheme="majorBidi" w:hAnsiTheme="majorBidi" w:cstheme="majorBidi"/>
          <w:szCs w:val="20"/>
          <w:shd w:val="clear" w:color="auto" w:fill="FFFFFF"/>
        </w:rPr>
        <w:t>e regression equation explains 3</w:t>
      </w:r>
      <w:r w:rsidRPr="000220C6">
        <w:rPr>
          <w:rFonts w:asciiTheme="majorBidi" w:hAnsiTheme="majorBidi" w:cstheme="majorBidi"/>
          <w:szCs w:val="20"/>
          <w:shd w:val="clear" w:color="auto" w:fill="FFFFFF"/>
        </w:rPr>
        <w:t>7% of the variance. We thus find that the number of years of activity of incubated companies is positively explained by the financing stage and the life cycle stage of the company, and negatively explained by years before outbreak of economic crisis (variable values are negative in this case because the crisis is in the future, so that companies founded before crisis outbreak are expected to survive for a longer period).</w:t>
      </w:r>
    </w:p>
    <w:p w14:paraId="18EA1B31" w14:textId="6EE4552A" w:rsidR="00BB38C2" w:rsidRPr="000220C6" w:rsidRDefault="0067727E" w:rsidP="00207464">
      <w:pPr>
        <w:bidi w:val="0"/>
        <w:spacing w:after="0" w:line="480" w:lineRule="auto"/>
        <w:ind w:firstLine="36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Second, and </w:t>
      </w:r>
      <w:proofErr w:type="gramStart"/>
      <w:r w:rsidRPr="000220C6">
        <w:rPr>
          <w:rFonts w:asciiTheme="majorBidi" w:hAnsiTheme="majorBidi" w:cstheme="majorBidi"/>
          <w:szCs w:val="20"/>
          <w:shd w:val="clear" w:color="auto" w:fill="FFFFFF"/>
        </w:rPr>
        <w:t>in order to</w:t>
      </w:r>
      <w:proofErr w:type="gramEnd"/>
      <w:r w:rsidRPr="000220C6">
        <w:rPr>
          <w:rFonts w:asciiTheme="majorBidi" w:hAnsiTheme="majorBidi" w:cstheme="majorBidi"/>
          <w:szCs w:val="20"/>
          <w:shd w:val="clear" w:color="auto" w:fill="FFFFFF"/>
        </w:rPr>
        <w:t xml:space="preserve"> verify that the above does not stem from the fact that the companies were founded later but rather from the crisis itself, we compared (Column 2 in Table 6) those companies that </w:t>
      </w:r>
      <w:commentRangeStart w:id="44"/>
      <w:commentRangeStart w:id="45"/>
      <w:r w:rsidRPr="000220C6">
        <w:rPr>
          <w:rFonts w:asciiTheme="majorBidi" w:hAnsiTheme="majorBidi" w:cstheme="majorBidi"/>
          <w:szCs w:val="20"/>
          <w:shd w:val="clear" w:color="auto" w:fill="FFFFFF"/>
        </w:rPr>
        <w:t xml:space="preserve">began their activity during the crisis between 2005 and 2006, </w:t>
      </w:r>
      <w:commentRangeEnd w:id="44"/>
      <w:r w:rsidR="00E710C2">
        <w:rPr>
          <w:rStyle w:val="CommentReference"/>
          <w:rtl/>
        </w:rPr>
        <w:commentReference w:id="44"/>
      </w:r>
      <w:commentRangeEnd w:id="45"/>
      <w:r w:rsidR="00BB25DA">
        <w:rPr>
          <w:rStyle w:val="CommentReference"/>
        </w:rPr>
        <w:commentReference w:id="45"/>
      </w:r>
      <w:r w:rsidRPr="000220C6">
        <w:rPr>
          <w:rFonts w:asciiTheme="majorBidi" w:hAnsiTheme="majorBidi" w:cstheme="majorBidi"/>
          <w:szCs w:val="20"/>
          <w:shd w:val="clear" w:color="auto" w:fill="FFFFFF"/>
        </w:rPr>
        <w:t xml:space="preserve">and those that began their activity during the first crisis, between 2002 and 2004 (N=359). The model and regression variables were found significant and the regression equation explains 44% of the variance. Here, too, years of activity of incubated company is positively explained by investment stage and life cycle stage, and negatively explained by years before outbreak of economic crisis (variable values are positive in this case because the crisis was in the past, so that companies founded after the crisis are expected to survive for a longer period). In this case too, although the companies that were established between 2002 and 2004 were theoretically supposed to last at least a year longer as they were founded later, in practice they </w:t>
      </w:r>
      <w:r w:rsidR="00207464">
        <w:rPr>
          <w:rFonts w:asciiTheme="majorBidi" w:hAnsiTheme="majorBidi" w:cstheme="majorBidi"/>
          <w:szCs w:val="20"/>
          <w:shd w:val="clear" w:color="auto" w:fill="FFFFFF"/>
        </w:rPr>
        <w:t>survived less</w:t>
      </w:r>
      <w:r w:rsidRPr="000220C6">
        <w:rPr>
          <w:rFonts w:asciiTheme="majorBidi" w:hAnsiTheme="majorBidi" w:cstheme="majorBidi"/>
          <w:szCs w:val="20"/>
          <w:shd w:val="clear" w:color="auto" w:fill="FFFFFF"/>
        </w:rPr>
        <w:t xml:space="preserve"> than companies established after them, between 2005 and 2006. </w:t>
      </w:r>
    </w:p>
    <w:p w14:paraId="2A50C11E" w14:textId="6AAD5953" w:rsidR="00E95FAC" w:rsidRPr="000220C6" w:rsidRDefault="00BB38C2" w:rsidP="000220C6">
      <w:pPr>
        <w:bidi w:val="0"/>
        <w:spacing w:after="0" w:line="480" w:lineRule="auto"/>
        <w:ind w:firstLine="36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We also ran the opposite regression model with the following regression variables:</w:t>
      </w:r>
    </w:p>
    <w:p w14:paraId="471554B3" w14:textId="6760E1AF" w:rsidR="00E95FAC" w:rsidRPr="000220C6" w:rsidRDefault="00E95FAC" w:rsidP="000220C6">
      <w:pPr>
        <w:pStyle w:val="ListParagraph"/>
        <w:numPr>
          <w:ilvl w:val="0"/>
          <w:numId w:val="10"/>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Dependent variable: Y(X) -- 'financing stage'</w:t>
      </w:r>
    </w:p>
    <w:p w14:paraId="55997CD0" w14:textId="19990543" w:rsidR="00E95FAC" w:rsidRPr="000220C6" w:rsidRDefault="00E95FAC" w:rsidP="00E710C2">
      <w:pPr>
        <w:pStyle w:val="ListParagraph"/>
        <w:numPr>
          <w:ilvl w:val="0"/>
          <w:numId w:val="10"/>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lastRenderedPageBreak/>
        <w:t xml:space="preserve">Independent variables: </w:t>
      </w:r>
      <w:commentRangeStart w:id="46"/>
      <w:commentRangeStart w:id="47"/>
      <w:r w:rsidRPr="00BB25DA">
        <w:rPr>
          <w:rFonts w:asciiTheme="majorBidi" w:hAnsiTheme="majorBidi" w:cstheme="majorBidi"/>
          <w:strike/>
          <w:szCs w:val="20"/>
          <w:shd w:val="clear" w:color="auto" w:fill="FFFFFF"/>
        </w:rPr>
        <w:t>R variables</w:t>
      </w:r>
      <w:r w:rsidRPr="000220C6">
        <w:rPr>
          <w:rFonts w:asciiTheme="majorBidi" w:hAnsiTheme="majorBidi" w:cstheme="majorBidi"/>
          <w:szCs w:val="20"/>
          <w:shd w:val="clear" w:color="auto" w:fill="FFFFFF"/>
        </w:rPr>
        <w:t xml:space="preserve"> L </w:t>
      </w:r>
      <w:commentRangeEnd w:id="46"/>
      <w:r w:rsidR="00E710C2">
        <w:rPr>
          <w:rStyle w:val="CommentReference"/>
          <w:rtl/>
        </w:rPr>
        <w:commentReference w:id="46"/>
      </w:r>
      <w:commentRangeEnd w:id="47"/>
      <w:r w:rsidR="00BB25DA">
        <w:rPr>
          <w:rStyle w:val="CommentReference"/>
        </w:rPr>
        <w:commentReference w:id="47"/>
      </w:r>
      <w:r w:rsidRPr="000220C6">
        <w:rPr>
          <w:rFonts w:asciiTheme="majorBidi" w:hAnsiTheme="majorBidi" w:cstheme="majorBidi"/>
          <w:szCs w:val="20"/>
          <w:shd w:val="clear" w:color="auto" w:fill="FFFFFF"/>
        </w:rPr>
        <w:t xml:space="preserve">-- </w:t>
      </w:r>
      <w:commentRangeStart w:id="48"/>
      <w:r w:rsidRPr="000220C6">
        <w:rPr>
          <w:rFonts w:asciiTheme="majorBidi" w:hAnsiTheme="majorBidi" w:cstheme="majorBidi"/>
          <w:szCs w:val="20"/>
          <w:shd w:val="clear" w:color="auto" w:fill="FFFFFF"/>
        </w:rPr>
        <w:t xml:space="preserve">'activity of incubated company' </w:t>
      </w:r>
      <w:commentRangeEnd w:id="48"/>
      <w:r w:rsidR="00BB25DA">
        <w:rPr>
          <w:rStyle w:val="CommentReference"/>
          <w:rtl/>
        </w:rPr>
        <w:commentReference w:id="48"/>
      </w:r>
      <w:r w:rsidRPr="000220C6">
        <w:rPr>
          <w:rFonts w:asciiTheme="majorBidi" w:hAnsiTheme="majorBidi" w:cstheme="majorBidi"/>
          <w:szCs w:val="20"/>
          <w:shd w:val="clear" w:color="auto" w:fill="FFFFFF"/>
        </w:rPr>
        <w:t>(years); E -- 'employees'; T -- 'years before outbreak of economic crisis'; S -- 'stage in company life cycle'.</w:t>
      </w:r>
    </w:p>
    <w:p w14:paraId="1546AF5B" w14:textId="53C9FB57" w:rsidR="009F3425" w:rsidRPr="000220C6" w:rsidRDefault="00E95FAC" w:rsidP="000220C6">
      <w:pPr>
        <w:bidi w:val="0"/>
        <w:spacing w:after="0" w:line="480" w:lineRule="auto"/>
        <w:jc w:val="both"/>
        <w:rPr>
          <w:rFonts w:asciiTheme="majorBidi" w:hAnsiTheme="majorBidi" w:cstheme="majorBidi"/>
          <w:szCs w:val="20"/>
          <w:rtl/>
        </w:rPr>
      </w:pPr>
      <w:r w:rsidRPr="000220C6">
        <w:rPr>
          <w:rFonts w:asciiTheme="majorBidi" w:hAnsiTheme="majorBidi" w:cstheme="majorBidi"/>
          <w:szCs w:val="20"/>
          <w:shd w:val="clear" w:color="auto" w:fill="FFFFFF"/>
        </w:rPr>
        <w:t>This model was found significant when comparing among companies that began their activity in times not characterized by crisis, between 2005 and 2006, with those that began their activity during the second crisis, between 2009 and 2010 (N=272) -- Column 3. This was also the case when comparing those same companies (that began their activity in non-crisis times, 2005-2006) with those that began their activity during the first crisis, between 2002 and 2004 (N=359) -- Column 4.</w:t>
      </w:r>
    </w:p>
    <w:p w14:paraId="279D7BE2" w14:textId="1799F3D6" w:rsidR="0067727E" w:rsidRPr="000220C6" w:rsidRDefault="0067727E" w:rsidP="000220C6">
      <w:pPr>
        <w:bidi w:val="0"/>
        <w:spacing w:after="0" w:line="480" w:lineRule="auto"/>
        <w:ind w:firstLine="36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Finally, we also ran the opposite model with the following regression model variables:</w:t>
      </w:r>
    </w:p>
    <w:p w14:paraId="76E69684" w14:textId="7295C11E" w:rsidR="0067727E" w:rsidRPr="000220C6" w:rsidRDefault="0067727E" w:rsidP="000220C6">
      <w:pPr>
        <w:pStyle w:val="ListParagraph"/>
        <w:numPr>
          <w:ilvl w:val="0"/>
          <w:numId w:val="10"/>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Dependent variable: Y(X) -- 'stage in company life cycle'</w:t>
      </w:r>
    </w:p>
    <w:p w14:paraId="6733152C" w14:textId="10FE279B" w:rsidR="0067727E" w:rsidRPr="000220C6" w:rsidRDefault="0067727E" w:rsidP="00E710C2">
      <w:pPr>
        <w:pStyle w:val="ListParagraph"/>
        <w:numPr>
          <w:ilvl w:val="0"/>
          <w:numId w:val="10"/>
        </w:numPr>
        <w:bidi w:val="0"/>
        <w:spacing w:after="0" w:line="480" w:lineRule="auto"/>
        <w:jc w:val="both"/>
        <w:rPr>
          <w:rFonts w:asciiTheme="majorBidi" w:hAnsiTheme="majorBidi" w:cstheme="majorBidi"/>
          <w:szCs w:val="20"/>
        </w:rPr>
      </w:pPr>
      <w:r w:rsidRPr="000220C6">
        <w:rPr>
          <w:rFonts w:asciiTheme="majorBidi" w:hAnsiTheme="majorBidi" w:cstheme="majorBidi"/>
          <w:szCs w:val="20"/>
          <w:shd w:val="clear" w:color="auto" w:fill="FFFFFF"/>
        </w:rPr>
        <w:t>Independent variables</w:t>
      </w:r>
      <w:r w:rsidRPr="00BB25DA">
        <w:rPr>
          <w:rFonts w:asciiTheme="majorBidi" w:hAnsiTheme="majorBidi" w:cstheme="majorBidi"/>
          <w:strike/>
          <w:szCs w:val="20"/>
          <w:shd w:val="clear" w:color="auto" w:fill="FFFFFF"/>
        </w:rPr>
        <w:t xml:space="preserve">: </w:t>
      </w:r>
      <w:commentRangeStart w:id="49"/>
      <w:commentRangeStart w:id="50"/>
      <w:r w:rsidRPr="00BB25DA">
        <w:rPr>
          <w:rFonts w:asciiTheme="majorBidi" w:hAnsiTheme="majorBidi" w:cstheme="majorBidi"/>
          <w:strike/>
          <w:szCs w:val="20"/>
          <w:shd w:val="clear" w:color="auto" w:fill="FFFFFF"/>
        </w:rPr>
        <w:t>R variables</w:t>
      </w:r>
      <w:r w:rsidRPr="000220C6">
        <w:rPr>
          <w:rFonts w:asciiTheme="majorBidi" w:hAnsiTheme="majorBidi" w:cstheme="majorBidi"/>
          <w:szCs w:val="20"/>
          <w:shd w:val="clear" w:color="auto" w:fill="FFFFFF"/>
        </w:rPr>
        <w:t xml:space="preserve"> L </w:t>
      </w:r>
      <w:commentRangeStart w:id="51"/>
      <w:commentRangeEnd w:id="49"/>
      <w:r w:rsidR="00E710C2">
        <w:rPr>
          <w:rStyle w:val="CommentReference"/>
        </w:rPr>
        <w:commentReference w:id="49"/>
      </w:r>
      <w:commentRangeEnd w:id="50"/>
      <w:r w:rsidR="00BB25DA">
        <w:rPr>
          <w:rStyle w:val="CommentReference"/>
        </w:rPr>
        <w:commentReference w:id="50"/>
      </w:r>
      <w:r w:rsidRPr="000220C6">
        <w:rPr>
          <w:rFonts w:asciiTheme="majorBidi" w:hAnsiTheme="majorBidi" w:cstheme="majorBidi"/>
          <w:szCs w:val="20"/>
          <w:shd w:val="clear" w:color="auto" w:fill="FFFFFF"/>
        </w:rPr>
        <w:t>-- 'activity of incubated company' (years)</w:t>
      </w:r>
      <w:commentRangeEnd w:id="51"/>
      <w:r w:rsidR="007E032F">
        <w:rPr>
          <w:rStyle w:val="CommentReference"/>
          <w:rtl/>
        </w:rPr>
        <w:commentReference w:id="51"/>
      </w:r>
      <w:r w:rsidRPr="000220C6">
        <w:rPr>
          <w:rFonts w:asciiTheme="majorBidi" w:hAnsiTheme="majorBidi" w:cstheme="majorBidi"/>
          <w:szCs w:val="20"/>
          <w:shd w:val="clear" w:color="auto" w:fill="FFFFFF"/>
        </w:rPr>
        <w:t xml:space="preserve">; E -- 'employees'; T -- 'years before outbreak of economic crisis'; </w:t>
      </w:r>
      <w:r w:rsidR="007E032F">
        <w:rPr>
          <w:rFonts w:asciiTheme="majorBidi" w:hAnsiTheme="majorBidi" w:cstheme="majorBidi"/>
          <w:szCs w:val="20"/>
          <w:shd w:val="clear" w:color="auto" w:fill="FFFFFF"/>
        </w:rPr>
        <w:t xml:space="preserve">R -- </w:t>
      </w:r>
      <w:r w:rsidRPr="000220C6">
        <w:rPr>
          <w:rFonts w:asciiTheme="majorBidi" w:hAnsiTheme="majorBidi" w:cstheme="majorBidi"/>
          <w:szCs w:val="20"/>
          <w:shd w:val="clear" w:color="auto" w:fill="FFFFFF"/>
        </w:rPr>
        <w:t xml:space="preserve">'financing </w:t>
      </w:r>
      <w:r w:rsidRPr="007E032F">
        <w:rPr>
          <w:rFonts w:asciiTheme="majorBidi" w:hAnsiTheme="majorBidi" w:cstheme="majorBidi"/>
          <w:szCs w:val="20"/>
          <w:shd w:val="clear" w:color="auto" w:fill="FFFFFF"/>
        </w:rPr>
        <w:t xml:space="preserve">stage' </w:t>
      </w:r>
      <w:commentRangeStart w:id="52"/>
      <w:commentRangeStart w:id="53"/>
      <w:r w:rsidRPr="007E032F">
        <w:rPr>
          <w:rFonts w:asciiTheme="majorBidi" w:hAnsiTheme="majorBidi" w:cstheme="majorBidi"/>
          <w:strike/>
          <w:szCs w:val="20"/>
          <w:shd w:val="clear" w:color="auto" w:fill="FFFFFF"/>
        </w:rPr>
        <w:t>(R)</w:t>
      </w:r>
      <w:r w:rsidRPr="000220C6">
        <w:rPr>
          <w:rFonts w:asciiTheme="majorBidi" w:hAnsiTheme="majorBidi" w:cstheme="majorBidi"/>
          <w:szCs w:val="20"/>
          <w:shd w:val="clear" w:color="auto" w:fill="FFFFFF"/>
        </w:rPr>
        <w:t xml:space="preserve">  </w:t>
      </w:r>
      <w:commentRangeEnd w:id="52"/>
      <w:r w:rsidR="00E710C2">
        <w:rPr>
          <w:rStyle w:val="CommentReference"/>
          <w:rtl/>
        </w:rPr>
        <w:commentReference w:id="52"/>
      </w:r>
      <w:commentRangeEnd w:id="53"/>
      <w:r w:rsidR="007E032F">
        <w:rPr>
          <w:rStyle w:val="CommentReference"/>
        </w:rPr>
        <w:commentReference w:id="53"/>
      </w:r>
    </w:p>
    <w:p w14:paraId="0854D0DF" w14:textId="77777777" w:rsidR="0067727E" w:rsidRPr="000220C6" w:rsidRDefault="0067727E" w:rsidP="000220C6">
      <w:pPr>
        <w:bidi w:val="0"/>
        <w:spacing w:after="0" w:line="480" w:lineRule="auto"/>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This model was also found significant when comparing companies that began their activity during times not characterized by crisis, between 2005 and 2006, with those that began their activity during the second crisis, between 2009 and 2010 (N=272) -- Column 5. This was also the case when comparing those same companies (those that began their activity in times not characterized by crisis, between 2005 and 2006) with those that began their activity during the first crisis, between 2002 and 2004 (N=359) -- Column 6.</w:t>
      </w:r>
    </w:p>
    <w:p w14:paraId="56A68D2A" w14:textId="36F24A7B" w:rsidR="0067727E" w:rsidRPr="000220C6" w:rsidRDefault="0067727E" w:rsidP="000220C6">
      <w:pPr>
        <w:bidi w:val="0"/>
        <w:spacing w:after="0" w:line="480" w:lineRule="auto"/>
        <w:ind w:firstLine="720"/>
        <w:jc w:val="both"/>
        <w:rPr>
          <w:rFonts w:asciiTheme="majorBidi" w:hAnsiTheme="majorBidi" w:cstheme="majorBidi"/>
          <w:szCs w:val="20"/>
          <w:rtl/>
        </w:rPr>
      </w:pPr>
      <w:r w:rsidRPr="000220C6">
        <w:rPr>
          <w:rFonts w:asciiTheme="majorBidi" w:hAnsiTheme="majorBidi" w:cstheme="majorBidi"/>
          <w:szCs w:val="20"/>
          <w:shd w:val="clear" w:color="auto" w:fill="FFFFFF"/>
        </w:rPr>
        <w:t>From statistically significant models 3 through 6 we understand that even when predicting success parameters other than lifespan, there exists a confounder variable that causes companies established during crisis period to survive for less. Our conclusion is that the confounder variable is the economic crisis, and it is powerful enough to explain the fact that companies that were established during the crisis survive less than others -- both ones established before crisis, and ones established after crisis.</w:t>
      </w:r>
    </w:p>
    <w:p w14:paraId="6402EB6B" w14:textId="77777777" w:rsidR="0067727E" w:rsidRPr="000220C6" w:rsidRDefault="0067727E" w:rsidP="000220C6">
      <w:pPr>
        <w:bidi w:val="0"/>
        <w:spacing w:after="0" w:line="480" w:lineRule="auto"/>
        <w:jc w:val="both"/>
        <w:rPr>
          <w:rFonts w:asciiTheme="majorBidi" w:hAnsiTheme="majorBidi" w:cstheme="majorBidi"/>
          <w:szCs w:val="20"/>
          <w:rtl/>
        </w:rPr>
      </w:pPr>
    </w:p>
    <w:p w14:paraId="18EF7E24" w14:textId="77777777" w:rsidR="002342B8" w:rsidRPr="000220C6" w:rsidRDefault="002342B8" w:rsidP="000220C6">
      <w:pPr>
        <w:framePr w:hSpace="180" w:wrap="around" w:vAnchor="text" w:hAnchor="page" w:x="1036" w:y="314"/>
        <w:bidi w:val="0"/>
        <w:spacing w:after="200" w:line="276" w:lineRule="auto"/>
        <w:jc w:val="right"/>
        <w:rPr>
          <w:rFonts w:asciiTheme="majorBidi" w:hAnsiTheme="majorBidi" w:cstheme="majorBidi"/>
          <w:b/>
          <w:bCs/>
          <w:szCs w:val="20"/>
          <w:u w:val="single"/>
          <w:shd w:val="clear" w:color="auto" w:fill="FFFFFF"/>
          <w:rtl/>
        </w:rPr>
      </w:pPr>
    </w:p>
    <w:p w14:paraId="31565D7B" w14:textId="77777777" w:rsidR="00A74C8D" w:rsidRPr="000220C6" w:rsidRDefault="007D0ACE" w:rsidP="000220C6">
      <w:pPr>
        <w:framePr w:hSpace="180" w:wrap="around" w:vAnchor="text" w:hAnchor="page" w:x="1036" w:y="314"/>
        <w:bidi w:val="0"/>
        <w:spacing w:after="200" w:line="276" w:lineRule="auto"/>
        <w:rPr>
          <w:rFonts w:asciiTheme="majorBidi" w:hAnsiTheme="majorBidi" w:cstheme="majorBidi"/>
          <w:szCs w:val="20"/>
          <w:rtl/>
        </w:rPr>
        <w:sectPr w:rsidR="00A74C8D" w:rsidRPr="000220C6" w:rsidSect="00707FA5">
          <w:footerReference w:type="default" r:id="rId15"/>
          <w:pgSz w:w="11906" w:h="16838"/>
          <w:pgMar w:top="1440" w:right="2268" w:bottom="1440" w:left="1797" w:header="709" w:footer="709" w:gutter="0"/>
          <w:pgNumType w:fmt="numberInDash" w:start="1"/>
          <w:cols w:space="708"/>
          <w:bidi/>
          <w:rtlGutter/>
          <w:docGrid w:linePitch="360"/>
        </w:sectPr>
      </w:pPr>
      <w:r w:rsidRPr="000220C6">
        <w:rPr>
          <w:rFonts w:asciiTheme="majorBidi" w:hAnsiTheme="majorBidi" w:cstheme="majorBidi"/>
          <w:b/>
          <w:bCs/>
          <w:i/>
          <w:iCs/>
          <w:szCs w:val="20"/>
          <w:shd w:val="clear" w:color="auto" w:fill="FFFFFF"/>
          <w:rtl/>
        </w:rPr>
        <w:br w:type="page"/>
      </w:r>
    </w:p>
    <w:tbl>
      <w:tblPr>
        <w:tblStyle w:val="TableGrid"/>
        <w:tblpPr w:leftFromText="180" w:rightFromText="180" w:vertAnchor="text" w:horzAnchor="page" w:tblpX="3981" w:tblpY="347"/>
        <w:bidiVisual/>
        <w:tblW w:w="0" w:type="auto"/>
        <w:tblLook w:val="04A0" w:firstRow="1" w:lastRow="0" w:firstColumn="1" w:lastColumn="0" w:noHBand="0" w:noVBand="1"/>
      </w:tblPr>
      <w:tblGrid>
        <w:gridCol w:w="1305"/>
        <w:gridCol w:w="1305"/>
        <w:gridCol w:w="1305"/>
        <w:gridCol w:w="1305"/>
        <w:gridCol w:w="1305"/>
        <w:gridCol w:w="1305"/>
        <w:gridCol w:w="2120"/>
      </w:tblGrid>
      <w:tr w:rsidR="0071188B" w:rsidRPr="000220C6" w14:paraId="12173E84" w14:textId="77777777" w:rsidTr="00E545BA">
        <w:trPr>
          <w:trHeight w:val="283"/>
        </w:trPr>
        <w:tc>
          <w:tcPr>
            <w:tcW w:w="2610" w:type="dxa"/>
            <w:gridSpan w:val="2"/>
            <w:vAlign w:val="center"/>
          </w:tcPr>
          <w:p w14:paraId="128E37C1" w14:textId="073C8421" w:rsidR="0071188B" w:rsidRPr="000220C6" w:rsidRDefault="0071188B" w:rsidP="000220C6">
            <w:pPr>
              <w:bidi w:val="0"/>
              <w:spacing w:after="0" w:line="480" w:lineRule="auto"/>
              <w:jc w:val="center"/>
              <w:rPr>
                <w:rFonts w:asciiTheme="majorBidi" w:hAnsiTheme="majorBidi" w:cstheme="majorBidi"/>
                <w:b/>
                <w:bCs/>
                <w:szCs w:val="20"/>
                <w:shd w:val="clear" w:color="auto" w:fill="FFFFFF"/>
              </w:rPr>
            </w:pPr>
            <w:r w:rsidRPr="000220C6">
              <w:rPr>
                <w:rFonts w:asciiTheme="majorBidi" w:hAnsiTheme="majorBidi" w:cstheme="majorBidi"/>
                <w:b/>
                <w:bCs/>
                <w:szCs w:val="20"/>
                <w:shd w:val="clear" w:color="auto" w:fill="FFFFFF"/>
              </w:rPr>
              <w:lastRenderedPageBreak/>
              <w:t>Financing round</w:t>
            </w:r>
          </w:p>
        </w:tc>
        <w:tc>
          <w:tcPr>
            <w:tcW w:w="2610" w:type="dxa"/>
            <w:gridSpan w:val="2"/>
            <w:vAlign w:val="center"/>
          </w:tcPr>
          <w:p w14:paraId="70DD113D" w14:textId="13F38B7A" w:rsidR="0071188B" w:rsidRPr="000220C6" w:rsidRDefault="0071188B" w:rsidP="000220C6">
            <w:pPr>
              <w:bidi w:val="0"/>
              <w:spacing w:after="0" w:line="480" w:lineRule="auto"/>
              <w:jc w:val="center"/>
              <w:rPr>
                <w:rFonts w:asciiTheme="majorBidi" w:hAnsiTheme="majorBidi" w:cstheme="majorBidi"/>
                <w:b/>
                <w:bCs/>
                <w:szCs w:val="20"/>
                <w:shd w:val="clear" w:color="auto" w:fill="FFFFFF"/>
              </w:rPr>
            </w:pPr>
            <w:r w:rsidRPr="000220C6">
              <w:rPr>
                <w:rFonts w:asciiTheme="majorBidi" w:hAnsiTheme="majorBidi" w:cstheme="majorBidi"/>
                <w:b/>
                <w:bCs/>
                <w:szCs w:val="20"/>
                <w:shd w:val="clear" w:color="auto" w:fill="FFFFFF"/>
              </w:rPr>
              <w:t>Life cycle stage</w:t>
            </w:r>
          </w:p>
        </w:tc>
        <w:tc>
          <w:tcPr>
            <w:tcW w:w="2610" w:type="dxa"/>
            <w:gridSpan w:val="2"/>
            <w:vAlign w:val="center"/>
          </w:tcPr>
          <w:p w14:paraId="449CBE6A" w14:textId="752DB249" w:rsidR="0071188B" w:rsidRPr="000220C6" w:rsidRDefault="0071188B" w:rsidP="000220C6">
            <w:pPr>
              <w:bidi w:val="0"/>
              <w:spacing w:after="0" w:line="480" w:lineRule="auto"/>
              <w:jc w:val="center"/>
              <w:rPr>
                <w:rFonts w:asciiTheme="majorBidi" w:hAnsiTheme="majorBidi" w:cstheme="majorBidi"/>
                <w:b/>
                <w:bCs/>
                <w:szCs w:val="20"/>
                <w:shd w:val="clear" w:color="auto" w:fill="FFFFFF"/>
              </w:rPr>
            </w:pPr>
            <w:r w:rsidRPr="000220C6">
              <w:rPr>
                <w:rFonts w:asciiTheme="majorBidi" w:hAnsiTheme="majorBidi" w:cstheme="majorBidi"/>
                <w:b/>
                <w:bCs/>
                <w:szCs w:val="20"/>
                <w:shd w:val="clear" w:color="auto" w:fill="FFFFFF"/>
              </w:rPr>
              <w:t>Lifespan</w:t>
            </w:r>
          </w:p>
        </w:tc>
        <w:tc>
          <w:tcPr>
            <w:tcW w:w="2120" w:type="dxa"/>
            <w:vAlign w:val="center"/>
          </w:tcPr>
          <w:p w14:paraId="4C41C45F" w14:textId="35AB5F4C" w:rsidR="0071188B" w:rsidRPr="000220C6" w:rsidRDefault="0071188B" w:rsidP="00F36A99">
            <w:pPr>
              <w:bidi w:val="0"/>
              <w:spacing w:after="0" w:line="240" w:lineRule="auto"/>
              <w:jc w:val="center"/>
              <w:rPr>
                <w:rFonts w:asciiTheme="majorBidi" w:hAnsiTheme="majorBidi" w:cstheme="majorBidi"/>
                <w:b/>
                <w:bCs/>
                <w:szCs w:val="20"/>
                <w:shd w:val="clear" w:color="auto" w:fill="FFFFFF"/>
              </w:rPr>
            </w:pPr>
            <w:r w:rsidRPr="000220C6">
              <w:rPr>
                <w:rFonts w:asciiTheme="majorBidi" w:hAnsiTheme="majorBidi" w:cstheme="majorBidi"/>
                <w:b/>
                <w:bCs/>
                <w:szCs w:val="20"/>
                <w:shd w:val="clear" w:color="auto" w:fill="FFFFFF"/>
              </w:rPr>
              <w:t>Dep. var.</w:t>
            </w:r>
          </w:p>
        </w:tc>
      </w:tr>
      <w:tr w:rsidR="0071188B" w:rsidRPr="000220C6" w14:paraId="34871A1E" w14:textId="77777777" w:rsidTr="00E545BA">
        <w:trPr>
          <w:trHeight w:val="264"/>
        </w:trPr>
        <w:tc>
          <w:tcPr>
            <w:tcW w:w="1305" w:type="dxa"/>
            <w:vAlign w:val="center"/>
          </w:tcPr>
          <w:p w14:paraId="7CC033EE" w14:textId="74E126D6" w:rsidR="0071188B" w:rsidRPr="000220C6" w:rsidRDefault="00E545BA" w:rsidP="000220C6">
            <w:pPr>
              <w:bidi w:val="0"/>
              <w:spacing w:after="0" w:line="480" w:lineRule="auto"/>
              <w:jc w:val="center"/>
              <w:rPr>
                <w:rFonts w:asciiTheme="majorBidi" w:hAnsiTheme="majorBidi" w:cstheme="majorBidi"/>
                <w:b/>
                <w:bCs/>
                <w:szCs w:val="20"/>
                <w:shd w:val="clear" w:color="auto" w:fill="FFFFFF"/>
              </w:rPr>
            </w:pPr>
            <w:r w:rsidRPr="000220C6">
              <w:rPr>
                <w:rFonts w:asciiTheme="majorBidi" w:hAnsiTheme="majorBidi" w:cstheme="majorBidi"/>
                <w:b/>
                <w:bCs/>
                <w:szCs w:val="20"/>
                <w:shd w:val="clear" w:color="auto" w:fill="FFFFFF"/>
              </w:rPr>
              <w:t>6</w:t>
            </w:r>
          </w:p>
        </w:tc>
        <w:tc>
          <w:tcPr>
            <w:tcW w:w="1305" w:type="dxa"/>
            <w:vAlign w:val="center"/>
          </w:tcPr>
          <w:p w14:paraId="2917C465" w14:textId="67E8FA5C" w:rsidR="0071188B" w:rsidRPr="000220C6" w:rsidRDefault="00E545BA" w:rsidP="000220C6">
            <w:pPr>
              <w:bidi w:val="0"/>
              <w:spacing w:after="0" w:line="480" w:lineRule="auto"/>
              <w:jc w:val="center"/>
              <w:rPr>
                <w:rFonts w:asciiTheme="majorBidi" w:hAnsiTheme="majorBidi" w:cstheme="majorBidi"/>
                <w:b/>
                <w:bCs/>
                <w:szCs w:val="20"/>
                <w:shd w:val="clear" w:color="auto" w:fill="FFFFFF"/>
              </w:rPr>
            </w:pPr>
            <w:r w:rsidRPr="000220C6">
              <w:rPr>
                <w:rFonts w:asciiTheme="majorBidi" w:hAnsiTheme="majorBidi" w:cstheme="majorBidi"/>
                <w:b/>
                <w:bCs/>
                <w:szCs w:val="20"/>
                <w:shd w:val="clear" w:color="auto" w:fill="FFFFFF"/>
              </w:rPr>
              <w:t>5</w:t>
            </w:r>
          </w:p>
        </w:tc>
        <w:tc>
          <w:tcPr>
            <w:tcW w:w="1305" w:type="dxa"/>
            <w:vAlign w:val="center"/>
          </w:tcPr>
          <w:p w14:paraId="2341AC89" w14:textId="626D4A02" w:rsidR="0071188B" w:rsidRPr="000220C6" w:rsidRDefault="00E545BA" w:rsidP="000220C6">
            <w:pPr>
              <w:bidi w:val="0"/>
              <w:spacing w:after="0" w:line="480" w:lineRule="auto"/>
              <w:jc w:val="center"/>
              <w:rPr>
                <w:rFonts w:asciiTheme="majorBidi" w:hAnsiTheme="majorBidi" w:cstheme="majorBidi"/>
                <w:b/>
                <w:bCs/>
                <w:szCs w:val="20"/>
                <w:shd w:val="clear" w:color="auto" w:fill="FFFFFF"/>
              </w:rPr>
            </w:pPr>
            <w:r w:rsidRPr="000220C6">
              <w:rPr>
                <w:rFonts w:asciiTheme="majorBidi" w:hAnsiTheme="majorBidi" w:cstheme="majorBidi"/>
                <w:b/>
                <w:bCs/>
                <w:szCs w:val="20"/>
                <w:shd w:val="clear" w:color="auto" w:fill="FFFFFF"/>
              </w:rPr>
              <w:t>4</w:t>
            </w:r>
          </w:p>
        </w:tc>
        <w:tc>
          <w:tcPr>
            <w:tcW w:w="1305" w:type="dxa"/>
            <w:vAlign w:val="center"/>
          </w:tcPr>
          <w:p w14:paraId="56E49BDB" w14:textId="5705AA2A" w:rsidR="0071188B" w:rsidRPr="000220C6" w:rsidRDefault="00E545BA" w:rsidP="000220C6">
            <w:pPr>
              <w:bidi w:val="0"/>
              <w:spacing w:after="0" w:line="480" w:lineRule="auto"/>
              <w:jc w:val="center"/>
              <w:rPr>
                <w:rFonts w:asciiTheme="majorBidi" w:hAnsiTheme="majorBidi" w:cstheme="majorBidi"/>
                <w:b/>
                <w:bCs/>
                <w:szCs w:val="20"/>
                <w:shd w:val="clear" w:color="auto" w:fill="FFFFFF"/>
              </w:rPr>
            </w:pPr>
            <w:r w:rsidRPr="000220C6">
              <w:rPr>
                <w:rFonts w:asciiTheme="majorBidi" w:hAnsiTheme="majorBidi" w:cstheme="majorBidi"/>
                <w:b/>
                <w:bCs/>
                <w:szCs w:val="20"/>
                <w:shd w:val="clear" w:color="auto" w:fill="FFFFFF"/>
              </w:rPr>
              <w:t>3</w:t>
            </w:r>
          </w:p>
        </w:tc>
        <w:tc>
          <w:tcPr>
            <w:tcW w:w="1305" w:type="dxa"/>
            <w:vAlign w:val="center"/>
          </w:tcPr>
          <w:p w14:paraId="7E6323BD" w14:textId="62EF465F" w:rsidR="0071188B" w:rsidRPr="000220C6" w:rsidRDefault="0071188B" w:rsidP="000220C6">
            <w:pPr>
              <w:bidi w:val="0"/>
              <w:spacing w:after="0" w:line="480" w:lineRule="auto"/>
              <w:jc w:val="center"/>
              <w:rPr>
                <w:rFonts w:asciiTheme="majorBidi" w:hAnsiTheme="majorBidi" w:cstheme="majorBidi"/>
                <w:b/>
                <w:bCs/>
                <w:szCs w:val="20"/>
                <w:shd w:val="clear" w:color="auto" w:fill="FFFFFF"/>
                <w:rtl/>
              </w:rPr>
            </w:pPr>
            <w:r w:rsidRPr="000220C6">
              <w:rPr>
                <w:rFonts w:asciiTheme="majorBidi" w:hAnsiTheme="majorBidi" w:cstheme="majorBidi"/>
                <w:b/>
                <w:bCs/>
                <w:szCs w:val="20"/>
                <w:shd w:val="clear" w:color="auto" w:fill="FFFFFF"/>
              </w:rPr>
              <w:t>2</w:t>
            </w:r>
          </w:p>
        </w:tc>
        <w:tc>
          <w:tcPr>
            <w:tcW w:w="1305" w:type="dxa"/>
            <w:vAlign w:val="center"/>
          </w:tcPr>
          <w:p w14:paraId="3C5F0A63" w14:textId="7A650A4F" w:rsidR="0071188B" w:rsidRPr="000220C6" w:rsidRDefault="0071188B" w:rsidP="000220C6">
            <w:pPr>
              <w:bidi w:val="0"/>
              <w:spacing w:after="0" w:line="480" w:lineRule="auto"/>
              <w:jc w:val="center"/>
              <w:rPr>
                <w:rFonts w:asciiTheme="majorBidi" w:hAnsiTheme="majorBidi" w:cstheme="majorBidi"/>
                <w:b/>
                <w:bCs/>
                <w:szCs w:val="20"/>
                <w:shd w:val="clear" w:color="auto" w:fill="FFFFFF"/>
                <w:rtl/>
              </w:rPr>
            </w:pPr>
            <w:r w:rsidRPr="000220C6">
              <w:rPr>
                <w:rFonts w:asciiTheme="majorBidi" w:hAnsiTheme="majorBidi" w:cstheme="majorBidi"/>
                <w:b/>
                <w:bCs/>
                <w:szCs w:val="20"/>
                <w:shd w:val="clear" w:color="auto" w:fill="FFFFFF"/>
              </w:rPr>
              <w:t>1</w:t>
            </w:r>
          </w:p>
        </w:tc>
        <w:tc>
          <w:tcPr>
            <w:tcW w:w="2120" w:type="dxa"/>
            <w:vAlign w:val="center"/>
          </w:tcPr>
          <w:p w14:paraId="1791195F" w14:textId="27FA2C98" w:rsidR="0071188B" w:rsidRPr="000220C6" w:rsidRDefault="0071188B" w:rsidP="00F36A99">
            <w:pPr>
              <w:bidi w:val="0"/>
              <w:spacing w:after="0" w:line="240" w:lineRule="auto"/>
              <w:jc w:val="center"/>
              <w:rPr>
                <w:rFonts w:asciiTheme="majorBidi" w:hAnsiTheme="majorBidi" w:cstheme="majorBidi"/>
                <w:b/>
                <w:bCs/>
                <w:szCs w:val="20"/>
                <w:shd w:val="clear" w:color="auto" w:fill="FFFFFF"/>
                <w:rtl/>
              </w:rPr>
            </w:pPr>
            <w:r w:rsidRPr="000220C6">
              <w:rPr>
                <w:rFonts w:asciiTheme="majorBidi" w:hAnsiTheme="majorBidi" w:cstheme="majorBidi"/>
                <w:b/>
                <w:bCs/>
                <w:szCs w:val="20"/>
                <w:shd w:val="clear" w:color="auto" w:fill="FFFFFF"/>
              </w:rPr>
              <w:t>Model</w:t>
            </w:r>
          </w:p>
        </w:tc>
      </w:tr>
      <w:tr w:rsidR="0071188B" w:rsidRPr="000220C6" w14:paraId="07A112EC" w14:textId="77777777" w:rsidTr="00E545BA">
        <w:trPr>
          <w:trHeight w:val="809"/>
        </w:trPr>
        <w:tc>
          <w:tcPr>
            <w:tcW w:w="1305" w:type="dxa"/>
            <w:vAlign w:val="center"/>
          </w:tcPr>
          <w:p w14:paraId="19EFC079" w14:textId="5DC16D94" w:rsidR="0071188B" w:rsidRPr="000220C6" w:rsidRDefault="0071188B" w:rsidP="000220C6">
            <w:pPr>
              <w:bidi w:val="0"/>
              <w:spacing w:after="0" w:line="480" w:lineRule="auto"/>
              <w:jc w:val="center"/>
              <w:rPr>
                <w:rFonts w:asciiTheme="majorBidi" w:hAnsiTheme="majorBidi" w:cstheme="majorBidi"/>
                <w:szCs w:val="20"/>
                <w:shd w:val="clear" w:color="auto" w:fill="FFFFFF"/>
              </w:rPr>
            </w:pPr>
          </w:p>
        </w:tc>
        <w:tc>
          <w:tcPr>
            <w:tcW w:w="1305" w:type="dxa"/>
            <w:vAlign w:val="center"/>
          </w:tcPr>
          <w:p w14:paraId="256A1617" w14:textId="5BD38C7D" w:rsidR="0071188B" w:rsidRPr="000220C6" w:rsidRDefault="0071188B" w:rsidP="000220C6">
            <w:pPr>
              <w:bidi w:val="0"/>
              <w:spacing w:after="0" w:line="480" w:lineRule="auto"/>
              <w:jc w:val="center"/>
              <w:rPr>
                <w:rFonts w:asciiTheme="majorBidi" w:hAnsiTheme="majorBidi" w:cstheme="majorBidi"/>
                <w:szCs w:val="20"/>
                <w:shd w:val="clear" w:color="auto" w:fill="FFFFFF"/>
              </w:rPr>
            </w:pPr>
          </w:p>
        </w:tc>
        <w:tc>
          <w:tcPr>
            <w:tcW w:w="1305" w:type="dxa"/>
            <w:vAlign w:val="center"/>
          </w:tcPr>
          <w:p w14:paraId="3557BA95" w14:textId="152706B9"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0.62***</w:t>
            </w:r>
          </w:p>
          <w:p w14:paraId="6800094F" w14:textId="563E3795"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(0.21)</w:t>
            </w:r>
          </w:p>
        </w:tc>
        <w:tc>
          <w:tcPr>
            <w:tcW w:w="1305" w:type="dxa"/>
            <w:vAlign w:val="center"/>
          </w:tcPr>
          <w:p w14:paraId="18090ABD" w14:textId="7EC31E39"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0.093**</w:t>
            </w:r>
          </w:p>
          <w:p w14:paraId="67FEE158" w14:textId="4091CE3D"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(0.28)</w:t>
            </w:r>
          </w:p>
        </w:tc>
        <w:tc>
          <w:tcPr>
            <w:tcW w:w="1305" w:type="dxa"/>
            <w:vAlign w:val="center"/>
          </w:tcPr>
          <w:p w14:paraId="2421B57C" w14:textId="5FACA0F8"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0.645***</w:t>
            </w:r>
          </w:p>
          <w:p w14:paraId="65D9E5AF" w14:textId="43DF8D45" w:rsidR="0071188B" w:rsidRPr="000220C6" w:rsidRDefault="0071188B"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(0.086)</w:t>
            </w:r>
          </w:p>
        </w:tc>
        <w:tc>
          <w:tcPr>
            <w:tcW w:w="1305" w:type="dxa"/>
            <w:vAlign w:val="center"/>
          </w:tcPr>
          <w:p w14:paraId="017C8F4E" w14:textId="473C08D4"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0.44***</w:t>
            </w:r>
          </w:p>
          <w:p w14:paraId="734D55B8" w14:textId="3BBB0449" w:rsidR="0071188B" w:rsidRPr="000220C6" w:rsidRDefault="0071188B"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(0.23)</w:t>
            </w:r>
          </w:p>
        </w:tc>
        <w:tc>
          <w:tcPr>
            <w:tcW w:w="2120" w:type="dxa"/>
            <w:vAlign w:val="center"/>
          </w:tcPr>
          <w:p w14:paraId="78DE6A4D" w14:textId="0E672DB2" w:rsidR="0071188B" w:rsidRPr="000220C6" w:rsidRDefault="0071188B" w:rsidP="00F36A99">
            <w:pPr>
              <w:bidi w:val="0"/>
              <w:spacing w:after="0" w:line="24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Financing round</w:t>
            </w:r>
          </w:p>
        </w:tc>
      </w:tr>
      <w:tr w:rsidR="0071188B" w:rsidRPr="000220C6" w14:paraId="6092837C" w14:textId="77777777" w:rsidTr="00E545BA">
        <w:trPr>
          <w:trHeight w:val="283"/>
        </w:trPr>
        <w:tc>
          <w:tcPr>
            <w:tcW w:w="1305" w:type="dxa"/>
            <w:vAlign w:val="center"/>
          </w:tcPr>
          <w:p w14:paraId="1F647020" w14:textId="3DE306D9"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0.405***</w:t>
            </w:r>
          </w:p>
          <w:p w14:paraId="26629B35" w14:textId="1D19B8BB"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(0.134)</w:t>
            </w:r>
          </w:p>
        </w:tc>
        <w:tc>
          <w:tcPr>
            <w:tcW w:w="1305" w:type="dxa"/>
            <w:vAlign w:val="center"/>
          </w:tcPr>
          <w:p w14:paraId="579EE1D3" w14:textId="6A812CFA"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0.415**</w:t>
            </w:r>
          </w:p>
          <w:p w14:paraId="768C6072" w14:textId="29E6853D"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(0.192)</w:t>
            </w:r>
          </w:p>
        </w:tc>
        <w:tc>
          <w:tcPr>
            <w:tcW w:w="1305" w:type="dxa"/>
            <w:vAlign w:val="center"/>
          </w:tcPr>
          <w:p w14:paraId="064999C1" w14:textId="79C27671" w:rsidR="0071188B" w:rsidRPr="000220C6" w:rsidRDefault="0071188B" w:rsidP="000220C6">
            <w:pPr>
              <w:bidi w:val="0"/>
              <w:spacing w:after="0" w:line="480" w:lineRule="auto"/>
              <w:jc w:val="center"/>
              <w:rPr>
                <w:rFonts w:asciiTheme="majorBidi" w:hAnsiTheme="majorBidi" w:cstheme="majorBidi"/>
                <w:szCs w:val="20"/>
                <w:shd w:val="clear" w:color="auto" w:fill="FFFFFF"/>
              </w:rPr>
            </w:pPr>
          </w:p>
        </w:tc>
        <w:tc>
          <w:tcPr>
            <w:tcW w:w="1305" w:type="dxa"/>
            <w:vAlign w:val="center"/>
          </w:tcPr>
          <w:p w14:paraId="06466171" w14:textId="21BA96BE" w:rsidR="0071188B" w:rsidRPr="000220C6" w:rsidRDefault="0071188B" w:rsidP="000220C6">
            <w:pPr>
              <w:bidi w:val="0"/>
              <w:spacing w:after="0" w:line="480" w:lineRule="auto"/>
              <w:jc w:val="center"/>
              <w:rPr>
                <w:rFonts w:asciiTheme="majorBidi" w:hAnsiTheme="majorBidi" w:cstheme="majorBidi"/>
                <w:szCs w:val="20"/>
                <w:shd w:val="clear" w:color="auto" w:fill="FFFFFF"/>
              </w:rPr>
            </w:pPr>
          </w:p>
        </w:tc>
        <w:tc>
          <w:tcPr>
            <w:tcW w:w="1305" w:type="dxa"/>
            <w:vAlign w:val="center"/>
          </w:tcPr>
          <w:p w14:paraId="693A4057" w14:textId="091462ED"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1.949***</w:t>
            </w:r>
          </w:p>
          <w:p w14:paraId="749B6F3C" w14:textId="4D688A02" w:rsidR="0071188B" w:rsidRPr="000220C6" w:rsidRDefault="0071188B"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(0.219)</w:t>
            </w:r>
          </w:p>
        </w:tc>
        <w:tc>
          <w:tcPr>
            <w:tcW w:w="1305" w:type="dxa"/>
            <w:vAlign w:val="center"/>
          </w:tcPr>
          <w:p w14:paraId="5A5F8BC1" w14:textId="0ABF62B0"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1.142***</w:t>
            </w:r>
          </w:p>
          <w:p w14:paraId="0A073C9F" w14:textId="206239DC" w:rsidR="0071188B" w:rsidRPr="000220C6" w:rsidRDefault="0071188B"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(0.083)</w:t>
            </w:r>
          </w:p>
        </w:tc>
        <w:tc>
          <w:tcPr>
            <w:tcW w:w="2120" w:type="dxa"/>
            <w:vAlign w:val="center"/>
          </w:tcPr>
          <w:p w14:paraId="52AD61EC" w14:textId="57EF3E7A" w:rsidR="0071188B" w:rsidRPr="000220C6" w:rsidRDefault="0071188B" w:rsidP="00F36A99">
            <w:pPr>
              <w:bidi w:val="0"/>
              <w:spacing w:after="0" w:line="24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Life cycle stage</w:t>
            </w:r>
          </w:p>
        </w:tc>
      </w:tr>
      <w:tr w:rsidR="0071188B" w:rsidRPr="000220C6" w14:paraId="28F5D77A" w14:textId="77777777" w:rsidTr="00E545BA">
        <w:trPr>
          <w:trHeight w:val="283"/>
        </w:trPr>
        <w:tc>
          <w:tcPr>
            <w:tcW w:w="1305" w:type="dxa"/>
            <w:vAlign w:val="center"/>
          </w:tcPr>
          <w:p w14:paraId="5CEA7368" w14:textId="7700CFB2"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0.155***</w:t>
            </w:r>
          </w:p>
          <w:p w14:paraId="17AFD50A" w14:textId="393A4D22"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(0.051)</w:t>
            </w:r>
          </w:p>
        </w:tc>
        <w:tc>
          <w:tcPr>
            <w:tcW w:w="1305" w:type="dxa"/>
            <w:vAlign w:val="center"/>
          </w:tcPr>
          <w:p w14:paraId="2D3CA8BB" w14:textId="14372DBA"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-0.063*</w:t>
            </w:r>
          </w:p>
          <w:p w14:paraId="4405379C" w14:textId="50580719"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(0.038)</w:t>
            </w:r>
          </w:p>
        </w:tc>
        <w:tc>
          <w:tcPr>
            <w:tcW w:w="1305" w:type="dxa"/>
            <w:vAlign w:val="center"/>
          </w:tcPr>
          <w:p w14:paraId="003322D7" w14:textId="209335A6"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0.037***</w:t>
            </w:r>
          </w:p>
          <w:p w14:paraId="10FF7489" w14:textId="5E485C0D"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(0.02)</w:t>
            </w:r>
          </w:p>
        </w:tc>
        <w:tc>
          <w:tcPr>
            <w:tcW w:w="1305" w:type="dxa"/>
            <w:vAlign w:val="center"/>
          </w:tcPr>
          <w:p w14:paraId="3CDAA8C5" w14:textId="298DFE65"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0.041*</w:t>
            </w:r>
          </w:p>
          <w:p w14:paraId="1A40AD34" w14:textId="02C0217A"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(0.18)</w:t>
            </w:r>
          </w:p>
        </w:tc>
        <w:tc>
          <w:tcPr>
            <w:tcW w:w="1305" w:type="dxa"/>
            <w:vAlign w:val="center"/>
          </w:tcPr>
          <w:p w14:paraId="2E137CFB" w14:textId="163E27CA"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-0.455***</w:t>
            </w:r>
          </w:p>
          <w:p w14:paraId="5A4BEB88" w14:textId="33EF0B90" w:rsidR="0071188B" w:rsidRPr="000220C6" w:rsidRDefault="0071188B"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(0.091)</w:t>
            </w:r>
          </w:p>
        </w:tc>
        <w:tc>
          <w:tcPr>
            <w:tcW w:w="1305" w:type="dxa"/>
            <w:vAlign w:val="center"/>
          </w:tcPr>
          <w:p w14:paraId="309BCE79" w14:textId="3B65FF37"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-0.188**</w:t>
            </w:r>
          </w:p>
          <w:p w14:paraId="2D97B2D3" w14:textId="306E7E49" w:rsidR="0071188B" w:rsidRPr="000220C6" w:rsidRDefault="0071188B"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(0.055)</w:t>
            </w:r>
          </w:p>
        </w:tc>
        <w:tc>
          <w:tcPr>
            <w:tcW w:w="2120" w:type="dxa"/>
            <w:vAlign w:val="center"/>
          </w:tcPr>
          <w:p w14:paraId="2FB40A24" w14:textId="11844001" w:rsidR="0071188B" w:rsidRPr="000220C6" w:rsidRDefault="0071188B" w:rsidP="00E710C2">
            <w:pPr>
              <w:bidi w:val="0"/>
              <w:spacing w:after="0" w:line="24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Time to </w:t>
            </w:r>
            <w:commentRangeStart w:id="54"/>
            <w:commentRangeStart w:id="55"/>
            <w:r w:rsidRPr="000220C6">
              <w:rPr>
                <w:rFonts w:asciiTheme="majorBidi" w:hAnsiTheme="majorBidi" w:cstheme="majorBidi"/>
                <w:szCs w:val="20"/>
                <w:shd w:val="clear" w:color="auto" w:fill="FFFFFF"/>
              </w:rPr>
              <w:t xml:space="preserve">turndown </w:t>
            </w:r>
            <w:commentRangeEnd w:id="54"/>
            <w:r w:rsidR="00E710C2">
              <w:rPr>
                <w:rStyle w:val="CommentReference"/>
                <w:rtl/>
              </w:rPr>
              <w:commentReference w:id="54"/>
            </w:r>
            <w:commentRangeEnd w:id="55"/>
            <w:r w:rsidR="007E032F">
              <w:rPr>
                <w:rStyle w:val="CommentReference"/>
              </w:rPr>
              <w:commentReference w:id="55"/>
            </w:r>
          </w:p>
        </w:tc>
      </w:tr>
      <w:tr w:rsidR="0071188B" w:rsidRPr="000220C6" w14:paraId="231C1ADC" w14:textId="77777777" w:rsidTr="00E545BA">
        <w:trPr>
          <w:trHeight w:val="283"/>
        </w:trPr>
        <w:tc>
          <w:tcPr>
            <w:tcW w:w="1305" w:type="dxa"/>
            <w:vAlign w:val="center"/>
          </w:tcPr>
          <w:p w14:paraId="7E73A646" w14:textId="58C1B8DF"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0.193***</w:t>
            </w:r>
          </w:p>
          <w:p w14:paraId="2566BF5F" w14:textId="3F6D8A96"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(0.027)</w:t>
            </w:r>
          </w:p>
        </w:tc>
        <w:tc>
          <w:tcPr>
            <w:tcW w:w="1305" w:type="dxa"/>
            <w:vAlign w:val="center"/>
          </w:tcPr>
          <w:p w14:paraId="577FD8A8" w14:textId="612932DA"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0.196***</w:t>
            </w:r>
          </w:p>
          <w:p w14:paraId="71C862DF" w14:textId="6E2E06E7"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(0.039)</w:t>
            </w:r>
          </w:p>
        </w:tc>
        <w:tc>
          <w:tcPr>
            <w:tcW w:w="1305" w:type="dxa"/>
            <w:vAlign w:val="center"/>
          </w:tcPr>
          <w:p w14:paraId="246F627F" w14:textId="54BBE887"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0.089***</w:t>
            </w:r>
          </w:p>
          <w:p w14:paraId="3F752F7D" w14:textId="078DB33B"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(0.01)</w:t>
            </w:r>
          </w:p>
        </w:tc>
        <w:tc>
          <w:tcPr>
            <w:tcW w:w="1305" w:type="dxa"/>
            <w:vAlign w:val="center"/>
          </w:tcPr>
          <w:p w14:paraId="52D7C0DD" w14:textId="032FC88D"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0.115***</w:t>
            </w:r>
          </w:p>
          <w:p w14:paraId="0DABAD46" w14:textId="1B3A1034"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(0.018)</w:t>
            </w:r>
          </w:p>
        </w:tc>
        <w:tc>
          <w:tcPr>
            <w:tcW w:w="1305" w:type="dxa"/>
            <w:vAlign w:val="center"/>
          </w:tcPr>
          <w:p w14:paraId="71009DCC" w14:textId="77777777" w:rsidR="0071188B" w:rsidRPr="000220C6" w:rsidRDefault="0071188B" w:rsidP="000220C6">
            <w:pPr>
              <w:bidi w:val="0"/>
              <w:spacing w:after="0" w:line="480" w:lineRule="auto"/>
              <w:jc w:val="center"/>
              <w:rPr>
                <w:rFonts w:asciiTheme="majorBidi" w:hAnsiTheme="majorBidi" w:cstheme="majorBidi"/>
                <w:szCs w:val="20"/>
                <w:shd w:val="clear" w:color="auto" w:fill="FFFFFF"/>
              </w:rPr>
            </w:pPr>
          </w:p>
        </w:tc>
        <w:tc>
          <w:tcPr>
            <w:tcW w:w="1305" w:type="dxa"/>
            <w:vAlign w:val="center"/>
          </w:tcPr>
          <w:p w14:paraId="3FB28270" w14:textId="77777777" w:rsidR="0071188B" w:rsidRPr="000220C6" w:rsidRDefault="0071188B" w:rsidP="000220C6">
            <w:pPr>
              <w:bidi w:val="0"/>
              <w:spacing w:after="0" w:line="480" w:lineRule="auto"/>
              <w:jc w:val="center"/>
              <w:rPr>
                <w:rFonts w:asciiTheme="majorBidi" w:hAnsiTheme="majorBidi" w:cstheme="majorBidi"/>
                <w:szCs w:val="20"/>
                <w:shd w:val="clear" w:color="auto" w:fill="FFFFFF"/>
              </w:rPr>
            </w:pPr>
          </w:p>
        </w:tc>
        <w:tc>
          <w:tcPr>
            <w:tcW w:w="2120" w:type="dxa"/>
            <w:vAlign w:val="center"/>
          </w:tcPr>
          <w:p w14:paraId="3E42C8BF" w14:textId="6979FFA8" w:rsidR="0071188B" w:rsidRPr="000220C6" w:rsidRDefault="0071188B" w:rsidP="00F36A99">
            <w:pPr>
              <w:bidi w:val="0"/>
              <w:spacing w:after="0" w:line="24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Lifespan</w:t>
            </w:r>
          </w:p>
        </w:tc>
      </w:tr>
      <w:tr w:rsidR="0071188B" w:rsidRPr="000220C6" w14:paraId="3D52DA77" w14:textId="77777777" w:rsidTr="00E545BA">
        <w:trPr>
          <w:trHeight w:val="283"/>
        </w:trPr>
        <w:tc>
          <w:tcPr>
            <w:tcW w:w="1305" w:type="dxa"/>
            <w:vAlign w:val="center"/>
          </w:tcPr>
          <w:p w14:paraId="2FB16688" w14:textId="62A57A45"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0.04***</w:t>
            </w:r>
          </w:p>
          <w:p w14:paraId="39DA143F" w14:textId="2A4762AB"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(0.006)</w:t>
            </w:r>
          </w:p>
        </w:tc>
        <w:tc>
          <w:tcPr>
            <w:tcW w:w="1305" w:type="dxa"/>
            <w:vAlign w:val="center"/>
          </w:tcPr>
          <w:p w14:paraId="2EE4AD1B" w14:textId="3953BD23"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0.032***</w:t>
            </w:r>
          </w:p>
          <w:p w14:paraId="7E478402" w14:textId="09CBE085"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(0.006)</w:t>
            </w:r>
          </w:p>
        </w:tc>
        <w:tc>
          <w:tcPr>
            <w:tcW w:w="1305" w:type="dxa"/>
            <w:vAlign w:val="center"/>
          </w:tcPr>
          <w:p w14:paraId="1BAB95EA" w14:textId="63AF76F5"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0.012***</w:t>
            </w:r>
          </w:p>
          <w:p w14:paraId="55D3C89F" w14:textId="56870156"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(0.002)</w:t>
            </w:r>
          </w:p>
        </w:tc>
        <w:tc>
          <w:tcPr>
            <w:tcW w:w="1305" w:type="dxa"/>
            <w:vAlign w:val="center"/>
          </w:tcPr>
          <w:p w14:paraId="63E81C35" w14:textId="073E6BDE"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0.012***</w:t>
            </w:r>
          </w:p>
          <w:p w14:paraId="38C4681C" w14:textId="11CB438C"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(0.003)</w:t>
            </w:r>
          </w:p>
        </w:tc>
        <w:tc>
          <w:tcPr>
            <w:tcW w:w="1305" w:type="dxa"/>
            <w:vAlign w:val="center"/>
          </w:tcPr>
          <w:p w14:paraId="21049FC9" w14:textId="77777777" w:rsidR="0071188B" w:rsidRPr="000220C6" w:rsidRDefault="0071188B" w:rsidP="000220C6">
            <w:pPr>
              <w:bidi w:val="0"/>
              <w:spacing w:after="0" w:line="480" w:lineRule="auto"/>
              <w:jc w:val="center"/>
              <w:rPr>
                <w:rFonts w:asciiTheme="majorBidi" w:hAnsiTheme="majorBidi" w:cstheme="majorBidi"/>
                <w:szCs w:val="20"/>
                <w:shd w:val="clear" w:color="auto" w:fill="FFFFFF"/>
              </w:rPr>
            </w:pPr>
          </w:p>
        </w:tc>
        <w:tc>
          <w:tcPr>
            <w:tcW w:w="1305" w:type="dxa"/>
            <w:vAlign w:val="center"/>
          </w:tcPr>
          <w:p w14:paraId="497299B1" w14:textId="77777777" w:rsidR="0071188B" w:rsidRPr="000220C6" w:rsidRDefault="0071188B" w:rsidP="000220C6">
            <w:pPr>
              <w:bidi w:val="0"/>
              <w:spacing w:after="0" w:line="480" w:lineRule="auto"/>
              <w:jc w:val="center"/>
              <w:rPr>
                <w:rFonts w:asciiTheme="majorBidi" w:hAnsiTheme="majorBidi" w:cstheme="majorBidi"/>
                <w:szCs w:val="20"/>
                <w:shd w:val="clear" w:color="auto" w:fill="FFFFFF"/>
              </w:rPr>
            </w:pPr>
          </w:p>
        </w:tc>
        <w:tc>
          <w:tcPr>
            <w:tcW w:w="2120" w:type="dxa"/>
            <w:vAlign w:val="center"/>
          </w:tcPr>
          <w:p w14:paraId="4C7EF391" w14:textId="40BE83E4" w:rsidR="0071188B" w:rsidRPr="000220C6" w:rsidRDefault="0071188B" w:rsidP="00F36A99">
            <w:pPr>
              <w:bidi w:val="0"/>
              <w:spacing w:after="0" w:line="24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Employees</w:t>
            </w:r>
          </w:p>
        </w:tc>
      </w:tr>
      <w:tr w:rsidR="0071188B" w:rsidRPr="000220C6" w14:paraId="30D53E3F" w14:textId="77777777" w:rsidTr="00E545BA">
        <w:trPr>
          <w:trHeight w:val="283"/>
        </w:trPr>
        <w:tc>
          <w:tcPr>
            <w:tcW w:w="1305" w:type="dxa"/>
            <w:vAlign w:val="center"/>
          </w:tcPr>
          <w:p w14:paraId="646309F8" w14:textId="3E6D61FA"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0.178</w:t>
            </w:r>
          </w:p>
          <w:p w14:paraId="5F544541" w14:textId="166C4086"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(0.178)</w:t>
            </w:r>
          </w:p>
        </w:tc>
        <w:tc>
          <w:tcPr>
            <w:tcW w:w="1305" w:type="dxa"/>
            <w:vAlign w:val="center"/>
          </w:tcPr>
          <w:p w14:paraId="147BCDB7" w14:textId="7AB4E114"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0.315</w:t>
            </w:r>
          </w:p>
          <w:p w14:paraId="230EA5F7" w14:textId="6CB30FFB"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(0.192)</w:t>
            </w:r>
          </w:p>
        </w:tc>
        <w:tc>
          <w:tcPr>
            <w:tcW w:w="1305" w:type="dxa"/>
            <w:vAlign w:val="center"/>
          </w:tcPr>
          <w:p w14:paraId="0906C6FE" w14:textId="7FB37A4D"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0.264***</w:t>
            </w:r>
          </w:p>
          <w:p w14:paraId="619C8B81" w14:textId="0C14F658"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(0.069)</w:t>
            </w:r>
          </w:p>
        </w:tc>
        <w:tc>
          <w:tcPr>
            <w:tcW w:w="1305" w:type="dxa"/>
            <w:vAlign w:val="center"/>
          </w:tcPr>
          <w:p w14:paraId="0C50B669" w14:textId="77777777"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0.281**</w:t>
            </w:r>
          </w:p>
          <w:p w14:paraId="6E84A301" w14:textId="18DCFDCD"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(0.09)</w:t>
            </w:r>
          </w:p>
        </w:tc>
        <w:tc>
          <w:tcPr>
            <w:tcW w:w="1305" w:type="dxa"/>
            <w:vAlign w:val="center"/>
          </w:tcPr>
          <w:p w14:paraId="0AF9F07B" w14:textId="720510EB"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3.227***</w:t>
            </w:r>
          </w:p>
          <w:p w14:paraId="259C862A" w14:textId="493B48AB" w:rsidR="0071188B" w:rsidRPr="000220C6" w:rsidRDefault="0071188B"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(0.272)</w:t>
            </w:r>
          </w:p>
        </w:tc>
        <w:tc>
          <w:tcPr>
            <w:tcW w:w="1305" w:type="dxa"/>
            <w:vAlign w:val="center"/>
          </w:tcPr>
          <w:p w14:paraId="219408EB" w14:textId="0ACFEF13"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2.704***</w:t>
            </w:r>
          </w:p>
          <w:p w14:paraId="00D3BEB8" w14:textId="1A13BE93" w:rsidR="0071188B" w:rsidRPr="000220C6" w:rsidRDefault="0071188B"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(0.23)</w:t>
            </w:r>
          </w:p>
        </w:tc>
        <w:tc>
          <w:tcPr>
            <w:tcW w:w="2120" w:type="dxa"/>
            <w:vAlign w:val="center"/>
          </w:tcPr>
          <w:p w14:paraId="56485AEE" w14:textId="2215D936" w:rsidR="0071188B" w:rsidRPr="000220C6" w:rsidRDefault="0071188B" w:rsidP="00F36A99">
            <w:pPr>
              <w:bidi w:val="0"/>
              <w:spacing w:after="0" w:line="24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Constant</w:t>
            </w:r>
          </w:p>
        </w:tc>
      </w:tr>
      <w:tr w:rsidR="0071188B" w:rsidRPr="000220C6" w14:paraId="0C6E31FB" w14:textId="77777777" w:rsidTr="00E545BA">
        <w:trPr>
          <w:trHeight w:val="283"/>
        </w:trPr>
        <w:tc>
          <w:tcPr>
            <w:tcW w:w="1305" w:type="dxa"/>
            <w:vAlign w:val="center"/>
          </w:tcPr>
          <w:p w14:paraId="5CAC4433" w14:textId="34514C9A"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0.43</w:t>
            </w:r>
          </w:p>
        </w:tc>
        <w:tc>
          <w:tcPr>
            <w:tcW w:w="1305" w:type="dxa"/>
            <w:vAlign w:val="center"/>
          </w:tcPr>
          <w:p w14:paraId="509E73E8" w14:textId="2AE2F534"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0.38</w:t>
            </w:r>
          </w:p>
        </w:tc>
        <w:tc>
          <w:tcPr>
            <w:tcW w:w="1305" w:type="dxa"/>
            <w:vAlign w:val="center"/>
          </w:tcPr>
          <w:p w14:paraId="2D8CE681" w14:textId="3D42A2FC"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0.42</w:t>
            </w:r>
          </w:p>
        </w:tc>
        <w:tc>
          <w:tcPr>
            <w:tcW w:w="1305" w:type="dxa"/>
            <w:vAlign w:val="center"/>
          </w:tcPr>
          <w:p w14:paraId="2F847265" w14:textId="39D8331D"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0.36</w:t>
            </w:r>
          </w:p>
        </w:tc>
        <w:tc>
          <w:tcPr>
            <w:tcW w:w="1305" w:type="dxa"/>
            <w:vAlign w:val="center"/>
          </w:tcPr>
          <w:p w14:paraId="45A5ACF4" w14:textId="5D618477" w:rsidR="0071188B" w:rsidRPr="000220C6" w:rsidRDefault="0071188B"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0.44</w:t>
            </w:r>
          </w:p>
        </w:tc>
        <w:tc>
          <w:tcPr>
            <w:tcW w:w="1305" w:type="dxa"/>
            <w:vAlign w:val="center"/>
          </w:tcPr>
          <w:p w14:paraId="7FE8F1DD" w14:textId="73416CEC" w:rsidR="0071188B" w:rsidRPr="000220C6" w:rsidRDefault="0071188B"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0.37</w:t>
            </w:r>
          </w:p>
        </w:tc>
        <w:tc>
          <w:tcPr>
            <w:tcW w:w="2120" w:type="dxa"/>
            <w:vAlign w:val="center"/>
          </w:tcPr>
          <w:p w14:paraId="2693BAB3" w14:textId="4FCEE53F" w:rsidR="0071188B" w:rsidRPr="000220C6" w:rsidRDefault="0071188B" w:rsidP="00F36A99">
            <w:pPr>
              <w:bidi w:val="0"/>
              <w:spacing w:after="0" w:line="24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R²</w:t>
            </w:r>
          </w:p>
        </w:tc>
      </w:tr>
      <w:tr w:rsidR="0071188B" w:rsidRPr="000220C6" w14:paraId="380CA683" w14:textId="77777777" w:rsidTr="00E545BA">
        <w:trPr>
          <w:trHeight w:val="203"/>
        </w:trPr>
        <w:tc>
          <w:tcPr>
            <w:tcW w:w="1305" w:type="dxa"/>
            <w:vAlign w:val="center"/>
          </w:tcPr>
          <w:p w14:paraId="2E4ADD0F" w14:textId="6B020459"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359</w:t>
            </w:r>
          </w:p>
        </w:tc>
        <w:tc>
          <w:tcPr>
            <w:tcW w:w="1305" w:type="dxa"/>
            <w:vAlign w:val="center"/>
          </w:tcPr>
          <w:p w14:paraId="205DB0BB" w14:textId="476DBE52"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272</w:t>
            </w:r>
          </w:p>
        </w:tc>
        <w:tc>
          <w:tcPr>
            <w:tcW w:w="1305" w:type="dxa"/>
            <w:vAlign w:val="center"/>
          </w:tcPr>
          <w:p w14:paraId="1F4660A3" w14:textId="36F79D26"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359</w:t>
            </w:r>
          </w:p>
        </w:tc>
        <w:tc>
          <w:tcPr>
            <w:tcW w:w="1305" w:type="dxa"/>
            <w:vAlign w:val="center"/>
          </w:tcPr>
          <w:p w14:paraId="3C7473C6" w14:textId="12923089" w:rsidR="0071188B" w:rsidRPr="000220C6" w:rsidRDefault="0071188B" w:rsidP="000220C6">
            <w:pPr>
              <w:bidi w:val="0"/>
              <w:spacing w:after="0" w:line="480" w:lineRule="auto"/>
              <w:jc w:val="center"/>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272</w:t>
            </w:r>
          </w:p>
        </w:tc>
        <w:tc>
          <w:tcPr>
            <w:tcW w:w="1305" w:type="dxa"/>
            <w:vAlign w:val="center"/>
          </w:tcPr>
          <w:p w14:paraId="2320A9FD" w14:textId="4910DBC2" w:rsidR="0071188B" w:rsidRPr="000220C6" w:rsidRDefault="0071188B"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359</w:t>
            </w:r>
          </w:p>
        </w:tc>
        <w:tc>
          <w:tcPr>
            <w:tcW w:w="1305" w:type="dxa"/>
            <w:vAlign w:val="center"/>
          </w:tcPr>
          <w:p w14:paraId="37260323" w14:textId="7234FE4D" w:rsidR="0071188B" w:rsidRPr="000220C6" w:rsidRDefault="0071188B" w:rsidP="000220C6">
            <w:pPr>
              <w:bidi w:val="0"/>
              <w:spacing w:after="0" w:line="48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272</w:t>
            </w:r>
          </w:p>
        </w:tc>
        <w:tc>
          <w:tcPr>
            <w:tcW w:w="2120" w:type="dxa"/>
            <w:vAlign w:val="center"/>
          </w:tcPr>
          <w:p w14:paraId="48532058" w14:textId="12BF2BF0" w:rsidR="0071188B" w:rsidRPr="000220C6" w:rsidRDefault="0071188B" w:rsidP="00F36A99">
            <w:pPr>
              <w:bidi w:val="0"/>
              <w:spacing w:after="0" w:line="240" w:lineRule="auto"/>
              <w:jc w:val="center"/>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Observations</w:t>
            </w:r>
          </w:p>
        </w:tc>
      </w:tr>
    </w:tbl>
    <w:p w14:paraId="556A737A" w14:textId="5B12B5F0" w:rsidR="00A74C8D" w:rsidRPr="000220C6" w:rsidRDefault="00A74C8D" w:rsidP="000220C6">
      <w:pPr>
        <w:bidi w:val="0"/>
        <w:spacing w:after="200" w:line="276" w:lineRule="auto"/>
        <w:ind w:left="720" w:firstLine="720"/>
        <w:jc w:val="center"/>
        <w:rPr>
          <w:rFonts w:asciiTheme="majorBidi" w:hAnsiTheme="majorBidi" w:cstheme="majorBidi"/>
          <w:szCs w:val="20"/>
        </w:rPr>
      </w:pPr>
      <w:r w:rsidRPr="000220C6">
        <w:rPr>
          <w:rFonts w:asciiTheme="majorBidi" w:hAnsiTheme="majorBidi" w:cstheme="majorBidi"/>
          <w:szCs w:val="20"/>
        </w:rPr>
        <w:t>Table 6: Linear regression models</w:t>
      </w:r>
    </w:p>
    <w:p w14:paraId="750AB7FC" w14:textId="77777777" w:rsidR="0071188B" w:rsidRPr="000220C6" w:rsidRDefault="0071188B" w:rsidP="000220C6">
      <w:pPr>
        <w:bidi w:val="0"/>
        <w:spacing w:after="0" w:line="276" w:lineRule="auto"/>
        <w:rPr>
          <w:rFonts w:asciiTheme="majorBidi" w:hAnsiTheme="majorBidi" w:cstheme="majorBidi"/>
          <w:szCs w:val="20"/>
          <w:shd w:val="clear" w:color="auto" w:fill="FFFFFF"/>
        </w:rPr>
      </w:pPr>
    </w:p>
    <w:p w14:paraId="07FB3978" w14:textId="77777777" w:rsidR="0071188B" w:rsidRPr="000220C6" w:rsidRDefault="0071188B" w:rsidP="000220C6">
      <w:pPr>
        <w:bidi w:val="0"/>
        <w:spacing w:after="0" w:line="276" w:lineRule="auto"/>
        <w:rPr>
          <w:rFonts w:asciiTheme="majorBidi" w:hAnsiTheme="majorBidi" w:cstheme="majorBidi"/>
          <w:szCs w:val="20"/>
          <w:shd w:val="clear" w:color="auto" w:fill="FFFFFF"/>
        </w:rPr>
      </w:pPr>
    </w:p>
    <w:p w14:paraId="12F22BC8" w14:textId="77777777" w:rsidR="0071188B" w:rsidRPr="000220C6" w:rsidRDefault="0071188B" w:rsidP="000220C6">
      <w:pPr>
        <w:bidi w:val="0"/>
        <w:spacing w:after="0" w:line="276" w:lineRule="auto"/>
        <w:rPr>
          <w:rFonts w:asciiTheme="majorBidi" w:hAnsiTheme="majorBidi" w:cstheme="majorBidi"/>
          <w:szCs w:val="20"/>
          <w:shd w:val="clear" w:color="auto" w:fill="FFFFFF"/>
        </w:rPr>
      </w:pPr>
    </w:p>
    <w:p w14:paraId="705E2EB3" w14:textId="77777777" w:rsidR="0071188B" w:rsidRPr="000220C6" w:rsidRDefault="0071188B" w:rsidP="000220C6">
      <w:pPr>
        <w:bidi w:val="0"/>
        <w:spacing w:after="0" w:line="276" w:lineRule="auto"/>
        <w:rPr>
          <w:rFonts w:asciiTheme="majorBidi" w:hAnsiTheme="majorBidi" w:cstheme="majorBidi"/>
          <w:szCs w:val="20"/>
          <w:shd w:val="clear" w:color="auto" w:fill="FFFFFF"/>
        </w:rPr>
      </w:pPr>
    </w:p>
    <w:p w14:paraId="251F6380" w14:textId="77777777" w:rsidR="0071188B" w:rsidRPr="000220C6" w:rsidRDefault="0071188B" w:rsidP="000220C6">
      <w:pPr>
        <w:bidi w:val="0"/>
        <w:spacing w:after="0" w:line="276" w:lineRule="auto"/>
        <w:rPr>
          <w:rFonts w:asciiTheme="majorBidi" w:hAnsiTheme="majorBidi" w:cstheme="majorBidi"/>
          <w:szCs w:val="20"/>
          <w:shd w:val="clear" w:color="auto" w:fill="FFFFFF"/>
        </w:rPr>
      </w:pPr>
    </w:p>
    <w:p w14:paraId="23BED74F" w14:textId="77777777" w:rsidR="0071188B" w:rsidRPr="000220C6" w:rsidRDefault="0071188B" w:rsidP="000220C6">
      <w:pPr>
        <w:bidi w:val="0"/>
        <w:spacing w:after="0" w:line="276" w:lineRule="auto"/>
        <w:rPr>
          <w:rFonts w:asciiTheme="majorBidi" w:hAnsiTheme="majorBidi" w:cstheme="majorBidi"/>
          <w:szCs w:val="20"/>
          <w:shd w:val="clear" w:color="auto" w:fill="FFFFFF"/>
        </w:rPr>
      </w:pPr>
    </w:p>
    <w:p w14:paraId="064B46B0" w14:textId="77777777" w:rsidR="0071188B" w:rsidRPr="000220C6" w:rsidRDefault="0071188B" w:rsidP="000220C6">
      <w:pPr>
        <w:bidi w:val="0"/>
        <w:spacing w:after="0" w:line="276" w:lineRule="auto"/>
        <w:rPr>
          <w:rFonts w:asciiTheme="majorBidi" w:hAnsiTheme="majorBidi" w:cstheme="majorBidi"/>
          <w:szCs w:val="20"/>
          <w:shd w:val="clear" w:color="auto" w:fill="FFFFFF"/>
        </w:rPr>
      </w:pPr>
    </w:p>
    <w:p w14:paraId="5FA40EB8" w14:textId="77777777" w:rsidR="0071188B" w:rsidRPr="000220C6" w:rsidRDefault="0071188B" w:rsidP="000220C6">
      <w:pPr>
        <w:bidi w:val="0"/>
        <w:spacing w:after="0" w:line="276" w:lineRule="auto"/>
        <w:rPr>
          <w:rFonts w:asciiTheme="majorBidi" w:hAnsiTheme="majorBidi" w:cstheme="majorBidi"/>
          <w:szCs w:val="20"/>
          <w:shd w:val="clear" w:color="auto" w:fill="FFFFFF"/>
        </w:rPr>
      </w:pPr>
    </w:p>
    <w:p w14:paraId="0D480B2B" w14:textId="77777777" w:rsidR="0071188B" w:rsidRPr="000220C6" w:rsidRDefault="0071188B" w:rsidP="000220C6">
      <w:pPr>
        <w:bidi w:val="0"/>
        <w:spacing w:after="0" w:line="276" w:lineRule="auto"/>
        <w:rPr>
          <w:rFonts w:asciiTheme="majorBidi" w:hAnsiTheme="majorBidi" w:cstheme="majorBidi"/>
          <w:szCs w:val="20"/>
          <w:shd w:val="clear" w:color="auto" w:fill="FFFFFF"/>
        </w:rPr>
      </w:pPr>
    </w:p>
    <w:p w14:paraId="301B3BAF" w14:textId="77777777" w:rsidR="0071188B" w:rsidRPr="000220C6" w:rsidRDefault="0071188B" w:rsidP="000220C6">
      <w:pPr>
        <w:bidi w:val="0"/>
        <w:spacing w:after="0" w:line="276" w:lineRule="auto"/>
        <w:rPr>
          <w:rFonts w:asciiTheme="majorBidi" w:hAnsiTheme="majorBidi" w:cstheme="majorBidi"/>
          <w:szCs w:val="20"/>
          <w:shd w:val="clear" w:color="auto" w:fill="FFFFFF"/>
        </w:rPr>
      </w:pPr>
    </w:p>
    <w:p w14:paraId="216DD4F2" w14:textId="77777777" w:rsidR="0071188B" w:rsidRPr="000220C6" w:rsidRDefault="0071188B" w:rsidP="000220C6">
      <w:pPr>
        <w:bidi w:val="0"/>
        <w:spacing w:after="0" w:line="276" w:lineRule="auto"/>
        <w:rPr>
          <w:rFonts w:asciiTheme="majorBidi" w:hAnsiTheme="majorBidi" w:cstheme="majorBidi"/>
          <w:szCs w:val="20"/>
          <w:shd w:val="clear" w:color="auto" w:fill="FFFFFF"/>
        </w:rPr>
      </w:pPr>
    </w:p>
    <w:p w14:paraId="12548317" w14:textId="77777777" w:rsidR="0071188B" w:rsidRPr="000220C6" w:rsidRDefault="0071188B" w:rsidP="000220C6">
      <w:pPr>
        <w:bidi w:val="0"/>
        <w:spacing w:after="0" w:line="276" w:lineRule="auto"/>
        <w:rPr>
          <w:rFonts w:asciiTheme="majorBidi" w:hAnsiTheme="majorBidi" w:cstheme="majorBidi"/>
          <w:szCs w:val="20"/>
          <w:shd w:val="clear" w:color="auto" w:fill="FFFFFF"/>
        </w:rPr>
      </w:pPr>
    </w:p>
    <w:p w14:paraId="43966992" w14:textId="77777777" w:rsidR="0071188B" w:rsidRPr="000220C6" w:rsidRDefault="0071188B" w:rsidP="000220C6">
      <w:pPr>
        <w:bidi w:val="0"/>
        <w:spacing w:after="0" w:line="276" w:lineRule="auto"/>
        <w:rPr>
          <w:rFonts w:asciiTheme="majorBidi" w:hAnsiTheme="majorBidi" w:cstheme="majorBidi"/>
          <w:szCs w:val="20"/>
          <w:shd w:val="clear" w:color="auto" w:fill="FFFFFF"/>
        </w:rPr>
      </w:pPr>
    </w:p>
    <w:p w14:paraId="4E43EEC8" w14:textId="77777777" w:rsidR="0071188B" w:rsidRPr="000220C6" w:rsidRDefault="0071188B" w:rsidP="000220C6">
      <w:pPr>
        <w:bidi w:val="0"/>
        <w:spacing w:after="0" w:line="276" w:lineRule="auto"/>
        <w:rPr>
          <w:rFonts w:asciiTheme="majorBidi" w:hAnsiTheme="majorBidi" w:cstheme="majorBidi"/>
          <w:szCs w:val="20"/>
          <w:shd w:val="clear" w:color="auto" w:fill="FFFFFF"/>
        </w:rPr>
      </w:pPr>
    </w:p>
    <w:p w14:paraId="25133E4F" w14:textId="77777777" w:rsidR="0071188B" w:rsidRPr="000220C6" w:rsidRDefault="0071188B" w:rsidP="000220C6">
      <w:pPr>
        <w:bidi w:val="0"/>
        <w:spacing w:after="0" w:line="276" w:lineRule="auto"/>
        <w:rPr>
          <w:rFonts w:asciiTheme="majorBidi" w:hAnsiTheme="majorBidi" w:cstheme="majorBidi"/>
          <w:szCs w:val="20"/>
          <w:shd w:val="clear" w:color="auto" w:fill="FFFFFF"/>
        </w:rPr>
      </w:pPr>
    </w:p>
    <w:p w14:paraId="45D82C8B" w14:textId="77777777" w:rsidR="0071188B" w:rsidRPr="000220C6" w:rsidRDefault="0071188B" w:rsidP="000220C6">
      <w:pPr>
        <w:bidi w:val="0"/>
        <w:spacing w:after="0" w:line="276" w:lineRule="auto"/>
        <w:rPr>
          <w:rFonts w:asciiTheme="majorBidi" w:hAnsiTheme="majorBidi" w:cstheme="majorBidi"/>
          <w:szCs w:val="20"/>
          <w:shd w:val="clear" w:color="auto" w:fill="FFFFFF"/>
        </w:rPr>
      </w:pPr>
    </w:p>
    <w:p w14:paraId="4B6A5915" w14:textId="77777777" w:rsidR="0071188B" w:rsidRPr="000220C6" w:rsidRDefault="0071188B" w:rsidP="000220C6">
      <w:pPr>
        <w:bidi w:val="0"/>
        <w:spacing w:after="0" w:line="276" w:lineRule="auto"/>
        <w:rPr>
          <w:rFonts w:asciiTheme="majorBidi" w:hAnsiTheme="majorBidi" w:cstheme="majorBidi"/>
          <w:szCs w:val="20"/>
          <w:shd w:val="clear" w:color="auto" w:fill="FFFFFF"/>
        </w:rPr>
      </w:pPr>
    </w:p>
    <w:p w14:paraId="0FCED984" w14:textId="77777777" w:rsidR="0071188B" w:rsidRPr="000220C6" w:rsidRDefault="0071188B" w:rsidP="000220C6">
      <w:pPr>
        <w:bidi w:val="0"/>
        <w:spacing w:after="0" w:line="276" w:lineRule="auto"/>
        <w:rPr>
          <w:rFonts w:asciiTheme="majorBidi" w:hAnsiTheme="majorBidi" w:cstheme="majorBidi"/>
          <w:szCs w:val="20"/>
          <w:shd w:val="clear" w:color="auto" w:fill="FFFFFF"/>
        </w:rPr>
      </w:pPr>
    </w:p>
    <w:p w14:paraId="0A847CC7" w14:textId="77777777" w:rsidR="0071188B" w:rsidRPr="000220C6" w:rsidRDefault="0071188B" w:rsidP="000220C6">
      <w:pPr>
        <w:bidi w:val="0"/>
        <w:spacing w:after="0" w:line="276" w:lineRule="auto"/>
        <w:rPr>
          <w:rFonts w:asciiTheme="majorBidi" w:hAnsiTheme="majorBidi" w:cstheme="majorBidi"/>
          <w:szCs w:val="20"/>
          <w:shd w:val="clear" w:color="auto" w:fill="FFFFFF"/>
        </w:rPr>
      </w:pPr>
    </w:p>
    <w:p w14:paraId="40C8F942" w14:textId="77777777" w:rsidR="0071188B" w:rsidRPr="000220C6" w:rsidRDefault="0071188B" w:rsidP="000220C6">
      <w:pPr>
        <w:bidi w:val="0"/>
        <w:spacing w:after="0" w:line="276" w:lineRule="auto"/>
        <w:rPr>
          <w:rFonts w:asciiTheme="majorBidi" w:hAnsiTheme="majorBidi" w:cstheme="majorBidi"/>
          <w:szCs w:val="20"/>
          <w:shd w:val="clear" w:color="auto" w:fill="FFFFFF"/>
        </w:rPr>
      </w:pPr>
    </w:p>
    <w:p w14:paraId="7129D100" w14:textId="77777777" w:rsidR="0071188B" w:rsidRPr="000220C6" w:rsidRDefault="0071188B" w:rsidP="000220C6">
      <w:pPr>
        <w:bidi w:val="0"/>
        <w:spacing w:after="0" w:line="276" w:lineRule="auto"/>
        <w:rPr>
          <w:rFonts w:asciiTheme="majorBidi" w:hAnsiTheme="majorBidi" w:cstheme="majorBidi"/>
          <w:szCs w:val="20"/>
          <w:shd w:val="clear" w:color="auto" w:fill="FFFFFF"/>
        </w:rPr>
      </w:pPr>
    </w:p>
    <w:p w14:paraId="2AFB90FE" w14:textId="77777777" w:rsidR="0071188B" w:rsidRPr="000220C6" w:rsidRDefault="0071188B" w:rsidP="000220C6">
      <w:pPr>
        <w:bidi w:val="0"/>
        <w:spacing w:after="0" w:line="276" w:lineRule="auto"/>
        <w:rPr>
          <w:rFonts w:asciiTheme="majorBidi" w:hAnsiTheme="majorBidi" w:cstheme="majorBidi"/>
          <w:szCs w:val="20"/>
          <w:shd w:val="clear" w:color="auto" w:fill="FFFFFF"/>
        </w:rPr>
      </w:pPr>
    </w:p>
    <w:p w14:paraId="64B4A224" w14:textId="77777777" w:rsidR="0071188B" w:rsidRPr="000220C6" w:rsidRDefault="0071188B" w:rsidP="000220C6">
      <w:pPr>
        <w:bidi w:val="0"/>
        <w:spacing w:after="0" w:line="276" w:lineRule="auto"/>
        <w:rPr>
          <w:rFonts w:asciiTheme="majorBidi" w:hAnsiTheme="majorBidi" w:cstheme="majorBidi"/>
          <w:szCs w:val="20"/>
          <w:shd w:val="clear" w:color="auto" w:fill="FFFFFF"/>
        </w:rPr>
      </w:pPr>
    </w:p>
    <w:p w14:paraId="41B0AD66" w14:textId="77777777" w:rsidR="0071188B" w:rsidRPr="000220C6" w:rsidRDefault="0071188B" w:rsidP="000220C6">
      <w:pPr>
        <w:bidi w:val="0"/>
        <w:spacing w:after="0" w:line="276" w:lineRule="auto"/>
        <w:rPr>
          <w:rFonts w:asciiTheme="majorBidi" w:hAnsiTheme="majorBidi" w:cstheme="majorBidi"/>
          <w:szCs w:val="20"/>
          <w:shd w:val="clear" w:color="auto" w:fill="FFFFFF"/>
        </w:rPr>
      </w:pPr>
    </w:p>
    <w:p w14:paraId="2C132F71" w14:textId="77777777" w:rsidR="0071188B" w:rsidRPr="000220C6" w:rsidRDefault="0071188B" w:rsidP="000220C6">
      <w:pPr>
        <w:bidi w:val="0"/>
        <w:spacing w:after="0" w:line="276" w:lineRule="auto"/>
        <w:rPr>
          <w:rFonts w:asciiTheme="majorBidi" w:hAnsiTheme="majorBidi" w:cstheme="majorBidi"/>
          <w:szCs w:val="20"/>
          <w:shd w:val="clear" w:color="auto" w:fill="FFFFFF"/>
        </w:rPr>
      </w:pPr>
    </w:p>
    <w:p w14:paraId="2B10E1EE" w14:textId="77777777" w:rsidR="0071188B" w:rsidRPr="000220C6" w:rsidRDefault="0071188B" w:rsidP="000220C6">
      <w:pPr>
        <w:bidi w:val="0"/>
        <w:spacing w:after="0" w:line="276" w:lineRule="auto"/>
        <w:rPr>
          <w:rFonts w:asciiTheme="majorBidi" w:hAnsiTheme="majorBidi" w:cstheme="majorBidi"/>
          <w:szCs w:val="20"/>
          <w:shd w:val="clear" w:color="auto" w:fill="FFFFFF"/>
        </w:rPr>
      </w:pPr>
    </w:p>
    <w:p w14:paraId="53354EFC" w14:textId="77777777" w:rsidR="0071188B" w:rsidRPr="000220C6" w:rsidRDefault="0071188B" w:rsidP="000220C6">
      <w:pPr>
        <w:bidi w:val="0"/>
        <w:spacing w:after="0" w:line="276" w:lineRule="auto"/>
        <w:rPr>
          <w:rFonts w:asciiTheme="majorBidi" w:hAnsiTheme="majorBidi" w:cstheme="majorBidi"/>
          <w:szCs w:val="20"/>
          <w:shd w:val="clear" w:color="auto" w:fill="FFFFFF"/>
        </w:rPr>
      </w:pPr>
    </w:p>
    <w:p w14:paraId="04DC8FF9" w14:textId="77777777" w:rsidR="0071188B" w:rsidRPr="000220C6" w:rsidRDefault="0071188B" w:rsidP="000220C6">
      <w:pPr>
        <w:bidi w:val="0"/>
        <w:spacing w:after="0" w:line="276" w:lineRule="auto"/>
        <w:rPr>
          <w:rFonts w:asciiTheme="majorBidi" w:hAnsiTheme="majorBidi" w:cstheme="majorBidi"/>
          <w:szCs w:val="20"/>
          <w:shd w:val="clear" w:color="auto" w:fill="FFFFFF"/>
        </w:rPr>
      </w:pPr>
    </w:p>
    <w:p w14:paraId="7C243172" w14:textId="77777777" w:rsidR="0071188B" w:rsidRPr="000220C6" w:rsidRDefault="0071188B" w:rsidP="000220C6">
      <w:pPr>
        <w:bidi w:val="0"/>
        <w:spacing w:after="0" w:line="276" w:lineRule="auto"/>
        <w:rPr>
          <w:rFonts w:asciiTheme="majorBidi" w:hAnsiTheme="majorBidi" w:cstheme="majorBidi"/>
          <w:szCs w:val="20"/>
          <w:shd w:val="clear" w:color="auto" w:fill="FFFFFF"/>
        </w:rPr>
      </w:pPr>
    </w:p>
    <w:p w14:paraId="60FBDB79" w14:textId="77777777" w:rsidR="0071188B" w:rsidRPr="000220C6" w:rsidRDefault="0071188B" w:rsidP="000220C6">
      <w:pPr>
        <w:bidi w:val="0"/>
        <w:spacing w:after="0" w:line="276" w:lineRule="auto"/>
        <w:rPr>
          <w:rFonts w:asciiTheme="majorBidi" w:hAnsiTheme="majorBidi" w:cstheme="majorBidi"/>
          <w:szCs w:val="20"/>
          <w:shd w:val="clear" w:color="auto" w:fill="FFFFFF"/>
        </w:rPr>
      </w:pPr>
    </w:p>
    <w:p w14:paraId="2F162695" w14:textId="77777777" w:rsidR="0071188B" w:rsidRPr="000220C6" w:rsidRDefault="0071188B" w:rsidP="000220C6">
      <w:pPr>
        <w:bidi w:val="0"/>
        <w:spacing w:after="0" w:line="276" w:lineRule="auto"/>
        <w:rPr>
          <w:rFonts w:asciiTheme="majorBidi" w:hAnsiTheme="majorBidi" w:cstheme="majorBidi"/>
          <w:szCs w:val="20"/>
          <w:shd w:val="clear" w:color="auto" w:fill="FFFFFF"/>
        </w:rPr>
      </w:pPr>
    </w:p>
    <w:p w14:paraId="50BF8426" w14:textId="77777777" w:rsidR="0071188B" w:rsidRPr="000220C6" w:rsidRDefault="0071188B" w:rsidP="000220C6">
      <w:pPr>
        <w:bidi w:val="0"/>
        <w:spacing w:after="0" w:line="160" w:lineRule="exact"/>
        <w:ind w:left="2160"/>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          Standard errors in parentheses</w:t>
      </w:r>
    </w:p>
    <w:p w14:paraId="59C289BC" w14:textId="67B262C5" w:rsidR="00D51CA2" w:rsidRPr="000220C6" w:rsidRDefault="00E545BA" w:rsidP="000220C6">
      <w:pPr>
        <w:bidi w:val="0"/>
        <w:spacing w:after="0" w:line="160" w:lineRule="exact"/>
        <w:ind w:left="2160"/>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          *p&lt;0.10, **p&lt;0.05, ***p&lt;0.01</w:t>
      </w:r>
    </w:p>
    <w:p w14:paraId="5245040C" w14:textId="77777777" w:rsidR="00D51CA2" w:rsidRPr="000220C6" w:rsidRDefault="00D51CA2" w:rsidP="000220C6">
      <w:pPr>
        <w:bidi w:val="0"/>
        <w:spacing w:after="0" w:line="276" w:lineRule="auto"/>
        <w:rPr>
          <w:rFonts w:asciiTheme="majorBidi" w:hAnsiTheme="majorBidi" w:cstheme="majorBidi"/>
          <w:szCs w:val="20"/>
          <w:shd w:val="clear" w:color="auto" w:fill="FFFFFF"/>
        </w:rPr>
        <w:sectPr w:rsidR="00D51CA2" w:rsidRPr="000220C6" w:rsidSect="00BF25D9">
          <w:pgSz w:w="16838" w:h="11906" w:orient="landscape"/>
          <w:pgMar w:top="2268" w:right="1440" w:bottom="1797" w:left="1440" w:header="709" w:footer="709" w:gutter="0"/>
          <w:pgNumType w:fmt="numberInDash"/>
          <w:cols w:space="708"/>
          <w:bidi/>
          <w:rtlGutter/>
          <w:docGrid w:linePitch="360"/>
        </w:sectPr>
      </w:pPr>
    </w:p>
    <w:p w14:paraId="05F48572" w14:textId="55673EC8" w:rsidR="006E5D7B" w:rsidRPr="000220C6" w:rsidRDefault="00A72ACD" w:rsidP="000220C6">
      <w:pPr>
        <w:bidi w:val="0"/>
        <w:spacing w:after="200" w:line="276" w:lineRule="auto"/>
        <w:rPr>
          <w:rFonts w:asciiTheme="majorBidi" w:hAnsiTheme="majorBidi" w:cstheme="majorBidi"/>
          <w:b/>
          <w:bCs/>
          <w:szCs w:val="20"/>
          <w:u w:val="single"/>
          <w:shd w:val="clear" w:color="auto" w:fill="FFFFFF"/>
        </w:rPr>
      </w:pPr>
      <w:r w:rsidRPr="000220C6">
        <w:rPr>
          <w:rFonts w:asciiTheme="majorBidi" w:hAnsiTheme="majorBidi" w:cstheme="majorBidi"/>
          <w:b/>
          <w:bCs/>
          <w:szCs w:val="20"/>
          <w:u w:val="single"/>
          <w:shd w:val="clear" w:color="auto" w:fill="FFFFFF"/>
        </w:rPr>
        <w:lastRenderedPageBreak/>
        <w:t>Conclusions and discussion</w:t>
      </w:r>
    </w:p>
    <w:p w14:paraId="3B87FCC1" w14:textId="02C4EB03" w:rsidR="00A72ACD" w:rsidRPr="000220C6" w:rsidRDefault="00A72ACD" w:rsidP="000220C6">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This study sought to resolve the issue of the effect of economic crises on early stage companies in Israel. Two different hypotheses existed for the issue under examination, based on studies that focused on the effect of the 2008 economic crisis on financing entrepreneurial ventures. The first, a study by Block and </w:t>
      </w:r>
      <w:proofErr w:type="spellStart"/>
      <w:r w:rsidRPr="000220C6">
        <w:rPr>
          <w:rFonts w:asciiTheme="majorBidi" w:hAnsiTheme="majorBidi" w:cstheme="majorBidi"/>
          <w:szCs w:val="20"/>
          <w:shd w:val="clear" w:color="auto" w:fill="FFFFFF"/>
        </w:rPr>
        <w:t>Sandner</w:t>
      </w:r>
      <w:proofErr w:type="spellEnd"/>
      <w:r w:rsidRPr="000220C6">
        <w:rPr>
          <w:rFonts w:asciiTheme="majorBidi" w:hAnsiTheme="majorBidi" w:cstheme="majorBidi"/>
          <w:szCs w:val="20"/>
          <w:shd w:val="clear" w:color="auto" w:fill="FFFFFF"/>
        </w:rPr>
        <w:t xml:space="preserve"> (2009) found that entrepreneurs in times of crisis will delay new business launch and will engage in looking for alternative sources of employment until the financial arena stabilizes. Another study of Block's</w:t>
      </w:r>
      <w:r w:rsidR="007E032F">
        <w:rPr>
          <w:rFonts w:asciiTheme="majorBidi" w:hAnsiTheme="majorBidi" w:cstheme="majorBidi"/>
          <w:szCs w:val="20"/>
          <w:shd w:val="clear" w:color="auto" w:fill="FFFFFF"/>
        </w:rPr>
        <w:t xml:space="preserve"> </w:t>
      </w:r>
      <w:commentRangeStart w:id="56"/>
      <w:r w:rsidR="007E032F">
        <w:rPr>
          <w:rFonts w:asciiTheme="majorBidi" w:hAnsiTheme="majorBidi" w:cstheme="majorBidi"/>
          <w:szCs w:val="20"/>
          <w:shd w:val="clear" w:color="auto" w:fill="FFFFFF"/>
        </w:rPr>
        <w:t xml:space="preserve">also supported by </w:t>
      </w:r>
      <w:proofErr w:type="spellStart"/>
      <w:r w:rsidR="007E032F" w:rsidRPr="000220C6">
        <w:rPr>
          <w:rFonts w:asciiTheme="majorBidi" w:hAnsiTheme="majorBidi" w:cstheme="majorBidi"/>
          <w:szCs w:val="20"/>
          <w:shd w:val="clear" w:color="auto" w:fill="FFFFFF"/>
        </w:rPr>
        <w:t>McCahery</w:t>
      </w:r>
      <w:proofErr w:type="spellEnd"/>
      <w:r w:rsidR="007E032F" w:rsidRPr="000220C6">
        <w:rPr>
          <w:rFonts w:asciiTheme="majorBidi" w:hAnsiTheme="majorBidi" w:cstheme="majorBidi"/>
          <w:szCs w:val="20"/>
          <w:shd w:val="clear" w:color="auto" w:fill="FFFFFF"/>
        </w:rPr>
        <w:t xml:space="preserve"> and V</w:t>
      </w:r>
      <w:r w:rsidR="007E032F">
        <w:rPr>
          <w:rFonts w:asciiTheme="majorBidi" w:hAnsiTheme="majorBidi" w:cstheme="majorBidi"/>
          <w:szCs w:val="20"/>
          <w:shd w:val="clear" w:color="auto" w:fill="FFFFFF"/>
        </w:rPr>
        <w:t>ermeulen</w:t>
      </w:r>
      <w:commentRangeEnd w:id="56"/>
      <w:r w:rsidR="00C61B4B">
        <w:rPr>
          <w:rStyle w:val="CommentReference"/>
        </w:rPr>
        <w:commentReference w:id="56"/>
      </w:r>
      <w:r w:rsidRPr="000220C6">
        <w:rPr>
          <w:rFonts w:asciiTheme="majorBidi" w:hAnsiTheme="majorBidi" w:cstheme="majorBidi"/>
          <w:szCs w:val="20"/>
          <w:shd w:val="clear" w:color="auto" w:fill="FFFFFF"/>
        </w:rPr>
        <w:t>, on the other hand, recommended to entrepreneurs seeking investment in times of crisis to explore alternative investments channels (Block et al. 2010</w:t>
      </w:r>
      <w:r w:rsidR="00C61B4B">
        <w:rPr>
          <w:rFonts w:asciiTheme="majorBidi" w:hAnsiTheme="majorBidi" w:cstheme="majorBidi"/>
          <w:szCs w:val="20"/>
          <w:shd w:val="clear" w:color="auto" w:fill="FFFFFF"/>
        </w:rPr>
        <w:t xml:space="preserve">, </w:t>
      </w:r>
      <w:commentRangeStart w:id="57"/>
      <w:proofErr w:type="spellStart"/>
      <w:r w:rsidR="00C61B4B" w:rsidRPr="000220C6">
        <w:rPr>
          <w:rFonts w:asciiTheme="majorBidi" w:hAnsiTheme="majorBidi" w:cstheme="majorBidi"/>
          <w:szCs w:val="20"/>
          <w:shd w:val="clear" w:color="auto" w:fill="FFFFFF"/>
        </w:rPr>
        <w:t>McCahery</w:t>
      </w:r>
      <w:proofErr w:type="spellEnd"/>
      <w:r w:rsidR="00C61B4B" w:rsidRPr="000220C6">
        <w:rPr>
          <w:rFonts w:asciiTheme="majorBidi" w:hAnsiTheme="majorBidi" w:cstheme="majorBidi"/>
          <w:szCs w:val="20"/>
          <w:shd w:val="clear" w:color="auto" w:fill="FFFFFF"/>
        </w:rPr>
        <w:t xml:space="preserve"> and V</w:t>
      </w:r>
      <w:r w:rsidR="00C61B4B">
        <w:rPr>
          <w:rFonts w:asciiTheme="majorBidi" w:hAnsiTheme="majorBidi" w:cstheme="majorBidi"/>
          <w:szCs w:val="20"/>
          <w:shd w:val="clear" w:color="auto" w:fill="FFFFFF"/>
        </w:rPr>
        <w:t xml:space="preserve">ermeulen </w:t>
      </w:r>
      <w:r w:rsidR="00C61B4B" w:rsidRPr="000220C6">
        <w:rPr>
          <w:rFonts w:asciiTheme="majorBidi" w:hAnsiTheme="majorBidi" w:cstheme="majorBidi"/>
          <w:szCs w:val="20"/>
          <w:shd w:val="clear" w:color="auto" w:fill="FFFFFF"/>
        </w:rPr>
        <w:t>2010</w:t>
      </w:r>
      <w:commentRangeEnd w:id="57"/>
      <w:r w:rsidR="00C61B4B">
        <w:rPr>
          <w:rStyle w:val="CommentReference"/>
        </w:rPr>
        <w:commentReference w:id="57"/>
      </w:r>
      <w:r w:rsidRPr="000220C6">
        <w:rPr>
          <w:rFonts w:asciiTheme="majorBidi" w:hAnsiTheme="majorBidi" w:cstheme="majorBidi"/>
          <w:szCs w:val="20"/>
          <w:shd w:val="clear" w:color="auto" w:fill="FFFFFF"/>
        </w:rPr>
        <w:t>). The current study hypothesized that the latter would be the case: that Israeli entrepreneurs in crisis times will approach technological incubators as an alternative financing channel -- which would then manifest itself with better performance of incubator companies in crisis years.</w:t>
      </w:r>
    </w:p>
    <w:p w14:paraId="6AF859BE" w14:textId="50982E13" w:rsidR="00A72ACD" w:rsidRPr="000220C6" w:rsidRDefault="00A72ACD" w:rsidP="005B3CCC">
      <w:pPr>
        <w:bidi w:val="0"/>
        <w:spacing w:after="0" w:line="480" w:lineRule="auto"/>
        <w:ind w:firstLine="720"/>
        <w:jc w:val="both"/>
        <w:rPr>
          <w:rFonts w:asciiTheme="majorBidi" w:hAnsiTheme="majorBidi" w:cstheme="majorBidi"/>
          <w:szCs w:val="20"/>
        </w:rPr>
      </w:pPr>
      <w:r w:rsidRPr="000220C6">
        <w:rPr>
          <w:rFonts w:asciiTheme="majorBidi" w:hAnsiTheme="majorBidi" w:cstheme="majorBidi"/>
          <w:szCs w:val="20"/>
          <w:shd w:val="clear" w:color="auto" w:fill="FFFFFF"/>
        </w:rPr>
        <w:t xml:space="preserve">All hypotheses of this study were rejected, but not because there was no significant variance between the incubated companies under study, but rather </w:t>
      </w:r>
      <w:r w:rsidRPr="000220C6">
        <w:rPr>
          <w:rFonts w:asciiTheme="majorBidi" w:hAnsiTheme="majorBidi" w:cstheme="majorBidi"/>
          <w:szCs w:val="20"/>
          <w:u w:val="single"/>
          <w:shd w:val="clear" w:color="auto" w:fill="FFFFFF"/>
        </w:rPr>
        <w:t xml:space="preserve">the findings indicate a </w:t>
      </w:r>
      <w:r w:rsidR="005B3CCC">
        <w:rPr>
          <w:rFonts w:asciiTheme="majorBidi" w:hAnsiTheme="majorBidi" w:cstheme="majorBidi"/>
          <w:szCs w:val="20"/>
          <w:u w:val="single"/>
          <w:shd w:val="clear" w:color="auto" w:fill="FFFFFF"/>
        </w:rPr>
        <w:t>situation</w:t>
      </w:r>
      <w:r w:rsidRPr="000220C6">
        <w:rPr>
          <w:rFonts w:asciiTheme="majorBidi" w:hAnsiTheme="majorBidi" w:cstheme="majorBidi"/>
          <w:szCs w:val="20"/>
          <w:u w:val="single"/>
          <w:shd w:val="clear" w:color="auto" w:fill="FFFFFF"/>
        </w:rPr>
        <w:t xml:space="preserve"> that is the opposite of the research hypotheses</w:t>
      </w:r>
      <w:r w:rsidRPr="000220C6">
        <w:rPr>
          <w:rFonts w:asciiTheme="majorBidi" w:hAnsiTheme="majorBidi" w:cstheme="majorBidi"/>
          <w:szCs w:val="20"/>
          <w:shd w:val="clear" w:color="auto" w:fill="FFFFFF"/>
        </w:rPr>
        <w:t xml:space="preserve">. The results of this study prove that companies accepted into the technological incubator program in times characterized by economic crisis in the VC market exhibit poorer performance than companies accepted into technological incubator program in other years. This is expressed in lower lifespan, number of employees, revenue, financing, investment rounds, market value and life cycle stage. The regression model proves this as well: lifespan of companies that began activity in crisis times was shorter -- this was the case compared to companies that began activity before or after crisis. </w:t>
      </w:r>
      <w:r w:rsidRPr="000220C6">
        <w:rPr>
          <w:rFonts w:asciiTheme="majorBidi" w:hAnsiTheme="majorBidi" w:cstheme="majorBidi"/>
          <w:szCs w:val="20"/>
        </w:rPr>
        <w:t xml:space="preserve">Similarly, it appears that high tech venture activity is negatively affected across the board, while more traditional business ventures are not affected by the consequences of the crisis. </w:t>
      </w:r>
      <w:r w:rsidRPr="000220C6">
        <w:rPr>
          <w:rFonts w:asciiTheme="majorBidi" w:hAnsiTheme="majorBidi" w:cstheme="majorBidi"/>
          <w:szCs w:val="20"/>
          <w:shd w:val="clear" w:color="auto" w:fill="FFFFFF"/>
        </w:rPr>
        <w:t>This is consistent with the findings of Block et al. (2010), who found that the biotech, medical devices, and internet sectors were harmed more than others in the 2008 crisis.</w:t>
      </w:r>
    </w:p>
    <w:p w14:paraId="4D9783DD" w14:textId="5C058227" w:rsidR="00D51C60" w:rsidRPr="000220C6" w:rsidRDefault="00A72ACD" w:rsidP="00207464">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The conjecture drawn from this is that the hypothesis of Block and Sanders (2009) whereby entrepreneurs prefer to delay business launch in times of crisis and seek alternative sources of occupation, exists in practice in Israel. Furthermore, the great difference in performance of companies incubated during crisis times may point to something much more problematic, as </w:t>
      </w:r>
      <w:proofErr w:type="spellStart"/>
      <w:r w:rsidRPr="000220C6">
        <w:rPr>
          <w:rFonts w:asciiTheme="majorBidi" w:hAnsiTheme="majorBidi" w:cstheme="majorBidi"/>
          <w:szCs w:val="20"/>
          <w:shd w:val="clear" w:color="auto" w:fill="FFFFFF"/>
        </w:rPr>
        <w:t>Poposka</w:t>
      </w:r>
      <w:proofErr w:type="spellEnd"/>
      <w:r w:rsidRPr="000220C6">
        <w:rPr>
          <w:rFonts w:asciiTheme="majorBidi" w:hAnsiTheme="majorBidi" w:cstheme="majorBidi"/>
          <w:szCs w:val="20"/>
          <w:shd w:val="clear" w:color="auto" w:fill="FFFFFF"/>
        </w:rPr>
        <w:t xml:space="preserve"> and </w:t>
      </w:r>
      <w:proofErr w:type="spellStart"/>
      <w:r w:rsidRPr="000220C6">
        <w:rPr>
          <w:rFonts w:asciiTheme="majorBidi" w:hAnsiTheme="majorBidi" w:cstheme="majorBidi"/>
          <w:szCs w:val="20"/>
          <w:shd w:val="clear" w:color="auto" w:fill="FFFFFF"/>
        </w:rPr>
        <w:t>Mihajloska</w:t>
      </w:r>
      <w:proofErr w:type="spellEnd"/>
      <w:r w:rsidRPr="000220C6">
        <w:rPr>
          <w:rFonts w:asciiTheme="majorBidi" w:hAnsiTheme="majorBidi" w:cstheme="majorBidi"/>
          <w:szCs w:val="20"/>
          <w:shd w:val="clear" w:color="auto" w:fill="FFFFFF"/>
        </w:rPr>
        <w:t xml:space="preserve"> (2016) point out -- a situation in which an economic crisis causes </w:t>
      </w:r>
      <w:r w:rsidRPr="000220C6">
        <w:rPr>
          <w:rFonts w:asciiTheme="majorBidi" w:hAnsiTheme="majorBidi" w:cstheme="majorBidi"/>
          <w:szCs w:val="20"/>
          <w:shd w:val="clear" w:color="auto" w:fill="FFFFFF"/>
        </w:rPr>
        <w:lastRenderedPageBreak/>
        <w:t>postponement of new ventures and causes only those ventures which are forced or need to operate (and not out of opportunity -- 'entrepreneurs out of necessity'</w:t>
      </w:r>
      <w:r w:rsidR="00A04357">
        <w:rPr>
          <w:rFonts w:asciiTheme="majorBidi" w:hAnsiTheme="majorBidi" w:cstheme="majorBidi"/>
          <w:szCs w:val="20"/>
          <w:shd w:val="clear" w:color="auto" w:fill="FFFFFF"/>
        </w:rPr>
        <w:t xml:space="preserve"> </w:t>
      </w:r>
      <w:commentRangeStart w:id="58"/>
      <w:commentRangeStart w:id="59"/>
      <w:r w:rsidR="00A04357">
        <w:rPr>
          <w:rFonts w:asciiTheme="majorBidi" w:hAnsiTheme="majorBidi" w:cstheme="majorBidi"/>
          <w:szCs w:val="20"/>
          <w:shd w:val="clear" w:color="auto" w:fill="FFFFFF"/>
        </w:rPr>
        <w:t>(</w:t>
      </w:r>
      <w:proofErr w:type="spellStart"/>
      <w:r w:rsidR="00A04357" w:rsidRPr="000220C6">
        <w:rPr>
          <w:rFonts w:asciiTheme="majorBidi" w:hAnsiTheme="majorBidi" w:cstheme="majorBidi"/>
          <w:szCs w:val="20"/>
        </w:rPr>
        <w:t>Poschke</w:t>
      </w:r>
      <w:proofErr w:type="spellEnd"/>
      <w:r w:rsidR="00A04357">
        <w:rPr>
          <w:rFonts w:asciiTheme="majorBidi" w:hAnsiTheme="majorBidi" w:cstheme="majorBidi"/>
          <w:szCs w:val="20"/>
        </w:rPr>
        <w:t xml:space="preserve"> 2012)</w:t>
      </w:r>
      <w:r w:rsidRPr="000220C6">
        <w:rPr>
          <w:rFonts w:asciiTheme="majorBidi" w:hAnsiTheme="majorBidi" w:cstheme="majorBidi"/>
          <w:szCs w:val="20"/>
          <w:shd w:val="clear" w:color="auto" w:fill="FFFFFF"/>
        </w:rPr>
        <w:t>)</w:t>
      </w:r>
      <w:r w:rsidR="00A04357">
        <w:rPr>
          <w:rFonts w:asciiTheme="majorBidi" w:hAnsiTheme="majorBidi" w:cstheme="majorBidi"/>
          <w:szCs w:val="20"/>
          <w:shd w:val="clear" w:color="auto" w:fill="FFFFFF"/>
        </w:rPr>
        <w:t xml:space="preserve"> </w:t>
      </w:r>
      <w:commentRangeEnd w:id="58"/>
      <w:r w:rsidR="00A04357">
        <w:rPr>
          <w:rStyle w:val="CommentReference"/>
        </w:rPr>
        <w:commentReference w:id="58"/>
      </w:r>
      <w:commentRangeEnd w:id="59"/>
      <w:r w:rsidR="00F30D52">
        <w:rPr>
          <w:rStyle w:val="CommentReference"/>
        </w:rPr>
        <w:commentReference w:id="59"/>
      </w:r>
      <w:r w:rsidRPr="000220C6">
        <w:rPr>
          <w:rFonts w:asciiTheme="majorBidi" w:hAnsiTheme="majorBidi" w:cstheme="majorBidi"/>
          <w:szCs w:val="20"/>
          <w:shd w:val="clear" w:color="auto" w:fill="FFFFFF"/>
        </w:rPr>
        <w:t>do in fact do so; as a result, only inferior ventures, with very high risk levels, make use of the incubator tool during those times.</w:t>
      </w:r>
      <w:r w:rsidRPr="000220C6">
        <w:rPr>
          <w:rFonts w:asciiTheme="majorBidi" w:hAnsiTheme="majorBidi" w:cstheme="majorBidi"/>
          <w:szCs w:val="20"/>
        </w:rPr>
        <w:t xml:space="preserve"> </w:t>
      </w:r>
      <w:r w:rsidRPr="000220C6">
        <w:rPr>
          <w:rFonts w:asciiTheme="majorBidi" w:hAnsiTheme="majorBidi" w:cstheme="majorBidi"/>
          <w:szCs w:val="20"/>
          <w:shd w:val="clear" w:color="auto" w:fill="FFFFFF"/>
        </w:rPr>
        <w:t xml:space="preserve">Specifically, control of the independent variables proves that even the activity of good </w:t>
      </w:r>
      <w:r w:rsidR="00A04357">
        <w:rPr>
          <w:rFonts w:asciiTheme="majorBidi" w:hAnsiTheme="majorBidi" w:cstheme="majorBidi"/>
          <w:szCs w:val="20"/>
          <w:shd w:val="clear" w:color="auto" w:fill="FFFFFF"/>
        </w:rPr>
        <w:t>'entrepreneurs out of necessity'</w:t>
      </w:r>
      <w:r w:rsidRPr="000220C6">
        <w:rPr>
          <w:rFonts w:asciiTheme="majorBidi" w:hAnsiTheme="majorBidi" w:cstheme="majorBidi"/>
          <w:szCs w:val="20"/>
          <w:shd w:val="clear" w:color="auto" w:fill="FFFFFF"/>
        </w:rPr>
        <w:t xml:space="preserve"> (that is, those that have succeeded in raising capital and reaching various company life cycle stages) gives rise to </w:t>
      </w:r>
      <w:proofErr w:type="gramStart"/>
      <w:r w:rsidRPr="000220C6">
        <w:rPr>
          <w:rFonts w:asciiTheme="majorBidi" w:hAnsiTheme="majorBidi" w:cstheme="majorBidi"/>
          <w:szCs w:val="20"/>
          <w:shd w:val="clear" w:color="auto" w:fill="FFFFFF"/>
        </w:rPr>
        <w:t>companies</w:t>
      </w:r>
      <w:proofErr w:type="gramEnd"/>
      <w:r w:rsidRPr="000220C6">
        <w:rPr>
          <w:rFonts w:asciiTheme="majorBidi" w:hAnsiTheme="majorBidi" w:cstheme="majorBidi"/>
          <w:szCs w:val="20"/>
          <w:shd w:val="clear" w:color="auto" w:fill="FFFFFF"/>
        </w:rPr>
        <w:t xml:space="preserve"> good enough to raise capital but not to achieve success in other parameters. </w:t>
      </w:r>
    </w:p>
    <w:p w14:paraId="5497C1DD" w14:textId="3DD3212C" w:rsidR="00A72ACD" w:rsidRPr="000220C6" w:rsidRDefault="00A72ACD" w:rsidP="005B3CCC">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rPr>
        <w:t xml:space="preserve">Consequently, and considering lower competition for government investment capital, companies that would not have been accepted into the incubator program in general </w:t>
      </w:r>
      <w:proofErr w:type="gramStart"/>
      <w:r w:rsidRPr="000220C6">
        <w:rPr>
          <w:rFonts w:asciiTheme="majorBidi" w:hAnsiTheme="majorBidi" w:cstheme="majorBidi"/>
          <w:szCs w:val="20"/>
        </w:rPr>
        <w:t>have the opportunity to</w:t>
      </w:r>
      <w:proofErr w:type="gramEnd"/>
      <w:r w:rsidRPr="000220C6">
        <w:rPr>
          <w:rFonts w:asciiTheme="majorBidi" w:hAnsiTheme="majorBidi" w:cstheme="majorBidi"/>
          <w:szCs w:val="20"/>
        </w:rPr>
        <w:t xml:space="preserve"> take part in it, in the shadow of the crisis.</w:t>
      </w:r>
      <w:r w:rsidRPr="000220C6">
        <w:rPr>
          <w:rFonts w:asciiTheme="majorBidi" w:hAnsiTheme="majorBidi" w:cstheme="majorBidi"/>
          <w:szCs w:val="20"/>
          <w:shd w:val="clear" w:color="auto" w:fill="FFFFFF"/>
        </w:rPr>
        <w:t xml:space="preserve"> Although the incubator program is intended to carry higher risk than other investors, and thus in the first place attracts ventures that are not as good; the fact is</w:t>
      </w:r>
      <w:r w:rsidR="008E51AA">
        <w:rPr>
          <w:rFonts w:asciiTheme="majorBidi" w:hAnsiTheme="majorBidi" w:cstheme="majorBidi"/>
          <w:szCs w:val="20"/>
          <w:shd w:val="clear" w:color="auto" w:fill="FFFFFF"/>
        </w:rPr>
        <w:t>, however, that the quality of '</w:t>
      </w:r>
      <w:r w:rsidRPr="000220C6">
        <w:rPr>
          <w:rFonts w:asciiTheme="majorBidi" w:hAnsiTheme="majorBidi" w:cstheme="majorBidi"/>
          <w:szCs w:val="20"/>
          <w:shd w:val="clear" w:color="auto" w:fill="FFFFFF"/>
        </w:rPr>
        <w:t>entrepreneurs out of necessity</w:t>
      </w:r>
      <w:r w:rsidR="008E51AA">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accepted to the program during crisis declines, together with an increase in the risk level of the companies, as reflected by performance of companies incubated during those periods. In Figure 6 below, we attempt to describe the change in behavior of startups during crisis.</w:t>
      </w:r>
    </w:p>
    <w:p w14:paraId="5CF50E3B" w14:textId="77777777" w:rsidR="00A72ACD" w:rsidRPr="000220C6" w:rsidRDefault="00A72ACD" w:rsidP="000220C6">
      <w:pPr>
        <w:bidi w:val="0"/>
        <w:spacing w:after="200" w:line="276" w:lineRule="auto"/>
        <w:jc w:val="center"/>
        <w:rPr>
          <w:rFonts w:asciiTheme="majorBidi" w:hAnsiTheme="majorBidi" w:cstheme="majorBidi"/>
          <w:szCs w:val="20"/>
          <w:shd w:val="clear" w:color="auto" w:fill="FFFFFF"/>
          <w:rtl/>
        </w:rPr>
      </w:pPr>
    </w:p>
    <w:p w14:paraId="402FCA32" w14:textId="14A541BA" w:rsidR="00A72ACD" w:rsidRPr="000220C6" w:rsidRDefault="00A72ACD" w:rsidP="000220C6">
      <w:pPr>
        <w:bidi w:val="0"/>
        <w:spacing w:after="200" w:line="276" w:lineRule="auto"/>
        <w:jc w:val="center"/>
        <w:rPr>
          <w:rFonts w:asciiTheme="majorBidi" w:hAnsiTheme="majorBidi" w:cstheme="majorBidi"/>
          <w:szCs w:val="20"/>
          <w:shd w:val="clear" w:color="auto" w:fill="FFFFFF"/>
          <w:rtl/>
        </w:rPr>
      </w:pPr>
      <w:r w:rsidRPr="000220C6">
        <w:rPr>
          <w:rFonts w:asciiTheme="majorBidi" w:hAnsiTheme="majorBidi" w:cstheme="majorBidi"/>
          <w:noProof/>
          <w:szCs w:val="20"/>
        </w:rPr>
        <mc:AlternateContent>
          <mc:Choice Requires="wpg">
            <w:drawing>
              <wp:anchor distT="0" distB="0" distL="114300" distR="114300" simplePos="0" relativeHeight="251662336" behindDoc="0" locked="0" layoutInCell="1" allowOverlap="1" wp14:anchorId="5D29408A" wp14:editId="1738B019">
                <wp:simplePos x="0" y="0"/>
                <wp:positionH relativeFrom="column">
                  <wp:posOffset>-67457</wp:posOffset>
                </wp:positionH>
                <wp:positionV relativeFrom="paragraph">
                  <wp:posOffset>434340</wp:posOffset>
                </wp:positionV>
                <wp:extent cx="4979035" cy="3639185"/>
                <wp:effectExtent l="0" t="0" r="0" b="0"/>
                <wp:wrapTopAndBottom/>
                <wp:docPr id="47" name="Group 47"/>
                <wp:cNvGraphicFramePr/>
                <a:graphic xmlns:a="http://schemas.openxmlformats.org/drawingml/2006/main">
                  <a:graphicData uri="http://schemas.microsoft.com/office/word/2010/wordprocessingGroup">
                    <wpg:wgp>
                      <wpg:cNvGrpSpPr/>
                      <wpg:grpSpPr>
                        <a:xfrm>
                          <a:off x="0" y="0"/>
                          <a:ext cx="4979035" cy="3639185"/>
                          <a:chOff x="0" y="0"/>
                          <a:chExt cx="4979035" cy="3639185"/>
                        </a:xfrm>
                      </wpg:grpSpPr>
                      <pic:pic xmlns:pic="http://schemas.openxmlformats.org/drawingml/2006/picture">
                        <pic:nvPicPr>
                          <pic:cNvPr id="62" name="Picture 6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979035" cy="3639185"/>
                          </a:xfrm>
                          <a:prstGeom prst="rect">
                            <a:avLst/>
                          </a:prstGeom>
                        </pic:spPr>
                      </pic:pic>
                      <wpg:grpSp>
                        <wpg:cNvPr id="39" name="Group 39"/>
                        <wpg:cNvGrpSpPr/>
                        <wpg:grpSpPr>
                          <a:xfrm>
                            <a:off x="1377462" y="1828800"/>
                            <a:ext cx="1130935" cy="633730"/>
                            <a:chOff x="0" y="0"/>
                            <a:chExt cx="984739" cy="634364"/>
                          </a:xfrm>
                        </wpg:grpSpPr>
                        <wps:wsp>
                          <wps:cNvPr id="217" name="Text Box 2"/>
                          <wps:cNvSpPr txBox="1">
                            <a:spLocks noChangeArrowheads="1"/>
                          </wps:cNvSpPr>
                          <wps:spPr bwMode="auto">
                            <a:xfrm>
                              <a:off x="52754" y="0"/>
                              <a:ext cx="890711" cy="634364"/>
                            </a:xfrm>
                            <a:prstGeom prst="rect">
                              <a:avLst/>
                            </a:prstGeom>
                            <a:noFill/>
                            <a:ln w="9525">
                              <a:noFill/>
                              <a:miter lim="800000"/>
                              <a:headEnd/>
                              <a:tailEnd/>
                            </a:ln>
                          </wps:spPr>
                          <wps:txbx>
                            <w:txbxContent>
                              <w:p w14:paraId="32887E6B" w14:textId="77777777" w:rsidR="00DF4505" w:rsidRPr="00332A56" w:rsidRDefault="00DF4505" w:rsidP="00A72ACD">
                                <w:pPr>
                                  <w:jc w:val="center"/>
                                  <w:rPr>
                                    <w:rFonts w:asciiTheme="minorBidi" w:hAnsiTheme="minorBidi" w:cstheme="minorBidi"/>
                                    <w:sz w:val="18"/>
                                    <w:szCs w:val="18"/>
                                  </w:rPr>
                                </w:pPr>
                                <w:r>
                                  <w:rPr>
                                    <w:rFonts w:asciiTheme="minorBidi" w:hAnsiTheme="minorBidi" w:cstheme="minorBidi"/>
                                    <w:sz w:val="18"/>
                                    <w:szCs w:val="18"/>
                                  </w:rPr>
                                  <w:t>Tech Incubator</w:t>
                                </w:r>
                              </w:p>
                            </w:txbxContent>
                          </wps:txbx>
                          <wps:bodyPr rot="0" vert="horz" wrap="square" lIns="91440" tIns="45720" rIns="91440" bIns="45720" anchor="t" anchorCtr="0">
                            <a:noAutofit/>
                          </wps:bodyPr>
                        </wps:wsp>
                        <wps:wsp>
                          <wps:cNvPr id="18" name="Straight Arrow Connector 18"/>
                          <wps:cNvCnPr/>
                          <wps:spPr>
                            <a:xfrm>
                              <a:off x="0" y="304788"/>
                              <a:ext cx="984739"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grpSp>
                        <wpg:cNvPr id="44" name="Group 44"/>
                        <wpg:cNvGrpSpPr/>
                        <wpg:grpSpPr>
                          <a:xfrm>
                            <a:off x="2532185" y="2157046"/>
                            <a:ext cx="1096108" cy="633730"/>
                            <a:chOff x="0" y="0"/>
                            <a:chExt cx="984739" cy="634364"/>
                          </a:xfrm>
                        </wpg:grpSpPr>
                        <wps:wsp>
                          <wps:cNvPr id="45" name="Text Box 2"/>
                          <wps:cNvSpPr txBox="1">
                            <a:spLocks noChangeArrowheads="1"/>
                          </wps:cNvSpPr>
                          <wps:spPr bwMode="auto">
                            <a:xfrm>
                              <a:off x="52754" y="0"/>
                              <a:ext cx="890711" cy="634364"/>
                            </a:xfrm>
                            <a:prstGeom prst="rect">
                              <a:avLst/>
                            </a:prstGeom>
                            <a:noFill/>
                            <a:ln w="9525">
                              <a:noFill/>
                              <a:miter lim="800000"/>
                              <a:headEnd/>
                              <a:tailEnd/>
                            </a:ln>
                          </wps:spPr>
                          <wps:txbx>
                            <w:txbxContent>
                              <w:p w14:paraId="2FA2DF7A" w14:textId="77777777" w:rsidR="00DF4505" w:rsidRPr="00332A56" w:rsidRDefault="00DF4505" w:rsidP="00A72ACD">
                                <w:pPr>
                                  <w:jc w:val="center"/>
                                  <w:rPr>
                                    <w:rFonts w:asciiTheme="minorBidi" w:hAnsiTheme="minorBidi" w:cstheme="minorBidi"/>
                                    <w:sz w:val="18"/>
                                    <w:szCs w:val="18"/>
                                  </w:rPr>
                                </w:pPr>
                                <w:r>
                                  <w:rPr>
                                    <w:rFonts w:asciiTheme="minorBidi" w:hAnsiTheme="minorBidi" w:cstheme="minorBidi"/>
                                    <w:sz w:val="18"/>
                                    <w:szCs w:val="18"/>
                                  </w:rPr>
                                  <w:t>Tech Incubator</w:t>
                                </w:r>
                              </w:p>
                            </w:txbxContent>
                          </wps:txbx>
                          <wps:bodyPr rot="0" vert="horz" wrap="square" lIns="91440" tIns="45720" rIns="91440" bIns="45720" anchor="t" anchorCtr="0">
                            <a:noAutofit/>
                          </wps:bodyPr>
                        </wps:wsp>
                        <wps:wsp>
                          <wps:cNvPr id="46" name="Straight Arrow Connector 46"/>
                          <wps:cNvCnPr/>
                          <wps:spPr>
                            <a:xfrm>
                              <a:off x="0" y="304788"/>
                              <a:ext cx="984739" cy="0"/>
                            </a:xfrm>
                            <a:prstGeom prst="straightConnector1">
                              <a:avLst/>
                            </a:prstGeom>
                            <a:ln>
                              <a:solidFill>
                                <a:schemeClr val="accent2">
                                  <a:lumMod val="60000"/>
                                  <a:lumOff val="40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5D29408A" id="Group 47" o:spid="_x0000_s1068" style="position:absolute;left:0;text-align:left;margin-left:-5.3pt;margin-top:34.2pt;width:392.05pt;height:286.55pt;z-index:251662336" coordsize="49790,36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69" type="#_x0000_t75" style="position:absolute;width:49790;height:36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">
                  <v:imagedata r:id="rId17" o:title=""/>
                </v:shape>
                <v:group id="Group 39" o:spid="_x0000_s1070" style="position:absolute;left:13774;top:18288;width:11309;height:6337" coordsize="9847,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xt Box 2" o:spid="_x0000_s1071" type="#_x0000_t202" style="position:absolute;left:527;width:8907;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32887E6B" w14:textId="77777777" w:rsidR="00DF4505" w:rsidRPr="00332A56" w:rsidRDefault="00DF4505" w:rsidP="00A72ACD">
                          <w:pPr>
                            <w:jc w:val="center"/>
                            <w:rPr>
                              <w:rFonts w:asciiTheme="minorBidi" w:hAnsiTheme="minorBidi" w:cstheme="minorBidi"/>
                              <w:sz w:val="18"/>
                              <w:szCs w:val="18"/>
                            </w:rPr>
                          </w:pPr>
                          <w:r>
                            <w:rPr>
                              <w:rFonts w:asciiTheme="minorBidi" w:hAnsiTheme="minorBidi" w:cstheme="minorBidi"/>
                              <w:sz w:val="18"/>
                              <w:szCs w:val="18"/>
                            </w:rPr>
                            <w:t>Tech Incubator</w:t>
                          </w:r>
                        </w:p>
                      </w:txbxContent>
                    </v:textbox>
                  </v:shape>
                  <v:shape id="Straight Arrow Connector 18" o:spid="_x0000_s1072" type="#_x0000_t32" style="position:absolute;top:3047;width:98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" strokecolor="#4579b8 [3044]">
                    <v:stroke startarrow="block" endarrow="block"/>
                  </v:shape>
                </v:group>
                <v:group id="Group 44" o:spid="_x0000_s1073" style="position:absolute;left:25321;top:21570;width:10961;height:6337" coordsize="9847,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Text Box 2" o:spid="_x0000_s1074" type="#_x0000_t202" style="position:absolute;left:527;width:8907;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2FA2DF7A" w14:textId="77777777" w:rsidR="00DF4505" w:rsidRPr="00332A56" w:rsidRDefault="00DF4505" w:rsidP="00A72ACD">
                          <w:pPr>
                            <w:jc w:val="center"/>
                            <w:rPr>
                              <w:rFonts w:asciiTheme="minorBidi" w:hAnsiTheme="minorBidi" w:cstheme="minorBidi"/>
                              <w:sz w:val="18"/>
                              <w:szCs w:val="18"/>
                            </w:rPr>
                          </w:pPr>
                          <w:r>
                            <w:rPr>
                              <w:rFonts w:asciiTheme="minorBidi" w:hAnsiTheme="minorBidi" w:cstheme="minorBidi"/>
                              <w:sz w:val="18"/>
                              <w:szCs w:val="18"/>
                            </w:rPr>
                            <w:t>Tech Incubator</w:t>
                          </w:r>
                        </w:p>
                      </w:txbxContent>
                    </v:textbox>
                  </v:shape>
                  <v:shape id="Straight Arrow Connector 46" o:spid="_x0000_s1075" type="#_x0000_t32" style="position:absolute;top:3047;width:98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" strokecolor="#d99594 [1941]">
                    <v:stroke startarrow="block" endarrow="block"/>
                  </v:shape>
                </v:group>
                <w10:wrap type="topAndBottom"/>
              </v:group>
            </w:pict>
          </mc:Fallback>
        </mc:AlternateContent>
      </w:r>
      <w:r w:rsidRPr="000220C6">
        <w:rPr>
          <w:rFonts w:asciiTheme="majorBidi" w:hAnsiTheme="majorBidi" w:cstheme="majorBidi"/>
          <w:szCs w:val="20"/>
          <w:shd w:val="clear" w:color="auto" w:fill="FFFFFF"/>
        </w:rPr>
        <w:t xml:space="preserve">Figure 6: Behavior of entrepreneurs and startups compared with investors in different periods </w:t>
      </w:r>
    </w:p>
    <w:p w14:paraId="046CB510" w14:textId="77777777" w:rsidR="00A72ACD" w:rsidRPr="000220C6" w:rsidRDefault="00A72ACD" w:rsidP="000220C6">
      <w:pPr>
        <w:bidi w:val="0"/>
        <w:spacing w:after="0" w:line="480" w:lineRule="auto"/>
        <w:ind w:firstLine="720"/>
        <w:jc w:val="both"/>
        <w:rPr>
          <w:rFonts w:asciiTheme="majorBidi" w:hAnsiTheme="majorBidi" w:cstheme="majorBidi"/>
          <w:szCs w:val="20"/>
          <w:shd w:val="clear" w:color="auto" w:fill="FFFFFF"/>
          <w:rtl/>
        </w:rPr>
      </w:pPr>
    </w:p>
    <w:p w14:paraId="596AD292" w14:textId="77777777" w:rsidR="00A72ACD" w:rsidRPr="000220C6" w:rsidRDefault="00A72ACD" w:rsidP="000220C6">
      <w:pPr>
        <w:bidi w:val="0"/>
        <w:spacing w:after="0" w:line="480" w:lineRule="auto"/>
        <w:ind w:firstLine="720"/>
        <w:jc w:val="both"/>
        <w:rPr>
          <w:rFonts w:asciiTheme="majorBidi" w:hAnsiTheme="majorBidi" w:cstheme="majorBidi"/>
          <w:szCs w:val="20"/>
          <w:rtl/>
        </w:rPr>
      </w:pPr>
      <w:r w:rsidRPr="000220C6">
        <w:rPr>
          <w:rFonts w:asciiTheme="majorBidi" w:hAnsiTheme="majorBidi" w:cstheme="majorBidi"/>
          <w:szCs w:val="20"/>
        </w:rPr>
        <w:t xml:space="preserve">The figure describes two global scenarios: a non-crisis economic environment with high availability of capital for investment (in blue) and a crisis economic environment with lower availability of capital for investment (in red). </w:t>
      </w:r>
    </w:p>
    <w:p w14:paraId="721D07DF" w14:textId="1DF6092B" w:rsidR="00A72ACD" w:rsidRPr="000220C6" w:rsidRDefault="00A72ACD" w:rsidP="00924E07">
      <w:pPr>
        <w:pStyle w:val="ListParagraph"/>
        <w:numPr>
          <w:ilvl w:val="0"/>
          <w:numId w:val="7"/>
        </w:numPr>
        <w:bidi w:val="0"/>
        <w:spacing w:after="0" w:line="480" w:lineRule="auto"/>
        <w:jc w:val="both"/>
        <w:rPr>
          <w:rFonts w:asciiTheme="majorBidi" w:hAnsiTheme="majorBidi" w:cstheme="majorBidi"/>
          <w:szCs w:val="20"/>
        </w:rPr>
      </w:pPr>
      <w:r w:rsidRPr="000220C6">
        <w:rPr>
          <w:rFonts w:asciiTheme="majorBidi" w:hAnsiTheme="majorBidi" w:cstheme="majorBidi"/>
          <w:szCs w:val="20"/>
        </w:rPr>
        <w:t xml:space="preserve">In the first scenario, the non-crisis </w:t>
      </w:r>
      <w:r w:rsidR="00B75124">
        <w:rPr>
          <w:rFonts w:asciiTheme="majorBidi" w:hAnsiTheme="majorBidi" w:cstheme="majorBidi"/>
          <w:szCs w:val="20"/>
        </w:rPr>
        <w:t>environment, we assume that low-</w:t>
      </w:r>
      <w:r w:rsidRPr="000220C6">
        <w:rPr>
          <w:rFonts w:asciiTheme="majorBidi" w:hAnsiTheme="majorBidi" w:cstheme="majorBidi"/>
          <w:szCs w:val="20"/>
        </w:rPr>
        <w:t>risk ventures obtain financing from private investors, while medium</w:t>
      </w:r>
      <w:r w:rsidR="00B75124">
        <w:rPr>
          <w:rFonts w:asciiTheme="majorBidi" w:hAnsiTheme="majorBidi" w:cstheme="majorBidi"/>
          <w:szCs w:val="20"/>
        </w:rPr>
        <w:t>-</w:t>
      </w:r>
      <w:r w:rsidRPr="000220C6">
        <w:rPr>
          <w:rFonts w:asciiTheme="majorBidi" w:hAnsiTheme="majorBidi" w:cstheme="majorBidi"/>
          <w:szCs w:val="20"/>
        </w:rPr>
        <w:t>risk ventures approach private investors and are rejected (because they represent too high a risk for the private investor market); they then apply to technological incubators as an alternative financing channel. High</w:t>
      </w:r>
      <w:r w:rsidR="00924E07">
        <w:rPr>
          <w:rFonts w:asciiTheme="majorBidi" w:hAnsiTheme="majorBidi" w:cstheme="majorBidi"/>
          <w:szCs w:val="20"/>
        </w:rPr>
        <w:t>-</w:t>
      </w:r>
      <w:r w:rsidRPr="000220C6">
        <w:rPr>
          <w:rFonts w:asciiTheme="majorBidi" w:hAnsiTheme="majorBidi" w:cstheme="majorBidi"/>
          <w:szCs w:val="20"/>
        </w:rPr>
        <w:t>risk companies are rejected by the incubator program due to excessive risk.</w:t>
      </w:r>
    </w:p>
    <w:p w14:paraId="5EC3F83C" w14:textId="7E53DE00" w:rsidR="00A72ACD" w:rsidRPr="000220C6" w:rsidRDefault="00A72ACD" w:rsidP="00B75124">
      <w:pPr>
        <w:pStyle w:val="ListParagraph"/>
        <w:numPr>
          <w:ilvl w:val="0"/>
          <w:numId w:val="7"/>
        </w:numPr>
        <w:bidi w:val="0"/>
        <w:spacing w:after="0" w:line="480" w:lineRule="auto"/>
        <w:jc w:val="both"/>
        <w:rPr>
          <w:rFonts w:asciiTheme="majorBidi" w:hAnsiTheme="majorBidi" w:cstheme="majorBidi"/>
          <w:szCs w:val="20"/>
        </w:rPr>
      </w:pPr>
      <w:r w:rsidRPr="000220C6">
        <w:rPr>
          <w:rFonts w:asciiTheme="majorBidi" w:hAnsiTheme="majorBidi" w:cstheme="majorBidi"/>
          <w:szCs w:val="20"/>
        </w:rPr>
        <w:t>In the second scenario, during economic crisis, we assume that medium and high</w:t>
      </w:r>
      <w:r w:rsidR="00B75124">
        <w:rPr>
          <w:rFonts w:asciiTheme="majorBidi" w:hAnsiTheme="majorBidi" w:cstheme="majorBidi"/>
          <w:szCs w:val="20"/>
        </w:rPr>
        <w:t>-</w:t>
      </w:r>
      <w:r w:rsidRPr="000220C6">
        <w:rPr>
          <w:rFonts w:asciiTheme="majorBidi" w:hAnsiTheme="majorBidi" w:cstheme="majorBidi"/>
          <w:szCs w:val="20"/>
        </w:rPr>
        <w:t>risk ventures are rejected by private investors; these ventures attribute the fundraising difficulties to the economic crisis. Thus, after being rejected by the private investors, they prefer to wait for economic recovery rather than turn to alterna</w:t>
      </w:r>
      <w:r w:rsidR="00B75124">
        <w:rPr>
          <w:rFonts w:asciiTheme="majorBidi" w:hAnsiTheme="majorBidi" w:cstheme="majorBidi"/>
          <w:szCs w:val="20"/>
        </w:rPr>
        <w:t>tive financing channels. Medium-</w:t>
      </w:r>
      <w:r w:rsidRPr="000220C6">
        <w:rPr>
          <w:rFonts w:asciiTheme="majorBidi" w:hAnsiTheme="majorBidi" w:cstheme="majorBidi"/>
          <w:szCs w:val="20"/>
        </w:rPr>
        <w:t>risk ventures delay launch of their businesses because they do not know that in effect they would have been rejected without a crisis as well; this is sending them into standby mode. Based on the results of our study we assume that the incubators tend to invest in companies of excessive risk that would not have been accepted into the program had there not been a crisis, an</w:t>
      </w:r>
      <w:r w:rsidR="00B75124">
        <w:rPr>
          <w:rFonts w:asciiTheme="majorBidi" w:hAnsiTheme="majorBidi" w:cstheme="majorBidi"/>
          <w:szCs w:val="20"/>
        </w:rPr>
        <w:t>d this is because only the high-</w:t>
      </w:r>
      <w:r w:rsidRPr="000220C6">
        <w:rPr>
          <w:rFonts w:asciiTheme="majorBidi" w:hAnsiTheme="majorBidi" w:cstheme="majorBidi"/>
          <w:szCs w:val="20"/>
        </w:rPr>
        <w:t>risk ventures are applying to the incubator program, and are being accepted by it because of low competition for the program resources in times of crisis.</w:t>
      </w:r>
    </w:p>
    <w:p w14:paraId="1F170A50" w14:textId="77777777" w:rsidR="00A72ACD" w:rsidRPr="000220C6" w:rsidRDefault="00A72ACD" w:rsidP="000220C6">
      <w:pPr>
        <w:bidi w:val="0"/>
        <w:spacing w:after="0" w:line="480" w:lineRule="auto"/>
        <w:ind w:firstLine="720"/>
        <w:jc w:val="both"/>
        <w:rPr>
          <w:rFonts w:asciiTheme="majorBidi" w:hAnsiTheme="majorBidi" w:cstheme="majorBidi"/>
          <w:szCs w:val="20"/>
          <w:shd w:val="clear" w:color="auto" w:fill="FFFFFF"/>
          <w:rtl/>
        </w:rPr>
      </w:pPr>
    </w:p>
    <w:p w14:paraId="51F363D9" w14:textId="77777777" w:rsidR="00A72ACD" w:rsidRPr="000220C6" w:rsidRDefault="00A72ACD" w:rsidP="000220C6">
      <w:pPr>
        <w:bidi w:val="0"/>
        <w:spacing w:after="0" w:line="480" w:lineRule="auto"/>
        <w:jc w:val="both"/>
        <w:rPr>
          <w:rFonts w:asciiTheme="majorBidi" w:hAnsiTheme="majorBidi" w:cstheme="majorBidi"/>
          <w:szCs w:val="20"/>
          <w:u w:val="single"/>
          <w:shd w:val="clear" w:color="auto" w:fill="FFFFFF"/>
          <w:rtl/>
        </w:rPr>
      </w:pPr>
      <w:r w:rsidRPr="000220C6">
        <w:rPr>
          <w:rFonts w:asciiTheme="majorBidi" w:hAnsiTheme="majorBidi" w:cstheme="majorBidi"/>
          <w:szCs w:val="20"/>
          <w:u w:val="single"/>
          <w:shd w:val="clear" w:color="auto" w:fill="FFFFFF"/>
        </w:rPr>
        <w:t>Insight for policymakers</w:t>
      </w:r>
    </w:p>
    <w:p w14:paraId="014A4BEF" w14:textId="3BE26028" w:rsidR="00A72ACD" w:rsidRPr="000220C6" w:rsidRDefault="00A72ACD" w:rsidP="005B3CCC">
      <w:pPr>
        <w:bidi w:val="0"/>
        <w:spacing w:after="0" w:line="480" w:lineRule="auto"/>
        <w:ind w:firstLine="720"/>
        <w:jc w:val="both"/>
        <w:rPr>
          <w:rFonts w:asciiTheme="majorBidi" w:hAnsiTheme="majorBidi" w:cstheme="majorBidi"/>
          <w:szCs w:val="20"/>
          <w:rtl/>
        </w:rPr>
      </w:pPr>
      <w:r w:rsidRPr="000220C6">
        <w:rPr>
          <w:rFonts w:asciiTheme="majorBidi" w:hAnsiTheme="majorBidi" w:cstheme="majorBidi"/>
          <w:szCs w:val="20"/>
        </w:rPr>
        <w:t xml:space="preserve">A question arising from the research findings is whether there exists a qualitative threshold or risk </w:t>
      </w:r>
      <w:r w:rsidR="00110CDC" w:rsidRPr="000220C6">
        <w:rPr>
          <w:rFonts w:asciiTheme="majorBidi" w:hAnsiTheme="majorBidi" w:cstheme="majorBidi"/>
          <w:szCs w:val="20"/>
        </w:rPr>
        <w:t>threshold</w:t>
      </w:r>
      <w:r w:rsidRPr="000220C6">
        <w:rPr>
          <w:rFonts w:asciiTheme="majorBidi" w:hAnsiTheme="majorBidi" w:cstheme="majorBidi"/>
          <w:szCs w:val="20"/>
        </w:rPr>
        <w:t xml:space="preserve"> above which entrepreneurs and companies choose to "sit on the fence" instead of turning to alternative investment channels, and whether companies below that threshold -- those having higher risk than the average incubator company -- are the only competitors for available investment resources during times of crisis</w:t>
      </w:r>
      <w:commentRangeStart w:id="60"/>
      <w:r w:rsidRPr="000220C6">
        <w:rPr>
          <w:rFonts w:asciiTheme="majorBidi" w:hAnsiTheme="majorBidi" w:cstheme="majorBidi"/>
          <w:szCs w:val="20"/>
        </w:rPr>
        <w:t xml:space="preserve">. If so, then as the research indicates, this fact creates a </w:t>
      </w:r>
      <w:r w:rsidR="005B3CCC">
        <w:rPr>
          <w:rFonts w:asciiTheme="majorBidi" w:hAnsiTheme="majorBidi" w:cstheme="majorBidi"/>
          <w:szCs w:val="20"/>
        </w:rPr>
        <w:t>situation</w:t>
      </w:r>
      <w:r w:rsidRPr="000220C6">
        <w:rPr>
          <w:rFonts w:asciiTheme="majorBidi" w:hAnsiTheme="majorBidi" w:cstheme="majorBidi"/>
          <w:szCs w:val="20"/>
        </w:rPr>
        <w:t xml:space="preserve"> whereby in times of crisis incubators are forced to take on even worse companies that would not have been accepted even by an incubator were it not for the crisis</w:t>
      </w:r>
      <w:commentRangeEnd w:id="60"/>
      <w:r w:rsidR="00880258">
        <w:rPr>
          <w:rStyle w:val="CommentReference"/>
        </w:rPr>
        <w:commentReference w:id="60"/>
      </w:r>
      <w:r w:rsidRPr="000220C6">
        <w:rPr>
          <w:rFonts w:asciiTheme="majorBidi" w:hAnsiTheme="majorBidi" w:cstheme="majorBidi"/>
          <w:szCs w:val="20"/>
        </w:rPr>
        <w:t xml:space="preserve">. The proposed characterization is further supported by the performance of companies entering the incubator at times of economic recovery. These companies exhibit better performance and indicate a change in </w:t>
      </w:r>
      <w:r w:rsidRPr="000220C6">
        <w:rPr>
          <w:rFonts w:asciiTheme="majorBidi" w:hAnsiTheme="majorBidi" w:cstheme="majorBidi"/>
          <w:szCs w:val="20"/>
        </w:rPr>
        <w:lastRenderedPageBreak/>
        <w:t xml:space="preserve">entrepreneurial behavior -- from a 'wait' status during the crisis period to a situation where rejection by </w:t>
      </w:r>
      <w:r w:rsidR="00924E07">
        <w:rPr>
          <w:rFonts w:asciiTheme="majorBidi" w:hAnsiTheme="majorBidi" w:cstheme="majorBidi"/>
          <w:szCs w:val="20"/>
        </w:rPr>
        <w:t>private investors pushes medium-</w:t>
      </w:r>
      <w:r w:rsidRPr="000220C6">
        <w:rPr>
          <w:rFonts w:asciiTheme="majorBidi" w:hAnsiTheme="majorBidi" w:cstheme="majorBidi"/>
          <w:szCs w:val="20"/>
        </w:rPr>
        <w:t>risk companies to the incubator programs during non-crisis periods.</w:t>
      </w:r>
    </w:p>
    <w:p w14:paraId="1A4FC9F9" w14:textId="58129DA4" w:rsidR="00A72ACD" w:rsidRPr="000220C6" w:rsidRDefault="00A72ACD" w:rsidP="005B3CCC">
      <w:pPr>
        <w:bidi w:val="0"/>
        <w:spacing w:after="0" w:line="480" w:lineRule="auto"/>
        <w:ind w:firstLine="720"/>
        <w:jc w:val="both"/>
        <w:rPr>
          <w:rFonts w:asciiTheme="majorBidi" w:hAnsiTheme="majorBidi" w:cstheme="majorBidi"/>
          <w:szCs w:val="20"/>
        </w:rPr>
      </w:pPr>
      <w:r w:rsidRPr="000220C6">
        <w:rPr>
          <w:rFonts w:asciiTheme="majorBidi" w:hAnsiTheme="majorBidi" w:cstheme="majorBidi"/>
          <w:szCs w:val="20"/>
        </w:rPr>
        <w:t xml:space="preserve">It is important to assimilate this market and entrepreneurial behavior </w:t>
      </w:r>
      <w:proofErr w:type="gramStart"/>
      <w:r w:rsidRPr="000220C6">
        <w:rPr>
          <w:rFonts w:asciiTheme="majorBidi" w:hAnsiTheme="majorBidi" w:cstheme="majorBidi"/>
          <w:szCs w:val="20"/>
        </w:rPr>
        <w:t>in order to</w:t>
      </w:r>
      <w:proofErr w:type="gramEnd"/>
      <w:r w:rsidRPr="000220C6">
        <w:rPr>
          <w:rFonts w:asciiTheme="majorBidi" w:hAnsiTheme="majorBidi" w:cstheme="majorBidi"/>
          <w:szCs w:val="20"/>
        </w:rPr>
        <w:t xml:space="preserve"> formulate dynamic policy -- the kind that adapts itself to the environment in which it is operating. Research conclusions about these behavioral changes have consequences on government policy for financing innovation as a solution to market failure; a concerted effort should be made to engage ventures "sitting on the fence" during crisis periods as an opportunity to support favorable projects for the incubator program. The findings point out that during crisis periods government budgets in this area do not achieve the kinds of results they achieve in other years.  In effect, during these periods, the budget finances higher risk levels than those that policymakers had in mind -- excessive risk levels that have a significantly detrimental </w:t>
      </w:r>
      <w:r w:rsidR="00110CDC" w:rsidRPr="000220C6">
        <w:rPr>
          <w:rFonts w:asciiTheme="majorBidi" w:hAnsiTheme="majorBidi" w:cstheme="majorBidi"/>
          <w:szCs w:val="20"/>
        </w:rPr>
        <w:t>effect</w:t>
      </w:r>
      <w:r w:rsidRPr="000220C6">
        <w:rPr>
          <w:rFonts w:asciiTheme="majorBidi" w:hAnsiTheme="majorBidi" w:cstheme="majorBidi"/>
          <w:szCs w:val="20"/>
        </w:rPr>
        <w:t xml:space="preserve"> on the incubator program. It is evident that incubator budgets must be increased during those times, where the increases are to be used to attract those favorable businesses that have chosen to sit on the fence during the crisis period; at the same time, of course, it must be </w:t>
      </w:r>
      <w:r w:rsidR="005B3CCC">
        <w:rPr>
          <w:rFonts w:asciiTheme="majorBidi" w:hAnsiTheme="majorBidi" w:cstheme="majorBidi"/>
          <w:szCs w:val="20"/>
        </w:rPr>
        <w:t>assured</w:t>
      </w:r>
      <w:r w:rsidRPr="000220C6">
        <w:rPr>
          <w:rFonts w:asciiTheme="majorBidi" w:hAnsiTheme="majorBidi" w:cstheme="majorBidi"/>
          <w:szCs w:val="20"/>
        </w:rPr>
        <w:t xml:space="preserve"> that the increased budget will not be used to finance excessive risk through high-risk companies during times of crisis. This is to be achieved by positioning the incubator program as an alternative investor in the eyes of the entrepreneurs, especially during those periods. The way to do this is by making the program more attractive through provisional changes relevant to those times, such as easing regulation and the R&amp;D Law; entering into more classic investment sectors of VC funds; improving conditions for incubation and ownership distribution; more aggressive marketing in order to engage entrepreneurs who are sitting on the fence, positioning the incubator program as an opportunity to gain competitive advantage as an alternative to delaying venture activity, etc. The objective of the proposed actions is to engage the better companies by making the incubator program accessible to a new audience who is entrenched in the belief that they should not give up on private investment funds. It is precisely in times of crisis that there is an opportunity to draw in entrepreneurs in a different way than in other periods -- through temporary adaptation of regulation and perhaps even of the bureaucracy required for applying. </w:t>
      </w:r>
    </w:p>
    <w:p w14:paraId="02040724" w14:textId="77777777" w:rsidR="00A72ACD" w:rsidRPr="000220C6" w:rsidRDefault="00A72ACD" w:rsidP="000220C6">
      <w:pPr>
        <w:bidi w:val="0"/>
        <w:spacing w:after="0" w:line="480" w:lineRule="auto"/>
        <w:ind w:firstLine="720"/>
        <w:jc w:val="both"/>
        <w:rPr>
          <w:rFonts w:asciiTheme="majorBidi" w:hAnsiTheme="majorBidi" w:cstheme="majorBidi"/>
          <w:szCs w:val="20"/>
          <w:rtl/>
        </w:rPr>
      </w:pPr>
    </w:p>
    <w:p w14:paraId="6F929919" w14:textId="77777777" w:rsidR="00A72ACD" w:rsidRPr="000220C6" w:rsidRDefault="00A72ACD" w:rsidP="000220C6">
      <w:pPr>
        <w:bidi w:val="0"/>
        <w:spacing w:after="0" w:line="480" w:lineRule="auto"/>
        <w:jc w:val="both"/>
        <w:rPr>
          <w:rFonts w:asciiTheme="majorBidi" w:hAnsiTheme="majorBidi" w:cstheme="majorBidi"/>
          <w:szCs w:val="20"/>
          <w:u w:val="single"/>
          <w:rtl/>
        </w:rPr>
      </w:pPr>
      <w:r w:rsidRPr="000220C6">
        <w:rPr>
          <w:rFonts w:asciiTheme="majorBidi" w:hAnsiTheme="majorBidi" w:cstheme="majorBidi"/>
          <w:szCs w:val="20"/>
          <w:u w:val="single"/>
        </w:rPr>
        <w:t>Proposals for follow-up study</w:t>
      </w:r>
    </w:p>
    <w:p w14:paraId="6608524D" w14:textId="758A347D" w:rsidR="00A72ACD" w:rsidRPr="000220C6" w:rsidRDefault="00A72ACD" w:rsidP="00E710C2">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lastRenderedPageBreak/>
        <w:t>In the context of our study we observed a phenomenon that was not part of our research objective, and that is, that the degree to which the crisis influences company performance is significantly related to the company's location: the effect of the crisis on companies incubated in central Israel and in the periphery</w:t>
      </w:r>
      <w:r w:rsidRPr="000220C6">
        <w:rPr>
          <w:rStyle w:val="FootnoteReference"/>
          <w:rFonts w:asciiTheme="majorBidi" w:eastAsiaTheme="majorEastAsia" w:hAnsiTheme="majorBidi" w:cstheme="majorBidi"/>
          <w:szCs w:val="20"/>
          <w:shd w:val="clear" w:color="auto" w:fill="FFFFFF"/>
        </w:rPr>
        <w:footnoteReference w:id="26"/>
      </w:r>
      <w:r w:rsidR="007B3CF9">
        <w:rPr>
          <w:rFonts w:asciiTheme="majorBidi" w:hAnsiTheme="majorBidi" w:cstheme="majorBidi"/>
          <w:szCs w:val="20"/>
          <w:shd w:val="clear" w:color="auto" w:fill="FFFFFF"/>
        </w:rPr>
        <w:t xml:space="preserve"> was fu</w:t>
      </w:r>
      <w:r w:rsidRPr="000220C6">
        <w:rPr>
          <w:rFonts w:asciiTheme="majorBidi" w:hAnsiTheme="majorBidi" w:cstheme="majorBidi"/>
          <w:szCs w:val="20"/>
          <w:shd w:val="clear" w:color="auto" w:fill="FFFFFF"/>
        </w:rPr>
        <w:t>rther-reaching compared to companies in the Jerusalem region. More specifically, companies incubated in central Israel during the crisis operated one and a half years less (</w:t>
      </w:r>
      <w:commentRangeStart w:id="61"/>
      <w:commentRangeStart w:id="62"/>
      <w:r w:rsidRPr="00880258">
        <w:rPr>
          <w:rStyle w:val="FootnoteReference"/>
          <w:rFonts w:asciiTheme="majorBidi" w:eastAsiaTheme="majorEastAsia" w:hAnsiTheme="majorBidi" w:cstheme="majorBidi"/>
          <w:strike/>
          <w:szCs w:val="20"/>
        </w:rPr>
        <w:t>36</w:t>
      </w:r>
      <w:commentRangeEnd w:id="61"/>
      <w:r w:rsidR="00E710C2" w:rsidRPr="00880258">
        <w:rPr>
          <w:rStyle w:val="CommentReference"/>
          <w:strike/>
          <w:rtl/>
        </w:rPr>
        <w:commentReference w:id="61"/>
      </w:r>
      <w:commentRangeEnd w:id="62"/>
      <w:r w:rsidR="00880258" w:rsidRPr="00880258">
        <w:rPr>
          <w:rStyle w:val="CommentReference"/>
          <w:strike/>
        </w:rPr>
        <w:commentReference w:id="62"/>
      </w:r>
      <w:r w:rsidR="00E710C2">
        <w:rPr>
          <w:rFonts w:asciiTheme="majorBidi" w:hAnsiTheme="majorBidi" w:cstheme="majorBidi"/>
          <w:szCs w:val="20"/>
          <w:shd w:val="clear" w:color="auto" w:fill="FFFFFF"/>
        </w:rPr>
        <w:t>p=.057, t=1.934)</w:t>
      </w:r>
      <w:r w:rsidRPr="000220C6">
        <w:rPr>
          <w:rFonts w:asciiTheme="majorBidi" w:hAnsiTheme="majorBidi" w:cstheme="majorBidi"/>
          <w:szCs w:val="20"/>
          <w:shd w:val="clear" w:color="auto" w:fill="FFFFFF"/>
        </w:rPr>
        <w:t>, employed 9.5 fewer employees (p=.059, t=55.404</w:t>
      </w:r>
      <w:commentRangeStart w:id="63"/>
      <w:commentRangeStart w:id="64"/>
      <w:r w:rsidRPr="00880258">
        <w:rPr>
          <w:rStyle w:val="FootnoteReference"/>
          <w:rFonts w:asciiTheme="majorBidi" w:eastAsiaTheme="majorEastAsia" w:hAnsiTheme="majorBidi" w:cstheme="majorBidi"/>
          <w:strike/>
          <w:szCs w:val="20"/>
        </w:rPr>
        <w:t>36</w:t>
      </w:r>
      <w:commentRangeEnd w:id="63"/>
      <w:r w:rsidR="00E710C2" w:rsidRPr="00880258">
        <w:rPr>
          <w:rStyle w:val="CommentReference"/>
          <w:strike/>
          <w:rtl/>
        </w:rPr>
        <w:commentReference w:id="63"/>
      </w:r>
      <w:commentRangeEnd w:id="64"/>
      <w:r w:rsidR="00880258">
        <w:rPr>
          <w:rStyle w:val="CommentReference"/>
          <w:rtl/>
        </w:rPr>
        <w:commentReference w:id="64"/>
      </w:r>
      <w:r w:rsidR="00E710C2">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Pr>
        <w:t xml:space="preserve">raised $5 million less in investments (p=.012, t=54.437) and reached a less advanced stage in the </w:t>
      </w:r>
      <w:commentRangeStart w:id="65"/>
      <w:r w:rsidRPr="000220C6">
        <w:rPr>
          <w:rFonts w:asciiTheme="majorBidi" w:hAnsiTheme="majorBidi" w:cstheme="majorBidi"/>
          <w:szCs w:val="20"/>
          <w:shd w:val="clear" w:color="auto" w:fill="FFFFFF"/>
        </w:rPr>
        <w:t xml:space="preserve">business life cycle </w:t>
      </w:r>
      <w:commentRangeEnd w:id="65"/>
      <w:r w:rsidR="00880258">
        <w:rPr>
          <w:rStyle w:val="CommentReference"/>
        </w:rPr>
        <w:commentReference w:id="65"/>
      </w:r>
      <w:r w:rsidRPr="000220C6">
        <w:rPr>
          <w:rFonts w:asciiTheme="majorBidi" w:hAnsiTheme="majorBidi" w:cstheme="majorBidi"/>
          <w:szCs w:val="20"/>
          <w:shd w:val="clear" w:color="auto" w:fill="FFFFFF"/>
        </w:rPr>
        <w:t xml:space="preserve">(p=.049, U=376) on the average compared to other companies </w:t>
      </w:r>
      <w:commentRangeStart w:id="66"/>
      <w:r w:rsidRPr="000220C6">
        <w:rPr>
          <w:rFonts w:asciiTheme="majorBidi" w:hAnsiTheme="majorBidi" w:cstheme="majorBidi"/>
          <w:szCs w:val="20"/>
          <w:shd w:val="clear" w:color="auto" w:fill="FFFFFF"/>
        </w:rPr>
        <w:t xml:space="preserve">during non-crisis periods </w:t>
      </w:r>
      <w:commentRangeEnd w:id="66"/>
      <w:r w:rsidR="00E710C2">
        <w:rPr>
          <w:rStyle w:val="CommentReference"/>
        </w:rPr>
        <w:commentReference w:id="66"/>
      </w:r>
      <w:r w:rsidRPr="000220C6">
        <w:rPr>
          <w:rFonts w:asciiTheme="majorBidi" w:hAnsiTheme="majorBidi" w:cstheme="majorBidi"/>
          <w:szCs w:val="20"/>
          <w:shd w:val="clear" w:color="auto" w:fill="FFFFFF"/>
        </w:rPr>
        <w:t xml:space="preserve">in the same region. </w:t>
      </w:r>
      <w:r w:rsidRPr="000220C6">
        <w:rPr>
          <w:rFonts w:asciiTheme="majorBidi" w:hAnsiTheme="majorBidi" w:cstheme="majorBidi"/>
          <w:szCs w:val="20"/>
        </w:rPr>
        <w:t>This was also the case for companies incubated in peripheral in</w:t>
      </w:r>
      <w:commentRangeStart w:id="67"/>
      <w:r w:rsidRPr="000220C6">
        <w:rPr>
          <w:rFonts w:asciiTheme="majorBidi" w:hAnsiTheme="majorBidi" w:cstheme="majorBidi"/>
          <w:szCs w:val="20"/>
        </w:rPr>
        <w:t>cubators</w:t>
      </w:r>
      <w:commentRangeEnd w:id="67"/>
      <w:r w:rsidR="00E710C2">
        <w:rPr>
          <w:rStyle w:val="CommentReference"/>
          <w:rtl/>
        </w:rPr>
        <w:commentReference w:id="67"/>
      </w:r>
      <w:r w:rsidRPr="000220C6">
        <w:rPr>
          <w:rFonts w:asciiTheme="majorBidi" w:hAnsiTheme="majorBidi" w:cstheme="majorBidi"/>
          <w:szCs w:val="20"/>
        </w:rPr>
        <w:t xml:space="preserve"> during the crisis: these operated two years less (p=.000, t=4.575), employed 3 fewer employees (p=.039, t=2.073), raised $2.4 million less in investment (p=0.94, t=297.489) and reached a less advanced stage in the </w:t>
      </w:r>
      <w:commentRangeStart w:id="68"/>
      <w:r w:rsidRPr="000220C6">
        <w:rPr>
          <w:rFonts w:asciiTheme="majorBidi" w:hAnsiTheme="majorBidi" w:cstheme="majorBidi"/>
          <w:szCs w:val="20"/>
        </w:rPr>
        <w:t xml:space="preserve">business life cycle </w:t>
      </w:r>
      <w:commentRangeEnd w:id="68"/>
      <w:r w:rsidR="00880258">
        <w:rPr>
          <w:rStyle w:val="CommentReference"/>
        </w:rPr>
        <w:commentReference w:id="68"/>
      </w:r>
      <w:r w:rsidRPr="000220C6">
        <w:rPr>
          <w:rFonts w:asciiTheme="majorBidi" w:hAnsiTheme="majorBidi" w:cstheme="majorBidi"/>
          <w:szCs w:val="20"/>
        </w:rPr>
        <w:t xml:space="preserve">(p=.008, U=8877.5) on the average, compared to other companies </w:t>
      </w:r>
      <w:commentRangeStart w:id="69"/>
      <w:r w:rsidRPr="000220C6">
        <w:rPr>
          <w:rFonts w:asciiTheme="majorBidi" w:hAnsiTheme="majorBidi" w:cstheme="majorBidi"/>
          <w:szCs w:val="20"/>
        </w:rPr>
        <w:t xml:space="preserve">during non-crisis periods </w:t>
      </w:r>
      <w:commentRangeEnd w:id="69"/>
      <w:r w:rsidR="00E710C2">
        <w:rPr>
          <w:rStyle w:val="CommentReference"/>
          <w:rtl/>
        </w:rPr>
        <w:commentReference w:id="69"/>
      </w:r>
      <w:r w:rsidR="00E710C2">
        <w:rPr>
          <w:rFonts w:asciiTheme="majorBidi" w:hAnsiTheme="majorBidi" w:cstheme="majorBidi"/>
          <w:szCs w:val="20"/>
        </w:rPr>
        <w:t>in the same region</w:t>
      </w:r>
      <w:r w:rsidRPr="000220C6">
        <w:rPr>
          <w:rFonts w:asciiTheme="majorBidi" w:hAnsiTheme="majorBidi" w:cstheme="majorBidi"/>
          <w:szCs w:val="20"/>
        </w:rPr>
        <w:t>.</w:t>
      </w:r>
      <w:r w:rsidRPr="000220C6">
        <w:rPr>
          <w:rFonts w:asciiTheme="majorBidi" w:hAnsiTheme="majorBidi" w:cstheme="majorBidi"/>
          <w:szCs w:val="20"/>
          <w:shd w:val="clear" w:color="auto" w:fill="FFFFFF"/>
        </w:rPr>
        <w:t xml:space="preserve"> On the other hand, companies operating in the Jerusalem region during crisis exhibited a life cycle shorter by "only" two years (p=.037, t=2.125) compared to companies incubated in the same region during other periods. </w:t>
      </w:r>
    </w:p>
    <w:p w14:paraId="684A30A8" w14:textId="69DD1C72" w:rsidR="00A72ACD" w:rsidRPr="000220C6" w:rsidRDefault="00A72ACD" w:rsidP="005B3CCC">
      <w:pPr>
        <w:bidi w:val="0"/>
        <w:spacing w:after="0" w:line="480" w:lineRule="auto"/>
        <w:ind w:firstLine="720"/>
        <w:jc w:val="both"/>
        <w:rPr>
          <w:rFonts w:asciiTheme="majorBidi" w:hAnsiTheme="majorBidi" w:cstheme="majorBidi"/>
          <w:szCs w:val="20"/>
          <w:rtl/>
        </w:rPr>
      </w:pPr>
      <w:r w:rsidRPr="000220C6">
        <w:rPr>
          <w:rFonts w:asciiTheme="majorBidi" w:hAnsiTheme="majorBidi" w:cstheme="majorBidi"/>
          <w:szCs w:val="20"/>
        </w:rPr>
        <w:t xml:space="preserve">As several </w:t>
      </w:r>
      <w:r w:rsidR="005B3CCC">
        <w:rPr>
          <w:rFonts w:asciiTheme="majorBidi" w:hAnsiTheme="majorBidi" w:cstheme="majorBidi"/>
          <w:szCs w:val="20"/>
        </w:rPr>
        <w:t>open questions remain</w:t>
      </w:r>
      <w:r w:rsidRPr="000220C6">
        <w:rPr>
          <w:rFonts w:asciiTheme="majorBidi" w:hAnsiTheme="majorBidi" w:cstheme="majorBidi"/>
          <w:szCs w:val="20"/>
        </w:rPr>
        <w:t>, we propose follow-up research to address the following:</w:t>
      </w:r>
    </w:p>
    <w:p w14:paraId="01399153" w14:textId="777BFB1B" w:rsidR="00A72ACD" w:rsidRPr="00DF4505" w:rsidRDefault="005B3CCC" w:rsidP="00DF4505">
      <w:pPr>
        <w:pStyle w:val="ListParagraph"/>
        <w:numPr>
          <w:ilvl w:val="0"/>
          <w:numId w:val="5"/>
        </w:numPr>
        <w:bidi w:val="0"/>
        <w:spacing w:after="0" w:line="480" w:lineRule="auto"/>
        <w:jc w:val="both"/>
        <w:rPr>
          <w:rFonts w:asciiTheme="majorBidi" w:hAnsiTheme="majorBidi" w:cstheme="majorBidi"/>
          <w:szCs w:val="20"/>
        </w:rPr>
      </w:pPr>
      <w:r>
        <w:rPr>
          <w:rFonts w:asciiTheme="majorBidi" w:hAnsiTheme="majorBidi" w:cstheme="majorBidi"/>
          <w:szCs w:val="20"/>
        </w:rPr>
        <w:t>Study</w:t>
      </w:r>
      <w:r w:rsidR="00A72ACD" w:rsidRPr="000220C6">
        <w:rPr>
          <w:rFonts w:asciiTheme="majorBidi" w:hAnsiTheme="majorBidi" w:cstheme="majorBidi"/>
          <w:szCs w:val="20"/>
        </w:rPr>
        <w:t xml:space="preserve"> the differences in company performance by geographic location -- findings suggest that </w:t>
      </w:r>
      <w:r w:rsidR="007B3CF9">
        <w:rPr>
          <w:rFonts w:asciiTheme="majorBidi" w:hAnsiTheme="majorBidi" w:cstheme="majorBidi"/>
          <w:szCs w:val="20"/>
        </w:rPr>
        <w:t>the effects of crisis are</w:t>
      </w:r>
      <w:r w:rsidR="00A72ACD" w:rsidRPr="000220C6">
        <w:rPr>
          <w:rFonts w:asciiTheme="majorBidi" w:hAnsiTheme="majorBidi" w:cstheme="majorBidi"/>
          <w:szCs w:val="20"/>
        </w:rPr>
        <w:t xml:space="preserve"> not uniform for all incubators: </w:t>
      </w:r>
      <w:r w:rsidR="007B3CF9">
        <w:rPr>
          <w:rFonts w:asciiTheme="majorBidi" w:hAnsiTheme="majorBidi" w:cstheme="majorBidi"/>
          <w:szCs w:val="20"/>
        </w:rPr>
        <w:t>effect</w:t>
      </w:r>
      <w:r w:rsidR="00A72ACD" w:rsidRPr="000220C6">
        <w:rPr>
          <w:rFonts w:asciiTheme="majorBidi" w:hAnsiTheme="majorBidi" w:cstheme="majorBidi"/>
          <w:szCs w:val="20"/>
        </w:rPr>
        <w:t xml:space="preserve"> on central and peripheral businesses </w:t>
      </w:r>
      <w:r w:rsidR="007B3CF9">
        <w:rPr>
          <w:rFonts w:asciiTheme="majorBidi" w:hAnsiTheme="majorBidi" w:cstheme="majorBidi"/>
          <w:szCs w:val="20"/>
        </w:rPr>
        <w:t>was</w:t>
      </w:r>
      <w:r w:rsidR="00A72ACD" w:rsidRPr="000220C6">
        <w:rPr>
          <w:rFonts w:asciiTheme="majorBidi" w:hAnsiTheme="majorBidi" w:cstheme="majorBidi"/>
          <w:szCs w:val="20"/>
        </w:rPr>
        <w:t xml:space="preserve"> </w:t>
      </w:r>
      <w:r w:rsidR="007B3CF9">
        <w:rPr>
          <w:rFonts w:asciiTheme="majorBidi" w:hAnsiTheme="majorBidi" w:cstheme="majorBidi"/>
          <w:szCs w:val="20"/>
        </w:rPr>
        <w:t>further</w:t>
      </w:r>
      <w:r w:rsidR="00A72ACD" w:rsidRPr="000220C6">
        <w:rPr>
          <w:rFonts w:asciiTheme="majorBidi" w:hAnsiTheme="majorBidi" w:cstheme="majorBidi"/>
          <w:szCs w:val="20"/>
        </w:rPr>
        <w:t xml:space="preserve">-reaching than on those in the Jerusalem region. Studying the variance of business performance by these subgroups will allow for delineation of the extent of crisis </w:t>
      </w:r>
      <w:r w:rsidR="007B3CF9">
        <w:rPr>
          <w:rFonts w:asciiTheme="majorBidi" w:hAnsiTheme="majorBidi" w:cstheme="majorBidi"/>
          <w:szCs w:val="20"/>
        </w:rPr>
        <w:t>effect</w:t>
      </w:r>
      <w:r w:rsidR="00A72ACD" w:rsidRPr="000220C6">
        <w:rPr>
          <w:rFonts w:asciiTheme="majorBidi" w:hAnsiTheme="majorBidi" w:cstheme="majorBidi"/>
          <w:szCs w:val="20"/>
        </w:rPr>
        <w:t xml:space="preserve"> and </w:t>
      </w:r>
      <w:r>
        <w:rPr>
          <w:rFonts w:asciiTheme="majorBidi" w:hAnsiTheme="majorBidi" w:cstheme="majorBidi"/>
          <w:szCs w:val="20"/>
        </w:rPr>
        <w:t>demarcation of</w:t>
      </w:r>
      <w:r w:rsidR="00A72ACD" w:rsidRPr="000220C6">
        <w:rPr>
          <w:rFonts w:asciiTheme="majorBidi" w:hAnsiTheme="majorBidi" w:cstheme="majorBidi"/>
          <w:szCs w:val="20"/>
        </w:rPr>
        <w:t xml:space="preserve"> the risk subgroups. The findings of the follow-up study will </w:t>
      </w:r>
      <w:commentRangeStart w:id="70"/>
      <w:r w:rsidR="00A72ACD" w:rsidRPr="000220C6">
        <w:rPr>
          <w:rFonts w:asciiTheme="majorBidi" w:hAnsiTheme="majorBidi" w:cstheme="majorBidi"/>
          <w:szCs w:val="20"/>
        </w:rPr>
        <w:t xml:space="preserve">contribute to the knowledge base </w:t>
      </w:r>
      <w:proofErr w:type="gramStart"/>
      <w:r w:rsidR="00A72ACD" w:rsidRPr="00DF4505">
        <w:rPr>
          <w:rFonts w:asciiTheme="majorBidi" w:hAnsiTheme="majorBidi" w:cstheme="majorBidi"/>
          <w:strike/>
          <w:szCs w:val="20"/>
        </w:rPr>
        <w:t>on the subject of how</w:t>
      </w:r>
      <w:proofErr w:type="gramEnd"/>
      <w:r w:rsidR="00A72ACD" w:rsidRPr="00DF4505">
        <w:rPr>
          <w:rFonts w:asciiTheme="majorBidi" w:hAnsiTheme="majorBidi" w:cstheme="majorBidi"/>
          <w:strike/>
          <w:szCs w:val="20"/>
        </w:rPr>
        <w:t xml:space="preserve"> the incubator program functions in times of crisis,</w:t>
      </w:r>
      <w:r w:rsidR="00A72ACD" w:rsidRPr="000220C6">
        <w:rPr>
          <w:rFonts w:asciiTheme="majorBidi" w:hAnsiTheme="majorBidi" w:cstheme="majorBidi"/>
          <w:szCs w:val="20"/>
        </w:rPr>
        <w:t xml:space="preserve"> and may suggest </w:t>
      </w:r>
      <w:r w:rsidR="00A72ACD" w:rsidRPr="00DF4505">
        <w:rPr>
          <w:rFonts w:asciiTheme="majorBidi" w:hAnsiTheme="majorBidi" w:cstheme="majorBidi"/>
          <w:strike/>
          <w:szCs w:val="20"/>
        </w:rPr>
        <w:t>relevant</w:t>
      </w:r>
      <w:r w:rsidR="00A72ACD" w:rsidRPr="000220C6">
        <w:rPr>
          <w:rFonts w:asciiTheme="majorBidi" w:hAnsiTheme="majorBidi" w:cstheme="majorBidi"/>
          <w:szCs w:val="20"/>
        </w:rPr>
        <w:t xml:space="preserve"> </w:t>
      </w:r>
      <w:r w:rsidR="00DF4505">
        <w:rPr>
          <w:rFonts w:asciiTheme="majorBidi" w:hAnsiTheme="majorBidi" w:cstheme="majorBidi"/>
          <w:szCs w:val="20"/>
        </w:rPr>
        <w:t xml:space="preserve">region and sector adjustments </w:t>
      </w:r>
      <w:r w:rsidR="00A72ACD" w:rsidRPr="00DF4505">
        <w:rPr>
          <w:rFonts w:asciiTheme="majorBidi" w:hAnsiTheme="majorBidi" w:cstheme="majorBidi"/>
          <w:strike/>
          <w:szCs w:val="20"/>
        </w:rPr>
        <w:t>modifications to public pol</w:t>
      </w:r>
      <w:r w:rsidR="00A72ACD" w:rsidRPr="00DF4505">
        <w:rPr>
          <w:rFonts w:asciiTheme="majorBidi" w:hAnsiTheme="majorBidi" w:cstheme="majorBidi"/>
          <w:szCs w:val="20"/>
        </w:rPr>
        <w:t>icy</w:t>
      </w:r>
      <w:r w:rsidR="00A72ACD" w:rsidRPr="00DF4505">
        <w:rPr>
          <w:rFonts w:asciiTheme="majorBidi" w:hAnsiTheme="majorBidi" w:cstheme="majorBidi"/>
          <w:strike/>
          <w:szCs w:val="20"/>
        </w:rPr>
        <w:t>, adapted by region</w:t>
      </w:r>
      <w:r w:rsidR="00A72ACD" w:rsidRPr="00DF4505">
        <w:rPr>
          <w:rFonts w:asciiTheme="majorBidi" w:hAnsiTheme="majorBidi" w:cstheme="majorBidi"/>
          <w:szCs w:val="20"/>
        </w:rPr>
        <w:t xml:space="preserve"> </w:t>
      </w:r>
      <w:r w:rsidR="00A72ACD" w:rsidRPr="00DF4505">
        <w:rPr>
          <w:rFonts w:asciiTheme="majorBidi" w:hAnsiTheme="majorBidi" w:cstheme="majorBidi"/>
          <w:strike/>
          <w:szCs w:val="20"/>
        </w:rPr>
        <w:t>and sector.</w:t>
      </w:r>
      <w:commentRangeEnd w:id="70"/>
      <w:r w:rsidR="00DF4505">
        <w:rPr>
          <w:rStyle w:val="CommentReference"/>
        </w:rPr>
        <w:commentReference w:id="70"/>
      </w:r>
    </w:p>
    <w:p w14:paraId="1888CD09" w14:textId="15C1AEBB" w:rsidR="00A72ACD" w:rsidRPr="000220C6" w:rsidRDefault="005B3CCC" w:rsidP="000220C6">
      <w:pPr>
        <w:pStyle w:val="ListParagraph"/>
        <w:numPr>
          <w:ilvl w:val="0"/>
          <w:numId w:val="5"/>
        </w:numPr>
        <w:bidi w:val="0"/>
        <w:spacing w:after="0" w:line="480" w:lineRule="auto"/>
        <w:jc w:val="both"/>
        <w:rPr>
          <w:rFonts w:asciiTheme="majorBidi" w:hAnsiTheme="majorBidi" w:cstheme="majorBidi"/>
          <w:szCs w:val="20"/>
        </w:rPr>
      </w:pPr>
      <w:r>
        <w:rPr>
          <w:rFonts w:asciiTheme="majorBidi" w:hAnsiTheme="majorBidi" w:cstheme="majorBidi"/>
          <w:szCs w:val="20"/>
        </w:rPr>
        <w:t>Study</w:t>
      </w:r>
      <w:r w:rsidR="00A72ACD" w:rsidRPr="000220C6">
        <w:rPr>
          <w:rFonts w:asciiTheme="majorBidi" w:hAnsiTheme="majorBidi" w:cstheme="majorBidi"/>
          <w:szCs w:val="20"/>
        </w:rPr>
        <w:t xml:space="preserve"> entrepreneurial behavior during times of crisis -- with the goal of understanding the reason that entrepreneurs in Israel prefer to delay the launch of their activity </w:t>
      </w:r>
      <w:proofErr w:type="gramStart"/>
      <w:r w:rsidR="00A72ACD" w:rsidRPr="000220C6">
        <w:rPr>
          <w:rFonts w:asciiTheme="majorBidi" w:hAnsiTheme="majorBidi" w:cstheme="majorBidi"/>
          <w:szCs w:val="20"/>
        </w:rPr>
        <w:t>despite the fact that</w:t>
      </w:r>
      <w:proofErr w:type="gramEnd"/>
      <w:r w:rsidR="00A72ACD" w:rsidRPr="000220C6">
        <w:rPr>
          <w:rFonts w:asciiTheme="majorBidi" w:hAnsiTheme="majorBidi" w:cstheme="majorBidi"/>
          <w:szCs w:val="20"/>
        </w:rPr>
        <w:t xml:space="preserve"> the incubator program serves as a financial alternative. Identification of motives will </w:t>
      </w:r>
      <w:proofErr w:type="gramStart"/>
      <w:r w:rsidR="00A72ACD" w:rsidRPr="000220C6">
        <w:rPr>
          <w:rFonts w:asciiTheme="majorBidi" w:hAnsiTheme="majorBidi" w:cstheme="majorBidi"/>
          <w:szCs w:val="20"/>
        </w:rPr>
        <w:t>offer an explanation for</w:t>
      </w:r>
      <w:proofErr w:type="gramEnd"/>
      <w:r w:rsidR="00A72ACD" w:rsidRPr="000220C6">
        <w:rPr>
          <w:rFonts w:asciiTheme="majorBidi" w:hAnsiTheme="majorBidi" w:cstheme="majorBidi"/>
          <w:szCs w:val="20"/>
        </w:rPr>
        <w:t xml:space="preserve"> this behavior, which past research has not been able to provide. Studying </w:t>
      </w:r>
      <w:r w:rsidR="00A72ACD" w:rsidRPr="000220C6">
        <w:rPr>
          <w:rFonts w:asciiTheme="majorBidi" w:hAnsiTheme="majorBidi" w:cstheme="majorBidi"/>
          <w:szCs w:val="20"/>
        </w:rPr>
        <w:lastRenderedPageBreak/>
        <w:t>the motives of this behavior will also facilitate in structuring a solution and defining the opportunity inherent in crisis periods, for the incubator program.</w:t>
      </w:r>
    </w:p>
    <w:p w14:paraId="532E885E" w14:textId="69751A59" w:rsidR="00A72ACD" w:rsidRPr="000220C6" w:rsidRDefault="005B3CCC" w:rsidP="000220C6">
      <w:pPr>
        <w:pStyle w:val="ListParagraph"/>
        <w:numPr>
          <w:ilvl w:val="0"/>
          <w:numId w:val="5"/>
        </w:numPr>
        <w:bidi w:val="0"/>
        <w:spacing w:after="0" w:line="480" w:lineRule="auto"/>
        <w:jc w:val="both"/>
        <w:rPr>
          <w:rFonts w:asciiTheme="majorBidi" w:hAnsiTheme="majorBidi" w:cstheme="majorBidi"/>
          <w:szCs w:val="20"/>
        </w:rPr>
      </w:pPr>
      <w:r>
        <w:rPr>
          <w:rFonts w:asciiTheme="majorBidi" w:hAnsiTheme="majorBidi" w:cstheme="majorBidi"/>
          <w:szCs w:val="20"/>
        </w:rPr>
        <w:t>Examine</w:t>
      </w:r>
      <w:r w:rsidR="00A72ACD" w:rsidRPr="000220C6">
        <w:rPr>
          <w:rFonts w:asciiTheme="majorBidi" w:hAnsiTheme="majorBidi" w:cstheme="majorBidi"/>
          <w:szCs w:val="20"/>
        </w:rPr>
        <w:t xml:space="preserve"> risk level of businesses that turn to the incubator program -- such a follow-up study could construct a profile of the average incubator business, thereby defining a risk level of the typical incubator company. Such a profile could be used as a benchmark for filtering and evaluating incubator program candidates, and thus effectively providing a key to be used for containing the risk level the incubator program is willing to carry, both in normal times and in times of crisis.</w:t>
      </w:r>
    </w:p>
    <w:p w14:paraId="3B326909" w14:textId="77777777" w:rsidR="00A72ACD" w:rsidRPr="000220C6" w:rsidRDefault="00A72ACD" w:rsidP="000220C6">
      <w:pPr>
        <w:pStyle w:val="ListParagraph"/>
        <w:bidi w:val="0"/>
        <w:spacing w:after="0" w:line="480" w:lineRule="auto"/>
        <w:ind w:left="360"/>
        <w:jc w:val="both"/>
        <w:rPr>
          <w:rFonts w:asciiTheme="majorBidi" w:hAnsiTheme="majorBidi" w:cstheme="majorBidi"/>
          <w:szCs w:val="20"/>
        </w:rPr>
      </w:pPr>
    </w:p>
    <w:p w14:paraId="17F44933" w14:textId="77777777" w:rsidR="00A72ACD" w:rsidRPr="000220C6" w:rsidRDefault="00A72ACD" w:rsidP="000220C6">
      <w:pPr>
        <w:bidi w:val="0"/>
        <w:spacing w:after="200" w:line="276" w:lineRule="auto"/>
        <w:jc w:val="both"/>
        <w:rPr>
          <w:rFonts w:asciiTheme="majorBidi" w:hAnsiTheme="majorBidi" w:cstheme="majorBidi"/>
          <w:b/>
          <w:bCs/>
          <w:szCs w:val="20"/>
          <w:u w:val="single"/>
          <w:shd w:val="clear" w:color="auto" w:fill="FFFFFF"/>
          <w:rtl/>
        </w:rPr>
      </w:pPr>
      <w:r w:rsidRPr="000220C6">
        <w:rPr>
          <w:rFonts w:asciiTheme="majorBidi" w:hAnsiTheme="majorBidi" w:cstheme="majorBidi"/>
          <w:b/>
          <w:bCs/>
          <w:szCs w:val="20"/>
          <w:shd w:val="clear" w:color="auto" w:fill="FFFFFF"/>
          <w:rtl/>
        </w:rPr>
        <w:br w:type="page"/>
      </w:r>
    </w:p>
    <w:p w14:paraId="11A8F595" w14:textId="77777777" w:rsidR="00A72ACD" w:rsidRPr="000220C6" w:rsidRDefault="00A72ACD" w:rsidP="000220C6">
      <w:pPr>
        <w:bidi w:val="0"/>
        <w:spacing w:after="200" w:line="276" w:lineRule="auto"/>
        <w:rPr>
          <w:rFonts w:asciiTheme="majorBidi" w:hAnsiTheme="majorBidi" w:cstheme="majorBidi"/>
          <w:b/>
          <w:bCs/>
          <w:szCs w:val="20"/>
          <w:shd w:val="clear" w:color="auto" w:fill="FFFFFF"/>
          <w:rtl/>
        </w:rPr>
      </w:pPr>
      <w:r w:rsidRPr="000220C6">
        <w:rPr>
          <w:rFonts w:asciiTheme="majorBidi" w:hAnsiTheme="majorBidi" w:cstheme="majorBidi"/>
          <w:b/>
          <w:bCs/>
          <w:szCs w:val="20"/>
          <w:u w:val="single"/>
          <w:shd w:val="clear" w:color="auto" w:fill="FFFFFF"/>
        </w:rPr>
        <w:lastRenderedPageBreak/>
        <w:t>Bibliography</w:t>
      </w:r>
    </w:p>
    <w:p w14:paraId="494B0D02" w14:textId="77777777" w:rsidR="002D48E4" w:rsidRPr="000220C6" w:rsidRDefault="002D48E4" w:rsidP="002D48E4">
      <w:pPr>
        <w:pStyle w:val="ListParagraph"/>
        <w:numPr>
          <w:ilvl w:val="0"/>
          <w:numId w:val="12"/>
        </w:numPr>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tl/>
        </w:rPr>
        <w:t xml:space="preserve">דן קאופמן ועוז </w:t>
      </w:r>
      <w:commentRangeStart w:id="71"/>
      <w:commentRangeStart w:id="72"/>
      <w:r w:rsidRPr="000220C6">
        <w:rPr>
          <w:rFonts w:asciiTheme="majorBidi" w:hAnsiTheme="majorBidi" w:cstheme="majorBidi"/>
          <w:szCs w:val="20"/>
          <w:shd w:val="clear" w:color="auto" w:fill="FFFFFF"/>
          <w:rtl/>
        </w:rPr>
        <w:t>גורה</w:t>
      </w:r>
      <w:commentRangeEnd w:id="71"/>
      <w:r>
        <w:rPr>
          <w:rStyle w:val="CommentReference"/>
          <w:rFonts w:asciiTheme="minorHAnsi" w:eastAsiaTheme="minorHAnsi" w:hAnsiTheme="minorHAnsi" w:cstheme="minorBidi"/>
          <w:rtl/>
        </w:rPr>
        <w:commentReference w:id="71"/>
      </w:r>
      <w:commentRangeEnd w:id="72"/>
      <w:r w:rsidR="00DF4505">
        <w:rPr>
          <w:rStyle w:val="CommentReference"/>
        </w:rPr>
        <w:commentReference w:id="72"/>
      </w:r>
      <w:r w:rsidRPr="000220C6">
        <w:rPr>
          <w:rFonts w:asciiTheme="majorBidi" w:hAnsiTheme="majorBidi" w:cstheme="majorBidi"/>
          <w:szCs w:val="20"/>
          <w:shd w:val="clear" w:color="auto" w:fill="FFFFFF"/>
        </w:rPr>
        <w:t xml:space="preserve">, 2009. </w:t>
      </w:r>
      <w:r w:rsidRPr="000220C6">
        <w:rPr>
          <w:rFonts w:asciiTheme="majorBidi" w:hAnsiTheme="majorBidi" w:cstheme="majorBidi"/>
          <w:szCs w:val="20"/>
          <w:shd w:val="clear" w:color="auto" w:fill="FFFFFF"/>
          <w:rtl/>
        </w:rPr>
        <w:t>הערכה מקדמית של תכנית החממות הטכנולוגיות בישראל</w:t>
      </w:r>
      <w:r>
        <w:rPr>
          <w:rFonts w:asciiTheme="majorBidi" w:hAnsiTheme="majorBidi" w:cstheme="majorBidi"/>
          <w:szCs w:val="20"/>
          <w:shd w:val="clear" w:color="auto" w:fill="FFFFFF"/>
        </w:rPr>
        <w:t xml:space="preserve">. </w:t>
      </w:r>
      <w:r w:rsidRPr="000220C6">
        <w:rPr>
          <w:rFonts w:asciiTheme="majorBidi" w:hAnsiTheme="majorBidi" w:cstheme="majorBidi"/>
          <w:szCs w:val="20"/>
          <w:shd w:val="clear" w:color="auto" w:fill="FFFFFF"/>
          <w:rtl/>
        </w:rPr>
        <w:t>מכון ירושלים לחקר ישראל</w:t>
      </w:r>
    </w:p>
    <w:p w14:paraId="5F3ED5C0" w14:textId="77777777" w:rsidR="002D48E4" w:rsidRPr="00DF4505" w:rsidRDefault="002D48E4" w:rsidP="002D48E4">
      <w:pPr>
        <w:pStyle w:val="ListParagraph"/>
        <w:numPr>
          <w:ilvl w:val="0"/>
          <w:numId w:val="12"/>
        </w:numPr>
        <w:spacing w:after="0" w:line="480" w:lineRule="auto"/>
        <w:jc w:val="both"/>
        <w:rPr>
          <w:rFonts w:asciiTheme="majorBidi" w:hAnsiTheme="majorBidi" w:cstheme="majorBidi"/>
          <w:strike/>
          <w:szCs w:val="20"/>
        </w:rPr>
      </w:pPr>
      <w:r w:rsidRPr="00DF4505">
        <w:rPr>
          <w:rFonts w:asciiTheme="majorBidi" w:hAnsiTheme="majorBidi" w:cstheme="majorBidi"/>
          <w:strike/>
          <w:szCs w:val="20"/>
          <w:rtl/>
        </w:rPr>
        <w:t xml:space="preserve">הועדה </w:t>
      </w:r>
      <w:commentRangeStart w:id="73"/>
      <w:commentRangeStart w:id="74"/>
      <w:r w:rsidRPr="00DF4505">
        <w:rPr>
          <w:rFonts w:asciiTheme="majorBidi" w:hAnsiTheme="majorBidi" w:cstheme="majorBidi"/>
          <w:strike/>
          <w:szCs w:val="20"/>
          <w:rtl/>
        </w:rPr>
        <w:t>לעידוד</w:t>
      </w:r>
      <w:commentRangeEnd w:id="73"/>
      <w:r w:rsidRPr="00DF4505">
        <w:rPr>
          <w:rStyle w:val="CommentReference"/>
          <w:rFonts w:asciiTheme="minorHAnsi" w:eastAsiaTheme="minorHAnsi" w:hAnsiTheme="minorHAnsi" w:cstheme="minorBidi"/>
          <w:strike/>
          <w:rtl/>
        </w:rPr>
        <w:commentReference w:id="73"/>
      </w:r>
      <w:commentRangeEnd w:id="74"/>
      <w:r w:rsidR="00DF4505" w:rsidRPr="00DF4505">
        <w:rPr>
          <w:rStyle w:val="CommentReference"/>
          <w:strike/>
          <w:rtl/>
        </w:rPr>
        <w:commentReference w:id="74"/>
      </w:r>
      <w:r w:rsidRPr="00DF4505">
        <w:rPr>
          <w:rFonts w:asciiTheme="majorBidi" w:hAnsiTheme="majorBidi" w:cstheme="majorBidi"/>
          <w:strike/>
          <w:szCs w:val="20"/>
          <w:rtl/>
        </w:rPr>
        <w:t xml:space="preserve"> תעשיות עתירות</w:t>
      </w:r>
      <w:r w:rsidRPr="00DF4505">
        <w:rPr>
          <w:rFonts w:asciiTheme="majorBidi" w:hAnsiTheme="majorBidi" w:cstheme="majorBidi"/>
          <w:strike/>
          <w:szCs w:val="20"/>
        </w:rPr>
        <w:t>-</w:t>
      </w:r>
      <w:r w:rsidRPr="00DF4505">
        <w:rPr>
          <w:rFonts w:asciiTheme="majorBidi" w:hAnsiTheme="majorBidi" w:cstheme="majorBidi"/>
          <w:strike/>
          <w:szCs w:val="20"/>
          <w:rtl/>
        </w:rPr>
        <w:t>ידע ולקידום מיומנויות מקצועיות באזורי הפריפריה</w:t>
      </w:r>
      <w:r w:rsidRPr="00DF4505">
        <w:rPr>
          <w:rFonts w:asciiTheme="majorBidi" w:hAnsiTheme="majorBidi" w:cstheme="majorBidi"/>
          <w:strike/>
          <w:szCs w:val="20"/>
        </w:rPr>
        <w:t>, "</w:t>
      </w:r>
      <w:r w:rsidRPr="00DF4505">
        <w:rPr>
          <w:rFonts w:asciiTheme="majorBidi" w:hAnsiTheme="majorBidi" w:cstheme="majorBidi"/>
          <w:strike/>
          <w:szCs w:val="20"/>
          <w:rtl/>
        </w:rPr>
        <w:t>ועדת גבאי</w:t>
      </w:r>
      <w:r w:rsidRPr="00DF4505">
        <w:rPr>
          <w:rFonts w:asciiTheme="majorBidi" w:hAnsiTheme="majorBidi" w:cstheme="majorBidi"/>
          <w:strike/>
          <w:szCs w:val="20"/>
        </w:rPr>
        <w:t xml:space="preserve">", 1996. </w:t>
      </w:r>
    </w:p>
    <w:p w14:paraId="089B004B" w14:textId="77777777" w:rsidR="002D48E4" w:rsidRPr="00D103A0" w:rsidRDefault="002D48E4" w:rsidP="002D48E4">
      <w:pPr>
        <w:pStyle w:val="ListParagraph"/>
        <w:numPr>
          <w:ilvl w:val="0"/>
          <w:numId w:val="12"/>
        </w:numPr>
        <w:spacing w:after="0" w:line="480" w:lineRule="auto"/>
        <w:rPr>
          <w:rFonts w:asciiTheme="majorBidi" w:hAnsiTheme="majorBidi" w:cstheme="majorBidi"/>
          <w:strike/>
          <w:szCs w:val="20"/>
          <w:shd w:val="clear" w:color="auto" w:fill="FFFFFF"/>
        </w:rPr>
      </w:pPr>
      <w:r w:rsidRPr="00D103A0">
        <w:rPr>
          <w:rFonts w:asciiTheme="majorBidi" w:hAnsiTheme="majorBidi" w:cstheme="majorBidi"/>
          <w:strike/>
          <w:szCs w:val="20"/>
          <w:shd w:val="clear" w:color="auto" w:fill="FFFFFF"/>
        </w:rPr>
        <w:t xml:space="preserve">Israel Venture </w:t>
      </w:r>
      <w:commentRangeStart w:id="75"/>
      <w:commentRangeStart w:id="76"/>
      <w:r w:rsidRPr="00D103A0">
        <w:rPr>
          <w:rFonts w:asciiTheme="majorBidi" w:hAnsiTheme="majorBidi" w:cstheme="majorBidi"/>
          <w:strike/>
          <w:szCs w:val="20"/>
          <w:shd w:val="clear" w:color="auto" w:fill="FFFFFF"/>
        </w:rPr>
        <w:t>Capital</w:t>
      </w:r>
      <w:commentRangeEnd w:id="75"/>
      <w:r w:rsidRPr="00D103A0">
        <w:rPr>
          <w:rStyle w:val="CommentReference"/>
          <w:rFonts w:asciiTheme="minorHAnsi" w:eastAsiaTheme="minorHAnsi" w:hAnsiTheme="minorHAnsi" w:cstheme="minorBidi"/>
          <w:strike/>
          <w:rtl/>
        </w:rPr>
        <w:commentReference w:id="75"/>
      </w:r>
      <w:commentRangeEnd w:id="76"/>
      <w:r w:rsidR="00D103A0" w:rsidRPr="00D103A0">
        <w:rPr>
          <w:rStyle w:val="CommentReference"/>
          <w:strike/>
        </w:rPr>
        <w:commentReference w:id="76"/>
      </w:r>
      <w:r w:rsidRPr="00D103A0">
        <w:rPr>
          <w:rFonts w:asciiTheme="majorBidi" w:hAnsiTheme="majorBidi" w:cstheme="majorBidi"/>
          <w:strike/>
          <w:szCs w:val="20"/>
          <w:shd w:val="clear" w:color="auto" w:fill="FFFFFF"/>
        </w:rPr>
        <w:t xml:space="preserve"> Research Center </w:t>
      </w:r>
      <w:r w:rsidRPr="00D103A0">
        <w:rPr>
          <w:rFonts w:asciiTheme="majorBidi" w:hAnsiTheme="majorBidi" w:cstheme="majorBidi"/>
          <w:strike/>
          <w:szCs w:val="20"/>
          <w:shd w:val="clear" w:color="auto" w:fill="FFFFFF"/>
          <w:rtl/>
        </w:rPr>
        <w:t xml:space="preserve">מאגר מידע מקיף לנושאי הון סיכון </w:t>
      </w:r>
      <w:r w:rsidRPr="00D103A0">
        <w:rPr>
          <w:rFonts w:asciiTheme="majorBidi" w:hAnsiTheme="majorBidi" w:cstheme="majorBidi"/>
          <w:strike/>
          <w:szCs w:val="20"/>
          <w:shd w:val="clear" w:color="auto" w:fill="FFFFFF"/>
        </w:rPr>
        <w:t xml:space="preserve">- </w:t>
      </w:r>
      <w:r w:rsidRPr="00D103A0">
        <w:rPr>
          <w:rFonts w:asciiTheme="majorBidi" w:hAnsiTheme="majorBidi" w:cstheme="majorBidi"/>
          <w:strike/>
          <w:szCs w:val="20"/>
          <w:shd w:val="clear" w:color="auto" w:fill="FFFFFF"/>
          <w:rtl/>
        </w:rPr>
        <w:t>ומיזמים טכנולוגיים בישראל</w:t>
      </w:r>
      <w:r w:rsidRPr="00D103A0">
        <w:rPr>
          <w:rFonts w:asciiTheme="majorBidi" w:hAnsiTheme="majorBidi" w:cstheme="majorBidi"/>
          <w:strike/>
          <w:szCs w:val="20"/>
          <w:shd w:val="clear" w:color="auto" w:fill="FFFFFF"/>
        </w:rPr>
        <w:t xml:space="preserve">. </w:t>
      </w:r>
    </w:p>
    <w:p w14:paraId="6FF92D7F" w14:textId="77777777" w:rsidR="002D48E4" w:rsidRPr="000220C6" w:rsidRDefault="002D48E4" w:rsidP="002D48E4">
      <w:pPr>
        <w:pStyle w:val="ListParagraph"/>
        <w:numPr>
          <w:ilvl w:val="0"/>
          <w:numId w:val="2"/>
        </w:numPr>
        <w:bidi w:val="0"/>
        <w:spacing w:after="0" w:line="480" w:lineRule="auto"/>
        <w:rPr>
          <w:rFonts w:asciiTheme="majorBidi" w:hAnsiTheme="majorBidi" w:cstheme="majorBidi"/>
          <w:szCs w:val="20"/>
        </w:rPr>
      </w:pPr>
      <w:proofErr w:type="spellStart"/>
      <w:r w:rsidRPr="000220C6">
        <w:rPr>
          <w:rFonts w:asciiTheme="majorBidi" w:hAnsiTheme="majorBidi" w:cstheme="majorBidi"/>
          <w:szCs w:val="20"/>
          <w:shd w:val="clear" w:color="auto" w:fill="FFFFFF"/>
        </w:rPr>
        <w:t>Avnimelech</w:t>
      </w:r>
      <w:proofErr w:type="spellEnd"/>
      <w:r w:rsidRPr="000220C6">
        <w:rPr>
          <w:rFonts w:asciiTheme="majorBidi" w:hAnsiTheme="majorBidi" w:cstheme="majorBidi"/>
          <w:szCs w:val="20"/>
          <w:shd w:val="clear" w:color="auto" w:fill="FFFFFF"/>
        </w:rPr>
        <w:t xml:space="preserve">, G., Schwartz, D., &amp; Bar-El, R. (2007). Entrepreneurial high-tech cluster development: Israel's experience with venture capital and technological incubators.  </w:t>
      </w:r>
      <w:r w:rsidRPr="00E54517">
        <w:rPr>
          <w:rFonts w:asciiTheme="majorBidi" w:hAnsiTheme="majorBidi" w:cstheme="majorBidi"/>
          <w:i/>
          <w:iCs/>
          <w:szCs w:val="20"/>
          <w:shd w:val="clear" w:color="auto" w:fill="FFFFFF"/>
        </w:rPr>
        <w:t>European Planning Studies</w:t>
      </w:r>
      <w:r w:rsidRPr="000220C6">
        <w:rPr>
          <w:rFonts w:asciiTheme="majorBidi" w:hAnsiTheme="majorBidi" w:cstheme="majorBidi"/>
          <w:szCs w:val="20"/>
          <w:shd w:val="clear" w:color="auto" w:fill="FFFFFF"/>
        </w:rPr>
        <w:t>, 15(9), 1181-1198.</w:t>
      </w:r>
    </w:p>
    <w:p w14:paraId="4553592C" w14:textId="77777777" w:rsidR="002D48E4" w:rsidRPr="000220C6" w:rsidRDefault="002D48E4" w:rsidP="002D48E4">
      <w:pPr>
        <w:pStyle w:val="ListParagraph"/>
        <w:numPr>
          <w:ilvl w:val="0"/>
          <w:numId w:val="2"/>
        </w:numPr>
        <w:bidi w:val="0"/>
        <w:spacing w:after="0" w:line="480" w:lineRule="auto"/>
        <w:rPr>
          <w:rFonts w:asciiTheme="majorBidi" w:hAnsiTheme="majorBidi" w:cstheme="majorBidi"/>
          <w:szCs w:val="20"/>
        </w:rPr>
      </w:pPr>
      <w:proofErr w:type="spellStart"/>
      <w:r w:rsidRPr="000220C6">
        <w:rPr>
          <w:rFonts w:asciiTheme="majorBidi" w:hAnsiTheme="majorBidi" w:cstheme="majorBidi"/>
          <w:szCs w:val="20"/>
        </w:rPr>
        <w:t>Avnimelech</w:t>
      </w:r>
      <w:proofErr w:type="spellEnd"/>
      <w:r w:rsidRPr="000220C6">
        <w:rPr>
          <w:rFonts w:asciiTheme="majorBidi" w:hAnsiTheme="majorBidi" w:cstheme="majorBidi"/>
          <w:szCs w:val="20"/>
        </w:rPr>
        <w:t xml:space="preserve">, G., &amp; </w:t>
      </w:r>
      <w:proofErr w:type="spellStart"/>
      <w:r w:rsidRPr="000220C6">
        <w:rPr>
          <w:rFonts w:asciiTheme="majorBidi" w:hAnsiTheme="majorBidi" w:cstheme="majorBidi"/>
          <w:szCs w:val="20"/>
        </w:rPr>
        <w:t>Teubal</w:t>
      </w:r>
      <w:proofErr w:type="spellEnd"/>
      <w:r w:rsidRPr="000220C6">
        <w:rPr>
          <w:rFonts w:asciiTheme="majorBidi" w:hAnsiTheme="majorBidi" w:cstheme="majorBidi"/>
          <w:szCs w:val="20"/>
        </w:rPr>
        <w:t xml:space="preserve">, M. (2004). Venture capital start-up co-evolution and the emergence &amp; development of Israel's new </w:t>
      </w:r>
      <w:proofErr w:type="gramStart"/>
      <w:r w:rsidRPr="000220C6">
        <w:rPr>
          <w:rFonts w:asciiTheme="majorBidi" w:hAnsiTheme="majorBidi" w:cstheme="majorBidi"/>
          <w:szCs w:val="20"/>
        </w:rPr>
        <w:t>high tech</w:t>
      </w:r>
      <w:proofErr w:type="gramEnd"/>
      <w:r w:rsidRPr="000220C6">
        <w:rPr>
          <w:rFonts w:asciiTheme="majorBidi" w:hAnsiTheme="majorBidi" w:cstheme="majorBidi"/>
          <w:szCs w:val="20"/>
        </w:rPr>
        <w:t xml:space="preserve"> cluster: Part 1: Macro-background and industry analysis.</w:t>
      </w:r>
      <w:r>
        <w:rPr>
          <w:rFonts w:asciiTheme="majorBidi" w:hAnsiTheme="majorBidi" w:cstheme="majorBidi"/>
          <w:szCs w:val="20"/>
        </w:rPr>
        <w:t xml:space="preserve"> </w:t>
      </w:r>
      <w:r w:rsidRPr="00E54517">
        <w:rPr>
          <w:rFonts w:asciiTheme="majorBidi" w:hAnsiTheme="majorBidi" w:cstheme="majorBidi"/>
          <w:i/>
          <w:iCs/>
          <w:szCs w:val="20"/>
        </w:rPr>
        <w:t>Economics of Innovation and New Technology</w:t>
      </w:r>
      <w:r w:rsidRPr="000220C6">
        <w:rPr>
          <w:rFonts w:asciiTheme="majorBidi" w:hAnsiTheme="majorBidi" w:cstheme="majorBidi"/>
          <w:szCs w:val="20"/>
        </w:rPr>
        <w:t xml:space="preserve">,13(1), 33-60. </w:t>
      </w:r>
    </w:p>
    <w:p w14:paraId="2990C686" w14:textId="77777777" w:rsidR="002D48E4" w:rsidRPr="000220C6" w:rsidRDefault="002D48E4" w:rsidP="002D48E4">
      <w:pPr>
        <w:pStyle w:val="ListParagraph"/>
        <w:numPr>
          <w:ilvl w:val="0"/>
          <w:numId w:val="2"/>
        </w:numPr>
        <w:bidi w:val="0"/>
        <w:spacing w:after="0" w:line="480" w:lineRule="auto"/>
        <w:rPr>
          <w:rFonts w:asciiTheme="majorBidi" w:hAnsiTheme="majorBidi" w:cstheme="majorBidi"/>
          <w:szCs w:val="20"/>
        </w:rPr>
      </w:pPr>
      <w:commentRangeStart w:id="77"/>
      <w:commentRangeStart w:id="78"/>
      <w:r w:rsidRPr="000220C6">
        <w:rPr>
          <w:rFonts w:asciiTheme="majorBidi" w:hAnsiTheme="majorBidi" w:cstheme="majorBidi"/>
          <w:szCs w:val="20"/>
        </w:rPr>
        <w:t>Block</w:t>
      </w:r>
      <w:r>
        <w:rPr>
          <w:rFonts w:asciiTheme="majorBidi" w:hAnsiTheme="majorBidi" w:cstheme="majorBidi"/>
          <w:szCs w:val="20"/>
        </w:rPr>
        <w:t>,</w:t>
      </w:r>
      <w:r w:rsidRPr="000220C6">
        <w:rPr>
          <w:rFonts w:asciiTheme="majorBidi" w:hAnsiTheme="majorBidi" w:cstheme="majorBidi"/>
          <w:szCs w:val="20"/>
        </w:rPr>
        <w:t xml:space="preserve"> J.H., de Vries</w:t>
      </w:r>
      <w:r>
        <w:rPr>
          <w:rFonts w:asciiTheme="majorBidi" w:hAnsiTheme="majorBidi" w:cstheme="majorBidi"/>
          <w:szCs w:val="20"/>
        </w:rPr>
        <w:t>,</w:t>
      </w:r>
      <w:r w:rsidRPr="000220C6">
        <w:rPr>
          <w:rFonts w:asciiTheme="majorBidi" w:hAnsiTheme="majorBidi" w:cstheme="majorBidi"/>
          <w:szCs w:val="20"/>
        </w:rPr>
        <w:t xml:space="preserve"> G.</w:t>
      </w:r>
      <w:r>
        <w:rPr>
          <w:rFonts w:asciiTheme="majorBidi" w:hAnsiTheme="majorBidi" w:cstheme="majorBidi"/>
          <w:szCs w:val="20"/>
        </w:rPr>
        <w:t>,</w:t>
      </w:r>
      <w:r w:rsidRPr="000220C6">
        <w:rPr>
          <w:rFonts w:asciiTheme="majorBidi" w:hAnsiTheme="majorBidi" w:cstheme="majorBidi"/>
          <w:szCs w:val="20"/>
        </w:rPr>
        <w:t xml:space="preserve"> &amp; </w:t>
      </w:r>
      <w:proofErr w:type="spellStart"/>
      <w:r w:rsidRPr="000220C6">
        <w:rPr>
          <w:rFonts w:asciiTheme="majorBidi" w:hAnsiTheme="majorBidi" w:cstheme="majorBidi"/>
          <w:szCs w:val="20"/>
        </w:rPr>
        <w:t>Sandner</w:t>
      </w:r>
      <w:proofErr w:type="spellEnd"/>
      <w:r>
        <w:rPr>
          <w:rFonts w:asciiTheme="majorBidi" w:hAnsiTheme="majorBidi" w:cstheme="majorBidi"/>
          <w:szCs w:val="20"/>
        </w:rPr>
        <w:t>,</w:t>
      </w:r>
      <w:r w:rsidRPr="000220C6">
        <w:rPr>
          <w:rFonts w:asciiTheme="majorBidi" w:hAnsiTheme="majorBidi" w:cstheme="majorBidi"/>
          <w:szCs w:val="20"/>
        </w:rPr>
        <w:t xml:space="preserve"> P. (2010). Venture capital and the financial crisis: An empirical study across industries and countries. </w:t>
      </w:r>
      <w:r w:rsidRPr="000220C6">
        <w:rPr>
          <w:rFonts w:asciiTheme="majorBidi" w:hAnsiTheme="majorBidi" w:cstheme="majorBidi"/>
          <w:szCs w:val="20"/>
          <w:shd w:val="clear" w:color="auto" w:fill="FFFFFF"/>
        </w:rPr>
        <w:t xml:space="preserve">In Cumming D. (Ed.), </w:t>
      </w:r>
      <w:r w:rsidRPr="00E54517">
        <w:rPr>
          <w:rFonts w:asciiTheme="majorBidi" w:hAnsiTheme="majorBidi" w:cstheme="majorBidi"/>
          <w:i/>
          <w:iCs/>
          <w:szCs w:val="20"/>
          <w:shd w:val="clear" w:color="auto" w:fill="FFFFFF"/>
        </w:rPr>
        <w:t xml:space="preserve">The Oxford handbook of venture capital </w:t>
      </w:r>
      <w:r w:rsidRPr="000220C6">
        <w:rPr>
          <w:rFonts w:asciiTheme="majorBidi" w:hAnsiTheme="majorBidi" w:cstheme="majorBidi"/>
          <w:szCs w:val="20"/>
          <w:shd w:val="clear" w:color="auto" w:fill="FFFFFF"/>
        </w:rPr>
        <w:t>(pp. 37-60). New York: Oxford University Press.</w:t>
      </w:r>
      <w:r w:rsidRPr="000220C6">
        <w:rPr>
          <w:rFonts w:asciiTheme="majorBidi" w:hAnsiTheme="majorBidi" w:cstheme="majorBidi"/>
          <w:szCs w:val="20"/>
        </w:rPr>
        <w:t xml:space="preserve"> </w:t>
      </w:r>
    </w:p>
    <w:p w14:paraId="321CDED8" w14:textId="77777777" w:rsidR="002D48E4" w:rsidRPr="000220C6" w:rsidRDefault="002D48E4" w:rsidP="002D48E4">
      <w:pPr>
        <w:pStyle w:val="ListParagraph"/>
        <w:numPr>
          <w:ilvl w:val="0"/>
          <w:numId w:val="2"/>
        </w:numPr>
        <w:bidi w:val="0"/>
        <w:spacing w:after="0" w:line="480" w:lineRule="auto"/>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Block</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J.H., &amp; </w:t>
      </w:r>
      <w:proofErr w:type="spellStart"/>
      <w:r w:rsidRPr="000220C6">
        <w:rPr>
          <w:rFonts w:asciiTheme="majorBidi" w:hAnsiTheme="majorBidi" w:cstheme="majorBidi"/>
          <w:szCs w:val="20"/>
          <w:shd w:val="clear" w:color="auto" w:fill="FFFFFF"/>
        </w:rPr>
        <w:t>Sandner</w:t>
      </w:r>
      <w:proofErr w:type="spellEnd"/>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P. (2009). What is the effect of the current financial crisis on venture capital-financing? Empirical evidence from US internet start-ups. </w:t>
      </w:r>
      <w:r w:rsidRPr="00E54517">
        <w:rPr>
          <w:rFonts w:asciiTheme="majorBidi" w:hAnsiTheme="majorBidi" w:cstheme="majorBidi"/>
          <w:i/>
          <w:iCs/>
          <w:szCs w:val="20"/>
          <w:shd w:val="clear" w:color="auto" w:fill="FFFFFF"/>
        </w:rPr>
        <w:t>Venture Capital</w:t>
      </w:r>
      <w:r w:rsidRPr="000220C6">
        <w:rPr>
          <w:rFonts w:asciiTheme="majorBidi" w:hAnsiTheme="majorBidi" w:cstheme="majorBidi"/>
          <w:szCs w:val="20"/>
          <w:shd w:val="clear" w:color="auto" w:fill="FFFFFF"/>
        </w:rPr>
        <w:t xml:space="preserve">, 11(4), 295-309. </w:t>
      </w:r>
      <w:proofErr w:type="spellStart"/>
      <w:r w:rsidRPr="000220C6">
        <w:rPr>
          <w:rFonts w:asciiTheme="majorBidi" w:hAnsiTheme="majorBidi" w:cstheme="majorBidi"/>
          <w:szCs w:val="20"/>
          <w:shd w:val="clear" w:color="auto" w:fill="FFFFFF"/>
        </w:rPr>
        <w:t>doi</w:t>
      </w:r>
      <w:proofErr w:type="spellEnd"/>
      <w:r w:rsidRPr="000220C6">
        <w:rPr>
          <w:rFonts w:asciiTheme="majorBidi" w:hAnsiTheme="majorBidi" w:cstheme="majorBidi"/>
          <w:szCs w:val="20"/>
          <w:shd w:val="clear" w:color="auto" w:fill="FFFFFF"/>
        </w:rPr>
        <w:t>: http://dx.doi.org/10.1080/13691060903184803</w:t>
      </w:r>
    </w:p>
    <w:p w14:paraId="189DC7FB" w14:textId="77777777" w:rsidR="002D48E4" w:rsidRPr="000220C6" w:rsidRDefault="002D48E4" w:rsidP="002D48E4">
      <w:pPr>
        <w:pStyle w:val="ListParagraph"/>
        <w:numPr>
          <w:ilvl w:val="0"/>
          <w:numId w:val="2"/>
        </w:numPr>
        <w:bidi w:val="0"/>
        <w:spacing w:after="0" w:line="480" w:lineRule="auto"/>
        <w:rPr>
          <w:rFonts w:asciiTheme="majorBidi" w:hAnsiTheme="majorBidi" w:cstheme="majorBidi"/>
          <w:szCs w:val="20"/>
        </w:rPr>
      </w:pPr>
      <w:r w:rsidRPr="000220C6">
        <w:rPr>
          <w:rFonts w:asciiTheme="majorBidi" w:hAnsiTheme="majorBidi" w:cstheme="majorBidi"/>
          <w:szCs w:val="20"/>
        </w:rPr>
        <w:t xml:space="preserve">de Vries, G., &amp; Block, J. H. (2011). Venture capital syndication in times of economic crisis. </w:t>
      </w:r>
      <w:r w:rsidRPr="00E54517">
        <w:rPr>
          <w:rFonts w:asciiTheme="majorBidi" w:hAnsiTheme="majorBidi" w:cstheme="majorBidi"/>
          <w:i/>
          <w:iCs/>
          <w:szCs w:val="20"/>
        </w:rPr>
        <w:t>Venture Capital</w:t>
      </w:r>
      <w:r w:rsidRPr="000220C6">
        <w:rPr>
          <w:rFonts w:asciiTheme="majorBidi" w:hAnsiTheme="majorBidi" w:cstheme="majorBidi"/>
          <w:szCs w:val="20"/>
        </w:rPr>
        <w:t xml:space="preserve">, 13(3), pp. 195-213. </w:t>
      </w:r>
      <w:proofErr w:type="spellStart"/>
      <w:r w:rsidRPr="000220C6">
        <w:rPr>
          <w:rFonts w:asciiTheme="majorBidi" w:hAnsiTheme="majorBidi" w:cstheme="majorBidi"/>
          <w:szCs w:val="20"/>
        </w:rPr>
        <w:t>doi</w:t>
      </w:r>
      <w:proofErr w:type="spellEnd"/>
      <w:r w:rsidRPr="000220C6">
        <w:rPr>
          <w:rFonts w:asciiTheme="majorBidi" w:hAnsiTheme="majorBidi" w:cstheme="majorBidi"/>
          <w:szCs w:val="20"/>
        </w:rPr>
        <w:t>: http://dx.doi.org/10.1080/13691066.2011.600278</w:t>
      </w:r>
      <w:commentRangeEnd w:id="77"/>
      <w:r w:rsidR="00702F9B">
        <w:rPr>
          <w:rStyle w:val="CommentReference"/>
        </w:rPr>
        <w:commentReference w:id="77"/>
      </w:r>
      <w:commentRangeEnd w:id="78"/>
      <w:r w:rsidR="00DF4505">
        <w:rPr>
          <w:rStyle w:val="CommentReference"/>
        </w:rPr>
        <w:commentReference w:id="78"/>
      </w:r>
    </w:p>
    <w:p w14:paraId="780DB4E8" w14:textId="77777777" w:rsidR="002D48E4" w:rsidRPr="00DF4505" w:rsidRDefault="002D48E4" w:rsidP="002D48E4">
      <w:pPr>
        <w:pStyle w:val="ListParagraph"/>
        <w:numPr>
          <w:ilvl w:val="0"/>
          <w:numId w:val="2"/>
        </w:numPr>
        <w:bidi w:val="0"/>
        <w:spacing w:after="0" w:line="480" w:lineRule="auto"/>
        <w:rPr>
          <w:rFonts w:asciiTheme="majorBidi" w:hAnsiTheme="majorBidi" w:cstheme="majorBidi"/>
          <w:strike/>
          <w:szCs w:val="20"/>
        </w:rPr>
      </w:pPr>
      <w:commentRangeStart w:id="79"/>
      <w:commentRangeStart w:id="80"/>
      <w:proofErr w:type="spellStart"/>
      <w:r w:rsidRPr="00DF4505">
        <w:rPr>
          <w:rFonts w:asciiTheme="majorBidi" w:hAnsiTheme="majorBidi" w:cstheme="majorBidi"/>
          <w:strike/>
          <w:szCs w:val="20"/>
        </w:rPr>
        <w:t>Fairlie</w:t>
      </w:r>
      <w:proofErr w:type="spellEnd"/>
      <w:r w:rsidRPr="00DF4505">
        <w:rPr>
          <w:rFonts w:asciiTheme="majorBidi" w:hAnsiTheme="majorBidi" w:cstheme="majorBidi"/>
          <w:strike/>
          <w:szCs w:val="20"/>
        </w:rPr>
        <w:t xml:space="preserve">, R. W. (2013).  Entrepreneurship, economic conditions, and the great recession. </w:t>
      </w:r>
      <w:r w:rsidRPr="00DF4505">
        <w:rPr>
          <w:rFonts w:asciiTheme="majorBidi" w:hAnsiTheme="majorBidi" w:cstheme="majorBidi"/>
          <w:i/>
          <w:iCs/>
          <w:strike/>
          <w:szCs w:val="20"/>
        </w:rPr>
        <w:t>Journal of Economics &amp; Management Strategy</w:t>
      </w:r>
      <w:r w:rsidRPr="00DF4505">
        <w:rPr>
          <w:rFonts w:asciiTheme="majorBidi" w:hAnsiTheme="majorBidi" w:cstheme="majorBidi"/>
          <w:strike/>
          <w:szCs w:val="20"/>
        </w:rPr>
        <w:t>, 22(2), 207-231</w:t>
      </w:r>
      <w:commentRangeEnd w:id="79"/>
      <w:r w:rsidRPr="00DF4505">
        <w:rPr>
          <w:rStyle w:val="CommentReference"/>
          <w:rFonts w:asciiTheme="minorHAnsi" w:eastAsiaTheme="minorHAnsi" w:hAnsiTheme="minorHAnsi" w:cstheme="minorBidi"/>
          <w:strike/>
          <w:rtl/>
        </w:rPr>
        <w:commentReference w:id="79"/>
      </w:r>
      <w:commentRangeEnd w:id="80"/>
      <w:r w:rsidR="00DF4505" w:rsidRPr="00DF4505">
        <w:rPr>
          <w:rStyle w:val="CommentReference"/>
          <w:strike/>
        </w:rPr>
        <w:commentReference w:id="80"/>
      </w:r>
      <w:r w:rsidRPr="00DF4505">
        <w:rPr>
          <w:rFonts w:asciiTheme="majorBidi" w:hAnsiTheme="majorBidi" w:cstheme="majorBidi"/>
          <w:strike/>
          <w:szCs w:val="20"/>
        </w:rPr>
        <w:t xml:space="preserve">. </w:t>
      </w:r>
    </w:p>
    <w:p w14:paraId="40E2287C" w14:textId="77777777" w:rsidR="002D48E4" w:rsidRPr="000220C6" w:rsidRDefault="002D48E4" w:rsidP="002D48E4">
      <w:pPr>
        <w:pStyle w:val="ListParagraph"/>
        <w:numPr>
          <w:ilvl w:val="0"/>
          <w:numId w:val="2"/>
        </w:numPr>
        <w:bidi w:val="0"/>
        <w:spacing w:after="0" w:line="480" w:lineRule="auto"/>
        <w:rPr>
          <w:rFonts w:asciiTheme="majorBidi" w:hAnsiTheme="majorBidi" w:cstheme="majorBidi"/>
          <w:szCs w:val="20"/>
        </w:rPr>
      </w:pPr>
      <w:r w:rsidRPr="000220C6">
        <w:rPr>
          <w:rFonts w:asciiTheme="majorBidi" w:hAnsiTheme="majorBidi" w:cstheme="majorBidi"/>
          <w:szCs w:val="20"/>
          <w:shd w:val="clear" w:color="auto" w:fill="FFFFFF"/>
        </w:rPr>
        <w:t>Frenkel</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A., Miller</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M., &amp; </w:t>
      </w:r>
      <w:proofErr w:type="spellStart"/>
      <w:r w:rsidRPr="000220C6">
        <w:rPr>
          <w:rFonts w:asciiTheme="majorBidi" w:hAnsiTheme="majorBidi" w:cstheme="majorBidi"/>
          <w:szCs w:val="20"/>
          <w:shd w:val="clear" w:color="auto" w:fill="FFFFFF"/>
        </w:rPr>
        <w:t>Shefer</w:t>
      </w:r>
      <w:proofErr w:type="spellEnd"/>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D. (2005). </w:t>
      </w:r>
      <w:r w:rsidRPr="00E54517">
        <w:rPr>
          <w:rFonts w:asciiTheme="majorBidi" w:hAnsiTheme="majorBidi" w:cstheme="majorBidi"/>
          <w:i/>
          <w:iCs/>
          <w:szCs w:val="20"/>
          <w:shd w:val="clear" w:color="auto" w:fill="FFFFFF"/>
        </w:rPr>
        <w:t>The technological incubators in Israel: Technological policy in an era of privatization.</w:t>
      </w:r>
      <w:r w:rsidRPr="000220C6">
        <w:rPr>
          <w:rFonts w:asciiTheme="majorBidi" w:hAnsiTheme="majorBidi" w:cstheme="majorBidi"/>
          <w:szCs w:val="20"/>
          <w:shd w:val="clear" w:color="auto" w:fill="FFFFFF"/>
        </w:rPr>
        <w:t xml:space="preserve"> Haifa: The Center for Urban and Regional Studies, Israel Institute of Technology.</w:t>
      </w:r>
    </w:p>
    <w:p w14:paraId="3F37EECB" w14:textId="77777777" w:rsidR="002D48E4" w:rsidRPr="000220C6" w:rsidRDefault="002D48E4" w:rsidP="002D48E4">
      <w:pPr>
        <w:pStyle w:val="ListParagraph"/>
        <w:numPr>
          <w:ilvl w:val="0"/>
          <w:numId w:val="2"/>
        </w:numPr>
        <w:bidi w:val="0"/>
        <w:spacing w:after="0" w:line="480" w:lineRule="auto"/>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Gompers</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P., &amp; Lerner</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J., (1998). What drives venture capital </w:t>
      </w:r>
      <w:proofErr w:type="gramStart"/>
      <w:r w:rsidRPr="000220C6">
        <w:rPr>
          <w:rFonts w:asciiTheme="majorBidi" w:hAnsiTheme="majorBidi" w:cstheme="majorBidi"/>
          <w:szCs w:val="20"/>
          <w:shd w:val="clear" w:color="auto" w:fill="FFFFFF"/>
        </w:rPr>
        <w:t>fundraising?.</w:t>
      </w:r>
      <w:proofErr w:type="gramEnd"/>
      <w:r w:rsidRPr="000220C6">
        <w:rPr>
          <w:rFonts w:asciiTheme="majorBidi" w:hAnsiTheme="majorBidi" w:cstheme="majorBidi"/>
          <w:szCs w:val="20"/>
          <w:shd w:val="clear" w:color="auto" w:fill="FFFFFF"/>
        </w:rPr>
        <w:t xml:space="preserve"> Brookings Papers on Economic Activity. </w:t>
      </w:r>
      <w:r w:rsidRPr="00B07A84">
        <w:rPr>
          <w:rFonts w:asciiTheme="majorBidi" w:hAnsiTheme="majorBidi" w:cstheme="majorBidi"/>
          <w:i/>
          <w:iCs/>
          <w:szCs w:val="20"/>
          <w:shd w:val="clear" w:color="auto" w:fill="FFFFFF"/>
        </w:rPr>
        <w:t>Microeconomics</w:t>
      </w:r>
      <w:r w:rsidRPr="000220C6">
        <w:rPr>
          <w:rFonts w:asciiTheme="majorBidi" w:hAnsiTheme="majorBidi" w:cstheme="majorBidi"/>
          <w:szCs w:val="20"/>
          <w:shd w:val="clear" w:color="auto" w:fill="FFFFFF"/>
        </w:rPr>
        <w:t xml:space="preserve"> (July 1998): 149–192.</w:t>
      </w:r>
    </w:p>
    <w:p w14:paraId="5FD0C21A" w14:textId="77777777" w:rsidR="002D48E4" w:rsidRPr="000220C6" w:rsidRDefault="002D48E4" w:rsidP="002D48E4">
      <w:pPr>
        <w:pStyle w:val="ListParagraph"/>
        <w:numPr>
          <w:ilvl w:val="0"/>
          <w:numId w:val="2"/>
        </w:numPr>
        <w:bidi w:val="0"/>
        <w:spacing w:after="0" w:line="480" w:lineRule="auto"/>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Gompers</w:t>
      </w:r>
      <w:r>
        <w:rPr>
          <w:rFonts w:asciiTheme="majorBidi" w:hAnsiTheme="majorBidi" w:cstheme="majorBidi"/>
          <w:szCs w:val="20"/>
          <w:shd w:val="clear" w:color="auto" w:fill="FFFFFF"/>
        </w:rPr>
        <w:t>, P.,</w:t>
      </w:r>
      <w:r w:rsidRPr="000220C6">
        <w:rPr>
          <w:rFonts w:asciiTheme="majorBidi" w:hAnsiTheme="majorBidi" w:cstheme="majorBidi"/>
          <w:szCs w:val="20"/>
          <w:shd w:val="clear" w:color="auto" w:fill="FFFFFF"/>
        </w:rPr>
        <w:t xml:space="preserve"> &amp; Lerner</w:t>
      </w:r>
      <w:r>
        <w:rPr>
          <w:rFonts w:asciiTheme="majorBidi" w:hAnsiTheme="majorBidi" w:cstheme="majorBidi"/>
          <w:szCs w:val="20"/>
          <w:shd w:val="clear" w:color="auto" w:fill="FFFFFF"/>
        </w:rPr>
        <w:t>,</w:t>
      </w:r>
      <w:r w:rsidRPr="000220C6">
        <w:rPr>
          <w:rFonts w:asciiTheme="majorBidi" w:hAnsiTheme="majorBidi" w:cstheme="majorBidi"/>
          <w:szCs w:val="20"/>
          <w:shd w:val="clear" w:color="auto" w:fill="FFFFFF"/>
        </w:rPr>
        <w:t xml:space="preserve"> J. (2001). The venture capital revolution. </w:t>
      </w:r>
      <w:r w:rsidRPr="00B07A84">
        <w:rPr>
          <w:rFonts w:asciiTheme="majorBidi" w:hAnsiTheme="majorBidi" w:cstheme="majorBidi"/>
          <w:i/>
          <w:iCs/>
          <w:szCs w:val="20"/>
          <w:shd w:val="clear" w:color="auto" w:fill="FFFFFF"/>
        </w:rPr>
        <w:t>Journal of Economic Perspectives</w:t>
      </w:r>
      <w:r w:rsidRPr="000220C6">
        <w:rPr>
          <w:rFonts w:asciiTheme="majorBidi" w:hAnsiTheme="majorBidi" w:cstheme="majorBidi"/>
          <w:szCs w:val="20"/>
          <w:shd w:val="clear" w:color="auto" w:fill="FFFFFF"/>
        </w:rPr>
        <w:t xml:space="preserve"> 15(2). 145-168.</w:t>
      </w:r>
    </w:p>
    <w:p w14:paraId="66B34FE9" w14:textId="77777777" w:rsidR="002D48E4" w:rsidRPr="000220C6" w:rsidRDefault="002D48E4" w:rsidP="002D48E4">
      <w:pPr>
        <w:pStyle w:val="ListParagraph"/>
        <w:numPr>
          <w:ilvl w:val="0"/>
          <w:numId w:val="2"/>
        </w:numPr>
        <w:bidi w:val="0"/>
        <w:spacing w:after="0" w:line="480" w:lineRule="auto"/>
        <w:rPr>
          <w:rFonts w:asciiTheme="majorBidi" w:hAnsiTheme="majorBidi" w:cstheme="majorBidi"/>
          <w:szCs w:val="20"/>
        </w:rPr>
      </w:pPr>
      <w:proofErr w:type="spellStart"/>
      <w:r w:rsidRPr="000220C6">
        <w:rPr>
          <w:rFonts w:asciiTheme="majorBidi" w:hAnsiTheme="majorBidi" w:cstheme="majorBidi"/>
          <w:szCs w:val="20"/>
        </w:rPr>
        <w:lastRenderedPageBreak/>
        <w:t>Guellec</w:t>
      </w:r>
      <w:proofErr w:type="spellEnd"/>
      <w:r w:rsidRPr="000220C6">
        <w:rPr>
          <w:rFonts w:asciiTheme="majorBidi" w:hAnsiTheme="majorBidi" w:cstheme="majorBidi"/>
          <w:szCs w:val="20"/>
        </w:rPr>
        <w:t>, D.</w:t>
      </w:r>
      <w:r>
        <w:rPr>
          <w:rFonts w:asciiTheme="majorBidi" w:hAnsiTheme="majorBidi" w:cstheme="majorBidi"/>
          <w:szCs w:val="20"/>
        </w:rPr>
        <w:t>,</w:t>
      </w:r>
      <w:r w:rsidRPr="000220C6">
        <w:rPr>
          <w:rFonts w:asciiTheme="majorBidi" w:hAnsiTheme="majorBidi" w:cstheme="majorBidi"/>
          <w:szCs w:val="20"/>
        </w:rPr>
        <w:t xml:space="preserve"> &amp; </w:t>
      </w:r>
      <w:proofErr w:type="spellStart"/>
      <w:r w:rsidRPr="000220C6">
        <w:rPr>
          <w:rFonts w:asciiTheme="majorBidi" w:hAnsiTheme="majorBidi" w:cstheme="majorBidi"/>
          <w:szCs w:val="20"/>
        </w:rPr>
        <w:t>Wunsch</w:t>
      </w:r>
      <w:proofErr w:type="spellEnd"/>
      <w:r w:rsidRPr="000220C6">
        <w:rPr>
          <w:rFonts w:asciiTheme="majorBidi" w:hAnsiTheme="majorBidi" w:cstheme="majorBidi"/>
          <w:szCs w:val="20"/>
        </w:rPr>
        <w:t>-Vincent</w:t>
      </w:r>
      <w:r>
        <w:rPr>
          <w:rFonts w:asciiTheme="majorBidi" w:hAnsiTheme="majorBidi" w:cstheme="majorBidi"/>
          <w:szCs w:val="20"/>
        </w:rPr>
        <w:t>,</w:t>
      </w:r>
      <w:r w:rsidRPr="000220C6">
        <w:rPr>
          <w:rFonts w:asciiTheme="majorBidi" w:hAnsiTheme="majorBidi" w:cstheme="majorBidi"/>
          <w:szCs w:val="20"/>
        </w:rPr>
        <w:t xml:space="preserve"> S. (2009). Policy responses to the economic crisis: Investing in innovation for long-term growth, In </w:t>
      </w:r>
      <w:r w:rsidRPr="00B07A84">
        <w:rPr>
          <w:rFonts w:asciiTheme="majorBidi" w:hAnsiTheme="majorBidi" w:cstheme="majorBidi"/>
          <w:i/>
          <w:iCs/>
          <w:szCs w:val="20"/>
        </w:rPr>
        <w:t>OECD Digital Economy Papers</w:t>
      </w:r>
      <w:r w:rsidRPr="000220C6">
        <w:rPr>
          <w:rFonts w:asciiTheme="majorBidi" w:hAnsiTheme="majorBidi" w:cstheme="majorBidi"/>
          <w:szCs w:val="20"/>
        </w:rPr>
        <w:t>, No. 159, Paris: OECD Publishing. http://www.oecd-ilibrary.org/science-and-technology/policy-responses-to-the-economic-crisis_222138024482</w:t>
      </w:r>
    </w:p>
    <w:p w14:paraId="080D9024" w14:textId="77777777" w:rsidR="002D48E4" w:rsidRPr="000220C6" w:rsidRDefault="002D48E4" w:rsidP="002D48E4">
      <w:pPr>
        <w:pStyle w:val="ListParagraph"/>
        <w:numPr>
          <w:ilvl w:val="0"/>
          <w:numId w:val="2"/>
        </w:numPr>
        <w:bidi w:val="0"/>
        <w:spacing w:after="0" w:line="480" w:lineRule="auto"/>
        <w:rPr>
          <w:rFonts w:asciiTheme="majorBidi" w:hAnsiTheme="majorBidi" w:cstheme="majorBidi"/>
          <w:szCs w:val="20"/>
        </w:rPr>
      </w:pPr>
      <w:r w:rsidRPr="000220C6">
        <w:rPr>
          <w:rFonts w:asciiTheme="majorBidi" w:hAnsiTheme="majorBidi" w:cstheme="majorBidi"/>
          <w:szCs w:val="20"/>
        </w:rPr>
        <w:t>Hausman</w:t>
      </w:r>
      <w:r>
        <w:rPr>
          <w:rFonts w:asciiTheme="majorBidi" w:hAnsiTheme="majorBidi" w:cstheme="majorBidi"/>
          <w:szCs w:val="20"/>
        </w:rPr>
        <w:t>,</w:t>
      </w:r>
      <w:r w:rsidRPr="000220C6">
        <w:rPr>
          <w:rFonts w:asciiTheme="majorBidi" w:hAnsiTheme="majorBidi" w:cstheme="majorBidi"/>
          <w:szCs w:val="20"/>
        </w:rPr>
        <w:t xml:space="preserve"> A., &amp; Johnston</w:t>
      </w:r>
      <w:r>
        <w:rPr>
          <w:rFonts w:asciiTheme="majorBidi" w:hAnsiTheme="majorBidi" w:cstheme="majorBidi"/>
          <w:szCs w:val="20"/>
        </w:rPr>
        <w:t>,</w:t>
      </w:r>
      <w:r w:rsidRPr="000220C6">
        <w:rPr>
          <w:rFonts w:asciiTheme="majorBidi" w:hAnsiTheme="majorBidi" w:cstheme="majorBidi"/>
          <w:szCs w:val="20"/>
        </w:rPr>
        <w:t xml:space="preserve"> W. J. (2014). The role of innovation in driving the economy: Lessons from the global financial crisis. </w:t>
      </w:r>
      <w:r w:rsidRPr="00E54517">
        <w:rPr>
          <w:rFonts w:asciiTheme="majorBidi" w:hAnsiTheme="majorBidi" w:cstheme="majorBidi"/>
          <w:i/>
          <w:iCs/>
          <w:szCs w:val="20"/>
        </w:rPr>
        <w:t>Journal of Business Research</w:t>
      </w:r>
      <w:r w:rsidRPr="000220C6">
        <w:rPr>
          <w:rFonts w:asciiTheme="majorBidi" w:hAnsiTheme="majorBidi" w:cstheme="majorBidi"/>
          <w:szCs w:val="20"/>
        </w:rPr>
        <w:t>, 67(1), 2720-2726.</w:t>
      </w:r>
    </w:p>
    <w:p w14:paraId="0B5F572D" w14:textId="77777777" w:rsidR="002D48E4" w:rsidRPr="000220C6" w:rsidRDefault="002D48E4" w:rsidP="002D48E4">
      <w:pPr>
        <w:pStyle w:val="ListParagraph"/>
        <w:numPr>
          <w:ilvl w:val="0"/>
          <w:numId w:val="2"/>
        </w:numPr>
        <w:bidi w:val="0"/>
        <w:spacing w:after="0" w:line="480" w:lineRule="auto"/>
        <w:rPr>
          <w:rFonts w:asciiTheme="majorBidi" w:hAnsiTheme="majorBidi" w:cstheme="majorBidi"/>
          <w:szCs w:val="20"/>
          <w:shd w:val="clear" w:color="auto" w:fill="FFFFFF"/>
        </w:rPr>
      </w:pPr>
      <w:proofErr w:type="spellStart"/>
      <w:r w:rsidRPr="000220C6">
        <w:rPr>
          <w:rFonts w:asciiTheme="majorBidi" w:hAnsiTheme="majorBidi" w:cstheme="majorBidi"/>
          <w:szCs w:val="20"/>
          <w:shd w:val="clear" w:color="auto" w:fill="FFFFFF"/>
        </w:rPr>
        <w:t>Jeng</w:t>
      </w:r>
      <w:proofErr w:type="spellEnd"/>
      <w:r w:rsidRPr="000220C6">
        <w:rPr>
          <w:rFonts w:asciiTheme="majorBidi" w:hAnsiTheme="majorBidi" w:cstheme="majorBidi"/>
          <w:szCs w:val="20"/>
          <w:shd w:val="clear" w:color="auto" w:fill="FFFFFF"/>
        </w:rPr>
        <w:t xml:space="preserve">, L. A., &amp; Wells, P. C. (2000). The determinants of venture capital funding: evidence across countries. </w:t>
      </w:r>
      <w:r w:rsidRPr="00E54517">
        <w:rPr>
          <w:rFonts w:asciiTheme="majorBidi" w:hAnsiTheme="majorBidi" w:cstheme="majorBidi"/>
          <w:i/>
          <w:iCs/>
          <w:szCs w:val="20"/>
          <w:shd w:val="clear" w:color="auto" w:fill="FFFFFF"/>
        </w:rPr>
        <w:t>Journal of Corporate Finance</w:t>
      </w:r>
      <w:r w:rsidRPr="000220C6">
        <w:rPr>
          <w:rFonts w:asciiTheme="majorBidi" w:hAnsiTheme="majorBidi" w:cstheme="majorBidi"/>
          <w:szCs w:val="20"/>
          <w:shd w:val="clear" w:color="auto" w:fill="FFFFFF"/>
        </w:rPr>
        <w:t>, 6(3), 241-289.</w:t>
      </w:r>
    </w:p>
    <w:p w14:paraId="0BB1EC1E" w14:textId="364AF8B5" w:rsidR="0080129B" w:rsidRPr="0080129B" w:rsidRDefault="0080129B" w:rsidP="002D48E4">
      <w:pPr>
        <w:pStyle w:val="ListParagraph"/>
        <w:numPr>
          <w:ilvl w:val="0"/>
          <w:numId w:val="2"/>
        </w:numPr>
        <w:bidi w:val="0"/>
        <w:spacing w:after="0" w:line="480" w:lineRule="auto"/>
        <w:rPr>
          <w:rFonts w:asciiTheme="majorBidi" w:hAnsiTheme="majorBidi" w:cstheme="majorBidi"/>
          <w:szCs w:val="20"/>
          <w:shd w:val="clear" w:color="auto" w:fill="FFFFFF"/>
        </w:rPr>
      </w:pPr>
      <w:r w:rsidRPr="0080129B">
        <w:rPr>
          <w:rFonts w:asciiTheme="majorBidi" w:hAnsiTheme="majorBidi" w:cstheme="majorBidi"/>
          <w:szCs w:val="20"/>
          <w:shd w:val="clear" w:color="auto" w:fill="FFFFFF"/>
        </w:rPr>
        <w:t xml:space="preserve">Kahneman, D., &amp; Tversky, A. (1979). </w:t>
      </w:r>
      <w:commentRangeStart w:id="81"/>
      <w:r w:rsidRPr="0080129B">
        <w:rPr>
          <w:rFonts w:asciiTheme="majorBidi" w:hAnsiTheme="majorBidi" w:cstheme="majorBidi"/>
          <w:szCs w:val="20"/>
          <w:shd w:val="clear" w:color="auto" w:fill="FFFFFF"/>
        </w:rPr>
        <w:t>Prospect</w:t>
      </w:r>
      <w:commentRangeEnd w:id="81"/>
      <w:r>
        <w:rPr>
          <w:rStyle w:val="CommentReference"/>
        </w:rPr>
        <w:commentReference w:id="81"/>
      </w:r>
      <w:r w:rsidRPr="0080129B">
        <w:rPr>
          <w:rFonts w:asciiTheme="majorBidi" w:hAnsiTheme="majorBidi" w:cstheme="majorBidi"/>
          <w:szCs w:val="20"/>
          <w:shd w:val="clear" w:color="auto" w:fill="FFFFFF"/>
        </w:rPr>
        <w:t xml:space="preserve"> theory: An analysis of decision under risk. </w:t>
      </w:r>
      <w:proofErr w:type="spellStart"/>
      <w:r w:rsidRPr="0080129B">
        <w:rPr>
          <w:rFonts w:asciiTheme="majorBidi" w:hAnsiTheme="majorBidi" w:cstheme="majorBidi"/>
          <w:i/>
          <w:iCs/>
          <w:szCs w:val="20"/>
          <w:shd w:val="clear" w:color="auto" w:fill="FFFFFF"/>
        </w:rPr>
        <w:t>Econometrica</w:t>
      </w:r>
      <w:proofErr w:type="spellEnd"/>
      <w:r w:rsidRPr="0080129B">
        <w:rPr>
          <w:rFonts w:asciiTheme="majorBidi" w:hAnsiTheme="majorBidi" w:cstheme="majorBidi"/>
          <w:i/>
          <w:iCs/>
          <w:szCs w:val="20"/>
          <w:shd w:val="clear" w:color="auto" w:fill="FFFFFF"/>
        </w:rPr>
        <w:t>: Journal of the econometric society</w:t>
      </w:r>
      <w:r w:rsidRPr="0080129B">
        <w:rPr>
          <w:rFonts w:asciiTheme="majorBidi" w:hAnsiTheme="majorBidi" w:cstheme="majorBidi"/>
          <w:szCs w:val="20"/>
          <w:shd w:val="clear" w:color="auto" w:fill="FFFFFF"/>
        </w:rPr>
        <w:t>, 263-</w:t>
      </w:r>
      <w:proofErr w:type="gramStart"/>
      <w:r w:rsidRPr="0080129B">
        <w:rPr>
          <w:rFonts w:asciiTheme="majorBidi" w:hAnsiTheme="majorBidi" w:cstheme="majorBidi"/>
          <w:szCs w:val="20"/>
          <w:shd w:val="clear" w:color="auto" w:fill="FFFFFF"/>
        </w:rPr>
        <w:t>291.</w:t>
      </w:r>
      <w:r w:rsidRPr="0080129B">
        <w:rPr>
          <w:rFonts w:asciiTheme="majorBidi" w:hAnsiTheme="majorBidi" w:cstheme="majorBidi"/>
          <w:szCs w:val="20"/>
          <w:shd w:val="clear" w:color="auto" w:fill="FFFFFF"/>
          <w:rtl/>
        </w:rPr>
        <w:t>‏</w:t>
      </w:r>
      <w:proofErr w:type="gramEnd"/>
    </w:p>
    <w:p w14:paraId="639FFF42" w14:textId="77777777" w:rsidR="002D48E4" w:rsidRPr="000220C6" w:rsidRDefault="002D48E4" w:rsidP="0080129B">
      <w:pPr>
        <w:pStyle w:val="ListParagraph"/>
        <w:numPr>
          <w:ilvl w:val="0"/>
          <w:numId w:val="2"/>
        </w:numPr>
        <w:bidi w:val="0"/>
        <w:spacing w:after="0" w:line="480" w:lineRule="auto"/>
        <w:rPr>
          <w:rFonts w:asciiTheme="majorBidi" w:hAnsiTheme="majorBidi" w:cstheme="majorBidi"/>
          <w:szCs w:val="20"/>
        </w:rPr>
      </w:pPr>
      <w:commentRangeStart w:id="82"/>
      <w:commentRangeStart w:id="83"/>
      <w:r w:rsidRPr="000220C6">
        <w:rPr>
          <w:rFonts w:asciiTheme="majorBidi" w:hAnsiTheme="majorBidi" w:cstheme="majorBidi"/>
          <w:szCs w:val="20"/>
        </w:rPr>
        <w:t>Kaufmann, D., and Schwartz, D. (2008). Networking: The “missing link” in public R&amp;D support schemes.</w:t>
      </w:r>
      <w:r>
        <w:rPr>
          <w:rFonts w:asciiTheme="majorBidi" w:hAnsiTheme="majorBidi" w:cstheme="majorBidi"/>
          <w:szCs w:val="20"/>
        </w:rPr>
        <w:t xml:space="preserve"> </w:t>
      </w:r>
      <w:r w:rsidRPr="00E54517">
        <w:rPr>
          <w:rFonts w:asciiTheme="majorBidi" w:hAnsiTheme="majorBidi" w:cstheme="majorBidi"/>
          <w:i/>
          <w:iCs/>
          <w:szCs w:val="20"/>
        </w:rPr>
        <w:t>European Planning Studies</w:t>
      </w:r>
      <w:r w:rsidRPr="000220C6">
        <w:rPr>
          <w:rFonts w:asciiTheme="majorBidi" w:hAnsiTheme="majorBidi" w:cstheme="majorBidi"/>
          <w:szCs w:val="20"/>
        </w:rPr>
        <w:t>, 16(3), 429-440.</w:t>
      </w:r>
      <w:commentRangeEnd w:id="82"/>
      <w:r>
        <w:rPr>
          <w:rStyle w:val="CommentReference"/>
          <w:rFonts w:asciiTheme="minorHAnsi" w:eastAsiaTheme="minorHAnsi" w:hAnsiTheme="minorHAnsi" w:cstheme="minorBidi"/>
          <w:rtl/>
        </w:rPr>
        <w:commentReference w:id="82"/>
      </w:r>
      <w:commentRangeEnd w:id="83"/>
      <w:r w:rsidR="00DF4505">
        <w:rPr>
          <w:rStyle w:val="CommentReference"/>
          <w:rtl/>
        </w:rPr>
        <w:commentReference w:id="83"/>
      </w:r>
    </w:p>
    <w:p w14:paraId="0C1083BC" w14:textId="77777777" w:rsidR="002D48E4" w:rsidRPr="00A16179" w:rsidRDefault="002D48E4" w:rsidP="002D48E4">
      <w:pPr>
        <w:pStyle w:val="ListParagraph"/>
        <w:numPr>
          <w:ilvl w:val="0"/>
          <w:numId w:val="2"/>
        </w:numPr>
        <w:bidi w:val="0"/>
        <w:spacing w:after="0" w:line="480" w:lineRule="auto"/>
        <w:rPr>
          <w:rFonts w:asciiTheme="majorBidi" w:hAnsiTheme="majorBidi" w:cstheme="majorBidi"/>
          <w:szCs w:val="20"/>
        </w:rPr>
      </w:pPr>
      <w:commentRangeStart w:id="84"/>
      <w:commentRangeStart w:id="85"/>
      <w:r>
        <w:rPr>
          <w:rFonts w:asciiTheme="majorBidi" w:hAnsiTheme="majorBidi" w:cstheme="majorBidi"/>
          <w:szCs w:val="20"/>
        </w:rPr>
        <w:t>Knesset (2011). The ongoing decline of follow-up financing for incubator graduates. In K</w:t>
      </w:r>
      <w:r w:rsidRPr="000220C6">
        <w:rPr>
          <w:rFonts w:asciiTheme="majorBidi" w:hAnsiTheme="majorBidi" w:cstheme="majorBidi"/>
          <w:szCs w:val="20"/>
          <w:shd w:val="clear" w:color="auto" w:fill="FFFFFF"/>
        </w:rPr>
        <w:t>nesset Subcommittee for the Advancement of Science Intensive Industries</w:t>
      </w:r>
      <w:r>
        <w:rPr>
          <w:rFonts w:asciiTheme="majorBidi" w:hAnsiTheme="majorBidi" w:cstheme="majorBidi"/>
          <w:szCs w:val="20"/>
          <w:shd w:val="clear" w:color="auto" w:fill="FFFFFF"/>
        </w:rPr>
        <w:t xml:space="preserve"> meeting protocol. </w:t>
      </w:r>
      <w:r w:rsidRPr="00A16179">
        <w:rPr>
          <w:rFonts w:asciiTheme="majorBidi" w:hAnsiTheme="majorBidi" w:cstheme="majorBidi"/>
          <w:szCs w:val="20"/>
          <w:shd w:val="clear" w:color="auto" w:fill="FFFFFF"/>
        </w:rPr>
        <w:t>https://oknesset.org/committee/meeting/4742/</w:t>
      </w:r>
      <w:r>
        <w:rPr>
          <w:rFonts w:asciiTheme="majorBidi" w:hAnsiTheme="majorBidi" w:cstheme="majorBidi"/>
          <w:szCs w:val="20"/>
          <w:shd w:val="clear" w:color="auto" w:fill="FFFFFF"/>
        </w:rPr>
        <w:t xml:space="preserve"> </w:t>
      </w:r>
      <w:commentRangeEnd w:id="84"/>
      <w:r>
        <w:rPr>
          <w:rStyle w:val="CommentReference"/>
          <w:rFonts w:asciiTheme="minorHAnsi" w:eastAsiaTheme="minorHAnsi" w:hAnsiTheme="minorHAnsi" w:cstheme="minorBidi"/>
          <w:rtl/>
        </w:rPr>
        <w:commentReference w:id="84"/>
      </w:r>
      <w:commentRangeEnd w:id="85"/>
      <w:r w:rsidR="00DF4505">
        <w:rPr>
          <w:rStyle w:val="CommentReference"/>
        </w:rPr>
        <w:commentReference w:id="85"/>
      </w:r>
    </w:p>
    <w:p w14:paraId="709A8754" w14:textId="77777777" w:rsidR="002D48E4" w:rsidRPr="000220C6" w:rsidRDefault="002D48E4" w:rsidP="002D48E4">
      <w:pPr>
        <w:pStyle w:val="ListParagraph"/>
        <w:numPr>
          <w:ilvl w:val="0"/>
          <w:numId w:val="2"/>
        </w:numPr>
        <w:bidi w:val="0"/>
        <w:spacing w:after="0" w:line="480" w:lineRule="auto"/>
        <w:rPr>
          <w:rFonts w:asciiTheme="majorBidi" w:hAnsiTheme="majorBidi" w:cstheme="majorBidi"/>
          <w:szCs w:val="20"/>
        </w:rPr>
      </w:pPr>
      <w:r w:rsidRPr="000220C6">
        <w:rPr>
          <w:rFonts w:asciiTheme="majorBidi" w:hAnsiTheme="majorBidi" w:cstheme="majorBidi"/>
          <w:szCs w:val="20"/>
        </w:rPr>
        <w:t xml:space="preserve">Lerner, J., Sorensen, M., &amp; </w:t>
      </w:r>
      <w:proofErr w:type="spellStart"/>
      <w:r w:rsidRPr="000220C6">
        <w:rPr>
          <w:rFonts w:asciiTheme="majorBidi" w:hAnsiTheme="majorBidi" w:cstheme="majorBidi"/>
          <w:szCs w:val="20"/>
        </w:rPr>
        <w:t>Strömberg</w:t>
      </w:r>
      <w:proofErr w:type="spellEnd"/>
      <w:r w:rsidRPr="000220C6">
        <w:rPr>
          <w:rFonts w:asciiTheme="majorBidi" w:hAnsiTheme="majorBidi" w:cstheme="majorBidi"/>
          <w:szCs w:val="20"/>
        </w:rPr>
        <w:t>, P. (2011). Private equity and long</w:t>
      </w:r>
      <w:r w:rsidRPr="000220C6">
        <w:rPr>
          <w:rFonts w:ascii="Cambria Math" w:hAnsi="Cambria Math" w:cs="Cambria Math"/>
          <w:szCs w:val="20"/>
        </w:rPr>
        <w:t>‐</w:t>
      </w:r>
      <w:r w:rsidRPr="000220C6">
        <w:rPr>
          <w:rFonts w:asciiTheme="majorBidi" w:hAnsiTheme="majorBidi" w:cstheme="majorBidi"/>
          <w:szCs w:val="20"/>
        </w:rPr>
        <w:t xml:space="preserve">run investment: The case of innovation. </w:t>
      </w:r>
      <w:r w:rsidRPr="00B07A84">
        <w:rPr>
          <w:rFonts w:asciiTheme="majorBidi" w:hAnsiTheme="majorBidi" w:cstheme="majorBidi"/>
          <w:i/>
          <w:iCs/>
          <w:szCs w:val="20"/>
        </w:rPr>
        <w:t>The Journal of Finance</w:t>
      </w:r>
      <w:r w:rsidRPr="000220C6">
        <w:rPr>
          <w:rFonts w:asciiTheme="majorBidi" w:hAnsiTheme="majorBidi" w:cstheme="majorBidi"/>
          <w:szCs w:val="20"/>
        </w:rPr>
        <w:t>, 66(2), 445-477.</w:t>
      </w:r>
    </w:p>
    <w:p w14:paraId="73469F05" w14:textId="77777777" w:rsidR="002D48E4" w:rsidRPr="000220C6" w:rsidRDefault="002D48E4" w:rsidP="002D48E4">
      <w:pPr>
        <w:pStyle w:val="ListParagraph"/>
        <w:numPr>
          <w:ilvl w:val="0"/>
          <w:numId w:val="2"/>
        </w:numPr>
        <w:bidi w:val="0"/>
        <w:spacing w:after="0" w:line="480" w:lineRule="auto"/>
        <w:rPr>
          <w:rFonts w:asciiTheme="majorBidi" w:hAnsiTheme="majorBidi" w:cstheme="majorBidi"/>
          <w:szCs w:val="20"/>
        </w:rPr>
      </w:pPr>
      <w:r w:rsidRPr="000220C6">
        <w:rPr>
          <w:rFonts w:asciiTheme="majorBidi" w:hAnsiTheme="majorBidi" w:cstheme="majorBidi"/>
          <w:szCs w:val="20"/>
        </w:rPr>
        <w:t xml:space="preserve">Martin, S., &amp; Scott, J. T. (2000). The nature of innovation market failure and the design of public support for private innovation. </w:t>
      </w:r>
      <w:r w:rsidRPr="00B07A84">
        <w:rPr>
          <w:rFonts w:asciiTheme="majorBidi" w:hAnsiTheme="majorBidi" w:cstheme="majorBidi"/>
          <w:i/>
          <w:iCs/>
          <w:szCs w:val="20"/>
        </w:rPr>
        <w:t xml:space="preserve">Research </w:t>
      </w:r>
      <w:proofErr w:type="gramStart"/>
      <w:r w:rsidRPr="00B07A84">
        <w:rPr>
          <w:rFonts w:asciiTheme="majorBidi" w:hAnsiTheme="majorBidi" w:cstheme="majorBidi"/>
          <w:i/>
          <w:iCs/>
          <w:szCs w:val="20"/>
        </w:rPr>
        <w:t>Policy</w:t>
      </w:r>
      <w:r w:rsidRPr="000220C6">
        <w:rPr>
          <w:rFonts w:asciiTheme="majorBidi" w:hAnsiTheme="majorBidi" w:cstheme="majorBidi"/>
          <w:szCs w:val="20"/>
        </w:rPr>
        <w:t>,  29</w:t>
      </w:r>
      <w:proofErr w:type="gramEnd"/>
      <w:r w:rsidRPr="000220C6">
        <w:rPr>
          <w:rFonts w:asciiTheme="majorBidi" w:hAnsiTheme="majorBidi" w:cstheme="majorBidi"/>
          <w:szCs w:val="20"/>
        </w:rPr>
        <w:t>(4), 437-447.</w:t>
      </w:r>
    </w:p>
    <w:p w14:paraId="774F663E" w14:textId="77777777" w:rsidR="002D48E4" w:rsidRPr="000220C6" w:rsidRDefault="002D48E4" w:rsidP="002D48E4">
      <w:pPr>
        <w:pStyle w:val="ListParagraph"/>
        <w:numPr>
          <w:ilvl w:val="0"/>
          <w:numId w:val="2"/>
        </w:numPr>
        <w:bidi w:val="0"/>
        <w:spacing w:after="0" w:line="480" w:lineRule="auto"/>
        <w:rPr>
          <w:rFonts w:asciiTheme="majorBidi" w:hAnsiTheme="majorBidi" w:cstheme="majorBidi"/>
          <w:szCs w:val="20"/>
        </w:rPr>
      </w:pPr>
      <w:proofErr w:type="spellStart"/>
      <w:r w:rsidRPr="000220C6">
        <w:rPr>
          <w:rFonts w:asciiTheme="majorBidi" w:hAnsiTheme="majorBidi" w:cstheme="majorBidi"/>
          <w:szCs w:val="20"/>
        </w:rPr>
        <w:t>McCahery</w:t>
      </w:r>
      <w:proofErr w:type="spellEnd"/>
      <w:r w:rsidRPr="000220C6">
        <w:rPr>
          <w:rFonts w:asciiTheme="majorBidi" w:hAnsiTheme="majorBidi" w:cstheme="majorBidi"/>
          <w:szCs w:val="20"/>
        </w:rPr>
        <w:t xml:space="preserve">, J. A., &amp; Vermeulen, E. P. (2010). Venture capital beyond the financial crisis: how corporate venturing boosts new entrepreneurial clusters (and assists governments in their innovation efforts). </w:t>
      </w:r>
      <w:r w:rsidRPr="00E54517">
        <w:rPr>
          <w:rFonts w:asciiTheme="majorBidi" w:hAnsiTheme="majorBidi" w:cstheme="majorBidi"/>
          <w:i/>
          <w:iCs/>
          <w:szCs w:val="20"/>
        </w:rPr>
        <w:t>Capital Markets Law Journal</w:t>
      </w:r>
      <w:r w:rsidRPr="000220C6">
        <w:rPr>
          <w:rFonts w:asciiTheme="majorBidi" w:hAnsiTheme="majorBidi" w:cstheme="majorBidi"/>
          <w:szCs w:val="20"/>
        </w:rPr>
        <w:t xml:space="preserve">, 5(4), 471-500. https://doi.org/10.1093/cmlj/kmq018 </w:t>
      </w:r>
    </w:p>
    <w:p w14:paraId="611A0805" w14:textId="1FE9B415" w:rsidR="0080129B" w:rsidRPr="0080129B" w:rsidRDefault="0080129B" w:rsidP="002D48E4">
      <w:pPr>
        <w:pStyle w:val="ListParagraph"/>
        <w:numPr>
          <w:ilvl w:val="0"/>
          <w:numId w:val="2"/>
        </w:numPr>
        <w:bidi w:val="0"/>
        <w:spacing w:after="0" w:line="480" w:lineRule="auto"/>
        <w:rPr>
          <w:rFonts w:asciiTheme="majorBidi" w:hAnsiTheme="majorBidi" w:cstheme="majorBidi"/>
          <w:szCs w:val="20"/>
          <w:u w:val="single"/>
          <w:shd w:val="clear" w:color="auto" w:fill="FFFFFF"/>
        </w:rPr>
      </w:pPr>
      <w:r w:rsidRPr="0080129B">
        <w:rPr>
          <w:rFonts w:asciiTheme="majorBidi" w:hAnsiTheme="majorBidi" w:cstheme="majorBidi"/>
          <w:szCs w:val="20"/>
        </w:rPr>
        <w:t xml:space="preserve">Mayer, C., </w:t>
      </w:r>
      <w:proofErr w:type="spellStart"/>
      <w:r w:rsidRPr="0080129B">
        <w:rPr>
          <w:rFonts w:asciiTheme="majorBidi" w:hAnsiTheme="majorBidi" w:cstheme="majorBidi"/>
          <w:szCs w:val="20"/>
        </w:rPr>
        <w:t>Schoors</w:t>
      </w:r>
      <w:proofErr w:type="spellEnd"/>
      <w:r w:rsidRPr="0080129B">
        <w:rPr>
          <w:rFonts w:asciiTheme="majorBidi" w:hAnsiTheme="majorBidi" w:cstheme="majorBidi"/>
          <w:szCs w:val="20"/>
        </w:rPr>
        <w:t xml:space="preserve">, K., &amp; </w:t>
      </w:r>
      <w:proofErr w:type="spellStart"/>
      <w:r w:rsidRPr="0080129B">
        <w:rPr>
          <w:rFonts w:asciiTheme="majorBidi" w:hAnsiTheme="majorBidi" w:cstheme="majorBidi"/>
          <w:szCs w:val="20"/>
        </w:rPr>
        <w:t>Yafeh</w:t>
      </w:r>
      <w:proofErr w:type="spellEnd"/>
      <w:r w:rsidRPr="0080129B">
        <w:rPr>
          <w:rFonts w:asciiTheme="majorBidi" w:hAnsiTheme="majorBidi" w:cstheme="majorBidi"/>
          <w:szCs w:val="20"/>
        </w:rPr>
        <w:t>, Y. (2005). Sources of funds and investment activities of venture capital funds: evidence from Germany, Israel, Japan and the United Kingdom. </w:t>
      </w:r>
      <w:r w:rsidRPr="0080129B">
        <w:rPr>
          <w:rFonts w:asciiTheme="majorBidi" w:hAnsiTheme="majorBidi" w:cstheme="majorBidi"/>
          <w:i/>
          <w:iCs/>
          <w:szCs w:val="20"/>
        </w:rPr>
        <w:t>Journal of Corporate Finance</w:t>
      </w:r>
      <w:r>
        <w:rPr>
          <w:rFonts w:ascii="Arial" w:hAnsi="Arial" w:cs="Arial"/>
          <w:color w:val="222222"/>
          <w:szCs w:val="20"/>
          <w:shd w:val="clear" w:color="auto" w:fill="FFFFFF"/>
        </w:rPr>
        <w:t>, </w:t>
      </w:r>
      <w:r w:rsidRPr="0080129B">
        <w:rPr>
          <w:rFonts w:asciiTheme="majorBidi" w:hAnsiTheme="majorBidi" w:cstheme="majorBidi"/>
          <w:szCs w:val="20"/>
        </w:rPr>
        <w:t>11(3), 586-</w:t>
      </w:r>
      <w:proofErr w:type="gramStart"/>
      <w:r w:rsidRPr="0080129B">
        <w:rPr>
          <w:rFonts w:asciiTheme="majorBidi" w:hAnsiTheme="majorBidi" w:cstheme="majorBidi"/>
          <w:szCs w:val="20"/>
        </w:rPr>
        <w:t>608</w:t>
      </w:r>
      <w:r>
        <w:rPr>
          <w:rFonts w:ascii="Arial" w:hAnsi="Arial" w:cs="Arial"/>
          <w:color w:val="222222"/>
          <w:szCs w:val="20"/>
          <w:shd w:val="clear" w:color="auto" w:fill="FFFFFF"/>
        </w:rPr>
        <w:t>.</w:t>
      </w:r>
      <w:r>
        <w:rPr>
          <w:rFonts w:ascii="Arial" w:hAnsi="Arial" w:cs="Arial"/>
          <w:color w:val="222222"/>
          <w:szCs w:val="20"/>
          <w:shd w:val="clear" w:color="auto" w:fill="FFFFFF"/>
          <w:rtl/>
        </w:rPr>
        <w:t>‏</w:t>
      </w:r>
      <w:proofErr w:type="gramEnd"/>
    </w:p>
    <w:p w14:paraId="3C125A3A" w14:textId="77777777" w:rsidR="002D48E4" w:rsidRPr="000220C6" w:rsidRDefault="002D48E4" w:rsidP="0080129B">
      <w:pPr>
        <w:pStyle w:val="ListParagraph"/>
        <w:numPr>
          <w:ilvl w:val="0"/>
          <w:numId w:val="2"/>
        </w:numPr>
        <w:bidi w:val="0"/>
        <w:spacing w:after="0" w:line="480" w:lineRule="auto"/>
        <w:rPr>
          <w:rFonts w:asciiTheme="majorBidi" w:hAnsiTheme="majorBidi" w:cstheme="majorBidi"/>
          <w:szCs w:val="20"/>
          <w:u w:val="single"/>
          <w:shd w:val="clear" w:color="auto" w:fill="FFFFFF"/>
        </w:rPr>
      </w:pPr>
      <w:commentRangeStart w:id="86"/>
      <w:commentRangeStart w:id="87"/>
      <w:r>
        <w:rPr>
          <w:rFonts w:asciiTheme="majorBidi" w:hAnsiTheme="majorBidi" w:cstheme="majorBidi"/>
          <w:szCs w:val="20"/>
          <w:shd w:val="clear" w:color="auto" w:fill="FFFFFF"/>
        </w:rPr>
        <w:t xml:space="preserve">PWC (2017-2014). </w:t>
      </w:r>
      <w:proofErr w:type="spellStart"/>
      <w:r>
        <w:rPr>
          <w:rFonts w:asciiTheme="majorBidi" w:hAnsiTheme="majorBidi" w:cstheme="majorBidi"/>
          <w:szCs w:val="20"/>
          <w:shd w:val="clear" w:color="auto" w:fill="FFFFFF"/>
        </w:rPr>
        <w:t>Money</w:t>
      </w:r>
      <w:r w:rsidRPr="000220C6">
        <w:rPr>
          <w:rFonts w:asciiTheme="majorBidi" w:hAnsiTheme="majorBidi" w:cstheme="majorBidi"/>
          <w:szCs w:val="20"/>
          <w:shd w:val="clear" w:color="auto" w:fill="FFFFFF"/>
        </w:rPr>
        <w:t>Tree</w:t>
      </w:r>
      <w:r w:rsidRPr="00B63AE2">
        <w:rPr>
          <w:rFonts w:ascii="Arial" w:hAnsi="Arial" w:cs="Arial"/>
          <w:color w:val="404041"/>
          <w:spacing w:val="1"/>
          <w:sz w:val="13"/>
          <w:szCs w:val="13"/>
          <w:shd w:val="clear" w:color="auto" w:fill="FFFFFF"/>
          <w:vertAlign w:val="superscript"/>
        </w:rPr>
        <w:t>TM</w:t>
      </w:r>
      <w:proofErr w:type="spellEnd"/>
      <w:r w:rsidRPr="000220C6">
        <w:rPr>
          <w:rFonts w:asciiTheme="majorBidi" w:hAnsiTheme="majorBidi" w:cstheme="majorBidi"/>
          <w:szCs w:val="20"/>
          <w:shd w:val="clear" w:color="auto" w:fill="FFFFFF"/>
        </w:rPr>
        <w:t xml:space="preserve"> Quarterly Reports, 2007-2014. </w:t>
      </w:r>
      <w:r>
        <w:rPr>
          <w:rFonts w:asciiTheme="majorBidi" w:hAnsiTheme="majorBidi" w:cstheme="majorBidi"/>
          <w:szCs w:val="20"/>
          <w:shd w:val="clear" w:color="auto" w:fill="FFFFFF"/>
        </w:rPr>
        <w:t xml:space="preserve">PWC Israel. </w:t>
      </w:r>
      <w:r w:rsidRPr="00B63AE2">
        <w:rPr>
          <w:rFonts w:asciiTheme="majorBidi" w:hAnsiTheme="majorBidi" w:cstheme="majorBidi"/>
          <w:szCs w:val="20"/>
          <w:shd w:val="clear" w:color="auto" w:fill="FFFFFF"/>
        </w:rPr>
        <w:t>http://www.pwc.com/il/en/venture-capital-israel/moneytree-home.jhtml</w:t>
      </w:r>
      <w:commentRangeEnd w:id="86"/>
      <w:r>
        <w:rPr>
          <w:rStyle w:val="CommentReference"/>
          <w:rFonts w:asciiTheme="minorHAnsi" w:eastAsiaTheme="minorHAnsi" w:hAnsiTheme="minorHAnsi" w:cstheme="minorBidi"/>
          <w:rtl/>
        </w:rPr>
        <w:commentReference w:id="86"/>
      </w:r>
      <w:commentRangeEnd w:id="87"/>
      <w:r w:rsidR="00DF4505">
        <w:rPr>
          <w:rStyle w:val="CommentReference"/>
          <w:rtl/>
        </w:rPr>
        <w:commentReference w:id="87"/>
      </w:r>
    </w:p>
    <w:p w14:paraId="271C26BB" w14:textId="77777777" w:rsidR="002D48E4" w:rsidRDefault="002D48E4" w:rsidP="002D48E4">
      <w:pPr>
        <w:pStyle w:val="ListParagraph"/>
        <w:numPr>
          <w:ilvl w:val="0"/>
          <w:numId w:val="2"/>
        </w:numPr>
        <w:bidi w:val="0"/>
        <w:spacing w:after="0" w:line="480" w:lineRule="auto"/>
        <w:rPr>
          <w:rFonts w:asciiTheme="majorBidi" w:hAnsiTheme="majorBidi" w:cstheme="majorBidi"/>
          <w:szCs w:val="20"/>
        </w:rPr>
      </w:pPr>
      <w:commentRangeStart w:id="88"/>
      <w:commentRangeStart w:id="89"/>
      <w:r>
        <w:rPr>
          <w:rFonts w:asciiTheme="majorBidi" w:hAnsiTheme="majorBidi" w:cstheme="majorBidi" w:hint="cs"/>
          <w:szCs w:val="20"/>
          <w:shd w:val="clear" w:color="auto" w:fill="FFFFFF"/>
        </w:rPr>
        <w:lastRenderedPageBreak/>
        <w:t>OCS</w:t>
      </w:r>
      <w:r>
        <w:rPr>
          <w:rFonts w:asciiTheme="majorBidi" w:hAnsiTheme="majorBidi" w:cstheme="majorBidi"/>
          <w:szCs w:val="20"/>
          <w:shd w:val="clear" w:color="auto" w:fill="FFFFFF"/>
        </w:rPr>
        <w:t xml:space="preserve"> (2013). </w:t>
      </w:r>
      <w:r>
        <w:rPr>
          <w:rFonts w:asciiTheme="majorBidi" w:hAnsiTheme="majorBidi" w:cstheme="majorBidi"/>
          <w:i/>
          <w:iCs/>
          <w:szCs w:val="20"/>
          <w:shd w:val="clear" w:color="auto" w:fill="FFFFFF"/>
        </w:rPr>
        <w:t>Office of the Chief Scientist</w:t>
      </w:r>
      <w:r w:rsidRPr="008A1032">
        <w:rPr>
          <w:rFonts w:asciiTheme="majorBidi" w:hAnsiTheme="majorBidi" w:cstheme="majorBidi"/>
          <w:i/>
          <w:iCs/>
          <w:szCs w:val="20"/>
          <w:shd w:val="clear" w:color="auto" w:fill="FFFFFF"/>
        </w:rPr>
        <w:t xml:space="preserve"> Program Guide for 2013</w:t>
      </w:r>
      <w:r>
        <w:rPr>
          <w:rFonts w:asciiTheme="majorBidi" w:hAnsiTheme="majorBidi" w:cstheme="majorBidi"/>
          <w:szCs w:val="20"/>
          <w:shd w:val="clear" w:color="auto" w:fill="FFFFFF"/>
        </w:rPr>
        <w:t xml:space="preserve">. </w:t>
      </w:r>
      <w:r>
        <w:rPr>
          <w:rFonts w:asciiTheme="majorBidi" w:hAnsiTheme="majorBidi" w:cstheme="majorBidi"/>
          <w:szCs w:val="20"/>
        </w:rPr>
        <w:t xml:space="preserve">Office of the Chief Scientist in the Ministry of Economy (Israel). </w:t>
      </w:r>
      <w:r w:rsidRPr="00A16179">
        <w:rPr>
          <w:rFonts w:asciiTheme="majorBidi" w:hAnsiTheme="majorBidi" w:cstheme="majorBidi"/>
          <w:szCs w:val="20"/>
        </w:rPr>
        <w:t>http://www.economy.gov.il/Publications/Publications/DocLib/chief-scientist-programs-2013.pdf</w:t>
      </w:r>
      <w:r>
        <w:rPr>
          <w:rFonts w:asciiTheme="majorBidi" w:hAnsiTheme="majorBidi" w:cstheme="majorBidi" w:hint="cs"/>
          <w:szCs w:val="20"/>
          <w:rtl/>
        </w:rPr>
        <w:t xml:space="preserve"> </w:t>
      </w:r>
      <w:commentRangeEnd w:id="88"/>
      <w:r>
        <w:rPr>
          <w:rStyle w:val="CommentReference"/>
          <w:rFonts w:asciiTheme="minorHAnsi" w:eastAsiaTheme="minorHAnsi" w:hAnsiTheme="minorHAnsi" w:cstheme="minorBidi"/>
          <w:rtl/>
        </w:rPr>
        <w:commentReference w:id="88"/>
      </w:r>
      <w:commentRangeEnd w:id="89"/>
      <w:r w:rsidR="00DF4505">
        <w:rPr>
          <w:rStyle w:val="CommentReference"/>
          <w:rtl/>
        </w:rPr>
        <w:commentReference w:id="89"/>
      </w:r>
    </w:p>
    <w:p w14:paraId="7E06AE98" w14:textId="77777777" w:rsidR="002D48E4" w:rsidRPr="000220C6" w:rsidRDefault="002D48E4" w:rsidP="002D48E4">
      <w:pPr>
        <w:pStyle w:val="ListParagraph"/>
        <w:numPr>
          <w:ilvl w:val="0"/>
          <w:numId w:val="2"/>
        </w:numPr>
        <w:bidi w:val="0"/>
        <w:spacing w:after="0" w:line="480" w:lineRule="auto"/>
        <w:rPr>
          <w:rFonts w:asciiTheme="majorBidi" w:hAnsiTheme="majorBidi" w:cstheme="majorBidi"/>
          <w:szCs w:val="20"/>
        </w:rPr>
      </w:pPr>
      <w:r w:rsidRPr="000220C6">
        <w:rPr>
          <w:rFonts w:asciiTheme="majorBidi" w:hAnsiTheme="majorBidi" w:cstheme="majorBidi"/>
          <w:szCs w:val="20"/>
        </w:rPr>
        <w:t xml:space="preserve">OECD (2012). Innovation in the crisis and beyond. In </w:t>
      </w:r>
      <w:r w:rsidRPr="00E54517">
        <w:rPr>
          <w:rFonts w:asciiTheme="majorBidi" w:hAnsiTheme="majorBidi" w:cstheme="majorBidi"/>
          <w:i/>
          <w:iCs/>
          <w:szCs w:val="20"/>
        </w:rPr>
        <w:t>OECD Science, Technology and Industry Outlook 2012</w:t>
      </w:r>
      <w:r w:rsidRPr="000220C6">
        <w:rPr>
          <w:rFonts w:asciiTheme="majorBidi" w:hAnsiTheme="majorBidi" w:cstheme="majorBidi"/>
          <w:szCs w:val="20"/>
        </w:rPr>
        <w:t>. OECD Publishing.http://www.oecd-ilibrary.org/science-and-technology/oecd-science-technology-and-industry-outlook-2012_sti_outlook-2012-en</w:t>
      </w:r>
    </w:p>
    <w:p w14:paraId="6164F52D" w14:textId="77777777" w:rsidR="002D48E4" w:rsidRPr="000220C6" w:rsidRDefault="002D48E4" w:rsidP="002D48E4">
      <w:pPr>
        <w:pStyle w:val="ListParagraph"/>
        <w:numPr>
          <w:ilvl w:val="0"/>
          <w:numId w:val="2"/>
        </w:numPr>
        <w:bidi w:val="0"/>
        <w:spacing w:after="0" w:line="480" w:lineRule="auto"/>
        <w:rPr>
          <w:rFonts w:asciiTheme="majorBidi" w:hAnsiTheme="majorBidi" w:cstheme="majorBidi"/>
          <w:szCs w:val="20"/>
        </w:rPr>
      </w:pPr>
      <w:r w:rsidRPr="000220C6">
        <w:rPr>
          <w:rFonts w:asciiTheme="majorBidi" w:hAnsiTheme="majorBidi" w:cstheme="majorBidi"/>
          <w:szCs w:val="20"/>
        </w:rPr>
        <w:t xml:space="preserve">Pagels–Fick, G. (2009). </w:t>
      </w:r>
      <w:r w:rsidRPr="00E54517">
        <w:rPr>
          <w:rFonts w:asciiTheme="majorBidi" w:hAnsiTheme="majorBidi" w:cstheme="majorBidi"/>
          <w:i/>
          <w:iCs/>
          <w:szCs w:val="20"/>
        </w:rPr>
        <w:t>Fight the crisis with research and innovation? Additional public investment in research and innovation for sustainable recovery from the crisis</w:t>
      </w:r>
      <w:r w:rsidRPr="000220C6">
        <w:rPr>
          <w:rFonts w:asciiTheme="majorBidi" w:hAnsiTheme="majorBidi" w:cstheme="majorBidi"/>
          <w:szCs w:val="20"/>
        </w:rPr>
        <w:t>. Sweden: VINNOVA Analysis VA, 14. http://www2.vinnova.se/en/Publications-and-events/Publications/Products/Fight-the-Crisis-with-Research-and-Innovation/</w:t>
      </w:r>
    </w:p>
    <w:p w14:paraId="791EB834" w14:textId="77777777" w:rsidR="002D48E4" w:rsidRDefault="002D48E4" w:rsidP="002D48E4">
      <w:pPr>
        <w:pStyle w:val="ListParagraph"/>
        <w:numPr>
          <w:ilvl w:val="0"/>
          <w:numId w:val="2"/>
        </w:numPr>
        <w:bidi w:val="0"/>
        <w:spacing w:after="0" w:line="480" w:lineRule="auto"/>
        <w:rPr>
          <w:rFonts w:asciiTheme="majorBidi" w:hAnsiTheme="majorBidi" w:cstheme="majorBidi"/>
          <w:szCs w:val="20"/>
        </w:rPr>
      </w:pPr>
      <w:proofErr w:type="spellStart"/>
      <w:r w:rsidRPr="000220C6">
        <w:rPr>
          <w:rFonts w:asciiTheme="majorBidi" w:hAnsiTheme="majorBidi" w:cstheme="majorBidi"/>
          <w:szCs w:val="20"/>
        </w:rPr>
        <w:t>Poposka</w:t>
      </w:r>
      <w:proofErr w:type="spellEnd"/>
      <w:r w:rsidRPr="000220C6">
        <w:rPr>
          <w:rFonts w:asciiTheme="majorBidi" w:hAnsiTheme="majorBidi" w:cstheme="majorBidi"/>
          <w:szCs w:val="20"/>
        </w:rPr>
        <w:t xml:space="preserve">, K., &amp; </w:t>
      </w:r>
      <w:proofErr w:type="spellStart"/>
      <w:r w:rsidRPr="000220C6">
        <w:rPr>
          <w:rFonts w:asciiTheme="majorBidi" w:hAnsiTheme="majorBidi" w:cstheme="majorBidi"/>
          <w:szCs w:val="20"/>
        </w:rPr>
        <w:t>Mihajloska</w:t>
      </w:r>
      <w:proofErr w:type="spellEnd"/>
      <w:r w:rsidRPr="000220C6">
        <w:rPr>
          <w:rFonts w:asciiTheme="majorBidi" w:hAnsiTheme="majorBidi" w:cstheme="majorBidi"/>
          <w:szCs w:val="20"/>
        </w:rPr>
        <w:t>, E., (2016). The implications and aftermath effects of the financial crisis on startups in EU. </w:t>
      </w:r>
      <w:r w:rsidRPr="00B07A84">
        <w:rPr>
          <w:rFonts w:asciiTheme="majorBidi" w:hAnsiTheme="majorBidi" w:cstheme="majorBidi"/>
          <w:i/>
          <w:iCs/>
          <w:szCs w:val="20"/>
        </w:rPr>
        <w:t>Economic Development</w:t>
      </w:r>
      <w:r w:rsidRPr="000220C6">
        <w:rPr>
          <w:rFonts w:asciiTheme="majorBidi" w:hAnsiTheme="majorBidi" w:cstheme="majorBidi"/>
          <w:szCs w:val="20"/>
        </w:rPr>
        <w:t xml:space="preserve"> (</w:t>
      </w:r>
      <w:proofErr w:type="spellStart"/>
      <w:r w:rsidRPr="00B07A84">
        <w:rPr>
          <w:rFonts w:asciiTheme="majorBidi" w:hAnsiTheme="majorBidi" w:cstheme="majorBidi"/>
          <w:i/>
          <w:iCs/>
          <w:szCs w:val="20"/>
        </w:rPr>
        <w:t>Ekonomiski</w:t>
      </w:r>
      <w:proofErr w:type="spellEnd"/>
      <w:r w:rsidRPr="00B07A84">
        <w:rPr>
          <w:rFonts w:asciiTheme="majorBidi" w:hAnsiTheme="majorBidi" w:cstheme="majorBidi"/>
          <w:i/>
          <w:iCs/>
          <w:szCs w:val="20"/>
        </w:rPr>
        <w:t xml:space="preserve"> </w:t>
      </w:r>
      <w:proofErr w:type="spellStart"/>
      <w:r w:rsidRPr="00B07A84">
        <w:rPr>
          <w:rFonts w:asciiTheme="majorBidi" w:hAnsiTheme="majorBidi" w:cstheme="majorBidi"/>
          <w:i/>
          <w:iCs/>
          <w:szCs w:val="20"/>
        </w:rPr>
        <w:t>Razvoj</w:t>
      </w:r>
      <w:proofErr w:type="spellEnd"/>
      <w:r w:rsidRPr="000220C6">
        <w:rPr>
          <w:rFonts w:asciiTheme="majorBidi" w:hAnsiTheme="majorBidi" w:cstheme="majorBidi"/>
          <w:szCs w:val="20"/>
        </w:rPr>
        <w:t>),18(3).</w:t>
      </w:r>
    </w:p>
    <w:p w14:paraId="2A8DA292" w14:textId="77777777" w:rsidR="002D48E4" w:rsidRPr="000220C6" w:rsidRDefault="002D48E4" w:rsidP="002D48E4">
      <w:pPr>
        <w:pStyle w:val="ListParagraph"/>
        <w:numPr>
          <w:ilvl w:val="0"/>
          <w:numId w:val="2"/>
        </w:numPr>
        <w:bidi w:val="0"/>
        <w:spacing w:after="0" w:line="480" w:lineRule="auto"/>
        <w:rPr>
          <w:rFonts w:asciiTheme="majorBidi" w:hAnsiTheme="majorBidi" w:cstheme="majorBidi"/>
          <w:szCs w:val="20"/>
        </w:rPr>
      </w:pPr>
      <w:proofErr w:type="spellStart"/>
      <w:r w:rsidRPr="000220C6">
        <w:rPr>
          <w:rFonts w:asciiTheme="majorBidi" w:hAnsiTheme="majorBidi" w:cstheme="majorBidi"/>
          <w:szCs w:val="20"/>
        </w:rPr>
        <w:t>Poschke</w:t>
      </w:r>
      <w:proofErr w:type="spellEnd"/>
      <w:r w:rsidRPr="000220C6">
        <w:rPr>
          <w:rFonts w:asciiTheme="majorBidi" w:hAnsiTheme="majorBidi" w:cstheme="majorBidi"/>
          <w:szCs w:val="20"/>
        </w:rPr>
        <w:t xml:space="preserve">, M. (2012). ‘Entrepreneurs out of necessity’: a snapshot.  </w:t>
      </w:r>
      <w:r w:rsidRPr="00B07A84">
        <w:rPr>
          <w:rFonts w:asciiTheme="majorBidi" w:hAnsiTheme="majorBidi" w:cstheme="majorBidi"/>
          <w:i/>
          <w:iCs/>
          <w:szCs w:val="20"/>
        </w:rPr>
        <w:t>Applied Economics Letters</w:t>
      </w:r>
      <w:r w:rsidRPr="000220C6">
        <w:rPr>
          <w:rFonts w:asciiTheme="majorBidi" w:hAnsiTheme="majorBidi" w:cstheme="majorBidi"/>
          <w:szCs w:val="20"/>
        </w:rPr>
        <w:t>, 20(7), 658-663.</w:t>
      </w:r>
    </w:p>
    <w:p w14:paraId="16A2824C" w14:textId="77777777" w:rsidR="002D48E4" w:rsidRPr="000220C6" w:rsidRDefault="002D48E4" w:rsidP="002D48E4">
      <w:pPr>
        <w:pStyle w:val="ListParagraph"/>
        <w:numPr>
          <w:ilvl w:val="0"/>
          <w:numId w:val="2"/>
        </w:numPr>
        <w:bidi w:val="0"/>
        <w:spacing w:after="0" w:line="480" w:lineRule="auto"/>
        <w:rPr>
          <w:rFonts w:asciiTheme="majorBidi" w:hAnsiTheme="majorBidi" w:cstheme="majorBidi"/>
          <w:szCs w:val="20"/>
        </w:rPr>
      </w:pPr>
      <w:proofErr w:type="spellStart"/>
      <w:r w:rsidRPr="000220C6">
        <w:rPr>
          <w:rFonts w:asciiTheme="majorBidi" w:hAnsiTheme="majorBidi" w:cstheme="majorBidi"/>
          <w:szCs w:val="20"/>
        </w:rPr>
        <w:t>Pugatch</w:t>
      </w:r>
      <w:proofErr w:type="spellEnd"/>
      <w:r w:rsidRPr="000220C6">
        <w:rPr>
          <w:rFonts w:asciiTheme="majorBidi" w:hAnsiTheme="majorBidi" w:cstheme="majorBidi"/>
          <w:szCs w:val="20"/>
        </w:rPr>
        <w:t xml:space="preserve">, M., </w:t>
      </w:r>
      <w:proofErr w:type="spellStart"/>
      <w:r w:rsidRPr="000220C6">
        <w:rPr>
          <w:rFonts w:asciiTheme="majorBidi" w:hAnsiTheme="majorBidi" w:cstheme="majorBidi"/>
          <w:szCs w:val="20"/>
        </w:rPr>
        <w:t>Teubal</w:t>
      </w:r>
      <w:proofErr w:type="spellEnd"/>
      <w:r w:rsidRPr="000220C6">
        <w:rPr>
          <w:rFonts w:asciiTheme="majorBidi" w:hAnsiTheme="majorBidi" w:cstheme="majorBidi"/>
          <w:szCs w:val="20"/>
        </w:rPr>
        <w:t xml:space="preserve">, M., &amp; </w:t>
      </w:r>
      <w:proofErr w:type="spellStart"/>
      <w:r w:rsidRPr="000220C6">
        <w:rPr>
          <w:rFonts w:asciiTheme="majorBidi" w:hAnsiTheme="majorBidi" w:cstheme="majorBidi"/>
          <w:szCs w:val="20"/>
        </w:rPr>
        <w:t>Zlotnick</w:t>
      </w:r>
      <w:proofErr w:type="spellEnd"/>
      <w:r>
        <w:rPr>
          <w:rFonts w:asciiTheme="majorBidi" w:hAnsiTheme="majorBidi" w:cstheme="majorBidi"/>
          <w:szCs w:val="20"/>
        </w:rPr>
        <w:t>,</w:t>
      </w:r>
      <w:r w:rsidRPr="000220C6">
        <w:rPr>
          <w:rFonts w:asciiTheme="majorBidi" w:hAnsiTheme="majorBidi" w:cstheme="majorBidi"/>
          <w:szCs w:val="20"/>
        </w:rPr>
        <w:t xml:space="preserve"> O. (2010).  Israel’s high tech catch up process: The role of IPR and other policies. In Odagiri, H. (Ed.), </w:t>
      </w:r>
      <w:r w:rsidRPr="00E54517">
        <w:rPr>
          <w:rFonts w:asciiTheme="majorBidi" w:hAnsiTheme="majorBidi" w:cstheme="majorBidi"/>
          <w:i/>
          <w:iCs/>
          <w:szCs w:val="20"/>
        </w:rPr>
        <w:t>Intellectual property rights, development, and catch up: An international comparative study</w:t>
      </w:r>
      <w:r w:rsidRPr="000220C6">
        <w:rPr>
          <w:rFonts w:asciiTheme="majorBidi" w:hAnsiTheme="majorBidi" w:cstheme="majorBidi"/>
          <w:szCs w:val="20"/>
        </w:rPr>
        <w:t>. Oxford University Press. doi:10.1093/</w:t>
      </w:r>
      <w:proofErr w:type="spellStart"/>
      <w:proofErr w:type="gramStart"/>
      <w:r w:rsidRPr="000220C6">
        <w:rPr>
          <w:rFonts w:asciiTheme="majorBidi" w:hAnsiTheme="majorBidi" w:cstheme="majorBidi"/>
          <w:szCs w:val="20"/>
        </w:rPr>
        <w:t>acprof:oso</w:t>
      </w:r>
      <w:proofErr w:type="spellEnd"/>
      <w:proofErr w:type="gramEnd"/>
      <w:r w:rsidRPr="000220C6">
        <w:rPr>
          <w:rFonts w:asciiTheme="majorBidi" w:hAnsiTheme="majorBidi" w:cstheme="majorBidi"/>
          <w:szCs w:val="20"/>
        </w:rPr>
        <w:t>/9780199574759.003.0007</w:t>
      </w:r>
    </w:p>
    <w:p w14:paraId="736D6D7B" w14:textId="77777777" w:rsidR="002D48E4" w:rsidRDefault="002D48E4" w:rsidP="002D48E4">
      <w:pPr>
        <w:pStyle w:val="ListParagraph"/>
        <w:numPr>
          <w:ilvl w:val="0"/>
          <w:numId w:val="2"/>
        </w:numPr>
        <w:bidi w:val="0"/>
        <w:spacing w:after="0" w:line="480" w:lineRule="auto"/>
        <w:rPr>
          <w:rFonts w:asciiTheme="majorBidi" w:hAnsiTheme="majorBidi" w:cstheme="majorBidi"/>
          <w:szCs w:val="20"/>
        </w:rPr>
      </w:pPr>
      <w:r w:rsidRPr="000220C6">
        <w:rPr>
          <w:rFonts w:asciiTheme="majorBidi" w:hAnsiTheme="majorBidi" w:cstheme="majorBidi"/>
          <w:szCs w:val="20"/>
        </w:rPr>
        <w:t>Roper, S. (1999). Israel's technology incubators: Repeatable succes</w:t>
      </w:r>
      <w:r>
        <w:rPr>
          <w:rFonts w:asciiTheme="majorBidi" w:hAnsiTheme="majorBidi" w:cstheme="majorBidi"/>
          <w:szCs w:val="20"/>
        </w:rPr>
        <w:t xml:space="preserve">s or costly </w:t>
      </w:r>
      <w:proofErr w:type="gramStart"/>
      <w:r>
        <w:rPr>
          <w:rFonts w:asciiTheme="majorBidi" w:hAnsiTheme="majorBidi" w:cstheme="majorBidi"/>
          <w:szCs w:val="20"/>
        </w:rPr>
        <w:t>failure?.</w:t>
      </w:r>
      <w:proofErr w:type="gramEnd"/>
      <w:r>
        <w:rPr>
          <w:rFonts w:asciiTheme="majorBidi" w:hAnsiTheme="majorBidi" w:cstheme="majorBidi"/>
          <w:szCs w:val="20"/>
        </w:rPr>
        <w:t xml:space="preserve"> </w:t>
      </w:r>
      <w:r w:rsidRPr="00B07A84">
        <w:rPr>
          <w:rFonts w:asciiTheme="majorBidi" w:hAnsiTheme="majorBidi" w:cstheme="majorBidi"/>
          <w:i/>
          <w:iCs/>
          <w:szCs w:val="20"/>
        </w:rPr>
        <w:t>Regional Studies</w:t>
      </w:r>
      <w:r w:rsidRPr="000220C6">
        <w:rPr>
          <w:rFonts w:asciiTheme="majorBidi" w:hAnsiTheme="majorBidi" w:cstheme="majorBidi"/>
          <w:szCs w:val="20"/>
        </w:rPr>
        <w:t xml:space="preserve">, 33(2), 175-184. </w:t>
      </w:r>
    </w:p>
    <w:p w14:paraId="480DF9A6" w14:textId="77777777" w:rsidR="002D48E4" w:rsidRPr="000220C6" w:rsidRDefault="002D48E4" w:rsidP="002D48E4">
      <w:pPr>
        <w:pStyle w:val="ListParagraph"/>
        <w:numPr>
          <w:ilvl w:val="0"/>
          <w:numId w:val="2"/>
        </w:numPr>
        <w:bidi w:val="0"/>
        <w:spacing w:after="0" w:line="480" w:lineRule="auto"/>
        <w:rPr>
          <w:rFonts w:asciiTheme="majorBidi" w:hAnsiTheme="majorBidi" w:cstheme="majorBidi"/>
          <w:szCs w:val="20"/>
        </w:rPr>
      </w:pPr>
      <w:r w:rsidRPr="000220C6">
        <w:rPr>
          <w:rFonts w:asciiTheme="majorBidi" w:hAnsiTheme="majorBidi" w:cstheme="majorBidi"/>
          <w:szCs w:val="20"/>
        </w:rPr>
        <w:t xml:space="preserve">Stiglitz, J. E. (1999). Knowledge as a global public </w:t>
      </w:r>
      <w:proofErr w:type="spellStart"/>
      <w:proofErr w:type="gramStart"/>
      <w:r w:rsidRPr="000220C6">
        <w:rPr>
          <w:rFonts w:asciiTheme="majorBidi" w:hAnsiTheme="majorBidi" w:cstheme="majorBidi"/>
          <w:szCs w:val="20"/>
        </w:rPr>
        <w:t>good.In</w:t>
      </w:r>
      <w:proofErr w:type="spellEnd"/>
      <w:proofErr w:type="gramEnd"/>
      <w:r w:rsidRPr="000220C6">
        <w:rPr>
          <w:rFonts w:asciiTheme="majorBidi" w:hAnsiTheme="majorBidi" w:cstheme="majorBidi"/>
          <w:szCs w:val="20"/>
        </w:rPr>
        <w:t xml:space="preserve"> Kaul I., Grunberg I., Stern M. (Ed.) </w:t>
      </w:r>
      <w:r w:rsidRPr="00B07A84">
        <w:rPr>
          <w:rFonts w:asciiTheme="majorBidi" w:hAnsiTheme="majorBidi" w:cstheme="majorBidi"/>
          <w:i/>
          <w:iCs/>
          <w:szCs w:val="20"/>
        </w:rPr>
        <w:t>Global public goods: International cooperation in the 21st century</w:t>
      </w:r>
      <w:r w:rsidRPr="000220C6">
        <w:rPr>
          <w:rFonts w:asciiTheme="majorBidi" w:hAnsiTheme="majorBidi" w:cstheme="majorBidi"/>
          <w:szCs w:val="20"/>
        </w:rPr>
        <w:t>, (pp. 308-325). New</w:t>
      </w:r>
      <w:r>
        <w:rPr>
          <w:rFonts w:asciiTheme="majorBidi" w:hAnsiTheme="majorBidi" w:cstheme="majorBidi"/>
          <w:szCs w:val="20"/>
        </w:rPr>
        <w:t xml:space="preserve"> York: Oxford University Press.</w:t>
      </w:r>
    </w:p>
    <w:p w14:paraId="5B2F39C8" w14:textId="77777777" w:rsidR="002D48E4" w:rsidRPr="00CF148C" w:rsidRDefault="002D48E4" w:rsidP="002D48E4">
      <w:pPr>
        <w:pStyle w:val="ListParagraph"/>
        <w:numPr>
          <w:ilvl w:val="0"/>
          <w:numId w:val="2"/>
        </w:numPr>
        <w:bidi w:val="0"/>
        <w:spacing w:after="0" w:line="480" w:lineRule="auto"/>
        <w:rPr>
          <w:rFonts w:asciiTheme="majorBidi" w:hAnsiTheme="majorBidi" w:cstheme="majorBidi"/>
          <w:strike/>
          <w:szCs w:val="20"/>
        </w:rPr>
      </w:pPr>
      <w:commentRangeStart w:id="90"/>
      <w:commentRangeStart w:id="91"/>
      <w:proofErr w:type="spellStart"/>
      <w:r w:rsidRPr="00CF148C">
        <w:rPr>
          <w:rFonts w:asciiTheme="majorBidi" w:hAnsiTheme="majorBidi" w:cstheme="majorBidi"/>
          <w:strike/>
          <w:szCs w:val="20"/>
        </w:rPr>
        <w:t>Vanacker</w:t>
      </w:r>
      <w:proofErr w:type="spellEnd"/>
      <w:r w:rsidRPr="00CF148C">
        <w:rPr>
          <w:rFonts w:asciiTheme="majorBidi" w:hAnsiTheme="majorBidi" w:cstheme="majorBidi"/>
          <w:strike/>
          <w:szCs w:val="20"/>
        </w:rPr>
        <w:t xml:space="preserve">, T., </w:t>
      </w:r>
      <w:proofErr w:type="spellStart"/>
      <w:r w:rsidRPr="00CF148C">
        <w:rPr>
          <w:rFonts w:asciiTheme="majorBidi" w:hAnsiTheme="majorBidi" w:cstheme="majorBidi"/>
          <w:strike/>
          <w:szCs w:val="20"/>
        </w:rPr>
        <w:t>Deloof</w:t>
      </w:r>
      <w:proofErr w:type="spellEnd"/>
      <w:r w:rsidRPr="00CF148C">
        <w:rPr>
          <w:rFonts w:asciiTheme="majorBidi" w:hAnsiTheme="majorBidi" w:cstheme="majorBidi"/>
          <w:strike/>
          <w:szCs w:val="20"/>
        </w:rPr>
        <w:t xml:space="preserve">, M., (2014). The financial and real effects of credit availability for startup firms: Evidence from the recent financial crisis. </w:t>
      </w:r>
      <w:r w:rsidRPr="00CF148C">
        <w:rPr>
          <w:i/>
          <w:iCs/>
          <w:strike/>
        </w:rPr>
        <w:t>European Financial Management Association</w:t>
      </w:r>
      <w:r w:rsidRPr="00CF148C">
        <w:rPr>
          <w:strike/>
        </w:rPr>
        <w:t>.http://www.efmaefm.org/0EFMAMEETINGS/EFMA%20ANNUAL%20MEETINGS/2014-Rome/papers/EFMA2014_0231_fullpaper.pdf</w:t>
      </w:r>
      <w:commentRangeEnd w:id="90"/>
      <w:r w:rsidRPr="00CF148C">
        <w:rPr>
          <w:rStyle w:val="CommentReference"/>
          <w:rFonts w:asciiTheme="minorHAnsi" w:eastAsiaTheme="minorHAnsi" w:hAnsiTheme="minorHAnsi" w:cstheme="minorBidi"/>
          <w:strike/>
          <w:rtl/>
        </w:rPr>
        <w:commentReference w:id="90"/>
      </w:r>
      <w:commentRangeEnd w:id="91"/>
      <w:r w:rsidR="00CF148C" w:rsidRPr="00CF148C">
        <w:rPr>
          <w:rStyle w:val="CommentReference"/>
          <w:strike/>
        </w:rPr>
        <w:commentReference w:id="91"/>
      </w:r>
    </w:p>
    <w:p w14:paraId="3DC89DC0" w14:textId="77777777" w:rsidR="002D48E4" w:rsidRPr="00CF148C" w:rsidRDefault="002D48E4" w:rsidP="002D48E4">
      <w:pPr>
        <w:pStyle w:val="ListParagraph"/>
        <w:numPr>
          <w:ilvl w:val="0"/>
          <w:numId w:val="2"/>
        </w:numPr>
        <w:bidi w:val="0"/>
        <w:spacing w:after="0" w:line="480" w:lineRule="auto"/>
        <w:rPr>
          <w:rFonts w:asciiTheme="majorBidi" w:hAnsiTheme="majorBidi" w:cstheme="majorBidi"/>
          <w:strike/>
          <w:szCs w:val="20"/>
        </w:rPr>
      </w:pPr>
      <w:bookmarkStart w:id="92" w:name="_GoBack"/>
      <w:commentRangeStart w:id="93"/>
      <w:commentRangeStart w:id="94"/>
      <w:r w:rsidRPr="00CF148C">
        <w:rPr>
          <w:rFonts w:asciiTheme="majorBidi" w:hAnsiTheme="majorBidi" w:cstheme="majorBidi"/>
          <w:strike/>
          <w:szCs w:val="20"/>
        </w:rPr>
        <w:lastRenderedPageBreak/>
        <w:t xml:space="preserve">Von Burg, U., &amp; Kenney, M. (2000). Venture capital and the birth of the local area networking industry. </w:t>
      </w:r>
      <w:r w:rsidRPr="00CF148C">
        <w:rPr>
          <w:rFonts w:asciiTheme="majorBidi" w:hAnsiTheme="majorBidi" w:cstheme="majorBidi"/>
          <w:i/>
          <w:iCs/>
          <w:strike/>
          <w:szCs w:val="20"/>
        </w:rPr>
        <w:t>Research Policy</w:t>
      </w:r>
      <w:r w:rsidRPr="00CF148C">
        <w:rPr>
          <w:rFonts w:asciiTheme="majorBidi" w:hAnsiTheme="majorBidi" w:cstheme="majorBidi"/>
          <w:strike/>
          <w:szCs w:val="20"/>
        </w:rPr>
        <w:t xml:space="preserve">, 29(9). pp. 1135–1155. https://doi.org/10.1016/S0048-7333(99)00072-4. </w:t>
      </w:r>
      <w:commentRangeEnd w:id="93"/>
      <w:r w:rsidRPr="00CF148C">
        <w:rPr>
          <w:rStyle w:val="CommentReference"/>
          <w:rFonts w:asciiTheme="minorHAnsi" w:eastAsiaTheme="minorHAnsi" w:hAnsiTheme="minorHAnsi" w:cstheme="minorBidi"/>
          <w:strike/>
          <w:rtl/>
        </w:rPr>
        <w:commentReference w:id="93"/>
      </w:r>
      <w:commentRangeEnd w:id="94"/>
      <w:r w:rsidR="00CF148C" w:rsidRPr="00CF148C">
        <w:rPr>
          <w:rStyle w:val="CommentReference"/>
          <w:strike/>
        </w:rPr>
        <w:commentReference w:id="94"/>
      </w:r>
    </w:p>
    <w:bookmarkEnd w:id="92"/>
    <w:p w14:paraId="69483EB3" w14:textId="77777777" w:rsidR="00E17A85" w:rsidRPr="000220C6" w:rsidRDefault="00E17A85" w:rsidP="000220C6">
      <w:pPr>
        <w:bidi w:val="0"/>
        <w:spacing w:after="0" w:line="480" w:lineRule="auto"/>
        <w:jc w:val="both"/>
        <w:rPr>
          <w:rFonts w:asciiTheme="majorBidi" w:hAnsiTheme="majorBidi" w:cstheme="majorBidi"/>
          <w:szCs w:val="20"/>
          <w:shd w:val="clear" w:color="auto" w:fill="FFFFFF"/>
          <w:rtl/>
        </w:rPr>
      </w:pPr>
    </w:p>
    <w:sectPr w:rsidR="00E17A85" w:rsidRPr="000220C6" w:rsidSect="00BF25D9">
      <w:pgSz w:w="11906" w:h="16838"/>
      <w:pgMar w:top="1440" w:right="2268" w:bottom="1440" w:left="1797" w:header="709" w:footer="709" w:gutter="0"/>
      <w:pgNumType w:fmt="numberInDash"/>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4F81E85E" w14:textId="5BC5A537" w:rsidR="00DF4505" w:rsidRDefault="00DF4505">
      <w:pPr>
        <w:pStyle w:val="CommentText"/>
        <w:rPr>
          <w:rtl/>
        </w:rPr>
      </w:pPr>
      <w:r>
        <w:rPr>
          <w:rStyle w:val="CommentReference"/>
        </w:rPr>
        <w:annotationRef/>
      </w:r>
      <w:r>
        <w:rPr>
          <w:rFonts w:hint="cs"/>
          <w:rtl/>
        </w:rPr>
        <w:t xml:space="preserve">לא יהיה נכון יותר לומר: </w:t>
      </w:r>
    </w:p>
    <w:p w14:paraId="4B0F6E01" w14:textId="384F77FA" w:rsidR="00DF4505" w:rsidRDefault="00DF4505" w:rsidP="00121282">
      <w:pPr>
        <w:pStyle w:val="ListParagraph"/>
        <w:numPr>
          <w:ilvl w:val="0"/>
          <w:numId w:val="9"/>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Venture Capital funds and technological incubators </w:t>
      </w:r>
      <w:r>
        <w:rPr>
          <w:rFonts w:asciiTheme="majorBidi" w:hAnsiTheme="majorBidi" w:cstheme="majorBidi"/>
          <w:szCs w:val="20"/>
          <w:shd w:val="clear" w:color="auto" w:fill="FFFFFF"/>
        </w:rPr>
        <w:t xml:space="preserve">in Israel </w:t>
      </w:r>
      <w:r w:rsidRPr="000220C6">
        <w:rPr>
          <w:rFonts w:asciiTheme="majorBidi" w:hAnsiTheme="majorBidi" w:cstheme="majorBidi"/>
          <w:szCs w:val="20"/>
          <w:shd w:val="clear" w:color="auto" w:fill="FFFFFF"/>
        </w:rPr>
        <w:t>act a</w:t>
      </w:r>
      <w:r>
        <w:rPr>
          <w:rFonts w:asciiTheme="majorBidi" w:hAnsiTheme="majorBidi" w:cstheme="majorBidi"/>
          <w:szCs w:val="20"/>
          <w:shd w:val="clear" w:color="auto" w:fill="FFFFFF"/>
        </w:rPr>
        <w:t>s substitute investors</w:t>
      </w:r>
    </w:p>
    <w:p w14:paraId="5BBA7D7F" w14:textId="0100B300" w:rsidR="00DF4505" w:rsidRPr="000220C6" w:rsidRDefault="00DF4505" w:rsidP="00121282">
      <w:pPr>
        <w:pStyle w:val="ListParagraph"/>
        <w:bidi w:val="0"/>
        <w:spacing w:after="0" w:line="480" w:lineRule="auto"/>
        <w:ind w:left="0"/>
        <w:jc w:val="both"/>
        <w:rPr>
          <w:rFonts w:asciiTheme="majorBidi" w:hAnsiTheme="majorBidi" w:cstheme="majorBidi"/>
          <w:szCs w:val="20"/>
          <w:shd w:val="clear" w:color="auto" w:fill="FFFFFF"/>
        </w:rPr>
      </w:pPr>
      <w:r>
        <w:rPr>
          <w:rFonts w:asciiTheme="majorBidi" w:hAnsiTheme="majorBidi" w:cstheme="majorBidi"/>
          <w:szCs w:val="20"/>
          <w:shd w:val="clear" w:color="auto" w:fill="FFFFFF"/>
        </w:rPr>
        <w:t>?</w:t>
      </w:r>
    </w:p>
    <w:p w14:paraId="4C38B64C" w14:textId="77777777" w:rsidR="00DF4505" w:rsidRDefault="00DF4505">
      <w:pPr>
        <w:pStyle w:val="CommentText"/>
        <w:rPr>
          <w:rFonts w:hint="cs"/>
        </w:rPr>
      </w:pPr>
    </w:p>
  </w:comment>
  <w:comment w:id="1" w:author="Author" w:initials="A">
    <w:p w14:paraId="7CEE6368" w14:textId="5CA82167" w:rsidR="00DF4505" w:rsidRDefault="00DF4505">
      <w:pPr>
        <w:pStyle w:val="CommentText"/>
        <w:rPr>
          <w:rtl/>
        </w:rPr>
      </w:pPr>
      <w:r>
        <w:rPr>
          <w:rStyle w:val="CommentReference"/>
        </w:rPr>
        <w:annotationRef/>
      </w:r>
      <w:r>
        <w:rPr>
          <w:rFonts w:hint="cs"/>
          <w:rtl/>
        </w:rPr>
        <w:t>לא יהיה נכון יותר לומר:</w:t>
      </w:r>
    </w:p>
    <w:p w14:paraId="4C5789DE" w14:textId="2CC57F2D" w:rsidR="00DF4505" w:rsidRPr="000220C6" w:rsidRDefault="00DF4505" w:rsidP="00121282">
      <w:pPr>
        <w:pStyle w:val="ListParagraph"/>
        <w:numPr>
          <w:ilvl w:val="0"/>
          <w:numId w:val="9"/>
        </w:numPr>
        <w:bidi w:val="0"/>
        <w:spacing w:after="0" w:line="480" w:lineRule="auto"/>
        <w:jc w:val="both"/>
        <w:rPr>
          <w:rFonts w:asciiTheme="majorBidi" w:hAnsiTheme="majorBidi" w:cstheme="majorBidi"/>
          <w:szCs w:val="20"/>
          <w:shd w:val="clear" w:color="auto" w:fill="FFFFFF"/>
        </w:rPr>
      </w:pPr>
      <w:r w:rsidRPr="000220C6">
        <w:rPr>
          <w:rFonts w:asciiTheme="majorBidi" w:hAnsiTheme="majorBidi" w:cstheme="majorBidi"/>
          <w:szCs w:val="20"/>
          <w:shd w:val="clear" w:color="auto" w:fill="FFFFFF"/>
        </w:rPr>
        <w:t xml:space="preserve">Compared to </w:t>
      </w:r>
      <w:r>
        <w:rPr>
          <w:rFonts w:asciiTheme="majorBidi" w:hAnsiTheme="majorBidi" w:cstheme="majorBidi"/>
          <w:szCs w:val="20"/>
          <w:shd w:val="clear" w:color="auto" w:fill="FFFFFF"/>
        </w:rPr>
        <w:t xml:space="preserve">Israeli </w:t>
      </w:r>
      <w:r w:rsidRPr="000220C6">
        <w:rPr>
          <w:rFonts w:asciiTheme="majorBidi" w:hAnsiTheme="majorBidi" w:cstheme="majorBidi"/>
          <w:szCs w:val="20"/>
          <w:shd w:val="clear" w:color="auto" w:fill="FFFFFF"/>
        </w:rPr>
        <w:t>technological incubators, Venture Capital funds are more prone to be affected by financial crises</w:t>
      </w:r>
    </w:p>
    <w:p w14:paraId="3916419D" w14:textId="77777777" w:rsidR="00DF4505" w:rsidRDefault="00DF4505">
      <w:pPr>
        <w:pStyle w:val="CommentText"/>
        <w:rPr>
          <w:rFonts w:hint="cs"/>
          <w:rtl/>
        </w:rPr>
      </w:pPr>
    </w:p>
  </w:comment>
  <w:comment w:id="2" w:author="Author" w:initials="A">
    <w:p w14:paraId="16699050" w14:textId="722BE1DA" w:rsidR="00DF4505" w:rsidRDefault="00DF4505">
      <w:pPr>
        <w:pStyle w:val="CommentText"/>
        <w:rPr>
          <w:rtl/>
        </w:rPr>
      </w:pPr>
      <w:r>
        <w:rPr>
          <w:rStyle w:val="CommentReference"/>
        </w:rPr>
        <w:annotationRef/>
      </w:r>
      <w:r>
        <w:rPr>
          <w:rFonts w:hint="cs"/>
          <w:rtl/>
        </w:rPr>
        <w:t>לא יהיה נכון יותר לומר:</w:t>
      </w:r>
    </w:p>
    <w:p w14:paraId="1884555E" w14:textId="14068574" w:rsidR="00DF4505" w:rsidRDefault="00DF4505">
      <w:pPr>
        <w:pStyle w:val="CommentText"/>
        <w:rPr>
          <w:rFonts w:hint="cs"/>
          <w:rtl/>
        </w:rPr>
      </w:pPr>
      <w:proofErr w:type="gramStart"/>
      <w:r w:rsidRPr="000220C6">
        <w:rPr>
          <w:rFonts w:asciiTheme="majorBidi" w:hAnsiTheme="majorBidi" w:cstheme="majorBidi"/>
          <w:shd w:val="clear" w:color="auto" w:fill="FFFFFF"/>
        </w:rPr>
        <w:t>;</w:t>
      </w:r>
      <w:r>
        <w:rPr>
          <w:rFonts w:asciiTheme="majorBidi" w:hAnsiTheme="majorBidi" w:cstheme="majorBidi"/>
          <w:shd w:val="clear" w:color="auto" w:fill="FFFFFF"/>
        </w:rPr>
        <w:t>as</w:t>
      </w:r>
      <w:proofErr w:type="gramEnd"/>
      <w:r w:rsidRPr="000220C6">
        <w:rPr>
          <w:rFonts w:asciiTheme="majorBidi" w:hAnsiTheme="majorBidi" w:cstheme="majorBidi"/>
          <w:shd w:val="clear" w:color="auto" w:fill="FFFFFF"/>
        </w:rPr>
        <w:t xml:space="preserve"> a recession or to economic changes that appear with it</w:t>
      </w:r>
    </w:p>
  </w:comment>
  <w:comment w:id="3" w:author="Author" w:initials="A">
    <w:p w14:paraId="73531A76" w14:textId="45515AE7" w:rsidR="00DF4505" w:rsidRDefault="00DF4505">
      <w:pPr>
        <w:pStyle w:val="CommentText"/>
        <w:rPr>
          <w:rFonts w:hint="cs"/>
          <w:rtl/>
        </w:rPr>
      </w:pPr>
      <w:r>
        <w:rPr>
          <w:rStyle w:val="CommentReference"/>
        </w:rPr>
        <w:annotationRef/>
      </w:r>
      <w:r>
        <w:rPr>
          <w:rFonts w:hint="cs"/>
          <w:rtl/>
        </w:rPr>
        <w:t xml:space="preserve">הכנסה מופיעה פעמיים ברשימה. בנוסף, האם הכוונה היא "אבדן הכנסות"? </w:t>
      </w:r>
    </w:p>
  </w:comment>
  <w:comment w:id="4" w:author="Author" w:initials="A">
    <w:p w14:paraId="3D354E04" w14:textId="6388854D" w:rsidR="00DF4505" w:rsidRDefault="00DF4505">
      <w:pPr>
        <w:pStyle w:val="CommentText"/>
        <w:rPr>
          <w:rFonts w:hint="cs"/>
          <w:rtl/>
        </w:rPr>
      </w:pPr>
      <w:r>
        <w:rPr>
          <w:rStyle w:val="CommentReference"/>
        </w:rPr>
        <w:annotationRef/>
      </w:r>
      <w:r>
        <w:rPr>
          <w:rFonts w:hint="cs"/>
          <w:rtl/>
        </w:rPr>
        <w:t>מוריד את כל המשפט המסובך</w:t>
      </w:r>
    </w:p>
  </w:comment>
  <w:comment w:id="5" w:author="Author" w:initials="A">
    <w:p w14:paraId="51ED2995" w14:textId="22457609" w:rsidR="00DF4505" w:rsidRDefault="00DF4505">
      <w:pPr>
        <w:pStyle w:val="CommentText"/>
        <w:rPr>
          <w:rtl/>
        </w:rPr>
      </w:pPr>
      <w:r>
        <w:rPr>
          <w:rStyle w:val="CommentReference"/>
        </w:rPr>
        <w:annotationRef/>
      </w:r>
      <w:r>
        <w:rPr>
          <w:rFonts w:hint="cs"/>
          <w:rtl/>
        </w:rPr>
        <w:t>התוכן בעברית לא ברור</w:t>
      </w:r>
    </w:p>
  </w:comment>
  <w:comment w:id="6" w:author="Author" w:initials="A">
    <w:p w14:paraId="53409459" w14:textId="77777777" w:rsidR="00DF4505" w:rsidRDefault="00DF4505" w:rsidP="00736A39">
      <w:pPr>
        <w:pStyle w:val="CommentText"/>
        <w:rPr>
          <w:rFonts w:hint="cs"/>
          <w:rtl/>
        </w:rPr>
      </w:pPr>
      <w:r>
        <w:rPr>
          <w:rStyle w:val="CommentReference"/>
        </w:rPr>
        <w:annotationRef/>
      </w:r>
      <w:r>
        <w:rPr>
          <w:rStyle w:val="CommentReference"/>
        </w:rPr>
        <w:annotationRef/>
      </w:r>
      <w:r>
        <w:rPr>
          <w:rFonts w:hint="cs"/>
          <w:rtl/>
        </w:rPr>
        <w:t>מוריד את כל המשפט המסובך</w:t>
      </w:r>
    </w:p>
    <w:p w14:paraId="7CE4CFCF" w14:textId="71053D1F" w:rsidR="00DF4505" w:rsidRDefault="00DF4505">
      <w:pPr>
        <w:pStyle w:val="CommentText"/>
      </w:pPr>
    </w:p>
  </w:comment>
  <w:comment w:id="7" w:author="Author" w:initials="A">
    <w:p w14:paraId="3C1FD315" w14:textId="77777777" w:rsidR="00DF4505" w:rsidRDefault="00DF4505" w:rsidP="00121282">
      <w:pPr>
        <w:pStyle w:val="CommentText"/>
        <w:rPr>
          <w:rtl/>
        </w:rPr>
      </w:pPr>
      <w:r>
        <w:rPr>
          <w:rStyle w:val="CommentReference"/>
        </w:rPr>
        <w:annotationRef/>
      </w:r>
      <w:r>
        <w:rPr>
          <w:rFonts w:hint="cs"/>
          <w:rtl/>
        </w:rPr>
        <w:t xml:space="preserve">אפשר לפשט ל- </w:t>
      </w:r>
    </w:p>
    <w:p w14:paraId="2BF1AA11" w14:textId="2FC6C01F" w:rsidR="00DF4505" w:rsidRDefault="00DF4505" w:rsidP="00121282">
      <w:pPr>
        <w:pStyle w:val="CommentText"/>
      </w:pPr>
      <w:r w:rsidRPr="000220C6">
        <w:rPr>
          <w:rFonts w:asciiTheme="majorBidi" w:hAnsiTheme="majorBidi" w:cstheme="majorBidi"/>
          <w:shd w:val="clear" w:color="auto" w:fill="FFFFFF"/>
        </w:rPr>
        <w:t>The technological incubator program acts as a rational investor, aiming for maximum return on investment</w:t>
      </w:r>
      <w:r>
        <w:rPr>
          <w:rFonts w:asciiTheme="majorBidi" w:hAnsiTheme="majorBidi" w:cstheme="majorBidi"/>
          <w:shd w:val="clear" w:color="auto" w:fill="FFFFFF"/>
        </w:rPr>
        <w:t>, and t</w:t>
      </w:r>
      <w:r w:rsidRPr="000220C6">
        <w:rPr>
          <w:rFonts w:asciiTheme="majorBidi" w:hAnsiTheme="majorBidi" w:cstheme="majorBidi"/>
          <w:shd w:val="clear" w:color="auto" w:fill="FFFFFF"/>
        </w:rPr>
        <w:t xml:space="preserve">hus the expectation would </w:t>
      </w:r>
      <w:r w:rsidRPr="00C93676">
        <w:rPr>
          <w:rFonts w:asciiTheme="majorBidi" w:hAnsiTheme="majorBidi" w:cstheme="majorBidi"/>
          <w:shd w:val="clear" w:color="auto" w:fill="FFFFFF"/>
        </w:rPr>
        <w:t>be that</w:t>
      </w:r>
      <w:r w:rsidRPr="00121282">
        <w:rPr>
          <w:rFonts w:asciiTheme="majorBidi" w:hAnsiTheme="majorBidi" w:cstheme="majorBidi"/>
          <w:strike/>
          <w:shd w:val="clear" w:color="auto" w:fill="FFFFFF"/>
        </w:rPr>
        <w:t xml:space="preserve"> just like any other rational investor,</w:t>
      </w:r>
      <w:r w:rsidRPr="000220C6">
        <w:rPr>
          <w:rFonts w:asciiTheme="majorBidi" w:hAnsiTheme="majorBidi" w:cstheme="majorBidi"/>
          <w:shd w:val="clear" w:color="auto" w:fill="FFFFFF"/>
        </w:rPr>
        <w:t xml:space="preserve"> incubators would </w:t>
      </w:r>
      <w:r w:rsidRPr="00121282">
        <w:rPr>
          <w:rFonts w:asciiTheme="majorBidi" w:hAnsiTheme="majorBidi" w:cstheme="majorBidi"/>
          <w:strike/>
          <w:shd w:val="clear" w:color="auto" w:fill="FFFFFF"/>
        </w:rPr>
        <w:t>als</w:t>
      </w:r>
      <w:r w:rsidRPr="00C93676">
        <w:rPr>
          <w:rFonts w:asciiTheme="majorBidi" w:hAnsiTheme="majorBidi" w:cstheme="majorBidi"/>
          <w:strike/>
          <w:shd w:val="clear" w:color="auto" w:fill="FFFFFF"/>
        </w:rPr>
        <w:t xml:space="preserve">o tend to </w:t>
      </w:r>
      <w:r w:rsidRPr="000220C6">
        <w:rPr>
          <w:rFonts w:asciiTheme="majorBidi" w:hAnsiTheme="majorBidi" w:cstheme="majorBidi"/>
          <w:shd w:val="clear" w:color="auto" w:fill="FFFFFF"/>
        </w:rPr>
        <w:t xml:space="preserve">take advantage of </w:t>
      </w:r>
      <w:r>
        <w:rPr>
          <w:rFonts w:asciiTheme="majorBidi" w:hAnsiTheme="majorBidi" w:cstheme="majorBidi"/>
          <w:shd w:val="clear" w:color="auto" w:fill="FFFFFF"/>
        </w:rPr>
        <w:t xml:space="preserve">deal flow growth during </w:t>
      </w:r>
      <w:r w:rsidRPr="000220C6">
        <w:rPr>
          <w:rFonts w:asciiTheme="majorBidi" w:hAnsiTheme="majorBidi" w:cstheme="majorBidi"/>
          <w:shd w:val="clear" w:color="auto" w:fill="FFFFFF"/>
        </w:rPr>
        <w:t xml:space="preserve">crisis times </w:t>
      </w:r>
      <w:proofErr w:type="gramStart"/>
      <w:r w:rsidRPr="000220C6">
        <w:rPr>
          <w:rFonts w:asciiTheme="majorBidi" w:hAnsiTheme="majorBidi" w:cstheme="majorBidi"/>
          <w:shd w:val="clear" w:color="auto" w:fill="FFFFFF"/>
        </w:rPr>
        <w:t>in order to</w:t>
      </w:r>
      <w:proofErr w:type="gramEnd"/>
      <w:r w:rsidRPr="000220C6">
        <w:rPr>
          <w:rFonts w:asciiTheme="majorBidi" w:hAnsiTheme="majorBidi" w:cstheme="majorBidi"/>
          <w:shd w:val="clear" w:color="auto" w:fill="FFFFFF"/>
        </w:rPr>
        <w:t xml:space="preserve"> invest in lower-risk startups. </w:t>
      </w:r>
    </w:p>
    <w:p w14:paraId="06D49DB2" w14:textId="3615DEF0" w:rsidR="00DF4505" w:rsidRDefault="00DF4505">
      <w:pPr>
        <w:pStyle w:val="CommentText"/>
      </w:pPr>
      <w:r>
        <w:rPr>
          <w:rFonts w:hint="cs"/>
          <w:rtl/>
        </w:rPr>
        <w:t>?</w:t>
      </w:r>
    </w:p>
  </w:comment>
  <w:comment w:id="8" w:author="Author" w:initials="A">
    <w:p w14:paraId="133BB01E" w14:textId="77777777" w:rsidR="00DF4505" w:rsidRDefault="00DF4505" w:rsidP="00C93676">
      <w:pPr>
        <w:pStyle w:val="CommentText"/>
        <w:rPr>
          <w:rtl/>
        </w:rPr>
      </w:pPr>
      <w:r>
        <w:rPr>
          <w:rStyle w:val="CommentReference"/>
        </w:rPr>
        <w:annotationRef/>
      </w:r>
      <w:r>
        <w:rPr>
          <w:rFonts w:hint="cs"/>
          <w:rtl/>
        </w:rPr>
        <w:t xml:space="preserve">אפשר לפשט ע"י החלפה ב- </w:t>
      </w:r>
    </w:p>
    <w:p w14:paraId="73E026E8" w14:textId="57A4964C" w:rsidR="00DF4505" w:rsidRDefault="00DF4505" w:rsidP="00C93676">
      <w:pPr>
        <w:pStyle w:val="CommentText"/>
        <w:rPr>
          <w:rtl/>
        </w:rPr>
      </w:pPr>
      <w:r>
        <w:t>…potential adaptation of the technological incubator program policy (according) to changes in economic environment</w:t>
      </w:r>
      <w:r>
        <w:rPr>
          <w:rFonts w:hint="cs"/>
          <w:rtl/>
        </w:rPr>
        <w:t xml:space="preserve"> </w:t>
      </w:r>
    </w:p>
    <w:p w14:paraId="7CD681DD" w14:textId="794176B8" w:rsidR="00DF4505" w:rsidRDefault="00DF4505" w:rsidP="00C93676">
      <w:pPr>
        <w:pStyle w:val="CommentText"/>
      </w:pPr>
      <w:r>
        <w:rPr>
          <w:rFonts w:hint="cs"/>
          <w:rtl/>
        </w:rPr>
        <w:t>?</w:t>
      </w:r>
    </w:p>
  </w:comment>
  <w:comment w:id="9" w:author="Author" w:initials="A">
    <w:p w14:paraId="210E0D35" w14:textId="56784762" w:rsidR="00DF4505" w:rsidRPr="00736A39" w:rsidRDefault="00DF4505" w:rsidP="00736A39">
      <w:pPr>
        <w:pStyle w:val="CommentText"/>
        <w:rPr>
          <w:rFonts w:hint="cs"/>
          <w:rtl/>
        </w:rPr>
      </w:pPr>
      <w:r>
        <w:rPr>
          <w:rStyle w:val="CommentReference"/>
        </w:rPr>
        <w:annotationRef/>
      </w:r>
      <w:r>
        <w:rPr>
          <w:rFonts w:hint="cs"/>
          <w:rtl/>
        </w:rPr>
        <w:t>לא מצליחה להבין למה "גם" ולמה "בעיקר" -- מתי עוד היו יכולים לפתור כשלי שוק</w:t>
      </w:r>
      <w:r>
        <w:t xml:space="preserve"> </w:t>
      </w:r>
      <w:r>
        <w:rPr>
          <w:rFonts w:hint="cs"/>
          <w:rtl/>
        </w:rPr>
        <w:t xml:space="preserve"> אם לא בתקופות משבר?</w:t>
      </w:r>
    </w:p>
  </w:comment>
  <w:comment w:id="10" w:author="Author" w:initials="A">
    <w:p w14:paraId="2CCCCA39" w14:textId="6C55260E" w:rsidR="00DF4505" w:rsidRDefault="00DF4505">
      <w:pPr>
        <w:pStyle w:val="CommentText"/>
      </w:pPr>
      <w:r>
        <w:rPr>
          <w:rStyle w:val="CommentReference"/>
        </w:rPr>
        <w:annotationRef/>
      </w:r>
      <w:r>
        <w:rPr>
          <w:rFonts w:hint="cs"/>
          <w:rtl/>
        </w:rPr>
        <w:t>כשל השוק "מימון חדשנות"</w:t>
      </w:r>
      <w:r>
        <w:rPr>
          <w:rFonts w:hint="cs"/>
        </w:rPr>
        <w:t xml:space="preserve"> </w:t>
      </w:r>
      <w:r>
        <w:rPr>
          <w:rFonts w:hint="cs"/>
          <w:rtl/>
        </w:rPr>
        <w:t>קיים תמיד ותכנית החממות הממשלתית אמורה לתת מענה תמידי, קבוע, בשגרה. אז המשפט מדבר על "...לנסח אסטרגיות פעולה... אשר תביא לפתרון כשל השוק גם (</w:t>
      </w:r>
      <w:r>
        <w:rPr>
          <w:rFonts w:hint="cs"/>
          <w:i/>
          <w:iCs/>
          <w:rtl/>
        </w:rPr>
        <w:t>כלומר, בנוסף לתקופות אחרות שבהן התכנית מנסה לספק מענה בשגרה</w:t>
      </w:r>
      <w:r w:rsidRPr="00736A39">
        <w:rPr>
          <w:rFonts w:hint="cs"/>
          <w:i/>
          <w:iCs/>
          <w:rtl/>
        </w:rPr>
        <w:t>),</w:t>
      </w:r>
      <w:r>
        <w:rPr>
          <w:rFonts w:hint="cs"/>
          <w:rtl/>
        </w:rPr>
        <w:t xml:space="preserve"> ואולי בעיקר </w:t>
      </w:r>
      <w:r>
        <w:rPr>
          <w:rFonts w:hint="cs"/>
          <w:i/>
          <w:iCs/>
          <w:rtl/>
        </w:rPr>
        <w:t>(ביתר שאת, שכן אולי משבר מחריף את כשל השוק ולכן מחייב אסטרטגית פעולה ייעודית?), בתקופות משבר."</w:t>
      </w:r>
    </w:p>
  </w:comment>
  <w:comment w:id="11" w:author="Author" w:initials="A">
    <w:p w14:paraId="7556CB0B" w14:textId="2084BE6D" w:rsidR="00DF4505" w:rsidRDefault="00DF4505">
      <w:pPr>
        <w:pStyle w:val="CommentText"/>
        <w:rPr>
          <w:rtl/>
        </w:rPr>
      </w:pPr>
      <w:r>
        <w:rPr>
          <w:rStyle w:val="CommentReference"/>
        </w:rPr>
        <w:annotationRef/>
      </w:r>
      <w:r>
        <w:rPr>
          <w:rFonts w:hint="cs"/>
          <w:rtl/>
        </w:rPr>
        <w:t>אפשר לפשט ע"י-</w:t>
      </w:r>
    </w:p>
    <w:p w14:paraId="43CFED0F" w14:textId="489B0FA7" w:rsidR="00DF4505" w:rsidRPr="000220C6" w:rsidRDefault="00DF4505" w:rsidP="00C93676">
      <w:pPr>
        <w:bidi w:val="0"/>
        <w:spacing w:after="0" w:line="480" w:lineRule="auto"/>
        <w:ind w:firstLine="720"/>
        <w:jc w:val="both"/>
        <w:rPr>
          <w:rFonts w:asciiTheme="majorBidi" w:hAnsiTheme="majorBidi" w:cstheme="majorBidi"/>
          <w:szCs w:val="20"/>
          <w:shd w:val="clear" w:color="auto" w:fill="FFFFFF"/>
          <w:rtl/>
        </w:rPr>
      </w:pPr>
      <w:r w:rsidRPr="000220C6">
        <w:rPr>
          <w:rFonts w:asciiTheme="majorBidi" w:hAnsiTheme="majorBidi" w:cstheme="majorBidi"/>
          <w:szCs w:val="20"/>
          <w:shd w:val="clear" w:color="auto" w:fill="FFFFFF"/>
        </w:rPr>
        <w:t xml:space="preserve">Policy conclusions will help </w:t>
      </w:r>
      <w:r>
        <w:rPr>
          <w:rFonts w:asciiTheme="majorBidi" w:hAnsiTheme="majorBidi" w:cstheme="majorBidi"/>
          <w:szCs w:val="20"/>
          <w:shd w:val="clear" w:color="auto" w:fill="FFFFFF"/>
        </w:rPr>
        <w:t>determine if</w:t>
      </w:r>
      <w:r w:rsidRPr="000220C6">
        <w:rPr>
          <w:rFonts w:asciiTheme="majorBidi" w:hAnsiTheme="majorBidi" w:cstheme="majorBidi"/>
          <w:szCs w:val="20"/>
          <w:shd w:val="clear" w:color="auto" w:fill="FFFFFF"/>
        </w:rPr>
        <w:t xml:space="preserve"> the effectiveness of the incubator program as a </w:t>
      </w:r>
      <w:r>
        <w:rPr>
          <w:rFonts w:asciiTheme="majorBidi" w:hAnsiTheme="majorBidi" w:cstheme="majorBidi"/>
          <w:szCs w:val="20"/>
          <w:shd w:val="clear" w:color="auto" w:fill="FFFFFF"/>
        </w:rPr>
        <w:t>response to the market failure in financing R&amp;D and innovation is preserved during crisis times</w:t>
      </w:r>
      <w:r w:rsidRPr="000220C6">
        <w:rPr>
          <w:rFonts w:asciiTheme="majorBidi" w:hAnsiTheme="majorBidi" w:cstheme="majorBidi"/>
          <w:szCs w:val="20"/>
          <w:shd w:val="clear" w:color="auto" w:fill="FFFFFF"/>
        </w:rPr>
        <w:t xml:space="preserve">, and will also help examine whether it is necessary to increase the number of deals in the technological incubator program (and, correspondingly, the program budget), </w:t>
      </w:r>
      <w:proofErr w:type="gramStart"/>
      <w:r w:rsidRPr="000220C6">
        <w:rPr>
          <w:rFonts w:asciiTheme="majorBidi" w:hAnsiTheme="majorBidi" w:cstheme="majorBidi"/>
          <w:szCs w:val="20"/>
          <w:shd w:val="clear" w:color="auto" w:fill="FFFFFF"/>
        </w:rPr>
        <w:t>in order to</w:t>
      </w:r>
      <w:proofErr w:type="gramEnd"/>
      <w:r w:rsidRPr="000220C6">
        <w:rPr>
          <w:rFonts w:asciiTheme="majorBidi" w:hAnsiTheme="majorBidi" w:cstheme="majorBidi"/>
          <w:szCs w:val="20"/>
          <w:shd w:val="clear" w:color="auto" w:fill="FFFFFF"/>
        </w:rPr>
        <w:t xml:space="preserve"> maintain the same risk level. </w:t>
      </w:r>
      <w:r>
        <w:rPr>
          <w:rStyle w:val="CommentReference"/>
        </w:rPr>
        <w:annotationRef/>
      </w:r>
    </w:p>
    <w:p w14:paraId="1F8A1D9D" w14:textId="62FA399E" w:rsidR="00DF4505" w:rsidRDefault="00DF4505">
      <w:pPr>
        <w:pStyle w:val="CommentText"/>
        <w:rPr>
          <w:rFonts w:hint="cs"/>
          <w:rtl/>
        </w:rPr>
      </w:pPr>
      <w:r>
        <w:rPr>
          <w:rFonts w:hint="cs"/>
          <w:rtl/>
        </w:rPr>
        <w:t>?</w:t>
      </w:r>
    </w:p>
  </w:comment>
  <w:comment w:id="12" w:author="Author" w:initials="A">
    <w:p w14:paraId="66EF5D36" w14:textId="12D52F62" w:rsidR="00DF4505" w:rsidRDefault="00DF4505">
      <w:pPr>
        <w:pStyle w:val="CommentText"/>
        <w:rPr>
          <w:rFonts w:hint="cs"/>
          <w:rtl/>
        </w:rPr>
      </w:pPr>
      <w:r>
        <w:rPr>
          <w:rStyle w:val="CommentReference"/>
        </w:rPr>
        <w:annotationRef/>
      </w:r>
      <w:r>
        <w:rPr>
          <w:rFonts w:hint="cs"/>
          <w:rtl/>
        </w:rPr>
        <w:t>יש מקום להוסיף כדי שיהיה ברור מהי רמת (הסיכון) אליה שואפים להגיע?</w:t>
      </w:r>
    </w:p>
  </w:comment>
  <w:comment w:id="13" w:author="Author" w:initials="A">
    <w:p w14:paraId="3046461D" w14:textId="6985C067" w:rsidR="00DF4505" w:rsidRDefault="00DF4505" w:rsidP="00736A39">
      <w:pPr>
        <w:pStyle w:val="CommentText"/>
        <w:rPr>
          <w:rFonts w:hint="cs"/>
          <w:rtl/>
        </w:rPr>
      </w:pPr>
      <w:r>
        <w:rPr>
          <w:rFonts w:hint="cs"/>
          <w:rtl/>
        </w:rPr>
        <w:t xml:space="preserve">מתייחס להערת השוליים: (1) </w:t>
      </w:r>
      <w:r>
        <w:rPr>
          <w:rStyle w:val="CommentReference"/>
        </w:rPr>
        <w:annotationRef/>
      </w:r>
      <w:r>
        <w:rPr>
          <w:rFonts w:hint="cs"/>
          <w:rtl/>
        </w:rPr>
        <w:t>למה אי וד</w:t>
      </w:r>
      <w:r>
        <w:rPr>
          <w:rFonts w:cstheme="minorBidi" w:hint="cs"/>
          <w:rtl/>
        </w:rPr>
        <w:t>א</w:t>
      </w:r>
      <w:r>
        <w:rPr>
          <w:rFonts w:hint="cs"/>
          <w:rtl/>
        </w:rPr>
        <w:t>ות היא אחת מגורמי אי-ודאות? (2) כתוב "כאמור" אך לא היה אמור לפניכן.</w:t>
      </w:r>
    </w:p>
  </w:comment>
  <w:comment w:id="14" w:author="Author" w:initials="A">
    <w:p w14:paraId="6F8E417B" w14:textId="42227D00" w:rsidR="00DF4505" w:rsidRDefault="00DF4505" w:rsidP="00736A39">
      <w:pPr>
        <w:pStyle w:val="CommentText"/>
      </w:pPr>
      <w:r>
        <w:rPr>
          <w:rStyle w:val="CommentReference"/>
        </w:rPr>
        <w:annotationRef/>
      </w:r>
      <w:r>
        <w:rPr>
          <w:rFonts w:hint="cs"/>
          <w:rtl/>
        </w:rPr>
        <w:t>נמחק "אי ודאות גדולה"</w:t>
      </w:r>
      <w:r>
        <w:rPr>
          <w:rFonts w:hint="cs"/>
        </w:rPr>
        <w:t xml:space="preserve"> </w:t>
      </w:r>
      <w:r>
        <w:rPr>
          <w:rFonts w:hint="cs"/>
          <w:rtl/>
        </w:rPr>
        <w:t>ו-"כאמור" מהערת השוליים</w:t>
      </w:r>
    </w:p>
  </w:comment>
  <w:comment w:id="15" w:author="Author" w:initials="A">
    <w:p w14:paraId="54B28733" w14:textId="7026A339" w:rsidR="00DF4505" w:rsidRDefault="00DF4505">
      <w:pPr>
        <w:pStyle w:val="CommentText"/>
        <w:rPr>
          <w:rtl/>
        </w:rPr>
      </w:pPr>
      <w:r>
        <w:rPr>
          <w:rStyle w:val="CommentReference"/>
        </w:rPr>
        <w:annotationRef/>
      </w:r>
      <w:r>
        <w:rPr>
          <w:rFonts w:hint="cs"/>
          <w:rtl/>
        </w:rPr>
        <w:t xml:space="preserve">לא נכון יותר לומר </w:t>
      </w:r>
      <w:r>
        <w:rPr>
          <w:rtl/>
        </w:rPr>
        <w:t>–</w:t>
      </w:r>
    </w:p>
    <w:p w14:paraId="79B1D5EB" w14:textId="533E2760" w:rsidR="00DF4505" w:rsidRDefault="00DF4505">
      <w:pPr>
        <w:pStyle w:val="CommentText"/>
      </w:pPr>
      <w:r>
        <w:t>Intellectual property protection</w:t>
      </w:r>
    </w:p>
    <w:p w14:paraId="12798251" w14:textId="7FE444CD" w:rsidR="00DF4505" w:rsidRDefault="00DF4505">
      <w:pPr>
        <w:pStyle w:val="CommentText"/>
        <w:rPr>
          <w:rFonts w:hint="cs"/>
        </w:rPr>
      </w:pPr>
      <w:r>
        <w:t>?</w:t>
      </w:r>
    </w:p>
  </w:comment>
  <w:comment w:id="16" w:author="Author" w:initials="A">
    <w:p w14:paraId="505147B0" w14:textId="61A95656" w:rsidR="00DF4505" w:rsidRDefault="00DF4505">
      <w:pPr>
        <w:pStyle w:val="CommentText"/>
        <w:rPr>
          <w:rFonts w:hint="cs"/>
          <w:rtl/>
        </w:rPr>
      </w:pPr>
      <w:r>
        <w:rPr>
          <w:rStyle w:val="CommentReference"/>
        </w:rPr>
        <w:annotationRef/>
      </w:r>
      <w:r>
        <w:rPr>
          <w:rStyle w:val="CommentReference"/>
          <w:rFonts w:hint="cs"/>
          <w:rtl/>
        </w:rPr>
        <w:t>אפשר לפשט ע"י</w:t>
      </w:r>
    </w:p>
    <w:p w14:paraId="54F037BB" w14:textId="76D8126D" w:rsidR="00DF4505" w:rsidRDefault="00DF4505">
      <w:pPr>
        <w:pStyle w:val="CommentText"/>
        <w:rPr>
          <w:rtl/>
        </w:rPr>
      </w:pPr>
      <w:r>
        <w:t>And less in advanced financing stages</w:t>
      </w:r>
    </w:p>
    <w:p w14:paraId="5A47D216" w14:textId="399222FF" w:rsidR="00DF4505" w:rsidRDefault="00DF4505">
      <w:pPr>
        <w:pStyle w:val="CommentText"/>
        <w:rPr>
          <w:rFonts w:hint="cs"/>
          <w:rtl/>
        </w:rPr>
      </w:pPr>
      <w:r>
        <w:rPr>
          <w:rFonts w:hint="cs"/>
          <w:rtl/>
        </w:rPr>
        <w:t>?</w:t>
      </w:r>
    </w:p>
  </w:comment>
  <w:comment w:id="17" w:author="Author" w:initials="A">
    <w:p w14:paraId="4063ED9D" w14:textId="1DB135F7" w:rsidR="00DF4505" w:rsidRDefault="00DF4505">
      <w:pPr>
        <w:pStyle w:val="CommentText"/>
        <w:rPr>
          <w:rtl/>
        </w:rPr>
      </w:pPr>
      <w:r>
        <w:rPr>
          <w:rStyle w:val="CommentReference"/>
        </w:rPr>
        <w:annotationRef/>
      </w:r>
      <w:r>
        <w:rPr>
          <w:rFonts w:hint="cs"/>
          <w:rtl/>
        </w:rPr>
        <w:t xml:space="preserve">המונח לשלבי השקעה הינו </w:t>
      </w:r>
      <w:r>
        <w:rPr>
          <w:rFonts w:hint="cs"/>
        </w:rPr>
        <w:t>S</w:t>
      </w:r>
      <w:r>
        <w:t>TAGE</w:t>
      </w:r>
    </w:p>
  </w:comment>
  <w:comment w:id="18" w:author="Author" w:initials="A">
    <w:p w14:paraId="3240E10B" w14:textId="4CFCA55F" w:rsidR="00DF4505" w:rsidRDefault="00DF4505" w:rsidP="00736A39">
      <w:pPr>
        <w:pStyle w:val="CommentText"/>
        <w:rPr>
          <w:rFonts w:hint="cs"/>
          <w:rtl/>
        </w:rPr>
      </w:pPr>
      <w:r>
        <w:rPr>
          <w:rStyle w:val="CommentReference"/>
        </w:rPr>
        <w:annotationRef/>
      </w:r>
      <w:r>
        <w:rPr>
          <w:rFonts w:hint="cs"/>
          <w:rtl/>
        </w:rPr>
        <w:t>הפניה לביבליו או להערת שוליים? לפי ההחלטה צריך יהיה לעדכן אזכורים.</w:t>
      </w:r>
    </w:p>
  </w:comment>
  <w:comment w:id="19" w:author="Author" w:initials="A">
    <w:p w14:paraId="5ADBB843" w14:textId="38AE2CAB" w:rsidR="00DF4505" w:rsidRDefault="00DF4505">
      <w:pPr>
        <w:pStyle w:val="CommentText"/>
      </w:pPr>
      <w:r>
        <w:rPr>
          <w:rStyle w:val="CommentReference"/>
        </w:rPr>
        <w:annotationRef/>
      </w:r>
      <w:r>
        <w:rPr>
          <w:rFonts w:hint="cs"/>
          <w:rtl/>
        </w:rPr>
        <w:t>לביבליו</w:t>
      </w:r>
    </w:p>
  </w:comment>
  <w:comment w:id="20" w:author="Author" w:initials="A">
    <w:p w14:paraId="1D6DAEDF" w14:textId="0B3F23CC" w:rsidR="00DF4505" w:rsidRDefault="00DF4505">
      <w:pPr>
        <w:pStyle w:val="CommentText"/>
        <w:rPr>
          <w:rtl/>
        </w:rPr>
      </w:pPr>
      <w:r>
        <w:rPr>
          <w:rStyle w:val="CommentReference"/>
        </w:rPr>
        <w:annotationRef/>
      </w:r>
      <w:r>
        <w:rPr>
          <w:rFonts w:hint="cs"/>
          <w:rtl/>
        </w:rPr>
        <w:t>לא נכון יותר להשתמש בהווה?</w:t>
      </w:r>
    </w:p>
    <w:p w14:paraId="104D0A3A" w14:textId="48831D62" w:rsidR="00DF4505" w:rsidRDefault="00DF4505">
      <w:pPr>
        <w:pStyle w:val="CommentText"/>
        <w:rPr>
          <w:rFonts w:hint="cs"/>
        </w:rPr>
      </w:pPr>
      <w:r>
        <w:t>Summarizes</w:t>
      </w:r>
    </w:p>
  </w:comment>
  <w:comment w:id="21" w:author="Author" w:initials="A">
    <w:p w14:paraId="63A67ADC" w14:textId="77777777" w:rsidR="00DF4505" w:rsidRDefault="00DF4505" w:rsidP="006531DF">
      <w:pPr>
        <w:pStyle w:val="CommentText"/>
        <w:rPr>
          <w:rtl/>
        </w:rPr>
      </w:pPr>
      <w:r>
        <w:rPr>
          <w:rStyle w:val="CommentReference"/>
        </w:rPr>
        <w:annotationRef/>
      </w:r>
      <w:r>
        <w:rPr>
          <w:rStyle w:val="CommentReference"/>
        </w:rPr>
        <w:annotationRef/>
      </w:r>
      <w:r>
        <w:rPr>
          <w:rFonts w:hint="cs"/>
          <w:rtl/>
        </w:rPr>
        <w:t>האם המסר עבר כמו בעברית?</w:t>
      </w:r>
    </w:p>
    <w:p w14:paraId="4FBBC2AF" w14:textId="492A8E6C" w:rsidR="00DF4505" w:rsidRDefault="00DF4505" w:rsidP="006531DF">
      <w:pPr>
        <w:pStyle w:val="CommentText"/>
      </w:pPr>
      <w:r>
        <w:rPr>
          <w:rFonts w:hint="cs"/>
          <w:rtl/>
        </w:rPr>
        <w:t xml:space="preserve">"השפעת משברים על מימון חדשנות ניכרת בכלל/באופן כללי (4.5%-....) ובפעילות קרנות </w:t>
      </w:r>
      <w:r>
        <w:rPr>
          <w:rFonts w:hint="cs"/>
        </w:rPr>
        <w:t>VC</w:t>
      </w:r>
      <w:r>
        <w:rPr>
          <w:rFonts w:hint="cs"/>
          <w:rtl/>
        </w:rPr>
        <w:t xml:space="preserve"> בפרט/באופן פרטני (42%-....19%-....) בנוסף לירידה החדה בהשקעות סינדיקציה".</w:t>
      </w:r>
    </w:p>
  </w:comment>
  <w:comment w:id="22" w:author="Author" w:initials="A">
    <w:p w14:paraId="494C4646" w14:textId="6FAF516C" w:rsidR="00DF4505" w:rsidRDefault="00DF4505" w:rsidP="004470E4">
      <w:pPr>
        <w:pStyle w:val="CommentText"/>
        <w:rPr>
          <w:rtl/>
        </w:rPr>
      </w:pPr>
      <w:r>
        <w:rPr>
          <w:rStyle w:val="CommentReference"/>
        </w:rPr>
        <w:annotationRef/>
      </w:r>
      <w:r>
        <w:rPr>
          <w:rFonts w:hint="cs"/>
          <w:rtl/>
        </w:rPr>
        <w:t>(1) הודרתי מהערת שוליים והפניתי לביבליו (2) שיניתי את ה</w:t>
      </w:r>
      <w:r>
        <w:rPr>
          <w:rFonts w:hint="cs"/>
        </w:rPr>
        <w:t>URL</w:t>
      </w:r>
      <w:r>
        <w:rPr>
          <w:rFonts w:hint="cs"/>
          <w:rtl/>
        </w:rPr>
        <w:t xml:space="preserve"> להפנות לדו"ח באנגלית ולא בעברית. </w:t>
      </w:r>
    </w:p>
  </w:comment>
  <w:comment w:id="23" w:author="Author" w:initials="A">
    <w:p w14:paraId="598AA95A" w14:textId="563A4002" w:rsidR="00DF4505" w:rsidRDefault="00DF4505">
      <w:pPr>
        <w:pStyle w:val="CommentText"/>
      </w:pPr>
      <w:r>
        <w:rPr>
          <w:rStyle w:val="CommentReference"/>
        </w:rPr>
        <w:annotationRef/>
      </w:r>
      <w:r>
        <w:rPr>
          <w:rFonts w:hint="cs"/>
          <w:rtl/>
        </w:rPr>
        <w:t>תודה</w:t>
      </w:r>
    </w:p>
  </w:comment>
  <w:comment w:id="24" w:author="Author" w:initials="A">
    <w:p w14:paraId="5EE6B9C6" w14:textId="75DEFA30" w:rsidR="00DF4505" w:rsidRDefault="00DF4505">
      <w:pPr>
        <w:pStyle w:val="CommentText"/>
        <w:rPr>
          <w:rtl/>
        </w:rPr>
      </w:pPr>
      <w:r>
        <w:rPr>
          <w:rStyle w:val="CommentReference"/>
        </w:rPr>
        <w:annotationRef/>
      </w:r>
      <w:r>
        <w:rPr>
          <w:rFonts w:hint="cs"/>
          <w:rtl/>
        </w:rPr>
        <w:t xml:space="preserve">לא אמור להיות </w:t>
      </w:r>
      <w:r>
        <w:rPr>
          <w:rFonts w:hint="cs"/>
        </w:rPr>
        <w:t>SHOWS</w:t>
      </w:r>
      <w:r>
        <w:rPr>
          <w:rFonts w:hint="cs"/>
          <w:rtl/>
        </w:rPr>
        <w:t>?</w:t>
      </w:r>
    </w:p>
  </w:comment>
  <w:comment w:id="25" w:author="Author" w:initials="A">
    <w:p w14:paraId="4E53244C" w14:textId="3AAE9B73" w:rsidR="00DF4505" w:rsidRDefault="00DF4505">
      <w:pPr>
        <w:pStyle w:val="CommentText"/>
      </w:pPr>
      <w:r>
        <w:rPr>
          <w:rStyle w:val="CommentReference"/>
        </w:rPr>
        <w:annotationRef/>
      </w:r>
      <w:r>
        <w:rPr>
          <w:rFonts w:hint="cs"/>
          <w:rtl/>
        </w:rPr>
        <w:t xml:space="preserve">תוכן לא ברור -- מדובר על 2008-2011 או 2009? </w:t>
      </w:r>
    </w:p>
  </w:comment>
  <w:comment w:id="26" w:author="Author" w:initials="A">
    <w:p w14:paraId="3D461E4B" w14:textId="1BCC26C8" w:rsidR="00DF4505" w:rsidRDefault="00DF4505">
      <w:pPr>
        <w:pStyle w:val="CommentText"/>
        <w:rPr>
          <w:rtl/>
        </w:rPr>
      </w:pPr>
      <w:r>
        <w:rPr>
          <w:rStyle w:val="CommentReference"/>
        </w:rPr>
        <w:annotationRef/>
      </w:r>
      <w:r>
        <w:rPr>
          <w:rFonts w:hint="cs"/>
          <w:rtl/>
        </w:rPr>
        <w:t>המשפט חסר.. המשפט המלא לתרגום:</w:t>
      </w:r>
    </w:p>
    <w:p w14:paraId="4AEB09E2" w14:textId="4B9C6698" w:rsidR="00DF4505" w:rsidRDefault="00DF4505" w:rsidP="00A7759C">
      <w:pPr>
        <w:spacing w:after="0" w:line="480" w:lineRule="auto"/>
        <w:ind w:firstLine="720"/>
        <w:jc w:val="both"/>
        <w:rPr>
          <w:rFonts w:ascii="David" w:hAnsi="David" w:cs="David"/>
          <w:sz w:val="24"/>
          <w:shd w:val="clear" w:color="auto" w:fill="FFFFFF"/>
          <w:rtl/>
        </w:rPr>
      </w:pPr>
      <w:r>
        <w:rPr>
          <w:rFonts w:ascii="David" w:hAnsi="David" w:cs="David"/>
          <w:sz w:val="24"/>
          <w:shd w:val="clear" w:color="auto" w:fill="FFFFFF"/>
          <w:rtl/>
        </w:rPr>
        <w:t xml:space="preserve">בין </w:t>
      </w:r>
      <w:r w:rsidRPr="00A26FEF">
        <w:rPr>
          <w:rFonts w:ascii="David" w:hAnsi="David" w:cs="David"/>
          <w:sz w:val="24"/>
          <w:shd w:val="clear" w:color="auto" w:fill="FFFFFF"/>
          <w:rtl/>
        </w:rPr>
        <w:t>2008-2011, שנות עיקר השפעת המשבר</w:t>
      </w:r>
      <w:r>
        <w:rPr>
          <w:rFonts w:ascii="David" w:hAnsi="David" w:cs="David" w:hint="cs"/>
          <w:sz w:val="24"/>
          <w:shd w:val="clear" w:color="auto" w:fill="FFFFFF"/>
          <w:rtl/>
        </w:rPr>
        <w:t>, מרבית מדינות ה-</w:t>
      </w:r>
      <w:r>
        <w:rPr>
          <w:rFonts w:ascii="David" w:hAnsi="David" w:cs="David" w:hint="cs"/>
          <w:sz w:val="24"/>
          <w:shd w:val="clear" w:color="auto" w:fill="FFFFFF"/>
        </w:rPr>
        <w:t>OECD</w:t>
      </w:r>
      <w:r>
        <w:rPr>
          <w:rFonts w:ascii="David" w:hAnsi="David" w:cs="David" w:hint="cs"/>
          <w:sz w:val="24"/>
          <w:shd w:val="clear" w:color="auto" w:fill="FFFFFF"/>
          <w:rtl/>
        </w:rPr>
        <w:t xml:space="preserve"> הגדילו או הקפיאו את </w:t>
      </w:r>
      <w:r>
        <w:rPr>
          <w:rFonts w:ascii="David" w:hAnsi="David" w:cs="David"/>
          <w:sz w:val="24"/>
          <w:shd w:val="clear" w:color="auto" w:fill="FFFFFF"/>
          <w:rtl/>
        </w:rPr>
        <w:t>תקציב ה</w:t>
      </w:r>
      <w:r>
        <w:rPr>
          <w:rFonts w:ascii="David" w:hAnsi="David" w:cs="David" w:hint="cs"/>
          <w:sz w:val="24"/>
          <w:shd w:val="clear" w:color="auto" w:fill="FFFFFF"/>
          <w:rtl/>
        </w:rPr>
        <w:t>-</w:t>
      </w:r>
      <w:r>
        <w:rPr>
          <w:rFonts w:ascii="David" w:hAnsi="David" w:cs="David"/>
          <w:sz w:val="24"/>
          <w:shd w:val="clear" w:color="auto" w:fill="FFFFFF"/>
        </w:rPr>
        <w:t xml:space="preserve"> .</w:t>
      </w:r>
      <w:r w:rsidRPr="00A26FEF">
        <w:rPr>
          <w:rFonts w:ascii="David" w:hAnsi="David" w:cs="David"/>
          <w:sz w:val="24"/>
          <w:shd w:val="clear" w:color="auto" w:fill="FFFFFF"/>
        </w:rPr>
        <w:t>GBAORD</w:t>
      </w:r>
      <w:r w:rsidRPr="004E06C1">
        <w:rPr>
          <w:rFonts w:ascii="David" w:hAnsi="David" w:cs="David" w:hint="cs"/>
          <w:sz w:val="24"/>
          <w:shd w:val="clear" w:color="auto" w:fill="FFFFFF"/>
          <w:rtl/>
        </w:rPr>
        <w:t xml:space="preserve"> </w:t>
      </w:r>
      <w:r>
        <w:rPr>
          <w:rFonts w:ascii="David" w:hAnsi="David" w:cs="David" w:hint="cs"/>
          <w:sz w:val="24"/>
          <w:shd w:val="clear" w:color="auto" w:fill="FFFFFF"/>
          <w:rtl/>
        </w:rPr>
        <w:t xml:space="preserve">רק חמש מדינות שמרו על כמעט אותה רמת תקציב באותה תקופה, לעומת מרבית המדינות שבשנת 2009 הזניקו תקציב זה </w:t>
      </w:r>
      <w:r w:rsidRPr="00A26FEF">
        <w:rPr>
          <w:rFonts w:ascii="David" w:hAnsi="David" w:cs="David"/>
          <w:sz w:val="24"/>
          <w:shd w:val="clear" w:color="auto" w:fill="FFFFFF"/>
          <w:rtl/>
        </w:rPr>
        <w:t>בחדות</w:t>
      </w:r>
      <w:r>
        <w:rPr>
          <w:rFonts w:ascii="David" w:hAnsi="David" w:cs="David" w:hint="cs"/>
          <w:sz w:val="24"/>
          <w:shd w:val="clear" w:color="auto" w:fill="FFFFFF"/>
          <w:rtl/>
        </w:rPr>
        <w:t xml:space="preserve"> ו</w:t>
      </w:r>
      <w:r w:rsidRPr="00A26FEF">
        <w:rPr>
          <w:rFonts w:ascii="David" w:hAnsi="David" w:cs="David"/>
          <w:sz w:val="24"/>
          <w:shd w:val="clear" w:color="auto" w:fill="FFFFFF"/>
          <w:rtl/>
        </w:rPr>
        <w:t>באופ</w:t>
      </w:r>
      <w:r>
        <w:rPr>
          <w:rFonts w:ascii="David" w:hAnsi="David" w:cs="David"/>
          <w:sz w:val="24"/>
          <w:shd w:val="clear" w:color="auto" w:fill="FFFFFF"/>
          <w:rtl/>
        </w:rPr>
        <w:t xml:space="preserve">ן זמני </w:t>
      </w:r>
      <w:r>
        <w:rPr>
          <w:rFonts w:ascii="David" w:hAnsi="David" w:cs="David" w:hint="cs"/>
          <w:sz w:val="24"/>
          <w:shd w:val="clear" w:color="auto" w:fill="FFFFFF"/>
          <w:rtl/>
        </w:rPr>
        <w:t>ב</w:t>
      </w:r>
      <w:r w:rsidRPr="00A26FEF">
        <w:rPr>
          <w:rFonts w:ascii="David" w:hAnsi="David" w:cs="David"/>
          <w:sz w:val="24"/>
          <w:shd w:val="clear" w:color="auto" w:fill="FFFFFF"/>
          <w:rtl/>
        </w:rPr>
        <w:t>כ-9% ב</w:t>
      </w:r>
      <w:r>
        <w:rPr>
          <w:rFonts w:ascii="David" w:hAnsi="David" w:cs="David" w:hint="cs"/>
          <w:sz w:val="24"/>
          <w:shd w:val="clear" w:color="auto" w:fill="FFFFFF"/>
          <w:rtl/>
        </w:rPr>
        <w:t xml:space="preserve">ממוצע.  לעומתן, </w:t>
      </w:r>
      <w:r w:rsidRPr="00A26FEF">
        <w:rPr>
          <w:rFonts w:ascii="David" w:hAnsi="David" w:cs="David"/>
          <w:sz w:val="24"/>
          <w:shd w:val="clear" w:color="auto" w:fill="FFFFFF"/>
          <w:rtl/>
        </w:rPr>
        <w:t>ישראל</w:t>
      </w:r>
      <w:r>
        <w:rPr>
          <w:rFonts w:ascii="David" w:hAnsi="David" w:cs="David" w:hint="cs"/>
          <w:sz w:val="24"/>
          <w:shd w:val="clear" w:color="auto" w:fill="FFFFFF"/>
          <w:rtl/>
        </w:rPr>
        <w:t xml:space="preserve"> ב</w:t>
      </w:r>
      <w:r w:rsidRPr="00A26FEF">
        <w:rPr>
          <w:rFonts w:ascii="David" w:hAnsi="David" w:cs="David"/>
          <w:sz w:val="24"/>
          <w:shd w:val="clear" w:color="auto" w:fill="FFFFFF"/>
          <w:rtl/>
        </w:rPr>
        <w:t xml:space="preserve">יצעה גידול זניח של 0.9% בתקציב </w:t>
      </w:r>
      <w:r w:rsidRPr="00A26FEF">
        <w:rPr>
          <w:rFonts w:ascii="David" w:hAnsi="David" w:cs="David"/>
          <w:sz w:val="24"/>
          <w:shd w:val="clear" w:color="auto" w:fill="FFFFFF"/>
        </w:rPr>
        <w:t>GBAORD</w:t>
      </w:r>
      <w:r w:rsidRPr="00A26FEF">
        <w:rPr>
          <w:rFonts w:ascii="David" w:hAnsi="David" w:cs="David"/>
          <w:sz w:val="24"/>
          <w:shd w:val="clear" w:color="auto" w:fill="FFFFFF"/>
          <w:rtl/>
        </w:rPr>
        <w:t xml:space="preserve"> בשנת 2009 והותירה אותו ללא שינוי בשנת </w:t>
      </w:r>
      <w:r w:rsidRPr="00A26FEF">
        <w:rPr>
          <w:rStyle w:val="FootnoteReference"/>
          <w:rFonts w:ascii="David" w:hAnsi="David" w:cs="David"/>
          <w:sz w:val="24"/>
          <w:shd w:val="clear" w:color="auto" w:fill="FFFFFF"/>
          <w:rtl/>
        </w:rPr>
        <w:footnoteRef/>
      </w:r>
      <w:r w:rsidRPr="00A26FEF">
        <w:rPr>
          <w:rFonts w:ascii="David" w:hAnsi="David" w:cs="David"/>
          <w:sz w:val="24"/>
          <w:shd w:val="clear" w:color="auto" w:fill="FFFFFF"/>
          <w:rtl/>
        </w:rPr>
        <w:t xml:space="preserve">2010. </w:t>
      </w:r>
    </w:p>
    <w:p w14:paraId="01F87677" w14:textId="77777777" w:rsidR="00DF4505" w:rsidRDefault="00DF4505">
      <w:pPr>
        <w:pStyle w:val="CommentText"/>
        <w:rPr>
          <w:rFonts w:hint="cs"/>
          <w:rtl/>
        </w:rPr>
      </w:pPr>
    </w:p>
  </w:comment>
  <w:comment w:id="27" w:author="Author" w:initials="A">
    <w:p w14:paraId="0675CECD" w14:textId="59E5CDBB" w:rsidR="00DF4505" w:rsidRDefault="00DF4505" w:rsidP="00226418">
      <w:pPr>
        <w:pStyle w:val="CommentText"/>
      </w:pPr>
      <w:r>
        <w:rPr>
          <w:rStyle w:val="CommentReference"/>
        </w:rPr>
        <w:annotationRef/>
      </w:r>
      <w:r>
        <w:rPr>
          <w:rFonts w:hint="cs"/>
          <w:rtl/>
        </w:rPr>
        <w:t xml:space="preserve">הכוונה ל-"בערכים ריאליים" , כלומר </w:t>
      </w:r>
      <w:r>
        <w:t>In real terms</w:t>
      </w:r>
    </w:p>
  </w:comment>
  <w:comment w:id="28" w:author="Author" w:initials="A">
    <w:p w14:paraId="5C9034C7" w14:textId="360F19C3" w:rsidR="00DF4505" w:rsidRDefault="00DF4505">
      <w:pPr>
        <w:pStyle w:val="CommentText"/>
        <w:rPr>
          <w:rtl/>
        </w:rPr>
      </w:pPr>
      <w:r>
        <w:rPr>
          <w:rStyle w:val="CommentReference"/>
        </w:rPr>
        <w:annotationRef/>
      </w:r>
      <w:r>
        <w:rPr>
          <w:rFonts w:hint="cs"/>
          <w:rtl/>
        </w:rPr>
        <w:t xml:space="preserve">האם רצוי כאן הערת שוליים או </w:t>
      </w:r>
      <w:r>
        <w:t>bibliography</w:t>
      </w:r>
      <w:r>
        <w:rPr>
          <w:rFonts w:hint="cs"/>
          <w:rtl/>
        </w:rPr>
        <w:t>? לפי הנחיית המו"ל לא נראה שרצוי שניהם.</w:t>
      </w:r>
    </w:p>
  </w:comment>
  <w:comment w:id="29" w:author="Author" w:initials="A">
    <w:p w14:paraId="64B35962" w14:textId="35B89D88" w:rsidR="00DF4505" w:rsidRDefault="00DF4505" w:rsidP="00226418">
      <w:pPr>
        <w:pStyle w:val="CommentText"/>
        <w:rPr>
          <w:rtl/>
        </w:rPr>
      </w:pPr>
      <w:r>
        <w:rPr>
          <w:rStyle w:val="CommentReference"/>
        </w:rPr>
        <w:annotationRef/>
      </w:r>
      <w:r>
        <w:rPr>
          <w:rStyle w:val="CommentReference"/>
        </w:rPr>
        <w:annotationRef/>
      </w:r>
      <w:r>
        <w:rPr>
          <w:rFonts w:hint="cs"/>
          <w:rtl/>
        </w:rPr>
        <w:t xml:space="preserve">הכוונה ל-"בערכים ריאליים" , כלומר </w:t>
      </w:r>
      <w:r>
        <w:t>In real terms</w:t>
      </w:r>
    </w:p>
    <w:p w14:paraId="06803ABC" w14:textId="3111AD20" w:rsidR="00DF4505" w:rsidRDefault="00DF4505" w:rsidP="00226418">
      <w:pPr>
        <w:pStyle w:val="CommentText"/>
      </w:pPr>
      <w:r>
        <w:rPr>
          <w:rFonts w:hint="cs"/>
          <w:rtl/>
        </w:rPr>
        <w:t>כנ"ל לגבי הערת שוליים מס' 13</w:t>
      </w:r>
    </w:p>
    <w:p w14:paraId="2271C27E" w14:textId="013F1626" w:rsidR="00DF4505" w:rsidRDefault="00DF4505">
      <w:pPr>
        <w:pStyle w:val="CommentText"/>
      </w:pPr>
    </w:p>
  </w:comment>
  <w:comment w:id="30" w:author="Author" w:initials="A">
    <w:p w14:paraId="7C5C1FF5" w14:textId="04A1AF7E" w:rsidR="00DF4505" w:rsidRDefault="00DF4505">
      <w:pPr>
        <w:pStyle w:val="CommentText"/>
        <w:rPr>
          <w:rtl/>
        </w:rPr>
      </w:pPr>
      <w:r>
        <w:rPr>
          <w:rStyle w:val="CommentReference"/>
        </w:rPr>
        <w:annotationRef/>
      </w:r>
      <w:r>
        <w:rPr>
          <w:rFonts w:hint="cs"/>
          <w:rtl/>
        </w:rPr>
        <w:t>אם מוותרים על ערך בביבליוגרפיה אז צריך להוריד את ההפנייה</w:t>
      </w:r>
    </w:p>
  </w:comment>
  <w:comment w:id="31" w:author="Author" w:initials="A">
    <w:p w14:paraId="4867F6FD" w14:textId="5B68D6AF" w:rsidR="00DF4505" w:rsidRDefault="00DF4505">
      <w:pPr>
        <w:pStyle w:val="CommentText"/>
      </w:pPr>
      <w:r>
        <w:rPr>
          <w:rStyle w:val="CommentReference"/>
        </w:rPr>
        <w:annotationRef/>
      </w:r>
      <w:r>
        <w:rPr>
          <w:rFonts w:hint="cs"/>
          <w:rtl/>
        </w:rPr>
        <w:t>למה לוותר על הערך בביליו?</w:t>
      </w:r>
    </w:p>
  </w:comment>
  <w:comment w:id="32" w:author="Author" w:initials="A">
    <w:p w14:paraId="0BCF3CBF" w14:textId="613B209A" w:rsidR="00DF4505" w:rsidRDefault="00DF4505">
      <w:pPr>
        <w:pStyle w:val="CommentText"/>
      </w:pPr>
      <w:r>
        <w:rPr>
          <w:rStyle w:val="CommentReference"/>
        </w:rPr>
        <w:annotationRef/>
      </w:r>
      <w:r>
        <w:rPr>
          <w:rFonts w:hint="cs"/>
          <w:rtl/>
        </w:rPr>
        <w:t>תוספת חדשה</w:t>
      </w:r>
    </w:p>
  </w:comment>
  <w:comment w:id="34" w:author="Author" w:initials="A">
    <w:p w14:paraId="442C1C2B" w14:textId="6BE53F76" w:rsidR="00DF4505" w:rsidRDefault="00DF4505" w:rsidP="00542B46">
      <w:pPr>
        <w:pStyle w:val="CommentText"/>
      </w:pPr>
      <w:r>
        <w:rPr>
          <w:rFonts w:hint="cs"/>
          <w:rtl/>
        </w:rPr>
        <w:t xml:space="preserve">כמו לעיל: </w:t>
      </w:r>
      <w:r>
        <w:rPr>
          <w:rStyle w:val="CommentReference"/>
        </w:rPr>
        <w:annotationRef/>
      </w:r>
      <w:r>
        <w:rPr>
          <w:rStyle w:val="CommentReference"/>
        </w:rPr>
        <w:annotationRef/>
      </w:r>
      <w:r>
        <w:rPr>
          <w:rFonts w:hint="cs"/>
          <w:rtl/>
        </w:rPr>
        <w:t>לא מצליחה להבין למה "גם" ולמה "בעיקר" -- מתי עוד היו יכולים לפתור כשלי שוק</w:t>
      </w:r>
      <w:r>
        <w:t xml:space="preserve"> </w:t>
      </w:r>
      <w:r>
        <w:rPr>
          <w:rFonts w:hint="cs"/>
          <w:rtl/>
        </w:rPr>
        <w:t xml:space="preserve"> אם לא בתקופות משבר?</w:t>
      </w:r>
    </w:p>
    <w:p w14:paraId="0BFC6EB7" w14:textId="6E300B3D" w:rsidR="00DF4505" w:rsidRPr="00542B46" w:rsidRDefault="00DF4505">
      <w:pPr>
        <w:pStyle w:val="CommentText"/>
      </w:pPr>
    </w:p>
  </w:comment>
  <w:comment w:id="35" w:author="Author" w:initials="A">
    <w:p w14:paraId="49FFD845" w14:textId="77777777" w:rsidR="00DF4505" w:rsidRDefault="00DF4505" w:rsidP="00226418">
      <w:pPr>
        <w:pStyle w:val="CommentText"/>
      </w:pPr>
      <w:r>
        <w:rPr>
          <w:rStyle w:val="CommentReference"/>
        </w:rPr>
        <w:annotationRef/>
      </w:r>
      <w:r>
        <w:rPr>
          <w:rStyle w:val="CommentReference"/>
        </w:rPr>
        <w:annotationRef/>
      </w:r>
      <w:r>
        <w:rPr>
          <w:rFonts w:hint="cs"/>
          <w:rtl/>
        </w:rPr>
        <w:t>כשל השוק "מימון חדשנות"</w:t>
      </w:r>
      <w:r>
        <w:rPr>
          <w:rFonts w:hint="cs"/>
        </w:rPr>
        <w:t xml:space="preserve"> </w:t>
      </w:r>
      <w:r>
        <w:rPr>
          <w:rFonts w:hint="cs"/>
          <w:rtl/>
        </w:rPr>
        <w:t>קיים תמיד ותכנית החממות הממשלתית אמורה לתת מענה תמידי, קבוע, בשגרה. אז המשפט מדבר על "...לנסח אסטרגיות פעולה... אשר תביא לפתרון כשל השוק גם (</w:t>
      </w:r>
      <w:r>
        <w:rPr>
          <w:rFonts w:hint="cs"/>
          <w:i/>
          <w:iCs/>
          <w:rtl/>
        </w:rPr>
        <w:t>כלומר, בנוסף לתקופות אחרות שבהן התכנית מנסה לספק מענה בשגרה</w:t>
      </w:r>
      <w:r w:rsidRPr="00736A39">
        <w:rPr>
          <w:rFonts w:hint="cs"/>
          <w:i/>
          <w:iCs/>
          <w:rtl/>
        </w:rPr>
        <w:t>),</w:t>
      </w:r>
      <w:r>
        <w:rPr>
          <w:rFonts w:hint="cs"/>
          <w:rtl/>
        </w:rPr>
        <w:t xml:space="preserve"> ואולי בעיקר </w:t>
      </w:r>
      <w:r>
        <w:rPr>
          <w:rFonts w:hint="cs"/>
          <w:i/>
          <w:iCs/>
          <w:rtl/>
        </w:rPr>
        <w:t>(ביתר שאת, שכן אולי משבר מחריף את כשל השוק ולכן מחייב אסטרטגית פעולה ייעודית?), בתקופות משבר."</w:t>
      </w:r>
    </w:p>
    <w:p w14:paraId="3B212CB3" w14:textId="02BCA4F9" w:rsidR="00DF4505" w:rsidRDefault="00DF4505">
      <w:pPr>
        <w:pStyle w:val="CommentText"/>
        <w:rPr>
          <w:rFonts w:hint="cs"/>
        </w:rPr>
      </w:pPr>
    </w:p>
  </w:comment>
  <w:comment w:id="33" w:author="Author" w:initials="A">
    <w:p w14:paraId="09004373" w14:textId="19108327" w:rsidR="00DF4505" w:rsidRDefault="00DF4505">
      <w:pPr>
        <w:pStyle w:val="CommentText"/>
        <w:rPr>
          <w:rFonts w:hint="cs"/>
          <w:rtl/>
        </w:rPr>
      </w:pPr>
      <w:r>
        <w:rPr>
          <w:rStyle w:val="CommentReference"/>
        </w:rPr>
        <w:annotationRef/>
      </w:r>
      <w:r>
        <w:rPr>
          <w:rStyle w:val="CommentReference"/>
          <w:rFonts w:hint="cs"/>
          <w:rtl/>
        </w:rPr>
        <w:t>מרגיש כאילו 3 הפסקאות הללו חוזרות על אותו רעיון פעם אחר פעם. אשמח לעצה מקצועית לניוסח המסר באופן תמציתי וברור</w:t>
      </w:r>
    </w:p>
  </w:comment>
  <w:comment w:id="36" w:author="Author" w:initials="A">
    <w:p w14:paraId="0FC31E23" w14:textId="3FD0328D" w:rsidR="00DF4505" w:rsidRPr="004D2F91" w:rsidRDefault="00DF4505" w:rsidP="004D2F91">
      <w:pPr>
        <w:pStyle w:val="CommentText"/>
        <w:rPr>
          <w:rFonts w:hint="cs"/>
          <w:rtl/>
        </w:rPr>
      </w:pPr>
      <w:r w:rsidRPr="004D2F91">
        <w:rPr>
          <w:rStyle w:val="CommentReference"/>
          <w:sz w:val="20"/>
          <w:szCs w:val="20"/>
        </w:rPr>
        <w:annotationRef/>
      </w:r>
      <w:r w:rsidRPr="004D2F91">
        <w:rPr>
          <w:rStyle w:val="CommentReference"/>
          <w:rFonts w:hint="cs"/>
          <w:sz w:val="20"/>
          <w:szCs w:val="20"/>
          <w:rtl/>
        </w:rPr>
        <w:t>לדעתי מתאים כאן הערת שוליים</w:t>
      </w:r>
      <w:r>
        <w:rPr>
          <w:rStyle w:val="CommentReference"/>
          <w:rFonts w:hint="cs"/>
          <w:sz w:val="20"/>
          <w:szCs w:val="20"/>
          <w:rtl/>
        </w:rPr>
        <w:t xml:space="preserve"> כפי ששמתי ולא ערך</w:t>
      </w:r>
      <w:r w:rsidRPr="004D2F91">
        <w:rPr>
          <w:rStyle w:val="CommentReference"/>
          <w:rFonts w:hint="cs"/>
          <w:sz w:val="20"/>
          <w:szCs w:val="20"/>
          <w:rtl/>
        </w:rPr>
        <w:t xml:space="preserve"> בביגליוגראפיה.</w:t>
      </w:r>
    </w:p>
  </w:comment>
  <w:comment w:id="37" w:author="Author" w:initials="A">
    <w:p w14:paraId="755B4F5A" w14:textId="732648EF" w:rsidR="00DF4505" w:rsidRDefault="00DF4505">
      <w:pPr>
        <w:pStyle w:val="CommentText"/>
      </w:pPr>
      <w:r>
        <w:rPr>
          <w:rStyle w:val="CommentReference"/>
        </w:rPr>
        <w:annotationRef/>
      </w:r>
      <w:r>
        <w:rPr>
          <w:rFonts w:hint="cs"/>
          <w:rtl/>
        </w:rPr>
        <w:t>מסכים, מחקתי את הערך הזה בביליו</w:t>
      </w:r>
    </w:p>
  </w:comment>
  <w:comment w:id="38" w:author="Author" w:initials="A">
    <w:p w14:paraId="1A14BE7B" w14:textId="0275356F" w:rsidR="00DF4505" w:rsidRDefault="00DF4505" w:rsidP="000979EB">
      <w:pPr>
        <w:pStyle w:val="CommentText"/>
        <w:bidi w:val="0"/>
      </w:pPr>
      <w:r>
        <w:rPr>
          <w:rStyle w:val="CommentReference"/>
        </w:rPr>
        <w:annotationRef/>
      </w:r>
      <w:r>
        <w:t xml:space="preserve">Text for figure (to be inserted into </w:t>
      </w:r>
      <w:proofErr w:type="gramStart"/>
      <w:r>
        <w:t>your</w:t>
      </w:r>
      <w:proofErr w:type="gramEnd"/>
      <w:r>
        <w:t xml:space="preserve"> excel generator and rerun):</w:t>
      </w:r>
    </w:p>
    <w:p w14:paraId="0A01973E" w14:textId="77777777" w:rsidR="00DF4505" w:rsidRDefault="00DF4505" w:rsidP="000979EB">
      <w:pPr>
        <w:pStyle w:val="CommentText"/>
        <w:numPr>
          <w:ilvl w:val="0"/>
          <w:numId w:val="13"/>
        </w:numPr>
        <w:bidi w:val="0"/>
      </w:pPr>
      <w:r>
        <w:t>Figure 5: Sample company sectors</w:t>
      </w:r>
    </w:p>
    <w:p w14:paraId="7A13CD75" w14:textId="77777777" w:rsidR="00DF4505" w:rsidRDefault="00DF4505" w:rsidP="000979EB">
      <w:pPr>
        <w:pStyle w:val="CommentText"/>
        <w:numPr>
          <w:ilvl w:val="0"/>
          <w:numId w:val="13"/>
        </w:numPr>
        <w:bidi w:val="0"/>
      </w:pPr>
      <w:r>
        <w:t>electronics/mechanics</w:t>
      </w:r>
    </w:p>
    <w:p w14:paraId="64BDFA96" w14:textId="77777777" w:rsidR="00DF4505" w:rsidRDefault="00DF4505" w:rsidP="000979EB">
      <w:pPr>
        <w:pStyle w:val="CommentText"/>
        <w:numPr>
          <w:ilvl w:val="0"/>
          <w:numId w:val="13"/>
        </w:numPr>
        <w:bidi w:val="0"/>
      </w:pPr>
      <w:r>
        <w:t>biotech</w:t>
      </w:r>
    </w:p>
    <w:p w14:paraId="67433AB6" w14:textId="77777777" w:rsidR="00DF4505" w:rsidRDefault="00DF4505" w:rsidP="000979EB">
      <w:pPr>
        <w:pStyle w:val="CommentText"/>
        <w:numPr>
          <w:ilvl w:val="0"/>
          <w:numId w:val="13"/>
        </w:numPr>
        <w:bidi w:val="0"/>
      </w:pPr>
      <w:r>
        <w:t>environmental technologies</w:t>
      </w:r>
    </w:p>
    <w:p w14:paraId="19303960" w14:textId="77777777" w:rsidR="00DF4505" w:rsidRDefault="00DF4505" w:rsidP="000979EB">
      <w:pPr>
        <w:pStyle w:val="CommentText"/>
        <w:numPr>
          <w:ilvl w:val="0"/>
          <w:numId w:val="13"/>
        </w:numPr>
        <w:bidi w:val="0"/>
      </w:pPr>
      <w:r>
        <w:t>computing, software and communications</w:t>
      </w:r>
    </w:p>
    <w:p w14:paraId="6A15E8DF" w14:textId="77777777" w:rsidR="00DF4505" w:rsidRDefault="00DF4505" w:rsidP="000979EB">
      <w:pPr>
        <w:pStyle w:val="CommentText"/>
        <w:numPr>
          <w:ilvl w:val="0"/>
          <w:numId w:val="13"/>
        </w:numPr>
        <w:bidi w:val="0"/>
      </w:pPr>
      <w:r>
        <w:t>medical devices</w:t>
      </w:r>
    </w:p>
    <w:p w14:paraId="3AF92109" w14:textId="65939A69" w:rsidR="00DF4505" w:rsidRDefault="00DF4505" w:rsidP="000979EB">
      <w:pPr>
        <w:pStyle w:val="CommentText"/>
        <w:numPr>
          <w:ilvl w:val="0"/>
          <w:numId w:val="13"/>
        </w:numPr>
        <w:bidi w:val="0"/>
      </w:pPr>
      <w:r>
        <w:t>other</w:t>
      </w:r>
    </w:p>
  </w:comment>
  <w:comment w:id="39" w:author="Author" w:initials="A">
    <w:p w14:paraId="32C74DDC" w14:textId="66CB2B68" w:rsidR="00DF4505" w:rsidRDefault="00DF4505" w:rsidP="004470E4">
      <w:pPr>
        <w:pStyle w:val="CommentText"/>
        <w:rPr>
          <w:rtl/>
        </w:rPr>
      </w:pPr>
      <w:r>
        <w:rPr>
          <w:rStyle w:val="CommentReference"/>
        </w:rPr>
        <w:annotationRef/>
      </w:r>
      <w:r>
        <w:rPr>
          <w:rFonts w:hint="cs"/>
          <w:rtl/>
        </w:rPr>
        <w:t>הבנתי את הנקודה אבל בעיני המשפט מטעה: הרישא מתייחס להשוואה ל</w:t>
      </w:r>
      <w:r>
        <w:t>low tech</w:t>
      </w:r>
      <w:r>
        <w:rPr>
          <w:rFonts w:hint="cs"/>
          <w:rtl/>
        </w:rPr>
        <w:t>, אך בסייפא ההתייחסות היא לתקופות אחרות. בעיני זה מבלבל את הקןרא.</w:t>
      </w:r>
    </w:p>
  </w:comment>
  <w:comment w:id="40" w:author="Author" w:initials="A">
    <w:p w14:paraId="3D5F9692" w14:textId="20E6BECD" w:rsidR="00DF4505" w:rsidRDefault="00DF4505">
      <w:pPr>
        <w:pStyle w:val="CommentText"/>
        <w:rPr>
          <w:rtl/>
        </w:rPr>
      </w:pPr>
      <w:r>
        <w:rPr>
          <w:rStyle w:val="CommentReference"/>
        </w:rPr>
        <w:annotationRef/>
      </w:r>
      <w:r>
        <w:rPr>
          <w:rFonts w:hint="cs"/>
          <w:rtl/>
        </w:rPr>
        <w:t>האם להפוך את המשפט יבלבל פחות?</w:t>
      </w:r>
    </w:p>
    <w:p w14:paraId="29048D6B" w14:textId="1414F51C" w:rsidR="00DF4505" w:rsidRDefault="00DF4505">
      <w:pPr>
        <w:pStyle w:val="CommentText"/>
      </w:pPr>
      <w:r>
        <w:rPr>
          <w:rFonts w:asciiTheme="majorBidi" w:hAnsiTheme="majorBidi" w:cstheme="majorBidi"/>
          <w:shd w:val="clear" w:color="auto" w:fill="FFFFFF"/>
        </w:rPr>
        <w:t>In addition to these findings</w:t>
      </w:r>
      <w:r w:rsidRPr="000220C6">
        <w:rPr>
          <w:rFonts w:asciiTheme="majorBidi" w:hAnsiTheme="majorBidi" w:cstheme="majorBidi"/>
          <w:shd w:val="clear" w:color="auto" w:fill="FFFFFF"/>
        </w:rPr>
        <w:t xml:space="preserve"> the data indicates that</w:t>
      </w:r>
      <w:r>
        <w:rPr>
          <w:rFonts w:asciiTheme="majorBidi" w:hAnsiTheme="majorBidi" w:cstheme="majorBidi"/>
          <w:shd w:val="clear" w:color="auto" w:fill="FFFFFF"/>
        </w:rPr>
        <w:t>,</w:t>
      </w:r>
      <w:r w:rsidRPr="000220C6">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compared to low-tech companies, </w:t>
      </w:r>
      <w:r w:rsidRPr="000220C6">
        <w:rPr>
          <w:rFonts w:asciiTheme="majorBidi" w:hAnsiTheme="majorBidi" w:cstheme="majorBidi"/>
          <w:shd w:val="clear" w:color="auto" w:fill="FFFFFF"/>
        </w:rPr>
        <w:t>the performance of</w:t>
      </w:r>
      <w:r>
        <w:rPr>
          <w:rFonts w:asciiTheme="majorBidi" w:hAnsiTheme="majorBidi" w:cstheme="majorBidi"/>
          <w:shd w:val="clear" w:color="auto" w:fill="FFFFFF"/>
        </w:rPr>
        <w:t xml:space="preserve"> high tech companies</w:t>
      </w:r>
      <w:r w:rsidRPr="000220C6">
        <w:rPr>
          <w:rFonts w:asciiTheme="majorBidi" w:hAnsiTheme="majorBidi" w:cstheme="majorBidi"/>
          <w:shd w:val="clear" w:color="auto" w:fill="FFFFFF"/>
        </w:rPr>
        <w:t xml:space="preserve"> was more severely affected </w:t>
      </w:r>
      <w:r>
        <w:rPr>
          <w:rStyle w:val="CommentReference"/>
        </w:rPr>
        <w:annotationRef/>
      </w:r>
      <w:r w:rsidRPr="000220C6">
        <w:rPr>
          <w:rFonts w:asciiTheme="majorBidi" w:hAnsiTheme="majorBidi" w:cstheme="majorBidi"/>
          <w:shd w:val="clear" w:color="auto" w:fill="FFFFFF"/>
        </w:rPr>
        <w:t>:</w:t>
      </w:r>
    </w:p>
  </w:comment>
  <w:comment w:id="41" w:author="Author" w:initials="A">
    <w:p w14:paraId="5FB62FA5" w14:textId="133B20DB" w:rsidR="00DF4505" w:rsidRDefault="00DF4505">
      <w:pPr>
        <w:pStyle w:val="CommentText"/>
        <w:rPr>
          <w:rFonts w:hint="cs"/>
          <w:rtl/>
        </w:rPr>
      </w:pPr>
      <w:r>
        <w:rPr>
          <w:rStyle w:val="CommentReference"/>
        </w:rPr>
        <w:annotationRef/>
      </w:r>
      <w:r>
        <w:rPr>
          <w:rStyle w:val="CommentReference"/>
          <w:rFonts w:hint="cs"/>
          <w:rtl/>
        </w:rPr>
        <w:t xml:space="preserve">המושג שבו נעשה שימוש עד עכשיו היה </w:t>
      </w:r>
      <w:r>
        <w:rPr>
          <w:rStyle w:val="CommentReference"/>
          <w:rFonts w:hint="cs"/>
        </w:rPr>
        <w:t>LIFESPAN</w:t>
      </w:r>
      <w:r>
        <w:rPr>
          <w:rStyle w:val="CommentReference"/>
          <w:rFonts w:hint="cs"/>
          <w:rtl/>
        </w:rPr>
        <w:t>, האם ניתן להשתמש בו גם כאן?</w:t>
      </w:r>
      <w:r>
        <w:rPr>
          <w:rFonts w:hint="cs"/>
          <w:rtl/>
        </w:rPr>
        <w:t xml:space="preserve"> אם לא, האם לתקן את כל שאר איזכורי המושג?</w:t>
      </w:r>
    </w:p>
  </w:comment>
  <w:comment w:id="42" w:author="Author" w:initials="A">
    <w:p w14:paraId="68230573" w14:textId="350ECAE8" w:rsidR="00DF4505" w:rsidRDefault="00DF4505">
      <w:pPr>
        <w:pStyle w:val="CommentText"/>
      </w:pPr>
      <w:r>
        <w:rPr>
          <w:rStyle w:val="CommentReference"/>
        </w:rPr>
        <w:annotationRef/>
      </w:r>
      <w:r>
        <w:rPr>
          <w:rStyle w:val="CommentReference"/>
          <w:rFonts w:hint="cs"/>
          <w:rtl/>
        </w:rPr>
        <w:t>כנ"ל</w:t>
      </w:r>
    </w:p>
  </w:comment>
  <w:comment w:id="43" w:author="Author" w:initials="A">
    <w:p w14:paraId="03B7D864" w14:textId="2858B213" w:rsidR="00DF4505" w:rsidRDefault="00DF4505" w:rsidP="007E032F">
      <w:pPr>
        <w:pStyle w:val="CommentText"/>
        <w:rPr>
          <w:rFonts w:hint="cs"/>
          <w:rtl/>
        </w:rPr>
      </w:pPr>
      <w:r>
        <w:rPr>
          <w:rStyle w:val="CommentReference"/>
        </w:rPr>
        <w:annotationRef/>
      </w:r>
      <w:r>
        <w:rPr>
          <w:rStyle w:val="CommentReference"/>
        </w:rPr>
        <w:annotationRef/>
      </w:r>
      <w:r>
        <w:rPr>
          <w:rStyle w:val="CommentReference"/>
          <w:rFonts w:hint="cs"/>
          <w:rtl/>
        </w:rPr>
        <w:t xml:space="preserve">המושג שבו נעשה שימוש עד עכשיו היה </w:t>
      </w:r>
      <w:r>
        <w:rPr>
          <w:rStyle w:val="CommentReference"/>
          <w:rFonts w:hint="cs"/>
        </w:rPr>
        <w:t>LIFESPAN</w:t>
      </w:r>
      <w:r>
        <w:rPr>
          <w:rStyle w:val="CommentReference"/>
          <w:rFonts w:hint="cs"/>
          <w:rtl/>
        </w:rPr>
        <w:t>, האם ניתן להשתמש בו גם כאן?</w:t>
      </w:r>
      <w:r>
        <w:rPr>
          <w:rFonts w:hint="cs"/>
          <w:rtl/>
        </w:rPr>
        <w:t xml:space="preserve"> אם לא, האם לתקן את כל שאר איזכורי המושג?</w:t>
      </w:r>
    </w:p>
  </w:comment>
  <w:comment w:id="44" w:author="Author" w:initials="A">
    <w:p w14:paraId="20BBEF08" w14:textId="4929E59B" w:rsidR="00DF4505" w:rsidRDefault="00DF4505">
      <w:pPr>
        <w:pStyle w:val="CommentText"/>
      </w:pPr>
      <w:r>
        <w:rPr>
          <w:rStyle w:val="CommentReference"/>
        </w:rPr>
        <w:annotationRef/>
      </w:r>
      <w:r>
        <w:rPr>
          <w:rFonts w:hint="cs"/>
          <w:rtl/>
        </w:rPr>
        <w:t>העברית משובשת ולכן לא ברורה הכוונה.</w:t>
      </w:r>
    </w:p>
  </w:comment>
  <w:comment w:id="45" w:author="Author" w:initials="A">
    <w:p w14:paraId="592560D4" w14:textId="2082AE16" w:rsidR="00DF4505" w:rsidRDefault="00DF4505" w:rsidP="00BB25DA">
      <w:pPr>
        <w:pStyle w:val="CommentText"/>
        <w:rPr>
          <w:rtl/>
        </w:rPr>
      </w:pPr>
      <w:r>
        <w:rPr>
          <w:rStyle w:val="CommentReference"/>
        </w:rPr>
        <w:annotationRef/>
      </w:r>
      <w:r>
        <w:rPr>
          <w:rFonts w:hint="cs"/>
          <w:rtl/>
        </w:rPr>
        <w:t>טעות במשפט המקורי, המשפט לתרגום:</w:t>
      </w:r>
    </w:p>
    <w:p w14:paraId="505D413B" w14:textId="7B46E263" w:rsidR="00DF4505" w:rsidRDefault="00DF4505" w:rsidP="00BB25DA">
      <w:pPr>
        <w:pStyle w:val="CommentText"/>
        <w:rPr>
          <w:rFonts w:hint="cs"/>
          <w:rtl/>
        </w:rPr>
      </w:pPr>
      <w:r>
        <w:rPr>
          <w:rFonts w:ascii="David" w:hAnsi="David" w:cs="David" w:hint="cs"/>
          <w:sz w:val="24"/>
          <w:shd w:val="clear" w:color="auto" w:fill="FFFFFF"/>
          <w:rtl/>
        </w:rPr>
        <w:t>בין אותן חברות (שהחלו פעילות פעילות בתקופה שאינה מאופינות במשבר, בין 2005-2006) לכאלו שהחלו פעילות בתקופת המשבר הראשון, בין 2002-2004 (</w:t>
      </w:r>
      <w:r>
        <w:rPr>
          <w:rFonts w:ascii="David" w:hAnsi="David" w:cs="David"/>
          <w:sz w:val="24"/>
          <w:shd w:val="clear" w:color="auto" w:fill="FFFFFF"/>
        </w:rPr>
        <w:t>N=359</w:t>
      </w:r>
      <w:r>
        <w:rPr>
          <w:rFonts w:ascii="David" w:hAnsi="David" w:cs="David" w:hint="cs"/>
          <w:sz w:val="24"/>
          <w:shd w:val="clear" w:color="auto" w:fill="FFFFFF"/>
          <w:rtl/>
        </w:rPr>
        <w:t xml:space="preserve">).  </w:t>
      </w:r>
    </w:p>
  </w:comment>
  <w:comment w:id="46" w:author="Author" w:initials="A">
    <w:p w14:paraId="1E6BAC57" w14:textId="780E27A8" w:rsidR="00DF4505" w:rsidRDefault="00DF4505">
      <w:pPr>
        <w:pStyle w:val="CommentText"/>
      </w:pPr>
      <w:r>
        <w:rPr>
          <w:rStyle w:val="CommentReference"/>
        </w:rPr>
        <w:annotationRef/>
      </w:r>
      <w:r>
        <w:rPr>
          <w:rFonts w:hint="cs"/>
          <w:rtl/>
        </w:rPr>
        <w:t>מה משמעות ה-</w:t>
      </w:r>
      <w:r>
        <w:rPr>
          <w:rFonts w:hint="cs"/>
        </w:rPr>
        <w:t>R</w:t>
      </w:r>
      <w:r>
        <w:t>?</w:t>
      </w:r>
    </w:p>
  </w:comment>
  <w:comment w:id="47" w:author="Author" w:initials="A">
    <w:p w14:paraId="6718A302" w14:textId="02A5D9BD" w:rsidR="00DF4505" w:rsidRDefault="00DF4505">
      <w:pPr>
        <w:pStyle w:val="CommentText"/>
        <w:rPr>
          <w:rFonts w:hint="cs"/>
          <w:rtl/>
        </w:rPr>
      </w:pPr>
      <w:r>
        <w:rPr>
          <w:rStyle w:val="CommentReference"/>
        </w:rPr>
        <w:annotationRef/>
      </w:r>
      <w:r>
        <w:rPr>
          <w:rStyle w:val="CommentReference"/>
          <w:rFonts w:hint="cs"/>
          <w:rtl/>
        </w:rPr>
        <w:t>שגיאה</w:t>
      </w:r>
      <w:r>
        <w:rPr>
          <w:rFonts w:hint="cs"/>
          <w:rtl/>
        </w:rPr>
        <w:t>, מחקתי</w:t>
      </w:r>
    </w:p>
  </w:comment>
  <w:comment w:id="48" w:author="Author" w:initials="A">
    <w:p w14:paraId="434EBDAA" w14:textId="5F28B38A" w:rsidR="00DF4505" w:rsidRDefault="00DF4505" w:rsidP="007E032F">
      <w:pPr>
        <w:pStyle w:val="CommentText"/>
      </w:pPr>
      <w:r>
        <w:rPr>
          <w:rStyle w:val="CommentReference"/>
        </w:rPr>
        <w:annotationRef/>
      </w:r>
      <w:r>
        <w:rPr>
          <w:rStyle w:val="CommentReference"/>
        </w:rPr>
        <w:annotationRef/>
      </w:r>
      <w:r>
        <w:rPr>
          <w:rStyle w:val="CommentReference"/>
          <w:rFonts w:hint="cs"/>
          <w:rtl/>
        </w:rPr>
        <w:t xml:space="preserve">המושג שבו נעשה שימוש עד עכשיו היה </w:t>
      </w:r>
      <w:r>
        <w:rPr>
          <w:rStyle w:val="CommentReference"/>
          <w:rFonts w:hint="cs"/>
        </w:rPr>
        <w:t>LIFESPAN</w:t>
      </w:r>
      <w:r>
        <w:rPr>
          <w:rStyle w:val="CommentReference"/>
          <w:rFonts w:hint="cs"/>
          <w:rtl/>
        </w:rPr>
        <w:t>, האם ניתן להשתמש בו גם כאן?</w:t>
      </w:r>
      <w:r>
        <w:rPr>
          <w:rFonts w:hint="cs"/>
          <w:rtl/>
        </w:rPr>
        <w:t xml:space="preserve"> אם לא, האם לתקן את כל שאר איזכורי המושג?</w:t>
      </w:r>
    </w:p>
  </w:comment>
  <w:comment w:id="49" w:author="Author" w:initials="A">
    <w:p w14:paraId="6F3F61EC" w14:textId="7D994CE5" w:rsidR="00DF4505" w:rsidRDefault="00DF4505">
      <w:pPr>
        <w:pStyle w:val="CommentText"/>
        <w:rPr>
          <w:rtl/>
        </w:rPr>
      </w:pPr>
      <w:r>
        <w:rPr>
          <w:rStyle w:val="CommentReference"/>
        </w:rPr>
        <w:annotationRef/>
      </w:r>
      <w:r>
        <w:rPr>
          <w:rFonts w:hint="cs"/>
          <w:rtl/>
        </w:rPr>
        <w:t>כנ"ל</w:t>
      </w:r>
    </w:p>
  </w:comment>
  <w:comment w:id="50" w:author="Author" w:initials="A">
    <w:p w14:paraId="29279D17" w14:textId="57FAE855" w:rsidR="00DF4505" w:rsidRDefault="00DF4505" w:rsidP="00BB25DA">
      <w:pPr>
        <w:pStyle w:val="CommentText"/>
      </w:pPr>
      <w:r>
        <w:rPr>
          <w:rStyle w:val="CommentReference"/>
        </w:rPr>
        <w:annotationRef/>
      </w:r>
      <w:r>
        <w:rPr>
          <w:rStyle w:val="CommentReference"/>
        </w:rPr>
        <w:annotationRef/>
      </w:r>
      <w:r>
        <w:rPr>
          <w:rStyle w:val="CommentReference"/>
          <w:rFonts w:hint="cs"/>
          <w:rtl/>
        </w:rPr>
        <w:t>שגיאה</w:t>
      </w:r>
      <w:r>
        <w:rPr>
          <w:rFonts w:hint="cs"/>
          <w:rtl/>
        </w:rPr>
        <w:t>, מחקתי</w:t>
      </w:r>
    </w:p>
  </w:comment>
  <w:comment w:id="51" w:author="Author" w:initials="A">
    <w:p w14:paraId="306C8077" w14:textId="174E35A5" w:rsidR="00DF4505" w:rsidRDefault="00DF4505">
      <w:pPr>
        <w:pStyle w:val="CommentText"/>
      </w:pPr>
      <w:r>
        <w:rPr>
          <w:rStyle w:val="CommentReference"/>
        </w:rPr>
        <w:annotationRef/>
      </w:r>
      <w:r>
        <w:rPr>
          <w:rFonts w:hint="cs"/>
          <w:rtl/>
        </w:rPr>
        <w:t>כנ"ל</w:t>
      </w:r>
    </w:p>
  </w:comment>
  <w:comment w:id="52" w:author="Author" w:initials="A">
    <w:p w14:paraId="7D27F927" w14:textId="347B4B71" w:rsidR="00DF4505" w:rsidRDefault="00DF4505">
      <w:pPr>
        <w:pStyle w:val="CommentText"/>
      </w:pPr>
      <w:r>
        <w:rPr>
          <w:rStyle w:val="CommentReference"/>
        </w:rPr>
        <w:annotationRef/>
      </w:r>
      <w:r>
        <w:rPr>
          <w:rFonts w:hint="cs"/>
          <w:rtl/>
        </w:rPr>
        <w:t>כנ"ל</w:t>
      </w:r>
    </w:p>
  </w:comment>
  <w:comment w:id="53" w:author="Author" w:initials="A">
    <w:p w14:paraId="19AA899F" w14:textId="4B6C15F7" w:rsidR="00DF4505" w:rsidRDefault="00DF4505">
      <w:pPr>
        <w:pStyle w:val="CommentText"/>
        <w:rPr>
          <w:rFonts w:hint="cs"/>
          <w:rtl/>
        </w:rPr>
      </w:pPr>
      <w:r>
        <w:rPr>
          <w:rStyle w:val="CommentReference"/>
        </w:rPr>
        <w:annotationRef/>
      </w:r>
      <w:r>
        <w:rPr>
          <w:rFonts w:hint="cs"/>
          <w:rtl/>
        </w:rPr>
        <w:t xml:space="preserve">תוקן ל- </w:t>
      </w:r>
      <w:r>
        <w:rPr>
          <w:rFonts w:asciiTheme="majorBidi" w:hAnsiTheme="majorBidi" w:cstheme="majorBidi"/>
          <w:shd w:val="clear" w:color="auto" w:fill="FFFFFF"/>
        </w:rPr>
        <w:t xml:space="preserve">R -- </w:t>
      </w:r>
      <w:r w:rsidRPr="000220C6">
        <w:rPr>
          <w:rFonts w:asciiTheme="majorBidi" w:hAnsiTheme="majorBidi" w:cstheme="majorBidi"/>
          <w:shd w:val="clear" w:color="auto" w:fill="FFFFFF"/>
        </w:rPr>
        <w:t xml:space="preserve">'financing </w:t>
      </w:r>
      <w:r w:rsidRPr="007E032F">
        <w:rPr>
          <w:rFonts w:asciiTheme="majorBidi" w:hAnsiTheme="majorBidi" w:cstheme="majorBidi"/>
          <w:shd w:val="clear" w:color="auto" w:fill="FFFFFF"/>
        </w:rPr>
        <w:t>stage'</w:t>
      </w:r>
    </w:p>
  </w:comment>
  <w:comment w:id="54" w:author="Author" w:initials="A">
    <w:p w14:paraId="1998108D" w14:textId="68ECB9F2" w:rsidR="00DF4505" w:rsidRDefault="00DF4505">
      <w:pPr>
        <w:pStyle w:val="CommentText"/>
        <w:rPr>
          <w:rtl/>
        </w:rPr>
      </w:pPr>
      <w:r>
        <w:rPr>
          <w:rStyle w:val="CommentReference"/>
        </w:rPr>
        <w:annotationRef/>
      </w:r>
      <w:r>
        <w:rPr>
          <w:rFonts w:hint="cs"/>
          <w:rtl/>
        </w:rPr>
        <w:t xml:space="preserve">מה משמעות </w:t>
      </w:r>
      <w:r>
        <w:t>turndown</w:t>
      </w:r>
      <w:r>
        <w:rPr>
          <w:rFonts w:hint="cs"/>
          <w:rtl/>
        </w:rPr>
        <w:t>?</w:t>
      </w:r>
    </w:p>
  </w:comment>
  <w:comment w:id="55" w:author="Author" w:initials="A">
    <w:p w14:paraId="18BC0A10" w14:textId="5CD28981" w:rsidR="00DF4505" w:rsidRDefault="00DF4505">
      <w:pPr>
        <w:pStyle w:val="CommentText"/>
      </w:pPr>
      <w:r>
        <w:rPr>
          <w:rStyle w:val="CommentReference"/>
        </w:rPr>
        <w:annotationRef/>
      </w:r>
      <w:r>
        <w:rPr>
          <w:rStyle w:val="CommentReference"/>
          <w:rFonts w:hint="cs"/>
          <w:rtl/>
        </w:rPr>
        <w:t>המשבר הכלכלי</w:t>
      </w:r>
      <w:r>
        <w:rPr>
          <w:rFonts w:hint="cs"/>
          <w:rtl/>
        </w:rPr>
        <w:t xml:space="preserve">, אז אולי להחליף עם </w:t>
      </w:r>
      <w:r w:rsidRPr="000220C6">
        <w:rPr>
          <w:rFonts w:asciiTheme="majorBidi" w:hAnsiTheme="majorBidi" w:cstheme="majorBidi"/>
          <w:shd w:val="clear" w:color="auto" w:fill="FFFFFF"/>
        </w:rPr>
        <w:t>outbreak of economic crisis'</w:t>
      </w:r>
    </w:p>
  </w:comment>
  <w:comment w:id="56" w:author="Author" w:initials="A">
    <w:p w14:paraId="52EE57F6" w14:textId="0E2248E3" w:rsidR="00DF4505" w:rsidRDefault="00DF4505">
      <w:pPr>
        <w:pStyle w:val="CommentText"/>
        <w:rPr>
          <w:rFonts w:hint="cs"/>
          <w:rtl/>
        </w:rPr>
      </w:pPr>
      <w:r>
        <w:rPr>
          <w:rStyle w:val="CommentReference"/>
        </w:rPr>
        <w:annotationRef/>
      </w:r>
      <w:r>
        <w:rPr>
          <w:rFonts w:hint="cs"/>
          <w:rtl/>
        </w:rPr>
        <w:t>תוספת חדשה</w:t>
      </w:r>
    </w:p>
  </w:comment>
  <w:comment w:id="57" w:author="Author" w:initials="A">
    <w:p w14:paraId="56B38072" w14:textId="0096185E" w:rsidR="00DF4505" w:rsidRDefault="00DF4505">
      <w:pPr>
        <w:pStyle w:val="CommentText"/>
      </w:pPr>
      <w:r>
        <w:rPr>
          <w:rStyle w:val="CommentReference"/>
        </w:rPr>
        <w:annotationRef/>
      </w:r>
      <w:r>
        <w:rPr>
          <w:rFonts w:hint="cs"/>
          <w:rtl/>
        </w:rPr>
        <w:t>תוספת חדשה</w:t>
      </w:r>
    </w:p>
  </w:comment>
  <w:comment w:id="58" w:author="Author" w:initials="A">
    <w:p w14:paraId="5A5EF4C6" w14:textId="0CC93F37" w:rsidR="00DF4505" w:rsidRDefault="00DF4505">
      <w:pPr>
        <w:pStyle w:val="CommentText"/>
        <w:rPr>
          <w:rtl/>
        </w:rPr>
      </w:pPr>
      <w:r>
        <w:rPr>
          <w:rStyle w:val="CommentReference"/>
        </w:rPr>
        <w:annotationRef/>
      </w:r>
      <w:r>
        <w:rPr>
          <w:rFonts w:hint="cs"/>
          <w:rtl/>
        </w:rPr>
        <w:t>הוספתי הפניה לביבליו</w:t>
      </w:r>
    </w:p>
  </w:comment>
  <w:comment w:id="59" w:author="Author" w:initials="A">
    <w:p w14:paraId="5ECBF032" w14:textId="7F0C6DBC" w:rsidR="00DF4505" w:rsidRDefault="00DF4505">
      <w:pPr>
        <w:pStyle w:val="CommentText"/>
        <w:rPr>
          <w:rFonts w:hint="cs"/>
          <w:rtl/>
        </w:rPr>
      </w:pPr>
      <w:r>
        <w:rPr>
          <w:rStyle w:val="CommentReference"/>
        </w:rPr>
        <w:annotationRef/>
      </w:r>
      <w:r>
        <w:rPr>
          <w:rFonts w:hint="cs"/>
          <w:rtl/>
        </w:rPr>
        <w:t>תודה</w:t>
      </w:r>
    </w:p>
  </w:comment>
  <w:comment w:id="60" w:author="Author" w:initials="A">
    <w:p w14:paraId="1030FF02" w14:textId="50360F83" w:rsidR="00DF4505" w:rsidRDefault="00DF4505">
      <w:pPr>
        <w:pStyle w:val="CommentText"/>
        <w:rPr>
          <w:rFonts w:hint="cs"/>
          <w:rtl/>
        </w:rPr>
      </w:pPr>
      <w:r>
        <w:rPr>
          <w:rStyle w:val="CommentReference"/>
        </w:rPr>
        <w:annotationRef/>
      </w:r>
      <w:r>
        <w:rPr>
          <w:rFonts w:hint="cs"/>
          <w:rtl/>
        </w:rPr>
        <w:t>האם המשפט לא מורכב מדי? למרות שמקור הינו משפט מורכב, האם ניתן לפשט?</w:t>
      </w:r>
    </w:p>
  </w:comment>
  <w:comment w:id="61" w:author="Author" w:initials="A">
    <w:p w14:paraId="5CA6609D" w14:textId="1E2A6A13" w:rsidR="00DF4505" w:rsidRDefault="00DF4505">
      <w:pPr>
        <w:pStyle w:val="CommentText"/>
      </w:pPr>
      <w:r>
        <w:rPr>
          <w:rStyle w:val="CommentReference"/>
        </w:rPr>
        <w:annotationRef/>
      </w:r>
      <w:r>
        <w:rPr>
          <w:rFonts w:hint="cs"/>
          <w:rtl/>
        </w:rPr>
        <w:t>האם אמור להיות כאן הערת שוליים? שיבוש.</w:t>
      </w:r>
    </w:p>
  </w:comment>
  <w:comment w:id="62" w:author="Author" w:initials="A">
    <w:p w14:paraId="19391052" w14:textId="7EE96F5A" w:rsidR="00DF4505" w:rsidRDefault="00DF4505">
      <w:pPr>
        <w:pStyle w:val="CommentText"/>
        <w:rPr>
          <w:rFonts w:hint="cs"/>
          <w:rtl/>
        </w:rPr>
      </w:pPr>
      <w:r>
        <w:rPr>
          <w:rStyle w:val="CommentReference"/>
        </w:rPr>
        <w:annotationRef/>
      </w:r>
      <w:r>
        <w:rPr>
          <w:rFonts w:hint="cs"/>
          <w:rtl/>
        </w:rPr>
        <w:t>נכון, נמחק</w:t>
      </w:r>
    </w:p>
  </w:comment>
  <w:comment w:id="63" w:author="Author" w:initials="A">
    <w:p w14:paraId="1386DB8A" w14:textId="63E2882D" w:rsidR="00DF4505" w:rsidRDefault="00DF4505">
      <w:pPr>
        <w:pStyle w:val="CommentText"/>
      </w:pPr>
      <w:r>
        <w:rPr>
          <w:rStyle w:val="CommentReference"/>
        </w:rPr>
        <w:annotationRef/>
      </w:r>
      <w:r>
        <w:rPr>
          <w:rFonts w:hint="cs"/>
          <w:rtl/>
        </w:rPr>
        <w:t>כנ"ל</w:t>
      </w:r>
    </w:p>
  </w:comment>
  <w:comment w:id="64" w:author="Author" w:initials="A">
    <w:p w14:paraId="4AECC917" w14:textId="3CBDC331" w:rsidR="00DF4505" w:rsidRDefault="00DF4505" w:rsidP="00880258">
      <w:pPr>
        <w:pStyle w:val="CommentText"/>
      </w:pPr>
      <w:r>
        <w:rPr>
          <w:rStyle w:val="CommentReference"/>
        </w:rPr>
        <w:annotationRef/>
      </w:r>
      <w:r>
        <w:rPr>
          <w:rStyle w:val="CommentReference"/>
        </w:rPr>
        <w:annotationRef/>
      </w:r>
      <w:r>
        <w:rPr>
          <w:rFonts w:hint="cs"/>
          <w:rtl/>
        </w:rPr>
        <w:t>נכון, נמחק</w:t>
      </w:r>
    </w:p>
  </w:comment>
  <w:comment w:id="65" w:author="Author" w:initials="A">
    <w:p w14:paraId="1ABFF16C" w14:textId="238FAF37" w:rsidR="00DF4505" w:rsidRDefault="00DF4505">
      <w:pPr>
        <w:pStyle w:val="CommentText"/>
      </w:pPr>
      <w:r>
        <w:rPr>
          <w:rStyle w:val="CommentReference"/>
        </w:rPr>
        <w:annotationRef/>
      </w:r>
      <w:r>
        <w:rPr>
          <w:rStyle w:val="CommentReference"/>
          <w:rFonts w:hint="cs"/>
          <w:rtl/>
        </w:rPr>
        <w:t>עד כה השתמשנו ב-</w:t>
      </w:r>
      <w:r>
        <w:rPr>
          <w:rStyle w:val="CommentReference"/>
        </w:rPr>
        <w:t>Company's life cycle</w:t>
      </w:r>
    </w:p>
  </w:comment>
  <w:comment w:id="66" w:author="Author" w:initials="A">
    <w:p w14:paraId="039EFB32" w14:textId="57F8B3A8" w:rsidR="00DF4505" w:rsidRDefault="00DF4505">
      <w:pPr>
        <w:pStyle w:val="CommentText"/>
        <w:rPr>
          <w:rtl/>
        </w:rPr>
      </w:pPr>
      <w:r>
        <w:rPr>
          <w:rStyle w:val="CommentReference"/>
        </w:rPr>
        <w:annotationRef/>
      </w:r>
      <w:r>
        <w:rPr>
          <w:rFonts w:hint="cs"/>
          <w:rtl/>
        </w:rPr>
        <w:t>תוספת שלי כי חשבתי שזה מבהיר.</w:t>
      </w:r>
    </w:p>
  </w:comment>
  <w:comment w:id="67" w:author="Author" w:initials="A">
    <w:p w14:paraId="5AAF5A44" w14:textId="6F0E6281" w:rsidR="00DF4505" w:rsidRDefault="00DF4505">
      <w:pPr>
        <w:pStyle w:val="CommentText"/>
      </w:pPr>
      <w:r>
        <w:rPr>
          <w:rStyle w:val="CommentReference"/>
        </w:rPr>
        <w:annotationRef/>
      </w:r>
      <w:r>
        <w:rPr>
          <w:rFonts w:hint="cs"/>
          <w:rtl/>
        </w:rPr>
        <w:t xml:space="preserve">אמור </w:t>
      </w:r>
      <w:r>
        <w:rPr>
          <w:rFonts w:hint="cs"/>
          <w:rtl/>
        </w:rPr>
        <w:t>להיות כאן הערת שוליים? שיבוש.</w:t>
      </w:r>
    </w:p>
  </w:comment>
  <w:comment w:id="68" w:author="Author" w:initials="A">
    <w:p w14:paraId="37847789" w14:textId="31BCD3DD" w:rsidR="00DF4505" w:rsidRDefault="00DF4505">
      <w:pPr>
        <w:pStyle w:val="CommentText"/>
        <w:rPr>
          <w:rFonts w:hint="cs"/>
          <w:rtl/>
        </w:rPr>
      </w:pPr>
      <w:r>
        <w:rPr>
          <w:rStyle w:val="CommentReference"/>
        </w:rPr>
        <w:annotationRef/>
      </w:r>
      <w:r>
        <w:rPr>
          <w:rFonts w:hint="cs"/>
          <w:rtl/>
        </w:rPr>
        <w:t>כנ"ל</w:t>
      </w:r>
    </w:p>
  </w:comment>
  <w:comment w:id="69" w:author="Author" w:initials="A">
    <w:p w14:paraId="54ADF0F0" w14:textId="68BF3046" w:rsidR="00DF4505" w:rsidRDefault="00DF4505">
      <w:pPr>
        <w:pStyle w:val="CommentText"/>
      </w:pPr>
      <w:r>
        <w:rPr>
          <w:rStyle w:val="CommentReference"/>
        </w:rPr>
        <w:annotationRef/>
      </w:r>
      <w:r>
        <w:rPr>
          <w:rFonts w:hint="cs"/>
          <w:rtl/>
        </w:rPr>
        <w:t>תוספת שלי.</w:t>
      </w:r>
    </w:p>
  </w:comment>
  <w:comment w:id="70" w:author="Author" w:initials="A">
    <w:p w14:paraId="7C59F714" w14:textId="27DA5821" w:rsidR="00DF4505" w:rsidRDefault="00DF4505">
      <w:pPr>
        <w:pStyle w:val="CommentText"/>
        <w:rPr>
          <w:rFonts w:hint="cs"/>
          <w:rtl/>
        </w:rPr>
      </w:pPr>
      <w:r>
        <w:rPr>
          <w:rStyle w:val="CommentReference"/>
        </w:rPr>
        <w:annotationRef/>
      </w:r>
      <w:r>
        <w:t xml:space="preserve"> </w:t>
      </w:r>
      <w:r>
        <w:rPr>
          <w:rFonts w:hint="cs"/>
          <w:rtl/>
        </w:rPr>
        <w:t xml:space="preserve">קיצרתי את המשפט כדי לא לחזור שוב על אותו מסר </w:t>
      </w:r>
      <w:r>
        <w:rPr>
          <w:rtl/>
        </w:rPr>
        <w:t>–</w:t>
      </w:r>
      <w:r>
        <w:rPr>
          <w:rFonts w:hint="cs"/>
          <w:rtl/>
        </w:rPr>
        <w:t xml:space="preserve"> האם המשפט החדש נכון?</w:t>
      </w:r>
    </w:p>
  </w:comment>
  <w:comment w:id="71" w:author="Author" w:initials="A">
    <w:p w14:paraId="54589E66" w14:textId="7E5E54A6" w:rsidR="00DF4505" w:rsidRDefault="00DF4505" w:rsidP="002D48E4">
      <w:pPr>
        <w:pStyle w:val="CommentText"/>
        <w:rPr>
          <w:rtl/>
        </w:rPr>
      </w:pPr>
      <w:r>
        <w:rPr>
          <w:rStyle w:val="CommentReference"/>
        </w:rPr>
        <w:annotationRef/>
      </w:r>
      <w:r>
        <w:rPr>
          <w:rFonts w:hint="cs"/>
          <w:rtl/>
        </w:rPr>
        <w:t>אינו מוזכר במאמר</w:t>
      </w:r>
    </w:p>
  </w:comment>
  <w:comment w:id="72" w:author="Author" w:initials="A">
    <w:p w14:paraId="2DDED2ED" w14:textId="1061EACB" w:rsidR="00DF4505" w:rsidRDefault="00DF4505">
      <w:pPr>
        <w:pStyle w:val="CommentText"/>
        <w:rPr>
          <w:rFonts w:hint="cs"/>
          <w:rtl/>
        </w:rPr>
      </w:pPr>
      <w:r>
        <w:rPr>
          <w:rFonts w:hint="cs"/>
          <w:rtl/>
        </w:rPr>
        <w:t xml:space="preserve">תרם לסקירת הספרות למרות שלא </w:t>
      </w:r>
      <w:r>
        <w:rPr>
          <w:rStyle w:val="CommentReference"/>
        </w:rPr>
        <w:annotationRef/>
      </w:r>
      <w:r>
        <w:rPr>
          <w:rFonts w:hint="cs"/>
          <w:rtl/>
        </w:rPr>
        <w:t>מוזכר בה ורצוי להשאיר מטעמים פוליטיים. האם אפשרי או כלל לא מקובל?</w:t>
      </w:r>
    </w:p>
  </w:comment>
  <w:comment w:id="73" w:author="Author" w:initials="A">
    <w:p w14:paraId="66C18C1D" w14:textId="77777777" w:rsidR="00DF4505" w:rsidRDefault="00DF4505" w:rsidP="002D48E4">
      <w:pPr>
        <w:pStyle w:val="CommentText"/>
      </w:pPr>
      <w:r>
        <w:rPr>
          <w:rStyle w:val="CommentReference"/>
        </w:rPr>
        <w:annotationRef/>
      </w:r>
      <w:r>
        <w:rPr>
          <w:rFonts w:hint="cs"/>
          <w:rtl/>
        </w:rPr>
        <w:t>אינו מוזכר במאמר</w:t>
      </w:r>
    </w:p>
  </w:comment>
  <w:comment w:id="74" w:author="Author" w:initials="A">
    <w:p w14:paraId="421DC504" w14:textId="338AF4DE" w:rsidR="00DF4505" w:rsidRDefault="00DF4505">
      <w:pPr>
        <w:pStyle w:val="CommentText"/>
      </w:pPr>
      <w:r>
        <w:rPr>
          <w:rStyle w:val="CommentReference"/>
        </w:rPr>
        <w:annotationRef/>
      </w:r>
      <w:r>
        <w:rPr>
          <w:rStyle w:val="CommentReference"/>
          <w:rFonts w:hint="cs"/>
          <w:rtl/>
        </w:rPr>
        <w:t>נמחק</w:t>
      </w:r>
    </w:p>
  </w:comment>
  <w:comment w:id="75" w:author="Author" w:initials="A">
    <w:p w14:paraId="2A29254E" w14:textId="77777777" w:rsidR="00DF4505" w:rsidRDefault="00DF4505" w:rsidP="002D48E4">
      <w:pPr>
        <w:pStyle w:val="CommentText"/>
      </w:pPr>
      <w:r>
        <w:rPr>
          <w:rStyle w:val="CommentReference"/>
        </w:rPr>
        <w:annotationRef/>
      </w:r>
      <w:r>
        <w:rPr>
          <w:rFonts w:hint="cs"/>
          <w:rtl/>
        </w:rPr>
        <w:t>לדעתי צריך להיות בהערת שוליים בלבד</w:t>
      </w:r>
    </w:p>
  </w:comment>
  <w:comment w:id="76" w:author="Author" w:initials="A">
    <w:p w14:paraId="5872C262" w14:textId="0A34D426" w:rsidR="00DF4505" w:rsidRDefault="00DF4505">
      <w:pPr>
        <w:pStyle w:val="CommentText"/>
        <w:rPr>
          <w:rFonts w:hint="cs"/>
          <w:rtl/>
        </w:rPr>
      </w:pPr>
      <w:r>
        <w:rPr>
          <w:rStyle w:val="CommentReference"/>
        </w:rPr>
        <w:annotationRef/>
      </w:r>
      <w:r>
        <w:rPr>
          <w:rFonts w:hint="cs"/>
          <w:rtl/>
        </w:rPr>
        <w:t>נמחק</w:t>
      </w:r>
    </w:p>
  </w:comment>
  <w:comment w:id="77" w:author="Author" w:initials="A">
    <w:p w14:paraId="00477110" w14:textId="156954CE" w:rsidR="00DF4505" w:rsidRPr="00702F9B" w:rsidRDefault="00DF4505" w:rsidP="00E4196E">
      <w:pPr>
        <w:pStyle w:val="CommentText"/>
        <w:rPr>
          <w:rtl/>
        </w:rPr>
      </w:pPr>
      <w:r>
        <w:rPr>
          <w:rStyle w:val="CommentReference"/>
          <w:rFonts w:hint="cs"/>
          <w:sz w:val="20"/>
          <w:szCs w:val="20"/>
          <w:rtl/>
        </w:rPr>
        <w:t>ב</w:t>
      </w:r>
      <w:r w:rsidRPr="00702F9B">
        <w:rPr>
          <w:rStyle w:val="CommentReference"/>
          <w:sz w:val="20"/>
          <w:szCs w:val="20"/>
        </w:rPr>
        <w:annotationRef/>
      </w:r>
      <w:r>
        <w:rPr>
          <w:rStyle w:val="CommentReference"/>
          <w:rFonts w:hint="cs"/>
          <w:sz w:val="20"/>
          <w:szCs w:val="20"/>
          <w:rtl/>
        </w:rPr>
        <w:t>מסמך המקור</w:t>
      </w:r>
      <w:r w:rsidRPr="00702F9B">
        <w:rPr>
          <w:rStyle w:val="CommentReference"/>
          <w:rFonts w:hint="cs"/>
          <w:sz w:val="20"/>
          <w:szCs w:val="20"/>
          <w:rtl/>
        </w:rPr>
        <w:t xml:space="preserve"> היו לכם 3 ערכים</w:t>
      </w:r>
      <w:r>
        <w:rPr>
          <w:rStyle w:val="CommentReference"/>
          <w:rFonts w:hint="cs"/>
          <w:sz w:val="20"/>
          <w:szCs w:val="20"/>
          <w:rtl/>
        </w:rPr>
        <w:t xml:space="preserve"> של </w:t>
      </w:r>
      <w:r>
        <w:rPr>
          <w:rStyle w:val="CommentReference"/>
          <w:sz w:val="20"/>
          <w:szCs w:val="20"/>
        </w:rPr>
        <w:t>Block</w:t>
      </w:r>
      <w:r>
        <w:rPr>
          <w:rStyle w:val="CommentReference"/>
          <w:rFonts w:hint="cs"/>
          <w:sz w:val="20"/>
          <w:szCs w:val="20"/>
          <w:rtl/>
        </w:rPr>
        <w:t xml:space="preserve"> -- 2 מ-2010 ואחד מ-2009. זאת אומרת היום שניים של </w:t>
      </w:r>
      <w:r>
        <w:rPr>
          <w:rStyle w:val="CommentReference"/>
          <w:sz w:val="20"/>
          <w:szCs w:val="20"/>
        </w:rPr>
        <w:t>Block et al 2010</w:t>
      </w:r>
      <w:r>
        <w:rPr>
          <w:rStyle w:val="CommentReference"/>
          <w:rFonts w:hint="cs"/>
          <w:sz w:val="20"/>
          <w:szCs w:val="20"/>
          <w:rtl/>
        </w:rPr>
        <w:t xml:space="preserve">. לכן לא ברור אלה מבין הציטוטים של </w:t>
      </w:r>
      <w:r>
        <w:rPr>
          <w:rStyle w:val="CommentReference"/>
          <w:sz w:val="20"/>
          <w:szCs w:val="20"/>
        </w:rPr>
        <w:t>Block et al 2010</w:t>
      </w:r>
      <w:r>
        <w:rPr>
          <w:rStyle w:val="CommentReference"/>
          <w:rFonts w:hint="cs"/>
          <w:sz w:val="20"/>
          <w:szCs w:val="20"/>
          <w:rtl/>
        </w:rPr>
        <w:t xml:space="preserve"> במאמר מתייסים לאיזה. בינתיים תיקנתי את אחד הערכים לפי מה שמצאתי כך ש- </w:t>
      </w:r>
      <w:r>
        <w:rPr>
          <w:rStyle w:val="CommentReference"/>
          <w:sz w:val="20"/>
          <w:szCs w:val="20"/>
        </w:rPr>
        <w:t>de Vries</w:t>
      </w:r>
      <w:r>
        <w:rPr>
          <w:rStyle w:val="CommentReference"/>
          <w:rFonts w:hint="cs"/>
          <w:sz w:val="20"/>
          <w:szCs w:val="20"/>
          <w:rtl/>
        </w:rPr>
        <w:t xml:space="preserve"> הוא הכותב הראשון, וכמו כן השנה היא 2011 ולא 2010. מה שנותר זה</w:t>
      </w:r>
      <w:r>
        <w:rPr>
          <w:rStyle w:val="CommentReference"/>
          <w:sz w:val="20"/>
          <w:szCs w:val="20"/>
        </w:rPr>
        <w:t xml:space="preserve"> </w:t>
      </w:r>
      <w:r>
        <w:rPr>
          <w:rStyle w:val="CommentReference"/>
          <w:rFonts w:hint="cs"/>
          <w:sz w:val="20"/>
          <w:szCs w:val="20"/>
          <w:rtl/>
        </w:rPr>
        <w:t>שמבין ההפניות ל-</w:t>
      </w:r>
      <w:r>
        <w:rPr>
          <w:rStyle w:val="CommentReference"/>
          <w:sz w:val="20"/>
          <w:szCs w:val="20"/>
        </w:rPr>
        <w:t>Block 2010</w:t>
      </w:r>
      <w:r>
        <w:rPr>
          <w:rStyle w:val="CommentReference"/>
          <w:rFonts w:hint="cs"/>
          <w:sz w:val="20"/>
          <w:szCs w:val="20"/>
          <w:rtl/>
        </w:rPr>
        <w:t xml:space="preserve"> תצטרכו למצוא ולתקן את הציטוטים שצריכים להיות ל- </w:t>
      </w:r>
      <w:r>
        <w:rPr>
          <w:rStyle w:val="CommentReference"/>
          <w:sz w:val="20"/>
          <w:szCs w:val="20"/>
        </w:rPr>
        <w:t>de Vries &amp; Block 2011</w:t>
      </w:r>
      <w:r>
        <w:rPr>
          <w:rStyle w:val="CommentReference"/>
          <w:rFonts w:hint="cs"/>
          <w:sz w:val="20"/>
          <w:szCs w:val="20"/>
          <w:rtl/>
        </w:rPr>
        <w:t xml:space="preserve"> במקום </w:t>
      </w:r>
      <w:r>
        <w:rPr>
          <w:rStyle w:val="CommentReference"/>
          <w:sz w:val="20"/>
          <w:szCs w:val="20"/>
        </w:rPr>
        <w:t>Block 2010</w:t>
      </w:r>
      <w:r>
        <w:rPr>
          <w:rStyle w:val="CommentReference"/>
          <w:rFonts w:hint="cs"/>
          <w:sz w:val="20"/>
          <w:szCs w:val="20"/>
          <w:rtl/>
        </w:rPr>
        <w:t>. (מקווה שהבהרתי את עצמי)</w:t>
      </w:r>
    </w:p>
  </w:comment>
  <w:comment w:id="78" w:author="Author" w:initials="A">
    <w:p w14:paraId="26DC3ADB" w14:textId="67D1AC7E" w:rsidR="00DF4505" w:rsidRDefault="00DF4505">
      <w:pPr>
        <w:pStyle w:val="CommentText"/>
        <w:rPr>
          <w:rFonts w:hint="cs"/>
          <w:rtl/>
        </w:rPr>
      </w:pPr>
      <w:r>
        <w:rPr>
          <w:rStyle w:val="CommentReference"/>
        </w:rPr>
        <w:annotationRef/>
      </w:r>
      <w:r>
        <w:rPr>
          <w:rFonts w:hint="cs"/>
          <w:rtl/>
        </w:rPr>
        <w:t>הבנתי</w:t>
      </w:r>
    </w:p>
  </w:comment>
  <w:comment w:id="79" w:author="Author" w:initials="A">
    <w:p w14:paraId="0788E2FA" w14:textId="308BDAF7" w:rsidR="00DF4505" w:rsidRDefault="00DF4505" w:rsidP="002D48E4">
      <w:pPr>
        <w:pStyle w:val="CommentText"/>
      </w:pPr>
      <w:r>
        <w:rPr>
          <w:rStyle w:val="CommentReference"/>
        </w:rPr>
        <w:annotationRef/>
      </w:r>
      <w:r>
        <w:rPr>
          <w:rFonts w:hint="cs"/>
          <w:rtl/>
        </w:rPr>
        <w:t>אינו מוזכר במאמר</w:t>
      </w:r>
      <w:r>
        <w:t xml:space="preserve"> </w:t>
      </w:r>
    </w:p>
  </w:comment>
  <w:comment w:id="80" w:author="Author" w:initials="A">
    <w:p w14:paraId="5A9090FE" w14:textId="5965984A" w:rsidR="00DF4505" w:rsidRDefault="00DF4505">
      <w:pPr>
        <w:pStyle w:val="CommentText"/>
        <w:rPr>
          <w:rFonts w:hint="cs"/>
          <w:rtl/>
        </w:rPr>
      </w:pPr>
      <w:r>
        <w:rPr>
          <w:rStyle w:val="CommentReference"/>
        </w:rPr>
        <w:annotationRef/>
      </w:r>
      <w:r>
        <w:rPr>
          <w:rFonts w:hint="cs"/>
          <w:rtl/>
        </w:rPr>
        <w:t>נמחק</w:t>
      </w:r>
    </w:p>
  </w:comment>
  <w:comment w:id="81" w:author="Author" w:initials="A">
    <w:p w14:paraId="76542541" w14:textId="09014AF0" w:rsidR="00DF4505" w:rsidRDefault="00DF4505" w:rsidP="000B650C">
      <w:pPr>
        <w:pStyle w:val="CommentText"/>
        <w:bidi w:val="0"/>
      </w:pPr>
      <w:r>
        <w:t xml:space="preserve">To answer your question: </w:t>
      </w:r>
      <w:r>
        <w:rPr>
          <w:rStyle w:val="CommentReference"/>
        </w:rPr>
        <w:annotationRef/>
      </w:r>
      <w:r>
        <w:t xml:space="preserve">since you reference it I think it should be in the </w:t>
      </w:r>
      <w:proofErr w:type="spellStart"/>
      <w:r>
        <w:t>biblio</w:t>
      </w:r>
      <w:proofErr w:type="spellEnd"/>
    </w:p>
  </w:comment>
  <w:comment w:id="82" w:author="Author" w:initials="A">
    <w:p w14:paraId="297848CB" w14:textId="77777777" w:rsidR="00DF4505" w:rsidRDefault="00DF4505" w:rsidP="002D48E4">
      <w:pPr>
        <w:pStyle w:val="CommentText"/>
      </w:pPr>
      <w:r>
        <w:rPr>
          <w:rStyle w:val="CommentReference"/>
        </w:rPr>
        <w:annotationRef/>
      </w:r>
      <w:r>
        <w:rPr>
          <w:rFonts w:hint="cs"/>
          <w:rtl/>
        </w:rPr>
        <w:t>אינו מוזכר במאמר</w:t>
      </w:r>
    </w:p>
  </w:comment>
  <w:comment w:id="83" w:author="Author" w:initials="A">
    <w:p w14:paraId="337158A8" w14:textId="6FD1C58C" w:rsidR="00DF4505" w:rsidRDefault="00DF4505" w:rsidP="00DF4505">
      <w:pPr>
        <w:pStyle w:val="CommentText"/>
      </w:pPr>
      <w:r>
        <w:rPr>
          <w:rStyle w:val="CommentReference"/>
        </w:rPr>
        <w:annotationRef/>
      </w:r>
      <w:r>
        <w:rPr>
          <w:rFonts w:hint="cs"/>
          <w:rtl/>
        </w:rPr>
        <w:t xml:space="preserve">תרם לסקירת הספרות למרות שלא </w:t>
      </w:r>
      <w:r>
        <w:rPr>
          <w:rStyle w:val="CommentReference"/>
        </w:rPr>
        <w:annotationRef/>
      </w:r>
      <w:r>
        <w:rPr>
          <w:rFonts w:hint="cs"/>
          <w:rtl/>
        </w:rPr>
        <w:t>מוזכר בה ורצוי להשאיר מטעמים פוליטיים. האם אפשרי או כלל לא מקובל?</w:t>
      </w:r>
    </w:p>
  </w:comment>
  <w:comment w:id="84" w:author="Author" w:initials="A">
    <w:p w14:paraId="068D6187" w14:textId="77777777" w:rsidR="00DF4505" w:rsidRDefault="00DF4505" w:rsidP="002D48E4">
      <w:pPr>
        <w:pStyle w:val="CommentText"/>
      </w:pPr>
      <w:r>
        <w:rPr>
          <w:rStyle w:val="CommentReference"/>
        </w:rPr>
        <w:annotationRef/>
      </w:r>
      <w:r>
        <w:rPr>
          <w:rFonts w:hint="cs"/>
          <w:rtl/>
        </w:rPr>
        <w:t>לא ברור אם עומד בדרישות המו"ל למה שצריך להיכנס לביבליו. אולי צריך להיות בהערת שוליים בלבד.</w:t>
      </w:r>
    </w:p>
  </w:comment>
  <w:comment w:id="85" w:author="Author" w:initials="A">
    <w:p w14:paraId="7820C888" w14:textId="2EAB7599" w:rsidR="00DF4505" w:rsidRDefault="00DF4505">
      <w:pPr>
        <w:pStyle w:val="CommentText"/>
        <w:rPr>
          <w:rtl/>
        </w:rPr>
      </w:pPr>
      <w:r>
        <w:rPr>
          <w:rStyle w:val="CommentReference"/>
        </w:rPr>
        <w:annotationRef/>
      </w:r>
      <w:r>
        <w:rPr>
          <w:rFonts w:hint="cs"/>
          <w:rtl/>
        </w:rPr>
        <w:t>האם פוסל קבלת מאמר או שאפשר לנסות ככה ומקסימום יחזור כהערה לתיקון לפני קבלה לפרסום?</w:t>
      </w:r>
    </w:p>
  </w:comment>
  <w:comment w:id="86" w:author="Author" w:initials="A">
    <w:p w14:paraId="78E319FB" w14:textId="77777777" w:rsidR="00DF4505" w:rsidRPr="00CD5F76" w:rsidRDefault="00DF4505" w:rsidP="002D48E4">
      <w:pPr>
        <w:pStyle w:val="CommentText"/>
      </w:pPr>
      <w:r>
        <w:rPr>
          <w:rStyle w:val="CommentReference"/>
        </w:rPr>
        <w:annotationRef/>
      </w:r>
      <w:r>
        <w:rPr>
          <w:rFonts w:hint="cs"/>
          <w:rtl/>
        </w:rPr>
        <w:t>לא ברור אם עומד בדרישות המו"ל למה שצריך להיכנס לביבליו. אולי צריך להיות בהערת שוליים בלבד.</w:t>
      </w:r>
    </w:p>
  </w:comment>
  <w:comment w:id="87" w:author="Author" w:initials="A">
    <w:p w14:paraId="1B9F5267" w14:textId="38D3430D" w:rsidR="00DF4505" w:rsidRDefault="00DF4505">
      <w:pPr>
        <w:pStyle w:val="CommentText"/>
      </w:pPr>
      <w:r>
        <w:rPr>
          <w:rStyle w:val="CommentReference"/>
        </w:rPr>
        <w:annotationRef/>
      </w:r>
      <w:r>
        <w:rPr>
          <w:rFonts w:hint="cs"/>
          <w:rtl/>
        </w:rPr>
        <w:t>כנ"ל</w:t>
      </w:r>
    </w:p>
  </w:comment>
  <w:comment w:id="88" w:author="Author" w:initials="A">
    <w:p w14:paraId="3B68BD40" w14:textId="77777777" w:rsidR="00DF4505" w:rsidRDefault="00DF4505" w:rsidP="002D48E4">
      <w:pPr>
        <w:pStyle w:val="CommentText"/>
      </w:pPr>
      <w:r>
        <w:rPr>
          <w:rStyle w:val="CommentReference"/>
        </w:rPr>
        <w:annotationRef/>
      </w:r>
      <w:r>
        <w:rPr>
          <w:rFonts w:hint="cs"/>
          <w:rtl/>
        </w:rPr>
        <w:t>לא ברור אם עומד בדרישות המו"ל למה שצריך להיכנס לביבליו. אולי צריך להיות בהערת שוליים בלבד.</w:t>
      </w:r>
    </w:p>
  </w:comment>
  <w:comment w:id="89" w:author="Author" w:initials="A">
    <w:p w14:paraId="22839FF3" w14:textId="32E4AADA" w:rsidR="00DF4505" w:rsidRDefault="00DF4505">
      <w:pPr>
        <w:pStyle w:val="CommentText"/>
      </w:pPr>
      <w:r>
        <w:rPr>
          <w:rStyle w:val="CommentReference"/>
        </w:rPr>
        <w:annotationRef/>
      </w:r>
      <w:r>
        <w:rPr>
          <w:rFonts w:hint="cs"/>
          <w:rtl/>
        </w:rPr>
        <w:t>כנ"ל</w:t>
      </w:r>
    </w:p>
  </w:comment>
  <w:comment w:id="90" w:author="Author" w:initials="A">
    <w:p w14:paraId="3C311EE3" w14:textId="77777777" w:rsidR="00DF4505" w:rsidRDefault="00DF4505" w:rsidP="002D48E4">
      <w:pPr>
        <w:pStyle w:val="CommentText"/>
      </w:pPr>
      <w:r>
        <w:rPr>
          <w:rStyle w:val="CommentReference"/>
        </w:rPr>
        <w:annotationRef/>
      </w:r>
      <w:r>
        <w:rPr>
          <w:rFonts w:hint="cs"/>
          <w:rtl/>
        </w:rPr>
        <w:t>אינו מוזכר במאמר</w:t>
      </w:r>
    </w:p>
  </w:comment>
  <w:comment w:id="91" w:author="Author" w:initials="A">
    <w:p w14:paraId="7DDD1332" w14:textId="0A2DE2EC" w:rsidR="00CF148C" w:rsidRDefault="00CF148C">
      <w:pPr>
        <w:pStyle w:val="CommentText"/>
        <w:rPr>
          <w:rFonts w:hint="cs"/>
          <w:rtl/>
        </w:rPr>
      </w:pPr>
      <w:r>
        <w:rPr>
          <w:rStyle w:val="CommentReference"/>
        </w:rPr>
        <w:annotationRef/>
      </w:r>
      <w:r>
        <w:rPr>
          <w:rFonts w:hint="cs"/>
          <w:rtl/>
        </w:rPr>
        <w:t>נמחק</w:t>
      </w:r>
    </w:p>
  </w:comment>
  <w:comment w:id="93" w:author="Author" w:initials="A">
    <w:p w14:paraId="437AADC0" w14:textId="77777777" w:rsidR="00DF4505" w:rsidRDefault="00DF4505" w:rsidP="002D48E4">
      <w:pPr>
        <w:pStyle w:val="CommentText"/>
      </w:pPr>
      <w:r>
        <w:rPr>
          <w:rStyle w:val="CommentReference"/>
        </w:rPr>
        <w:annotationRef/>
      </w:r>
      <w:r>
        <w:rPr>
          <w:rFonts w:hint="cs"/>
          <w:rtl/>
        </w:rPr>
        <w:t>אינו מוזכר במאמר</w:t>
      </w:r>
    </w:p>
  </w:comment>
  <w:comment w:id="94" w:author="Author" w:initials="A">
    <w:p w14:paraId="17D7BC29" w14:textId="6533D8BE" w:rsidR="00CF148C" w:rsidRDefault="00CF148C">
      <w:pPr>
        <w:pStyle w:val="CommentText"/>
        <w:rPr>
          <w:rFonts w:hint="cs"/>
          <w:rtl/>
        </w:rPr>
      </w:pPr>
      <w:r>
        <w:rPr>
          <w:rStyle w:val="CommentReference"/>
        </w:rPr>
        <w:annotationRef/>
      </w:r>
      <w:r>
        <w:rPr>
          <w:rFonts w:hint="cs"/>
          <w:rtl/>
        </w:rPr>
        <w:t>נמחק</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38B64C" w15:done="0"/>
  <w15:commentEx w15:paraId="3916419D" w15:done="0"/>
  <w15:commentEx w15:paraId="1884555E" w15:done="0"/>
  <w15:commentEx w15:paraId="73531A76" w15:done="0"/>
  <w15:commentEx w15:paraId="3D354E04" w15:paraIdParent="73531A76" w15:done="0"/>
  <w15:commentEx w15:paraId="51ED2995" w15:done="0"/>
  <w15:commentEx w15:paraId="7CE4CFCF" w15:paraIdParent="51ED2995" w15:done="0"/>
  <w15:commentEx w15:paraId="06D49DB2" w15:done="0"/>
  <w15:commentEx w15:paraId="7CD681DD" w15:done="0"/>
  <w15:commentEx w15:paraId="210E0D35" w15:done="0"/>
  <w15:commentEx w15:paraId="2CCCCA39" w15:paraIdParent="210E0D35" w15:done="0"/>
  <w15:commentEx w15:paraId="1F8A1D9D" w15:done="0"/>
  <w15:commentEx w15:paraId="66EF5D36" w15:done="0"/>
  <w15:commentEx w15:paraId="3046461D" w15:done="0"/>
  <w15:commentEx w15:paraId="6F8E417B" w15:paraIdParent="3046461D" w15:done="0"/>
  <w15:commentEx w15:paraId="12798251" w15:done="0"/>
  <w15:commentEx w15:paraId="5A47D216" w15:done="0"/>
  <w15:commentEx w15:paraId="4063ED9D" w15:done="0"/>
  <w15:commentEx w15:paraId="3240E10B" w15:done="0"/>
  <w15:commentEx w15:paraId="5ADBB843" w15:paraIdParent="3240E10B" w15:done="0"/>
  <w15:commentEx w15:paraId="104D0A3A" w15:done="0"/>
  <w15:commentEx w15:paraId="4FBBC2AF" w15:done="0"/>
  <w15:commentEx w15:paraId="494C4646" w15:done="0"/>
  <w15:commentEx w15:paraId="598AA95A" w15:paraIdParent="494C4646" w15:done="0"/>
  <w15:commentEx w15:paraId="5EE6B9C6" w15:done="0"/>
  <w15:commentEx w15:paraId="4E53244C" w15:done="0"/>
  <w15:commentEx w15:paraId="01F87677" w15:paraIdParent="4E53244C" w15:done="0"/>
  <w15:commentEx w15:paraId="0675CECD" w15:done="0"/>
  <w15:commentEx w15:paraId="5C9034C7" w15:done="0"/>
  <w15:commentEx w15:paraId="2271C27E" w15:done="0"/>
  <w15:commentEx w15:paraId="7C5C1FF5" w15:done="0"/>
  <w15:commentEx w15:paraId="4867F6FD" w15:paraIdParent="7C5C1FF5" w15:done="0"/>
  <w15:commentEx w15:paraId="0BCF3CBF" w15:done="0"/>
  <w15:commentEx w15:paraId="0BFC6EB7" w15:done="0"/>
  <w15:commentEx w15:paraId="3B212CB3" w15:paraIdParent="0BFC6EB7" w15:done="0"/>
  <w15:commentEx w15:paraId="09004373" w15:done="0"/>
  <w15:commentEx w15:paraId="0FC31E23" w15:done="0"/>
  <w15:commentEx w15:paraId="755B4F5A" w15:paraIdParent="0FC31E23" w15:done="0"/>
  <w15:commentEx w15:paraId="3AF92109" w15:done="0"/>
  <w15:commentEx w15:paraId="32C74DDC" w15:done="0"/>
  <w15:commentEx w15:paraId="29048D6B" w15:paraIdParent="32C74DDC" w15:done="0"/>
  <w15:commentEx w15:paraId="5FB62FA5" w15:done="0"/>
  <w15:commentEx w15:paraId="68230573" w15:done="0"/>
  <w15:commentEx w15:paraId="03B7D864" w15:done="0"/>
  <w15:commentEx w15:paraId="20BBEF08" w15:done="0"/>
  <w15:commentEx w15:paraId="505D413B" w15:paraIdParent="20BBEF08" w15:done="0"/>
  <w15:commentEx w15:paraId="1E6BAC57" w15:done="0"/>
  <w15:commentEx w15:paraId="6718A302" w15:paraIdParent="1E6BAC57" w15:done="0"/>
  <w15:commentEx w15:paraId="434EBDAA" w15:done="0"/>
  <w15:commentEx w15:paraId="6F3F61EC" w15:done="0"/>
  <w15:commentEx w15:paraId="29279D17" w15:paraIdParent="6F3F61EC" w15:done="0"/>
  <w15:commentEx w15:paraId="306C8077" w15:done="0"/>
  <w15:commentEx w15:paraId="7D27F927" w15:done="0"/>
  <w15:commentEx w15:paraId="19AA899F" w15:paraIdParent="7D27F927" w15:done="0"/>
  <w15:commentEx w15:paraId="1998108D" w15:done="0"/>
  <w15:commentEx w15:paraId="18BC0A10" w15:paraIdParent="1998108D" w15:done="0"/>
  <w15:commentEx w15:paraId="52EE57F6" w15:done="0"/>
  <w15:commentEx w15:paraId="56B38072" w15:done="0"/>
  <w15:commentEx w15:paraId="5A5EF4C6" w15:done="0"/>
  <w15:commentEx w15:paraId="5ECBF032" w15:paraIdParent="5A5EF4C6" w15:done="0"/>
  <w15:commentEx w15:paraId="1030FF02" w15:done="0"/>
  <w15:commentEx w15:paraId="5CA6609D" w15:done="0"/>
  <w15:commentEx w15:paraId="19391052" w15:paraIdParent="5CA6609D" w15:done="0"/>
  <w15:commentEx w15:paraId="1386DB8A" w15:done="0"/>
  <w15:commentEx w15:paraId="4AECC917" w15:paraIdParent="1386DB8A" w15:done="0"/>
  <w15:commentEx w15:paraId="1ABFF16C" w15:done="0"/>
  <w15:commentEx w15:paraId="039EFB32" w15:done="0"/>
  <w15:commentEx w15:paraId="5AAF5A44" w15:done="0"/>
  <w15:commentEx w15:paraId="37847789" w15:done="0"/>
  <w15:commentEx w15:paraId="54ADF0F0" w15:done="0"/>
  <w15:commentEx w15:paraId="7C59F714" w15:done="0"/>
  <w15:commentEx w15:paraId="54589E66" w15:done="0"/>
  <w15:commentEx w15:paraId="2DDED2ED" w15:paraIdParent="54589E66" w15:done="0"/>
  <w15:commentEx w15:paraId="66C18C1D" w15:done="0"/>
  <w15:commentEx w15:paraId="421DC504" w15:paraIdParent="66C18C1D" w15:done="0"/>
  <w15:commentEx w15:paraId="2A29254E" w15:done="0"/>
  <w15:commentEx w15:paraId="5872C262" w15:paraIdParent="2A29254E" w15:done="0"/>
  <w15:commentEx w15:paraId="00477110" w15:done="0"/>
  <w15:commentEx w15:paraId="26DC3ADB" w15:paraIdParent="00477110" w15:done="0"/>
  <w15:commentEx w15:paraId="0788E2FA" w15:done="0"/>
  <w15:commentEx w15:paraId="5A9090FE" w15:paraIdParent="0788E2FA" w15:done="0"/>
  <w15:commentEx w15:paraId="76542541" w15:done="0"/>
  <w15:commentEx w15:paraId="297848CB" w15:done="0"/>
  <w15:commentEx w15:paraId="337158A8" w15:paraIdParent="297848CB" w15:done="0"/>
  <w15:commentEx w15:paraId="068D6187" w15:done="0"/>
  <w15:commentEx w15:paraId="7820C888" w15:paraIdParent="068D6187" w15:done="0"/>
  <w15:commentEx w15:paraId="78E319FB" w15:done="0"/>
  <w15:commentEx w15:paraId="1B9F5267" w15:paraIdParent="78E319FB" w15:done="0"/>
  <w15:commentEx w15:paraId="3B68BD40" w15:done="0"/>
  <w15:commentEx w15:paraId="22839FF3" w15:paraIdParent="3B68BD40" w15:done="0"/>
  <w15:commentEx w15:paraId="3C311EE3" w15:done="0"/>
  <w15:commentEx w15:paraId="7DDD1332" w15:paraIdParent="3C311EE3" w15:done="0"/>
  <w15:commentEx w15:paraId="437AADC0" w15:done="0"/>
  <w15:commentEx w15:paraId="17D7BC29" w15:paraIdParent="437AADC0"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2E3E0" w14:textId="77777777" w:rsidR="00C011C2" w:rsidRDefault="00C011C2" w:rsidP="00B213D1">
      <w:pPr>
        <w:spacing w:after="0" w:line="240" w:lineRule="auto"/>
      </w:pPr>
      <w:r>
        <w:separator/>
      </w:r>
    </w:p>
  </w:endnote>
  <w:endnote w:type="continuationSeparator" w:id="0">
    <w:p w14:paraId="5866F5DD" w14:textId="77777777" w:rsidR="00C011C2" w:rsidRDefault="00C011C2" w:rsidP="00B21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59127489"/>
      <w:docPartObj>
        <w:docPartGallery w:val="Page Numbers (Bottom of Page)"/>
        <w:docPartUnique/>
      </w:docPartObj>
    </w:sdtPr>
    <w:sdtEndPr>
      <w:rPr>
        <w:noProof/>
      </w:rPr>
    </w:sdtEndPr>
    <w:sdtContent>
      <w:p w14:paraId="2F8BE5CC" w14:textId="36953C9A" w:rsidR="00DF4505" w:rsidRDefault="00DF4505">
        <w:pPr>
          <w:pStyle w:val="Footer"/>
          <w:jc w:val="center"/>
        </w:pPr>
        <w:r>
          <w:fldChar w:fldCharType="begin"/>
        </w:r>
        <w:r>
          <w:instrText xml:space="preserve"> PAGE   \* MERGEFORMAT </w:instrText>
        </w:r>
        <w:r>
          <w:fldChar w:fldCharType="separate"/>
        </w:r>
        <w:r w:rsidR="00CF148C">
          <w:rPr>
            <w:noProof/>
            <w:rtl/>
          </w:rPr>
          <w:t>- 34 -</w:t>
        </w:r>
        <w:r>
          <w:rPr>
            <w:noProof/>
          </w:rPr>
          <w:fldChar w:fldCharType="end"/>
        </w:r>
      </w:p>
    </w:sdtContent>
  </w:sdt>
  <w:p w14:paraId="02BDE8FA" w14:textId="59837FA8" w:rsidR="00DF4505" w:rsidRDefault="00DF4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C0B9A" w14:textId="77777777" w:rsidR="00C011C2" w:rsidRDefault="00C011C2" w:rsidP="003356A7">
      <w:pPr>
        <w:bidi w:val="0"/>
        <w:spacing w:after="0" w:line="240" w:lineRule="auto"/>
      </w:pPr>
      <w:r>
        <w:separator/>
      </w:r>
    </w:p>
  </w:footnote>
  <w:footnote w:type="continuationSeparator" w:id="0">
    <w:p w14:paraId="4CE1DA54" w14:textId="77777777" w:rsidR="00C011C2" w:rsidRDefault="00C011C2" w:rsidP="003356A7">
      <w:pPr>
        <w:bidi w:val="0"/>
        <w:spacing w:after="0" w:line="240" w:lineRule="auto"/>
      </w:pPr>
      <w:r>
        <w:continuationSeparator/>
      </w:r>
    </w:p>
  </w:footnote>
  <w:footnote w:type="continuationNotice" w:id="1">
    <w:p w14:paraId="79B76051" w14:textId="77777777" w:rsidR="00C011C2" w:rsidRDefault="00C011C2" w:rsidP="003356A7">
      <w:pPr>
        <w:bidi w:val="0"/>
        <w:spacing w:after="0" w:line="240" w:lineRule="auto"/>
      </w:pPr>
    </w:p>
  </w:footnote>
  <w:footnote w:id="2">
    <w:p w14:paraId="3AA47B94" w14:textId="24194E33" w:rsidR="00DF4505" w:rsidRPr="0020394C" w:rsidRDefault="00DF4505" w:rsidP="003356A7">
      <w:pPr>
        <w:pStyle w:val="FootnoteText"/>
        <w:bidi w:val="0"/>
        <w:rPr>
          <w:rFonts w:asciiTheme="majorBidi" w:hAnsiTheme="majorBidi" w:cstheme="majorBidi"/>
          <w:sz w:val="16"/>
          <w:szCs w:val="16"/>
          <w:shd w:val="clear" w:color="auto" w:fill="FFFFFF"/>
          <w:rtl/>
        </w:rPr>
      </w:pPr>
      <w:r w:rsidRPr="0020394C">
        <w:rPr>
          <w:rStyle w:val="FootnoteReference"/>
          <w:sz w:val="16"/>
          <w:szCs w:val="16"/>
        </w:rPr>
        <w:footnoteRef/>
      </w:r>
      <w:r w:rsidRPr="0020394C">
        <w:rPr>
          <w:rFonts w:asciiTheme="majorBidi" w:hAnsiTheme="majorBidi" w:cstheme="majorBidi"/>
          <w:sz w:val="16"/>
          <w:szCs w:val="16"/>
          <w:shd w:val="clear" w:color="auto" w:fill="FFFFFF"/>
        </w:rPr>
        <w:t>The added value of venture capital funds -- earning them the name 'smart money' -- is composed of often non-quantifiable non-economic advantages; these include a network of contacts in the relevant industry, experience in the branch, accumulated experience in business development of young companies, etc.</w:t>
      </w:r>
    </w:p>
  </w:footnote>
  <w:footnote w:id="3">
    <w:p w14:paraId="5325A84B" w14:textId="77777777" w:rsidR="00DF4505" w:rsidRPr="0020394C" w:rsidRDefault="00DF4505" w:rsidP="003356A7">
      <w:pPr>
        <w:pStyle w:val="FootnoteText"/>
        <w:bidi w:val="0"/>
        <w:rPr>
          <w:rFonts w:asciiTheme="majorBidi" w:hAnsiTheme="majorBidi" w:cstheme="majorBidi"/>
          <w:sz w:val="16"/>
          <w:szCs w:val="16"/>
        </w:rPr>
      </w:pPr>
      <w:r w:rsidRPr="0020394C">
        <w:rPr>
          <w:rStyle w:val="FootnoteReference"/>
          <w:rFonts w:asciiTheme="majorBidi" w:hAnsiTheme="majorBidi" w:cstheme="majorBidi"/>
          <w:sz w:val="16"/>
          <w:szCs w:val="16"/>
        </w:rPr>
        <w:footnoteRef/>
      </w:r>
      <w:r w:rsidRPr="0020394C">
        <w:rPr>
          <w:rFonts w:asciiTheme="majorBidi" w:hAnsiTheme="majorBidi" w:cstheme="majorBidi"/>
          <w:color w:val="000000"/>
          <w:sz w:val="16"/>
          <w:szCs w:val="16"/>
          <w:shd w:val="clear" w:color="auto" w:fill="FFFFFF"/>
        </w:rPr>
        <w:t>Social benefit may be expressed in growth, job creation, as a catalyst for broad technological change, etc.</w:t>
      </w:r>
    </w:p>
  </w:footnote>
  <w:footnote w:id="4">
    <w:p w14:paraId="66B622AE" w14:textId="2B272E75" w:rsidR="00DF4505" w:rsidRPr="0020394C" w:rsidRDefault="00DF4505" w:rsidP="00623A10">
      <w:pPr>
        <w:pStyle w:val="FootnoteText"/>
        <w:bidi w:val="0"/>
        <w:rPr>
          <w:sz w:val="16"/>
          <w:szCs w:val="16"/>
        </w:rPr>
      </w:pPr>
      <w:r w:rsidRPr="0020394C">
        <w:rPr>
          <w:rStyle w:val="FootnoteReference"/>
          <w:rFonts w:asciiTheme="majorBidi" w:hAnsiTheme="majorBidi" w:cstheme="majorBidi"/>
          <w:sz w:val="16"/>
          <w:szCs w:val="16"/>
        </w:rPr>
        <w:footnoteRef/>
      </w:r>
      <w:r w:rsidRPr="0020394C">
        <w:rPr>
          <w:rFonts w:asciiTheme="majorBidi" w:hAnsiTheme="majorBidi" w:cstheme="majorBidi"/>
          <w:sz w:val="16"/>
          <w:szCs w:val="16"/>
        </w:rPr>
        <w:t>Cost of required investment, technological and business risk, absence</w:t>
      </w:r>
      <w:r>
        <w:rPr>
          <w:rFonts w:asciiTheme="majorBidi" w:hAnsiTheme="majorBidi" w:cstheme="majorBidi"/>
          <w:sz w:val="16"/>
          <w:szCs w:val="16"/>
        </w:rPr>
        <w:t xml:space="preserve"> of precise information and </w:t>
      </w:r>
      <w:r w:rsidRPr="0020394C">
        <w:rPr>
          <w:rFonts w:asciiTheme="majorBidi" w:hAnsiTheme="majorBidi" w:cstheme="majorBidi"/>
          <w:sz w:val="16"/>
          <w:szCs w:val="16"/>
        </w:rPr>
        <w:t>flow of know-how to competitors</w:t>
      </w:r>
    </w:p>
  </w:footnote>
  <w:footnote w:id="5">
    <w:p w14:paraId="3C83BF17" w14:textId="77777777" w:rsidR="00DF4505" w:rsidRPr="0020394C" w:rsidRDefault="00DF4505" w:rsidP="003356A7">
      <w:pPr>
        <w:pStyle w:val="FootnoteText"/>
        <w:bidi w:val="0"/>
        <w:rPr>
          <w:rFonts w:asciiTheme="majorBidi" w:hAnsiTheme="majorBidi" w:cstheme="majorBidi"/>
          <w:sz w:val="16"/>
          <w:szCs w:val="16"/>
          <w:rtl/>
        </w:rPr>
      </w:pPr>
      <w:r w:rsidRPr="0020394C">
        <w:rPr>
          <w:rStyle w:val="FootnoteReference"/>
          <w:rFonts w:asciiTheme="majorBidi" w:hAnsiTheme="majorBidi" w:cstheme="majorBidi"/>
          <w:sz w:val="16"/>
          <w:szCs w:val="16"/>
        </w:rPr>
        <w:footnoteRef/>
      </w:r>
      <w:r w:rsidRPr="0020394C">
        <w:rPr>
          <w:rFonts w:asciiTheme="majorBidi" w:hAnsiTheme="majorBidi" w:cstheme="majorBidi"/>
          <w:sz w:val="16"/>
          <w:szCs w:val="16"/>
        </w:rPr>
        <w:t>The researchers point out that investor willingness to invest in funds is affected by economic growth rate, changes in GNP, interest rates, variance in return on security investments and growth/decline in R&amp;D expenditures.</w:t>
      </w:r>
    </w:p>
  </w:footnote>
  <w:footnote w:id="6">
    <w:p w14:paraId="1DE8596F" w14:textId="77777777" w:rsidR="00DF4505" w:rsidRPr="0020394C" w:rsidRDefault="00DF4505" w:rsidP="003356A7">
      <w:pPr>
        <w:pStyle w:val="FootnoteText"/>
        <w:bidi w:val="0"/>
        <w:rPr>
          <w:rFonts w:ascii="Narkisim" w:hAnsi="Narkisim"/>
          <w:sz w:val="16"/>
          <w:szCs w:val="16"/>
        </w:rPr>
      </w:pPr>
      <w:r w:rsidRPr="0020394C">
        <w:rPr>
          <w:rStyle w:val="FootnoteReference"/>
          <w:rFonts w:asciiTheme="majorBidi" w:hAnsiTheme="majorBidi" w:cstheme="majorBidi"/>
          <w:sz w:val="16"/>
          <w:szCs w:val="16"/>
        </w:rPr>
        <w:footnoteRef/>
      </w:r>
      <w:r w:rsidRPr="0020394C">
        <w:rPr>
          <w:rFonts w:asciiTheme="majorBidi" w:hAnsiTheme="majorBidi" w:cstheme="majorBidi"/>
          <w:sz w:val="16"/>
          <w:szCs w:val="16"/>
        </w:rPr>
        <w:t>Researchers offer several explanations for the fact that syndicated investment, a tool for risk distribution pertinent for coping with crisis, has been found to drop particularly during financial crises.</w:t>
      </w:r>
    </w:p>
  </w:footnote>
  <w:footnote w:id="7">
    <w:p w14:paraId="59D92D2E" w14:textId="658883C5" w:rsidR="00DF4505" w:rsidRPr="0020394C" w:rsidRDefault="00DF4505" w:rsidP="00095491">
      <w:pPr>
        <w:bidi w:val="0"/>
        <w:rPr>
          <w:rFonts w:asciiTheme="majorBidi" w:hAnsiTheme="majorBidi" w:cstheme="majorBidi"/>
          <w:sz w:val="16"/>
          <w:szCs w:val="16"/>
          <w:rtl/>
        </w:rPr>
      </w:pPr>
      <w:r w:rsidRPr="0020394C">
        <w:rPr>
          <w:rStyle w:val="FootnoteReference"/>
          <w:rFonts w:asciiTheme="majorBidi" w:hAnsiTheme="majorBidi" w:cstheme="majorBidi"/>
          <w:sz w:val="16"/>
          <w:szCs w:val="16"/>
        </w:rPr>
        <w:footnoteRef/>
      </w:r>
      <w:proofErr w:type="spellStart"/>
      <w:r w:rsidRPr="0020394C">
        <w:rPr>
          <w:rFonts w:asciiTheme="majorBidi" w:hAnsiTheme="majorBidi" w:cstheme="majorBidi"/>
          <w:sz w:val="16"/>
          <w:szCs w:val="16"/>
        </w:rPr>
        <w:t>MoneyTree</w:t>
      </w:r>
      <w:proofErr w:type="spellEnd"/>
      <w:r w:rsidRPr="0020394C">
        <w:rPr>
          <w:rFonts w:asciiTheme="majorBidi" w:hAnsiTheme="majorBidi" w:cstheme="majorBidi"/>
          <w:sz w:val="16"/>
          <w:szCs w:val="16"/>
        </w:rPr>
        <w:t xml:space="preserve"> Q3 2012 </w:t>
      </w:r>
      <w:proofErr w:type="gramStart"/>
      <w:r w:rsidRPr="0020394C">
        <w:rPr>
          <w:rFonts w:asciiTheme="majorBidi" w:hAnsiTheme="majorBidi" w:cstheme="majorBidi"/>
          <w:sz w:val="16"/>
          <w:szCs w:val="16"/>
        </w:rPr>
        <w:t>Report  From</w:t>
      </w:r>
      <w:proofErr w:type="gramEnd"/>
      <w:r w:rsidRPr="0020394C">
        <w:rPr>
          <w:rFonts w:asciiTheme="majorBidi" w:hAnsiTheme="majorBidi" w:cstheme="majorBidi"/>
          <w:sz w:val="16"/>
          <w:szCs w:val="16"/>
        </w:rPr>
        <w:t xml:space="preserve"> the website: http://www.pwc.com/il/en/venture-capital-israel/moneytree-home.jhtml</w:t>
      </w:r>
    </w:p>
    <w:p w14:paraId="7BA723C3" w14:textId="77777777" w:rsidR="00DF4505" w:rsidRPr="0020394C" w:rsidRDefault="00DF4505" w:rsidP="003356A7">
      <w:pPr>
        <w:pStyle w:val="FootnoteText"/>
        <w:bidi w:val="0"/>
        <w:rPr>
          <w:sz w:val="16"/>
          <w:szCs w:val="16"/>
        </w:rPr>
      </w:pPr>
    </w:p>
  </w:footnote>
  <w:footnote w:id="8">
    <w:p w14:paraId="5613D8D0" w14:textId="77777777" w:rsidR="00DF4505" w:rsidRPr="0020394C" w:rsidRDefault="00DF4505" w:rsidP="006F4CB9">
      <w:pPr>
        <w:bidi w:val="0"/>
        <w:spacing w:line="240" w:lineRule="auto"/>
        <w:rPr>
          <w:rFonts w:asciiTheme="majorBidi" w:hAnsiTheme="majorBidi" w:cstheme="majorBidi"/>
          <w:sz w:val="16"/>
          <w:szCs w:val="16"/>
          <w:rtl/>
        </w:rPr>
      </w:pPr>
      <w:r w:rsidRPr="0020394C">
        <w:rPr>
          <w:rStyle w:val="FootnoteReference"/>
          <w:sz w:val="16"/>
          <w:szCs w:val="16"/>
        </w:rPr>
        <w:footnoteRef/>
      </w:r>
      <w:r w:rsidRPr="0020394C">
        <w:rPr>
          <w:sz w:val="16"/>
          <w:szCs w:val="16"/>
        </w:rPr>
        <w:t xml:space="preserve"> </w:t>
      </w:r>
      <w:r w:rsidRPr="0020394C">
        <w:rPr>
          <w:rFonts w:asciiTheme="majorBidi" w:hAnsiTheme="majorBidi" w:cstheme="majorBidi"/>
          <w:sz w:val="16"/>
          <w:szCs w:val="16"/>
        </w:rPr>
        <w:t>http://www.pwc.com/il/en/venture-capital-israel/moneytree-home.jhtml</w:t>
      </w:r>
    </w:p>
  </w:footnote>
  <w:footnote w:id="9">
    <w:p w14:paraId="2B08FEA9" w14:textId="77777777" w:rsidR="00DF4505" w:rsidRPr="0020394C" w:rsidRDefault="00DF4505" w:rsidP="006F4CB9">
      <w:pPr>
        <w:bidi w:val="0"/>
        <w:spacing w:line="240" w:lineRule="auto"/>
        <w:rPr>
          <w:rFonts w:asciiTheme="majorBidi" w:hAnsiTheme="majorBidi" w:cstheme="majorBidi"/>
          <w:sz w:val="16"/>
          <w:szCs w:val="16"/>
          <w:rtl/>
        </w:rPr>
      </w:pPr>
      <w:r w:rsidRPr="0020394C">
        <w:rPr>
          <w:rStyle w:val="FootnoteReference"/>
          <w:sz w:val="16"/>
          <w:szCs w:val="16"/>
        </w:rPr>
        <w:footnoteRef/>
      </w:r>
      <w:r w:rsidRPr="0020394C">
        <w:rPr>
          <w:sz w:val="16"/>
          <w:szCs w:val="16"/>
        </w:rPr>
        <w:t xml:space="preserve"> </w:t>
      </w:r>
      <w:r w:rsidRPr="0020394C">
        <w:rPr>
          <w:rFonts w:asciiTheme="majorBidi" w:hAnsiTheme="majorBidi" w:cstheme="majorBidi"/>
          <w:sz w:val="16"/>
          <w:szCs w:val="16"/>
        </w:rPr>
        <w:t>http://www.pwc.com/il/en/venture-capital-israel/moneytree-home.jhtml</w:t>
      </w:r>
    </w:p>
  </w:footnote>
  <w:footnote w:id="10">
    <w:p w14:paraId="6E226D6C" w14:textId="77777777" w:rsidR="00DF4505" w:rsidRPr="0020394C" w:rsidRDefault="00DF4505" w:rsidP="003356A7">
      <w:pPr>
        <w:pStyle w:val="FootnoteText"/>
        <w:bidi w:val="0"/>
        <w:rPr>
          <w:rFonts w:asciiTheme="majorBidi" w:hAnsiTheme="majorBidi" w:cstheme="majorBidi"/>
          <w:sz w:val="16"/>
          <w:szCs w:val="16"/>
        </w:rPr>
      </w:pPr>
      <w:r w:rsidRPr="0020394C">
        <w:rPr>
          <w:rStyle w:val="FootnoteReference"/>
          <w:rFonts w:asciiTheme="majorBidi" w:hAnsiTheme="majorBidi" w:cstheme="majorBidi"/>
          <w:sz w:val="16"/>
          <w:szCs w:val="16"/>
        </w:rPr>
        <w:footnoteRef/>
      </w:r>
      <w:r w:rsidRPr="0020394C">
        <w:rPr>
          <w:rFonts w:asciiTheme="majorBidi" w:hAnsiTheme="majorBidi" w:cstheme="majorBidi"/>
          <w:sz w:val="16"/>
          <w:szCs w:val="16"/>
        </w:rPr>
        <w:t xml:space="preserve"> </w:t>
      </w:r>
      <w:r w:rsidRPr="0020394C">
        <w:rPr>
          <w:rFonts w:asciiTheme="majorBidi" w:hAnsiTheme="majorBidi" w:cstheme="majorBidi"/>
          <w:color w:val="000000"/>
          <w:sz w:val="16"/>
          <w:szCs w:val="16"/>
          <w:shd w:val="clear" w:color="auto" w:fill="FFFFFF"/>
        </w:rPr>
        <w:t>Government budget appropriations or outlays for research and development</w:t>
      </w:r>
    </w:p>
  </w:footnote>
  <w:footnote w:id="11">
    <w:p w14:paraId="278B2382" w14:textId="51D3DA25" w:rsidR="00DF4505" w:rsidRPr="0020394C" w:rsidRDefault="00DF4505" w:rsidP="003356A7">
      <w:pPr>
        <w:pStyle w:val="FootnoteText"/>
        <w:bidi w:val="0"/>
        <w:rPr>
          <w:sz w:val="16"/>
          <w:szCs w:val="16"/>
          <w:rtl/>
        </w:rPr>
      </w:pPr>
      <w:r w:rsidRPr="0020394C">
        <w:rPr>
          <w:rStyle w:val="FootnoteReference"/>
          <w:sz w:val="16"/>
          <w:szCs w:val="16"/>
        </w:rPr>
        <w:footnoteRef/>
      </w:r>
      <w:r w:rsidRPr="0020394C">
        <w:rPr>
          <w:sz w:val="16"/>
          <w:szCs w:val="16"/>
        </w:rPr>
        <w:t xml:space="preserve">According to a survey that included 26 OECD nations, </w:t>
      </w:r>
      <w:proofErr w:type="gramStart"/>
      <w:r w:rsidRPr="0020394C">
        <w:rPr>
          <w:sz w:val="16"/>
          <w:szCs w:val="16"/>
        </w:rPr>
        <w:t>with the exception of</w:t>
      </w:r>
      <w:proofErr w:type="gramEnd"/>
      <w:r w:rsidRPr="0020394C">
        <w:rPr>
          <w:sz w:val="16"/>
          <w:szCs w:val="16"/>
        </w:rPr>
        <w:t xml:space="preserve"> Italy and Romania</w:t>
      </w:r>
    </w:p>
  </w:footnote>
  <w:footnote w:id="12">
    <w:p w14:paraId="6C13625D" w14:textId="2F4B6A28" w:rsidR="00DF4505" w:rsidRPr="0020394C" w:rsidRDefault="00DF4505" w:rsidP="003356A7">
      <w:pPr>
        <w:pStyle w:val="FootnoteText"/>
        <w:bidi w:val="0"/>
        <w:rPr>
          <w:sz w:val="16"/>
          <w:szCs w:val="16"/>
          <w:rtl/>
        </w:rPr>
      </w:pPr>
      <w:r w:rsidRPr="0020394C">
        <w:rPr>
          <w:rStyle w:val="FootnoteReference"/>
          <w:sz w:val="16"/>
          <w:szCs w:val="16"/>
        </w:rPr>
        <w:footnoteRef/>
      </w:r>
      <w:r w:rsidRPr="0020394C">
        <w:rPr>
          <w:sz w:val="16"/>
          <w:szCs w:val="16"/>
        </w:rPr>
        <w:t>Belgium, Israel, Spain, Ireland and Great Britain</w:t>
      </w:r>
    </w:p>
  </w:footnote>
  <w:footnote w:id="13">
    <w:p w14:paraId="7C60EE67" w14:textId="77777777" w:rsidR="00DF4505" w:rsidRPr="0020394C" w:rsidRDefault="00DF4505" w:rsidP="003356A7">
      <w:pPr>
        <w:pStyle w:val="FootnoteText"/>
        <w:bidi w:val="0"/>
        <w:rPr>
          <w:rFonts w:asciiTheme="majorBidi" w:hAnsiTheme="majorBidi" w:cstheme="majorBidi"/>
          <w:sz w:val="16"/>
          <w:szCs w:val="16"/>
        </w:rPr>
      </w:pPr>
      <w:r w:rsidRPr="0020394C">
        <w:rPr>
          <w:rStyle w:val="FootnoteReference"/>
          <w:rFonts w:asciiTheme="majorBidi" w:hAnsiTheme="majorBidi" w:cstheme="majorBidi"/>
          <w:sz w:val="16"/>
          <w:szCs w:val="16"/>
        </w:rPr>
        <w:footnoteRef/>
      </w:r>
      <w:r w:rsidRPr="0020394C">
        <w:rPr>
          <w:rFonts w:asciiTheme="majorBidi" w:hAnsiTheme="majorBidi" w:cstheme="majorBidi"/>
          <w:color w:val="000000"/>
          <w:sz w:val="16"/>
          <w:szCs w:val="16"/>
          <w:shd w:val="clear" w:color="auto" w:fill="FFFFFF"/>
        </w:rPr>
        <w:t>Note that the OECD's GBAORD declined by about 4% in 2010</w:t>
      </w:r>
    </w:p>
  </w:footnote>
  <w:footnote w:id="14">
    <w:p w14:paraId="5EDFDA7E" w14:textId="77777777" w:rsidR="00DF4505" w:rsidRPr="0020394C" w:rsidRDefault="00DF4505" w:rsidP="003356A7">
      <w:pPr>
        <w:pStyle w:val="FootnoteText"/>
        <w:bidi w:val="0"/>
        <w:rPr>
          <w:sz w:val="16"/>
          <w:szCs w:val="16"/>
        </w:rPr>
      </w:pPr>
      <w:r w:rsidRPr="0020394C">
        <w:rPr>
          <w:rStyle w:val="FootnoteReference"/>
          <w:rFonts w:asciiTheme="majorBidi" w:hAnsiTheme="majorBidi" w:cstheme="majorBidi"/>
          <w:sz w:val="16"/>
          <w:szCs w:val="16"/>
        </w:rPr>
        <w:footnoteRef/>
      </w:r>
      <w:r w:rsidRPr="0020394C">
        <w:rPr>
          <w:rFonts w:asciiTheme="majorBidi" w:hAnsiTheme="majorBidi" w:cstheme="majorBidi"/>
          <w:sz w:val="16"/>
          <w:szCs w:val="16"/>
        </w:rPr>
        <w:t>In the 2002 budget there was a real decline of about 5.5%; about 13% in 2003, and about 5% in 2005. In effect, the 2002 budget was nearly identical to the 2000 budget in real terms, while the 2003 and 2004 budget was even lower than that of 2000 and 2001. The 2009 budget grew negligibly in real terms, by about 1.6%, while in 2010 there was a dramatic drop of about 17%.</w:t>
      </w:r>
    </w:p>
  </w:footnote>
  <w:footnote w:id="15">
    <w:p w14:paraId="5220A641" w14:textId="63FF4C12" w:rsidR="00DF4505" w:rsidRDefault="00DF4505" w:rsidP="00C93E86">
      <w:pPr>
        <w:pStyle w:val="FootnoteText"/>
        <w:bidi w:val="0"/>
      </w:pPr>
      <w:r w:rsidRPr="00C93E86">
        <w:rPr>
          <w:rStyle w:val="FootnoteReference"/>
          <w:sz w:val="16"/>
          <w:szCs w:val="16"/>
        </w:rPr>
        <w:footnoteRef/>
      </w:r>
      <w:r w:rsidRPr="00C93E86">
        <w:rPr>
          <w:sz w:val="16"/>
          <w:szCs w:val="16"/>
          <w:rtl/>
        </w:rPr>
        <w:t xml:space="preserve"> </w:t>
      </w:r>
      <w:r w:rsidRPr="00C93E86">
        <w:rPr>
          <w:sz w:val="16"/>
          <w:szCs w:val="16"/>
        </w:rPr>
        <w:t xml:space="preserve">Published by the Office of the </w:t>
      </w:r>
      <w:r w:rsidRPr="00C93E86">
        <w:rPr>
          <w:rFonts w:asciiTheme="majorBidi" w:hAnsiTheme="majorBidi" w:cstheme="majorBidi"/>
          <w:sz w:val="16"/>
          <w:szCs w:val="16"/>
        </w:rPr>
        <w:t>Chief</w:t>
      </w:r>
      <w:r w:rsidRPr="00C93E86">
        <w:rPr>
          <w:sz w:val="16"/>
          <w:szCs w:val="16"/>
        </w:rPr>
        <w:t xml:space="preserve"> Scientist of the Israel Ministry of Economy</w:t>
      </w:r>
    </w:p>
  </w:footnote>
  <w:footnote w:id="16">
    <w:p w14:paraId="30DD089F" w14:textId="63666F19" w:rsidR="00DF4505" w:rsidRPr="0020394C" w:rsidRDefault="00DF4505" w:rsidP="003356A7">
      <w:pPr>
        <w:pStyle w:val="FootnoteText"/>
        <w:bidi w:val="0"/>
        <w:rPr>
          <w:rFonts w:asciiTheme="majorBidi" w:hAnsiTheme="majorBidi" w:cstheme="majorBidi"/>
          <w:sz w:val="16"/>
          <w:szCs w:val="16"/>
          <w:rtl/>
        </w:rPr>
      </w:pPr>
      <w:r w:rsidRPr="0020394C">
        <w:rPr>
          <w:rStyle w:val="FootnoteReference"/>
          <w:rFonts w:asciiTheme="majorBidi" w:hAnsiTheme="majorBidi" w:cstheme="majorBidi"/>
          <w:sz w:val="16"/>
          <w:szCs w:val="16"/>
        </w:rPr>
        <w:footnoteRef/>
      </w:r>
      <w:r w:rsidRPr="0020394C">
        <w:rPr>
          <w:rFonts w:asciiTheme="majorBidi" w:hAnsiTheme="majorBidi" w:cstheme="majorBidi"/>
          <w:sz w:val="16"/>
          <w:szCs w:val="16"/>
          <w:shd w:val="clear" w:color="auto" w:fill="FFFFFF"/>
        </w:rPr>
        <w:t>According to Kahneman and Amos Tversky's prospect theory (1979), the natural tendency toward risk aversion explains the rational person's preference to choose minimizing risk over expectation for high returns. The technological incubator program, therefore, as a rational investor and in general</w:t>
      </w:r>
      <w:r>
        <w:rPr>
          <w:rFonts w:asciiTheme="majorBidi" w:hAnsiTheme="majorBidi" w:cstheme="majorBidi"/>
          <w:sz w:val="16"/>
          <w:szCs w:val="16"/>
          <w:shd w:val="clear" w:color="auto" w:fill="FFFFFF"/>
        </w:rPr>
        <w:t>, would prefer to invest in low-</w:t>
      </w:r>
      <w:r w:rsidRPr="0020394C">
        <w:rPr>
          <w:rFonts w:asciiTheme="majorBidi" w:hAnsiTheme="majorBidi" w:cstheme="majorBidi"/>
          <w:sz w:val="16"/>
          <w:szCs w:val="16"/>
          <w:shd w:val="clear" w:color="auto" w:fill="FFFFFF"/>
        </w:rPr>
        <w:t>risk companies over those that offer the expectation of high returns. This explains why in those times of crisis, incubators would be expected to prefer investing in lower risk companies then those they ordinarily invest in, and to take on companies that are relatively more promising.</w:t>
      </w:r>
    </w:p>
  </w:footnote>
  <w:footnote w:id="17">
    <w:p w14:paraId="74A5DE37" w14:textId="70A68C3C" w:rsidR="00DF4505" w:rsidRDefault="00DF4505" w:rsidP="004D2F91">
      <w:pPr>
        <w:pStyle w:val="FootnoteText"/>
        <w:bidi w:val="0"/>
      </w:pPr>
      <w:r>
        <w:rPr>
          <w:rStyle w:val="FootnoteReference"/>
        </w:rPr>
        <w:footnoteRef/>
      </w:r>
      <w:r>
        <w:rPr>
          <w:rtl/>
        </w:rPr>
        <w:t xml:space="preserve"> </w:t>
      </w:r>
      <w:r w:rsidRPr="004D2F91">
        <w:rPr>
          <w:rFonts w:asciiTheme="majorBidi" w:hAnsiTheme="majorBidi" w:cstheme="majorBidi"/>
          <w:sz w:val="16"/>
          <w:szCs w:val="16"/>
          <w:shd w:val="clear" w:color="auto" w:fill="FFFFFF"/>
        </w:rPr>
        <w:t>http://www.ivc-online.com</w:t>
      </w:r>
      <w:r w:rsidRPr="000220C6">
        <w:rPr>
          <w:rFonts w:asciiTheme="majorBidi" w:hAnsiTheme="majorBidi" w:cstheme="majorBidi"/>
          <w:shd w:val="clear" w:color="auto" w:fill="FFFFFF"/>
        </w:rPr>
        <w:t xml:space="preserve"> </w:t>
      </w:r>
      <w:r>
        <w:rPr>
          <w:rStyle w:val="CommentReference"/>
          <w:rFonts w:hint="cs"/>
          <w:rtl/>
        </w:rPr>
        <w:t xml:space="preserve">  </w:t>
      </w:r>
    </w:p>
  </w:footnote>
  <w:footnote w:id="18">
    <w:p w14:paraId="56F6F2D1" w14:textId="77777777" w:rsidR="00DF4505" w:rsidRPr="0020394C" w:rsidRDefault="00DF4505" w:rsidP="003356A7">
      <w:pPr>
        <w:pStyle w:val="FootnoteText"/>
        <w:bidi w:val="0"/>
        <w:rPr>
          <w:rFonts w:asciiTheme="majorBidi" w:hAnsiTheme="majorBidi" w:cstheme="majorBidi"/>
          <w:sz w:val="16"/>
          <w:szCs w:val="16"/>
        </w:rPr>
      </w:pPr>
      <w:r w:rsidRPr="0020394C">
        <w:rPr>
          <w:rStyle w:val="FootnoteReference"/>
          <w:rFonts w:asciiTheme="majorBidi" w:hAnsiTheme="majorBidi" w:cstheme="majorBidi"/>
          <w:sz w:val="16"/>
          <w:szCs w:val="16"/>
        </w:rPr>
        <w:footnoteRef/>
      </w:r>
      <w:r w:rsidRPr="0020394C">
        <w:rPr>
          <w:rFonts w:asciiTheme="majorBidi" w:hAnsiTheme="majorBidi" w:cstheme="majorBidi"/>
          <w:sz w:val="16"/>
          <w:szCs w:val="16"/>
        </w:rPr>
        <w:t xml:space="preserve">Companies that were not active beyond the </w:t>
      </w:r>
      <w:proofErr w:type="gramStart"/>
      <w:r w:rsidRPr="0020394C">
        <w:rPr>
          <w:rFonts w:asciiTheme="majorBidi" w:hAnsiTheme="majorBidi" w:cstheme="majorBidi"/>
          <w:sz w:val="16"/>
          <w:szCs w:val="16"/>
        </w:rPr>
        <w:t>two year</w:t>
      </w:r>
      <w:proofErr w:type="gramEnd"/>
      <w:r w:rsidRPr="0020394C">
        <w:rPr>
          <w:rFonts w:asciiTheme="majorBidi" w:hAnsiTheme="majorBidi" w:cstheme="majorBidi"/>
          <w:sz w:val="16"/>
          <w:szCs w:val="16"/>
        </w:rPr>
        <w:t xml:space="preserve"> mark, did not get past seed stage, raised less than $100K and did not progress to a later stage financing after seed</w:t>
      </w:r>
    </w:p>
  </w:footnote>
  <w:footnote w:id="19">
    <w:p w14:paraId="57E7F50D" w14:textId="77777777" w:rsidR="00DF4505" w:rsidRPr="0020394C" w:rsidRDefault="00DF4505" w:rsidP="00685E84">
      <w:pPr>
        <w:pStyle w:val="FootnoteText"/>
        <w:bidi w:val="0"/>
        <w:rPr>
          <w:rFonts w:asciiTheme="majorBidi" w:hAnsiTheme="majorBidi" w:cstheme="majorBidi"/>
          <w:sz w:val="16"/>
          <w:szCs w:val="16"/>
        </w:rPr>
      </w:pPr>
      <w:r w:rsidRPr="0020394C">
        <w:rPr>
          <w:rStyle w:val="FootnoteReference"/>
          <w:rFonts w:asciiTheme="majorBidi" w:eastAsiaTheme="majorEastAsia" w:hAnsiTheme="majorBidi" w:cstheme="majorBidi"/>
          <w:sz w:val="16"/>
          <w:szCs w:val="16"/>
        </w:rPr>
        <w:footnoteRef/>
      </w:r>
      <w:r w:rsidRPr="0020394C">
        <w:rPr>
          <w:rFonts w:asciiTheme="majorBidi" w:hAnsiTheme="majorBidi" w:cstheme="majorBidi"/>
          <w:sz w:val="16"/>
          <w:szCs w:val="16"/>
        </w:rPr>
        <w:t>seed, R&amp;D, earliest revenues, growth</w:t>
      </w:r>
    </w:p>
  </w:footnote>
  <w:footnote w:id="20">
    <w:p w14:paraId="2F3FB0B6" w14:textId="77777777" w:rsidR="00DF4505" w:rsidRPr="0020394C" w:rsidRDefault="00DF4505" w:rsidP="003356A7">
      <w:pPr>
        <w:pStyle w:val="FootnoteText"/>
        <w:bidi w:val="0"/>
        <w:rPr>
          <w:rFonts w:asciiTheme="majorBidi" w:hAnsiTheme="majorBidi" w:cstheme="majorBidi"/>
          <w:sz w:val="16"/>
          <w:szCs w:val="16"/>
        </w:rPr>
      </w:pPr>
      <w:r w:rsidRPr="0020394C">
        <w:rPr>
          <w:rStyle w:val="FootnoteReference"/>
          <w:rFonts w:asciiTheme="majorBidi" w:eastAsiaTheme="majorEastAsia" w:hAnsiTheme="majorBidi" w:cstheme="majorBidi"/>
          <w:sz w:val="16"/>
          <w:szCs w:val="16"/>
        </w:rPr>
        <w:footnoteRef/>
      </w:r>
      <w:r w:rsidRPr="0020394C">
        <w:rPr>
          <w:rFonts w:asciiTheme="majorBidi" w:hAnsiTheme="majorBidi" w:cstheme="majorBidi"/>
          <w:sz w:val="16"/>
          <w:szCs w:val="16"/>
        </w:rPr>
        <w:t>seed, extended seed, first, extended first, second, extended second, third, extended third, fourth, extended fourth, fifth, IPO/PIPE</w:t>
      </w:r>
    </w:p>
  </w:footnote>
  <w:footnote w:id="21">
    <w:p w14:paraId="396B10C8" w14:textId="77777777" w:rsidR="00DF4505" w:rsidRPr="0020394C" w:rsidRDefault="00DF4505" w:rsidP="003356A7">
      <w:pPr>
        <w:pStyle w:val="FootnoteText"/>
        <w:bidi w:val="0"/>
        <w:rPr>
          <w:rFonts w:asciiTheme="majorBidi" w:hAnsiTheme="majorBidi" w:cstheme="majorBidi"/>
          <w:sz w:val="16"/>
          <w:szCs w:val="16"/>
          <w:rtl/>
        </w:rPr>
      </w:pPr>
      <w:r w:rsidRPr="0020394C">
        <w:rPr>
          <w:rStyle w:val="FootnoteReference"/>
          <w:rFonts w:asciiTheme="majorBidi" w:hAnsiTheme="majorBidi" w:cstheme="majorBidi"/>
          <w:sz w:val="16"/>
          <w:szCs w:val="16"/>
        </w:rPr>
        <w:footnoteRef/>
      </w:r>
      <w:r w:rsidRPr="0020394C">
        <w:rPr>
          <w:rFonts w:asciiTheme="majorBidi" w:hAnsiTheme="majorBidi" w:cstheme="majorBidi"/>
          <w:sz w:val="16"/>
          <w:szCs w:val="16"/>
        </w:rPr>
        <w:t>merger and/or acquisition, intellectual property sale, public offering (IPO) or private investment in public equity (PIPE)</w:t>
      </w:r>
    </w:p>
  </w:footnote>
  <w:footnote w:id="22">
    <w:p w14:paraId="637D8208" w14:textId="77777777" w:rsidR="00DF4505" w:rsidRPr="0020394C" w:rsidRDefault="00DF4505" w:rsidP="003356A7">
      <w:pPr>
        <w:pStyle w:val="FootnoteText"/>
        <w:bidi w:val="0"/>
        <w:rPr>
          <w:rFonts w:ascii="Narkisim" w:hAnsi="Narkisim"/>
          <w:sz w:val="16"/>
          <w:szCs w:val="16"/>
          <w:rtl/>
        </w:rPr>
      </w:pPr>
      <w:r w:rsidRPr="0020394C">
        <w:rPr>
          <w:rStyle w:val="FootnoteReference"/>
          <w:rFonts w:ascii="Arial Unicode MS" w:eastAsiaTheme="majorEastAsia" w:hAnsi="Arial Unicode MS"/>
          <w:sz w:val="16"/>
          <w:szCs w:val="16"/>
        </w:rPr>
        <w:footnoteRef/>
      </w:r>
      <w:r w:rsidRPr="0020394C">
        <w:rPr>
          <w:rFonts w:asciiTheme="majorBidi" w:hAnsiTheme="majorBidi" w:cstheme="majorBidi"/>
          <w:sz w:val="16"/>
          <w:szCs w:val="16"/>
        </w:rPr>
        <w:t>with a statistical error of 10%</w:t>
      </w:r>
    </w:p>
  </w:footnote>
  <w:footnote w:id="23">
    <w:p w14:paraId="036C8390" w14:textId="77777777" w:rsidR="00DF4505" w:rsidRPr="0020394C" w:rsidRDefault="00DF4505" w:rsidP="0020394C">
      <w:pPr>
        <w:pStyle w:val="FootnoteText"/>
        <w:bidi w:val="0"/>
        <w:rPr>
          <w:rFonts w:ascii="Narkisim" w:hAnsi="Narkisim"/>
          <w:sz w:val="16"/>
          <w:szCs w:val="16"/>
          <w:rtl/>
        </w:rPr>
      </w:pPr>
      <w:r w:rsidRPr="0020394C">
        <w:rPr>
          <w:rStyle w:val="FootnoteReference"/>
          <w:rFonts w:ascii="Arial Unicode MS" w:eastAsiaTheme="majorEastAsia" w:hAnsi="Arial Unicode MS"/>
          <w:sz w:val="16"/>
          <w:szCs w:val="16"/>
        </w:rPr>
        <w:footnoteRef/>
      </w:r>
      <w:r w:rsidRPr="0020394C">
        <w:rPr>
          <w:rFonts w:asciiTheme="majorBidi" w:hAnsiTheme="majorBidi" w:cstheme="majorBidi"/>
          <w:sz w:val="16"/>
          <w:szCs w:val="16"/>
        </w:rPr>
        <w:t>with a statistical error of 10%</w:t>
      </w:r>
    </w:p>
  </w:footnote>
  <w:footnote w:id="24">
    <w:p w14:paraId="3254639B" w14:textId="77777777" w:rsidR="00DF4505" w:rsidRPr="0020394C" w:rsidRDefault="00DF4505" w:rsidP="004470E4">
      <w:pPr>
        <w:pStyle w:val="FootnoteText"/>
        <w:bidi w:val="0"/>
        <w:rPr>
          <w:sz w:val="16"/>
          <w:szCs w:val="16"/>
          <w:rtl/>
        </w:rPr>
      </w:pPr>
      <w:r w:rsidRPr="0020394C">
        <w:rPr>
          <w:rStyle w:val="FootnoteReference"/>
          <w:rFonts w:eastAsiaTheme="majorEastAsia"/>
          <w:sz w:val="16"/>
          <w:szCs w:val="16"/>
        </w:rPr>
        <w:footnoteRef/>
      </w:r>
      <w:r w:rsidRPr="0020394C">
        <w:rPr>
          <w:sz w:val="16"/>
          <w:szCs w:val="16"/>
        </w:rPr>
        <w:t>engaging in one of the areas of high technology (biotech, medical devices, computing/software/communications, in contrast to companies engaging in more traditional areas (electronics/mechanics, environmental technology or other technology categorized as "other")</w:t>
      </w:r>
    </w:p>
  </w:footnote>
  <w:footnote w:id="25">
    <w:p w14:paraId="0B4C9FDF" w14:textId="1B2EA66E" w:rsidR="00DF4505" w:rsidRPr="0020394C" w:rsidRDefault="00DF4505" w:rsidP="004470E4">
      <w:pPr>
        <w:pStyle w:val="FootnoteText"/>
        <w:bidi w:val="0"/>
        <w:rPr>
          <w:rFonts w:ascii="Narkisim" w:hAnsi="Narkisim"/>
          <w:sz w:val="16"/>
          <w:szCs w:val="16"/>
          <w:rtl/>
        </w:rPr>
      </w:pPr>
      <w:r>
        <w:rPr>
          <w:rtl/>
        </w:rPr>
        <w:t xml:space="preserve"> </w:t>
      </w:r>
      <w:r w:rsidRPr="0020394C">
        <w:rPr>
          <w:rStyle w:val="FootnoteReference"/>
          <w:rFonts w:ascii="Arial Unicode MS" w:eastAsiaTheme="majorEastAsia" w:hAnsi="Arial Unicode MS"/>
          <w:sz w:val="16"/>
          <w:szCs w:val="16"/>
        </w:rPr>
        <w:footnoteRef/>
      </w:r>
      <w:r w:rsidRPr="0020394C">
        <w:rPr>
          <w:rFonts w:asciiTheme="majorBidi" w:hAnsiTheme="majorBidi" w:cstheme="majorBidi"/>
          <w:sz w:val="16"/>
          <w:szCs w:val="16"/>
        </w:rPr>
        <w:t>with a statistical error of 10%</w:t>
      </w:r>
    </w:p>
    <w:p w14:paraId="47B23C51" w14:textId="4C8617EE" w:rsidR="00DF4505" w:rsidRDefault="00DF4505">
      <w:pPr>
        <w:pStyle w:val="FootnoteText"/>
      </w:pPr>
    </w:p>
  </w:footnote>
  <w:footnote w:id="26">
    <w:p w14:paraId="23016549" w14:textId="77777777" w:rsidR="00DF4505" w:rsidRPr="0020394C" w:rsidRDefault="00DF4505" w:rsidP="003356A7">
      <w:pPr>
        <w:pStyle w:val="FootnoteText"/>
        <w:bidi w:val="0"/>
        <w:rPr>
          <w:sz w:val="16"/>
          <w:szCs w:val="16"/>
        </w:rPr>
      </w:pPr>
      <w:r w:rsidRPr="0020394C">
        <w:rPr>
          <w:rStyle w:val="FootnoteReference"/>
          <w:rFonts w:eastAsiaTheme="majorEastAsia"/>
          <w:sz w:val="16"/>
          <w:szCs w:val="16"/>
        </w:rPr>
        <w:footnoteRef/>
      </w:r>
      <w:r w:rsidRPr="0020394C">
        <w:rPr>
          <w:sz w:val="16"/>
          <w:szCs w:val="16"/>
        </w:rPr>
        <w:t>Incubators in the northern or southern regions not located in the Jerusalem or Dan regions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62D9D"/>
    <w:multiLevelType w:val="hybridMultilevel"/>
    <w:tmpl w:val="59B02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3DD68B5"/>
    <w:multiLevelType w:val="hybridMultilevel"/>
    <w:tmpl w:val="4A480A88"/>
    <w:lvl w:ilvl="0" w:tplc="4CBE8EAE">
      <w:numFmt w:val="bullet"/>
      <w:pStyle w:val="BlockText"/>
      <w:lvlText w:val="-"/>
      <w:lvlJc w:val="left"/>
      <w:pPr>
        <w:ind w:left="1080" w:hanging="360"/>
      </w:pPr>
      <w:rPr>
        <w:rFonts w:ascii="Times New Roman" w:eastAsia="Times New Roman" w:hAnsi="Times New Roman"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EB2628"/>
    <w:multiLevelType w:val="hybridMultilevel"/>
    <w:tmpl w:val="1A94F2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7810E4"/>
    <w:multiLevelType w:val="hybridMultilevel"/>
    <w:tmpl w:val="F502DE34"/>
    <w:lvl w:ilvl="0" w:tplc="4A1CA5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271CB"/>
    <w:multiLevelType w:val="hybridMultilevel"/>
    <w:tmpl w:val="FC422B68"/>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0F773E"/>
    <w:multiLevelType w:val="hybridMultilevel"/>
    <w:tmpl w:val="E2C67912"/>
    <w:lvl w:ilvl="0" w:tplc="C220CDD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6031C8"/>
    <w:multiLevelType w:val="hybridMultilevel"/>
    <w:tmpl w:val="01FA4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D74FD2"/>
    <w:multiLevelType w:val="hybridMultilevel"/>
    <w:tmpl w:val="D6040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791899"/>
    <w:multiLevelType w:val="hybridMultilevel"/>
    <w:tmpl w:val="D846B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5427F4"/>
    <w:multiLevelType w:val="hybridMultilevel"/>
    <w:tmpl w:val="0FB0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A53781"/>
    <w:multiLevelType w:val="hybridMultilevel"/>
    <w:tmpl w:val="486A9B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FB41B67"/>
    <w:multiLevelType w:val="hybridMultilevel"/>
    <w:tmpl w:val="2B8025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9527ED8"/>
    <w:multiLevelType w:val="hybridMultilevel"/>
    <w:tmpl w:val="080E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6"/>
  </w:num>
  <w:num w:numId="5">
    <w:abstractNumId w:val="4"/>
  </w:num>
  <w:num w:numId="6">
    <w:abstractNumId w:val="11"/>
  </w:num>
  <w:num w:numId="7">
    <w:abstractNumId w:val="10"/>
  </w:num>
  <w:num w:numId="8">
    <w:abstractNumId w:val="5"/>
  </w:num>
  <w:num w:numId="9">
    <w:abstractNumId w:val="12"/>
  </w:num>
  <w:num w:numId="10">
    <w:abstractNumId w:val="8"/>
  </w:num>
  <w:num w:numId="11">
    <w:abstractNumId w:val="3"/>
  </w:num>
  <w:num w:numId="12">
    <w:abstractNumId w:val="2"/>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C24"/>
    <w:rsid w:val="00000DD6"/>
    <w:rsid w:val="00001025"/>
    <w:rsid w:val="00002506"/>
    <w:rsid w:val="00002FF3"/>
    <w:rsid w:val="000040F5"/>
    <w:rsid w:val="000055DA"/>
    <w:rsid w:val="00010152"/>
    <w:rsid w:val="00010884"/>
    <w:rsid w:val="000127FD"/>
    <w:rsid w:val="00012EBF"/>
    <w:rsid w:val="000144B7"/>
    <w:rsid w:val="00015703"/>
    <w:rsid w:val="0001687F"/>
    <w:rsid w:val="00017534"/>
    <w:rsid w:val="00020541"/>
    <w:rsid w:val="00020FF3"/>
    <w:rsid w:val="000220C6"/>
    <w:rsid w:val="000226FB"/>
    <w:rsid w:val="000233FA"/>
    <w:rsid w:val="00025282"/>
    <w:rsid w:val="000255E2"/>
    <w:rsid w:val="00025880"/>
    <w:rsid w:val="00027D29"/>
    <w:rsid w:val="00030DA3"/>
    <w:rsid w:val="0003425A"/>
    <w:rsid w:val="000350EE"/>
    <w:rsid w:val="00036523"/>
    <w:rsid w:val="00037D48"/>
    <w:rsid w:val="00041270"/>
    <w:rsid w:val="000413F6"/>
    <w:rsid w:val="000422B3"/>
    <w:rsid w:val="00042390"/>
    <w:rsid w:val="00045C78"/>
    <w:rsid w:val="000468B7"/>
    <w:rsid w:val="00050472"/>
    <w:rsid w:val="00050E01"/>
    <w:rsid w:val="000522C7"/>
    <w:rsid w:val="000532BC"/>
    <w:rsid w:val="0006197E"/>
    <w:rsid w:val="00062950"/>
    <w:rsid w:val="000660FB"/>
    <w:rsid w:val="000671FA"/>
    <w:rsid w:val="00067555"/>
    <w:rsid w:val="00067845"/>
    <w:rsid w:val="0007106A"/>
    <w:rsid w:val="00071670"/>
    <w:rsid w:val="00071C79"/>
    <w:rsid w:val="00076A97"/>
    <w:rsid w:val="00081C34"/>
    <w:rsid w:val="00081D59"/>
    <w:rsid w:val="00081E10"/>
    <w:rsid w:val="0008223A"/>
    <w:rsid w:val="00082CD7"/>
    <w:rsid w:val="000847CB"/>
    <w:rsid w:val="00090CBF"/>
    <w:rsid w:val="00092A87"/>
    <w:rsid w:val="00093B7D"/>
    <w:rsid w:val="00095491"/>
    <w:rsid w:val="0009567E"/>
    <w:rsid w:val="000956FD"/>
    <w:rsid w:val="0009581E"/>
    <w:rsid w:val="00097428"/>
    <w:rsid w:val="000979EB"/>
    <w:rsid w:val="00097BF0"/>
    <w:rsid w:val="000A0545"/>
    <w:rsid w:val="000A0DB0"/>
    <w:rsid w:val="000A229C"/>
    <w:rsid w:val="000A2EC1"/>
    <w:rsid w:val="000A4E0D"/>
    <w:rsid w:val="000A51AD"/>
    <w:rsid w:val="000A5A1E"/>
    <w:rsid w:val="000A7AA8"/>
    <w:rsid w:val="000B0197"/>
    <w:rsid w:val="000B1856"/>
    <w:rsid w:val="000B270D"/>
    <w:rsid w:val="000B2DC1"/>
    <w:rsid w:val="000B32E2"/>
    <w:rsid w:val="000B3E78"/>
    <w:rsid w:val="000B5C63"/>
    <w:rsid w:val="000B650C"/>
    <w:rsid w:val="000B6F1C"/>
    <w:rsid w:val="000C48AC"/>
    <w:rsid w:val="000C5BEC"/>
    <w:rsid w:val="000C6754"/>
    <w:rsid w:val="000C6906"/>
    <w:rsid w:val="000C7B57"/>
    <w:rsid w:val="000C7F39"/>
    <w:rsid w:val="000D39B6"/>
    <w:rsid w:val="000D786A"/>
    <w:rsid w:val="000D7A9F"/>
    <w:rsid w:val="000E1F32"/>
    <w:rsid w:val="000E4523"/>
    <w:rsid w:val="000E4870"/>
    <w:rsid w:val="000E63A2"/>
    <w:rsid w:val="000E69D3"/>
    <w:rsid w:val="000E6A62"/>
    <w:rsid w:val="000F0932"/>
    <w:rsid w:val="000F0C9F"/>
    <w:rsid w:val="000F1FA1"/>
    <w:rsid w:val="000F34E6"/>
    <w:rsid w:val="000F506B"/>
    <w:rsid w:val="000F606A"/>
    <w:rsid w:val="000F7FCB"/>
    <w:rsid w:val="001005A3"/>
    <w:rsid w:val="0010118D"/>
    <w:rsid w:val="001011DA"/>
    <w:rsid w:val="00101574"/>
    <w:rsid w:val="0010180B"/>
    <w:rsid w:val="001041CD"/>
    <w:rsid w:val="001056E5"/>
    <w:rsid w:val="00105A7B"/>
    <w:rsid w:val="0010617B"/>
    <w:rsid w:val="0010689E"/>
    <w:rsid w:val="00107D50"/>
    <w:rsid w:val="00110CDC"/>
    <w:rsid w:val="00111450"/>
    <w:rsid w:val="001120C8"/>
    <w:rsid w:val="00112879"/>
    <w:rsid w:val="001132CB"/>
    <w:rsid w:val="00113A45"/>
    <w:rsid w:val="001157B7"/>
    <w:rsid w:val="00115EE8"/>
    <w:rsid w:val="00115FC9"/>
    <w:rsid w:val="00115FF6"/>
    <w:rsid w:val="0011743C"/>
    <w:rsid w:val="00121282"/>
    <w:rsid w:val="00121434"/>
    <w:rsid w:val="00123002"/>
    <w:rsid w:val="001264A5"/>
    <w:rsid w:val="00130315"/>
    <w:rsid w:val="00131937"/>
    <w:rsid w:val="00131E66"/>
    <w:rsid w:val="00133D4E"/>
    <w:rsid w:val="0013473C"/>
    <w:rsid w:val="00134FB6"/>
    <w:rsid w:val="001359B8"/>
    <w:rsid w:val="0014048F"/>
    <w:rsid w:val="001439BE"/>
    <w:rsid w:val="00143F90"/>
    <w:rsid w:val="00150B73"/>
    <w:rsid w:val="001511D6"/>
    <w:rsid w:val="00153E1F"/>
    <w:rsid w:val="00154C81"/>
    <w:rsid w:val="00155BF4"/>
    <w:rsid w:val="00157B39"/>
    <w:rsid w:val="00163D44"/>
    <w:rsid w:val="001645B5"/>
    <w:rsid w:val="00165965"/>
    <w:rsid w:val="00165A5F"/>
    <w:rsid w:val="00167940"/>
    <w:rsid w:val="0017114C"/>
    <w:rsid w:val="0017150B"/>
    <w:rsid w:val="00176AFC"/>
    <w:rsid w:val="00177CC0"/>
    <w:rsid w:val="00180392"/>
    <w:rsid w:val="00181296"/>
    <w:rsid w:val="001818D6"/>
    <w:rsid w:val="00184A50"/>
    <w:rsid w:val="00184F71"/>
    <w:rsid w:val="0018636D"/>
    <w:rsid w:val="00186C8D"/>
    <w:rsid w:val="00190335"/>
    <w:rsid w:val="00191396"/>
    <w:rsid w:val="00192043"/>
    <w:rsid w:val="00193B12"/>
    <w:rsid w:val="00194187"/>
    <w:rsid w:val="001A3D28"/>
    <w:rsid w:val="001A4789"/>
    <w:rsid w:val="001A4CB4"/>
    <w:rsid w:val="001A4F49"/>
    <w:rsid w:val="001A544B"/>
    <w:rsid w:val="001A58CD"/>
    <w:rsid w:val="001B1E29"/>
    <w:rsid w:val="001B30C5"/>
    <w:rsid w:val="001B6F77"/>
    <w:rsid w:val="001B74F3"/>
    <w:rsid w:val="001C0CE7"/>
    <w:rsid w:val="001C1C7F"/>
    <w:rsid w:val="001C326F"/>
    <w:rsid w:val="001C45C5"/>
    <w:rsid w:val="001C53D5"/>
    <w:rsid w:val="001C63C5"/>
    <w:rsid w:val="001C714B"/>
    <w:rsid w:val="001C72AC"/>
    <w:rsid w:val="001D156B"/>
    <w:rsid w:val="001D3AB1"/>
    <w:rsid w:val="001D3ADA"/>
    <w:rsid w:val="001D728B"/>
    <w:rsid w:val="001E0A97"/>
    <w:rsid w:val="001E1A64"/>
    <w:rsid w:val="001E2002"/>
    <w:rsid w:val="001E3DB2"/>
    <w:rsid w:val="001E50C8"/>
    <w:rsid w:val="001E6389"/>
    <w:rsid w:val="001E69C8"/>
    <w:rsid w:val="001E71C5"/>
    <w:rsid w:val="001F21C5"/>
    <w:rsid w:val="001F37B0"/>
    <w:rsid w:val="001F462A"/>
    <w:rsid w:val="001F46C9"/>
    <w:rsid w:val="001F5453"/>
    <w:rsid w:val="001F6453"/>
    <w:rsid w:val="001F6D7F"/>
    <w:rsid w:val="00202197"/>
    <w:rsid w:val="00203241"/>
    <w:rsid w:val="0020394C"/>
    <w:rsid w:val="00205CC4"/>
    <w:rsid w:val="0020715C"/>
    <w:rsid w:val="00207464"/>
    <w:rsid w:val="002103FD"/>
    <w:rsid w:val="0021097C"/>
    <w:rsid w:val="00217DE8"/>
    <w:rsid w:val="00220B4B"/>
    <w:rsid w:val="00221A16"/>
    <w:rsid w:val="00226418"/>
    <w:rsid w:val="002274F9"/>
    <w:rsid w:val="002275E7"/>
    <w:rsid w:val="00227882"/>
    <w:rsid w:val="002322B9"/>
    <w:rsid w:val="00234243"/>
    <w:rsid w:val="002342B8"/>
    <w:rsid w:val="00235591"/>
    <w:rsid w:val="00236827"/>
    <w:rsid w:val="00237858"/>
    <w:rsid w:val="002406E4"/>
    <w:rsid w:val="00242C5F"/>
    <w:rsid w:val="00245094"/>
    <w:rsid w:val="00245B8B"/>
    <w:rsid w:val="002467AC"/>
    <w:rsid w:val="00247883"/>
    <w:rsid w:val="00253AE4"/>
    <w:rsid w:val="00253FDC"/>
    <w:rsid w:val="0025443D"/>
    <w:rsid w:val="00255031"/>
    <w:rsid w:val="002552D1"/>
    <w:rsid w:val="00257FC5"/>
    <w:rsid w:val="002603A8"/>
    <w:rsid w:val="00264365"/>
    <w:rsid w:val="00270FAA"/>
    <w:rsid w:val="002737FC"/>
    <w:rsid w:val="00275E83"/>
    <w:rsid w:val="002769DA"/>
    <w:rsid w:val="00280343"/>
    <w:rsid w:val="00281FAB"/>
    <w:rsid w:val="00283A60"/>
    <w:rsid w:val="00284291"/>
    <w:rsid w:val="0028482C"/>
    <w:rsid w:val="00290221"/>
    <w:rsid w:val="002910F0"/>
    <w:rsid w:val="00292151"/>
    <w:rsid w:val="002A1C2F"/>
    <w:rsid w:val="002A3F5F"/>
    <w:rsid w:val="002A409A"/>
    <w:rsid w:val="002A7CE9"/>
    <w:rsid w:val="002B043C"/>
    <w:rsid w:val="002B44AC"/>
    <w:rsid w:val="002B5ABF"/>
    <w:rsid w:val="002B7D67"/>
    <w:rsid w:val="002B7FA5"/>
    <w:rsid w:val="002C0939"/>
    <w:rsid w:val="002C0B39"/>
    <w:rsid w:val="002C21FA"/>
    <w:rsid w:val="002C5EB0"/>
    <w:rsid w:val="002C7B40"/>
    <w:rsid w:val="002D056B"/>
    <w:rsid w:val="002D15BD"/>
    <w:rsid w:val="002D4744"/>
    <w:rsid w:val="002D48E4"/>
    <w:rsid w:val="002D4BD0"/>
    <w:rsid w:val="002D54EF"/>
    <w:rsid w:val="002D6075"/>
    <w:rsid w:val="002D76DF"/>
    <w:rsid w:val="002E002A"/>
    <w:rsid w:val="002E12C6"/>
    <w:rsid w:val="002E296B"/>
    <w:rsid w:val="002E379E"/>
    <w:rsid w:val="002E3936"/>
    <w:rsid w:val="002E4FC3"/>
    <w:rsid w:val="002E76A8"/>
    <w:rsid w:val="002E76B3"/>
    <w:rsid w:val="002F06B0"/>
    <w:rsid w:val="002F0B68"/>
    <w:rsid w:val="002F1066"/>
    <w:rsid w:val="002F3461"/>
    <w:rsid w:val="002F55FE"/>
    <w:rsid w:val="002F72E1"/>
    <w:rsid w:val="00300723"/>
    <w:rsid w:val="003007AB"/>
    <w:rsid w:val="00301545"/>
    <w:rsid w:val="0030287F"/>
    <w:rsid w:val="00303BF6"/>
    <w:rsid w:val="00303DF1"/>
    <w:rsid w:val="00305187"/>
    <w:rsid w:val="00306CC7"/>
    <w:rsid w:val="003125AA"/>
    <w:rsid w:val="00312618"/>
    <w:rsid w:val="00315321"/>
    <w:rsid w:val="003176AF"/>
    <w:rsid w:val="00321595"/>
    <w:rsid w:val="00322041"/>
    <w:rsid w:val="003221A7"/>
    <w:rsid w:val="0032644B"/>
    <w:rsid w:val="00326EF0"/>
    <w:rsid w:val="00327983"/>
    <w:rsid w:val="0033097E"/>
    <w:rsid w:val="00332A56"/>
    <w:rsid w:val="00333313"/>
    <w:rsid w:val="00334071"/>
    <w:rsid w:val="00334A87"/>
    <w:rsid w:val="003356A7"/>
    <w:rsid w:val="003437AE"/>
    <w:rsid w:val="003449E5"/>
    <w:rsid w:val="003464E7"/>
    <w:rsid w:val="00346A15"/>
    <w:rsid w:val="003521EE"/>
    <w:rsid w:val="00353A16"/>
    <w:rsid w:val="003617AA"/>
    <w:rsid w:val="00361878"/>
    <w:rsid w:val="00361E0B"/>
    <w:rsid w:val="00362D86"/>
    <w:rsid w:val="00363B8F"/>
    <w:rsid w:val="00365370"/>
    <w:rsid w:val="0036556D"/>
    <w:rsid w:val="00365666"/>
    <w:rsid w:val="00366338"/>
    <w:rsid w:val="003720C6"/>
    <w:rsid w:val="00373BD5"/>
    <w:rsid w:val="00373C81"/>
    <w:rsid w:val="00374E26"/>
    <w:rsid w:val="00375317"/>
    <w:rsid w:val="00376B39"/>
    <w:rsid w:val="00377AAE"/>
    <w:rsid w:val="00380F96"/>
    <w:rsid w:val="00382786"/>
    <w:rsid w:val="0038467F"/>
    <w:rsid w:val="00387126"/>
    <w:rsid w:val="003A0767"/>
    <w:rsid w:val="003A35D1"/>
    <w:rsid w:val="003A5B8B"/>
    <w:rsid w:val="003A6155"/>
    <w:rsid w:val="003A62CE"/>
    <w:rsid w:val="003A7600"/>
    <w:rsid w:val="003A7D27"/>
    <w:rsid w:val="003A7FFC"/>
    <w:rsid w:val="003B012A"/>
    <w:rsid w:val="003B19CB"/>
    <w:rsid w:val="003B1A51"/>
    <w:rsid w:val="003B40EB"/>
    <w:rsid w:val="003C15A4"/>
    <w:rsid w:val="003C174C"/>
    <w:rsid w:val="003C2D39"/>
    <w:rsid w:val="003C714B"/>
    <w:rsid w:val="003D3FE3"/>
    <w:rsid w:val="003D4DBA"/>
    <w:rsid w:val="003D72EC"/>
    <w:rsid w:val="003E347A"/>
    <w:rsid w:val="003E6897"/>
    <w:rsid w:val="003E7469"/>
    <w:rsid w:val="003F0540"/>
    <w:rsid w:val="003F0721"/>
    <w:rsid w:val="003F1D20"/>
    <w:rsid w:val="003F30FC"/>
    <w:rsid w:val="003F472E"/>
    <w:rsid w:val="003F6746"/>
    <w:rsid w:val="003F73FF"/>
    <w:rsid w:val="004031DB"/>
    <w:rsid w:val="00403A7A"/>
    <w:rsid w:val="00404DB0"/>
    <w:rsid w:val="004069CC"/>
    <w:rsid w:val="00410F96"/>
    <w:rsid w:val="0041225C"/>
    <w:rsid w:val="00415507"/>
    <w:rsid w:val="004158D1"/>
    <w:rsid w:val="00415987"/>
    <w:rsid w:val="004240D4"/>
    <w:rsid w:val="00426337"/>
    <w:rsid w:val="004278A3"/>
    <w:rsid w:val="0043055D"/>
    <w:rsid w:val="004305A6"/>
    <w:rsid w:val="0043078D"/>
    <w:rsid w:val="00430E22"/>
    <w:rsid w:val="0043564F"/>
    <w:rsid w:val="004439CB"/>
    <w:rsid w:val="00443C5B"/>
    <w:rsid w:val="0044437D"/>
    <w:rsid w:val="00446818"/>
    <w:rsid w:val="004470E4"/>
    <w:rsid w:val="0045215B"/>
    <w:rsid w:val="00452349"/>
    <w:rsid w:val="00452864"/>
    <w:rsid w:val="00453527"/>
    <w:rsid w:val="00454CB8"/>
    <w:rsid w:val="0045551F"/>
    <w:rsid w:val="004602A5"/>
    <w:rsid w:val="0046097B"/>
    <w:rsid w:val="004651AB"/>
    <w:rsid w:val="004652C0"/>
    <w:rsid w:val="0046590B"/>
    <w:rsid w:val="004670E5"/>
    <w:rsid w:val="00473705"/>
    <w:rsid w:val="00475FBC"/>
    <w:rsid w:val="00476436"/>
    <w:rsid w:val="00476AC4"/>
    <w:rsid w:val="00477DEB"/>
    <w:rsid w:val="004806DF"/>
    <w:rsid w:val="00480BD2"/>
    <w:rsid w:val="004846CB"/>
    <w:rsid w:val="00486AF9"/>
    <w:rsid w:val="00487C1F"/>
    <w:rsid w:val="00490534"/>
    <w:rsid w:val="004916C1"/>
    <w:rsid w:val="004921EA"/>
    <w:rsid w:val="004936DB"/>
    <w:rsid w:val="00493997"/>
    <w:rsid w:val="0049494C"/>
    <w:rsid w:val="00494FA9"/>
    <w:rsid w:val="00496E2B"/>
    <w:rsid w:val="00497497"/>
    <w:rsid w:val="004A0C48"/>
    <w:rsid w:val="004A13E4"/>
    <w:rsid w:val="004A1DED"/>
    <w:rsid w:val="004A3347"/>
    <w:rsid w:val="004A4CC4"/>
    <w:rsid w:val="004A673E"/>
    <w:rsid w:val="004A7E20"/>
    <w:rsid w:val="004A7EBE"/>
    <w:rsid w:val="004B05DE"/>
    <w:rsid w:val="004B10A4"/>
    <w:rsid w:val="004B130F"/>
    <w:rsid w:val="004B15C0"/>
    <w:rsid w:val="004B2811"/>
    <w:rsid w:val="004B3319"/>
    <w:rsid w:val="004B3DE3"/>
    <w:rsid w:val="004B4A90"/>
    <w:rsid w:val="004B6AAC"/>
    <w:rsid w:val="004C12B9"/>
    <w:rsid w:val="004C1CCB"/>
    <w:rsid w:val="004C382E"/>
    <w:rsid w:val="004C5917"/>
    <w:rsid w:val="004C61D1"/>
    <w:rsid w:val="004D2F91"/>
    <w:rsid w:val="004D37D0"/>
    <w:rsid w:val="004D5230"/>
    <w:rsid w:val="004D53D1"/>
    <w:rsid w:val="004D6FC1"/>
    <w:rsid w:val="004E0966"/>
    <w:rsid w:val="004E4395"/>
    <w:rsid w:val="004E485B"/>
    <w:rsid w:val="004F05E4"/>
    <w:rsid w:val="004F14C1"/>
    <w:rsid w:val="004F200E"/>
    <w:rsid w:val="004F4648"/>
    <w:rsid w:val="004F5BA3"/>
    <w:rsid w:val="004F6B52"/>
    <w:rsid w:val="00504470"/>
    <w:rsid w:val="00505D99"/>
    <w:rsid w:val="0050647D"/>
    <w:rsid w:val="005111D7"/>
    <w:rsid w:val="005136B4"/>
    <w:rsid w:val="00513F54"/>
    <w:rsid w:val="005145E4"/>
    <w:rsid w:val="00514A3C"/>
    <w:rsid w:val="00516AC8"/>
    <w:rsid w:val="0052085A"/>
    <w:rsid w:val="00520E1E"/>
    <w:rsid w:val="0052377A"/>
    <w:rsid w:val="00523B2D"/>
    <w:rsid w:val="00524FE8"/>
    <w:rsid w:val="005300B9"/>
    <w:rsid w:val="00530D1D"/>
    <w:rsid w:val="00531C24"/>
    <w:rsid w:val="00532125"/>
    <w:rsid w:val="00532FD8"/>
    <w:rsid w:val="00533743"/>
    <w:rsid w:val="005351AF"/>
    <w:rsid w:val="005365E6"/>
    <w:rsid w:val="00537513"/>
    <w:rsid w:val="0054206C"/>
    <w:rsid w:val="00542151"/>
    <w:rsid w:val="0054282E"/>
    <w:rsid w:val="00542B46"/>
    <w:rsid w:val="00543916"/>
    <w:rsid w:val="00544D6B"/>
    <w:rsid w:val="00545EED"/>
    <w:rsid w:val="00545FEC"/>
    <w:rsid w:val="00547017"/>
    <w:rsid w:val="00547465"/>
    <w:rsid w:val="0054760A"/>
    <w:rsid w:val="0054767C"/>
    <w:rsid w:val="0055101C"/>
    <w:rsid w:val="005522A4"/>
    <w:rsid w:val="0055303B"/>
    <w:rsid w:val="00555659"/>
    <w:rsid w:val="0055636D"/>
    <w:rsid w:val="00557D5C"/>
    <w:rsid w:val="00561299"/>
    <w:rsid w:val="00561F7A"/>
    <w:rsid w:val="00565E86"/>
    <w:rsid w:val="00570A4E"/>
    <w:rsid w:val="0057249C"/>
    <w:rsid w:val="0057315B"/>
    <w:rsid w:val="005734E7"/>
    <w:rsid w:val="0057383D"/>
    <w:rsid w:val="00574925"/>
    <w:rsid w:val="00574B0F"/>
    <w:rsid w:val="0057568A"/>
    <w:rsid w:val="00577384"/>
    <w:rsid w:val="00577502"/>
    <w:rsid w:val="00582DA0"/>
    <w:rsid w:val="00582FE0"/>
    <w:rsid w:val="00583AAD"/>
    <w:rsid w:val="00585025"/>
    <w:rsid w:val="00586E8E"/>
    <w:rsid w:val="00593983"/>
    <w:rsid w:val="005939F2"/>
    <w:rsid w:val="005A148C"/>
    <w:rsid w:val="005A1E68"/>
    <w:rsid w:val="005A77ED"/>
    <w:rsid w:val="005B01DE"/>
    <w:rsid w:val="005B020C"/>
    <w:rsid w:val="005B040F"/>
    <w:rsid w:val="005B1CF2"/>
    <w:rsid w:val="005B1D48"/>
    <w:rsid w:val="005B2760"/>
    <w:rsid w:val="005B2958"/>
    <w:rsid w:val="005B2AB3"/>
    <w:rsid w:val="005B2BD1"/>
    <w:rsid w:val="005B3CCC"/>
    <w:rsid w:val="005B3F3D"/>
    <w:rsid w:val="005B6EB6"/>
    <w:rsid w:val="005B74D1"/>
    <w:rsid w:val="005B7964"/>
    <w:rsid w:val="005C01D2"/>
    <w:rsid w:val="005C042D"/>
    <w:rsid w:val="005C18DA"/>
    <w:rsid w:val="005C317C"/>
    <w:rsid w:val="005C3755"/>
    <w:rsid w:val="005C3AB0"/>
    <w:rsid w:val="005C56B5"/>
    <w:rsid w:val="005C5E14"/>
    <w:rsid w:val="005D1437"/>
    <w:rsid w:val="005D1A08"/>
    <w:rsid w:val="005D2070"/>
    <w:rsid w:val="005D5456"/>
    <w:rsid w:val="005D5E3B"/>
    <w:rsid w:val="005D6CA5"/>
    <w:rsid w:val="005E320A"/>
    <w:rsid w:val="005E458D"/>
    <w:rsid w:val="005E5E3E"/>
    <w:rsid w:val="005E5EEF"/>
    <w:rsid w:val="005E6C91"/>
    <w:rsid w:val="005E6D84"/>
    <w:rsid w:val="005E7609"/>
    <w:rsid w:val="005F1805"/>
    <w:rsid w:val="005F21B4"/>
    <w:rsid w:val="005F5F36"/>
    <w:rsid w:val="006031E4"/>
    <w:rsid w:val="00603A9A"/>
    <w:rsid w:val="00604695"/>
    <w:rsid w:val="006056DA"/>
    <w:rsid w:val="006060AB"/>
    <w:rsid w:val="0060664F"/>
    <w:rsid w:val="00610158"/>
    <w:rsid w:val="0061295E"/>
    <w:rsid w:val="00612F62"/>
    <w:rsid w:val="00614928"/>
    <w:rsid w:val="00614CC8"/>
    <w:rsid w:val="006158A0"/>
    <w:rsid w:val="00615CE9"/>
    <w:rsid w:val="00620B4C"/>
    <w:rsid w:val="00622515"/>
    <w:rsid w:val="00623A10"/>
    <w:rsid w:val="00625A13"/>
    <w:rsid w:val="00627158"/>
    <w:rsid w:val="006336E6"/>
    <w:rsid w:val="00635902"/>
    <w:rsid w:val="00636D40"/>
    <w:rsid w:val="006406FC"/>
    <w:rsid w:val="00640BC1"/>
    <w:rsid w:val="00641791"/>
    <w:rsid w:val="006425B3"/>
    <w:rsid w:val="00644749"/>
    <w:rsid w:val="00644B3D"/>
    <w:rsid w:val="006472C5"/>
    <w:rsid w:val="006478E8"/>
    <w:rsid w:val="00652CC5"/>
    <w:rsid w:val="006531DF"/>
    <w:rsid w:val="00656ACF"/>
    <w:rsid w:val="006571FE"/>
    <w:rsid w:val="0066332A"/>
    <w:rsid w:val="00663E8D"/>
    <w:rsid w:val="00664778"/>
    <w:rsid w:val="00667F43"/>
    <w:rsid w:val="0067069A"/>
    <w:rsid w:val="006732BE"/>
    <w:rsid w:val="006736EC"/>
    <w:rsid w:val="00676F46"/>
    <w:rsid w:val="0067727E"/>
    <w:rsid w:val="00680301"/>
    <w:rsid w:val="00680DC2"/>
    <w:rsid w:val="00681470"/>
    <w:rsid w:val="00683387"/>
    <w:rsid w:val="0068483D"/>
    <w:rsid w:val="00685E84"/>
    <w:rsid w:val="00690EC4"/>
    <w:rsid w:val="00691FA0"/>
    <w:rsid w:val="00692617"/>
    <w:rsid w:val="00692BBA"/>
    <w:rsid w:val="0069478F"/>
    <w:rsid w:val="006956C3"/>
    <w:rsid w:val="00695A7A"/>
    <w:rsid w:val="00697DB7"/>
    <w:rsid w:val="00697FA7"/>
    <w:rsid w:val="006A087A"/>
    <w:rsid w:val="006A0C28"/>
    <w:rsid w:val="006A3AB4"/>
    <w:rsid w:val="006A4361"/>
    <w:rsid w:val="006A6AB4"/>
    <w:rsid w:val="006B17ED"/>
    <w:rsid w:val="006B3F20"/>
    <w:rsid w:val="006B69C5"/>
    <w:rsid w:val="006C0A37"/>
    <w:rsid w:val="006C0E00"/>
    <w:rsid w:val="006C16F1"/>
    <w:rsid w:val="006C20A3"/>
    <w:rsid w:val="006C283F"/>
    <w:rsid w:val="006C2F01"/>
    <w:rsid w:val="006C41F2"/>
    <w:rsid w:val="006C601A"/>
    <w:rsid w:val="006D02B0"/>
    <w:rsid w:val="006D0978"/>
    <w:rsid w:val="006D33C1"/>
    <w:rsid w:val="006D3E45"/>
    <w:rsid w:val="006D591C"/>
    <w:rsid w:val="006D6492"/>
    <w:rsid w:val="006E1A4E"/>
    <w:rsid w:val="006E2B2C"/>
    <w:rsid w:val="006E2CA6"/>
    <w:rsid w:val="006E4F26"/>
    <w:rsid w:val="006E5D7B"/>
    <w:rsid w:val="006E6661"/>
    <w:rsid w:val="006E6878"/>
    <w:rsid w:val="006E7B93"/>
    <w:rsid w:val="006E7C7C"/>
    <w:rsid w:val="006F1E2F"/>
    <w:rsid w:val="006F226B"/>
    <w:rsid w:val="006F3DCA"/>
    <w:rsid w:val="006F4CB9"/>
    <w:rsid w:val="006F52D4"/>
    <w:rsid w:val="006F6832"/>
    <w:rsid w:val="006F6D94"/>
    <w:rsid w:val="007005CD"/>
    <w:rsid w:val="007025E1"/>
    <w:rsid w:val="00702F9B"/>
    <w:rsid w:val="00704E80"/>
    <w:rsid w:val="007072A2"/>
    <w:rsid w:val="00707FA5"/>
    <w:rsid w:val="00710E01"/>
    <w:rsid w:val="007111B0"/>
    <w:rsid w:val="0071188B"/>
    <w:rsid w:val="00711C8B"/>
    <w:rsid w:val="00711D80"/>
    <w:rsid w:val="007123A5"/>
    <w:rsid w:val="00713B94"/>
    <w:rsid w:val="007140FA"/>
    <w:rsid w:val="007243BF"/>
    <w:rsid w:val="0072591B"/>
    <w:rsid w:val="00726E81"/>
    <w:rsid w:val="00727975"/>
    <w:rsid w:val="00727AE0"/>
    <w:rsid w:val="00727D9D"/>
    <w:rsid w:val="00731620"/>
    <w:rsid w:val="00733A3D"/>
    <w:rsid w:val="00733F29"/>
    <w:rsid w:val="00736A39"/>
    <w:rsid w:val="00736D4F"/>
    <w:rsid w:val="00737BD0"/>
    <w:rsid w:val="00740DCC"/>
    <w:rsid w:val="007418CD"/>
    <w:rsid w:val="00742330"/>
    <w:rsid w:val="00742B3A"/>
    <w:rsid w:val="00742CCA"/>
    <w:rsid w:val="00744616"/>
    <w:rsid w:val="00745040"/>
    <w:rsid w:val="007461B2"/>
    <w:rsid w:val="00747141"/>
    <w:rsid w:val="00750DA9"/>
    <w:rsid w:val="00750F37"/>
    <w:rsid w:val="00751708"/>
    <w:rsid w:val="007533E5"/>
    <w:rsid w:val="00754385"/>
    <w:rsid w:val="007550A6"/>
    <w:rsid w:val="0075597A"/>
    <w:rsid w:val="0075715B"/>
    <w:rsid w:val="00762191"/>
    <w:rsid w:val="00765BF4"/>
    <w:rsid w:val="00765F5A"/>
    <w:rsid w:val="00766FBC"/>
    <w:rsid w:val="00771010"/>
    <w:rsid w:val="007712CE"/>
    <w:rsid w:val="007719FA"/>
    <w:rsid w:val="00773F7E"/>
    <w:rsid w:val="0077732A"/>
    <w:rsid w:val="007803AF"/>
    <w:rsid w:val="0078092E"/>
    <w:rsid w:val="00781333"/>
    <w:rsid w:val="007824C6"/>
    <w:rsid w:val="00782A73"/>
    <w:rsid w:val="00784ED7"/>
    <w:rsid w:val="007872B0"/>
    <w:rsid w:val="0078737A"/>
    <w:rsid w:val="007901EE"/>
    <w:rsid w:val="007924D5"/>
    <w:rsid w:val="00792C5A"/>
    <w:rsid w:val="00794431"/>
    <w:rsid w:val="00795768"/>
    <w:rsid w:val="00797A2D"/>
    <w:rsid w:val="007A2B5A"/>
    <w:rsid w:val="007A4564"/>
    <w:rsid w:val="007A62A4"/>
    <w:rsid w:val="007A6B4C"/>
    <w:rsid w:val="007A7829"/>
    <w:rsid w:val="007B375B"/>
    <w:rsid w:val="007B3BBA"/>
    <w:rsid w:val="007B3CF9"/>
    <w:rsid w:val="007B4E8C"/>
    <w:rsid w:val="007B4EA2"/>
    <w:rsid w:val="007B5F60"/>
    <w:rsid w:val="007C0BDC"/>
    <w:rsid w:val="007C0F2E"/>
    <w:rsid w:val="007C1E8B"/>
    <w:rsid w:val="007C24CF"/>
    <w:rsid w:val="007C28D7"/>
    <w:rsid w:val="007C301E"/>
    <w:rsid w:val="007C35E0"/>
    <w:rsid w:val="007C3E2E"/>
    <w:rsid w:val="007C3E31"/>
    <w:rsid w:val="007C5738"/>
    <w:rsid w:val="007C5FAC"/>
    <w:rsid w:val="007D082F"/>
    <w:rsid w:val="007D0ACE"/>
    <w:rsid w:val="007D106F"/>
    <w:rsid w:val="007D2321"/>
    <w:rsid w:val="007D6438"/>
    <w:rsid w:val="007D6603"/>
    <w:rsid w:val="007D72C8"/>
    <w:rsid w:val="007E032F"/>
    <w:rsid w:val="007E34AC"/>
    <w:rsid w:val="007E5A9F"/>
    <w:rsid w:val="007E71B5"/>
    <w:rsid w:val="007E7DE5"/>
    <w:rsid w:val="007F033D"/>
    <w:rsid w:val="007F0E95"/>
    <w:rsid w:val="007F0F74"/>
    <w:rsid w:val="008000B0"/>
    <w:rsid w:val="00800D6B"/>
    <w:rsid w:val="0080129B"/>
    <w:rsid w:val="00803688"/>
    <w:rsid w:val="00804B39"/>
    <w:rsid w:val="00804C8E"/>
    <w:rsid w:val="008060A2"/>
    <w:rsid w:val="0080655E"/>
    <w:rsid w:val="00811F4A"/>
    <w:rsid w:val="008150B6"/>
    <w:rsid w:val="00815415"/>
    <w:rsid w:val="00815612"/>
    <w:rsid w:val="00816EE6"/>
    <w:rsid w:val="00820066"/>
    <w:rsid w:val="00820ABF"/>
    <w:rsid w:val="00821210"/>
    <w:rsid w:val="0082199C"/>
    <w:rsid w:val="0082276C"/>
    <w:rsid w:val="00823098"/>
    <w:rsid w:val="008272E6"/>
    <w:rsid w:val="008300D9"/>
    <w:rsid w:val="00830650"/>
    <w:rsid w:val="00831304"/>
    <w:rsid w:val="00831B14"/>
    <w:rsid w:val="00832525"/>
    <w:rsid w:val="00832DA9"/>
    <w:rsid w:val="00834921"/>
    <w:rsid w:val="0083588E"/>
    <w:rsid w:val="00837E65"/>
    <w:rsid w:val="00841960"/>
    <w:rsid w:val="00843237"/>
    <w:rsid w:val="00843BB1"/>
    <w:rsid w:val="00846BA2"/>
    <w:rsid w:val="00850925"/>
    <w:rsid w:val="00850EDD"/>
    <w:rsid w:val="00851642"/>
    <w:rsid w:val="00851AEE"/>
    <w:rsid w:val="00855D8B"/>
    <w:rsid w:val="008568CE"/>
    <w:rsid w:val="00857966"/>
    <w:rsid w:val="00857FCF"/>
    <w:rsid w:val="00861771"/>
    <w:rsid w:val="00870344"/>
    <w:rsid w:val="00874377"/>
    <w:rsid w:val="008800F6"/>
    <w:rsid w:val="00880258"/>
    <w:rsid w:val="00881441"/>
    <w:rsid w:val="00881522"/>
    <w:rsid w:val="008816AC"/>
    <w:rsid w:val="00883F2D"/>
    <w:rsid w:val="0088590A"/>
    <w:rsid w:val="0089044E"/>
    <w:rsid w:val="00891995"/>
    <w:rsid w:val="008961E4"/>
    <w:rsid w:val="00897199"/>
    <w:rsid w:val="00897AB5"/>
    <w:rsid w:val="008A1265"/>
    <w:rsid w:val="008A2495"/>
    <w:rsid w:val="008A6091"/>
    <w:rsid w:val="008A7AA2"/>
    <w:rsid w:val="008A7BFE"/>
    <w:rsid w:val="008B4E59"/>
    <w:rsid w:val="008B538C"/>
    <w:rsid w:val="008B6AC0"/>
    <w:rsid w:val="008B773E"/>
    <w:rsid w:val="008C0D55"/>
    <w:rsid w:val="008C5B10"/>
    <w:rsid w:val="008C638E"/>
    <w:rsid w:val="008C6C9B"/>
    <w:rsid w:val="008C6FB9"/>
    <w:rsid w:val="008C7127"/>
    <w:rsid w:val="008C714A"/>
    <w:rsid w:val="008D056A"/>
    <w:rsid w:val="008D171B"/>
    <w:rsid w:val="008D464E"/>
    <w:rsid w:val="008D4E22"/>
    <w:rsid w:val="008D6EC7"/>
    <w:rsid w:val="008E039C"/>
    <w:rsid w:val="008E06C2"/>
    <w:rsid w:val="008E1D14"/>
    <w:rsid w:val="008E4C20"/>
    <w:rsid w:val="008E51AA"/>
    <w:rsid w:val="008E63EF"/>
    <w:rsid w:val="008E68E9"/>
    <w:rsid w:val="008F27BA"/>
    <w:rsid w:val="008F5123"/>
    <w:rsid w:val="008F5B7C"/>
    <w:rsid w:val="009015B8"/>
    <w:rsid w:val="009018F5"/>
    <w:rsid w:val="00903EFD"/>
    <w:rsid w:val="0090435B"/>
    <w:rsid w:val="00905684"/>
    <w:rsid w:val="00906313"/>
    <w:rsid w:val="00906F69"/>
    <w:rsid w:val="009106D1"/>
    <w:rsid w:val="00912B83"/>
    <w:rsid w:val="00914534"/>
    <w:rsid w:val="0091511D"/>
    <w:rsid w:val="0091536C"/>
    <w:rsid w:val="00916746"/>
    <w:rsid w:val="00917EDD"/>
    <w:rsid w:val="009200CA"/>
    <w:rsid w:val="00921428"/>
    <w:rsid w:val="00924E07"/>
    <w:rsid w:val="009255FD"/>
    <w:rsid w:val="00925A40"/>
    <w:rsid w:val="00925A7F"/>
    <w:rsid w:val="00934274"/>
    <w:rsid w:val="009342EE"/>
    <w:rsid w:val="00937D71"/>
    <w:rsid w:val="00940831"/>
    <w:rsid w:val="00940C27"/>
    <w:rsid w:val="009420A9"/>
    <w:rsid w:val="00943365"/>
    <w:rsid w:val="0094361D"/>
    <w:rsid w:val="0094428E"/>
    <w:rsid w:val="00944FED"/>
    <w:rsid w:val="009473D4"/>
    <w:rsid w:val="009477ED"/>
    <w:rsid w:val="009501E4"/>
    <w:rsid w:val="00950F1D"/>
    <w:rsid w:val="00952BC3"/>
    <w:rsid w:val="00953743"/>
    <w:rsid w:val="00953874"/>
    <w:rsid w:val="00954D4A"/>
    <w:rsid w:val="00956C8D"/>
    <w:rsid w:val="00956F3A"/>
    <w:rsid w:val="0096093E"/>
    <w:rsid w:val="00964C31"/>
    <w:rsid w:val="00964DAC"/>
    <w:rsid w:val="00966646"/>
    <w:rsid w:val="00966A38"/>
    <w:rsid w:val="00967804"/>
    <w:rsid w:val="009727D0"/>
    <w:rsid w:val="00981E16"/>
    <w:rsid w:val="00981FB6"/>
    <w:rsid w:val="009820ED"/>
    <w:rsid w:val="00982AA9"/>
    <w:rsid w:val="00984960"/>
    <w:rsid w:val="00985C46"/>
    <w:rsid w:val="0098733C"/>
    <w:rsid w:val="00993A32"/>
    <w:rsid w:val="00995B9E"/>
    <w:rsid w:val="009A27F1"/>
    <w:rsid w:val="009A6DF9"/>
    <w:rsid w:val="009A704C"/>
    <w:rsid w:val="009A74A4"/>
    <w:rsid w:val="009B1022"/>
    <w:rsid w:val="009B1607"/>
    <w:rsid w:val="009B1AC5"/>
    <w:rsid w:val="009B31F8"/>
    <w:rsid w:val="009C6203"/>
    <w:rsid w:val="009D0723"/>
    <w:rsid w:val="009D0FD7"/>
    <w:rsid w:val="009D258B"/>
    <w:rsid w:val="009D25D0"/>
    <w:rsid w:val="009D38BC"/>
    <w:rsid w:val="009D50D5"/>
    <w:rsid w:val="009D6994"/>
    <w:rsid w:val="009E1333"/>
    <w:rsid w:val="009E1CDD"/>
    <w:rsid w:val="009E2931"/>
    <w:rsid w:val="009E4882"/>
    <w:rsid w:val="009E728D"/>
    <w:rsid w:val="009E7962"/>
    <w:rsid w:val="009F082F"/>
    <w:rsid w:val="009F33BA"/>
    <w:rsid w:val="009F3425"/>
    <w:rsid w:val="009F4A5E"/>
    <w:rsid w:val="009F5BCB"/>
    <w:rsid w:val="009F7464"/>
    <w:rsid w:val="009F7938"/>
    <w:rsid w:val="00A00BD1"/>
    <w:rsid w:val="00A01520"/>
    <w:rsid w:val="00A04357"/>
    <w:rsid w:val="00A06C46"/>
    <w:rsid w:val="00A070F0"/>
    <w:rsid w:val="00A0747E"/>
    <w:rsid w:val="00A153A3"/>
    <w:rsid w:val="00A153FE"/>
    <w:rsid w:val="00A1627C"/>
    <w:rsid w:val="00A17928"/>
    <w:rsid w:val="00A20A80"/>
    <w:rsid w:val="00A217B5"/>
    <w:rsid w:val="00A23406"/>
    <w:rsid w:val="00A244A8"/>
    <w:rsid w:val="00A25FF8"/>
    <w:rsid w:val="00A26FEF"/>
    <w:rsid w:val="00A30356"/>
    <w:rsid w:val="00A331BE"/>
    <w:rsid w:val="00A336A0"/>
    <w:rsid w:val="00A33DB3"/>
    <w:rsid w:val="00A344FF"/>
    <w:rsid w:val="00A40D64"/>
    <w:rsid w:val="00A4132E"/>
    <w:rsid w:val="00A422D0"/>
    <w:rsid w:val="00A4432A"/>
    <w:rsid w:val="00A44AAA"/>
    <w:rsid w:val="00A45357"/>
    <w:rsid w:val="00A455BB"/>
    <w:rsid w:val="00A462B5"/>
    <w:rsid w:val="00A46A2D"/>
    <w:rsid w:val="00A525AC"/>
    <w:rsid w:val="00A535CB"/>
    <w:rsid w:val="00A543B7"/>
    <w:rsid w:val="00A5469E"/>
    <w:rsid w:val="00A55620"/>
    <w:rsid w:val="00A60A05"/>
    <w:rsid w:val="00A60C53"/>
    <w:rsid w:val="00A6392C"/>
    <w:rsid w:val="00A63FE8"/>
    <w:rsid w:val="00A709DB"/>
    <w:rsid w:val="00A70F0E"/>
    <w:rsid w:val="00A710B3"/>
    <w:rsid w:val="00A71D36"/>
    <w:rsid w:val="00A72ACD"/>
    <w:rsid w:val="00A72E68"/>
    <w:rsid w:val="00A72F6C"/>
    <w:rsid w:val="00A73E12"/>
    <w:rsid w:val="00A74AF7"/>
    <w:rsid w:val="00A74C8D"/>
    <w:rsid w:val="00A75C9A"/>
    <w:rsid w:val="00A7759C"/>
    <w:rsid w:val="00A77DA1"/>
    <w:rsid w:val="00A804CD"/>
    <w:rsid w:val="00A82455"/>
    <w:rsid w:val="00A82515"/>
    <w:rsid w:val="00A86A27"/>
    <w:rsid w:val="00A90A57"/>
    <w:rsid w:val="00A90B67"/>
    <w:rsid w:val="00A910F3"/>
    <w:rsid w:val="00A94043"/>
    <w:rsid w:val="00A94A95"/>
    <w:rsid w:val="00AA0D04"/>
    <w:rsid w:val="00AA12E2"/>
    <w:rsid w:val="00AA2EBE"/>
    <w:rsid w:val="00AA511C"/>
    <w:rsid w:val="00AA5E34"/>
    <w:rsid w:val="00AA64E7"/>
    <w:rsid w:val="00AA7F39"/>
    <w:rsid w:val="00AB1DA6"/>
    <w:rsid w:val="00AB2157"/>
    <w:rsid w:val="00AB2280"/>
    <w:rsid w:val="00AB2984"/>
    <w:rsid w:val="00AB40A6"/>
    <w:rsid w:val="00AB540B"/>
    <w:rsid w:val="00AB5C92"/>
    <w:rsid w:val="00AB793C"/>
    <w:rsid w:val="00AC0F30"/>
    <w:rsid w:val="00AC1EAC"/>
    <w:rsid w:val="00AC2A3D"/>
    <w:rsid w:val="00AD260B"/>
    <w:rsid w:val="00AD3708"/>
    <w:rsid w:val="00AD37A3"/>
    <w:rsid w:val="00AD45DD"/>
    <w:rsid w:val="00AD4AAC"/>
    <w:rsid w:val="00AD75BE"/>
    <w:rsid w:val="00AE1C63"/>
    <w:rsid w:val="00AE2560"/>
    <w:rsid w:val="00AE3823"/>
    <w:rsid w:val="00AE409E"/>
    <w:rsid w:val="00AE6FA0"/>
    <w:rsid w:val="00AE7ED9"/>
    <w:rsid w:val="00AF299C"/>
    <w:rsid w:val="00AF3A3F"/>
    <w:rsid w:val="00AF4BFF"/>
    <w:rsid w:val="00AF5065"/>
    <w:rsid w:val="00AF78FD"/>
    <w:rsid w:val="00AF7AF6"/>
    <w:rsid w:val="00B001BE"/>
    <w:rsid w:val="00B00944"/>
    <w:rsid w:val="00B00BB3"/>
    <w:rsid w:val="00B02CFB"/>
    <w:rsid w:val="00B06532"/>
    <w:rsid w:val="00B0662B"/>
    <w:rsid w:val="00B0693F"/>
    <w:rsid w:val="00B07084"/>
    <w:rsid w:val="00B074C8"/>
    <w:rsid w:val="00B10677"/>
    <w:rsid w:val="00B11315"/>
    <w:rsid w:val="00B213D1"/>
    <w:rsid w:val="00B22A02"/>
    <w:rsid w:val="00B22F71"/>
    <w:rsid w:val="00B26D4F"/>
    <w:rsid w:val="00B26FC3"/>
    <w:rsid w:val="00B30E70"/>
    <w:rsid w:val="00B33D6A"/>
    <w:rsid w:val="00B34D51"/>
    <w:rsid w:val="00B3546F"/>
    <w:rsid w:val="00B370C5"/>
    <w:rsid w:val="00B403BC"/>
    <w:rsid w:val="00B40527"/>
    <w:rsid w:val="00B41D5A"/>
    <w:rsid w:val="00B43385"/>
    <w:rsid w:val="00B43A45"/>
    <w:rsid w:val="00B45A25"/>
    <w:rsid w:val="00B5236D"/>
    <w:rsid w:val="00B52B14"/>
    <w:rsid w:val="00B61CBA"/>
    <w:rsid w:val="00B71B8C"/>
    <w:rsid w:val="00B75124"/>
    <w:rsid w:val="00B766ED"/>
    <w:rsid w:val="00B839AA"/>
    <w:rsid w:val="00B8400B"/>
    <w:rsid w:val="00B86238"/>
    <w:rsid w:val="00B93821"/>
    <w:rsid w:val="00B95C7E"/>
    <w:rsid w:val="00B97367"/>
    <w:rsid w:val="00BA100D"/>
    <w:rsid w:val="00BA3172"/>
    <w:rsid w:val="00BA5465"/>
    <w:rsid w:val="00BA5802"/>
    <w:rsid w:val="00BA622A"/>
    <w:rsid w:val="00BA6F62"/>
    <w:rsid w:val="00BA7682"/>
    <w:rsid w:val="00BA79FF"/>
    <w:rsid w:val="00BB0A5A"/>
    <w:rsid w:val="00BB12A7"/>
    <w:rsid w:val="00BB17E1"/>
    <w:rsid w:val="00BB25DA"/>
    <w:rsid w:val="00BB38C2"/>
    <w:rsid w:val="00BB409E"/>
    <w:rsid w:val="00BC2757"/>
    <w:rsid w:val="00BC3678"/>
    <w:rsid w:val="00BC6831"/>
    <w:rsid w:val="00BC6B99"/>
    <w:rsid w:val="00BC7E6E"/>
    <w:rsid w:val="00BD4803"/>
    <w:rsid w:val="00BD5182"/>
    <w:rsid w:val="00BD570B"/>
    <w:rsid w:val="00BD63A1"/>
    <w:rsid w:val="00BE09CC"/>
    <w:rsid w:val="00BE1394"/>
    <w:rsid w:val="00BE4125"/>
    <w:rsid w:val="00BE4FED"/>
    <w:rsid w:val="00BE5392"/>
    <w:rsid w:val="00BE5A93"/>
    <w:rsid w:val="00BE630E"/>
    <w:rsid w:val="00BF184B"/>
    <w:rsid w:val="00BF1981"/>
    <w:rsid w:val="00BF2110"/>
    <w:rsid w:val="00BF25D9"/>
    <w:rsid w:val="00BF28C2"/>
    <w:rsid w:val="00BF7D16"/>
    <w:rsid w:val="00C011C2"/>
    <w:rsid w:val="00C029E6"/>
    <w:rsid w:val="00C037E4"/>
    <w:rsid w:val="00C039C2"/>
    <w:rsid w:val="00C0473F"/>
    <w:rsid w:val="00C0737E"/>
    <w:rsid w:val="00C1127F"/>
    <w:rsid w:val="00C11B5D"/>
    <w:rsid w:val="00C1277A"/>
    <w:rsid w:val="00C1333F"/>
    <w:rsid w:val="00C13DA4"/>
    <w:rsid w:val="00C14585"/>
    <w:rsid w:val="00C1571A"/>
    <w:rsid w:val="00C15FA4"/>
    <w:rsid w:val="00C17A81"/>
    <w:rsid w:val="00C21643"/>
    <w:rsid w:val="00C222CA"/>
    <w:rsid w:val="00C229D5"/>
    <w:rsid w:val="00C23C88"/>
    <w:rsid w:val="00C301F9"/>
    <w:rsid w:val="00C3026B"/>
    <w:rsid w:val="00C30A25"/>
    <w:rsid w:val="00C32790"/>
    <w:rsid w:val="00C34DC9"/>
    <w:rsid w:val="00C37E6E"/>
    <w:rsid w:val="00C406B2"/>
    <w:rsid w:val="00C417A9"/>
    <w:rsid w:val="00C41EEC"/>
    <w:rsid w:val="00C4260D"/>
    <w:rsid w:val="00C42AE2"/>
    <w:rsid w:val="00C448C7"/>
    <w:rsid w:val="00C45CA8"/>
    <w:rsid w:val="00C515B2"/>
    <w:rsid w:val="00C53FE5"/>
    <w:rsid w:val="00C5573E"/>
    <w:rsid w:val="00C56345"/>
    <w:rsid w:val="00C56D6E"/>
    <w:rsid w:val="00C57644"/>
    <w:rsid w:val="00C576C0"/>
    <w:rsid w:val="00C57DC5"/>
    <w:rsid w:val="00C60226"/>
    <w:rsid w:val="00C61B4B"/>
    <w:rsid w:val="00C67C30"/>
    <w:rsid w:val="00C708B0"/>
    <w:rsid w:val="00C70FDD"/>
    <w:rsid w:val="00C7148F"/>
    <w:rsid w:val="00C7231D"/>
    <w:rsid w:val="00C74D04"/>
    <w:rsid w:val="00C759DA"/>
    <w:rsid w:val="00C77DCA"/>
    <w:rsid w:val="00C80C0F"/>
    <w:rsid w:val="00C91622"/>
    <w:rsid w:val="00C9327F"/>
    <w:rsid w:val="00C93676"/>
    <w:rsid w:val="00C93A03"/>
    <w:rsid w:val="00C93E86"/>
    <w:rsid w:val="00C94D0E"/>
    <w:rsid w:val="00C9657C"/>
    <w:rsid w:val="00CA079F"/>
    <w:rsid w:val="00CA2284"/>
    <w:rsid w:val="00CA3CF1"/>
    <w:rsid w:val="00CA78B5"/>
    <w:rsid w:val="00CB0621"/>
    <w:rsid w:val="00CB1558"/>
    <w:rsid w:val="00CB1DA8"/>
    <w:rsid w:val="00CB21FB"/>
    <w:rsid w:val="00CB23A8"/>
    <w:rsid w:val="00CB35EB"/>
    <w:rsid w:val="00CB5542"/>
    <w:rsid w:val="00CB66CD"/>
    <w:rsid w:val="00CC1511"/>
    <w:rsid w:val="00CC19C3"/>
    <w:rsid w:val="00CC40A6"/>
    <w:rsid w:val="00CC5C4F"/>
    <w:rsid w:val="00CC6414"/>
    <w:rsid w:val="00CD1BD0"/>
    <w:rsid w:val="00CD3ABB"/>
    <w:rsid w:val="00CD5F97"/>
    <w:rsid w:val="00CD706F"/>
    <w:rsid w:val="00CE06AE"/>
    <w:rsid w:val="00CE189F"/>
    <w:rsid w:val="00CE19CC"/>
    <w:rsid w:val="00CE5E3C"/>
    <w:rsid w:val="00CE65F0"/>
    <w:rsid w:val="00CE7EDD"/>
    <w:rsid w:val="00CF0B08"/>
    <w:rsid w:val="00CF0DC5"/>
    <w:rsid w:val="00CF148C"/>
    <w:rsid w:val="00CF4019"/>
    <w:rsid w:val="00CF48AD"/>
    <w:rsid w:val="00CF65F3"/>
    <w:rsid w:val="00CF7371"/>
    <w:rsid w:val="00CF7DDE"/>
    <w:rsid w:val="00D043F5"/>
    <w:rsid w:val="00D04841"/>
    <w:rsid w:val="00D04D23"/>
    <w:rsid w:val="00D103A0"/>
    <w:rsid w:val="00D1222A"/>
    <w:rsid w:val="00D14C5A"/>
    <w:rsid w:val="00D15584"/>
    <w:rsid w:val="00D164B3"/>
    <w:rsid w:val="00D20D48"/>
    <w:rsid w:val="00D21C33"/>
    <w:rsid w:val="00D237C4"/>
    <w:rsid w:val="00D23C73"/>
    <w:rsid w:val="00D24B8B"/>
    <w:rsid w:val="00D24E89"/>
    <w:rsid w:val="00D26BDC"/>
    <w:rsid w:val="00D27B7D"/>
    <w:rsid w:val="00D33C00"/>
    <w:rsid w:val="00D35093"/>
    <w:rsid w:val="00D36D51"/>
    <w:rsid w:val="00D37BB0"/>
    <w:rsid w:val="00D41842"/>
    <w:rsid w:val="00D41BC3"/>
    <w:rsid w:val="00D41C6F"/>
    <w:rsid w:val="00D420E4"/>
    <w:rsid w:val="00D42426"/>
    <w:rsid w:val="00D42A2D"/>
    <w:rsid w:val="00D43731"/>
    <w:rsid w:val="00D43F79"/>
    <w:rsid w:val="00D443DB"/>
    <w:rsid w:val="00D457A6"/>
    <w:rsid w:val="00D45C34"/>
    <w:rsid w:val="00D51AD8"/>
    <w:rsid w:val="00D51C56"/>
    <w:rsid w:val="00D51C60"/>
    <w:rsid w:val="00D51CA2"/>
    <w:rsid w:val="00D5230E"/>
    <w:rsid w:val="00D54B40"/>
    <w:rsid w:val="00D55423"/>
    <w:rsid w:val="00D56B63"/>
    <w:rsid w:val="00D56C2C"/>
    <w:rsid w:val="00D573FD"/>
    <w:rsid w:val="00D574E2"/>
    <w:rsid w:val="00D574E4"/>
    <w:rsid w:val="00D61449"/>
    <w:rsid w:val="00D67589"/>
    <w:rsid w:val="00D719DA"/>
    <w:rsid w:val="00D722EE"/>
    <w:rsid w:val="00D7414E"/>
    <w:rsid w:val="00D81BC5"/>
    <w:rsid w:val="00D84854"/>
    <w:rsid w:val="00D86DCB"/>
    <w:rsid w:val="00D90192"/>
    <w:rsid w:val="00D90634"/>
    <w:rsid w:val="00D91A37"/>
    <w:rsid w:val="00D91A48"/>
    <w:rsid w:val="00D93DFC"/>
    <w:rsid w:val="00D94C0B"/>
    <w:rsid w:val="00D95E20"/>
    <w:rsid w:val="00D97B79"/>
    <w:rsid w:val="00DA3718"/>
    <w:rsid w:val="00DA395C"/>
    <w:rsid w:val="00DA3A17"/>
    <w:rsid w:val="00DA472A"/>
    <w:rsid w:val="00DA5466"/>
    <w:rsid w:val="00DA70FD"/>
    <w:rsid w:val="00DB10EF"/>
    <w:rsid w:val="00DB230B"/>
    <w:rsid w:val="00DB6949"/>
    <w:rsid w:val="00DC45A2"/>
    <w:rsid w:val="00DC4AE0"/>
    <w:rsid w:val="00DC58F1"/>
    <w:rsid w:val="00DC6643"/>
    <w:rsid w:val="00DC6D13"/>
    <w:rsid w:val="00DD22C6"/>
    <w:rsid w:val="00DD35CD"/>
    <w:rsid w:val="00DD5262"/>
    <w:rsid w:val="00DD6C4D"/>
    <w:rsid w:val="00DD73E6"/>
    <w:rsid w:val="00DE0100"/>
    <w:rsid w:val="00DE20D8"/>
    <w:rsid w:val="00DE2DE1"/>
    <w:rsid w:val="00DE320F"/>
    <w:rsid w:val="00DE33CA"/>
    <w:rsid w:val="00DE3640"/>
    <w:rsid w:val="00DE3BCA"/>
    <w:rsid w:val="00DE54BC"/>
    <w:rsid w:val="00DE5B67"/>
    <w:rsid w:val="00DE7C09"/>
    <w:rsid w:val="00DF01FC"/>
    <w:rsid w:val="00DF0A97"/>
    <w:rsid w:val="00DF4505"/>
    <w:rsid w:val="00DF4875"/>
    <w:rsid w:val="00DF6EBD"/>
    <w:rsid w:val="00DF7DE0"/>
    <w:rsid w:val="00E01979"/>
    <w:rsid w:val="00E01D82"/>
    <w:rsid w:val="00E02CBD"/>
    <w:rsid w:val="00E03F74"/>
    <w:rsid w:val="00E04BF0"/>
    <w:rsid w:val="00E05117"/>
    <w:rsid w:val="00E05C52"/>
    <w:rsid w:val="00E05D73"/>
    <w:rsid w:val="00E14FDC"/>
    <w:rsid w:val="00E153BE"/>
    <w:rsid w:val="00E17A85"/>
    <w:rsid w:val="00E23D50"/>
    <w:rsid w:val="00E242D3"/>
    <w:rsid w:val="00E25323"/>
    <w:rsid w:val="00E27C4A"/>
    <w:rsid w:val="00E33337"/>
    <w:rsid w:val="00E345F6"/>
    <w:rsid w:val="00E371D8"/>
    <w:rsid w:val="00E4037C"/>
    <w:rsid w:val="00E4196E"/>
    <w:rsid w:val="00E47A88"/>
    <w:rsid w:val="00E47CBC"/>
    <w:rsid w:val="00E53E4B"/>
    <w:rsid w:val="00E545BA"/>
    <w:rsid w:val="00E606BA"/>
    <w:rsid w:val="00E62C31"/>
    <w:rsid w:val="00E710C2"/>
    <w:rsid w:val="00E7115E"/>
    <w:rsid w:val="00E71A7B"/>
    <w:rsid w:val="00E736EC"/>
    <w:rsid w:val="00E73AFE"/>
    <w:rsid w:val="00E75888"/>
    <w:rsid w:val="00E8083F"/>
    <w:rsid w:val="00E81F8F"/>
    <w:rsid w:val="00E822A2"/>
    <w:rsid w:val="00E82D7E"/>
    <w:rsid w:val="00E84C9A"/>
    <w:rsid w:val="00E85250"/>
    <w:rsid w:val="00E8632F"/>
    <w:rsid w:val="00E90B55"/>
    <w:rsid w:val="00E941FC"/>
    <w:rsid w:val="00E95D1E"/>
    <w:rsid w:val="00E95FAC"/>
    <w:rsid w:val="00E96A18"/>
    <w:rsid w:val="00E971EF"/>
    <w:rsid w:val="00E972AA"/>
    <w:rsid w:val="00E97DBE"/>
    <w:rsid w:val="00EA112A"/>
    <w:rsid w:val="00EA29F8"/>
    <w:rsid w:val="00EA2B92"/>
    <w:rsid w:val="00EA3FBD"/>
    <w:rsid w:val="00EA43A2"/>
    <w:rsid w:val="00EA4CF0"/>
    <w:rsid w:val="00EA524F"/>
    <w:rsid w:val="00EB2967"/>
    <w:rsid w:val="00EB2B9C"/>
    <w:rsid w:val="00EB4604"/>
    <w:rsid w:val="00EB64C5"/>
    <w:rsid w:val="00EB6FDA"/>
    <w:rsid w:val="00EC17B0"/>
    <w:rsid w:val="00EC1876"/>
    <w:rsid w:val="00EC1C1E"/>
    <w:rsid w:val="00EC284C"/>
    <w:rsid w:val="00EC3F83"/>
    <w:rsid w:val="00EC46AB"/>
    <w:rsid w:val="00EC5C57"/>
    <w:rsid w:val="00ED0424"/>
    <w:rsid w:val="00ED0590"/>
    <w:rsid w:val="00ED06C2"/>
    <w:rsid w:val="00ED3A68"/>
    <w:rsid w:val="00ED4081"/>
    <w:rsid w:val="00EE06F6"/>
    <w:rsid w:val="00EE0E07"/>
    <w:rsid w:val="00EE165F"/>
    <w:rsid w:val="00EE18A7"/>
    <w:rsid w:val="00EE1CB4"/>
    <w:rsid w:val="00EE3EE9"/>
    <w:rsid w:val="00EE50C8"/>
    <w:rsid w:val="00EF4CE3"/>
    <w:rsid w:val="00EF500B"/>
    <w:rsid w:val="00F0050F"/>
    <w:rsid w:val="00F026BD"/>
    <w:rsid w:val="00F03336"/>
    <w:rsid w:val="00F0449D"/>
    <w:rsid w:val="00F064C0"/>
    <w:rsid w:val="00F06F57"/>
    <w:rsid w:val="00F10E33"/>
    <w:rsid w:val="00F10FF0"/>
    <w:rsid w:val="00F126AD"/>
    <w:rsid w:val="00F163B4"/>
    <w:rsid w:val="00F16426"/>
    <w:rsid w:val="00F1653C"/>
    <w:rsid w:val="00F21B55"/>
    <w:rsid w:val="00F22D5B"/>
    <w:rsid w:val="00F23F0E"/>
    <w:rsid w:val="00F25179"/>
    <w:rsid w:val="00F26488"/>
    <w:rsid w:val="00F27002"/>
    <w:rsid w:val="00F30D52"/>
    <w:rsid w:val="00F31ADF"/>
    <w:rsid w:val="00F328CD"/>
    <w:rsid w:val="00F33B83"/>
    <w:rsid w:val="00F3431F"/>
    <w:rsid w:val="00F34CF2"/>
    <w:rsid w:val="00F36228"/>
    <w:rsid w:val="00F3630D"/>
    <w:rsid w:val="00F36654"/>
    <w:rsid w:val="00F36A99"/>
    <w:rsid w:val="00F36E9D"/>
    <w:rsid w:val="00F37563"/>
    <w:rsid w:val="00F41653"/>
    <w:rsid w:val="00F42A9B"/>
    <w:rsid w:val="00F45E2F"/>
    <w:rsid w:val="00F46022"/>
    <w:rsid w:val="00F475C5"/>
    <w:rsid w:val="00F51260"/>
    <w:rsid w:val="00F53374"/>
    <w:rsid w:val="00F5504E"/>
    <w:rsid w:val="00F55B1C"/>
    <w:rsid w:val="00F56819"/>
    <w:rsid w:val="00F57E26"/>
    <w:rsid w:val="00F617EC"/>
    <w:rsid w:val="00F64A2D"/>
    <w:rsid w:val="00F65C4D"/>
    <w:rsid w:val="00F70AB6"/>
    <w:rsid w:val="00F717D9"/>
    <w:rsid w:val="00F7275F"/>
    <w:rsid w:val="00F73CF5"/>
    <w:rsid w:val="00F7592F"/>
    <w:rsid w:val="00F75CAE"/>
    <w:rsid w:val="00F75DA6"/>
    <w:rsid w:val="00F7632C"/>
    <w:rsid w:val="00F7645A"/>
    <w:rsid w:val="00F81AF4"/>
    <w:rsid w:val="00F82CD8"/>
    <w:rsid w:val="00F850D1"/>
    <w:rsid w:val="00F86AED"/>
    <w:rsid w:val="00F978B2"/>
    <w:rsid w:val="00FA0721"/>
    <w:rsid w:val="00FA2660"/>
    <w:rsid w:val="00FA4E3C"/>
    <w:rsid w:val="00FA62C4"/>
    <w:rsid w:val="00FA7949"/>
    <w:rsid w:val="00FB1B5C"/>
    <w:rsid w:val="00FB2BF0"/>
    <w:rsid w:val="00FB34E8"/>
    <w:rsid w:val="00FB600C"/>
    <w:rsid w:val="00FC0F25"/>
    <w:rsid w:val="00FC3550"/>
    <w:rsid w:val="00FC3C64"/>
    <w:rsid w:val="00FC6460"/>
    <w:rsid w:val="00FC6A20"/>
    <w:rsid w:val="00FC704F"/>
    <w:rsid w:val="00FC71AB"/>
    <w:rsid w:val="00FD107D"/>
    <w:rsid w:val="00FD2394"/>
    <w:rsid w:val="00FD3E5B"/>
    <w:rsid w:val="00FD4955"/>
    <w:rsid w:val="00FD65E3"/>
    <w:rsid w:val="00FE27DC"/>
    <w:rsid w:val="00FE28C3"/>
    <w:rsid w:val="00FE2F24"/>
    <w:rsid w:val="00FE48C5"/>
    <w:rsid w:val="00FE77B9"/>
    <w:rsid w:val="00FE77CF"/>
    <w:rsid w:val="00FE7D3D"/>
    <w:rsid w:val="00FF112C"/>
    <w:rsid w:val="00FF28F5"/>
    <w:rsid w:val="00FF58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D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CB9"/>
    <w:pPr>
      <w:bidi/>
      <w:spacing w:after="120" w:line="360" w:lineRule="atLeast"/>
    </w:pPr>
    <w:rPr>
      <w:rFonts w:ascii="Times New Roman" w:eastAsia="Times New Roman" w:hAnsi="Times New Roman" w:cs="Narkisim"/>
      <w:sz w:val="20"/>
      <w:szCs w:val="24"/>
    </w:rPr>
  </w:style>
  <w:style w:type="paragraph" w:styleId="Heading1">
    <w:name w:val="heading 1"/>
    <w:basedOn w:val="Normal"/>
    <w:next w:val="Normal"/>
    <w:link w:val="Heading1Char"/>
    <w:uiPriority w:val="9"/>
    <w:qFormat/>
    <w:rsid w:val="009D25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42A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90A57"/>
    <w:pPr>
      <w:keepNext/>
      <w:tabs>
        <w:tab w:val="left" w:pos="1603"/>
        <w:tab w:val="right" w:pos="7600"/>
      </w:tabs>
      <w:spacing w:after="0"/>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1C24"/>
  </w:style>
  <w:style w:type="character" w:customStyle="1" w:styleId="Heading3Char">
    <w:name w:val="Heading 3 Char"/>
    <w:basedOn w:val="DefaultParagraphFont"/>
    <w:link w:val="Heading3"/>
    <w:rsid w:val="00A90A57"/>
    <w:rPr>
      <w:rFonts w:ascii="Times New Roman" w:eastAsia="Times New Roman" w:hAnsi="Times New Roman" w:cs="Narkisim"/>
      <w:sz w:val="24"/>
      <w:szCs w:val="24"/>
      <w:u w:val="single"/>
    </w:rPr>
  </w:style>
  <w:style w:type="paragraph" w:styleId="BodyText2">
    <w:name w:val="Body Text 2"/>
    <w:basedOn w:val="Normal"/>
    <w:link w:val="BodyText2Char"/>
    <w:rsid w:val="00A90A57"/>
    <w:pPr>
      <w:spacing w:after="0"/>
      <w:ind w:right="360"/>
    </w:pPr>
    <w:rPr>
      <w:noProof/>
      <w:sz w:val="24"/>
    </w:rPr>
  </w:style>
  <w:style w:type="character" w:customStyle="1" w:styleId="BodyText2Char">
    <w:name w:val="Body Text 2 Char"/>
    <w:basedOn w:val="DefaultParagraphFont"/>
    <w:link w:val="BodyText2"/>
    <w:rsid w:val="00A90A57"/>
    <w:rPr>
      <w:rFonts w:ascii="Times New Roman" w:eastAsia="Times New Roman" w:hAnsi="Times New Roman" w:cs="Narkisim"/>
      <w:noProof/>
      <w:sz w:val="24"/>
      <w:szCs w:val="24"/>
    </w:rPr>
  </w:style>
  <w:style w:type="paragraph" w:styleId="BlockText">
    <w:name w:val="Block Text"/>
    <w:basedOn w:val="Normal"/>
    <w:rsid w:val="00A90A57"/>
    <w:pPr>
      <w:numPr>
        <w:numId w:val="1"/>
      </w:numPr>
      <w:spacing w:after="0" w:line="360" w:lineRule="auto"/>
      <w:ind w:right="509" w:hanging="509"/>
    </w:pPr>
    <w:rPr>
      <w:noProof/>
      <w:sz w:val="24"/>
    </w:rPr>
  </w:style>
  <w:style w:type="paragraph" w:styleId="ListParagraph">
    <w:name w:val="List Paragraph"/>
    <w:basedOn w:val="Normal"/>
    <w:uiPriority w:val="34"/>
    <w:qFormat/>
    <w:rsid w:val="00EF500B"/>
    <w:pPr>
      <w:ind w:left="720"/>
      <w:contextualSpacing/>
    </w:pPr>
  </w:style>
  <w:style w:type="paragraph" w:styleId="BalloonText">
    <w:name w:val="Balloon Text"/>
    <w:basedOn w:val="Normal"/>
    <w:link w:val="BalloonTextChar"/>
    <w:uiPriority w:val="99"/>
    <w:semiHidden/>
    <w:unhideWhenUsed/>
    <w:rsid w:val="00306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CC7"/>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B213D1"/>
    <w:pPr>
      <w:spacing w:after="0" w:line="240" w:lineRule="auto"/>
    </w:pPr>
    <w:rPr>
      <w:szCs w:val="20"/>
    </w:rPr>
  </w:style>
  <w:style w:type="character" w:customStyle="1" w:styleId="FootnoteTextChar">
    <w:name w:val="Footnote Text Char"/>
    <w:basedOn w:val="DefaultParagraphFont"/>
    <w:link w:val="FootnoteText"/>
    <w:uiPriority w:val="99"/>
    <w:semiHidden/>
    <w:rsid w:val="00B213D1"/>
    <w:rPr>
      <w:rFonts w:ascii="Times New Roman" w:eastAsia="Times New Roman" w:hAnsi="Times New Roman" w:cs="Narkisim"/>
      <w:sz w:val="20"/>
      <w:szCs w:val="20"/>
    </w:rPr>
  </w:style>
  <w:style w:type="character" w:styleId="FootnoteReference">
    <w:name w:val="footnote reference"/>
    <w:basedOn w:val="DefaultParagraphFont"/>
    <w:uiPriority w:val="99"/>
    <w:semiHidden/>
    <w:unhideWhenUsed/>
    <w:rsid w:val="00B213D1"/>
    <w:rPr>
      <w:vertAlign w:val="superscript"/>
    </w:rPr>
  </w:style>
  <w:style w:type="character" w:customStyle="1" w:styleId="Heading2Char">
    <w:name w:val="Heading 2 Char"/>
    <w:basedOn w:val="DefaultParagraphFont"/>
    <w:link w:val="Heading2"/>
    <w:uiPriority w:val="9"/>
    <w:semiHidden/>
    <w:rsid w:val="00D42A2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9D258B"/>
    <w:rPr>
      <w:rFonts w:asciiTheme="majorHAnsi" w:eastAsiaTheme="majorEastAsia" w:hAnsiTheme="majorHAnsi" w:cstheme="majorBidi"/>
      <w:b/>
      <w:bCs/>
      <w:color w:val="365F91" w:themeColor="accent1" w:themeShade="BF"/>
      <w:sz w:val="28"/>
      <w:szCs w:val="28"/>
    </w:rPr>
  </w:style>
  <w:style w:type="character" w:customStyle="1" w:styleId="maintitle">
    <w:name w:val="maintitle"/>
    <w:basedOn w:val="DefaultParagraphFont"/>
    <w:rsid w:val="00644B3D"/>
  </w:style>
  <w:style w:type="character" w:styleId="CommentReference">
    <w:name w:val="annotation reference"/>
    <w:basedOn w:val="DefaultParagraphFont"/>
    <w:uiPriority w:val="99"/>
    <w:semiHidden/>
    <w:unhideWhenUsed/>
    <w:rsid w:val="00A535CB"/>
    <w:rPr>
      <w:sz w:val="16"/>
      <w:szCs w:val="16"/>
    </w:rPr>
  </w:style>
  <w:style w:type="paragraph" w:styleId="CommentText">
    <w:name w:val="annotation text"/>
    <w:basedOn w:val="Normal"/>
    <w:link w:val="CommentTextChar"/>
    <w:uiPriority w:val="99"/>
    <w:unhideWhenUsed/>
    <w:rsid w:val="00A535CB"/>
    <w:pPr>
      <w:spacing w:line="240" w:lineRule="auto"/>
    </w:pPr>
    <w:rPr>
      <w:szCs w:val="20"/>
    </w:rPr>
  </w:style>
  <w:style w:type="character" w:customStyle="1" w:styleId="CommentTextChar">
    <w:name w:val="Comment Text Char"/>
    <w:basedOn w:val="DefaultParagraphFont"/>
    <w:link w:val="CommentText"/>
    <w:uiPriority w:val="99"/>
    <w:rsid w:val="00A535CB"/>
    <w:rPr>
      <w:rFonts w:ascii="Times New Roman" w:eastAsia="Times New Roman" w:hAnsi="Times New Roman" w:cs="Narkisim"/>
      <w:sz w:val="20"/>
      <w:szCs w:val="20"/>
    </w:rPr>
  </w:style>
  <w:style w:type="paragraph" w:styleId="CommentSubject">
    <w:name w:val="annotation subject"/>
    <w:basedOn w:val="CommentText"/>
    <w:next w:val="CommentText"/>
    <w:link w:val="CommentSubjectChar"/>
    <w:uiPriority w:val="99"/>
    <w:semiHidden/>
    <w:unhideWhenUsed/>
    <w:rsid w:val="00A535CB"/>
    <w:rPr>
      <w:b/>
      <w:bCs/>
    </w:rPr>
  </w:style>
  <w:style w:type="character" w:customStyle="1" w:styleId="CommentSubjectChar">
    <w:name w:val="Comment Subject Char"/>
    <w:basedOn w:val="CommentTextChar"/>
    <w:link w:val="CommentSubject"/>
    <w:uiPriority w:val="99"/>
    <w:semiHidden/>
    <w:rsid w:val="00A535CB"/>
    <w:rPr>
      <w:rFonts w:ascii="Times New Roman" w:eastAsia="Times New Roman" w:hAnsi="Times New Roman" w:cs="Narkisim"/>
      <w:b/>
      <w:bCs/>
      <w:sz w:val="20"/>
      <w:szCs w:val="20"/>
    </w:rPr>
  </w:style>
  <w:style w:type="character" w:customStyle="1" w:styleId="k9">
    <w:name w:val="_k9"/>
    <w:basedOn w:val="DefaultParagraphFont"/>
    <w:rsid w:val="00820ABF"/>
  </w:style>
  <w:style w:type="character" w:styleId="Hyperlink">
    <w:name w:val="Hyperlink"/>
    <w:basedOn w:val="DefaultParagraphFont"/>
    <w:uiPriority w:val="99"/>
    <w:unhideWhenUsed/>
    <w:rsid w:val="00820ABF"/>
    <w:rPr>
      <w:color w:val="0000FF"/>
      <w:u w:val="single"/>
    </w:rPr>
  </w:style>
  <w:style w:type="character" w:styleId="Emphasis">
    <w:name w:val="Emphasis"/>
    <w:basedOn w:val="DefaultParagraphFont"/>
    <w:uiPriority w:val="20"/>
    <w:qFormat/>
    <w:rsid w:val="00820ABF"/>
    <w:rPr>
      <w:i/>
      <w:iCs/>
    </w:rPr>
  </w:style>
  <w:style w:type="table" w:styleId="TableGrid">
    <w:name w:val="Table Grid"/>
    <w:basedOn w:val="TableNormal"/>
    <w:uiPriority w:val="59"/>
    <w:rsid w:val="007D6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5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C92"/>
    <w:rPr>
      <w:rFonts w:ascii="Times New Roman" w:eastAsia="Times New Roman" w:hAnsi="Times New Roman" w:cs="Narkisim"/>
      <w:sz w:val="20"/>
      <w:szCs w:val="24"/>
    </w:rPr>
  </w:style>
  <w:style w:type="paragraph" w:styleId="Footer">
    <w:name w:val="footer"/>
    <w:basedOn w:val="Normal"/>
    <w:link w:val="FooterChar"/>
    <w:uiPriority w:val="99"/>
    <w:unhideWhenUsed/>
    <w:rsid w:val="00AB5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C92"/>
    <w:rPr>
      <w:rFonts w:ascii="Times New Roman" w:eastAsia="Times New Roman" w:hAnsi="Times New Roman" w:cs="Narkisim"/>
      <w:sz w:val="20"/>
      <w:szCs w:val="24"/>
    </w:rPr>
  </w:style>
  <w:style w:type="table" w:styleId="MediumGrid3-Accent1">
    <w:name w:val="Medium Grid 3 Accent 1"/>
    <w:basedOn w:val="TableNormal"/>
    <w:uiPriority w:val="69"/>
    <w:rsid w:val="008F512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List">
    <w:name w:val="Light List"/>
    <w:basedOn w:val="TableNormal"/>
    <w:uiPriority w:val="61"/>
    <w:rsid w:val="008F512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1">
    <w:name w:val="Light Shading Accent 1"/>
    <w:basedOn w:val="TableNormal"/>
    <w:uiPriority w:val="60"/>
    <w:rsid w:val="008F5123"/>
    <w:pPr>
      <w:spacing w:after="0" w:line="240" w:lineRule="auto"/>
    </w:p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8F5123"/>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1">
    <w:name w:val="Medium Shading 1 Accent 1"/>
    <w:basedOn w:val="TableNormal"/>
    <w:uiPriority w:val="63"/>
    <w:rsid w:val="000350E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Grid-Accent1">
    <w:name w:val="Colorful Grid Accent 1"/>
    <w:basedOn w:val="TableNormal"/>
    <w:uiPriority w:val="73"/>
    <w:rsid w:val="000350EE"/>
    <w:pPr>
      <w:spacing w:after="0" w:line="240" w:lineRule="auto"/>
    </w:p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1-Accent1">
    <w:name w:val="Medium List 1 Accent 1"/>
    <w:basedOn w:val="TableNormal"/>
    <w:uiPriority w:val="65"/>
    <w:rsid w:val="000350EE"/>
    <w:pPr>
      <w:spacing w:after="0" w:line="240" w:lineRule="auto"/>
    </w:p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Revision">
    <w:name w:val="Revision"/>
    <w:hidden/>
    <w:uiPriority w:val="99"/>
    <w:semiHidden/>
    <w:rsid w:val="00B86238"/>
    <w:pPr>
      <w:spacing w:after="0" w:line="240" w:lineRule="auto"/>
    </w:pPr>
    <w:rPr>
      <w:rFonts w:ascii="Times New Roman" w:eastAsia="Times New Roman" w:hAnsi="Times New Roman" w:cs="Narkisim"/>
      <w:sz w:val="20"/>
      <w:szCs w:val="24"/>
    </w:rPr>
  </w:style>
  <w:style w:type="character" w:styleId="HTMLCite">
    <w:name w:val="HTML Cite"/>
    <w:basedOn w:val="DefaultParagraphFont"/>
    <w:uiPriority w:val="99"/>
    <w:semiHidden/>
    <w:unhideWhenUsed/>
    <w:rsid w:val="00846BA2"/>
    <w:rPr>
      <w:i/>
      <w:iCs/>
    </w:rPr>
  </w:style>
  <w:style w:type="character" w:customStyle="1" w:styleId="Mention1">
    <w:name w:val="Mention1"/>
    <w:basedOn w:val="DefaultParagraphFont"/>
    <w:uiPriority w:val="99"/>
    <w:semiHidden/>
    <w:unhideWhenUsed/>
    <w:rsid w:val="00846BA2"/>
    <w:rPr>
      <w:color w:val="2B579A"/>
      <w:shd w:val="clear" w:color="auto" w:fill="E6E6E6"/>
    </w:rPr>
  </w:style>
  <w:style w:type="paragraph" w:styleId="EndnoteText">
    <w:name w:val="endnote text"/>
    <w:basedOn w:val="Normal"/>
    <w:link w:val="EndnoteTextChar"/>
    <w:uiPriority w:val="99"/>
    <w:semiHidden/>
    <w:unhideWhenUsed/>
    <w:rsid w:val="00685E84"/>
    <w:pPr>
      <w:spacing w:after="0" w:line="240" w:lineRule="auto"/>
    </w:pPr>
    <w:rPr>
      <w:szCs w:val="20"/>
    </w:rPr>
  </w:style>
  <w:style w:type="character" w:customStyle="1" w:styleId="EndnoteTextChar">
    <w:name w:val="Endnote Text Char"/>
    <w:basedOn w:val="DefaultParagraphFont"/>
    <w:link w:val="EndnoteText"/>
    <w:uiPriority w:val="99"/>
    <w:semiHidden/>
    <w:rsid w:val="00685E84"/>
    <w:rPr>
      <w:rFonts w:ascii="Times New Roman" w:eastAsia="Times New Roman" w:hAnsi="Times New Roman" w:cs="Narkisim"/>
      <w:sz w:val="20"/>
      <w:szCs w:val="20"/>
    </w:rPr>
  </w:style>
  <w:style w:type="character" w:styleId="EndnoteReference">
    <w:name w:val="endnote reference"/>
    <w:basedOn w:val="DefaultParagraphFont"/>
    <w:uiPriority w:val="99"/>
    <w:semiHidden/>
    <w:unhideWhenUsed/>
    <w:rsid w:val="00685E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580">
      <w:bodyDiv w:val="1"/>
      <w:marLeft w:val="0"/>
      <w:marRight w:val="0"/>
      <w:marTop w:val="0"/>
      <w:marBottom w:val="0"/>
      <w:divBdr>
        <w:top w:val="none" w:sz="0" w:space="0" w:color="auto"/>
        <w:left w:val="none" w:sz="0" w:space="0" w:color="auto"/>
        <w:bottom w:val="none" w:sz="0" w:space="0" w:color="auto"/>
        <w:right w:val="none" w:sz="0" w:space="0" w:color="auto"/>
      </w:divBdr>
      <w:divsChild>
        <w:div w:id="246621282">
          <w:marLeft w:val="0"/>
          <w:marRight w:val="0"/>
          <w:marTop w:val="0"/>
          <w:marBottom w:val="0"/>
          <w:divBdr>
            <w:top w:val="none" w:sz="0" w:space="0" w:color="auto"/>
            <w:left w:val="none" w:sz="0" w:space="0" w:color="auto"/>
            <w:bottom w:val="none" w:sz="0" w:space="0" w:color="auto"/>
            <w:right w:val="none" w:sz="0" w:space="0" w:color="auto"/>
          </w:divBdr>
        </w:div>
      </w:divsChild>
    </w:div>
    <w:div w:id="93792892">
      <w:bodyDiv w:val="1"/>
      <w:marLeft w:val="0"/>
      <w:marRight w:val="0"/>
      <w:marTop w:val="0"/>
      <w:marBottom w:val="0"/>
      <w:divBdr>
        <w:top w:val="none" w:sz="0" w:space="0" w:color="auto"/>
        <w:left w:val="none" w:sz="0" w:space="0" w:color="auto"/>
        <w:bottom w:val="none" w:sz="0" w:space="0" w:color="auto"/>
        <w:right w:val="none" w:sz="0" w:space="0" w:color="auto"/>
      </w:divBdr>
    </w:div>
    <w:div w:id="407920830">
      <w:bodyDiv w:val="1"/>
      <w:marLeft w:val="0"/>
      <w:marRight w:val="0"/>
      <w:marTop w:val="0"/>
      <w:marBottom w:val="0"/>
      <w:divBdr>
        <w:top w:val="none" w:sz="0" w:space="0" w:color="auto"/>
        <w:left w:val="none" w:sz="0" w:space="0" w:color="auto"/>
        <w:bottom w:val="none" w:sz="0" w:space="0" w:color="auto"/>
        <w:right w:val="none" w:sz="0" w:space="0" w:color="auto"/>
      </w:divBdr>
    </w:div>
    <w:div w:id="426198823">
      <w:bodyDiv w:val="1"/>
      <w:marLeft w:val="0"/>
      <w:marRight w:val="0"/>
      <w:marTop w:val="0"/>
      <w:marBottom w:val="0"/>
      <w:divBdr>
        <w:top w:val="none" w:sz="0" w:space="0" w:color="auto"/>
        <w:left w:val="none" w:sz="0" w:space="0" w:color="auto"/>
        <w:bottom w:val="none" w:sz="0" w:space="0" w:color="auto"/>
        <w:right w:val="none" w:sz="0" w:space="0" w:color="auto"/>
      </w:divBdr>
      <w:divsChild>
        <w:div w:id="30034791">
          <w:marLeft w:val="0"/>
          <w:marRight w:val="0"/>
          <w:marTop w:val="0"/>
          <w:marBottom w:val="0"/>
          <w:divBdr>
            <w:top w:val="none" w:sz="0" w:space="0" w:color="auto"/>
            <w:left w:val="none" w:sz="0" w:space="0" w:color="auto"/>
            <w:bottom w:val="none" w:sz="0" w:space="0" w:color="auto"/>
            <w:right w:val="none" w:sz="0" w:space="0" w:color="auto"/>
          </w:divBdr>
        </w:div>
        <w:div w:id="303509082">
          <w:marLeft w:val="0"/>
          <w:marRight w:val="0"/>
          <w:marTop w:val="0"/>
          <w:marBottom w:val="0"/>
          <w:divBdr>
            <w:top w:val="none" w:sz="0" w:space="0" w:color="auto"/>
            <w:left w:val="none" w:sz="0" w:space="0" w:color="auto"/>
            <w:bottom w:val="none" w:sz="0" w:space="0" w:color="auto"/>
            <w:right w:val="none" w:sz="0" w:space="0" w:color="auto"/>
          </w:divBdr>
        </w:div>
        <w:div w:id="1096900774">
          <w:marLeft w:val="0"/>
          <w:marRight w:val="0"/>
          <w:marTop w:val="0"/>
          <w:marBottom w:val="0"/>
          <w:divBdr>
            <w:top w:val="none" w:sz="0" w:space="0" w:color="auto"/>
            <w:left w:val="none" w:sz="0" w:space="0" w:color="auto"/>
            <w:bottom w:val="none" w:sz="0" w:space="0" w:color="auto"/>
            <w:right w:val="none" w:sz="0" w:space="0" w:color="auto"/>
          </w:divBdr>
        </w:div>
        <w:div w:id="1194804019">
          <w:marLeft w:val="0"/>
          <w:marRight w:val="0"/>
          <w:marTop w:val="0"/>
          <w:marBottom w:val="0"/>
          <w:divBdr>
            <w:top w:val="none" w:sz="0" w:space="0" w:color="auto"/>
            <w:left w:val="none" w:sz="0" w:space="0" w:color="auto"/>
            <w:bottom w:val="none" w:sz="0" w:space="0" w:color="auto"/>
            <w:right w:val="none" w:sz="0" w:space="0" w:color="auto"/>
          </w:divBdr>
        </w:div>
        <w:div w:id="1223364815">
          <w:marLeft w:val="0"/>
          <w:marRight w:val="0"/>
          <w:marTop w:val="0"/>
          <w:marBottom w:val="0"/>
          <w:divBdr>
            <w:top w:val="none" w:sz="0" w:space="0" w:color="auto"/>
            <w:left w:val="none" w:sz="0" w:space="0" w:color="auto"/>
            <w:bottom w:val="none" w:sz="0" w:space="0" w:color="auto"/>
            <w:right w:val="none" w:sz="0" w:space="0" w:color="auto"/>
          </w:divBdr>
        </w:div>
        <w:div w:id="1247573474">
          <w:marLeft w:val="0"/>
          <w:marRight w:val="0"/>
          <w:marTop w:val="0"/>
          <w:marBottom w:val="0"/>
          <w:divBdr>
            <w:top w:val="none" w:sz="0" w:space="0" w:color="auto"/>
            <w:left w:val="none" w:sz="0" w:space="0" w:color="auto"/>
            <w:bottom w:val="none" w:sz="0" w:space="0" w:color="auto"/>
            <w:right w:val="none" w:sz="0" w:space="0" w:color="auto"/>
          </w:divBdr>
        </w:div>
        <w:div w:id="1417940712">
          <w:marLeft w:val="0"/>
          <w:marRight w:val="0"/>
          <w:marTop w:val="0"/>
          <w:marBottom w:val="0"/>
          <w:divBdr>
            <w:top w:val="none" w:sz="0" w:space="0" w:color="auto"/>
            <w:left w:val="none" w:sz="0" w:space="0" w:color="auto"/>
            <w:bottom w:val="none" w:sz="0" w:space="0" w:color="auto"/>
            <w:right w:val="none" w:sz="0" w:space="0" w:color="auto"/>
          </w:divBdr>
        </w:div>
        <w:div w:id="1616015515">
          <w:marLeft w:val="0"/>
          <w:marRight w:val="0"/>
          <w:marTop w:val="0"/>
          <w:marBottom w:val="0"/>
          <w:divBdr>
            <w:top w:val="none" w:sz="0" w:space="0" w:color="auto"/>
            <w:left w:val="none" w:sz="0" w:space="0" w:color="auto"/>
            <w:bottom w:val="none" w:sz="0" w:space="0" w:color="auto"/>
            <w:right w:val="none" w:sz="0" w:space="0" w:color="auto"/>
          </w:divBdr>
        </w:div>
        <w:div w:id="1761485738">
          <w:marLeft w:val="0"/>
          <w:marRight w:val="0"/>
          <w:marTop w:val="0"/>
          <w:marBottom w:val="0"/>
          <w:divBdr>
            <w:top w:val="none" w:sz="0" w:space="0" w:color="auto"/>
            <w:left w:val="none" w:sz="0" w:space="0" w:color="auto"/>
            <w:bottom w:val="none" w:sz="0" w:space="0" w:color="auto"/>
            <w:right w:val="none" w:sz="0" w:space="0" w:color="auto"/>
          </w:divBdr>
        </w:div>
        <w:div w:id="1824269944">
          <w:marLeft w:val="0"/>
          <w:marRight w:val="0"/>
          <w:marTop w:val="0"/>
          <w:marBottom w:val="0"/>
          <w:divBdr>
            <w:top w:val="none" w:sz="0" w:space="0" w:color="auto"/>
            <w:left w:val="none" w:sz="0" w:space="0" w:color="auto"/>
            <w:bottom w:val="none" w:sz="0" w:space="0" w:color="auto"/>
            <w:right w:val="none" w:sz="0" w:space="0" w:color="auto"/>
          </w:divBdr>
        </w:div>
      </w:divsChild>
    </w:div>
    <w:div w:id="482740849">
      <w:bodyDiv w:val="1"/>
      <w:marLeft w:val="0"/>
      <w:marRight w:val="0"/>
      <w:marTop w:val="0"/>
      <w:marBottom w:val="0"/>
      <w:divBdr>
        <w:top w:val="none" w:sz="0" w:space="0" w:color="auto"/>
        <w:left w:val="none" w:sz="0" w:space="0" w:color="auto"/>
        <w:bottom w:val="none" w:sz="0" w:space="0" w:color="auto"/>
        <w:right w:val="none" w:sz="0" w:space="0" w:color="auto"/>
      </w:divBdr>
      <w:divsChild>
        <w:div w:id="1608468899">
          <w:marLeft w:val="45"/>
          <w:marRight w:val="45"/>
          <w:marTop w:val="15"/>
          <w:marBottom w:val="0"/>
          <w:divBdr>
            <w:top w:val="none" w:sz="0" w:space="0" w:color="auto"/>
            <w:left w:val="none" w:sz="0" w:space="0" w:color="auto"/>
            <w:bottom w:val="none" w:sz="0" w:space="0" w:color="auto"/>
            <w:right w:val="none" w:sz="0" w:space="0" w:color="auto"/>
          </w:divBdr>
          <w:divsChild>
            <w:div w:id="21271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28513">
      <w:bodyDiv w:val="1"/>
      <w:marLeft w:val="0"/>
      <w:marRight w:val="0"/>
      <w:marTop w:val="0"/>
      <w:marBottom w:val="0"/>
      <w:divBdr>
        <w:top w:val="none" w:sz="0" w:space="0" w:color="auto"/>
        <w:left w:val="none" w:sz="0" w:space="0" w:color="auto"/>
        <w:bottom w:val="none" w:sz="0" w:space="0" w:color="auto"/>
        <w:right w:val="none" w:sz="0" w:space="0" w:color="auto"/>
      </w:divBdr>
    </w:div>
    <w:div w:id="759059423">
      <w:bodyDiv w:val="1"/>
      <w:marLeft w:val="0"/>
      <w:marRight w:val="0"/>
      <w:marTop w:val="0"/>
      <w:marBottom w:val="0"/>
      <w:divBdr>
        <w:top w:val="none" w:sz="0" w:space="0" w:color="auto"/>
        <w:left w:val="none" w:sz="0" w:space="0" w:color="auto"/>
        <w:bottom w:val="none" w:sz="0" w:space="0" w:color="auto"/>
        <w:right w:val="none" w:sz="0" w:space="0" w:color="auto"/>
      </w:divBdr>
    </w:div>
    <w:div w:id="843201532">
      <w:bodyDiv w:val="1"/>
      <w:marLeft w:val="0"/>
      <w:marRight w:val="0"/>
      <w:marTop w:val="0"/>
      <w:marBottom w:val="0"/>
      <w:divBdr>
        <w:top w:val="none" w:sz="0" w:space="0" w:color="auto"/>
        <w:left w:val="none" w:sz="0" w:space="0" w:color="auto"/>
        <w:bottom w:val="none" w:sz="0" w:space="0" w:color="auto"/>
        <w:right w:val="none" w:sz="0" w:space="0" w:color="auto"/>
      </w:divBdr>
    </w:div>
    <w:div w:id="864252437">
      <w:bodyDiv w:val="1"/>
      <w:marLeft w:val="0"/>
      <w:marRight w:val="0"/>
      <w:marTop w:val="0"/>
      <w:marBottom w:val="0"/>
      <w:divBdr>
        <w:top w:val="none" w:sz="0" w:space="0" w:color="auto"/>
        <w:left w:val="none" w:sz="0" w:space="0" w:color="auto"/>
        <w:bottom w:val="none" w:sz="0" w:space="0" w:color="auto"/>
        <w:right w:val="none" w:sz="0" w:space="0" w:color="auto"/>
      </w:divBdr>
      <w:divsChild>
        <w:div w:id="1352608590">
          <w:marLeft w:val="0"/>
          <w:marRight w:val="0"/>
          <w:marTop w:val="0"/>
          <w:marBottom w:val="0"/>
          <w:divBdr>
            <w:top w:val="none" w:sz="0" w:space="0" w:color="auto"/>
            <w:left w:val="none" w:sz="0" w:space="0" w:color="auto"/>
            <w:bottom w:val="none" w:sz="0" w:space="0" w:color="auto"/>
            <w:right w:val="none" w:sz="0" w:space="0" w:color="auto"/>
          </w:divBdr>
        </w:div>
      </w:divsChild>
    </w:div>
    <w:div w:id="875965540">
      <w:bodyDiv w:val="1"/>
      <w:marLeft w:val="0"/>
      <w:marRight w:val="0"/>
      <w:marTop w:val="0"/>
      <w:marBottom w:val="0"/>
      <w:divBdr>
        <w:top w:val="none" w:sz="0" w:space="0" w:color="auto"/>
        <w:left w:val="none" w:sz="0" w:space="0" w:color="auto"/>
        <w:bottom w:val="none" w:sz="0" w:space="0" w:color="auto"/>
        <w:right w:val="none" w:sz="0" w:space="0" w:color="auto"/>
      </w:divBdr>
    </w:div>
    <w:div w:id="1000547362">
      <w:bodyDiv w:val="1"/>
      <w:marLeft w:val="0"/>
      <w:marRight w:val="0"/>
      <w:marTop w:val="0"/>
      <w:marBottom w:val="0"/>
      <w:divBdr>
        <w:top w:val="none" w:sz="0" w:space="0" w:color="auto"/>
        <w:left w:val="none" w:sz="0" w:space="0" w:color="auto"/>
        <w:bottom w:val="none" w:sz="0" w:space="0" w:color="auto"/>
        <w:right w:val="none" w:sz="0" w:space="0" w:color="auto"/>
      </w:divBdr>
    </w:div>
    <w:div w:id="1256982927">
      <w:bodyDiv w:val="1"/>
      <w:marLeft w:val="0"/>
      <w:marRight w:val="0"/>
      <w:marTop w:val="0"/>
      <w:marBottom w:val="0"/>
      <w:divBdr>
        <w:top w:val="none" w:sz="0" w:space="0" w:color="auto"/>
        <w:left w:val="none" w:sz="0" w:space="0" w:color="auto"/>
        <w:bottom w:val="none" w:sz="0" w:space="0" w:color="auto"/>
        <w:right w:val="none" w:sz="0" w:space="0" w:color="auto"/>
      </w:divBdr>
    </w:div>
    <w:div w:id="1282569122">
      <w:bodyDiv w:val="1"/>
      <w:marLeft w:val="0"/>
      <w:marRight w:val="0"/>
      <w:marTop w:val="0"/>
      <w:marBottom w:val="0"/>
      <w:divBdr>
        <w:top w:val="none" w:sz="0" w:space="0" w:color="auto"/>
        <w:left w:val="none" w:sz="0" w:space="0" w:color="auto"/>
        <w:bottom w:val="none" w:sz="0" w:space="0" w:color="auto"/>
        <w:right w:val="none" w:sz="0" w:space="0" w:color="auto"/>
      </w:divBdr>
    </w:div>
    <w:div w:id="1342928594">
      <w:bodyDiv w:val="1"/>
      <w:marLeft w:val="0"/>
      <w:marRight w:val="0"/>
      <w:marTop w:val="0"/>
      <w:marBottom w:val="0"/>
      <w:divBdr>
        <w:top w:val="none" w:sz="0" w:space="0" w:color="auto"/>
        <w:left w:val="none" w:sz="0" w:space="0" w:color="auto"/>
        <w:bottom w:val="none" w:sz="0" w:space="0" w:color="auto"/>
        <w:right w:val="none" w:sz="0" w:space="0" w:color="auto"/>
      </w:divBdr>
      <w:divsChild>
        <w:div w:id="567688357">
          <w:marLeft w:val="0"/>
          <w:marRight w:val="0"/>
          <w:marTop w:val="0"/>
          <w:marBottom w:val="0"/>
          <w:divBdr>
            <w:top w:val="none" w:sz="0" w:space="0" w:color="auto"/>
            <w:left w:val="none" w:sz="0" w:space="0" w:color="auto"/>
            <w:bottom w:val="none" w:sz="0" w:space="0" w:color="auto"/>
            <w:right w:val="none" w:sz="0" w:space="0" w:color="auto"/>
          </w:divBdr>
        </w:div>
      </w:divsChild>
    </w:div>
    <w:div w:id="1432780599">
      <w:bodyDiv w:val="1"/>
      <w:marLeft w:val="0"/>
      <w:marRight w:val="0"/>
      <w:marTop w:val="0"/>
      <w:marBottom w:val="0"/>
      <w:divBdr>
        <w:top w:val="none" w:sz="0" w:space="0" w:color="auto"/>
        <w:left w:val="none" w:sz="0" w:space="0" w:color="auto"/>
        <w:bottom w:val="none" w:sz="0" w:space="0" w:color="auto"/>
        <w:right w:val="none" w:sz="0" w:space="0" w:color="auto"/>
      </w:divBdr>
      <w:divsChild>
        <w:div w:id="545676524">
          <w:marLeft w:val="0"/>
          <w:marRight w:val="0"/>
          <w:marTop w:val="0"/>
          <w:marBottom w:val="0"/>
          <w:divBdr>
            <w:top w:val="none" w:sz="0" w:space="0" w:color="auto"/>
            <w:left w:val="none" w:sz="0" w:space="0" w:color="auto"/>
            <w:bottom w:val="none" w:sz="0" w:space="0" w:color="auto"/>
            <w:right w:val="none" w:sz="0" w:space="0" w:color="auto"/>
          </w:divBdr>
        </w:div>
      </w:divsChild>
    </w:div>
    <w:div w:id="1710691326">
      <w:bodyDiv w:val="1"/>
      <w:marLeft w:val="0"/>
      <w:marRight w:val="0"/>
      <w:marTop w:val="0"/>
      <w:marBottom w:val="0"/>
      <w:divBdr>
        <w:top w:val="none" w:sz="0" w:space="0" w:color="auto"/>
        <w:left w:val="none" w:sz="0" w:space="0" w:color="auto"/>
        <w:bottom w:val="none" w:sz="0" w:space="0" w:color="auto"/>
        <w:right w:val="none" w:sz="0" w:space="0" w:color="auto"/>
      </w:divBdr>
      <w:divsChild>
        <w:div w:id="637300885">
          <w:marLeft w:val="0"/>
          <w:marRight w:val="0"/>
          <w:marTop w:val="0"/>
          <w:marBottom w:val="0"/>
          <w:divBdr>
            <w:top w:val="none" w:sz="0" w:space="0" w:color="auto"/>
            <w:left w:val="none" w:sz="0" w:space="0" w:color="auto"/>
            <w:bottom w:val="none" w:sz="0" w:space="0" w:color="auto"/>
            <w:right w:val="none" w:sz="0" w:space="0" w:color="auto"/>
          </w:divBdr>
        </w:div>
      </w:divsChild>
    </w:div>
    <w:div w:id="1717704424">
      <w:bodyDiv w:val="1"/>
      <w:marLeft w:val="0"/>
      <w:marRight w:val="0"/>
      <w:marTop w:val="0"/>
      <w:marBottom w:val="0"/>
      <w:divBdr>
        <w:top w:val="none" w:sz="0" w:space="0" w:color="auto"/>
        <w:left w:val="none" w:sz="0" w:space="0" w:color="auto"/>
        <w:bottom w:val="none" w:sz="0" w:space="0" w:color="auto"/>
        <w:right w:val="none" w:sz="0" w:space="0" w:color="auto"/>
      </w:divBdr>
    </w:div>
    <w:div w:id="1770999355">
      <w:bodyDiv w:val="1"/>
      <w:marLeft w:val="0"/>
      <w:marRight w:val="0"/>
      <w:marTop w:val="0"/>
      <w:marBottom w:val="0"/>
      <w:divBdr>
        <w:top w:val="none" w:sz="0" w:space="0" w:color="auto"/>
        <w:left w:val="none" w:sz="0" w:space="0" w:color="auto"/>
        <w:bottom w:val="none" w:sz="0" w:space="0" w:color="auto"/>
        <w:right w:val="none" w:sz="0" w:space="0" w:color="auto"/>
      </w:divBdr>
    </w:div>
    <w:div w:id="1823884952">
      <w:bodyDiv w:val="1"/>
      <w:marLeft w:val="0"/>
      <w:marRight w:val="0"/>
      <w:marTop w:val="0"/>
      <w:marBottom w:val="0"/>
      <w:divBdr>
        <w:top w:val="none" w:sz="0" w:space="0" w:color="auto"/>
        <w:left w:val="none" w:sz="0" w:space="0" w:color="auto"/>
        <w:bottom w:val="none" w:sz="0" w:space="0" w:color="auto"/>
        <w:right w:val="none" w:sz="0" w:space="0" w:color="auto"/>
      </w:divBdr>
      <w:divsChild>
        <w:div w:id="153955343">
          <w:marLeft w:val="0"/>
          <w:marRight w:val="0"/>
          <w:marTop w:val="0"/>
          <w:marBottom w:val="0"/>
          <w:divBdr>
            <w:top w:val="single" w:sz="18" w:space="6" w:color="E1E9EB"/>
            <w:left w:val="none" w:sz="0" w:space="0" w:color="auto"/>
            <w:bottom w:val="none" w:sz="0" w:space="0" w:color="auto"/>
            <w:right w:val="none" w:sz="0" w:space="0" w:color="auto"/>
          </w:divBdr>
        </w:div>
      </w:divsChild>
    </w:div>
    <w:div w:id="1875459097">
      <w:bodyDiv w:val="1"/>
      <w:marLeft w:val="0"/>
      <w:marRight w:val="0"/>
      <w:marTop w:val="0"/>
      <w:marBottom w:val="0"/>
      <w:divBdr>
        <w:top w:val="none" w:sz="0" w:space="0" w:color="auto"/>
        <w:left w:val="none" w:sz="0" w:space="0" w:color="auto"/>
        <w:bottom w:val="none" w:sz="0" w:space="0" w:color="auto"/>
        <w:right w:val="none" w:sz="0" w:space="0" w:color="auto"/>
      </w:divBdr>
    </w:div>
    <w:div w:id="196870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Figure 5: Sample company sectors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0F6-4377-82B1-3C7772C1C6C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0F6-4377-82B1-3C7772C1C6C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0F6-4377-82B1-3C7772C1C6C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0F6-4377-82B1-3C7772C1C6C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0F6-4377-82B1-3C7772C1C6C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0F6-4377-82B1-3C7772C1C6C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electronics/mechanics</c:v>
                </c:pt>
                <c:pt idx="1">
                  <c:v>biotech</c:v>
                </c:pt>
                <c:pt idx="2">
                  <c:v>environmental technologies</c:v>
                </c:pt>
                <c:pt idx="3">
                  <c:v>computing, software and communications</c:v>
                </c:pt>
                <c:pt idx="4">
                  <c:v>medical devices</c:v>
                </c:pt>
                <c:pt idx="5">
                  <c:v>other</c:v>
                </c:pt>
              </c:strCache>
            </c:strRef>
          </c:cat>
          <c:val>
            <c:numRef>
              <c:f>Sheet1!$B$2:$B$7</c:f>
              <c:numCache>
                <c:formatCode>General</c:formatCode>
                <c:ptCount val="6"/>
                <c:pt idx="0">
                  <c:v>26</c:v>
                </c:pt>
                <c:pt idx="1">
                  <c:v>13</c:v>
                </c:pt>
                <c:pt idx="2">
                  <c:v>14</c:v>
                </c:pt>
                <c:pt idx="3">
                  <c:v>26</c:v>
                </c:pt>
                <c:pt idx="4">
                  <c:v>33</c:v>
                </c:pt>
                <c:pt idx="5">
                  <c:v>4</c:v>
                </c:pt>
              </c:numCache>
            </c:numRef>
          </c:val>
          <c:extLst>
            <c:ext xmlns:c16="http://schemas.microsoft.com/office/drawing/2014/chart" uri="{C3380CC4-5D6E-409C-BE32-E72D297353CC}">
              <c16:uniqueId val="{00000000-320D-4892-8C0E-BBC2C89287EF}"/>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D06B2-9B8B-4DAF-8521-EF065F42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8993</Words>
  <Characters>44966</Characters>
  <Application>Microsoft Office Word</Application>
  <DocSecurity>0</DocSecurity>
  <Lines>374</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2017-11-01T10:14:00Z</dcterms:created>
  <dcterms:modified xsi:type="dcterms:W3CDTF">2017-11-14T17:11:00Z</dcterms:modified>
</cp:coreProperties>
</file>