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DA064" w14:textId="1D38698B" w:rsidR="003020CC" w:rsidRPr="005F0CEB" w:rsidRDefault="005F0CEB" w:rsidP="005F0CEB">
      <w:pPr>
        <w:spacing w:line="360" w:lineRule="auto"/>
        <w:ind w:firstLine="0"/>
        <w:jc w:val="center"/>
        <w:rPr>
          <w:b/>
          <w:bCs/>
        </w:rPr>
      </w:pPr>
      <w:r w:rsidRPr="005F0CEB">
        <w:rPr>
          <w:b/>
          <w:bCs/>
        </w:rPr>
        <w:t>The Ram of Ordination</w:t>
      </w:r>
      <w:r>
        <w:rPr>
          <w:b/>
          <w:bCs/>
        </w:rPr>
        <w:t xml:space="preserve"> and </w:t>
      </w:r>
      <w:r w:rsidR="00D11DEA">
        <w:rPr>
          <w:b/>
          <w:bCs/>
        </w:rPr>
        <w:t>Qualifying</w:t>
      </w:r>
      <w:r>
        <w:rPr>
          <w:b/>
          <w:bCs/>
        </w:rPr>
        <w:t xml:space="preserve"> the Priests to Eat</w:t>
      </w:r>
      <w:r w:rsidR="008F04F4">
        <w:rPr>
          <w:b/>
          <w:bCs/>
        </w:rPr>
        <w:t xml:space="preserve"> Sacrifices</w:t>
      </w:r>
    </w:p>
    <w:p w14:paraId="53196EF9" w14:textId="77777777" w:rsidR="001A213D" w:rsidRDefault="001A213D" w:rsidP="00264688">
      <w:pPr>
        <w:spacing w:line="360" w:lineRule="auto"/>
        <w:jc w:val="both"/>
        <w:rPr>
          <w:lang w:bidi="he-IL"/>
        </w:rPr>
      </w:pPr>
    </w:p>
    <w:p w14:paraId="7979033E" w14:textId="0C4C034E" w:rsidR="005F0CEB" w:rsidRPr="005F0CEB" w:rsidRDefault="005F0CEB" w:rsidP="00B938C3">
      <w:pPr>
        <w:spacing w:line="360" w:lineRule="auto"/>
        <w:jc w:val="center"/>
        <w:rPr>
          <w:b/>
          <w:bCs/>
          <w:lang w:bidi="he-IL"/>
        </w:rPr>
      </w:pPr>
      <w:r w:rsidRPr="005F0CEB">
        <w:rPr>
          <w:b/>
          <w:bCs/>
          <w:lang w:bidi="he-IL"/>
        </w:rPr>
        <w:t>Abstract</w:t>
      </w:r>
    </w:p>
    <w:p w14:paraId="61DB274D" w14:textId="32DD1B61" w:rsidR="00F31A9E" w:rsidRDefault="005F0CEB" w:rsidP="00264688">
      <w:pPr>
        <w:spacing w:line="360" w:lineRule="auto"/>
        <w:jc w:val="both"/>
        <w:rPr>
          <w:lang w:bidi="he-IL"/>
        </w:rPr>
      </w:pPr>
      <w:r>
        <w:rPr>
          <w:lang w:bidi="he-IL"/>
        </w:rPr>
        <w:t xml:space="preserve">The priests qualified for their </w:t>
      </w:r>
      <w:r w:rsidR="00D11DEA">
        <w:rPr>
          <w:lang w:bidi="he-IL"/>
        </w:rPr>
        <w:t xml:space="preserve">priestly </w:t>
      </w:r>
      <w:r>
        <w:rPr>
          <w:lang w:bidi="he-IL"/>
        </w:rPr>
        <w:t xml:space="preserve">function in three main ways: </w:t>
      </w:r>
      <w:r w:rsidR="00D11DEA">
        <w:rPr>
          <w:lang w:bidi="he-IL"/>
        </w:rPr>
        <w:t>being robed in</w:t>
      </w:r>
      <w:r>
        <w:rPr>
          <w:lang w:bidi="he-IL"/>
        </w:rPr>
        <w:t xml:space="preserve"> the priestly </w:t>
      </w:r>
      <w:r w:rsidR="008D2B2E">
        <w:rPr>
          <w:lang w:bidi="he-IL"/>
        </w:rPr>
        <w:t>vestments</w:t>
      </w:r>
      <w:r>
        <w:rPr>
          <w:lang w:bidi="he-IL"/>
        </w:rPr>
        <w:t>; being anointed; and undergoing the ceremony of the days of ordination.</w:t>
      </w:r>
      <w:r w:rsidR="00C95742">
        <w:rPr>
          <w:lang w:bidi="he-IL"/>
        </w:rPr>
        <w:t xml:space="preserve"> </w:t>
      </w:r>
      <w:r>
        <w:rPr>
          <w:lang w:bidi="he-IL"/>
        </w:rPr>
        <w:t>This article is intended to clarify the contribution of each of the three components of the procedure, but especially that of the ram of ordination.</w:t>
      </w:r>
      <w:r w:rsidR="00C95742">
        <w:rPr>
          <w:lang w:bidi="he-IL"/>
        </w:rPr>
        <w:t xml:space="preserve"> </w:t>
      </w:r>
      <w:r>
        <w:rPr>
          <w:lang w:bidi="he-IL"/>
        </w:rPr>
        <w:t xml:space="preserve">A semantic and literary analysis demonstrates that donning the </w:t>
      </w:r>
      <w:r w:rsidR="00D11DEA">
        <w:rPr>
          <w:lang w:bidi="he-IL"/>
        </w:rPr>
        <w:t>vestments</w:t>
      </w:r>
      <w:r>
        <w:rPr>
          <w:lang w:bidi="he-IL"/>
        </w:rPr>
        <w:t xml:space="preserve"> </w:t>
      </w:r>
      <w:r w:rsidR="00B403C2">
        <w:rPr>
          <w:lang w:bidi="he-IL"/>
        </w:rPr>
        <w:t>qualifies</w:t>
      </w:r>
      <w:r>
        <w:rPr>
          <w:lang w:bidi="he-IL"/>
        </w:rPr>
        <w:t xml:space="preserve"> the priests </w:t>
      </w:r>
      <w:r w:rsidR="00B403C2">
        <w:rPr>
          <w:lang w:bidi="he-IL"/>
        </w:rPr>
        <w:t>to minister in the</w:t>
      </w:r>
      <w:r>
        <w:rPr>
          <w:lang w:bidi="he-IL"/>
        </w:rPr>
        <w:t xml:space="preserve"> </w:t>
      </w:r>
      <w:r w:rsidR="00DD7F01">
        <w:rPr>
          <w:lang w:bidi="he-IL"/>
        </w:rPr>
        <w:t>tabernacle</w:t>
      </w:r>
      <w:r>
        <w:rPr>
          <w:lang w:bidi="he-IL"/>
        </w:rPr>
        <w:t>; anoint</w:t>
      </w:r>
      <w:r w:rsidR="00B403C2">
        <w:rPr>
          <w:lang w:bidi="he-IL"/>
        </w:rPr>
        <w:t>ing them</w:t>
      </w:r>
      <w:r>
        <w:rPr>
          <w:lang w:bidi="he-IL"/>
        </w:rPr>
        <w:t xml:space="preserve"> makes them </w:t>
      </w:r>
      <w:r w:rsidR="007B686E">
        <w:rPr>
          <w:lang w:bidi="he-IL"/>
        </w:rPr>
        <w:t>“</w:t>
      </w:r>
      <w:r>
        <w:rPr>
          <w:lang w:bidi="he-IL"/>
        </w:rPr>
        <w:t>holy</w:t>
      </w:r>
      <w:r w:rsidR="007B686E">
        <w:rPr>
          <w:lang w:bidi="he-IL"/>
        </w:rPr>
        <w:t>”</w:t>
      </w:r>
      <w:r>
        <w:rPr>
          <w:lang w:bidi="he-IL"/>
        </w:rPr>
        <w:t xml:space="preserve">; and the </w:t>
      </w:r>
      <w:r w:rsidR="00B403C2">
        <w:rPr>
          <w:lang w:bidi="he-IL"/>
        </w:rPr>
        <w:t xml:space="preserve">ram </w:t>
      </w:r>
      <w:r>
        <w:rPr>
          <w:lang w:bidi="he-IL"/>
        </w:rPr>
        <w:t>ceremony qualifies them to eat the sacrifices that are offered on the altar.</w:t>
      </w:r>
    </w:p>
    <w:p w14:paraId="3CC96C0A" w14:textId="6C48B695" w:rsidR="005F0CEB" w:rsidRDefault="005F0CEB" w:rsidP="00264688">
      <w:pPr>
        <w:spacing w:line="360" w:lineRule="auto"/>
        <w:jc w:val="both"/>
        <w:rPr>
          <w:lang w:bidi="he-IL"/>
        </w:rPr>
      </w:pPr>
    </w:p>
    <w:p w14:paraId="3C9166A5" w14:textId="730F4BA8" w:rsidR="00176E99" w:rsidRDefault="00176E99" w:rsidP="00176E99">
      <w:pPr>
        <w:spacing w:line="360" w:lineRule="auto"/>
        <w:jc w:val="center"/>
        <w:rPr>
          <w:lang w:bidi="he-IL"/>
        </w:rPr>
      </w:pPr>
      <w:r>
        <w:rPr>
          <w:lang w:bidi="he-IL"/>
        </w:rPr>
        <w:t>***</w:t>
      </w:r>
    </w:p>
    <w:p w14:paraId="08F56B8B" w14:textId="77777777" w:rsidR="00176E99" w:rsidRDefault="00176E99" w:rsidP="00264688">
      <w:pPr>
        <w:spacing w:line="360" w:lineRule="auto"/>
        <w:jc w:val="both"/>
        <w:rPr>
          <w:lang w:bidi="he-IL"/>
        </w:rPr>
      </w:pPr>
    </w:p>
    <w:p w14:paraId="057FAD4F" w14:textId="17CECB71" w:rsidR="005F0CEB" w:rsidRDefault="005F0CEB" w:rsidP="00264688">
      <w:pPr>
        <w:spacing w:line="360" w:lineRule="auto"/>
        <w:jc w:val="both"/>
        <w:rPr>
          <w:szCs w:val="24"/>
          <w:lang w:eastAsia="ja-JP" w:bidi="he-IL"/>
        </w:rPr>
      </w:pPr>
      <w:r>
        <w:rPr>
          <w:lang w:bidi="he-IL"/>
        </w:rPr>
        <w:t xml:space="preserve">The method </w:t>
      </w:r>
      <w:r w:rsidR="00B403C2">
        <w:rPr>
          <w:lang w:bidi="he-IL"/>
        </w:rPr>
        <w:t>by which the priests qualify for their priestly function</w:t>
      </w:r>
      <w:r>
        <w:rPr>
          <w:lang w:bidi="he-IL"/>
        </w:rPr>
        <w:t xml:space="preserve"> is described in several places in the Bible.</w:t>
      </w:r>
      <w:r w:rsidR="00C95742">
        <w:rPr>
          <w:lang w:bidi="he-IL"/>
        </w:rPr>
        <w:t xml:space="preserve"> </w:t>
      </w:r>
      <w:r w:rsidR="00B403C2">
        <w:rPr>
          <w:lang w:bidi="he-IL"/>
        </w:rPr>
        <w:t>Looking at them in combination</w:t>
      </w:r>
      <w:r>
        <w:rPr>
          <w:lang w:bidi="he-IL"/>
        </w:rPr>
        <w:t xml:space="preserve">, it is possible to locate three basic components that must all be </w:t>
      </w:r>
      <w:r w:rsidR="00B403C2">
        <w:rPr>
          <w:lang w:bidi="he-IL"/>
        </w:rPr>
        <w:t>performed on</w:t>
      </w:r>
      <w:r>
        <w:rPr>
          <w:lang w:bidi="he-IL"/>
        </w:rPr>
        <w:t xml:space="preserve"> the priests in order to </w:t>
      </w:r>
      <w:r w:rsidR="00B403C2">
        <w:rPr>
          <w:lang w:bidi="he-IL"/>
        </w:rPr>
        <w:t>consecrate</w:t>
      </w:r>
      <w:r>
        <w:rPr>
          <w:lang w:bidi="he-IL"/>
        </w:rPr>
        <w:t xml:space="preserve"> them for their assignment: </w:t>
      </w:r>
      <w:r w:rsidR="004E7AEF">
        <w:rPr>
          <w:lang w:bidi="he-IL"/>
        </w:rPr>
        <w:t xml:space="preserve">dressing the priests in sacred </w:t>
      </w:r>
      <w:r w:rsidR="008D2B2E">
        <w:rPr>
          <w:lang w:bidi="he-IL"/>
        </w:rPr>
        <w:t>vestments</w:t>
      </w:r>
      <w:r w:rsidR="004E7AEF">
        <w:rPr>
          <w:lang w:bidi="he-IL"/>
        </w:rPr>
        <w:t xml:space="preserve">, anointing them with oil, and </w:t>
      </w:r>
      <w:r w:rsidR="00B403C2">
        <w:rPr>
          <w:lang w:bidi="he-IL"/>
        </w:rPr>
        <w:t>presenting offerings</w:t>
      </w:r>
      <w:r w:rsidR="004E7AEF">
        <w:rPr>
          <w:lang w:bidi="he-IL"/>
        </w:rPr>
        <w:t xml:space="preserve"> during the days of ordination </w:t>
      </w:r>
      <w:r w:rsidR="004E7AEF">
        <w:rPr>
          <w:rStyle w:val="FootnoteReference"/>
          <w:lang w:bidi="he-IL"/>
        </w:rPr>
        <w:footnoteReference w:id="1"/>
      </w:r>
      <w:r w:rsidR="004E7AEF">
        <w:rPr>
          <w:lang w:bidi="he-IL"/>
        </w:rPr>
        <w:t>.</w:t>
      </w:r>
      <w:r w:rsidR="00C95742">
        <w:rPr>
          <w:lang w:bidi="he-IL"/>
        </w:rPr>
        <w:t xml:space="preserve"> </w:t>
      </w:r>
      <w:r w:rsidR="00F91501">
        <w:rPr>
          <w:lang w:bidi="he-IL"/>
        </w:rPr>
        <w:t xml:space="preserve">So, for example, at the end of the </w:t>
      </w:r>
      <w:r w:rsidR="00B403C2">
        <w:rPr>
          <w:lang w:bidi="he-IL"/>
        </w:rPr>
        <w:t>instructions</w:t>
      </w:r>
      <w:r w:rsidR="00F91501">
        <w:rPr>
          <w:lang w:bidi="he-IL"/>
        </w:rPr>
        <w:t xml:space="preserve"> about the </w:t>
      </w:r>
      <w:r w:rsidR="008D2B2E">
        <w:rPr>
          <w:lang w:bidi="he-IL"/>
        </w:rPr>
        <w:t>vestments</w:t>
      </w:r>
      <w:r w:rsidR="00F91501">
        <w:rPr>
          <w:lang w:bidi="he-IL"/>
        </w:rPr>
        <w:t xml:space="preserve">, </w:t>
      </w:r>
      <w:r w:rsidR="00B403C2">
        <w:rPr>
          <w:lang w:bidi="he-IL"/>
        </w:rPr>
        <w:t>the text reads</w:t>
      </w:r>
      <w:r w:rsidR="00F91501">
        <w:rPr>
          <w:lang w:bidi="he-IL"/>
        </w:rPr>
        <w:t xml:space="preserve">: </w:t>
      </w:r>
      <w:r w:rsidR="007B686E">
        <w:rPr>
          <w:lang w:bidi="he-IL"/>
        </w:rPr>
        <w:t>“</w:t>
      </w:r>
      <w:r w:rsidR="00B35AA8">
        <w:rPr>
          <w:szCs w:val="24"/>
          <w:lang w:eastAsia="ja-JP" w:bidi="he-IL"/>
        </w:rPr>
        <w:t>For Aaron</w:t>
      </w:r>
      <w:r w:rsidR="007B686E">
        <w:rPr>
          <w:szCs w:val="24"/>
          <w:lang w:eastAsia="ja-JP" w:bidi="he-IL"/>
        </w:rPr>
        <w:t>’</w:t>
      </w:r>
      <w:r w:rsidR="00B35AA8">
        <w:rPr>
          <w:szCs w:val="24"/>
          <w:lang w:eastAsia="ja-JP" w:bidi="he-IL"/>
        </w:rPr>
        <w:t>s sons you shall make tunics and sashes and headdresses; you shall make them for their glorious adornment.</w:t>
      </w:r>
      <w:r w:rsidR="00C95742">
        <w:rPr>
          <w:szCs w:val="24"/>
          <w:lang w:eastAsia="ja-JP" w:bidi="he-IL"/>
        </w:rPr>
        <w:t xml:space="preserve"> </w:t>
      </w:r>
      <w:r w:rsidR="00B35AA8">
        <w:rPr>
          <w:szCs w:val="24"/>
          <w:lang w:eastAsia="ja-JP" w:bidi="he-IL"/>
        </w:rPr>
        <w:t>You shall put them on your brother Aaron, and on his sons with him, and shall anoint them and ordain them and consecrate them, so that they may serve me as priests</w:t>
      </w:r>
      <w:r w:rsidR="007B686E">
        <w:rPr>
          <w:szCs w:val="24"/>
          <w:lang w:eastAsia="ja-JP" w:bidi="he-IL"/>
        </w:rPr>
        <w:t>”</w:t>
      </w:r>
      <w:r w:rsidR="00F91501">
        <w:rPr>
          <w:szCs w:val="24"/>
          <w:lang w:eastAsia="ja-JP" w:bidi="he-IL"/>
        </w:rPr>
        <w:t xml:space="preserve"> (Exod 28</w:t>
      </w:r>
      <w:r w:rsidR="001A213D">
        <w:rPr>
          <w:szCs w:val="24"/>
          <w:lang w:eastAsia="ja-JP" w:bidi="he-IL"/>
        </w:rPr>
        <w:t>,</w:t>
      </w:r>
      <w:r w:rsidR="00F91501">
        <w:rPr>
          <w:szCs w:val="24"/>
          <w:lang w:eastAsia="ja-JP" w:bidi="he-IL"/>
        </w:rPr>
        <w:t>40</w:t>
      </w:r>
      <w:r w:rsidR="00C95742">
        <w:rPr>
          <w:szCs w:val="24"/>
          <w:lang w:eastAsia="ja-JP" w:bidi="he-IL"/>
        </w:rPr>
        <w:t>–</w:t>
      </w:r>
      <w:r w:rsidR="00F91501">
        <w:rPr>
          <w:szCs w:val="24"/>
          <w:lang w:eastAsia="ja-JP" w:bidi="he-IL"/>
        </w:rPr>
        <w:t>41).</w:t>
      </w:r>
      <w:r w:rsidR="00C95742">
        <w:rPr>
          <w:szCs w:val="24"/>
          <w:lang w:eastAsia="ja-JP" w:bidi="he-IL"/>
        </w:rPr>
        <w:t xml:space="preserve"> </w:t>
      </w:r>
      <w:r w:rsidR="00B403C2">
        <w:rPr>
          <w:szCs w:val="24"/>
          <w:lang w:eastAsia="ja-JP" w:bidi="he-IL"/>
        </w:rPr>
        <w:t>Achievement of</w:t>
      </w:r>
      <w:r w:rsidR="00F91501">
        <w:rPr>
          <w:szCs w:val="24"/>
          <w:lang w:eastAsia="ja-JP" w:bidi="he-IL"/>
        </w:rPr>
        <w:t xml:space="preserve"> the final stage, </w:t>
      </w:r>
      <w:r w:rsidR="00B403C2">
        <w:rPr>
          <w:szCs w:val="24"/>
          <w:lang w:eastAsia="ja-JP" w:bidi="he-IL"/>
        </w:rPr>
        <w:t>including</w:t>
      </w:r>
      <w:r w:rsidR="00F91501">
        <w:rPr>
          <w:szCs w:val="24"/>
          <w:lang w:eastAsia="ja-JP" w:bidi="he-IL"/>
        </w:rPr>
        <w:t xml:space="preserve"> both </w:t>
      </w:r>
      <w:r w:rsidR="00B403C2">
        <w:rPr>
          <w:szCs w:val="24"/>
          <w:lang w:eastAsia="ja-JP" w:bidi="he-IL"/>
        </w:rPr>
        <w:t>consecration</w:t>
      </w:r>
      <w:r w:rsidR="00F91501">
        <w:rPr>
          <w:szCs w:val="24"/>
          <w:lang w:eastAsia="ja-JP" w:bidi="he-IL"/>
        </w:rPr>
        <w:t xml:space="preserve"> and priesthood, requires all three of the components: dress</w:t>
      </w:r>
      <w:r w:rsidR="00B403C2">
        <w:rPr>
          <w:szCs w:val="24"/>
          <w:lang w:eastAsia="ja-JP" w:bidi="he-IL"/>
        </w:rPr>
        <w:t>ing</w:t>
      </w:r>
      <w:r w:rsidR="00F91501">
        <w:rPr>
          <w:szCs w:val="24"/>
          <w:lang w:eastAsia="ja-JP" w:bidi="he-IL"/>
        </w:rPr>
        <w:t xml:space="preserve"> the priests in </w:t>
      </w:r>
      <w:r w:rsidR="008D2B2E">
        <w:rPr>
          <w:szCs w:val="24"/>
          <w:lang w:eastAsia="ja-JP" w:bidi="he-IL"/>
        </w:rPr>
        <w:t>vestments</w:t>
      </w:r>
      <w:r w:rsidR="00F91501">
        <w:rPr>
          <w:szCs w:val="24"/>
          <w:lang w:eastAsia="ja-JP" w:bidi="he-IL"/>
        </w:rPr>
        <w:t xml:space="preserve"> of </w:t>
      </w:r>
      <w:r w:rsidR="00B403C2">
        <w:rPr>
          <w:szCs w:val="24"/>
          <w:lang w:eastAsia="ja-JP" w:bidi="he-IL"/>
        </w:rPr>
        <w:t>glorious adornment</w:t>
      </w:r>
      <w:r w:rsidR="00F91501">
        <w:rPr>
          <w:szCs w:val="24"/>
          <w:lang w:eastAsia="ja-JP" w:bidi="he-IL"/>
        </w:rPr>
        <w:t>, anoint</w:t>
      </w:r>
      <w:r w:rsidR="008C3CCD">
        <w:rPr>
          <w:szCs w:val="24"/>
          <w:lang w:eastAsia="ja-JP" w:bidi="he-IL"/>
        </w:rPr>
        <w:t>ing</w:t>
      </w:r>
      <w:r w:rsidR="00F91501">
        <w:rPr>
          <w:szCs w:val="24"/>
          <w:lang w:eastAsia="ja-JP" w:bidi="he-IL"/>
        </w:rPr>
        <w:t xml:space="preserve"> them, and ordain</w:t>
      </w:r>
      <w:r w:rsidR="00B403C2">
        <w:rPr>
          <w:szCs w:val="24"/>
          <w:lang w:eastAsia="ja-JP" w:bidi="he-IL"/>
        </w:rPr>
        <w:t>ing</w:t>
      </w:r>
      <w:r w:rsidR="00F91501">
        <w:rPr>
          <w:szCs w:val="24"/>
          <w:lang w:eastAsia="ja-JP" w:bidi="he-IL"/>
        </w:rPr>
        <w:t xml:space="preserve"> them</w:t>
      </w:r>
      <w:r w:rsidR="00B403C2">
        <w:rPr>
          <w:szCs w:val="24"/>
          <w:lang w:eastAsia="ja-JP" w:bidi="he-IL"/>
        </w:rPr>
        <w:t xml:space="preserve"> — in the biblical idiom, literally, </w:t>
      </w:r>
      <w:r w:rsidR="007B686E">
        <w:rPr>
          <w:szCs w:val="24"/>
          <w:lang w:eastAsia="ja-JP" w:bidi="he-IL"/>
        </w:rPr>
        <w:t>“</w:t>
      </w:r>
      <w:r w:rsidR="00F91501">
        <w:rPr>
          <w:szCs w:val="24"/>
          <w:lang w:eastAsia="ja-JP" w:bidi="he-IL"/>
        </w:rPr>
        <w:t>fill</w:t>
      </w:r>
      <w:r w:rsidR="00B403C2">
        <w:rPr>
          <w:szCs w:val="24"/>
          <w:lang w:eastAsia="ja-JP" w:bidi="he-IL"/>
        </w:rPr>
        <w:t>ing</w:t>
      </w:r>
      <w:r w:rsidR="00F91501">
        <w:rPr>
          <w:szCs w:val="24"/>
          <w:lang w:eastAsia="ja-JP" w:bidi="he-IL"/>
        </w:rPr>
        <w:t xml:space="preserve"> their hands</w:t>
      </w:r>
      <w:r w:rsidR="007B686E">
        <w:rPr>
          <w:szCs w:val="24"/>
          <w:lang w:eastAsia="ja-JP" w:bidi="he-IL"/>
        </w:rPr>
        <w:t>”</w:t>
      </w:r>
      <w:r w:rsidR="00F91501">
        <w:rPr>
          <w:szCs w:val="24"/>
          <w:lang w:eastAsia="ja-JP" w:bidi="he-IL"/>
        </w:rPr>
        <w:t>.</w:t>
      </w:r>
    </w:p>
    <w:p w14:paraId="7711D178" w14:textId="73BA15BD" w:rsidR="00F91501" w:rsidRDefault="00F91501" w:rsidP="00264688">
      <w:pPr>
        <w:spacing w:line="360" w:lineRule="auto"/>
        <w:jc w:val="both"/>
        <w:rPr>
          <w:szCs w:val="24"/>
          <w:lang w:eastAsia="ja-JP" w:bidi="he-IL"/>
        </w:rPr>
      </w:pPr>
      <w:r>
        <w:rPr>
          <w:szCs w:val="24"/>
          <w:lang w:eastAsia="ja-JP" w:bidi="he-IL"/>
        </w:rPr>
        <w:t>These three elements are also mentioned in the verses that describe the appointment of the priests, or at least of the high priest</w:t>
      </w:r>
      <w:r w:rsidR="0000511A">
        <w:rPr>
          <w:szCs w:val="24"/>
          <w:lang w:eastAsia="ja-JP" w:bidi="he-IL"/>
        </w:rPr>
        <w:t>,</w:t>
      </w:r>
      <w:r w:rsidR="0000511A" w:rsidRPr="0000511A">
        <w:rPr>
          <w:szCs w:val="24"/>
          <w:lang w:eastAsia="ja-JP" w:bidi="he-IL"/>
        </w:rPr>
        <w:t xml:space="preserve"> </w:t>
      </w:r>
      <w:r w:rsidR="0000511A">
        <w:rPr>
          <w:szCs w:val="24"/>
          <w:lang w:eastAsia="ja-JP" w:bidi="he-IL"/>
        </w:rPr>
        <w:t>incidentally</w:t>
      </w:r>
      <w:r>
        <w:rPr>
          <w:szCs w:val="24"/>
          <w:lang w:eastAsia="ja-JP" w:bidi="he-IL"/>
        </w:rPr>
        <w:t>.</w:t>
      </w:r>
      <w:r w:rsidR="00C95742">
        <w:rPr>
          <w:szCs w:val="24"/>
          <w:lang w:eastAsia="ja-JP" w:bidi="he-IL"/>
        </w:rPr>
        <w:t xml:space="preserve"> </w:t>
      </w:r>
      <w:r>
        <w:rPr>
          <w:szCs w:val="24"/>
          <w:lang w:eastAsia="ja-JP" w:bidi="he-IL"/>
        </w:rPr>
        <w:t xml:space="preserve">So, for instance, at the end of the ritual </w:t>
      </w:r>
      <w:r w:rsidR="00FD6B07">
        <w:rPr>
          <w:szCs w:val="24"/>
          <w:lang w:eastAsia="ja-JP" w:bidi="he-IL"/>
        </w:rPr>
        <w:lastRenderedPageBreak/>
        <w:t>cleansing</w:t>
      </w:r>
      <w:r>
        <w:rPr>
          <w:szCs w:val="24"/>
          <w:lang w:eastAsia="ja-JP" w:bidi="he-IL"/>
        </w:rPr>
        <w:t xml:space="preserve"> of the </w:t>
      </w:r>
      <w:r w:rsidR="00830B0D">
        <w:rPr>
          <w:szCs w:val="24"/>
          <w:lang w:eastAsia="ja-JP" w:bidi="he-IL"/>
        </w:rPr>
        <w:t>tabernacle</w:t>
      </w:r>
      <w:r>
        <w:rPr>
          <w:szCs w:val="24"/>
          <w:lang w:eastAsia="ja-JP" w:bidi="he-IL"/>
        </w:rPr>
        <w:t xml:space="preserve"> </w:t>
      </w:r>
      <w:r w:rsidR="00FD6B07">
        <w:rPr>
          <w:szCs w:val="24"/>
          <w:lang w:eastAsia="ja-JP" w:bidi="he-IL"/>
        </w:rPr>
        <w:t>we read</w:t>
      </w:r>
      <w:r>
        <w:rPr>
          <w:szCs w:val="24"/>
          <w:lang w:eastAsia="ja-JP" w:bidi="he-IL"/>
        </w:rPr>
        <w:t xml:space="preserve">, </w:t>
      </w:r>
      <w:r w:rsidR="007B686E">
        <w:rPr>
          <w:szCs w:val="24"/>
          <w:lang w:eastAsia="ja-JP" w:bidi="he-IL"/>
        </w:rPr>
        <w:t>“</w:t>
      </w:r>
      <w:r w:rsidR="00B35AA8">
        <w:rPr>
          <w:szCs w:val="24"/>
          <w:lang w:eastAsia="ja-JP" w:bidi="he-IL"/>
        </w:rPr>
        <w:t>The priest who is anointed and consecrated as priest in his father</w:t>
      </w:r>
      <w:r w:rsidR="007B686E">
        <w:rPr>
          <w:szCs w:val="24"/>
          <w:lang w:eastAsia="ja-JP" w:bidi="he-IL"/>
        </w:rPr>
        <w:t>’</w:t>
      </w:r>
      <w:r w:rsidR="00B35AA8">
        <w:rPr>
          <w:szCs w:val="24"/>
          <w:lang w:eastAsia="ja-JP" w:bidi="he-IL"/>
        </w:rPr>
        <w:t>s place shall make atonement, wearing the linen vestments, the holy vestments</w:t>
      </w:r>
      <w:r w:rsidR="007B686E">
        <w:rPr>
          <w:szCs w:val="24"/>
          <w:lang w:eastAsia="ja-JP" w:bidi="he-IL"/>
        </w:rPr>
        <w:t>”</w:t>
      </w:r>
      <w:r>
        <w:rPr>
          <w:szCs w:val="24"/>
          <w:lang w:eastAsia="ja-JP" w:bidi="he-IL"/>
        </w:rPr>
        <w:t xml:space="preserve"> (Lev 16</w:t>
      </w:r>
      <w:r w:rsidR="001A213D">
        <w:rPr>
          <w:szCs w:val="24"/>
          <w:lang w:eastAsia="ja-JP" w:bidi="he-IL"/>
        </w:rPr>
        <w:t>,</w:t>
      </w:r>
      <w:r>
        <w:rPr>
          <w:szCs w:val="24"/>
          <w:lang w:eastAsia="ja-JP" w:bidi="he-IL"/>
        </w:rPr>
        <w:t>32).</w:t>
      </w:r>
      <w:r w:rsidR="00C95742">
        <w:rPr>
          <w:szCs w:val="24"/>
          <w:lang w:eastAsia="ja-JP" w:bidi="he-IL"/>
        </w:rPr>
        <w:t xml:space="preserve"> </w:t>
      </w:r>
      <w:r w:rsidR="00FD6B07">
        <w:rPr>
          <w:szCs w:val="24"/>
          <w:lang w:eastAsia="ja-JP" w:bidi="he-IL"/>
        </w:rPr>
        <w:t>This has nothing to do with the instructions about</w:t>
      </w:r>
      <w:r w:rsidR="001415D3">
        <w:rPr>
          <w:szCs w:val="24"/>
          <w:lang w:eastAsia="ja-JP" w:bidi="he-IL"/>
        </w:rPr>
        <w:t xml:space="preserve"> qualifying the priests for their </w:t>
      </w:r>
      <w:r w:rsidR="00FD6B07">
        <w:rPr>
          <w:szCs w:val="24"/>
          <w:lang w:eastAsia="ja-JP" w:bidi="he-IL"/>
        </w:rPr>
        <w:t>role;</w:t>
      </w:r>
      <w:r w:rsidR="001415D3">
        <w:rPr>
          <w:szCs w:val="24"/>
          <w:lang w:eastAsia="ja-JP" w:bidi="he-IL"/>
        </w:rPr>
        <w:t xml:space="preserve"> </w:t>
      </w:r>
      <w:r w:rsidR="00FD6B07">
        <w:rPr>
          <w:szCs w:val="24"/>
          <w:lang w:eastAsia="ja-JP" w:bidi="he-IL"/>
        </w:rPr>
        <w:t>it is</w:t>
      </w:r>
      <w:r w:rsidR="001415D3">
        <w:rPr>
          <w:szCs w:val="24"/>
          <w:lang w:eastAsia="ja-JP" w:bidi="he-IL"/>
        </w:rPr>
        <w:t xml:space="preserve"> only </w:t>
      </w:r>
      <w:r w:rsidR="0000511A">
        <w:rPr>
          <w:szCs w:val="24"/>
          <w:lang w:eastAsia="ja-JP" w:bidi="he-IL"/>
        </w:rPr>
        <w:t xml:space="preserve">saying </w:t>
      </w:r>
      <w:commentRangeStart w:id="0"/>
      <w:commentRangeStart w:id="1"/>
      <w:r w:rsidR="0000511A" w:rsidRPr="00D07250">
        <w:rPr>
          <w:szCs w:val="24"/>
          <w:lang w:eastAsia="ja-JP" w:bidi="he-IL"/>
        </w:rPr>
        <w:t>that</w:t>
      </w:r>
      <w:r w:rsidR="001415D3">
        <w:rPr>
          <w:szCs w:val="24"/>
          <w:lang w:eastAsia="ja-JP" w:bidi="he-IL"/>
        </w:rPr>
        <w:t xml:space="preserve"> </w:t>
      </w:r>
      <w:commentRangeEnd w:id="0"/>
      <w:r w:rsidR="00404E9D">
        <w:rPr>
          <w:rStyle w:val="CommentReference"/>
        </w:rPr>
        <w:commentReference w:id="0"/>
      </w:r>
      <w:commentRangeEnd w:id="1"/>
      <w:r w:rsidR="008E385D">
        <w:rPr>
          <w:rStyle w:val="CommentReference"/>
        </w:rPr>
        <w:commentReference w:id="1"/>
      </w:r>
      <w:r w:rsidR="001415D3">
        <w:rPr>
          <w:szCs w:val="24"/>
          <w:lang w:eastAsia="ja-JP" w:bidi="he-IL"/>
        </w:rPr>
        <w:t xml:space="preserve">the priest is able to </w:t>
      </w:r>
      <w:r w:rsidR="0000511A">
        <w:rPr>
          <w:szCs w:val="24"/>
          <w:lang w:eastAsia="ja-JP" w:bidi="he-IL"/>
        </w:rPr>
        <w:t>cleanse</w:t>
      </w:r>
      <w:r w:rsidR="001415D3">
        <w:rPr>
          <w:szCs w:val="24"/>
          <w:lang w:eastAsia="ja-JP" w:bidi="he-IL"/>
        </w:rPr>
        <w:t xml:space="preserve"> the </w:t>
      </w:r>
      <w:r w:rsidR="00830B0D">
        <w:rPr>
          <w:szCs w:val="24"/>
          <w:lang w:eastAsia="ja-JP" w:bidi="he-IL"/>
        </w:rPr>
        <w:t>tabernacle</w:t>
      </w:r>
      <w:r w:rsidR="0000511A">
        <w:rPr>
          <w:szCs w:val="24"/>
          <w:lang w:eastAsia="ja-JP" w:bidi="he-IL"/>
        </w:rPr>
        <w:t>.</w:t>
      </w:r>
      <w:r w:rsidR="00C95742">
        <w:rPr>
          <w:szCs w:val="24"/>
          <w:lang w:eastAsia="ja-JP" w:bidi="he-IL"/>
        </w:rPr>
        <w:t xml:space="preserve"> </w:t>
      </w:r>
      <w:r w:rsidR="0000511A">
        <w:rPr>
          <w:szCs w:val="24"/>
          <w:lang w:eastAsia="ja-JP" w:bidi="he-IL"/>
        </w:rPr>
        <w:t>Y</w:t>
      </w:r>
      <w:r w:rsidR="001415D3">
        <w:rPr>
          <w:szCs w:val="24"/>
          <w:lang w:eastAsia="ja-JP" w:bidi="he-IL"/>
        </w:rPr>
        <w:t xml:space="preserve">et all three parameters are mentioned </w:t>
      </w:r>
      <w:r w:rsidR="001415D3">
        <w:rPr>
          <w:rStyle w:val="FootnoteReference"/>
          <w:szCs w:val="24"/>
          <w:lang w:eastAsia="ja-JP" w:bidi="he-IL"/>
        </w:rPr>
        <w:footnoteReference w:id="2"/>
      </w:r>
      <w:r w:rsidR="00834E40">
        <w:rPr>
          <w:szCs w:val="24"/>
          <w:lang w:eastAsia="ja-JP" w:bidi="he-IL"/>
        </w:rPr>
        <w:t>.</w:t>
      </w:r>
      <w:r w:rsidR="00C95742">
        <w:rPr>
          <w:szCs w:val="24"/>
          <w:lang w:eastAsia="ja-JP" w:bidi="he-IL"/>
        </w:rPr>
        <w:t xml:space="preserve"> </w:t>
      </w:r>
      <w:r w:rsidR="00834E40">
        <w:rPr>
          <w:szCs w:val="24"/>
          <w:lang w:eastAsia="ja-JP" w:bidi="he-IL"/>
        </w:rPr>
        <w:t>So too with regard to the prohibition for the high priest to mourn:</w:t>
      </w:r>
      <w:r w:rsidR="00C95742">
        <w:rPr>
          <w:szCs w:val="24"/>
          <w:lang w:eastAsia="ja-JP" w:bidi="he-IL"/>
        </w:rPr>
        <w:t xml:space="preserve"> </w:t>
      </w:r>
      <w:r w:rsidR="007B686E">
        <w:rPr>
          <w:szCs w:val="24"/>
          <w:lang w:eastAsia="ja-JP" w:bidi="he-IL"/>
        </w:rPr>
        <w:t>“</w:t>
      </w:r>
      <w:r w:rsidR="00B35AA8">
        <w:rPr>
          <w:szCs w:val="24"/>
          <w:lang w:eastAsia="ja-JP" w:bidi="he-IL"/>
        </w:rPr>
        <w:t xml:space="preserve">The priest who is exalted above his fellows, </w:t>
      </w:r>
      <w:r w:rsidR="00B35AA8" w:rsidRPr="0092515C">
        <w:rPr>
          <w:i/>
          <w:szCs w:val="24"/>
          <w:lang w:eastAsia="ja-JP" w:bidi="he-IL"/>
        </w:rPr>
        <w:t>on whose head the anointing oil has been poured and who has been consecrated</w:t>
      </w:r>
      <w:r w:rsidR="0000511A">
        <w:rPr>
          <w:szCs w:val="24"/>
          <w:lang w:eastAsia="ja-JP" w:bidi="he-IL"/>
        </w:rPr>
        <w:t xml:space="preserve"> [more literally, </w:t>
      </w:r>
      <w:r w:rsidR="007B686E">
        <w:rPr>
          <w:szCs w:val="24"/>
          <w:lang w:eastAsia="ja-JP" w:bidi="he-IL"/>
        </w:rPr>
        <w:t>“</w:t>
      </w:r>
      <w:r w:rsidR="0000511A">
        <w:rPr>
          <w:szCs w:val="24"/>
          <w:lang w:eastAsia="ja-JP" w:bidi="he-IL"/>
        </w:rPr>
        <w:t>whose hand has been filled</w:t>
      </w:r>
      <w:r w:rsidR="007B686E">
        <w:rPr>
          <w:szCs w:val="24"/>
          <w:lang w:eastAsia="ja-JP" w:bidi="he-IL"/>
        </w:rPr>
        <w:t>”</w:t>
      </w:r>
      <w:r w:rsidR="0000511A">
        <w:rPr>
          <w:szCs w:val="24"/>
          <w:lang w:eastAsia="ja-JP" w:bidi="he-IL"/>
        </w:rPr>
        <w:t xml:space="preserve">] </w:t>
      </w:r>
      <w:r w:rsidR="00B35AA8" w:rsidRPr="0092515C">
        <w:rPr>
          <w:i/>
          <w:szCs w:val="24"/>
          <w:lang w:eastAsia="ja-JP" w:bidi="he-IL"/>
        </w:rPr>
        <w:t>to wear the vestments</w:t>
      </w:r>
      <w:r w:rsidR="00B35AA8">
        <w:rPr>
          <w:szCs w:val="24"/>
          <w:lang w:eastAsia="ja-JP" w:bidi="he-IL"/>
        </w:rPr>
        <w:t>, shall not dishevel his hair, nor tear his vestments</w:t>
      </w:r>
      <w:r w:rsidR="007B686E">
        <w:rPr>
          <w:szCs w:val="24"/>
          <w:lang w:eastAsia="ja-JP" w:bidi="he-IL"/>
        </w:rPr>
        <w:t>”</w:t>
      </w:r>
      <w:r w:rsidR="00834E40">
        <w:rPr>
          <w:szCs w:val="24"/>
          <w:lang w:eastAsia="ja-JP" w:bidi="he-IL"/>
        </w:rPr>
        <w:t xml:space="preserve"> (Lev 21</w:t>
      </w:r>
      <w:r w:rsidR="001A213D">
        <w:rPr>
          <w:szCs w:val="24"/>
          <w:lang w:eastAsia="ja-JP" w:bidi="he-IL"/>
        </w:rPr>
        <w:t>,</w:t>
      </w:r>
      <w:r w:rsidR="00834E40">
        <w:rPr>
          <w:szCs w:val="24"/>
          <w:lang w:eastAsia="ja-JP" w:bidi="he-IL"/>
        </w:rPr>
        <w:t>10).</w:t>
      </w:r>
    </w:p>
    <w:p w14:paraId="7DC49606" w14:textId="69D900DA" w:rsidR="00834E40" w:rsidRDefault="00834E40" w:rsidP="00264688">
      <w:pPr>
        <w:spacing w:line="360" w:lineRule="auto"/>
        <w:jc w:val="both"/>
        <w:rPr>
          <w:rFonts w:eastAsia="Times New Roman"/>
        </w:rPr>
      </w:pPr>
      <w:r>
        <w:rPr>
          <w:lang w:bidi="he-IL"/>
        </w:rPr>
        <w:t xml:space="preserve">In order to </w:t>
      </w:r>
      <w:r w:rsidR="0000511A">
        <w:rPr>
          <w:lang w:bidi="he-IL"/>
        </w:rPr>
        <w:t>under</w:t>
      </w:r>
      <w:r>
        <w:rPr>
          <w:lang w:bidi="he-IL"/>
        </w:rPr>
        <w:t xml:space="preserve">stand the </w:t>
      </w:r>
      <w:r w:rsidR="003074B9">
        <w:rPr>
          <w:lang w:bidi="he-IL"/>
        </w:rPr>
        <w:t xml:space="preserve">complete </w:t>
      </w:r>
      <w:r>
        <w:rPr>
          <w:lang w:bidi="he-IL"/>
        </w:rPr>
        <w:t>process of qualifying the priests, we must define what each component achieves.</w:t>
      </w:r>
      <w:r w:rsidR="00C95742">
        <w:rPr>
          <w:lang w:bidi="he-IL"/>
        </w:rPr>
        <w:t xml:space="preserve"> </w:t>
      </w:r>
      <w:r>
        <w:rPr>
          <w:lang w:bidi="he-IL"/>
        </w:rPr>
        <w:t xml:space="preserve">It is difficult to </w:t>
      </w:r>
      <w:r w:rsidR="003074B9">
        <w:rPr>
          <w:lang w:bidi="he-IL"/>
        </w:rPr>
        <w:t>meet this challenge by determining</w:t>
      </w:r>
      <w:r>
        <w:rPr>
          <w:lang w:bidi="he-IL"/>
        </w:rPr>
        <w:t xml:space="preserve"> that each component stems from a different source, since they are interwoven over and over in such a way that, even if they stood alone in the original sources of each, it is obvious that they have been edited</w:t>
      </w:r>
      <w:r w:rsidR="003074B9">
        <w:rPr>
          <w:lang w:bidi="he-IL"/>
        </w:rPr>
        <w:t xml:space="preserve"> together</w:t>
      </w:r>
      <w:r>
        <w:rPr>
          <w:lang w:bidi="he-IL"/>
        </w:rPr>
        <w:t xml:space="preserve"> </w:t>
      </w:r>
      <w:r w:rsidR="003074B9">
        <w:rPr>
          <w:lang w:bidi="he-IL"/>
        </w:rPr>
        <w:t>with the</w:t>
      </w:r>
      <w:r w:rsidR="00016BC1">
        <w:rPr>
          <w:lang w:bidi="he-IL"/>
        </w:rPr>
        <w:t xml:space="preserve"> perspective that each of the components is necessary.</w:t>
      </w:r>
      <w:r w:rsidR="00C95742">
        <w:rPr>
          <w:lang w:bidi="he-IL"/>
        </w:rPr>
        <w:t xml:space="preserve"> </w:t>
      </w:r>
      <w:r w:rsidR="00016BC1">
        <w:rPr>
          <w:lang w:bidi="he-IL"/>
        </w:rPr>
        <w:t>Michael Hundley is correct:</w:t>
      </w:r>
      <w:r w:rsidR="00C95742">
        <w:rPr>
          <w:lang w:bidi="he-IL"/>
        </w:rPr>
        <w:t xml:space="preserve"> </w:t>
      </w:r>
      <w:r w:rsidR="007B686E">
        <w:rPr>
          <w:lang w:bidi="he-IL"/>
        </w:rPr>
        <w:t>“</w:t>
      </w:r>
      <w:r w:rsidR="00016BC1" w:rsidRPr="00B6296C">
        <w:rPr>
          <w:rFonts w:eastAsia="Times New Roman"/>
        </w:rPr>
        <w:t>Thus</w:t>
      </w:r>
      <w:r w:rsidR="00016BC1">
        <w:rPr>
          <w:rFonts w:eastAsia="Times New Roman"/>
        </w:rPr>
        <w:t xml:space="preserve">… </w:t>
      </w:r>
      <w:r w:rsidR="00016BC1" w:rsidRPr="00B6296C">
        <w:rPr>
          <w:rFonts w:eastAsia="Times New Roman"/>
        </w:rPr>
        <w:t>the priestly attire forms an integral part of the consecration process, one which, if extracted, would ruin the whole. To say that one element alone consecrates is to misunderstand both the complexity and interconnectedness of the ritual</w:t>
      </w:r>
      <w:r w:rsidR="007B686E">
        <w:rPr>
          <w:rFonts w:eastAsia="Times New Roman"/>
        </w:rPr>
        <w:t>”</w:t>
      </w:r>
      <w:r w:rsidR="00016BC1">
        <w:rPr>
          <w:rFonts w:eastAsia="Times New Roman"/>
        </w:rPr>
        <w:t xml:space="preserve"> </w:t>
      </w:r>
      <w:r w:rsidR="00016BC1">
        <w:rPr>
          <w:rStyle w:val="FootnoteReference"/>
          <w:rFonts w:eastAsia="Times New Roman"/>
        </w:rPr>
        <w:footnoteReference w:id="3"/>
      </w:r>
      <w:r w:rsidR="00016BC1">
        <w:rPr>
          <w:rFonts w:eastAsia="Times New Roman"/>
        </w:rPr>
        <w:t>.</w:t>
      </w:r>
      <w:r w:rsidR="00C95742">
        <w:rPr>
          <w:rFonts w:eastAsia="Times New Roman"/>
        </w:rPr>
        <w:t xml:space="preserve"> </w:t>
      </w:r>
      <w:r w:rsidR="00016BC1">
        <w:rPr>
          <w:rFonts w:eastAsia="Times New Roman"/>
        </w:rPr>
        <w:t xml:space="preserve">Yet various </w:t>
      </w:r>
      <w:r w:rsidR="003074B9">
        <w:rPr>
          <w:rFonts w:eastAsia="Times New Roman"/>
        </w:rPr>
        <w:t>texts</w:t>
      </w:r>
      <w:r w:rsidR="00016BC1">
        <w:rPr>
          <w:rFonts w:eastAsia="Times New Roman"/>
        </w:rPr>
        <w:t xml:space="preserve"> </w:t>
      </w:r>
      <w:r w:rsidR="003074B9">
        <w:rPr>
          <w:rFonts w:eastAsia="Times New Roman"/>
        </w:rPr>
        <w:t>highlight</w:t>
      </w:r>
      <w:r w:rsidR="00016BC1">
        <w:rPr>
          <w:rFonts w:eastAsia="Times New Roman"/>
        </w:rPr>
        <w:t xml:space="preserve"> different aspects of the procedure.</w:t>
      </w:r>
      <w:r w:rsidR="00C95742">
        <w:rPr>
          <w:rFonts w:eastAsia="Times New Roman"/>
        </w:rPr>
        <w:t xml:space="preserve"> </w:t>
      </w:r>
      <w:r w:rsidR="00016BC1">
        <w:rPr>
          <w:rFonts w:eastAsia="Times New Roman"/>
        </w:rPr>
        <w:t xml:space="preserve">The challenge that lies in wait for us is to </w:t>
      </w:r>
      <w:r w:rsidR="003074B9">
        <w:rPr>
          <w:rFonts w:eastAsia="Times New Roman"/>
        </w:rPr>
        <w:t>under</w:t>
      </w:r>
      <w:r w:rsidR="00016BC1">
        <w:rPr>
          <w:rFonts w:eastAsia="Times New Roman"/>
        </w:rPr>
        <w:t xml:space="preserve">stand the contribution each component makes to the </w:t>
      </w:r>
      <w:r w:rsidR="003074B9">
        <w:rPr>
          <w:rFonts w:eastAsia="Times New Roman"/>
        </w:rPr>
        <w:t>procedure for consecrating</w:t>
      </w:r>
      <w:r w:rsidR="00016BC1">
        <w:rPr>
          <w:rFonts w:eastAsia="Times New Roman"/>
        </w:rPr>
        <w:t xml:space="preserve"> the priests.</w:t>
      </w:r>
    </w:p>
    <w:p w14:paraId="730FD5F3" w14:textId="7FBF65E4" w:rsidR="00016BC1" w:rsidRDefault="00016BC1" w:rsidP="00404E9D">
      <w:pPr>
        <w:spacing w:line="360" w:lineRule="auto"/>
        <w:jc w:val="both"/>
        <w:rPr>
          <w:rFonts w:eastAsia="Times New Roman"/>
        </w:rPr>
      </w:pPr>
      <w:r>
        <w:rPr>
          <w:rFonts w:eastAsia="Times New Roman"/>
        </w:rPr>
        <w:t xml:space="preserve">This article, therefore, is devoted to </w:t>
      </w:r>
      <w:r w:rsidR="00E71BB9">
        <w:rPr>
          <w:rFonts w:eastAsia="Times New Roman"/>
        </w:rPr>
        <w:t>examining the contribution of the various elements to the qualification of the priests</w:t>
      </w:r>
      <w:r w:rsidR="003074B9">
        <w:rPr>
          <w:rFonts w:eastAsia="Times New Roman"/>
        </w:rPr>
        <w:t>.</w:t>
      </w:r>
      <w:r w:rsidR="00C95742">
        <w:rPr>
          <w:rFonts w:eastAsia="Times New Roman"/>
        </w:rPr>
        <w:t xml:space="preserve"> </w:t>
      </w:r>
      <w:r w:rsidR="003074B9">
        <w:rPr>
          <w:rFonts w:eastAsia="Times New Roman"/>
        </w:rPr>
        <w:t>We</w:t>
      </w:r>
      <w:r w:rsidR="00E71BB9">
        <w:rPr>
          <w:rFonts w:eastAsia="Times New Roman"/>
        </w:rPr>
        <w:t xml:space="preserve"> </w:t>
      </w:r>
      <w:r w:rsidR="003074B9">
        <w:rPr>
          <w:rFonts w:eastAsia="Times New Roman"/>
        </w:rPr>
        <w:t>intend</w:t>
      </w:r>
      <w:r w:rsidR="00AB1207">
        <w:rPr>
          <w:rFonts w:eastAsia="Times New Roman"/>
        </w:rPr>
        <w:t>,</w:t>
      </w:r>
      <w:r w:rsidR="003074B9">
        <w:rPr>
          <w:rFonts w:eastAsia="Times New Roman"/>
        </w:rPr>
        <w:t xml:space="preserve"> </w:t>
      </w:r>
      <w:r w:rsidR="00E71BB9">
        <w:rPr>
          <w:rFonts w:eastAsia="Times New Roman"/>
        </w:rPr>
        <w:t>especially</w:t>
      </w:r>
      <w:r w:rsidR="00AB1207">
        <w:rPr>
          <w:rFonts w:eastAsia="Times New Roman"/>
        </w:rPr>
        <w:t>,</w:t>
      </w:r>
      <w:r w:rsidR="00E71BB9">
        <w:rPr>
          <w:rFonts w:eastAsia="Times New Roman"/>
        </w:rPr>
        <w:t xml:space="preserve"> to </w:t>
      </w:r>
      <w:r w:rsidR="00404E9D">
        <w:rPr>
          <w:rFonts w:eastAsia="Times New Roman"/>
        </w:rPr>
        <w:t>pay attention to</w:t>
      </w:r>
      <w:r w:rsidR="000B0AA3">
        <w:rPr>
          <w:rFonts w:eastAsia="Times New Roman"/>
        </w:rPr>
        <w:t xml:space="preserve"> the role of the days of ordination and the offering tha</w:t>
      </w:r>
      <w:r w:rsidR="000B0AA3">
        <w:rPr>
          <w:rFonts w:eastAsia="Times New Roman"/>
        </w:rPr>
        <w:t xml:space="preserve">t is unique to these days, inasmuch as the contribution to this ceremony, in addition to the oil and the </w:t>
      </w:r>
      <w:r w:rsidR="008D2B2E">
        <w:rPr>
          <w:rFonts w:eastAsia="Times New Roman"/>
        </w:rPr>
        <w:t>vestments</w:t>
      </w:r>
      <w:r w:rsidR="000B0AA3">
        <w:rPr>
          <w:rFonts w:eastAsia="Times New Roman"/>
        </w:rPr>
        <w:t>, is particularly enveloped in fog.</w:t>
      </w:r>
    </w:p>
    <w:p w14:paraId="797FF268" w14:textId="70EE468B" w:rsidR="000B0AA3" w:rsidRDefault="000B0AA3" w:rsidP="00264688">
      <w:pPr>
        <w:spacing w:line="360" w:lineRule="auto"/>
        <w:jc w:val="both"/>
        <w:rPr>
          <w:rFonts w:eastAsia="Times New Roman"/>
        </w:rPr>
      </w:pPr>
      <w:r>
        <w:rPr>
          <w:rFonts w:eastAsia="Times New Roman"/>
        </w:rPr>
        <w:t xml:space="preserve">The path to clarification of this subject begins with a linguistic </w:t>
      </w:r>
      <w:r w:rsidR="00134BD8">
        <w:rPr>
          <w:rFonts w:eastAsia="Times New Roman"/>
        </w:rPr>
        <w:t>examination</w:t>
      </w:r>
      <w:r>
        <w:rPr>
          <w:rFonts w:eastAsia="Times New Roman"/>
        </w:rPr>
        <w:t xml:space="preserve"> that </w:t>
      </w:r>
      <w:r w:rsidR="00134BD8">
        <w:rPr>
          <w:rFonts w:eastAsia="Times New Roman"/>
        </w:rPr>
        <w:t>will bring</w:t>
      </w:r>
      <w:r>
        <w:rPr>
          <w:rFonts w:eastAsia="Times New Roman"/>
        </w:rPr>
        <w:t xml:space="preserve"> the </w:t>
      </w:r>
      <w:r w:rsidR="00134BD8">
        <w:rPr>
          <w:rFonts w:eastAsia="Times New Roman"/>
        </w:rPr>
        <w:t>overall</w:t>
      </w:r>
      <w:r>
        <w:rPr>
          <w:rFonts w:eastAsia="Times New Roman"/>
        </w:rPr>
        <w:t xml:space="preserve"> picture</w:t>
      </w:r>
      <w:r w:rsidR="00134BD8">
        <w:rPr>
          <w:rFonts w:eastAsia="Times New Roman"/>
        </w:rPr>
        <w:t xml:space="preserve"> to light</w:t>
      </w:r>
      <w:r>
        <w:rPr>
          <w:rFonts w:eastAsia="Times New Roman"/>
        </w:rPr>
        <w:t>.</w:t>
      </w:r>
      <w:r w:rsidR="00C95742">
        <w:rPr>
          <w:rFonts w:eastAsia="Times New Roman"/>
        </w:rPr>
        <w:t xml:space="preserve"> </w:t>
      </w:r>
      <w:r>
        <w:rPr>
          <w:rFonts w:eastAsia="Times New Roman"/>
        </w:rPr>
        <w:t xml:space="preserve">The text uses three different expressions to describe the purpose of the actions that are designed to qualify the priests for their role: </w:t>
      </w:r>
      <w:r w:rsidR="007B686E">
        <w:rPr>
          <w:rFonts w:eastAsia="Times New Roman"/>
        </w:rPr>
        <w:t>“</w:t>
      </w:r>
      <w:r w:rsidR="00134BD8">
        <w:rPr>
          <w:rFonts w:eastAsia="Times New Roman"/>
        </w:rPr>
        <w:t>consecration</w:t>
      </w:r>
      <w:r w:rsidR="007B686E">
        <w:rPr>
          <w:rFonts w:eastAsia="Times New Roman"/>
        </w:rPr>
        <w:t>”</w:t>
      </w:r>
      <w:r>
        <w:rPr>
          <w:rFonts w:eastAsia="Times New Roman"/>
        </w:rPr>
        <w:t xml:space="preserve">, </w:t>
      </w:r>
      <w:r w:rsidR="007B686E">
        <w:rPr>
          <w:rFonts w:eastAsia="Times New Roman"/>
        </w:rPr>
        <w:t>“</w:t>
      </w:r>
      <w:r>
        <w:rPr>
          <w:rFonts w:eastAsia="Times New Roman"/>
        </w:rPr>
        <w:t>priestification</w:t>
      </w:r>
      <w:r w:rsidR="007B686E">
        <w:rPr>
          <w:rFonts w:eastAsia="Times New Roman"/>
        </w:rPr>
        <w:t>”</w:t>
      </w:r>
      <w:r w:rsidR="00134BD8">
        <w:rPr>
          <w:rFonts w:eastAsia="Times New Roman"/>
        </w:rPr>
        <w:t xml:space="preserve"> (the root </w:t>
      </w:r>
      <w:r w:rsidR="00134BD8" w:rsidRPr="00134BD8">
        <w:rPr>
          <w:rFonts w:eastAsia="Times New Roman" w:hint="cs"/>
          <w:szCs w:val="24"/>
          <w:rtl/>
          <w:lang w:bidi="he-IL"/>
        </w:rPr>
        <w:t>כהן</w:t>
      </w:r>
      <w:r w:rsidR="00134BD8">
        <w:rPr>
          <w:rFonts w:eastAsia="Times New Roman"/>
          <w:lang w:bidi="he-IL"/>
        </w:rPr>
        <w:t xml:space="preserve"> used as a Piel verb)</w:t>
      </w:r>
      <w:r>
        <w:rPr>
          <w:rFonts w:eastAsia="Times New Roman"/>
        </w:rPr>
        <w:t xml:space="preserve">, and </w:t>
      </w:r>
      <w:r w:rsidR="007B686E">
        <w:rPr>
          <w:rFonts w:eastAsia="Times New Roman"/>
        </w:rPr>
        <w:t>“</w:t>
      </w:r>
      <w:r>
        <w:rPr>
          <w:rFonts w:eastAsia="Times New Roman"/>
        </w:rPr>
        <w:t>filling the hands</w:t>
      </w:r>
      <w:r w:rsidR="007B686E">
        <w:rPr>
          <w:rFonts w:eastAsia="Times New Roman"/>
        </w:rPr>
        <w:t>”</w:t>
      </w:r>
      <w:r w:rsidR="00134BD8">
        <w:rPr>
          <w:rFonts w:eastAsia="Times New Roman"/>
        </w:rPr>
        <w:t xml:space="preserve"> — ordinarily translated into English as </w:t>
      </w:r>
      <w:r w:rsidR="007B686E">
        <w:rPr>
          <w:rFonts w:eastAsia="Times New Roman"/>
        </w:rPr>
        <w:lastRenderedPageBreak/>
        <w:t>“</w:t>
      </w:r>
      <w:r w:rsidR="00134BD8">
        <w:rPr>
          <w:rFonts w:eastAsia="Times New Roman"/>
        </w:rPr>
        <w:t>ordination</w:t>
      </w:r>
      <w:r w:rsidR="007B686E">
        <w:rPr>
          <w:rFonts w:eastAsia="Times New Roman"/>
        </w:rPr>
        <w:t>”</w:t>
      </w:r>
      <w:r>
        <w:rPr>
          <w:rFonts w:eastAsia="Times New Roman"/>
        </w:rPr>
        <w:t>.</w:t>
      </w:r>
      <w:r w:rsidR="00C95742">
        <w:rPr>
          <w:rFonts w:eastAsia="Times New Roman"/>
        </w:rPr>
        <w:t xml:space="preserve"> </w:t>
      </w:r>
      <w:r>
        <w:rPr>
          <w:rFonts w:eastAsia="Times New Roman"/>
        </w:rPr>
        <w:t>It appears that each of these terms is related</w:t>
      </w:r>
      <w:r w:rsidR="00C51361">
        <w:rPr>
          <w:rFonts w:eastAsia="Times New Roman"/>
        </w:rPr>
        <w:t xml:space="preserve">, at </w:t>
      </w:r>
      <w:r w:rsidR="00B10EAD">
        <w:rPr>
          <w:rFonts w:eastAsia="Times New Roman"/>
        </w:rPr>
        <w:t>base</w:t>
      </w:r>
      <w:r w:rsidR="00C51361">
        <w:rPr>
          <w:rFonts w:eastAsia="Times New Roman"/>
        </w:rPr>
        <w:t xml:space="preserve">, to one of the three components in the </w:t>
      </w:r>
      <w:r w:rsidR="00B10EAD">
        <w:rPr>
          <w:rFonts w:eastAsia="Times New Roman"/>
        </w:rPr>
        <w:t>procedure for qualifying</w:t>
      </w:r>
      <w:r w:rsidR="00C51361">
        <w:rPr>
          <w:rFonts w:eastAsia="Times New Roman"/>
        </w:rPr>
        <w:t xml:space="preserve"> the priests (</w:t>
      </w:r>
      <w:r w:rsidR="00AB1207">
        <w:rPr>
          <w:rFonts w:eastAsia="Times New Roman"/>
        </w:rPr>
        <w:t xml:space="preserve">even if it may have been broadened to </w:t>
      </w:r>
      <w:r w:rsidR="00C51361">
        <w:rPr>
          <w:rFonts w:eastAsia="Times New Roman"/>
        </w:rPr>
        <w:t>extend</w:t>
      </w:r>
      <w:r w:rsidR="00B10EAD">
        <w:rPr>
          <w:rFonts w:eastAsia="Times New Roman"/>
        </w:rPr>
        <w:t xml:space="preserve"> </w:t>
      </w:r>
      <w:r w:rsidR="00C51361">
        <w:rPr>
          <w:rFonts w:eastAsia="Times New Roman"/>
        </w:rPr>
        <w:t>to the other components</w:t>
      </w:r>
      <w:r w:rsidR="00B10EAD">
        <w:rPr>
          <w:rFonts w:eastAsia="Times New Roman"/>
        </w:rPr>
        <w:t xml:space="preserve"> as well</w:t>
      </w:r>
      <w:r w:rsidR="00C51361">
        <w:rPr>
          <w:rFonts w:eastAsia="Times New Roman"/>
        </w:rPr>
        <w:t>).</w:t>
      </w:r>
    </w:p>
    <w:p w14:paraId="7FC03947" w14:textId="77777777" w:rsidR="00C51361" w:rsidRDefault="00C51361" w:rsidP="00264688">
      <w:pPr>
        <w:spacing w:line="360" w:lineRule="auto"/>
        <w:jc w:val="both"/>
        <w:rPr>
          <w:rFonts w:eastAsia="Times New Roman"/>
        </w:rPr>
      </w:pPr>
    </w:p>
    <w:p w14:paraId="32347CA9" w14:textId="77E8CF3E" w:rsidR="00C51361" w:rsidRDefault="00C51361" w:rsidP="00264688">
      <w:pPr>
        <w:spacing w:line="360" w:lineRule="auto"/>
        <w:jc w:val="both"/>
        <w:rPr>
          <w:rFonts w:eastAsia="Times New Roman"/>
        </w:rPr>
      </w:pPr>
      <w:r w:rsidRPr="00C51361">
        <w:rPr>
          <w:rFonts w:eastAsia="Times New Roman"/>
          <w:b/>
          <w:bCs/>
        </w:rPr>
        <w:t>The Anointing Oil</w:t>
      </w:r>
    </w:p>
    <w:p w14:paraId="39637B54" w14:textId="6CB4DD60" w:rsidR="00C51361" w:rsidRDefault="00C51361">
      <w:pPr>
        <w:spacing w:line="360" w:lineRule="auto"/>
        <w:jc w:val="both"/>
        <w:rPr>
          <w:szCs w:val="24"/>
          <w:lang w:eastAsia="ja-JP" w:bidi="he-IL"/>
        </w:rPr>
      </w:pPr>
      <w:r>
        <w:rPr>
          <w:lang w:bidi="he-IL"/>
        </w:rPr>
        <w:t xml:space="preserve">The anointing oil </w:t>
      </w:r>
      <w:r w:rsidR="007B686E">
        <w:rPr>
          <w:lang w:bidi="he-IL"/>
        </w:rPr>
        <w:t>“</w:t>
      </w:r>
      <w:r w:rsidR="00830B0D">
        <w:rPr>
          <w:lang w:bidi="he-IL"/>
        </w:rPr>
        <w:t>consecrates</w:t>
      </w:r>
      <w:r w:rsidR="007B686E">
        <w:rPr>
          <w:lang w:bidi="he-IL"/>
        </w:rPr>
        <w:t>”</w:t>
      </w:r>
      <w:r>
        <w:rPr>
          <w:lang w:bidi="he-IL"/>
        </w:rPr>
        <w:t xml:space="preserve"> the thing that is anointed with it — whether the thing is an object or a priest.</w:t>
      </w:r>
      <w:r w:rsidR="00C95742">
        <w:rPr>
          <w:lang w:bidi="he-IL"/>
        </w:rPr>
        <w:t xml:space="preserve"> </w:t>
      </w:r>
      <w:r w:rsidR="00684BC5">
        <w:rPr>
          <w:lang w:bidi="he-IL"/>
        </w:rPr>
        <w:t xml:space="preserve">It is difficult to determine why oil, of all things, was chosen for this </w:t>
      </w:r>
      <w:r w:rsidR="00830B0D">
        <w:rPr>
          <w:lang w:bidi="he-IL"/>
        </w:rPr>
        <w:t>purpose</w:t>
      </w:r>
      <w:r w:rsidR="00684BC5">
        <w:rPr>
          <w:lang w:bidi="he-IL"/>
        </w:rPr>
        <w:t xml:space="preserve"> </w:t>
      </w:r>
      <w:r w:rsidR="00684BC5">
        <w:rPr>
          <w:rStyle w:val="FootnoteReference"/>
          <w:lang w:bidi="he-IL"/>
        </w:rPr>
        <w:footnoteReference w:id="4"/>
      </w:r>
      <w:r w:rsidR="00684BC5">
        <w:rPr>
          <w:lang w:bidi="he-IL"/>
        </w:rPr>
        <w:t xml:space="preserve">, but the fact is </w:t>
      </w:r>
      <w:r w:rsidR="00830B0D">
        <w:rPr>
          <w:lang w:bidi="he-IL"/>
        </w:rPr>
        <w:t>stated explicitly</w:t>
      </w:r>
      <w:r w:rsidR="00684BC5">
        <w:rPr>
          <w:lang w:bidi="he-IL"/>
        </w:rPr>
        <w:t xml:space="preserve"> in the </w:t>
      </w:r>
      <w:r w:rsidR="00830B0D">
        <w:rPr>
          <w:lang w:bidi="he-IL"/>
        </w:rPr>
        <w:t>passage</w:t>
      </w:r>
      <w:r w:rsidR="00684BC5">
        <w:rPr>
          <w:lang w:bidi="he-IL"/>
        </w:rPr>
        <w:t xml:space="preserve"> devoted to the preparation of the anointing oil in Exod 30</w:t>
      </w:r>
      <w:r w:rsidR="001A213D">
        <w:rPr>
          <w:lang w:bidi="he-IL"/>
        </w:rPr>
        <w:t>,</w:t>
      </w:r>
      <w:r w:rsidR="00684BC5">
        <w:rPr>
          <w:lang w:bidi="he-IL"/>
        </w:rPr>
        <w:t>22</w:t>
      </w:r>
      <w:r w:rsidR="00C95742">
        <w:rPr>
          <w:lang w:bidi="he-IL"/>
        </w:rPr>
        <w:t>–</w:t>
      </w:r>
      <w:r w:rsidR="00684BC5">
        <w:rPr>
          <w:lang w:bidi="he-IL"/>
        </w:rPr>
        <w:t>33.</w:t>
      </w:r>
      <w:r w:rsidR="00C95742">
        <w:rPr>
          <w:lang w:bidi="he-IL"/>
        </w:rPr>
        <w:t xml:space="preserve"> </w:t>
      </w:r>
      <w:r w:rsidR="00684BC5">
        <w:rPr>
          <w:lang w:bidi="he-IL"/>
        </w:rPr>
        <w:t xml:space="preserve">Moses is commanded there to prepare </w:t>
      </w:r>
      <w:r w:rsidR="007B686E">
        <w:rPr>
          <w:lang w:bidi="he-IL"/>
        </w:rPr>
        <w:t>“</w:t>
      </w:r>
      <w:r w:rsidR="00684BC5">
        <w:rPr>
          <w:szCs w:val="24"/>
          <w:lang w:eastAsia="ja-JP" w:bidi="he-IL"/>
        </w:rPr>
        <w:t>a sacred anointing oil</w:t>
      </w:r>
      <w:r w:rsidR="007B686E">
        <w:rPr>
          <w:szCs w:val="24"/>
          <w:lang w:eastAsia="ja-JP" w:bidi="he-IL"/>
        </w:rPr>
        <w:t>”</w:t>
      </w:r>
      <w:r w:rsidR="00684BC5">
        <w:rPr>
          <w:szCs w:val="24"/>
          <w:lang w:eastAsia="ja-JP" w:bidi="he-IL"/>
        </w:rPr>
        <w:t xml:space="preserve"> for the purpose of anointing the </w:t>
      </w:r>
      <w:r w:rsidR="00830B0D">
        <w:rPr>
          <w:szCs w:val="24"/>
          <w:lang w:eastAsia="ja-JP" w:bidi="he-IL"/>
        </w:rPr>
        <w:t>tabernacle</w:t>
      </w:r>
      <w:r w:rsidR="00684BC5">
        <w:rPr>
          <w:szCs w:val="24"/>
          <w:lang w:eastAsia="ja-JP" w:bidi="he-IL"/>
        </w:rPr>
        <w:t xml:space="preserve"> and its utensils and </w:t>
      </w:r>
      <w:r w:rsidR="00830B0D">
        <w:rPr>
          <w:szCs w:val="24"/>
          <w:lang w:eastAsia="ja-JP" w:bidi="he-IL"/>
        </w:rPr>
        <w:t>thereby consecrating</w:t>
      </w:r>
      <w:r w:rsidR="00684BC5">
        <w:rPr>
          <w:szCs w:val="24"/>
          <w:lang w:eastAsia="ja-JP" w:bidi="he-IL"/>
        </w:rPr>
        <w:t xml:space="preserve"> them:</w:t>
      </w:r>
      <w:r w:rsidR="00C95742">
        <w:rPr>
          <w:szCs w:val="24"/>
          <w:lang w:eastAsia="ja-JP" w:bidi="he-IL"/>
        </w:rPr>
        <w:t xml:space="preserve"> </w:t>
      </w:r>
      <w:r w:rsidR="007B686E">
        <w:rPr>
          <w:szCs w:val="24"/>
          <w:lang w:eastAsia="ja-JP" w:bidi="he-IL"/>
        </w:rPr>
        <w:t>“</w:t>
      </w:r>
      <w:r w:rsidR="00B35AA8">
        <w:rPr>
          <w:szCs w:val="24"/>
          <w:lang w:eastAsia="ja-JP" w:bidi="he-IL"/>
        </w:rPr>
        <w:t>You shall consecrate them, so that they may be most holy</w:t>
      </w:r>
      <w:r w:rsidR="007B686E">
        <w:rPr>
          <w:szCs w:val="24"/>
          <w:lang w:eastAsia="ja-JP" w:bidi="he-IL"/>
        </w:rPr>
        <w:t>”</w:t>
      </w:r>
      <w:r w:rsidR="00684BC5">
        <w:rPr>
          <w:szCs w:val="24"/>
          <w:lang w:eastAsia="ja-JP" w:bidi="he-IL"/>
        </w:rPr>
        <w:t xml:space="preserve"> (Exod 30</w:t>
      </w:r>
      <w:r w:rsidR="001A213D">
        <w:rPr>
          <w:szCs w:val="24"/>
          <w:lang w:eastAsia="ja-JP" w:bidi="he-IL"/>
        </w:rPr>
        <w:t>,</w:t>
      </w:r>
      <w:r w:rsidR="00684BC5">
        <w:rPr>
          <w:szCs w:val="24"/>
          <w:lang w:eastAsia="ja-JP" w:bidi="he-IL"/>
        </w:rPr>
        <w:t>29).</w:t>
      </w:r>
      <w:r w:rsidR="00C95742">
        <w:rPr>
          <w:szCs w:val="24"/>
          <w:lang w:eastAsia="ja-JP" w:bidi="he-IL"/>
        </w:rPr>
        <w:t xml:space="preserve"> </w:t>
      </w:r>
      <w:r w:rsidR="00684BC5">
        <w:rPr>
          <w:szCs w:val="24"/>
          <w:lang w:eastAsia="ja-JP" w:bidi="he-IL"/>
        </w:rPr>
        <w:t xml:space="preserve">In this </w:t>
      </w:r>
      <w:r w:rsidR="00830B0D">
        <w:rPr>
          <w:szCs w:val="24"/>
          <w:lang w:eastAsia="ja-JP" w:bidi="he-IL"/>
        </w:rPr>
        <w:t>passage</w:t>
      </w:r>
      <w:r w:rsidR="00684BC5">
        <w:rPr>
          <w:szCs w:val="24"/>
          <w:lang w:eastAsia="ja-JP" w:bidi="he-IL"/>
        </w:rPr>
        <w:t xml:space="preserve">, Aaron and his sons are mentioned as part of the </w:t>
      </w:r>
      <w:r w:rsidR="00830B0D">
        <w:rPr>
          <w:szCs w:val="24"/>
          <w:lang w:eastAsia="ja-JP" w:bidi="he-IL"/>
        </w:rPr>
        <w:t>tabernacle</w:t>
      </w:r>
      <w:r w:rsidR="00684BC5">
        <w:rPr>
          <w:szCs w:val="24"/>
          <w:lang w:eastAsia="ja-JP" w:bidi="he-IL"/>
        </w:rPr>
        <w:t xml:space="preserve"> and its utensils, meaning that they too require anointment in order to </w:t>
      </w:r>
      <w:r w:rsidR="00830B0D">
        <w:rPr>
          <w:szCs w:val="24"/>
          <w:lang w:eastAsia="ja-JP" w:bidi="he-IL"/>
        </w:rPr>
        <w:t>consecrate</w:t>
      </w:r>
      <w:r w:rsidR="00684BC5">
        <w:rPr>
          <w:szCs w:val="24"/>
          <w:lang w:eastAsia="ja-JP" w:bidi="he-IL"/>
        </w:rPr>
        <w:t xml:space="preserve"> them:</w:t>
      </w:r>
      <w:r w:rsidR="00C95742">
        <w:rPr>
          <w:szCs w:val="24"/>
          <w:lang w:eastAsia="ja-JP" w:bidi="he-IL"/>
        </w:rPr>
        <w:t xml:space="preserve"> </w:t>
      </w:r>
      <w:r w:rsidR="007B686E">
        <w:rPr>
          <w:szCs w:val="24"/>
          <w:lang w:eastAsia="ja-JP" w:bidi="he-IL"/>
        </w:rPr>
        <w:t>“</w:t>
      </w:r>
      <w:r w:rsidR="00B35AA8">
        <w:rPr>
          <w:szCs w:val="24"/>
          <w:lang w:eastAsia="ja-JP" w:bidi="he-IL"/>
        </w:rPr>
        <w:t xml:space="preserve">You shall anoint Aaron and his sons, and </w:t>
      </w:r>
      <w:r w:rsidR="00B35AA8" w:rsidRPr="0092515C">
        <w:rPr>
          <w:i/>
          <w:szCs w:val="24"/>
          <w:lang w:eastAsia="ja-JP" w:bidi="he-IL"/>
        </w:rPr>
        <w:t>consecrate</w:t>
      </w:r>
      <w:r w:rsidR="00B35AA8">
        <w:rPr>
          <w:szCs w:val="24"/>
          <w:lang w:eastAsia="ja-JP" w:bidi="he-IL"/>
        </w:rPr>
        <w:t xml:space="preserve"> them, in order that they may serve me as priests</w:t>
      </w:r>
      <w:r w:rsidR="007B686E">
        <w:rPr>
          <w:szCs w:val="24"/>
          <w:lang w:eastAsia="ja-JP" w:bidi="he-IL"/>
        </w:rPr>
        <w:t>”</w:t>
      </w:r>
      <w:r w:rsidR="00684BC5">
        <w:rPr>
          <w:szCs w:val="24"/>
          <w:lang w:eastAsia="ja-JP" w:bidi="he-IL"/>
        </w:rPr>
        <w:t xml:space="preserve"> (Exod 30</w:t>
      </w:r>
      <w:r w:rsidR="001A213D">
        <w:rPr>
          <w:szCs w:val="24"/>
          <w:lang w:eastAsia="ja-JP" w:bidi="he-IL"/>
        </w:rPr>
        <w:t>,</w:t>
      </w:r>
      <w:r w:rsidR="00684BC5">
        <w:rPr>
          <w:szCs w:val="24"/>
          <w:lang w:eastAsia="ja-JP" w:bidi="he-IL"/>
        </w:rPr>
        <w:t xml:space="preserve">30) </w:t>
      </w:r>
      <w:r w:rsidR="00684BC5">
        <w:rPr>
          <w:rStyle w:val="FootnoteReference"/>
          <w:szCs w:val="24"/>
          <w:lang w:eastAsia="ja-JP" w:bidi="he-IL"/>
        </w:rPr>
        <w:footnoteReference w:id="5"/>
      </w:r>
      <w:r w:rsidR="002A2AE2">
        <w:rPr>
          <w:szCs w:val="24"/>
          <w:lang w:eastAsia="ja-JP" w:bidi="he-IL"/>
        </w:rPr>
        <w:t>.</w:t>
      </w:r>
      <w:r w:rsidR="00C95742">
        <w:rPr>
          <w:szCs w:val="24"/>
          <w:lang w:eastAsia="ja-JP" w:bidi="he-IL"/>
        </w:rPr>
        <w:t xml:space="preserve"> </w:t>
      </w:r>
      <w:r w:rsidR="004D37C5">
        <w:rPr>
          <w:szCs w:val="24"/>
          <w:lang w:eastAsia="ja-JP" w:bidi="he-IL"/>
        </w:rPr>
        <w:t xml:space="preserve">The reader </w:t>
      </w:r>
      <w:r w:rsidR="002A2AE2">
        <w:rPr>
          <w:szCs w:val="24"/>
          <w:lang w:eastAsia="ja-JP" w:bidi="he-IL"/>
        </w:rPr>
        <w:t xml:space="preserve">gets </w:t>
      </w:r>
      <w:r w:rsidR="002A2AE2">
        <w:rPr>
          <w:szCs w:val="24"/>
          <w:lang w:eastAsia="ja-JP" w:bidi="he-IL"/>
        </w:rPr>
        <w:t xml:space="preserve">the impression from this passage that anointment with oil is sufficient to turn them into sacred things belonging to the </w:t>
      </w:r>
      <w:r w:rsidR="00DD7F01">
        <w:rPr>
          <w:szCs w:val="24"/>
          <w:lang w:eastAsia="ja-JP" w:bidi="he-IL"/>
        </w:rPr>
        <w:t>t</w:t>
      </w:r>
      <w:r w:rsidR="00830B0D">
        <w:rPr>
          <w:szCs w:val="24"/>
          <w:lang w:eastAsia="ja-JP" w:bidi="he-IL"/>
        </w:rPr>
        <w:t>abernacle</w:t>
      </w:r>
      <w:r w:rsidR="002A2AE2">
        <w:rPr>
          <w:szCs w:val="24"/>
          <w:lang w:eastAsia="ja-JP" w:bidi="he-IL"/>
        </w:rPr>
        <w:t>, just as it is for all the rest of the sacred utensils.</w:t>
      </w:r>
      <w:r w:rsidR="00C95742">
        <w:rPr>
          <w:szCs w:val="24"/>
          <w:lang w:eastAsia="ja-JP" w:bidi="he-IL"/>
        </w:rPr>
        <w:t xml:space="preserve"> </w:t>
      </w:r>
      <w:r w:rsidR="002A2AE2">
        <w:rPr>
          <w:szCs w:val="24"/>
          <w:lang w:eastAsia="ja-JP" w:bidi="he-IL"/>
        </w:rPr>
        <w:t xml:space="preserve">Moreover, since anointment is </w:t>
      </w:r>
      <w:r w:rsidR="00DD7F01">
        <w:rPr>
          <w:szCs w:val="24"/>
          <w:lang w:eastAsia="ja-JP" w:bidi="he-IL"/>
        </w:rPr>
        <w:lastRenderedPageBreak/>
        <w:t>sufficient</w:t>
      </w:r>
      <w:r w:rsidR="002A2AE2">
        <w:rPr>
          <w:szCs w:val="24"/>
          <w:lang w:eastAsia="ja-JP" w:bidi="he-IL"/>
        </w:rPr>
        <w:t xml:space="preserve"> for </w:t>
      </w:r>
      <w:r w:rsidR="00DD7F01">
        <w:rPr>
          <w:szCs w:val="24"/>
          <w:lang w:eastAsia="ja-JP" w:bidi="he-IL"/>
        </w:rPr>
        <w:t>consecration</w:t>
      </w:r>
      <w:r w:rsidR="002A2AE2">
        <w:rPr>
          <w:szCs w:val="24"/>
          <w:lang w:eastAsia="ja-JP" w:bidi="he-IL"/>
        </w:rPr>
        <w:t xml:space="preserve">, it is imperative to be careful not to anoint lay people with oil, lest they too become </w:t>
      </w:r>
      <w:r w:rsidR="00DD7F01">
        <w:rPr>
          <w:szCs w:val="24"/>
          <w:lang w:eastAsia="ja-JP" w:bidi="he-IL"/>
        </w:rPr>
        <w:t>consecrated</w:t>
      </w:r>
      <w:r w:rsidR="002A2AE2">
        <w:rPr>
          <w:szCs w:val="24"/>
          <w:lang w:eastAsia="ja-JP" w:bidi="he-IL"/>
        </w:rPr>
        <w:t xml:space="preserve"> (Exod 30</w:t>
      </w:r>
      <w:r w:rsidR="001A213D">
        <w:rPr>
          <w:szCs w:val="24"/>
          <w:lang w:eastAsia="ja-JP" w:bidi="he-IL"/>
        </w:rPr>
        <w:t>,</w:t>
      </w:r>
      <w:r w:rsidR="002A2AE2">
        <w:rPr>
          <w:szCs w:val="24"/>
          <w:lang w:eastAsia="ja-JP" w:bidi="he-IL"/>
        </w:rPr>
        <w:t>32</w:t>
      </w:r>
      <w:r w:rsidR="00C95742">
        <w:rPr>
          <w:szCs w:val="24"/>
          <w:lang w:eastAsia="ja-JP" w:bidi="he-IL"/>
        </w:rPr>
        <w:t>–</w:t>
      </w:r>
      <w:r w:rsidR="002A2AE2">
        <w:rPr>
          <w:szCs w:val="24"/>
          <w:lang w:eastAsia="ja-JP" w:bidi="he-IL"/>
        </w:rPr>
        <w:t>33).</w:t>
      </w:r>
    </w:p>
    <w:p w14:paraId="1138A16B" w14:textId="373A0C9B" w:rsidR="002A2AE2" w:rsidRDefault="002A2AE2" w:rsidP="00264688">
      <w:pPr>
        <w:spacing w:line="360" w:lineRule="auto"/>
        <w:jc w:val="both"/>
        <w:rPr>
          <w:szCs w:val="24"/>
          <w:lang w:eastAsia="ja-JP" w:bidi="he-IL"/>
        </w:rPr>
      </w:pPr>
      <w:r>
        <w:rPr>
          <w:szCs w:val="24"/>
          <w:lang w:eastAsia="ja-JP" w:bidi="he-IL"/>
        </w:rPr>
        <w:t xml:space="preserve">The </w:t>
      </w:r>
      <w:r w:rsidR="00060621">
        <w:rPr>
          <w:szCs w:val="24"/>
          <w:lang w:eastAsia="ja-JP" w:bidi="he-IL"/>
        </w:rPr>
        <w:t>consecration</w:t>
      </w:r>
      <w:r>
        <w:rPr>
          <w:szCs w:val="24"/>
          <w:lang w:eastAsia="ja-JP" w:bidi="he-IL"/>
        </w:rPr>
        <w:t xml:space="preserve"> that is achieved by anoin</w:t>
      </w:r>
      <w:r w:rsidR="00060621">
        <w:rPr>
          <w:szCs w:val="24"/>
          <w:lang w:eastAsia="ja-JP" w:bidi="he-IL"/>
        </w:rPr>
        <w:t>ting</w:t>
      </w:r>
      <w:r>
        <w:rPr>
          <w:szCs w:val="24"/>
          <w:lang w:eastAsia="ja-JP" w:bidi="he-IL"/>
        </w:rPr>
        <w:t xml:space="preserve"> with oil is </w:t>
      </w:r>
      <w:r w:rsidR="00060621">
        <w:rPr>
          <w:szCs w:val="24"/>
          <w:lang w:eastAsia="ja-JP" w:bidi="he-IL"/>
        </w:rPr>
        <w:t>highlighted</w:t>
      </w:r>
      <w:r>
        <w:rPr>
          <w:szCs w:val="24"/>
          <w:lang w:eastAsia="ja-JP" w:bidi="he-IL"/>
        </w:rPr>
        <w:t xml:space="preserve"> in the command</w:t>
      </w:r>
      <w:r w:rsidR="00060621">
        <w:rPr>
          <w:szCs w:val="24"/>
          <w:lang w:eastAsia="ja-JP" w:bidi="he-IL"/>
        </w:rPr>
        <w:t>ment to do so,</w:t>
      </w:r>
      <w:r>
        <w:rPr>
          <w:szCs w:val="24"/>
          <w:lang w:eastAsia="ja-JP" w:bidi="he-IL"/>
        </w:rPr>
        <w:t xml:space="preserve"> in Exod 40</w:t>
      </w:r>
      <w:r w:rsidR="001A213D">
        <w:rPr>
          <w:szCs w:val="24"/>
          <w:lang w:eastAsia="ja-JP" w:bidi="he-IL"/>
        </w:rPr>
        <w:t>,</w:t>
      </w:r>
      <w:r>
        <w:rPr>
          <w:szCs w:val="24"/>
          <w:lang w:eastAsia="ja-JP" w:bidi="he-IL"/>
        </w:rPr>
        <w:t>9</w:t>
      </w:r>
      <w:r w:rsidR="00C95742">
        <w:rPr>
          <w:szCs w:val="24"/>
          <w:lang w:eastAsia="ja-JP" w:bidi="he-IL"/>
        </w:rPr>
        <w:t>–</w:t>
      </w:r>
      <w:r>
        <w:rPr>
          <w:szCs w:val="24"/>
          <w:lang w:eastAsia="ja-JP" w:bidi="he-IL"/>
        </w:rPr>
        <w:t xml:space="preserve">11, </w:t>
      </w:r>
      <w:r w:rsidR="00EE55E0">
        <w:rPr>
          <w:szCs w:val="24"/>
          <w:lang w:eastAsia="ja-JP" w:bidi="he-IL"/>
        </w:rPr>
        <w:t xml:space="preserve">and </w:t>
      </w:r>
      <w:r>
        <w:rPr>
          <w:szCs w:val="24"/>
          <w:lang w:eastAsia="ja-JP" w:bidi="he-IL"/>
        </w:rPr>
        <w:t xml:space="preserve">the description of the days of ordination </w:t>
      </w:r>
      <w:r w:rsidR="003474A6">
        <w:rPr>
          <w:szCs w:val="24"/>
          <w:lang w:eastAsia="ja-JP" w:bidi="he-IL"/>
        </w:rPr>
        <w:t xml:space="preserve">also </w:t>
      </w:r>
      <w:r w:rsidR="00EE55E0">
        <w:rPr>
          <w:szCs w:val="24"/>
          <w:lang w:eastAsia="ja-JP" w:bidi="he-IL"/>
        </w:rPr>
        <w:t xml:space="preserve">does not </w:t>
      </w:r>
      <w:r>
        <w:rPr>
          <w:szCs w:val="24"/>
          <w:lang w:eastAsia="ja-JP" w:bidi="he-IL"/>
        </w:rPr>
        <w:t xml:space="preserve">refrain from repeating the </w:t>
      </w:r>
      <w:r w:rsidR="00060621">
        <w:rPr>
          <w:szCs w:val="24"/>
          <w:lang w:eastAsia="ja-JP" w:bidi="he-IL"/>
        </w:rPr>
        <w:t>role</w:t>
      </w:r>
      <w:r>
        <w:rPr>
          <w:szCs w:val="24"/>
          <w:lang w:eastAsia="ja-JP" w:bidi="he-IL"/>
        </w:rPr>
        <w:t xml:space="preserve"> of the oil in </w:t>
      </w:r>
      <w:r w:rsidR="00060621">
        <w:rPr>
          <w:szCs w:val="24"/>
          <w:lang w:eastAsia="ja-JP" w:bidi="he-IL"/>
        </w:rPr>
        <w:t>consecrating the sacred utensils</w:t>
      </w:r>
      <w:r>
        <w:rPr>
          <w:szCs w:val="24"/>
          <w:lang w:eastAsia="ja-JP" w:bidi="he-IL"/>
        </w:rPr>
        <w:t xml:space="preserve">, </w:t>
      </w:r>
      <w:r w:rsidR="00060621">
        <w:rPr>
          <w:szCs w:val="24"/>
          <w:lang w:eastAsia="ja-JP" w:bidi="he-IL"/>
        </w:rPr>
        <w:t>including</w:t>
      </w:r>
      <w:r>
        <w:rPr>
          <w:szCs w:val="24"/>
          <w:lang w:eastAsia="ja-JP" w:bidi="he-IL"/>
        </w:rPr>
        <w:t xml:space="preserve"> Aaron the priest</w:t>
      </w:r>
      <w:r w:rsidR="00261C76">
        <w:rPr>
          <w:szCs w:val="24"/>
          <w:lang w:eastAsia="ja-JP" w:bidi="he-IL"/>
        </w:rPr>
        <w:t xml:space="preserve"> in the list</w:t>
      </w:r>
      <w:r>
        <w:rPr>
          <w:szCs w:val="24"/>
          <w:lang w:eastAsia="ja-JP" w:bidi="he-IL"/>
        </w:rPr>
        <w:t>:</w:t>
      </w:r>
      <w:r w:rsidR="00C95742">
        <w:rPr>
          <w:szCs w:val="24"/>
          <w:lang w:eastAsia="ja-JP" w:bidi="he-IL"/>
        </w:rPr>
        <w:t xml:space="preserve"> </w:t>
      </w:r>
      <w:r w:rsidR="007B686E">
        <w:rPr>
          <w:szCs w:val="24"/>
          <w:lang w:eastAsia="ja-JP" w:bidi="he-IL"/>
        </w:rPr>
        <w:t>“</w:t>
      </w:r>
      <w:r w:rsidR="00B35AA8">
        <w:rPr>
          <w:szCs w:val="24"/>
          <w:lang w:eastAsia="ja-JP" w:bidi="he-IL"/>
        </w:rPr>
        <w:t xml:space="preserve">Then Moses took the anointing oil and anointed the </w:t>
      </w:r>
      <w:r w:rsidR="00830B0D">
        <w:rPr>
          <w:szCs w:val="24"/>
          <w:lang w:eastAsia="ja-JP" w:bidi="he-IL"/>
        </w:rPr>
        <w:t>tabernacle</w:t>
      </w:r>
      <w:r w:rsidR="00B35AA8">
        <w:rPr>
          <w:szCs w:val="24"/>
          <w:lang w:eastAsia="ja-JP" w:bidi="he-IL"/>
        </w:rPr>
        <w:t xml:space="preserve"> and all that was in it, and consecrated them.</w:t>
      </w:r>
      <w:r w:rsidR="00C95742">
        <w:rPr>
          <w:szCs w:val="24"/>
          <w:lang w:eastAsia="ja-JP" w:bidi="he-IL"/>
        </w:rPr>
        <w:t xml:space="preserve"> </w:t>
      </w:r>
      <w:r w:rsidR="00B35AA8">
        <w:rPr>
          <w:szCs w:val="24"/>
          <w:lang w:eastAsia="ja-JP" w:bidi="he-IL"/>
        </w:rPr>
        <w:t>He sprinkled some of it on the altar seven times, and anointed the altar and all its utensils, and the basin and its base, to consecrate them.</w:t>
      </w:r>
      <w:r w:rsidR="00C95742">
        <w:rPr>
          <w:szCs w:val="24"/>
          <w:lang w:eastAsia="ja-JP" w:bidi="he-IL"/>
        </w:rPr>
        <w:t xml:space="preserve"> </w:t>
      </w:r>
      <w:r w:rsidR="00B35AA8">
        <w:rPr>
          <w:szCs w:val="24"/>
          <w:lang w:eastAsia="ja-JP" w:bidi="he-IL"/>
        </w:rPr>
        <w:t>He poured some of the anointing oil on Aaron</w:t>
      </w:r>
      <w:r w:rsidR="007B686E">
        <w:rPr>
          <w:szCs w:val="24"/>
          <w:lang w:eastAsia="ja-JP" w:bidi="he-IL"/>
        </w:rPr>
        <w:t>’</w:t>
      </w:r>
      <w:r w:rsidR="00B35AA8">
        <w:rPr>
          <w:szCs w:val="24"/>
          <w:lang w:eastAsia="ja-JP" w:bidi="he-IL"/>
        </w:rPr>
        <w:t>s head and anointed him, to consecrate him</w:t>
      </w:r>
      <w:r w:rsidR="007B686E">
        <w:rPr>
          <w:szCs w:val="24"/>
          <w:lang w:eastAsia="ja-JP" w:bidi="he-IL"/>
        </w:rPr>
        <w:t>”</w:t>
      </w:r>
      <w:r>
        <w:rPr>
          <w:szCs w:val="24"/>
          <w:lang w:eastAsia="ja-JP" w:bidi="he-IL"/>
        </w:rPr>
        <w:t xml:space="preserve"> (Lev 8</w:t>
      </w:r>
      <w:r w:rsidR="001A213D">
        <w:rPr>
          <w:szCs w:val="24"/>
          <w:lang w:eastAsia="ja-JP" w:bidi="he-IL"/>
        </w:rPr>
        <w:t>,</w:t>
      </w:r>
      <w:r>
        <w:rPr>
          <w:szCs w:val="24"/>
          <w:lang w:eastAsia="ja-JP" w:bidi="he-IL"/>
        </w:rPr>
        <w:t>10</w:t>
      </w:r>
      <w:r w:rsidR="00C95742">
        <w:rPr>
          <w:szCs w:val="24"/>
          <w:lang w:eastAsia="ja-JP" w:bidi="he-IL"/>
        </w:rPr>
        <w:t>–</w:t>
      </w:r>
      <w:r>
        <w:rPr>
          <w:szCs w:val="24"/>
          <w:lang w:eastAsia="ja-JP" w:bidi="he-IL"/>
        </w:rPr>
        <w:t>12).</w:t>
      </w:r>
    </w:p>
    <w:p w14:paraId="3B0701E8" w14:textId="719DAE53" w:rsidR="00024A52" w:rsidRDefault="00060621">
      <w:pPr>
        <w:spacing w:line="360" w:lineRule="auto"/>
        <w:jc w:val="both"/>
        <w:rPr>
          <w:szCs w:val="24"/>
          <w:lang w:eastAsia="ja-JP" w:bidi="he-IL"/>
        </w:rPr>
      </w:pPr>
      <w:r>
        <w:rPr>
          <w:szCs w:val="24"/>
          <w:lang w:eastAsia="ja-JP" w:bidi="he-IL"/>
        </w:rPr>
        <w:t>Despite the apparent resemblance</w:t>
      </w:r>
      <w:r w:rsidR="00024A52">
        <w:rPr>
          <w:szCs w:val="24"/>
          <w:lang w:eastAsia="ja-JP" w:bidi="he-IL"/>
        </w:rPr>
        <w:t xml:space="preserve"> between the anointment of the priests and the anointment of the king </w:t>
      </w:r>
      <w:r w:rsidR="00024A52">
        <w:rPr>
          <w:rStyle w:val="FootnoteReference"/>
          <w:szCs w:val="24"/>
          <w:lang w:eastAsia="ja-JP" w:bidi="he-IL"/>
        </w:rPr>
        <w:footnoteReference w:id="6"/>
      </w:r>
      <w:r w:rsidR="00327A32">
        <w:rPr>
          <w:szCs w:val="24"/>
          <w:lang w:eastAsia="ja-JP" w:bidi="he-IL"/>
        </w:rPr>
        <w:t xml:space="preserve">, </w:t>
      </w:r>
      <w:r>
        <w:rPr>
          <w:szCs w:val="24"/>
          <w:lang w:eastAsia="ja-JP" w:bidi="he-IL"/>
        </w:rPr>
        <w:t>it is clear from the way</w:t>
      </w:r>
      <w:r w:rsidR="00934B07">
        <w:rPr>
          <w:szCs w:val="24"/>
          <w:lang w:eastAsia="ja-JP" w:bidi="he-IL"/>
        </w:rPr>
        <w:t xml:space="preserve"> the purpose of anointing the priests</w:t>
      </w:r>
      <w:r>
        <w:rPr>
          <w:szCs w:val="24"/>
          <w:lang w:eastAsia="ja-JP" w:bidi="he-IL"/>
        </w:rPr>
        <w:t xml:space="preserve"> is presented that</w:t>
      </w:r>
      <w:r w:rsidR="00934B07">
        <w:rPr>
          <w:szCs w:val="24"/>
          <w:lang w:eastAsia="ja-JP" w:bidi="he-IL"/>
        </w:rPr>
        <w:t xml:space="preserve"> we are not speaking of an anointment parallel to the anointment of a king, which </w:t>
      </w:r>
      <w:r>
        <w:rPr>
          <w:szCs w:val="24"/>
          <w:lang w:eastAsia="ja-JP" w:bidi="he-IL"/>
        </w:rPr>
        <w:t>does nothing more than to designate him for the role</w:t>
      </w:r>
      <w:r w:rsidR="00934B07">
        <w:rPr>
          <w:szCs w:val="24"/>
          <w:lang w:eastAsia="ja-JP" w:bidi="he-IL"/>
        </w:rPr>
        <w:t>.</w:t>
      </w:r>
      <w:r w:rsidR="00C95742">
        <w:rPr>
          <w:szCs w:val="24"/>
          <w:lang w:eastAsia="ja-JP" w:bidi="he-IL"/>
        </w:rPr>
        <w:t xml:space="preserve"> </w:t>
      </w:r>
      <w:r w:rsidR="004D37C5" w:rsidRPr="004D37C5">
        <w:rPr>
          <w:szCs w:val="24"/>
          <w:lang w:eastAsia="ja-JP" w:bidi="he-IL"/>
        </w:rPr>
        <w:t xml:space="preserve">Some </w:t>
      </w:r>
      <w:r w:rsidR="00934B07">
        <w:rPr>
          <w:szCs w:val="24"/>
          <w:lang w:eastAsia="ja-JP" w:bidi="he-IL"/>
        </w:rPr>
        <w:t>king</w:t>
      </w:r>
      <w:r w:rsidR="00934B07">
        <w:rPr>
          <w:szCs w:val="24"/>
          <w:lang w:eastAsia="ja-JP" w:bidi="he-IL"/>
        </w:rPr>
        <w:t xml:space="preserve">s are anointed in the Bible </w:t>
      </w:r>
      <w:r w:rsidR="00934B07">
        <w:rPr>
          <w:rStyle w:val="FootnoteReference"/>
          <w:szCs w:val="24"/>
          <w:lang w:eastAsia="ja-JP" w:bidi="he-IL"/>
        </w:rPr>
        <w:footnoteReference w:id="7"/>
      </w:r>
      <w:r w:rsidR="00934B07">
        <w:rPr>
          <w:szCs w:val="24"/>
          <w:lang w:eastAsia="ja-JP" w:bidi="he-IL"/>
        </w:rPr>
        <w:t xml:space="preserve">, yet not a single one of them is considered </w:t>
      </w:r>
      <w:r w:rsidR="007B686E">
        <w:rPr>
          <w:szCs w:val="24"/>
          <w:lang w:eastAsia="ja-JP" w:bidi="he-IL"/>
        </w:rPr>
        <w:t>“</w:t>
      </w:r>
      <w:r w:rsidR="00934B07">
        <w:rPr>
          <w:szCs w:val="24"/>
          <w:lang w:eastAsia="ja-JP" w:bidi="he-IL"/>
        </w:rPr>
        <w:t>holy</w:t>
      </w:r>
      <w:r w:rsidR="007B686E">
        <w:rPr>
          <w:szCs w:val="24"/>
          <w:lang w:eastAsia="ja-JP" w:bidi="he-IL"/>
        </w:rPr>
        <w:t>”</w:t>
      </w:r>
      <w:r w:rsidR="00934B07">
        <w:rPr>
          <w:szCs w:val="24"/>
          <w:lang w:eastAsia="ja-JP" w:bidi="he-IL"/>
        </w:rPr>
        <w:t xml:space="preserve"> </w:t>
      </w:r>
      <w:r w:rsidR="00934B07">
        <w:rPr>
          <w:rStyle w:val="FootnoteReference"/>
          <w:szCs w:val="24"/>
          <w:lang w:eastAsia="ja-JP" w:bidi="he-IL"/>
        </w:rPr>
        <w:footnoteReference w:id="8"/>
      </w:r>
      <w:r w:rsidR="000C3463">
        <w:rPr>
          <w:szCs w:val="24"/>
          <w:lang w:eastAsia="ja-JP" w:bidi="he-IL"/>
        </w:rPr>
        <w:t>.</w:t>
      </w:r>
      <w:r w:rsidR="00C95742">
        <w:rPr>
          <w:szCs w:val="24"/>
          <w:lang w:eastAsia="ja-JP" w:bidi="he-IL"/>
        </w:rPr>
        <w:t xml:space="preserve"> </w:t>
      </w:r>
      <w:r w:rsidR="000C3463">
        <w:rPr>
          <w:szCs w:val="24"/>
          <w:lang w:eastAsia="ja-JP" w:bidi="he-IL"/>
        </w:rPr>
        <w:t>Perhaps the symbol</w:t>
      </w:r>
      <w:r w:rsidR="00A71CC3">
        <w:rPr>
          <w:szCs w:val="24"/>
          <w:lang w:eastAsia="ja-JP" w:bidi="he-IL"/>
        </w:rPr>
        <w:t>ism</w:t>
      </w:r>
      <w:r w:rsidR="000C3463">
        <w:rPr>
          <w:szCs w:val="24"/>
          <w:lang w:eastAsia="ja-JP" w:bidi="he-IL"/>
        </w:rPr>
        <w:t xml:space="preserve"> </w:t>
      </w:r>
      <w:r w:rsidR="00A71CC3">
        <w:rPr>
          <w:szCs w:val="24"/>
          <w:lang w:eastAsia="ja-JP" w:bidi="he-IL"/>
        </w:rPr>
        <w:t>of</w:t>
      </w:r>
      <w:r w:rsidR="000C3463">
        <w:rPr>
          <w:szCs w:val="24"/>
          <w:lang w:eastAsia="ja-JP" w:bidi="he-IL"/>
        </w:rPr>
        <w:t xml:space="preserve"> anoint</w:t>
      </w:r>
      <w:r w:rsidR="00A71CC3">
        <w:rPr>
          <w:szCs w:val="24"/>
          <w:lang w:eastAsia="ja-JP" w:bidi="he-IL"/>
        </w:rPr>
        <w:t xml:space="preserve">ing </w:t>
      </w:r>
      <w:r w:rsidR="000C3463">
        <w:rPr>
          <w:szCs w:val="24"/>
          <w:lang w:eastAsia="ja-JP" w:bidi="he-IL"/>
        </w:rPr>
        <w:t xml:space="preserve">a king with oil </w:t>
      </w:r>
      <w:r w:rsidR="00A71CC3">
        <w:rPr>
          <w:szCs w:val="24"/>
          <w:lang w:eastAsia="ja-JP" w:bidi="he-IL"/>
        </w:rPr>
        <w:t>was intended</w:t>
      </w:r>
      <w:r w:rsidR="000C3463">
        <w:rPr>
          <w:szCs w:val="24"/>
          <w:lang w:eastAsia="ja-JP" w:bidi="he-IL"/>
        </w:rPr>
        <w:t xml:space="preserve"> to </w:t>
      </w:r>
      <w:r w:rsidR="00A71CC3">
        <w:rPr>
          <w:szCs w:val="24"/>
          <w:lang w:eastAsia="ja-JP" w:bidi="he-IL"/>
        </w:rPr>
        <w:t>stimulate</w:t>
      </w:r>
      <w:r w:rsidR="000C3463">
        <w:rPr>
          <w:szCs w:val="24"/>
          <w:lang w:eastAsia="ja-JP" w:bidi="he-IL"/>
        </w:rPr>
        <w:t xml:space="preserve"> an association of divine appointment (as is especially apparent in the anointment of David in 1 Sam 16</w:t>
      </w:r>
      <w:r w:rsidR="001A213D">
        <w:rPr>
          <w:szCs w:val="24"/>
          <w:lang w:eastAsia="ja-JP" w:bidi="he-IL"/>
        </w:rPr>
        <w:t>,</w:t>
      </w:r>
      <w:r w:rsidR="000C3463">
        <w:rPr>
          <w:szCs w:val="24"/>
          <w:lang w:eastAsia="ja-JP" w:bidi="he-IL"/>
        </w:rPr>
        <w:t>1</w:t>
      </w:r>
      <w:r w:rsidR="00C95742">
        <w:rPr>
          <w:szCs w:val="24"/>
          <w:lang w:eastAsia="ja-JP" w:bidi="he-IL"/>
        </w:rPr>
        <w:t>–</w:t>
      </w:r>
      <w:r w:rsidR="000C3463">
        <w:rPr>
          <w:szCs w:val="24"/>
          <w:lang w:eastAsia="ja-JP" w:bidi="he-IL"/>
        </w:rPr>
        <w:t>13 and Ps 45</w:t>
      </w:r>
      <w:r w:rsidR="001A213D">
        <w:rPr>
          <w:szCs w:val="24"/>
          <w:lang w:eastAsia="ja-JP" w:bidi="he-IL"/>
        </w:rPr>
        <w:t>,</w:t>
      </w:r>
      <w:r w:rsidR="000C3463">
        <w:rPr>
          <w:szCs w:val="24"/>
          <w:lang w:eastAsia="ja-JP" w:bidi="he-IL"/>
        </w:rPr>
        <w:t xml:space="preserve">8 [7]) </w:t>
      </w:r>
      <w:r w:rsidR="000C3463">
        <w:rPr>
          <w:rStyle w:val="FootnoteReference"/>
          <w:szCs w:val="24"/>
          <w:lang w:eastAsia="ja-JP" w:bidi="he-IL"/>
        </w:rPr>
        <w:footnoteReference w:id="9"/>
      </w:r>
      <w:r w:rsidR="00196F39">
        <w:rPr>
          <w:szCs w:val="24"/>
          <w:lang w:eastAsia="ja-JP" w:bidi="he-IL"/>
        </w:rPr>
        <w:t xml:space="preserve">, but this is not the same as </w:t>
      </w:r>
      <w:r w:rsidR="00A71CC3">
        <w:rPr>
          <w:szCs w:val="24"/>
          <w:lang w:eastAsia="ja-JP" w:bidi="he-IL"/>
        </w:rPr>
        <w:t>consecration</w:t>
      </w:r>
      <w:r w:rsidR="00196F39">
        <w:rPr>
          <w:szCs w:val="24"/>
          <w:lang w:eastAsia="ja-JP" w:bidi="he-IL"/>
        </w:rPr>
        <w:t>.</w:t>
      </w:r>
      <w:r w:rsidR="00C95742">
        <w:rPr>
          <w:szCs w:val="24"/>
          <w:lang w:eastAsia="ja-JP" w:bidi="he-IL"/>
        </w:rPr>
        <w:t xml:space="preserve"> </w:t>
      </w:r>
      <w:r w:rsidR="00196F39">
        <w:rPr>
          <w:szCs w:val="24"/>
          <w:lang w:eastAsia="ja-JP" w:bidi="he-IL"/>
        </w:rPr>
        <w:t>Given that the anointment of the priests is listed along with</w:t>
      </w:r>
      <w:r w:rsidR="00916238">
        <w:rPr>
          <w:szCs w:val="24"/>
          <w:lang w:eastAsia="ja-JP" w:bidi="he-IL"/>
        </w:rPr>
        <w:t xml:space="preserve"> that of</w:t>
      </w:r>
      <w:r w:rsidR="00196F39">
        <w:rPr>
          <w:szCs w:val="24"/>
          <w:lang w:eastAsia="ja-JP" w:bidi="he-IL"/>
        </w:rPr>
        <w:t xml:space="preserve"> the other </w:t>
      </w:r>
      <w:r w:rsidR="00DD7F01">
        <w:rPr>
          <w:szCs w:val="24"/>
          <w:lang w:eastAsia="ja-JP" w:bidi="he-IL"/>
        </w:rPr>
        <w:t>tabernacle</w:t>
      </w:r>
      <w:r w:rsidR="00196F39">
        <w:rPr>
          <w:szCs w:val="24"/>
          <w:lang w:eastAsia="ja-JP" w:bidi="he-IL"/>
        </w:rPr>
        <w:t xml:space="preserve"> utensils, it is clear </w:t>
      </w:r>
      <w:r w:rsidR="00196F39">
        <w:rPr>
          <w:szCs w:val="24"/>
          <w:lang w:eastAsia="ja-JP" w:bidi="he-IL"/>
        </w:rPr>
        <w:lastRenderedPageBreak/>
        <w:t>that this is not merely appointment.</w:t>
      </w:r>
      <w:r w:rsidR="00C95742">
        <w:rPr>
          <w:szCs w:val="24"/>
          <w:lang w:eastAsia="ja-JP" w:bidi="he-IL"/>
        </w:rPr>
        <w:t xml:space="preserve"> </w:t>
      </w:r>
      <w:r w:rsidR="00196F39">
        <w:rPr>
          <w:szCs w:val="24"/>
          <w:lang w:eastAsia="ja-JP" w:bidi="he-IL"/>
        </w:rPr>
        <w:t xml:space="preserve">We must </w:t>
      </w:r>
      <w:r w:rsidR="00916238">
        <w:rPr>
          <w:szCs w:val="24"/>
          <w:lang w:eastAsia="ja-JP" w:bidi="he-IL"/>
        </w:rPr>
        <w:t>augment</w:t>
      </w:r>
      <w:r w:rsidR="00196F39">
        <w:rPr>
          <w:szCs w:val="24"/>
          <w:lang w:eastAsia="ja-JP" w:bidi="he-IL"/>
        </w:rPr>
        <w:t xml:space="preserve"> this anointment </w:t>
      </w:r>
      <w:r w:rsidR="00916238">
        <w:rPr>
          <w:szCs w:val="24"/>
          <w:lang w:eastAsia="ja-JP" w:bidi="he-IL"/>
        </w:rPr>
        <w:t>with an additional</w:t>
      </w:r>
      <w:r w:rsidR="00196F39">
        <w:rPr>
          <w:szCs w:val="24"/>
          <w:lang w:eastAsia="ja-JP" w:bidi="he-IL"/>
        </w:rPr>
        <w:t xml:space="preserve"> meaning</w:t>
      </w:r>
      <w:r w:rsidR="00916238">
        <w:rPr>
          <w:szCs w:val="24"/>
          <w:lang w:eastAsia="ja-JP" w:bidi="he-IL"/>
        </w:rPr>
        <w:t>:</w:t>
      </w:r>
      <w:r w:rsidR="00196F39">
        <w:rPr>
          <w:szCs w:val="24"/>
          <w:lang w:eastAsia="ja-JP" w:bidi="he-IL"/>
        </w:rPr>
        <w:t xml:space="preserve"> </w:t>
      </w:r>
      <w:r w:rsidR="00916238">
        <w:rPr>
          <w:szCs w:val="24"/>
          <w:lang w:eastAsia="ja-JP" w:bidi="he-IL"/>
        </w:rPr>
        <w:t>consecration</w:t>
      </w:r>
      <w:r w:rsidR="00196F39">
        <w:rPr>
          <w:szCs w:val="24"/>
          <w:lang w:eastAsia="ja-JP" w:bidi="he-IL"/>
        </w:rPr>
        <w:t>.</w:t>
      </w:r>
    </w:p>
    <w:p w14:paraId="444F1277" w14:textId="28842FDB" w:rsidR="00196F39" w:rsidRDefault="00196F39" w:rsidP="00264688">
      <w:pPr>
        <w:spacing w:line="360" w:lineRule="auto"/>
        <w:jc w:val="both"/>
        <w:rPr>
          <w:szCs w:val="24"/>
          <w:lang w:eastAsia="ja-JP" w:bidi="he-IL"/>
        </w:rPr>
      </w:pPr>
    </w:p>
    <w:p w14:paraId="722CA91E" w14:textId="49CCA7B9" w:rsidR="00196F39" w:rsidRDefault="00196F39" w:rsidP="00264688">
      <w:pPr>
        <w:spacing w:line="360" w:lineRule="auto"/>
        <w:jc w:val="both"/>
        <w:rPr>
          <w:szCs w:val="24"/>
          <w:lang w:eastAsia="ja-JP" w:bidi="he-IL"/>
        </w:rPr>
      </w:pPr>
      <w:r w:rsidRPr="00196F39">
        <w:rPr>
          <w:b/>
          <w:bCs/>
          <w:szCs w:val="24"/>
          <w:lang w:eastAsia="ja-JP" w:bidi="he-IL"/>
        </w:rPr>
        <w:t xml:space="preserve">The Priestly </w:t>
      </w:r>
      <w:r w:rsidR="008D2B2E">
        <w:rPr>
          <w:b/>
          <w:bCs/>
          <w:szCs w:val="24"/>
          <w:lang w:eastAsia="ja-JP" w:bidi="he-IL"/>
        </w:rPr>
        <w:t>Vestments</w:t>
      </w:r>
    </w:p>
    <w:p w14:paraId="567FA4A4" w14:textId="7B1EDE39" w:rsidR="00196F39" w:rsidRDefault="00567F67" w:rsidP="00264688">
      <w:pPr>
        <w:spacing w:line="360" w:lineRule="auto"/>
        <w:jc w:val="both"/>
        <w:rPr>
          <w:szCs w:val="24"/>
          <w:lang w:eastAsia="ja-JP" w:bidi="he-IL"/>
        </w:rPr>
      </w:pPr>
      <w:r>
        <w:rPr>
          <w:szCs w:val="24"/>
          <w:lang w:eastAsia="ja-JP" w:bidi="he-IL"/>
        </w:rPr>
        <w:t xml:space="preserve">From the language of the </w:t>
      </w:r>
      <w:r w:rsidR="00A621FB">
        <w:rPr>
          <w:szCs w:val="24"/>
          <w:lang w:eastAsia="ja-JP" w:bidi="he-IL"/>
        </w:rPr>
        <w:t>instructions</w:t>
      </w:r>
      <w:r>
        <w:rPr>
          <w:szCs w:val="24"/>
          <w:lang w:eastAsia="ja-JP" w:bidi="he-IL"/>
        </w:rPr>
        <w:t xml:space="preserve"> about prepar</w:t>
      </w:r>
      <w:r w:rsidR="00A621FB">
        <w:rPr>
          <w:szCs w:val="24"/>
          <w:lang w:eastAsia="ja-JP" w:bidi="he-IL"/>
        </w:rPr>
        <w:t xml:space="preserve">ing </w:t>
      </w:r>
      <w:r>
        <w:rPr>
          <w:szCs w:val="24"/>
          <w:lang w:eastAsia="ja-JP" w:bidi="he-IL"/>
        </w:rPr>
        <w:t xml:space="preserve">the </w:t>
      </w:r>
      <w:r w:rsidR="008D2B2E">
        <w:rPr>
          <w:szCs w:val="24"/>
          <w:lang w:eastAsia="ja-JP" w:bidi="he-IL"/>
        </w:rPr>
        <w:t>vestments</w:t>
      </w:r>
      <w:r>
        <w:rPr>
          <w:szCs w:val="24"/>
          <w:lang w:eastAsia="ja-JP" w:bidi="he-IL"/>
        </w:rPr>
        <w:t xml:space="preserve"> in Exodus 28, it is apparent that the purpose of the </w:t>
      </w:r>
      <w:r w:rsidR="008D2B2E">
        <w:rPr>
          <w:szCs w:val="24"/>
          <w:lang w:eastAsia="ja-JP" w:bidi="he-IL"/>
        </w:rPr>
        <w:t>vestments</w:t>
      </w:r>
      <w:r>
        <w:rPr>
          <w:szCs w:val="24"/>
          <w:lang w:eastAsia="ja-JP" w:bidi="he-IL"/>
        </w:rPr>
        <w:t xml:space="preserve"> is to turn those who wear them into </w:t>
      </w:r>
      <w:r w:rsidR="007B686E">
        <w:rPr>
          <w:szCs w:val="24"/>
          <w:lang w:eastAsia="ja-JP" w:bidi="he-IL"/>
        </w:rPr>
        <w:t>“</w:t>
      </w:r>
      <w:r>
        <w:rPr>
          <w:szCs w:val="24"/>
          <w:lang w:eastAsia="ja-JP" w:bidi="he-IL"/>
        </w:rPr>
        <w:t>priests</w:t>
      </w:r>
      <w:r w:rsidR="007B686E">
        <w:rPr>
          <w:szCs w:val="24"/>
          <w:lang w:eastAsia="ja-JP" w:bidi="he-IL"/>
        </w:rPr>
        <w:t>”</w:t>
      </w:r>
      <w:r>
        <w:rPr>
          <w:szCs w:val="24"/>
          <w:lang w:eastAsia="ja-JP" w:bidi="he-IL"/>
        </w:rPr>
        <w:t xml:space="preserve"> —</w:t>
      </w:r>
      <w:r w:rsidR="00A621FB">
        <w:rPr>
          <w:szCs w:val="24"/>
          <w:lang w:eastAsia="ja-JP" w:bidi="he-IL"/>
        </w:rPr>
        <w:t xml:space="preserve"> those who are qualified to minister in the </w:t>
      </w:r>
      <w:r w:rsidR="00DD7F01">
        <w:rPr>
          <w:szCs w:val="24"/>
          <w:lang w:eastAsia="ja-JP" w:bidi="he-IL"/>
        </w:rPr>
        <w:t>tabernacle</w:t>
      </w:r>
      <w:r>
        <w:rPr>
          <w:szCs w:val="24"/>
          <w:lang w:eastAsia="ja-JP" w:bidi="he-IL"/>
        </w:rPr>
        <w:t>.</w:t>
      </w:r>
      <w:r w:rsidR="00C95742">
        <w:rPr>
          <w:szCs w:val="24"/>
          <w:lang w:eastAsia="ja-JP" w:bidi="he-IL"/>
        </w:rPr>
        <w:t xml:space="preserve"> </w:t>
      </w:r>
      <w:r w:rsidR="0005186B">
        <w:rPr>
          <w:szCs w:val="24"/>
          <w:lang w:eastAsia="ja-JP" w:bidi="he-IL"/>
        </w:rPr>
        <w:t xml:space="preserve">At the beginning of </w:t>
      </w:r>
      <w:r w:rsidR="00A621FB">
        <w:rPr>
          <w:szCs w:val="24"/>
          <w:lang w:eastAsia="ja-JP" w:bidi="he-IL"/>
        </w:rPr>
        <w:t>these instructions</w:t>
      </w:r>
      <w:r w:rsidR="0005186B">
        <w:rPr>
          <w:szCs w:val="24"/>
          <w:lang w:eastAsia="ja-JP" w:bidi="he-IL"/>
        </w:rPr>
        <w:t>, Moses is told:</w:t>
      </w:r>
      <w:r w:rsidR="00C95742">
        <w:rPr>
          <w:szCs w:val="24"/>
          <w:lang w:eastAsia="ja-JP" w:bidi="he-IL"/>
        </w:rPr>
        <w:t xml:space="preserve"> </w:t>
      </w:r>
      <w:r w:rsidR="007B686E">
        <w:rPr>
          <w:szCs w:val="24"/>
          <w:lang w:eastAsia="ja-JP" w:bidi="he-IL"/>
        </w:rPr>
        <w:t>“</w:t>
      </w:r>
      <w:r w:rsidR="00B35AA8">
        <w:rPr>
          <w:szCs w:val="24"/>
          <w:lang w:eastAsia="ja-JP" w:bidi="he-IL"/>
        </w:rPr>
        <w:t xml:space="preserve">Then bring near to you your brother Aaron, and his sons with him, from among the Israelites, </w:t>
      </w:r>
      <w:r w:rsidR="00B35AA8" w:rsidRPr="0092515C">
        <w:rPr>
          <w:i/>
          <w:szCs w:val="24"/>
          <w:lang w:eastAsia="ja-JP" w:bidi="he-IL"/>
        </w:rPr>
        <w:t>to serve me as priests</w:t>
      </w:r>
      <w:r w:rsidR="007B686E">
        <w:rPr>
          <w:szCs w:val="24"/>
          <w:lang w:eastAsia="ja-JP" w:bidi="he-IL"/>
        </w:rPr>
        <w:t>”</w:t>
      </w:r>
      <w:r w:rsidR="0005186B">
        <w:rPr>
          <w:szCs w:val="24"/>
          <w:lang w:eastAsia="ja-JP" w:bidi="he-IL"/>
        </w:rPr>
        <w:t xml:space="preserve"> (Exod 28</w:t>
      </w:r>
      <w:r w:rsidR="001A213D">
        <w:rPr>
          <w:szCs w:val="24"/>
          <w:lang w:eastAsia="ja-JP" w:bidi="he-IL"/>
        </w:rPr>
        <w:t>,</w:t>
      </w:r>
      <w:r w:rsidR="0005186B">
        <w:rPr>
          <w:szCs w:val="24"/>
          <w:lang w:eastAsia="ja-JP" w:bidi="he-IL"/>
        </w:rPr>
        <w:t xml:space="preserve">1), </w:t>
      </w:r>
      <w:r w:rsidR="003548CE">
        <w:rPr>
          <w:szCs w:val="24"/>
          <w:lang w:eastAsia="ja-JP" w:bidi="he-IL"/>
        </w:rPr>
        <w:t xml:space="preserve">and it is evident from what follows that </w:t>
      </w:r>
      <w:r w:rsidR="00D21BBE">
        <w:rPr>
          <w:szCs w:val="24"/>
          <w:lang w:eastAsia="ja-JP" w:bidi="he-IL"/>
        </w:rPr>
        <w:t xml:space="preserve">the </w:t>
      </w:r>
      <w:r w:rsidR="008D2B2E">
        <w:rPr>
          <w:szCs w:val="24"/>
          <w:lang w:eastAsia="ja-JP" w:bidi="he-IL"/>
        </w:rPr>
        <w:t>vestments</w:t>
      </w:r>
      <w:r w:rsidR="00D21BBE">
        <w:rPr>
          <w:szCs w:val="24"/>
          <w:lang w:eastAsia="ja-JP" w:bidi="he-IL"/>
        </w:rPr>
        <w:t xml:space="preserve"> themselves are enough to do that: </w:t>
      </w:r>
      <w:r w:rsidR="007B686E">
        <w:rPr>
          <w:szCs w:val="24"/>
          <w:lang w:eastAsia="ja-JP" w:bidi="he-IL"/>
        </w:rPr>
        <w:t>“</w:t>
      </w:r>
      <w:r w:rsidR="00B35AA8">
        <w:rPr>
          <w:szCs w:val="24"/>
          <w:lang w:eastAsia="ja-JP" w:bidi="he-IL"/>
        </w:rPr>
        <w:t xml:space="preserve">These are the vestments that they shall make … they make these sacred vestments for your brother Aaron and his sons </w:t>
      </w:r>
      <w:r w:rsidR="00B35AA8" w:rsidRPr="0092515C">
        <w:rPr>
          <w:i/>
          <w:szCs w:val="24"/>
          <w:lang w:eastAsia="ja-JP" w:bidi="he-IL"/>
        </w:rPr>
        <w:t>to serve me as priests</w:t>
      </w:r>
      <w:r w:rsidR="007B686E">
        <w:rPr>
          <w:szCs w:val="24"/>
          <w:lang w:eastAsia="ja-JP" w:bidi="he-IL"/>
        </w:rPr>
        <w:t>”</w:t>
      </w:r>
      <w:r w:rsidR="00D21BBE">
        <w:rPr>
          <w:szCs w:val="24"/>
          <w:lang w:eastAsia="ja-JP" w:bidi="he-IL"/>
        </w:rPr>
        <w:t xml:space="preserve"> (Exod 28</w:t>
      </w:r>
      <w:r w:rsidR="001A213D">
        <w:rPr>
          <w:szCs w:val="24"/>
          <w:lang w:eastAsia="ja-JP" w:bidi="he-IL"/>
        </w:rPr>
        <w:t>,</w:t>
      </w:r>
      <w:r w:rsidR="00D21BBE">
        <w:rPr>
          <w:szCs w:val="24"/>
          <w:lang w:eastAsia="ja-JP" w:bidi="he-IL"/>
        </w:rPr>
        <w:t>4).</w:t>
      </w:r>
      <w:r w:rsidR="00C95742">
        <w:rPr>
          <w:szCs w:val="24"/>
          <w:lang w:eastAsia="ja-JP" w:bidi="he-IL"/>
        </w:rPr>
        <w:t xml:space="preserve"> </w:t>
      </w:r>
      <w:r w:rsidR="0006674D">
        <w:rPr>
          <w:szCs w:val="24"/>
          <w:lang w:eastAsia="ja-JP" w:bidi="he-IL"/>
        </w:rPr>
        <w:t xml:space="preserve">There is no hint in the </w:t>
      </w:r>
      <w:r w:rsidR="00A621FB">
        <w:rPr>
          <w:szCs w:val="24"/>
          <w:lang w:eastAsia="ja-JP" w:bidi="he-IL"/>
        </w:rPr>
        <w:t>instructions</w:t>
      </w:r>
      <w:r w:rsidR="0006674D">
        <w:rPr>
          <w:szCs w:val="24"/>
          <w:lang w:eastAsia="ja-JP" w:bidi="he-IL"/>
        </w:rPr>
        <w:t xml:space="preserve"> about the preparation of the </w:t>
      </w:r>
      <w:r w:rsidR="008D2B2E">
        <w:rPr>
          <w:szCs w:val="24"/>
          <w:lang w:eastAsia="ja-JP" w:bidi="he-IL"/>
        </w:rPr>
        <w:t>vestments</w:t>
      </w:r>
      <w:r w:rsidR="0006674D">
        <w:rPr>
          <w:szCs w:val="24"/>
          <w:lang w:eastAsia="ja-JP" w:bidi="he-IL"/>
        </w:rPr>
        <w:t xml:space="preserve"> that the priests are considered part of the </w:t>
      </w:r>
      <w:r w:rsidR="00DD7F01">
        <w:rPr>
          <w:szCs w:val="24"/>
          <w:lang w:eastAsia="ja-JP" w:bidi="he-IL"/>
        </w:rPr>
        <w:t>tabernacle</w:t>
      </w:r>
      <w:r w:rsidR="0006674D">
        <w:rPr>
          <w:szCs w:val="24"/>
          <w:lang w:eastAsia="ja-JP" w:bidi="he-IL"/>
        </w:rPr>
        <w:t xml:space="preserve"> utensils; they are, rather, </w:t>
      </w:r>
      <w:r w:rsidR="00A621FB">
        <w:rPr>
          <w:szCs w:val="24"/>
          <w:lang w:eastAsia="ja-JP" w:bidi="he-IL"/>
        </w:rPr>
        <w:t>those who minister</w:t>
      </w:r>
      <w:r w:rsidR="0006674D">
        <w:rPr>
          <w:szCs w:val="24"/>
          <w:lang w:eastAsia="ja-JP" w:bidi="he-IL"/>
        </w:rPr>
        <w:t xml:space="preserve"> in the </w:t>
      </w:r>
      <w:r w:rsidR="00DD7F01">
        <w:rPr>
          <w:szCs w:val="24"/>
          <w:lang w:eastAsia="ja-JP" w:bidi="he-IL"/>
        </w:rPr>
        <w:t>tabernacle</w:t>
      </w:r>
      <w:r w:rsidR="0006674D">
        <w:rPr>
          <w:szCs w:val="24"/>
          <w:lang w:eastAsia="ja-JP" w:bidi="he-IL"/>
        </w:rPr>
        <w:t>.</w:t>
      </w:r>
    </w:p>
    <w:p w14:paraId="532829FB" w14:textId="2EA0FD32" w:rsidR="0006674D" w:rsidRDefault="007B686E" w:rsidP="00B35AA8">
      <w:pPr>
        <w:spacing w:line="360" w:lineRule="auto"/>
        <w:jc w:val="both"/>
        <w:rPr>
          <w:szCs w:val="24"/>
          <w:lang w:eastAsia="ja-JP" w:bidi="he-IL"/>
        </w:rPr>
      </w:pPr>
      <w:r>
        <w:rPr>
          <w:szCs w:val="24"/>
          <w:lang w:eastAsia="ja-JP" w:bidi="he-IL"/>
        </w:rPr>
        <w:t>“</w:t>
      </w:r>
      <w:r w:rsidR="0006674D">
        <w:rPr>
          <w:szCs w:val="24"/>
          <w:lang w:eastAsia="ja-JP" w:bidi="he-IL"/>
        </w:rPr>
        <w:t>Priest</w:t>
      </w:r>
      <w:r>
        <w:rPr>
          <w:szCs w:val="24"/>
          <w:lang w:eastAsia="ja-JP" w:bidi="he-IL"/>
        </w:rPr>
        <w:t>”</w:t>
      </w:r>
      <w:r w:rsidR="0006674D">
        <w:rPr>
          <w:szCs w:val="24"/>
          <w:lang w:eastAsia="ja-JP" w:bidi="he-IL"/>
        </w:rPr>
        <w:t xml:space="preserve"> or some derivative of it occurs particularly in the description of the </w:t>
      </w:r>
      <w:r w:rsidR="00EA481A">
        <w:rPr>
          <w:szCs w:val="24"/>
          <w:lang w:eastAsia="ja-JP" w:bidi="he-IL"/>
        </w:rPr>
        <w:t>purpose</w:t>
      </w:r>
      <w:r w:rsidR="0006674D">
        <w:rPr>
          <w:szCs w:val="24"/>
          <w:lang w:eastAsia="ja-JP" w:bidi="he-IL"/>
        </w:rPr>
        <w:t xml:space="preserve"> of </w:t>
      </w:r>
      <w:r w:rsidR="00EA481A">
        <w:rPr>
          <w:szCs w:val="24"/>
          <w:lang w:eastAsia="ja-JP" w:bidi="he-IL"/>
        </w:rPr>
        <w:t>preparing</w:t>
      </w:r>
      <w:r w:rsidR="0006674D">
        <w:rPr>
          <w:szCs w:val="24"/>
          <w:lang w:eastAsia="ja-JP" w:bidi="he-IL"/>
        </w:rPr>
        <w:t xml:space="preserve"> the </w:t>
      </w:r>
      <w:r w:rsidR="008D2B2E">
        <w:rPr>
          <w:szCs w:val="24"/>
          <w:lang w:eastAsia="ja-JP" w:bidi="he-IL"/>
        </w:rPr>
        <w:t>vestments</w:t>
      </w:r>
      <w:r w:rsidR="0006674D">
        <w:rPr>
          <w:szCs w:val="24"/>
          <w:lang w:eastAsia="ja-JP" w:bidi="he-IL"/>
        </w:rPr>
        <w:t>:</w:t>
      </w:r>
      <w:r w:rsidR="00C95742">
        <w:rPr>
          <w:szCs w:val="24"/>
          <w:lang w:eastAsia="ja-JP" w:bidi="he-IL"/>
        </w:rPr>
        <w:t xml:space="preserve"> </w:t>
      </w:r>
      <w:r>
        <w:rPr>
          <w:szCs w:val="24"/>
          <w:lang w:eastAsia="ja-JP" w:bidi="he-IL"/>
        </w:rPr>
        <w:t>“</w:t>
      </w:r>
      <w:r w:rsidR="0006674D" w:rsidRPr="00FA240C">
        <w:rPr>
          <w:rFonts w:eastAsia="Times New Roman"/>
        </w:rPr>
        <w:t>The expressio</w:t>
      </w:r>
      <w:r w:rsidR="0006674D">
        <w:rPr>
          <w:rFonts w:eastAsia="Times New Roman"/>
        </w:rPr>
        <w:t xml:space="preserve">n </w:t>
      </w:r>
      <w:r w:rsidR="0006674D" w:rsidRPr="00A621FB">
        <w:rPr>
          <w:rFonts w:eastAsia="Times New Roman" w:hint="cs"/>
          <w:szCs w:val="24"/>
          <w:rtl/>
          <w:lang w:bidi="he-IL"/>
        </w:rPr>
        <w:t>לכהנו לי</w:t>
      </w:r>
      <w:r w:rsidR="0006674D">
        <w:rPr>
          <w:rFonts w:eastAsia="Times New Roman"/>
        </w:rPr>
        <w:t xml:space="preserve"> </w:t>
      </w:r>
      <w:r w:rsidR="0006674D" w:rsidRPr="00FA240C">
        <w:rPr>
          <w:rFonts w:eastAsia="Times New Roman"/>
        </w:rPr>
        <w:t>occurs three times in this paragraph, at the conclusion</w:t>
      </w:r>
      <w:r w:rsidR="0006674D">
        <w:rPr>
          <w:rFonts w:eastAsia="Times New Roman"/>
        </w:rPr>
        <w:t xml:space="preserve"> </w:t>
      </w:r>
      <w:r w:rsidR="0006674D" w:rsidRPr="00FA240C">
        <w:rPr>
          <w:rFonts w:eastAsia="Times New Roman"/>
        </w:rPr>
        <w:t>of three sentences;</w:t>
      </w:r>
      <w:r w:rsidR="0006674D">
        <w:rPr>
          <w:rFonts w:eastAsia="Times New Roman"/>
        </w:rPr>
        <w:t xml:space="preserve"> </w:t>
      </w:r>
      <w:r w:rsidR="0006674D" w:rsidRPr="00FA240C">
        <w:rPr>
          <w:rFonts w:eastAsia="Times New Roman"/>
        </w:rPr>
        <w:t>undoubtedly this was intended to give it</w:t>
      </w:r>
      <w:r w:rsidR="0006674D">
        <w:rPr>
          <w:rFonts w:eastAsia="Times New Roman"/>
        </w:rPr>
        <w:t xml:space="preserve"> </w:t>
      </w:r>
      <w:r w:rsidR="0006674D" w:rsidRPr="00FA240C">
        <w:rPr>
          <w:rFonts w:eastAsia="Times New Roman"/>
        </w:rPr>
        <w:t>emphasis</w:t>
      </w:r>
      <w:r>
        <w:rPr>
          <w:rFonts w:eastAsia="Times New Roman"/>
        </w:rPr>
        <w:t>”</w:t>
      </w:r>
      <w:r w:rsidR="0006674D">
        <w:rPr>
          <w:rFonts w:eastAsia="Times New Roman"/>
        </w:rPr>
        <w:t xml:space="preserve"> </w:t>
      </w:r>
      <w:r w:rsidR="0006674D">
        <w:rPr>
          <w:rStyle w:val="FootnoteReference"/>
          <w:rFonts w:eastAsia="Times New Roman"/>
        </w:rPr>
        <w:footnoteReference w:id="10"/>
      </w:r>
      <w:r w:rsidR="0006674D">
        <w:rPr>
          <w:rFonts w:eastAsia="Times New Roman"/>
        </w:rPr>
        <w:t>.</w:t>
      </w:r>
      <w:r w:rsidR="00C95742">
        <w:rPr>
          <w:rFonts w:eastAsia="Times New Roman"/>
        </w:rPr>
        <w:t xml:space="preserve"> </w:t>
      </w:r>
      <w:r w:rsidR="00EA481A">
        <w:rPr>
          <w:rFonts w:eastAsia="Times New Roman"/>
        </w:rPr>
        <w:t>This linguistic combination alludes to</w:t>
      </w:r>
      <w:r w:rsidR="0006674D">
        <w:rPr>
          <w:rFonts w:eastAsia="Times New Roman"/>
        </w:rPr>
        <w:t xml:space="preserve"> the </w:t>
      </w:r>
      <w:r w:rsidR="00EA481A">
        <w:rPr>
          <w:rFonts w:eastAsia="Times New Roman"/>
        </w:rPr>
        <w:t>purpose</w:t>
      </w:r>
      <w:r w:rsidR="0006674D">
        <w:rPr>
          <w:rFonts w:eastAsia="Times New Roman"/>
        </w:rPr>
        <w:t xml:space="preserve"> of the </w:t>
      </w:r>
      <w:r w:rsidR="008D2B2E">
        <w:rPr>
          <w:rFonts w:eastAsia="Times New Roman"/>
        </w:rPr>
        <w:t>vestments</w:t>
      </w:r>
      <w:r w:rsidR="0006674D">
        <w:rPr>
          <w:rFonts w:eastAsia="Times New Roman"/>
        </w:rPr>
        <w:t>: those who wear them are distinguished from the mass of the people and turn into priests.</w:t>
      </w:r>
      <w:r w:rsidR="00C95742">
        <w:rPr>
          <w:rFonts w:eastAsia="Times New Roman"/>
        </w:rPr>
        <w:t xml:space="preserve"> </w:t>
      </w:r>
      <w:r w:rsidR="0006674D">
        <w:rPr>
          <w:rFonts w:eastAsia="Times New Roman"/>
        </w:rPr>
        <w:t xml:space="preserve">In the </w:t>
      </w:r>
      <w:r w:rsidR="00EA481A">
        <w:rPr>
          <w:rFonts w:eastAsia="Times New Roman"/>
        </w:rPr>
        <w:t>instructions</w:t>
      </w:r>
      <w:r w:rsidR="0006674D">
        <w:rPr>
          <w:rFonts w:eastAsia="Times New Roman"/>
        </w:rPr>
        <w:t xml:space="preserve"> to Bezalel to prepare the </w:t>
      </w:r>
      <w:r w:rsidR="008D2B2E">
        <w:rPr>
          <w:rFonts w:eastAsia="Times New Roman"/>
        </w:rPr>
        <w:t>vestments</w:t>
      </w:r>
      <w:r w:rsidR="0006674D">
        <w:rPr>
          <w:rFonts w:eastAsia="Times New Roman"/>
        </w:rPr>
        <w:t>, it similarly says:</w:t>
      </w:r>
      <w:r w:rsidR="00C95742">
        <w:rPr>
          <w:rFonts w:eastAsia="Times New Roman"/>
        </w:rPr>
        <w:t xml:space="preserve"> </w:t>
      </w:r>
      <w:r>
        <w:rPr>
          <w:rFonts w:eastAsia="Times New Roman"/>
        </w:rPr>
        <w:t>“</w:t>
      </w:r>
      <w:r w:rsidR="0006674D">
        <w:rPr>
          <w:szCs w:val="24"/>
          <w:lang w:eastAsia="ja-JP" w:bidi="he-IL"/>
        </w:rPr>
        <w:t>the vestments of his sons, for their service as priests</w:t>
      </w:r>
      <w:r>
        <w:rPr>
          <w:szCs w:val="24"/>
          <w:lang w:eastAsia="ja-JP" w:bidi="he-IL"/>
        </w:rPr>
        <w:t>”</w:t>
      </w:r>
      <w:r w:rsidR="0006674D">
        <w:rPr>
          <w:szCs w:val="24"/>
          <w:lang w:eastAsia="ja-JP" w:bidi="he-IL"/>
        </w:rPr>
        <w:t xml:space="preserve"> (Exod 31</w:t>
      </w:r>
      <w:r w:rsidR="001A213D">
        <w:rPr>
          <w:szCs w:val="24"/>
          <w:lang w:eastAsia="ja-JP" w:bidi="he-IL"/>
        </w:rPr>
        <w:t>,</w:t>
      </w:r>
      <w:r w:rsidR="0006674D">
        <w:rPr>
          <w:szCs w:val="24"/>
          <w:lang w:eastAsia="ja-JP" w:bidi="he-IL"/>
        </w:rPr>
        <w:t>10), and</w:t>
      </w:r>
      <w:r w:rsidR="00EA481A">
        <w:rPr>
          <w:szCs w:val="24"/>
          <w:lang w:eastAsia="ja-JP" w:bidi="he-IL"/>
        </w:rPr>
        <w:t xml:space="preserve"> so too</w:t>
      </w:r>
      <w:r w:rsidR="0006674D">
        <w:rPr>
          <w:szCs w:val="24"/>
          <w:lang w:eastAsia="ja-JP" w:bidi="he-IL"/>
        </w:rPr>
        <w:t xml:space="preserve"> the purpose of the </w:t>
      </w:r>
      <w:r w:rsidR="008D2B2E">
        <w:rPr>
          <w:szCs w:val="24"/>
          <w:lang w:eastAsia="ja-JP" w:bidi="he-IL"/>
        </w:rPr>
        <w:t>vestments</w:t>
      </w:r>
      <w:r w:rsidR="0006674D">
        <w:rPr>
          <w:szCs w:val="24"/>
          <w:lang w:eastAsia="ja-JP" w:bidi="he-IL"/>
        </w:rPr>
        <w:t xml:space="preserve"> is presented in the </w:t>
      </w:r>
      <w:r w:rsidR="00EA481A">
        <w:rPr>
          <w:szCs w:val="24"/>
          <w:lang w:eastAsia="ja-JP" w:bidi="he-IL"/>
        </w:rPr>
        <w:t>instructions</w:t>
      </w:r>
      <w:r w:rsidR="0006674D">
        <w:rPr>
          <w:szCs w:val="24"/>
          <w:lang w:eastAsia="ja-JP" w:bidi="he-IL"/>
        </w:rPr>
        <w:t xml:space="preserve"> about the days of ordination:</w:t>
      </w:r>
      <w:r w:rsidR="0006674D">
        <w:rPr>
          <w:rFonts w:eastAsia="Times New Roman"/>
        </w:rPr>
        <w:t xml:space="preserve"> </w:t>
      </w:r>
      <w:r>
        <w:rPr>
          <w:rFonts w:eastAsia="Times New Roman"/>
        </w:rPr>
        <w:t>“</w:t>
      </w:r>
      <w:r w:rsidR="00B35AA8">
        <w:rPr>
          <w:szCs w:val="24"/>
          <w:lang w:eastAsia="ja-JP" w:bidi="he-IL"/>
        </w:rPr>
        <w:t xml:space="preserve">Then you shall bring his sons, and put tunics on them </w:t>
      </w:r>
      <w:r w:rsidR="0006674D">
        <w:rPr>
          <w:szCs w:val="24"/>
          <w:lang w:eastAsia="ja-JP" w:bidi="he-IL"/>
        </w:rPr>
        <w:t xml:space="preserve">… </w:t>
      </w:r>
      <w:r w:rsidR="00B35AA8" w:rsidRPr="0092515C">
        <w:rPr>
          <w:i/>
          <w:szCs w:val="24"/>
          <w:lang w:eastAsia="ja-JP" w:bidi="he-IL"/>
        </w:rPr>
        <w:t>and the priesthood shall be theirs</w:t>
      </w:r>
      <w:r w:rsidR="00B35AA8" w:rsidRPr="0092515C">
        <w:rPr>
          <w:b/>
          <w:bCs/>
          <w:i/>
          <w:szCs w:val="24"/>
          <w:lang w:eastAsia="ja-JP" w:bidi="he-IL"/>
        </w:rPr>
        <w:t xml:space="preserve"> </w:t>
      </w:r>
      <w:r w:rsidR="00B35AA8">
        <w:rPr>
          <w:szCs w:val="24"/>
          <w:lang w:eastAsia="ja-JP" w:bidi="he-IL"/>
        </w:rPr>
        <w:t>by a perpetual ordinance</w:t>
      </w:r>
      <w:r>
        <w:rPr>
          <w:szCs w:val="24"/>
          <w:lang w:eastAsia="ja-JP" w:bidi="he-IL"/>
        </w:rPr>
        <w:t>”</w:t>
      </w:r>
      <w:r w:rsidR="0006674D">
        <w:rPr>
          <w:szCs w:val="24"/>
          <w:lang w:eastAsia="ja-JP" w:bidi="he-IL"/>
        </w:rPr>
        <w:t xml:space="preserve"> (Exod 29</w:t>
      </w:r>
      <w:r w:rsidR="001A213D">
        <w:rPr>
          <w:szCs w:val="24"/>
          <w:lang w:eastAsia="ja-JP" w:bidi="he-IL"/>
        </w:rPr>
        <w:t>,</w:t>
      </w:r>
      <w:r w:rsidR="0006674D">
        <w:rPr>
          <w:szCs w:val="24"/>
          <w:lang w:eastAsia="ja-JP" w:bidi="he-IL"/>
        </w:rPr>
        <w:t>8</w:t>
      </w:r>
      <w:r w:rsidR="00C95742">
        <w:rPr>
          <w:szCs w:val="24"/>
          <w:lang w:eastAsia="ja-JP" w:bidi="he-IL"/>
        </w:rPr>
        <w:t>–</w:t>
      </w:r>
      <w:r w:rsidR="0006674D">
        <w:rPr>
          <w:szCs w:val="24"/>
          <w:lang w:eastAsia="ja-JP" w:bidi="he-IL"/>
        </w:rPr>
        <w:t xml:space="preserve">9) </w:t>
      </w:r>
      <w:r w:rsidR="0006674D">
        <w:rPr>
          <w:rStyle w:val="FootnoteReference"/>
          <w:szCs w:val="24"/>
          <w:lang w:eastAsia="ja-JP" w:bidi="he-IL"/>
        </w:rPr>
        <w:footnoteReference w:id="11"/>
      </w:r>
      <w:r w:rsidR="00250768">
        <w:rPr>
          <w:szCs w:val="24"/>
          <w:lang w:eastAsia="ja-JP" w:bidi="he-IL"/>
        </w:rPr>
        <w:t>.</w:t>
      </w:r>
    </w:p>
    <w:p w14:paraId="13777EA6" w14:textId="185AD590" w:rsidR="00250768" w:rsidRDefault="00250768" w:rsidP="00264688">
      <w:pPr>
        <w:spacing w:line="360" w:lineRule="auto"/>
        <w:jc w:val="both"/>
        <w:rPr>
          <w:rFonts w:eastAsia="Times New Roman"/>
        </w:rPr>
      </w:pPr>
      <w:r>
        <w:rPr>
          <w:lang w:bidi="he-IL"/>
        </w:rPr>
        <w:lastRenderedPageBreak/>
        <w:t xml:space="preserve">The </w:t>
      </w:r>
      <w:r w:rsidR="009316F7">
        <w:rPr>
          <w:lang w:bidi="he-IL"/>
        </w:rPr>
        <w:t xml:space="preserve">difference between the anointing oil and the </w:t>
      </w:r>
      <w:r w:rsidR="008D2B2E">
        <w:rPr>
          <w:lang w:bidi="he-IL"/>
        </w:rPr>
        <w:t>vestments</w:t>
      </w:r>
      <w:r w:rsidR="009316F7">
        <w:rPr>
          <w:lang w:bidi="he-IL"/>
        </w:rPr>
        <w:t xml:space="preserve"> is clear:</w:t>
      </w:r>
      <w:r w:rsidR="00C95742">
        <w:rPr>
          <w:lang w:bidi="he-IL"/>
        </w:rPr>
        <w:t xml:space="preserve"> </w:t>
      </w:r>
      <w:r w:rsidR="009316F7">
        <w:rPr>
          <w:lang w:bidi="he-IL"/>
        </w:rPr>
        <w:t xml:space="preserve">unlike the oil, which can even </w:t>
      </w:r>
      <w:r w:rsidR="00626105">
        <w:rPr>
          <w:lang w:bidi="he-IL"/>
        </w:rPr>
        <w:t>consecrate</w:t>
      </w:r>
      <w:r w:rsidR="009316F7">
        <w:rPr>
          <w:lang w:bidi="he-IL"/>
        </w:rPr>
        <w:t xml:space="preserve"> inanimate objects, the </w:t>
      </w:r>
      <w:r w:rsidR="008D2B2E">
        <w:rPr>
          <w:lang w:bidi="he-IL"/>
        </w:rPr>
        <w:t>vestments</w:t>
      </w:r>
      <w:r w:rsidR="009316F7">
        <w:rPr>
          <w:lang w:bidi="he-IL"/>
        </w:rPr>
        <w:t xml:space="preserve"> belong to the human realm and they </w:t>
      </w:r>
      <w:r w:rsidR="00626105">
        <w:rPr>
          <w:lang w:bidi="he-IL"/>
        </w:rPr>
        <w:t>relate</w:t>
      </w:r>
      <w:r w:rsidR="009316F7">
        <w:rPr>
          <w:lang w:bidi="he-IL"/>
        </w:rPr>
        <w:t xml:space="preserve"> to the priests </w:t>
      </w:r>
      <w:r w:rsidR="00626105">
        <w:rPr>
          <w:lang w:bidi="he-IL"/>
        </w:rPr>
        <w:t xml:space="preserve">in their role </w:t>
      </w:r>
      <w:r w:rsidR="009316F7">
        <w:rPr>
          <w:lang w:bidi="he-IL"/>
        </w:rPr>
        <w:t xml:space="preserve">as subjects </w:t>
      </w:r>
      <w:r w:rsidR="00626105">
        <w:rPr>
          <w:lang w:bidi="he-IL"/>
        </w:rPr>
        <w:t>who</w:t>
      </w:r>
      <w:r w:rsidR="009316F7">
        <w:rPr>
          <w:lang w:bidi="he-IL"/>
        </w:rPr>
        <w:t xml:space="preserve"> inspire</w:t>
      </w:r>
      <w:r w:rsidR="00626105">
        <w:rPr>
          <w:lang w:bidi="he-IL"/>
        </w:rPr>
        <w:t xml:space="preserve"> feelings of</w:t>
      </w:r>
      <w:r w:rsidR="009316F7">
        <w:rPr>
          <w:lang w:bidi="he-IL"/>
        </w:rPr>
        <w:t xml:space="preserve"> dignity and splendor.</w:t>
      </w:r>
      <w:r w:rsidR="00C95742">
        <w:rPr>
          <w:lang w:bidi="he-IL"/>
        </w:rPr>
        <w:t xml:space="preserve"> </w:t>
      </w:r>
      <w:r w:rsidR="009316F7">
        <w:rPr>
          <w:lang w:bidi="he-IL"/>
        </w:rPr>
        <w:t xml:space="preserve">Dressing them in these </w:t>
      </w:r>
      <w:r w:rsidR="008D2B2E">
        <w:rPr>
          <w:lang w:bidi="he-IL"/>
        </w:rPr>
        <w:t>vestments</w:t>
      </w:r>
      <w:r w:rsidR="009316F7">
        <w:rPr>
          <w:lang w:bidi="he-IL"/>
        </w:rPr>
        <w:t xml:space="preserve"> turns them into people who serve the Lord as priests, just like anyone who wears a uniform that identifies him as a member of a particular group</w:t>
      </w:r>
      <w:r w:rsidR="00A37FE3">
        <w:rPr>
          <w:lang w:bidi="he-IL"/>
        </w:rPr>
        <w:t>.</w:t>
      </w:r>
      <w:r w:rsidR="00C95742">
        <w:rPr>
          <w:lang w:bidi="he-IL"/>
        </w:rPr>
        <w:t xml:space="preserve"> </w:t>
      </w:r>
      <w:r w:rsidR="00A37FE3">
        <w:rPr>
          <w:lang w:bidi="he-IL"/>
        </w:rPr>
        <w:t xml:space="preserve">The mere fact of putting on the uniform denotes him as a someone who belongs to that group; </w:t>
      </w:r>
      <w:r w:rsidR="007B686E">
        <w:rPr>
          <w:lang w:bidi="he-IL"/>
        </w:rPr>
        <w:t>“</w:t>
      </w:r>
      <w:r w:rsidR="00A37FE3">
        <w:rPr>
          <w:rFonts w:eastAsia="Times New Roman"/>
        </w:rPr>
        <w:t>It emphasizes his job rather than his name</w:t>
      </w:r>
      <w:r w:rsidR="007B686E">
        <w:rPr>
          <w:rFonts w:eastAsia="Times New Roman"/>
        </w:rPr>
        <w:t>”</w:t>
      </w:r>
      <w:r w:rsidR="00A37FE3">
        <w:rPr>
          <w:rFonts w:eastAsia="Times New Roman"/>
        </w:rPr>
        <w:t xml:space="preserve"> </w:t>
      </w:r>
      <w:r w:rsidR="00A37FE3">
        <w:rPr>
          <w:rStyle w:val="FootnoteReference"/>
          <w:rFonts w:eastAsia="Times New Roman"/>
        </w:rPr>
        <w:footnoteReference w:id="12"/>
      </w:r>
      <w:r w:rsidR="00A37FE3">
        <w:rPr>
          <w:rFonts w:eastAsia="Times New Roman"/>
        </w:rPr>
        <w:t>.</w:t>
      </w:r>
    </w:p>
    <w:p w14:paraId="11302AAC" w14:textId="23434C68" w:rsidR="00A37FE3" w:rsidRDefault="00A37FE3" w:rsidP="00264688">
      <w:pPr>
        <w:spacing w:line="360" w:lineRule="auto"/>
        <w:jc w:val="both"/>
        <w:rPr>
          <w:szCs w:val="24"/>
          <w:lang w:eastAsia="ja-JP" w:bidi="he-IL"/>
        </w:rPr>
      </w:pPr>
      <w:r>
        <w:rPr>
          <w:rFonts w:eastAsia="Times New Roman"/>
        </w:rPr>
        <w:t xml:space="preserve">But it is possible to point to a more specific function </w:t>
      </w:r>
      <w:r w:rsidR="00FC4E0C">
        <w:rPr>
          <w:rFonts w:eastAsia="Times New Roman"/>
        </w:rPr>
        <w:t xml:space="preserve">in the realm of service </w:t>
      </w:r>
      <w:r>
        <w:rPr>
          <w:rFonts w:eastAsia="Times New Roman"/>
        </w:rPr>
        <w:t xml:space="preserve">that the </w:t>
      </w:r>
      <w:r w:rsidR="008D2B2E">
        <w:rPr>
          <w:rFonts w:eastAsia="Times New Roman"/>
        </w:rPr>
        <w:t>vestments</w:t>
      </w:r>
      <w:r>
        <w:rPr>
          <w:rFonts w:eastAsia="Times New Roman"/>
        </w:rPr>
        <w:t xml:space="preserve"> </w:t>
      </w:r>
      <w:r w:rsidR="00FC4E0C">
        <w:rPr>
          <w:rFonts w:eastAsia="Times New Roman"/>
        </w:rPr>
        <w:t>achieve</w:t>
      </w:r>
      <w:r>
        <w:rPr>
          <w:rFonts w:eastAsia="Times New Roman"/>
        </w:rPr>
        <w:t xml:space="preserve"> for the priests:</w:t>
      </w:r>
      <w:r w:rsidR="00C95742">
        <w:rPr>
          <w:rFonts w:eastAsia="Times New Roman"/>
        </w:rPr>
        <w:t xml:space="preserve"> </w:t>
      </w:r>
      <w:r w:rsidR="00FC4E0C">
        <w:rPr>
          <w:rFonts w:eastAsia="Times New Roman"/>
        </w:rPr>
        <w:t>O</w:t>
      </w:r>
      <w:r>
        <w:rPr>
          <w:rFonts w:eastAsia="Times New Roman"/>
        </w:rPr>
        <w:t xml:space="preserve">ne who wears the special </w:t>
      </w:r>
      <w:r w:rsidR="008D2B2E">
        <w:rPr>
          <w:rFonts w:eastAsia="Times New Roman"/>
        </w:rPr>
        <w:t>vestments</w:t>
      </w:r>
      <w:r>
        <w:rPr>
          <w:rFonts w:eastAsia="Times New Roman"/>
        </w:rPr>
        <w:t xml:space="preserve"> can enter the sacred space in the courtyard of the </w:t>
      </w:r>
      <w:r w:rsidR="00FC4E0C">
        <w:rPr>
          <w:rFonts w:eastAsia="Times New Roman"/>
        </w:rPr>
        <w:t>t</w:t>
      </w:r>
      <w:r>
        <w:rPr>
          <w:rFonts w:eastAsia="Times New Roman"/>
        </w:rPr>
        <w:t xml:space="preserve">ent of </w:t>
      </w:r>
      <w:r w:rsidR="00FC4E0C">
        <w:rPr>
          <w:rFonts w:eastAsia="Times New Roman"/>
        </w:rPr>
        <w:t>m</w:t>
      </w:r>
      <w:r>
        <w:rPr>
          <w:rFonts w:eastAsia="Times New Roman"/>
        </w:rPr>
        <w:t>eeting.</w:t>
      </w:r>
      <w:r w:rsidR="00C95742">
        <w:rPr>
          <w:rFonts w:eastAsia="Times New Roman"/>
        </w:rPr>
        <w:t xml:space="preserve"> </w:t>
      </w:r>
      <w:r>
        <w:rPr>
          <w:rFonts w:eastAsia="Times New Roman"/>
        </w:rPr>
        <w:t xml:space="preserve">It is the </w:t>
      </w:r>
      <w:r w:rsidR="008D2B2E">
        <w:rPr>
          <w:rFonts w:eastAsia="Times New Roman"/>
        </w:rPr>
        <w:t>vestments</w:t>
      </w:r>
      <w:r>
        <w:rPr>
          <w:rFonts w:eastAsia="Times New Roman"/>
        </w:rPr>
        <w:t xml:space="preserve"> that turn the priests into </w:t>
      </w:r>
      <w:r w:rsidR="007B686E">
        <w:rPr>
          <w:rFonts w:eastAsia="Times New Roman"/>
        </w:rPr>
        <w:t>“</w:t>
      </w:r>
      <w:r>
        <w:rPr>
          <w:rFonts w:eastAsia="Times New Roman"/>
        </w:rPr>
        <w:t>non-outsiders</w:t>
      </w:r>
      <w:r w:rsidR="007B686E">
        <w:rPr>
          <w:rFonts w:eastAsia="Times New Roman"/>
        </w:rPr>
        <w:t>”</w:t>
      </w:r>
      <w:r>
        <w:rPr>
          <w:rFonts w:eastAsia="Times New Roman"/>
        </w:rPr>
        <w:t xml:space="preserve"> with regard to the </w:t>
      </w:r>
      <w:r w:rsidR="00DD7F01">
        <w:rPr>
          <w:rFonts w:eastAsia="Times New Roman"/>
        </w:rPr>
        <w:t>tabernacle</w:t>
      </w:r>
      <w:r>
        <w:rPr>
          <w:rFonts w:eastAsia="Times New Roman"/>
        </w:rPr>
        <w:t xml:space="preserve">; after all, </w:t>
      </w:r>
      <w:r w:rsidR="007B686E">
        <w:rPr>
          <w:rFonts w:eastAsia="Times New Roman"/>
        </w:rPr>
        <w:t>“</w:t>
      </w:r>
      <w:r>
        <w:rPr>
          <w:szCs w:val="24"/>
          <w:lang w:eastAsia="ja-JP" w:bidi="he-IL"/>
        </w:rPr>
        <w:t>any outsider who encroaches shall be put to death</w:t>
      </w:r>
      <w:r w:rsidR="007B686E">
        <w:rPr>
          <w:szCs w:val="24"/>
          <w:lang w:eastAsia="ja-JP" w:bidi="he-IL"/>
        </w:rPr>
        <w:t>”</w:t>
      </w:r>
      <w:r>
        <w:rPr>
          <w:szCs w:val="24"/>
          <w:lang w:eastAsia="ja-JP" w:bidi="he-IL"/>
        </w:rPr>
        <w:t>.</w:t>
      </w:r>
      <w:r w:rsidR="00C95742">
        <w:rPr>
          <w:szCs w:val="24"/>
          <w:lang w:eastAsia="ja-JP" w:bidi="he-IL"/>
        </w:rPr>
        <w:t xml:space="preserve"> </w:t>
      </w:r>
      <w:r w:rsidR="00886352">
        <w:rPr>
          <w:szCs w:val="24"/>
          <w:lang w:eastAsia="ja-JP" w:bidi="he-IL"/>
        </w:rPr>
        <w:t xml:space="preserve">That is, it is entrance into the sacred space that demands </w:t>
      </w:r>
      <w:r w:rsidR="007B686E">
        <w:rPr>
          <w:szCs w:val="24"/>
          <w:lang w:eastAsia="ja-JP" w:bidi="he-IL"/>
        </w:rPr>
        <w:t>“</w:t>
      </w:r>
      <w:r w:rsidR="00886352">
        <w:rPr>
          <w:szCs w:val="24"/>
          <w:lang w:eastAsia="ja-JP" w:bidi="he-IL"/>
        </w:rPr>
        <w:t xml:space="preserve">sacred </w:t>
      </w:r>
      <w:r w:rsidR="008D2B2E">
        <w:rPr>
          <w:szCs w:val="24"/>
          <w:lang w:eastAsia="ja-JP" w:bidi="he-IL"/>
        </w:rPr>
        <w:t>vestments</w:t>
      </w:r>
      <w:r w:rsidR="007B686E">
        <w:rPr>
          <w:szCs w:val="24"/>
          <w:lang w:eastAsia="ja-JP" w:bidi="he-IL"/>
        </w:rPr>
        <w:t>”</w:t>
      </w:r>
      <w:r w:rsidR="00886352">
        <w:rPr>
          <w:szCs w:val="24"/>
          <w:lang w:eastAsia="ja-JP" w:bidi="he-IL"/>
        </w:rPr>
        <w:t>.</w:t>
      </w:r>
      <w:r w:rsidR="00C95742">
        <w:rPr>
          <w:szCs w:val="24"/>
          <w:lang w:eastAsia="ja-JP" w:bidi="he-IL"/>
        </w:rPr>
        <w:t xml:space="preserve"> </w:t>
      </w:r>
      <w:r w:rsidR="00886352">
        <w:rPr>
          <w:szCs w:val="24"/>
          <w:lang w:eastAsia="ja-JP" w:bidi="he-IL"/>
        </w:rPr>
        <w:t xml:space="preserve">This is connected with the fact that, although the </w:t>
      </w:r>
      <w:r w:rsidR="008D2B2E">
        <w:rPr>
          <w:szCs w:val="24"/>
          <w:lang w:eastAsia="ja-JP" w:bidi="he-IL"/>
        </w:rPr>
        <w:t>vestments</w:t>
      </w:r>
      <w:r w:rsidR="00886352">
        <w:rPr>
          <w:szCs w:val="24"/>
          <w:lang w:eastAsia="ja-JP" w:bidi="he-IL"/>
        </w:rPr>
        <w:t xml:space="preserve"> of Aaron do not </w:t>
      </w:r>
      <w:r w:rsidR="007B686E">
        <w:rPr>
          <w:szCs w:val="24"/>
          <w:lang w:eastAsia="ja-JP" w:bidi="he-IL"/>
        </w:rPr>
        <w:t>“</w:t>
      </w:r>
      <w:r w:rsidR="00FC4E0C">
        <w:rPr>
          <w:szCs w:val="24"/>
          <w:lang w:eastAsia="ja-JP" w:bidi="he-IL"/>
        </w:rPr>
        <w:t>consecrate</w:t>
      </w:r>
      <w:r w:rsidR="007B686E">
        <w:rPr>
          <w:szCs w:val="24"/>
          <w:lang w:eastAsia="ja-JP" w:bidi="he-IL"/>
        </w:rPr>
        <w:t>”</w:t>
      </w:r>
      <w:r w:rsidR="00886352">
        <w:rPr>
          <w:szCs w:val="24"/>
          <w:lang w:eastAsia="ja-JP" w:bidi="he-IL"/>
        </w:rPr>
        <w:t xml:space="preserve"> him, they are nonetheless called </w:t>
      </w:r>
      <w:r w:rsidR="007B686E">
        <w:rPr>
          <w:szCs w:val="24"/>
          <w:lang w:eastAsia="ja-JP" w:bidi="he-IL"/>
        </w:rPr>
        <w:t>“</w:t>
      </w:r>
      <w:r w:rsidR="00886352">
        <w:rPr>
          <w:szCs w:val="24"/>
          <w:lang w:eastAsia="ja-JP" w:bidi="he-IL"/>
        </w:rPr>
        <w:t>sacr</w:t>
      </w:r>
      <w:r w:rsidR="00B35AA8">
        <w:rPr>
          <w:szCs w:val="24"/>
          <w:lang w:eastAsia="ja-JP" w:bidi="he-IL"/>
        </w:rPr>
        <w:t>ed</w:t>
      </w:r>
      <w:r w:rsidR="00886352">
        <w:rPr>
          <w:szCs w:val="24"/>
          <w:lang w:eastAsia="ja-JP" w:bidi="he-IL"/>
        </w:rPr>
        <w:t xml:space="preserve"> vestments</w:t>
      </w:r>
      <w:r w:rsidR="007B686E">
        <w:rPr>
          <w:szCs w:val="24"/>
          <w:lang w:eastAsia="ja-JP" w:bidi="he-IL"/>
        </w:rPr>
        <w:t>”</w:t>
      </w:r>
      <w:r w:rsidR="00886352">
        <w:rPr>
          <w:szCs w:val="24"/>
          <w:lang w:eastAsia="ja-JP" w:bidi="he-IL"/>
        </w:rPr>
        <w:t xml:space="preserve"> (Exod 28</w:t>
      </w:r>
      <w:r w:rsidR="001A213D">
        <w:rPr>
          <w:szCs w:val="24"/>
          <w:lang w:eastAsia="ja-JP" w:bidi="he-IL"/>
        </w:rPr>
        <w:t>,2.</w:t>
      </w:r>
      <w:r w:rsidR="00886352">
        <w:rPr>
          <w:szCs w:val="24"/>
          <w:lang w:eastAsia="ja-JP" w:bidi="he-IL"/>
        </w:rPr>
        <w:t>4).</w:t>
      </w:r>
      <w:r w:rsidR="00C95742">
        <w:rPr>
          <w:szCs w:val="24"/>
          <w:lang w:eastAsia="ja-JP" w:bidi="he-IL"/>
        </w:rPr>
        <w:t xml:space="preserve"> </w:t>
      </w:r>
      <w:r w:rsidR="00886352">
        <w:rPr>
          <w:szCs w:val="24"/>
          <w:lang w:eastAsia="ja-JP" w:bidi="he-IL"/>
        </w:rPr>
        <w:t xml:space="preserve">We need not understand this expression to mean that the </w:t>
      </w:r>
      <w:r w:rsidR="008D2B2E">
        <w:rPr>
          <w:szCs w:val="24"/>
          <w:lang w:eastAsia="ja-JP" w:bidi="he-IL"/>
        </w:rPr>
        <w:t>vestments</w:t>
      </w:r>
      <w:r w:rsidR="00886352">
        <w:rPr>
          <w:szCs w:val="24"/>
          <w:lang w:eastAsia="ja-JP" w:bidi="he-IL"/>
        </w:rPr>
        <w:t xml:space="preserve"> themselves are </w:t>
      </w:r>
      <w:r w:rsidR="007B686E">
        <w:rPr>
          <w:szCs w:val="24"/>
          <w:lang w:eastAsia="ja-JP" w:bidi="he-IL"/>
        </w:rPr>
        <w:t>“</w:t>
      </w:r>
      <w:r w:rsidR="00886352">
        <w:rPr>
          <w:szCs w:val="24"/>
          <w:lang w:eastAsia="ja-JP" w:bidi="he-IL"/>
        </w:rPr>
        <w:t>sacred</w:t>
      </w:r>
      <w:r w:rsidR="007B686E">
        <w:rPr>
          <w:szCs w:val="24"/>
          <w:lang w:eastAsia="ja-JP" w:bidi="he-IL"/>
        </w:rPr>
        <w:t>”</w:t>
      </w:r>
      <w:r w:rsidR="00FC4E0C">
        <w:rPr>
          <w:szCs w:val="24"/>
          <w:lang w:eastAsia="ja-JP" w:bidi="he-IL"/>
        </w:rPr>
        <w:t>;</w:t>
      </w:r>
      <w:r w:rsidR="00886352">
        <w:rPr>
          <w:szCs w:val="24"/>
          <w:lang w:eastAsia="ja-JP" w:bidi="he-IL"/>
        </w:rPr>
        <w:t xml:space="preserve"> rather</w:t>
      </w:r>
      <w:r w:rsidR="00FC4E0C">
        <w:rPr>
          <w:szCs w:val="24"/>
          <w:lang w:eastAsia="ja-JP" w:bidi="he-IL"/>
        </w:rPr>
        <w:t>, they are</w:t>
      </w:r>
      <w:r w:rsidR="00886352">
        <w:rPr>
          <w:szCs w:val="24"/>
          <w:lang w:eastAsia="ja-JP" w:bidi="he-IL"/>
        </w:rPr>
        <w:t xml:space="preserve"> </w:t>
      </w:r>
      <w:r w:rsidR="007B686E">
        <w:rPr>
          <w:szCs w:val="24"/>
          <w:lang w:eastAsia="ja-JP" w:bidi="he-IL"/>
        </w:rPr>
        <w:t>“</w:t>
      </w:r>
      <w:r w:rsidR="00886352">
        <w:rPr>
          <w:szCs w:val="24"/>
          <w:lang w:eastAsia="ja-JP" w:bidi="he-IL"/>
        </w:rPr>
        <w:t>sacral</w:t>
      </w:r>
      <w:r w:rsidR="007B686E">
        <w:rPr>
          <w:szCs w:val="24"/>
          <w:lang w:eastAsia="ja-JP" w:bidi="he-IL"/>
        </w:rPr>
        <w:t>”</w:t>
      </w:r>
      <w:r w:rsidR="00C61572">
        <w:rPr>
          <w:szCs w:val="24"/>
          <w:lang w:eastAsia="ja-JP" w:bidi="he-IL"/>
        </w:rPr>
        <w:t xml:space="preserve">, that is, </w:t>
      </w:r>
      <w:r w:rsidR="008D2B2E">
        <w:rPr>
          <w:szCs w:val="24"/>
          <w:lang w:eastAsia="ja-JP" w:bidi="he-IL"/>
        </w:rPr>
        <w:t>vestments</w:t>
      </w:r>
      <w:r w:rsidR="00C61572">
        <w:rPr>
          <w:szCs w:val="24"/>
          <w:lang w:eastAsia="ja-JP" w:bidi="he-IL"/>
        </w:rPr>
        <w:t xml:space="preserve"> in which it is permissible to enter the sacred space</w:t>
      </w:r>
      <w:r w:rsidR="007B686E">
        <w:rPr>
          <w:szCs w:val="24"/>
          <w:lang w:eastAsia="ja-JP" w:bidi="he-IL"/>
        </w:rPr>
        <w:t>”</w:t>
      </w:r>
      <w:r w:rsidR="00C61572">
        <w:rPr>
          <w:szCs w:val="24"/>
          <w:lang w:eastAsia="ja-JP" w:bidi="he-IL"/>
        </w:rPr>
        <w:t xml:space="preserve">, </w:t>
      </w:r>
      <w:r w:rsidR="00FC4E0C">
        <w:rPr>
          <w:szCs w:val="24"/>
          <w:lang w:eastAsia="ja-JP" w:bidi="he-IL"/>
        </w:rPr>
        <w:t>being</w:t>
      </w:r>
      <w:r w:rsidR="00C61572">
        <w:rPr>
          <w:szCs w:val="24"/>
          <w:lang w:eastAsia="ja-JP" w:bidi="he-IL"/>
        </w:rPr>
        <w:t xml:space="preserve"> especially intended for use </w:t>
      </w:r>
      <w:r w:rsidR="00FC4E0C">
        <w:rPr>
          <w:szCs w:val="24"/>
          <w:lang w:eastAsia="ja-JP" w:bidi="he-IL"/>
        </w:rPr>
        <w:t>there</w:t>
      </w:r>
      <w:r w:rsidR="00C61572">
        <w:rPr>
          <w:szCs w:val="24"/>
          <w:lang w:eastAsia="ja-JP" w:bidi="he-IL"/>
        </w:rPr>
        <w:t xml:space="preserve">, </w:t>
      </w:r>
      <w:r w:rsidR="009427C3">
        <w:rPr>
          <w:szCs w:val="24"/>
          <w:lang w:eastAsia="ja-JP" w:bidi="he-IL"/>
        </w:rPr>
        <w:t>like the</w:t>
      </w:r>
      <w:r w:rsidR="00C61572">
        <w:rPr>
          <w:szCs w:val="24"/>
          <w:lang w:eastAsia="ja-JP" w:bidi="he-IL"/>
        </w:rPr>
        <w:t xml:space="preserve"> </w:t>
      </w:r>
      <w:r w:rsidR="007B686E">
        <w:rPr>
          <w:szCs w:val="24"/>
          <w:lang w:eastAsia="ja-JP" w:bidi="he-IL"/>
        </w:rPr>
        <w:t>“</w:t>
      </w:r>
      <w:r w:rsidR="009427C3">
        <w:rPr>
          <w:szCs w:val="24"/>
          <w:lang w:eastAsia="ja-JP" w:bidi="he-IL"/>
        </w:rPr>
        <w:t xml:space="preserve">prison </w:t>
      </w:r>
      <w:r w:rsidR="00B35AA8">
        <w:rPr>
          <w:szCs w:val="24"/>
          <w:lang w:eastAsia="ja-JP" w:bidi="he-IL"/>
        </w:rPr>
        <w:t>clothes</w:t>
      </w:r>
      <w:r w:rsidR="007B686E">
        <w:rPr>
          <w:szCs w:val="24"/>
          <w:lang w:eastAsia="ja-JP" w:bidi="he-IL"/>
        </w:rPr>
        <w:t>”</w:t>
      </w:r>
      <w:r w:rsidR="009427C3">
        <w:rPr>
          <w:szCs w:val="24"/>
          <w:lang w:eastAsia="ja-JP" w:bidi="he-IL"/>
        </w:rPr>
        <w:t xml:space="preserve"> of 2 Kgs 25</w:t>
      </w:r>
      <w:r w:rsidR="001A213D">
        <w:rPr>
          <w:szCs w:val="24"/>
          <w:lang w:eastAsia="ja-JP" w:bidi="he-IL"/>
        </w:rPr>
        <w:t>,</w:t>
      </w:r>
      <w:r w:rsidR="009427C3">
        <w:rPr>
          <w:szCs w:val="24"/>
          <w:lang w:eastAsia="ja-JP" w:bidi="he-IL"/>
        </w:rPr>
        <w:t xml:space="preserve">29 or the </w:t>
      </w:r>
      <w:r w:rsidR="008D2B2E">
        <w:rPr>
          <w:szCs w:val="24"/>
          <w:lang w:eastAsia="ja-JP" w:bidi="he-IL"/>
        </w:rPr>
        <w:t>vestments</w:t>
      </w:r>
      <w:r w:rsidR="009427C3">
        <w:rPr>
          <w:szCs w:val="24"/>
          <w:lang w:eastAsia="ja-JP" w:bidi="he-IL"/>
        </w:rPr>
        <w:t xml:space="preserve"> that we call </w:t>
      </w:r>
      <w:r w:rsidR="007B686E">
        <w:rPr>
          <w:szCs w:val="24"/>
          <w:lang w:eastAsia="ja-JP" w:bidi="he-IL"/>
        </w:rPr>
        <w:t>“</w:t>
      </w:r>
      <w:r w:rsidR="009427C3">
        <w:rPr>
          <w:szCs w:val="24"/>
          <w:lang w:eastAsia="ja-JP" w:bidi="he-IL"/>
        </w:rPr>
        <w:t>bathing suits</w:t>
      </w:r>
      <w:r w:rsidR="007B686E">
        <w:rPr>
          <w:szCs w:val="24"/>
          <w:lang w:eastAsia="ja-JP" w:bidi="he-IL"/>
        </w:rPr>
        <w:t>”</w:t>
      </w:r>
      <w:r w:rsidR="009427C3">
        <w:rPr>
          <w:szCs w:val="24"/>
          <w:lang w:eastAsia="ja-JP" w:bidi="he-IL"/>
        </w:rPr>
        <w:t xml:space="preserve"> </w:t>
      </w:r>
      <w:r w:rsidR="009427C3">
        <w:rPr>
          <w:rStyle w:val="FootnoteReference"/>
          <w:szCs w:val="24"/>
          <w:lang w:eastAsia="ja-JP" w:bidi="he-IL"/>
        </w:rPr>
        <w:footnoteReference w:id="13"/>
      </w:r>
      <w:r w:rsidR="009427C3">
        <w:rPr>
          <w:szCs w:val="24"/>
          <w:lang w:eastAsia="ja-JP" w:bidi="he-IL"/>
        </w:rPr>
        <w:t>.</w:t>
      </w:r>
      <w:r w:rsidR="00C95742">
        <w:rPr>
          <w:szCs w:val="24"/>
          <w:lang w:eastAsia="ja-JP" w:bidi="he-IL"/>
        </w:rPr>
        <w:t xml:space="preserve"> </w:t>
      </w:r>
      <w:r w:rsidR="004B5E92">
        <w:rPr>
          <w:szCs w:val="24"/>
          <w:lang w:eastAsia="ja-JP" w:bidi="he-IL"/>
        </w:rPr>
        <w:t xml:space="preserve">We see this in the </w:t>
      </w:r>
      <w:r w:rsidR="00DD7F01">
        <w:rPr>
          <w:szCs w:val="24"/>
          <w:lang w:eastAsia="ja-JP" w:bidi="he-IL"/>
        </w:rPr>
        <w:t>tabernacle</w:t>
      </w:r>
      <w:r w:rsidR="004B5E92">
        <w:rPr>
          <w:szCs w:val="24"/>
          <w:lang w:eastAsia="ja-JP" w:bidi="he-IL"/>
        </w:rPr>
        <w:t xml:space="preserve"> </w:t>
      </w:r>
      <w:r w:rsidR="00FC4E0C">
        <w:rPr>
          <w:szCs w:val="24"/>
          <w:lang w:eastAsia="ja-JP" w:bidi="he-IL"/>
        </w:rPr>
        <w:t>cleansing</w:t>
      </w:r>
      <w:r w:rsidR="004B5E92">
        <w:rPr>
          <w:szCs w:val="24"/>
          <w:lang w:eastAsia="ja-JP" w:bidi="he-IL"/>
        </w:rPr>
        <w:t xml:space="preserve"> ritual of Leviticus 16.</w:t>
      </w:r>
      <w:r w:rsidR="00C95742">
        <w:rPr>
          <w:szCs w:val="24"/>
          <w:lang w:eastAsia="ja-JP" w:bidi="he-IL"/>
        </w:rPr>
        <w:t xml:space="preserve"> </w:t>
      </w:r>
      <w:r w:rsidR="004B5E92">
        <w:rPr>
          <w:szCs w:val="24"/>
          <w:lang w:eastAsia="ja-JP" w:bidi="he-IL"/>
        </w:rPr>
        <w:t xml:space="preserve">There we find that in order to enter the Holy of Holies, Aaron must wear special </w:t>
      </w:r>
      <w:r w:rsidR="008D2B2E">
        <w:rPr>
          <w:szCs w:val="24"/>
          <w:lang w:eastAsia="ja-JP" w:bidi="he-IL"/>
        </w:rPr>
        <w:t>vestments</w:t>
      </w:r>
      <w:r w:rsidR="004B5E92">
        <w:rPr>
          <w:szCs w:val="24"/>
          <w:lang w:eastAsia="ja-JP" w:bidi="he-IL"/>
        </w:rPr>
        <w:t>:</w:t>
      </w:r>
      <w:r w:rsidR="00C95742">
        <w:rPr>
          <w:szCs w:val="24"/>
          <w:lang w:eastAsia="ja-JP" w:bidi="he-IL"/>
        </w:rPr>
        <w:t xml:space="preserve"> </w:t>
      </w:r>
      <w:r w:rsidR="007B686E">
        <w:rPr>
          <w:szCs w:val="24"/>
          <w:lang w:eastAsia="ja-JP" w:bidi="he-IL"/>
        </w:rPr>
        <w:t>“</w:t>
      </w:r>
      <w:r w:rsidR="00B35AA8">
        <w:rPr>
          <w:szCs w:val="24"/>
          <w:lang w:eastAsia="ja-JP" w:bidi="he-IL"/>
        </w:rPr>
        <w:t xml:space="preserve">Thus shall Aaron come into the holy place </w:t>
      </w:r>
      <w:r w:rsidR="004B5E92">
        <w:rPr>
          <w:szCs w:val="24"/>
          <w:lang w:eastAsia="ja-JP" w:bidi="he-IL"/>
        </w:rPr>
        <w:t xml:space="preserve">… </w:t>
      </w:r>
      <w:r w:rsidR="00B35AA8">
        <w:rPr>
          <w:szCs w:val="24"/>
          <w:lang w:eastAsia="ja-JP" w:bidi="he-IL"/>
        </w:rPr>
        <w:t>He shall put on the holy linen tunic, and shall have the linen under</w:t>
      </w:r>
      <w:r w:rsidR="008D2B2E">
        <w:rPr>
          <w:szCs w:val="24"/>
          <w:lang w:eastAsia="ja-JP" w:bidi="he-IL"/>
        </w:rPr>
        <w:t>vestments</w:t>
      </w:r>
      <w:r w:rsidR="00B35AA8">
        <w:rPr>
          <w:szCs w:val="24"/>
          <w:lang w:eastAsia="ja-JP" w:bidi="he-IL"/>
        </w:rPr>
        <w:t xml:space="preserve"> next to his body, fasten the linen sash, and wear the linen turban; these are the holy vestments</w:t>
      </w:r>
      <w:r w:rsidR="007B686E">
        <w:rPr>
          <w:szCs w:val="24"/>
          <w:lang w:eastAsia="ja-JP" w:bidi="he-IL"/>
        </w:rPr>
        <w:t>”</w:t>
      </w:r>
      <w:r w:rsidR="004B5E92">
        <w:rPr>
          <w:szCs w:val="24"/>
          <w:lang w:eastAsia="ja-JP" w:bidi="he-IL"/>
        </w:rPr>
        <w:t xml:space="preserve"> (Lev 16</w:t>
      </w:r>
      <w:r w:rsidR="001A213D">
        <w:rPr>
          <w:szCs w:val="24"/>
          <w:lang w:eastAsia="ja-JP" w:bidi="he-IL"/>
        </w:rPr>
        <w:t>,</w:t>
      </w:r>
      <w:r w:rsidR="004B5E92">
        <w:rPr>
          <w:szCs w:val="24"/>
          <w:lang w:eastAsia="ja-JP" w:bidi="he-IL"/>
        </w:rPr>
        <w:t>3</w:t>
      </w:r>
      <w:r w:rsidR="00C95742">
        <w:rPr>
          <w:szCs w:val="24"/>
          <w:lang w:eastAsia="ja-JP" w:bidi="he-IL"/>
        </w:rPr>
        <w:t>–</w:t>
      </w:r>
      <w:r w:rsidR="004B5E92">
        <w:rPr>
          <w:szCs w:val="24"/>
          <w:lang w:eastAsia="ja-JP" w:bidi="he-IL"/>
        </w:rPr>
        <w:t>4).</w:t>
      </w:r>
      <w:r w:rsidR="00C95742">
        <w:rPr>
          <w:szCs w:val="24"/>
          <w:lang w:eastAsia="ja-JP" w:bidi="he-IL"/>
        </w:rPr>
        <w:t xml:space="preserve"> </w:t>
      </w:r>
      <w:r w:rsidR="004B5E92">
        <w:rPr>
          <w:szCs w:val="24"/>
          <w:lang w:eastAsia="ja-JP" w:bidi="he-IL"/>
        </w:rPr>
        <w:t xml:space="preserve">Since these are </w:t>
      </w:r>
      <w:r w:rsidR="007B686E">
        <w:rPr>
          <w:szCs w:val="24"/>
          <w:lang w:eastAsia="ja-JP" w:bidi="he-IL"/>
        </w:rPr>
        <w:t>“</w:t>
      </w:r>
      <w:r w:rsidR="009257C5">
        <w:rPr>
          <w:szCs w:val="24"/>
          <w:lang w:eastAsia="ja-JP" w:bidi="he-IL"/>
        </w:rPr>
        <w:t>holy</w:t>
      </w:r>
      <w:r w:rsidR="004B5E92">
        <w:rPr>
          <w:szCs w:val="24"/>
          <w:lang w:eastAsia="ja-JP" w:bidi="he-IL"/>
        </w:rPr>
        <w:t xml:space="preserve"> vestments</w:t>
      </w:r>
      <w:r w:rsidR="007B686E">
        <w:rPr>
          <w:szCs w:val="24"/>
          <w:lang w:eastAsia="ja-JP" w:bidi="he-IL"/>
        </w:rPr>
        <w:t>”</w:t>
      </w:r>
      <w:r w:rsidR="004B5E92">
        <w:rPr>
          <w:szCs w:val="24"/>
          <w:lang w:eastAsia="ja-JP" w:bidi="he-IL"/>
        </w:rPr>
        <w:t xml:space="preserve">, Aaron can </w:t>
      </w:r>
      <w:r w:rsidR="007B686E">
        <w:rPr>
          <w:szCs w:val="24"/>
          <w:lang w:eastAsia="ja-JP" w:bidi="he-IL"/>
        </w:rPr>
        <w:t>“</w:t>
      </w:r>
      <w:r w:rsidR="009257C5">
        <w:rPr>
          <w:szCs w:val="24"/>
          <w:lang w:eastAsia="ja-JP" w:bidi="he-IL"/>
        </w:rPr>
        <w:t>come into the holy place</w:t>
      </w:r>
      <w:r w:rsidR="007B686E">
        <w:rPr>
          <w:szCs w:val="24"/>
          <w:lang w:eastAsia="ja-JP" w:bidi="he-IL"/>
        </w:rPr>
        <w:t>”</w:t>
      </w:r>
      <w:r w:rsidR="004B5E92">
        <w:rPr>
          <w:szCs w:val="24"/>
          <w:lang w:eastAsia="ja-JP" w:bidi="he-IL"/>
        </w:rPr>
        <w:t xml:space="preserve"> while wearing them.</w:t>
      </w:r>
      <w:r w:rsidR="00C95742">
        <w:rPr>
          <w:szCs w:val="24"/>
          <w:lang w:eastAsia="ja-JP" w:bidi="he-IL"/>
        </w:rPr>
        <w:t xml:space="preserve"> </w:t>
      </w:r>
      <w:r w:rsidR="004B5E92">
        <w:rPr>
          <w:szCs w:val="24"/>
          <w:lang w:eastAsia="ja-JP" w:bidi="he-IL"/>
        </w:rPr>
        <w:t xml:space="preserve">There is a link between entering the </w:t>
      </w:r>
      <w:r w:rsidR="009257C5">
        <w:rPr>
          <w:szCs w:val="24"/>
          <w:lang w:eastAsia="ja-JP" w:bidi="he-IL"/>
        </w:rPr>
        <w:t>holy places</w:t>
      </w:r>
      <w:r w:rsidR="004B5E92">
        <w:rPr>
          <w:szCs w:val="24"/>
          <w:lang w:eastAsia="ja-JP" w:bidi="he-IL"/>
        </w:rPr>
        <w:t xml:space="preserve"> and the </w:t>
      </w:r>
      <w:r w:rsidR="008D2B2E">
        <w:rPr>
          <w:szCs w:val="24"/>
          <w:lang w:eastAsia="ja-JP" w:bidi="he-IL"/>
        </w:rPr>
        <w:t>vestments</w:t>
      </w:r>
      <w:r w:rsidR="004B5E92">
        <w:rPr>
          <w:szCs w:val="24"/>
          <w:lang w:eastAsia="ja-JP" w:bidi="he-IL"/>
        </w:rPr>
        <w:t xml:space="preserve"> that one wears.</w:t>
      </w:r>
    </w:p>
    <w:p w14:paraId="2F948C9E" w14:textId="18F70E41" w:rsidR="004B5E92" w:rsidRDefault="004B5E92" w:rsidP="009A6642">
      <w:pPr>
        <w:spacing w:after="240" w:line="360" w:lineRule="auto"/>
        <w:jc w:val="both"/>
        <w:rPr>
          <w:szCs w:val="24"/>
          <w:lang w:eastAsia="ja-JP" w:bidi="he-IL"/>
        </w:rPr>
      </w:pPr>
      <w:r>
        <w:rPr>
          <w:szCs w:val="24"/>
          <w:lang w:eastAsia="ja-JP" w:bidi="he-IL"/>
        </w:rPr>
        <w:t xml:space="preserve">The </w:t>
      </w:r>
      <w:r w:rsidR="00FC4E0C">
        <w:rPr>
          <w:szCs w:val="24"/>
          <w:lang w:eastAsia="ja-JP" w:bidi="he-IL"/>
        </w:rPr>
        <w:t xml:space="preserve">idea of </w:t>
      </w:r>
      <w:r>
        <w:rPr>
          <w:szCs w:val="24"/>
          <w:lang w:eastAsia="ja-JP" w:bidi="he-IL"/>
        </w:rPr>
        <w:t xml:space="preserve">sacral </w:t>
      </w:r>
      <w:r w:rsidR="008D2B2E">
        <w:rPr>
          <w:szCs w:val="24"/>
          <w:lang w:eastAsia="ja-JP" w:bidi="he-IL"/>
        </w:rPr>
        <w:t>vestments</w:t>
      </w:r>
      <w:r>
        <w:rPr>
          <w:szCs w:val="24"/>
          <w:lang w:eastAsia="ja-JP" w:bidi="he-IL"/>
        </w:rPr>
        <w:t xml:space="preserve"> leads also to an additional conclusion connected to the difference between the high priest</w:t>
      </w:r>
      <w:r w:rsidR="007B686E">
        <w:rPr>
          <w:szCs w:val="24"/>
          <w:lang w:eastAsia="ja-JP" w:bidi="he-IL"/>
        </w:rPr>
        <w:t>’</w:t>
      </w:r>
      <w:r>
        <w:rPr>
          <w:szCs w:val="24"/>
          <w:lang w:eastAsia="ja-JP" w:bidi="he-IL"/>
        </w:rPr>
        <w:t xml:space="preserve">s </w:t>
      </w:r>
      <w:r w:rsidR="008D2B2E">
        <w:rPr>
          <w:szCs w:val="24"/>
          <w:lang w:eastAsia="ja-JP" w:bidi="he-IL"/>
        </w:rPr>
        <w:t>vestments</w:t>
      </w:r>
      <w:r>
        <w:rPr>
          <w:szCs w:val="24"/>
          <w:lang w:eastAsia="ja-JP" w:bidi="he-IL"/>
        </w:rPr>
        <w:t xml:space="preserve"> and those of the ordinary priests.</w:t>
      </w:r>
      <w:r w:rsidR="00C95742">
        <w:rPr>
          <w:szCs w:val="24"/>
          <w:lang w:eastAsia="ja-JP" w:bidi="he-IL"/>
        </w:rPr>
        <w:t xml:space="preserve"> </w:t>
      </w:r>
      <w:r>
        <w:rPr>
          <w:szCs w:val="24"/>
          <w:lang w:eastAsia="ja-JP" w:bidi="he-IL"/>
        </w:rPr>
        <w:t xml:space="preserve">It is common to view this as an expression of the difference in their status, but it seems more likely to be </w:t>
      </w:r>
      <w:r>
        <w:rPr>
          <w:szCs w:val="24"/>
          <w:lang w:eastAsia="ja-JP" w:bidi="he-IL"/>
        </w:rPr>
        <w:lastRenderedPageBreak/>
        <w:t xml:space="preserve">connected to the different sacred spaces which they permit one to enter </w:t>
      </w:r>
      <w:r>
        <w:rPr>
          <w:rStyle w:val="FootnoteReference"/>
          <w:szCs w:val="24"/>
          <w:lang w:eastAsia="ja-JP" w:bidi="he-IL"/>
        </w:rPr>
        <w:footnoteReference w:id="14"/>
      </w:r>
      <w:r>
        <w:rPr>
          <w:szCs w:val="24"/>
          <w:lang w:eastAsia="ja-JP" w:bidi="he-IL"/>
        </w:rPr>
        <w:t>.</w:t>
      </w:r>
      <w:r w:rsidR="00C95742">
        <w:rPr>
          <w:szCs w:val="24"/>
          <w:lang w:eastAsia="ja-JP" w:bidi="he-IL"/>
        </w:rPr>
        <w:t xml:space="preserve"> </w:t>
      </w:r>
      <w:r>
        <w:rPr>
          <w:szCs w:val="24"/>
          <w:lang w:eastAsia="ja-JP" w:bidi="he-IL"/>
        </w:rPr>
        <w:t xml:space="preserve">It is only the </w:t>
      </w:r>
      <w:r w:rsidR="008D2B2E">
        <w:rPr>
          <w:szCs w:val="24"/>
          <w:lang w:eastAsia="ja-JP" w:bidi="he-IL"/>
        </w:rPr>
        <w:t>vestments</w:t>
      </w:r>
      <w:r>
        <w:rPr>
          <w:szCs w:val="24"/>
          <w:lang w:eastAsia="ja-JP" w:bidi="he-IL"/>
        </w:rPr>
        <w:t xml:space="preserve"> of Aaron, who serves inside the </w:t>
      </w:r>
      <w:r w:rsidR="00DD7F01">
        <w:rPr>
          <w:szCs w:val="24"/>
          <w:lang w:eastAsia="ja-JP" w:bidi="he-IL"/>
        </w:rPr>
        <w:t>tabernacle</w:t>
      </w:r>
      <w:r>
        <w:rPr>
          <w:szCs w:val="24"/>
          <w:lang w:eastAsia="ja-JP" w:bidi="he-IL"/>
        </w:rPr>
        <w:t xml:space="preserve"> </w:t>
      </w:r>
      <w:r>
        <w:rPr>
          <w:rStyle w:val="FootnoteReference"/>
          <w:szCs w:val="24"/>
          <w:lang w:eastAsia="ja-JP" w:bidi="he-IL"/>
        </w:rPr>
        <w:footnoteReference w:id="15"/>
      </w:r>
      <w:r>
        <w:rPr>
          <w:szCs w:val="24"/>
          <w:lang w:eastAsia="ja-JP" w:bidi="he-IL"/>
        </w:rPr>
        <w:t xml:space="preserve">, that are called </w:t>
      </w:r>
      <w:r w:rsidR="007B686E">
        <w:rPr>
          <w:szCs w:val="24"/>
          <w:lang w:eastAsia="ja-JP" w:bidi="he-IL"/>
        </w:rPr>
        <w:t>“</w:t>
      </w:r>
      <w:r>
        <w:rPr>
          <w:szCs w:val="24"/>
          <w:lang w:eastAsia="ja-JP" w:bidi="he-IL"/>
        </w:rPr>
        <w:t xml:space="preserve">sacral </w:t>
      </w:r>
      <w:r w:rsidR="008D2B2E">
        <w:rPr>
          <w:szCs w:val="24"/>
          <w:lang w:eastAsia="ja-JP" w:bidi="he-IL"/>
        </w:rPr>
        <w:t>vestments</w:t>
      </w:r>
      <w:r w:rsidR="007B686E">
        <w:rPr>
          <w:szCs w:val="24"/>
          <w:lang w:eastAsia="ja-JP" w:bidi="he-IL"/>
        </w:rPr>
        <w:t>”</w:t>
      </w:r>
      <w:r w:rsidR="009F5377">
        <w:rPr>
          <w:szCs w:val="24"/>
          <w:lang w:eastAsia="ja-JP" w:bidi="he-IL"/>
        </w:rPr>
        <w:t xml:space="preserve">; those of his sons, who serve in the courtyard of the tent of meeting, are merely </w:t>
      </w:r>
      <w:r w:rsidR="007B686E">
        <w:rPr>
          <w:szCs w:val="24"/>
          <w:lang w:eastAsia="ja-JP" w:bidi="he-IL"/>
        </w:rPr>
        <w:t>“</w:t>
      </w:r>
      <w:r w:rsidR="009F5377">
        <w:rPr>
          <w:szCs w:val="24"/>
          <w:lang w:eastAsia="ja-JP" w:bidi="he-IL"/>
        </w:rPr>
        <w:t>for glorious adornment</w:t>
      </w:r>
      <w:r w:rsidR="007B686E">
        <w:rPr>
          <w:szCs w:val="24"/>
          <w:lang w:eastAsia="ja-JP" w:bidi="he-IL"/>
        </w:rPr>
        <w:t>”</w:t>
      </w:r>
      <w:r w:rsidR="009F5377">
        <w:rPr>
          <w:szCs w:val="24"/>
          <w:lang w:eastAsia="ja-JP" w:bidi="he-IL"/>
        </w:rPr>
        <w:t>.</w:t>
      </w:r>
      <w:r w:rsidR="00C95742">
        <w:rPr>
          <w:szCs w:val="24"/>
          <w:lang w:eastAsia="ja-JP" w:bidi="he-IL"/>
        </w:rPr>
        <w:t xml:space="preserve"> </w:t>
      </w:r>
      <w:r w:rsidR="009F5377">
        <w:rPr>
          <w:szCs w:val="24"/>
          <w:lang w:eastAsia="ja-JP" w:bidi="he-IL"/>
        </w:rPr>
        <w:t xml:space="preserve">Nowhere are they designated </w:t>
      </w:r>
      <w:r w:rsidR="007B686E">
        <w:rPr>
          <w:szCs w:val="24"/>
          <w:lang w:eastAsia="ja-JP" w:bidi="he-IL"/>
        </w:rPr>
        <w:t>“</w:t>
      </w:r>
      <w:r w:rsidR="009F5377">
        <w:rPr>
          <w:szCs w:val="24"/>
          <w:lang w:eastAsia="ja-JP" w:bidi="he-IL"/>
        </w:rPr>
        <w:t>sacral vestments</w:t>
      </w:r>
      <w:r w:rsidR="007B686E">
        <w:rPr>
          <w:szCs w:val="24"/>
          <w:lang w:eastAsia="ja-JP" w:bidi="he-IL"/>
        </w:rPr>
        <w:t>”</w:t>
      </w:r>
      <w:r>
        <w:rPr>
          <w:szCs w:val="24"/>
          <w:lang w:eastAsia="ja-JP" w:bidi="he-IL"/>
        </w:rPr>
        <w:t xml:space="preserve"> </w:t>
      </w:r>
      <w:r>
        <w:rPr>
          <w:rStyle w:val="FootnoteReference"/>
          <w:szCs w:val="24"/>
          <w:lang w:eastAsia="ja-JP" w:bidi="he-IL"/>
        </w:rPr>
        <w:footnoteReference w:id="16"/>
      </w:r>
      <w:r>
        <w:rPr>
          <w:szCs w:val="24"/>
          <w:lang w:eastAsia="ja-JP" w:bidi="he-IL"/>
        </w:rPr>
        <w:t>.</w:t>
      </w:r>
      <w:r w:rsidR="00C95742">
        <w:rPr>
          <w:szCs w:val="24"/>
          <w:lang w:eastAsia="ja-JP" w:bidi="he-IL"/>
        </w:rPr>
        <w:t xml:space="preserve"> </w:t>
      </w:r>
      <w:r>
        <w:rPr>
          <w:szCs w:val="24"/>
          <w:lang w:eastAsia="ja-JP" w:bidi="he-IL"/>
        </w:rPr>
        <w:t xml:space="preserve">This </w:t>
      </w:r>
      <w:r w:rsidR="009F5377">
        <w:rPr>
          <w:szCs w:val="24"/>
          <w:lang w:eastAsia="ja-JP" w:bidi="he-IL"/>
        </w:rPr>
        <w:t xml:space="preserve">is conspicuous </w:t>
      </w:r>
      <w:r>
        <w:rPr>
          <w:szCs w:val="24"/>
          <w:lang w:eastAsia="ja-JP" w:bidi="he-IL"/>
        </w:rPr>
        <w:t xml:space="preserve">in every place they are called </w:t>
      </w:r>
      <w:r w:rsidR="007B686E">
        <w:rPr>
          <w:szCs w:val="24"/>
          <w:lang w:eastAsia="ja-JP" w:bidi="he-IL"/>
        </w:rPr>
        <w:t>“</w:t>
      </w:r>
      <w:r w:rsidR="002A1D38">
        <w:rPr>
          <w:szCs w:val="24"/>
          <w:lang w:eastAsia="ja-JP" w:bidi="he-IL"/>
        </w:rPr>
        <w:t xml:space="preserve">the service </w:t>
      </w:r>
      <w:r w:rsidR="002A1D38">
        <w:rPr>
          <w:szCs w:val="24"/>
          <w:lang w:eastAsia="ja-JP" w:bidi="he-IL"/>
        </w:rPr>
        <w:t>vestments</w:t>
      </w:r>
      <w:r w:rsidR="009A6642">
        <w:rPr>
          <w:szCs w:val="24"/>
          <w:lang w:eastAsia="ja-JP" w:bidi="he-IL"/>
        </w:rPr>
        <w:t>”</w:t>
      </w:r>
      <w:r w:rsidR="00416072">
        <w:rPr>
          <w:szCs w:val="24"/>
          <w:lang w:eastAsia="ja-JP" w:bidi="he-IL"/>
        </w:rPr>
        <w:t xml:space="preserve"> (</w:t>
      </w:r>
      <w:r w:rsidR="00416072">
        <w:rPr>
          <w:rFonts w:hint="cs"/>
          <w:szCs w:val="24"/>
          <w:rtl/>
          <w:lang w:eastAsia="ja-JP" w:bidi="he-IL"/>
        </w:rPr>
        <w:t>בגדי השרד</w:t>
      </w:r>
      <w:r w:rsidR="00416072">
        <w:rPr>
          <w:szCs w:val="24"/>
          <w:lang w:eastAsia="ja-JP" w:bidi="he-IL"/>
        </w:rPr>
        <w:t>)</w:t>
      </w:r>
      <w:r w:rsidR="002A1D38">
        <w:rPr>
          <w:szCs w:val="24"/>
          <w:lang w:eastAsia="ja-JP" w:bidi="he-IL"/>
        </w:rPr>
        <w:t>:</w:t>
      </w:r>
    </w:p>
    <w:p w14:paraId="74132EF6" w14:textId="36084E31" w:rsidR="002A1D38" w:rsidRDefault="002A1D38" w:rsidP="00264688">
      <w:pPr>
        <w:spacing w:line="360" w:lineRule="auto"/>
        <w:jc w:val="both"/>
        <w:rPr>
          <w:szCs w:val="24"/>
          <w:lang w:eastAsia="ja-JP" w:bidi="he-IL"/>
        </w:rPr>
      </w:pPr>
      <w:r>
        <w:rPr>
          <w:szCs w:val="24"/>
          <w:lang w:eastAsia="ja-JP" w:bidi="he-IL"/>
        </w:rPr>
        <w:t>•</w:t>
      </w:r>
      <w:r w:rsidR="00C95742">
        <w:rPr>
          <w:szCs w:val="24"/>
          <w:lang w:eastAsia="ja-JP" w:bidi="he-IL"/>
        </w:rPr>
        <w:t xml:space="preserve"> </w:t>
      </w:r>
      <w:r w:rsidR="007B686E">
        <w:rPr>
          <w:szCs w:val="24"/>
          <w:lang w:eastAsia="ja-JP" w:bidi="he-IL"/>
        </w:rPr>
        <w:t>“</w:t>
      </w:r>
      <w:r>
        <w:rPr>
          <w:szCs w:val="24"/>
          <w:lang w:eastAsia="ja-JP" w:bidi="he-IL"/>
        </w:rPr>
        <w:t xml:space="preserve">The </w:t>
      </w:r>
      <w:r w:rsidR="009F5377">
        <w:rPr>
          <w:szCs w:val="24"/>
          <w:lang w:eastAsia="ja-JP" w:bidi="he-IL"/>
        </w:rPr>
        <w:t xml:space="preserve">service </w:t>
      </w:r>
      <w:r w:rsidR="009257C5">
        <w:rPr>
          <w:szCs w:val="24"/>
          <w:lang w:eastAsia="ja-JP" w:bidi="he-IL"/>
        </w:rPr>
        <w:t>vestments, the holy vestments for the priest Aaron and the vestments of his sons, for their service as priests</w:t>
      </w:r>
      <w:r w:rsidR="007B686E">
        <w:rPr>
          <w:szCs w:val="24"/>
          <w:lang w:eastAsia="ja-JP" w:bidi="he-IL"/>
        </w:rPr>
        <w:t>”</w:t>
      </w:r>
      <w:r>
        <w:rPr>
          <w:szCs w:val="24"/>
          <w:lang w:eastAsia="ja-JP" w:bidi="he-IL"/>
        </w:rPr>
        <w:t xml:space="preserve"> (Exod 31</w:t>
      </w:r>
      <w:r w:rsidR="001A213D">
        <w:rPr>
          <w:szCs w:val="24"/>
          <w:lang w:eastAsia="ja-JP" w:bidi="he-IL"/>
        </w:rPr>
        <w:t>,</w:t>
      </w:r>
      <w:r>
        <w:rPr>
          <w:szCs w:val="24"/>
          <w:lang w:eastAsia="ja-JP" w:bidi="he-IL"/>
        </w:rPr>
        <w:t>10).</w:t>
      </w:r>
    </w:p>
    <w:p w14:paraId="1517ED1E" w14:textId="7AB44AAF" w:rsidR="002A1D38" w:rsidRDefault="002A1D38" w:rsidP="00264688">
      <w:pPr>
        <w:spacing w:line="360" w:lineRule="auto"/>
        <w:jc w:val="both"/>
        <w:rPr>
          <w:szCs w:val="24"/>
          <w:lang w:eastAsia="ja-JP" w:bidi="he-IL"/>
        </w:rPr>
      </w:pPr>
      <w:r>
        <w:rPr>
          <w:szCs w:val="24"/>
          <w:lang w:eastAsia="ja-JP" w:bidi="he-IL"/>
        </w:rPr>
        <w:t>•</w:t>
      </w:r>
      <w:r w:rsidR="00C95742">
        <w:rPr>
          <w:szCs w:val="24"/>
          <w:lang w:eastAsia="ja-JP" w:bidi="he-IL"/>
        </w:rPr>
        <w:t xml:space="preserve"> </w:t>
      </w:r>
      <w:r w:rsidR="007B686E">
        <w:rPr>
          <w:szCs w:val="24"/>
          <w:lang w:eastAsia="ja-JP" w:bidi="he-IL"/>
        </w:rPr>
        <w:t>“</w:t>
      </w:r>
      <w:r>
        <w:rPr>
          <w:szCs w:val="24"/>
          <w:lang w:eastAsia="ja-JP" w:bidi="he-IL"/>
        </w:rPr>
        <w:t xml:space="preserve">The </w:t>
      </w:r>
      <w:r w:rsidR="009F5377">
        <w:rPr>
          <w:szCs w:val="24"/>
          <w:lang w:eastAsia="ja-JP" w:bidi="he-IL"/>
        </w:rPr>
        <w:t>service</w:t>
      </w:r>
      <w:r w:rsidR="009A2C22">
        <w:rPr>
          <w:szCs w:val="24"/>
          <w:lang w:eastAsia="ja-JP" w:bidi="he-IL"/>
        </w:rPr>
        <w:t xml:space="preserve"> vestments for ministering in the holy place, the holy vestments for the priest Aaron, and the vestments of his sons, for their service as priests</w:t>
      </w:r>
      <w:r w:rsidR="007B686E">
        <w:rPr>
          <w:szCs w:val="24"/>
          <w:lang w:eastAsia="ja-JP" w:bidi="he-IL"/>
        </w:rPr>
        <w:t>”</w:t>
      </w:r>
      <w:r>
        <w:rPr>
          <w:szCs w:val="24"/>
          <w:lang w:eastAsia="ja-JP" w:bidi="he-IL"/>
        </w:rPr>
        <w:t xml:space="preserve"> (Exod 35</w:t>
      </w:r>
      <w:r w:rsidR="001A213D">
        <w:rPr>
          <w:szCs w:val="24"/>
          <w:lang w:eastAsia="ja-JP" w:bidi="he-IL"/>
        </w:rPr>
        <w:t>,</w:t>
      </w:r>
      <w:r>
        <w:rPr>
          <w:szCs w:val="24"/>
          <w:lang w:eastAsia="ja-JP" w:bidi="he-IL"/>
        </w:rPr>
        <w:t>19).</w:t>
      </w:r>
    </w:p>
    <w:p w14:paraId="0A6CA6DB" w14:textId="06D9D2DF" w:rsidR="002A1D38" w:rsidRDefault="002A1D38">
      <w:pPr>
        <w:spacing w:after="240" w:line="360" w:lineRule="auto"/>
        <w:jc w:val="both"/>
        <w:rPr>
          <w:szCs w:val="24"/>
          <w:lang w:eastAsia="ja-JP" w:bidi="he-IL"/>
        </w:rPr>
        <w:pPrChange w:id="3" w:author="Owner" w:date="2019-11-27T19:32:00Z">
          <w:pPr>
            <w:spacing w:line="360" w:lineRule="auto"/>
            <w:jc w:val="both"/>
          </w:pPr>
        </w:pPrChange>
      </w:pPr>
      <w:r>
        <w:rPr>
          <w:szCs w:val="24"/>
          <w:lang w:eastAsia="ja-JP" w:bidi="he-IL"/>
        </w:rPr>
        <w:t>•</w:t>
      </w:r>
      <w:r w:rsidR="00C95742">
        <w:rPr>
          <w:szCs w:val="24"/>
          <w:lang w:eastAsia="ja-JP" w:bidi="he-IL"/>
        </w:rPr>
        <w:t xml:space="preserve"> </w:t>
      </w:r>
      <w:r w:rsidR="007B686E">
        <w:rPr>
          <w:szCs w:val="24"/>
          <w:lang w:eastAsia="ja-JP" w:bidi="he-IL"/>
        </w:rPr>
        <w:t>“</w:t>
      </w:r>
      <w:r>
        <w:rPr>
          <w:szCs w:val="24"/>
          <w:lang w:eastAsia="ja-JP" w:bidi="he-IL"/>
        </w:rPr>
        <w:t xml:space="preserve">The </w:t>
      </w:r>
      <w:r w:rsidR="009F5377">
        <w:rPr>
          <w:szCs w:val="24"/>
          <w:lang w:eastAsia="ja-JP" w:bidi="he-IL"/>
        </w:rPr>
        <w:t>service</w:t>
      </w:r>
      <w:r w:rsidR="009A2C22">
        <w:rPr>
          <w:szCs w:val="24"/>
          <w:lang w:eastAsia="ja-JP" w:bidi="he-IL"/>
        </w:rPr>
        <w:t xml:space="preserve"> vestments for ministering in the holy place, the sacred vestments for the priest Aaron, and the vestments of his sons to serve as priests</w:t>
      </w:r>
      <w:r w:rsidR="007B686E">
        <w:rPr>
          <w:szCs w:val="24"/>
          <w:lang w:eastAsia="ja-JP" w:bidi="he-IL"/>
        </w:rPr>
        <w:t>”</w:t>
      </w:r>
      <w:r>
        <w:rPr>
          <w:szCs w:val="24"/>
          <w:lang w:eastAsia="ja-JP" w:bidi="he-IL"/>
        </w:rPr>
        <w:t xml:space="preserve"> (Exod 39</w:t>
      </w:r>
      <w:r w:rsidR="001A213D">
        <w:rPr>
          <w:szCs w:val="24"/>
          <w:lang w:eastAsia="ja-JP" w:bidi="he-IL"/>
        </w:rPr>
        <w:t>,</w:t>
      </w:r>
      <w:r>
        <w:rPr>
          <w:szCs w:val="24"/>
          <w:lang w:eastAsia="ja-JP" w:bidi="he-IL"/>
        </w:rPr>
        <w:t>41).</w:t>
      </w:r>
    </w:p>
    <w:p w14:paraId="769072F6" w14:textId="7E9CB807" w:rsidR="002A1D38" w:rsidRDefault="002A1D38">
      <w:pPr>
        <w:spacing w:line="360" w:lineRule="auto"/>
        <w:jc w:val="both"/>
        <w:rPr>
          <w:szCs w:val="24"/>
          <w:lang w:eastAsia="ja-JP" w:bidi="he-IL"/>
        </w:rPr>
        <w:pPrChange w:id="4" w:author="Owner" w:date="2019-11-27T19:32:00Z">
          <w:pPr>
            <w:spacing w:line="360" w:lineRule="auto"/>
            <w:ind w:firstLine="0"/>
            <w:jc w:val="both"/>
          </w:pPr>
        </w:pPrChange>
      </w:pPr>
      <w:r>
        <w:rPr>
          <w:szCs w:val="24"/>
          <w:lang w:eastAsia="ja-JP" w:bidi="he-IL"/>
        </w:rPr>
        <w:t>To these verses should be added the heading to the preparation of Aaron</w:t>
      </w:r>
      <w:r w:rsidR="007B686E">
        <w:rPr>
          <w:szCs w:val="24"/>
          <w:lang w:eastAsia="ja-JP" w:bidi="he-IL"/>
        </w:rPr>
        <w:t>’</w:t>
      </w:r>
      <w:r>
        <w:rPr>
          <w:szCs w:val="24"/>
          <w:lang w:eastAsia="ja-JP" w:bidi="he-IL"/>
        </w:rPr>
        <w:t xml:space="preserve">s own </w:t>
      </w:r>
      <w:r w:rsidR="008D2B2E">
        <w:rPr>
          <w:szCs w:val="24"/>
          <w:lang w:eastAsia="ja-JP" w:bidi="he-IL"/>
        </w:rPr>
        <w:t>vestments</w:t>
      </w:r>
      <w:r>
        <w:rPr>
          <w:szCs w:val="24"/>
          <w:lang w:eastAsia="ja-JP" w:bidi="he-IL"/>
        </w:rPr>
        <w:t>:</w:t>
      </w:r>
      <w:r w:rsidR="00C95742">
        <w:rPr>
          <w:szCs w:val="24"/>
          <w:lang w:eastAsia="ja-JP" w:bidi="he-IL"/>
        </w:rPr>
        <w:t xml:space="preserve"> </w:t>
      </w:r>
      <w:r w:rsidR="007B686E">
        <w:rPr>
          <w:szCs w:val="24"/>
          <w:lang w:eastAsia="ja-JP" w:bidi="he-IL"/>
        </w:rPr>
        <w:t>“</w:t>
      </w:r>
      <w:r w:rsidR="009A2C22">
        <w:rPr>
          <w:szCs w:val="24"/>
          <w:lang w:eastAsia="ja-JP" w:bidi="he-IL"/>
        </w:rPr>
        <w:t xml:space="preserve">Of the blue, purple, and crimson yarns they made </w:t>
      </w:r>
      <w:r w:rsidR="009F5377">
        <w:rPr>
          <w:szCs w:val="24"/>
          <w:lang w:eastAsia="ja-JP" w:bidi="he-IL"/>
        </w:rPr>
        <w:t>service</w:t>
      </w:r>
      <w:r w:rsidR="009A2C22">
        <w:rPr>
          <w:szCs w:val="24"/>
          <w:lang w:eastAsia="ja-JP" w:bidi="he-IL"/>
        </w:rPr>
        <w:t xml:space="preserve"> vestments, for ministering in the holy place; they made the sacred vestments for Aaron</w:t>
      </w:r>
      <w:r w:rsidR="007B686E">
        <w:rPr>
          <w:szCs w:val="24"/>
          <w:lang w:eastAsia="ja-JP" w:bidi="he-IL"/>
        </w:rPr>
        <w:t>”</w:t>
      </w:r>
      <w:r>
        <w:rPr>
          <w:szCs w:val="24"/>
          <w:lang w:eastAsia="ja-JP" w:bidi="he-IL"/>
        </w:rPr>
        <w:t xml:space="preserve"> (Exod 39</w:t>
      </w:r>
      <w:r w:rsidR="001A213D">
        <w:rPr>
          <w:szCs w:val="24"/>
          <w:lang w:eastAsia="ja-JP" w:bidi="he-IL"/>
        </w:rPr>
        <w:t>,</w:t>
      </w:r>
      <w:r>
        <w:rPr>
          <w:szCs w:val="24"/>
          <w:lang w:eastAsia="ja-JP" w:bidi="he-IL"/>
        </w:rPr>
        <w:t>1).</w:t>
      </w:r>
    </w:p>
    <w:p w14:paraId="32A2CFD4" w14:textId="3544D8B7" w:rsidR="002A1D38" w:rsidRDefault="002A1D38" w:rsidP="00264688">
      <w:pPr>
        <w:spacing w:line="360" w:lineRule="auto"/>
        <w:jc w:val="both"/>
        <w:rPr>
          <w:lang w:bidi="he-IL"/>
        </w:rPr>
      </w:pPr>
      <w:r>
        <w:rPr>
          <w:lang w:bidi="he-IL"/>
        </w:rPr>
        <w:t xml:space="preserve">Without deciding between the various possibilities for understanding the phrase </w:t>
      </w:r>
      <w:r w:rsidR="009F5377" w:rsidRPr="009F5377">
        <w:rPr>
          <w:rFonts w:eastAsia="Times New Roman" w:hint="cs"/>
          <w:szCs w:val="24"/>
          <w:rtl/>
          <w:lang w:bidi="he-IL"/>
        </w:rPr>
        <w:t>בגדי השרד</w:t>
      </w:r>
      <w:r w:rsidR="009F5377">
        <w:rPr>
          <w:lang w:bidi="he-IL"/>
        </w:rPr>
        <w:t xml:space="preserve"> </w:t>
      </w:r>
      <w:r>
        <w:rPr>
          <w:lang w:bidi="he-IL"/>
        </w:rPr>
        <w:t>(</w:t>
      </w:r>
      <w:r w:rsidR="009F5377">
        <w:rPr>
          <w:lang w:bidi="he-IL"/>
        </w:rPr>
        <w:t xml:space="preserve">NRSV translates as </w:t>
      </w:r>
      <w:r w:rsidR="007B686E">
        <w:rPr>
          <w:lang w:bidi="he-IL"/>
        </w:rPr>
        <w:t>“</w:t>
      </w:r>
      <w:r w:rsidR="009F5377">
        <w:rPr>
          <w:szCs w:val="24"/>
          <w:lang w:eastAsia="ja-JP" w:bidi="he-IL"/>
        </w:rPr>
        <w:t>finely worked vestments</w:t>
      </w:r>
      <w:r w:rsidR="007B686E">
        <w:rPr>
          <w:szCs w:val="24"/>
          <w:lang w:eastAsia="ja-JP" w:bidi="he-IL"/>
        </w:rPr>
        <w:t>”</w:t>
      </w:r>
      <w:r w:rsidR="009F5377">
        <w:rPr>
          <w:szCs w:val="24"/>
          <w:lang w:eastAsia="ja-JP" w:bidi="he-IL"/>
        </w:rPr>
        <w:t xml:space="preserve"> rather than</w:t>
      </w:r>
      <w:r w:rsidR="009F5377">
        <w:rPr>
          <w:lang w:bidi="he-IL"/>
        </w:rPr>
        <w:t xml:space="preserve"> </w:t>
      </w:r>
      <w:r w:rsidR="007B686E">
        <w:rPr>
          <w:lang w:bidi="he-IL"/>
        </w:rPr>
        <w:t>“</w:t>
      </w:r>
      <w:r>
        <w:rPr>
          <w:lang w:bidi="he-IL"/>
        </w:rPr>
        <w:t>service vestments</w:t>
      </w:r>
      <w:r w:rsidR="007B686E">
        <w:rPr>
          <w:lang w:bidi="he-IL"/>
        </w:rPr>
        <w:t>”</w:t>
      </w:r>
      <w:r>
        <w:rPr>
          <w:lang w:bidi="he-IL"/>
        </w:rPr>
        <w:t xml:space="preserve">) </w:t>
      </w:r>
      <w:r>
        <w:rPr>
          <w:rStyle w:val="FootnoteReference"/>
          <w:lang w:bidi="he-IL"/>
        </w:rPr>
        <w:footnoteReference w:id="17"/>
      </w:r>
      <w:r>
        <w:rPr>
          <w:lang w:bidi="he-IL"/>
        </w:rPr>
        <w:t>, all these texts preserve a clear distinction between Aaron</w:t>
      </w:r>
      <w:r w:rsidR="007B686E">
        <w:rPr>
          <w:lang w:bidi="he-IL"/>
        </w:rPr>
        <w:t>’</w:t>
      </w:r>
      <w:r>
        <w:rPr>
          <w:lang w:bidi="he-IL"/>
        </w:rPr>
        <w:t xml:space="preserve">s </w:t>
      </w:r>
      <w:r w:rsidR="008D2B2E">
        <w:rPr>
          <w:lang w:bidi="he-IL"/>
        </w:rPr>
        <w:t>vestments</w:t>
      </w:r>
      <w:r>
        <w:rPr>
          <w:lang w:bidi="he-IL"/>
        </w:rPr>
        <w:t xml:space="preserve">, which are </w:t>
      </w:r>
      <w:r w:rsidR="007B686E">
        <w:rPr>
          <w:lang w:bidi="he-IL"/>
        </w:rPr>
        <w:t>“</w:t>
      </w:r>
      <w:r>
        <w:rPr>
          <w:lang w:bidi="he-IL"/>
        </w:rPr>
        <w:t xml:space="preserve">sacred </w:t>
      </w:r>
      <w:r w:rsidR="008D2B2E">
        <w:rPr>
          <w:lang w:bidi="he-IL"/>
        </w:rPr>
        <w:t>vestments</w:t>
      </w:r>
      <w:r w:rsidR="007B686E">
        <w:rPr>
          <w:lang w:bidi="he-IL"/>
        </w:rPr>
        <w:t>”</w:t>
      </w:r>
      <w:r>
        <w:rPr>
          <w:lang w:bidi="he-IL"/>
        </w:rPr>
        <w:t xml:space="preserve"> </w:t>
      </w:r>
      <w:r w:rsidR="000571A2">
        <w:rPr>
          <w:lang w:bidi="he-IL"/>
        </w:rPr>
        <w:t>for</w:t>
      </w:r>
      <w:r>
        <w:rPr>
          <w:lang w:bidi="he-IL"/>
        </w:rPr>
        <w:t xml:space="preserve"> </w:t>
      </w:r>
      <w:r w:rsidR="007B686E">
        <w:rPr>
          <w:lang w:bidi="he-IL"/>
        </w:rPr>
        <w:t>“</w:t>
      </w:r>
      <w:r w:rsidR="000571A2">
        <w:rPr>
          <w:lang w:bidi="he-IL"/>
        </w:rPr>
        <w:t>ministering</w:t>
      </w:r>
      <w:r>
        <w:rPr>
          <w:lang w:bidi="he-IL"/>
        </w:rPr>
        <w:t xml:space="preserve"> in the </w:t>
      </w:r>
      <w:r w:rsidR="000571A2">
        <w:rPr>
          <w:lang w:bidi="he-IL"/>
        </w:rPr>
        <w:t>holy place</w:t>
      </w:r>
      <w:r w:rsidR="007B686E">
        <w:rPr>
          <w:lang w:bidi="he-IL"/>
        </w:rPr>
        <w:t>”</w:t>
      </w:r>
      <w:r>
        <w:rPr>
          <w:lang w:bidi="he-IL"/>
        </w:rPr>
        <w:t>, while his sons</w:t>
      </w:r>
      <w:r w:rsidR="007B686E">
        <w:rPr>
          <w:lang w:bidi="he-IL"/>
        </w:rPr>
        <w:t>’</w:t>
      </w:r>
      <w:r>
        <w:rPr>
          <w:lang w:bidi="he-IL"/>
        </w:rPr>
        <w:t xml:space="preserve"> </w:t>
      </w:r>
      <w:r w:rsidR="008D2B2E">
        <w:rPr>
          <w:lang w:bidi="he-IL"/>
        </w:rPr>
        <w:t>vestments</w:t>
      </w:r>
      <w:r>
        <w:rPr>
          <w:lang w:bidi="he-IL"/>
        </w:rPr>
        <w:t xml:space="preserve"> </w:t>
      </w:r>
      <w:r w:rsidR="008B68AE">
        <w:rPr>
          <w:lang w:bidi="he-IL"/>
        </w:rPr>
        <w:t xml:space="preserve">are </w:t>
      </w:r>
      <w:r w:rsidR="007B686E">
        <w:rPr>
          <w:lang w:bidi="he-IL"/>
        </w:rPr>
        <w:t>“</w:t>
      </w:r>
      <w:r w:rsidR="000571A2">
        <w:rPr>
          <w:szCs w:val="24"/>
          <w:lang w:eastAsia="ja-JP" w:bidi="he-IL"/>
        </w:rPr>
        <w:t>for their service as priests</w:t>
      </w:r>
      <w:r w:rsidR="007B686E">
        <w:rPr>
          <w:lang w:bidi="he-IL"/>
        </w:rPr>
        <w:t>”</w:t>
      </w:r>
      <w:r>
        <w:rPr>
          <w:lang w:bidi="he-IL"/>
        </w:rPr>
        <w:t>.</w:t>
      </w:r>
    </w:p>
    <w:p w14:paraId="07E27CBD" w14:textId="2096C52E" w:rsidR="002A1D38" w:rsidRDefault="002A1D38" w:rsidP="00264688">
      <w:pPr>
        <w:spacing w:line="360" w:lineRule="auto"/>
        <w:jc w:val="both"/>
        <w:rPr>
          <w:szCs w:val="24"/>
          <w:lang w:eastAsia="ja-JP" w:bidi="he-IL"/>
        </w:rPr>
      </w:pPr>
      <w:r>
        <w:rPr>
          <w:lang w:bidi="he-IL"/>
        </w:rPr>
        <w:t xml:space="preserve">This </w:t>
      </w:r>
      <w:r w:rsidR="002F4710">
        <w:rPr>
          <w:lang w:bidi="he-IL"/>
        </w:rPr>
        <w:t>same sense</w:t>
      </w:r>
      <w:r>
        <w:rPr>
          <w:lang w:bidi="he-IL"/>
        </w:rPr>
        <w:t xml:space="preserve"> arises from various texts; </w:t>
      </w:r>
      <w:r w:rsidR="00A471EC">
        <w:rPr>
          <w:lang w:bidi="he-IL"/>
        </w:rPr>
        <w:t>we will content ourselves with just two examples.</w:t>
      </w:r>
      <w:r w:rsidR="00C95742">
        <w:rPr>
          <w:lang w:bidi="he-IL"/>
        </w:rPr>
        <w:t xml:space="preserve"> </w:t>
      </w:r>
      <w:r w:rsidR="00A471EC">
        <w:rPr>
          <w:lang w:bidi="he-IL"/>
        </w:rPr>
        <w:t xml:space="preserve">The </w:t>
      </w:r>
      <w:r w:rsidR="0000614D">
        <w:rPr>
          <w:lang w:bidi="he-IL"/>
        </w:rPr>
        <w:t>instructions for</w:t>
      </w:r>
      <w:r w:rsidR="00A471EC">
        <w:rPr>
          <w:lang w:bidi="he-IL"/>
        </w:rPr>
        <w:t xml:space="preserve"> the </w:t>
      </w:r>
      <w:r w:rsidR="008D2B2E">
        <w:rPr>
          <w:lang w:bidi="he-IL"/>
        </w:rPr>
        <w:t>vestments</w:t>
      </w:r>
      <w:r w:rsidR="00A471EC">
        <w:rPr>
          <w:lang w:bidi="he-IL"/>
        </w:rPr>
        <w:t xml:space="preserve"> begin by saying, </w:t>
      </w:r>
      <w:r w:rsidR="007B686E">
        <w:rPr>
          <w:lang w:bidi="he-IL"/>
        </w:rPr>
        <w:t>“</w:t>
      </w:r>
      <w:r w:rsidR="009A2C22">
        <w:rPr>
          <w:szCs w:val="24"/>
          <w:lang w:eastAsia="ja-JP" w:bidi="he-IL"/>
        </w:rPr>
        <w:t>Then bring near to you your brother Aaron, and his sons with him, from among the Israelites, to serve me as priests—Aaron and Aaron</w:t>
      </w:r>
      <w:r w:rsidR="007B686E">
        <w:rPr>
          <w:szCs w:val="24"/>
          <w:lang w:eastAsia="ja-JP" w:bidi="he-IL"/>
        </w:rPr>
        <w:t>’</w:t>
      </w:r>
      <w:r w:rsidR="009A2C22">
        <w:rPr>
          <w:szCs w:val="24"/>
          <w:lang w:eastAsia="ja-JP" w:bidi="he-IL"/>
        </w:rPr>
        <w:t>s sons, Nadab and Abihu, Eleazar and Ithamar.</w:t>
      </w:r>
      <w:r w:rsidR="00C95742">
        <w:rPr>
          <w:szCs w:val="24"/>
          <w:lang w:eastAsia="ja-JP" w:bidi="he-IL"/>
        </w:rPr>
        <w:t xml:space="preserve"> </w:t>
      </w:r>
      <w:r w:rsidR="009A2C22">
        <w:rPr>
          <w:szCs w:val="24"/>
          <w:lang w:eastAsia="ja-JP" w:bidi="he-IL"/>
        </w:rPr>
        <w:t xml:space="preserve">You shall make sacred vestments for the glorious </w:t>
      </w:r>
      <w:r w:rsidR="009A2C22">
        <w:rPr>
          <w:szCs w:val="24"/>
          <w:lang w:eastAsia="ja-JP" w:bidi="he-IL"/>
        </w:rPr>
        <w:lastRenderedPageBreak/>
        <w:t>adornment of your brother Aaron</w:t>
      </w:r>
      <w:r w:rsidR="007B686E">
        <w:rPr>
          <w:szCs w:val="24"/>
          <w:lang w:eastAsia="ja-JP" w:bidi="he-IL"/>
        </w:rPr>
        <w:t>”</w:t>
      </w:r>
      <w:r w:rsidR="00A471EC">
        <w:rPr>
          <w:szCs w:val="24"/>
          <w:lang w:eastAsia="ja-JP" w:bidi="he-IL"/>
        </w:rPr>
        <w:t xml:space="preserve"> (Exod 28</w:t>
      </w:r>
      <w:r w:rsidR="001A213D">
        <w:rPr>
          <w:szCs w:val="24"/>
          <w:lang w:eastAsia="ja-JP" w:bidi="he-IL"/>
        </w:rPr>
        <w:t>,</w:t>
      </w:r>
      <w:r w:rsidR="00A471EC">
        <w:rPr>
          <w:szCs w:val="24"/>
          <w:lang w:eastAsia="ja-JP" w:bidi="he-IL"/>
        </w:rPr>
        <w:t>1</w:t>
      </w:r>
      <w:r w:rsidR="00C95742">
        <w:rPr>
          <w:szCs w:val="24"/>
          <w:lang w:eastAsia="ja-JP" w:bidi="he-IL"/>
        </w:rPr>
        <w:t>–</w:t>
      </w:r>
      <w:r w:rsidR="00A471EC">
        <w:rPr>
          <w:szCs w:val="24"/>
          <w:lang w:eastAsia="ja-JP" w:bidi="he-IL"/>
        </w:rPr>
        <w:t>2).</w:t>
      </w:r>
      <w:r w:rsidR="00C95742">
        <w:rPr>
          <w:szCs w:val="24"/>
          <w:lang w:eastAsia="ja-JP" w:bidi="he-IL"/>
        </w:rPr>
        <w:t xml:space="preserve"> </w:t>
      </w:r>
      <w:r w:rsidR="00D17AEA">
        <w:rPr>
          <w:szCs w:val="24"/>
          <w:lang w:eastAsia="ja-JP" w:bidi="he-IL"/>
        </w:rPr>
        <w:t xml:space="preserve">First Aaron and his sons are mentioned, using the more general designation of the </w:t>
      </w:r>
      <w:r w:rsidR="008D2B2E">
        <w:rPr>
          <w:szCs w:val="24"/>
          <w:lang w:eastAsia="ja-JP" w:bidi="he-IL"/>
        </w:rPr>
        <w:t>vestments</w:t>
      </w:r>
      <w:r w:rsidR="00D17AEA">
        <w:rPr>
          <w:szCs w:val="24"/>
          <w:lang w:eastAsia="ja-JP" w:bidi="he-IL"/>
        </w:rPr>
        <w:t xml:space="preserve">: </w:t>
      </w:r>
      <w:r w:rsidR="007B686E">
        <w:rPr>
          <w:szCs w:val="24"/>
          <w:lang w:eastAsia="ja-JP" w:bidi="he-IL"/>
        </w:rPr>
        <w:t>“</w:t>
      </w:r>
      <w:r w:rsidR="00D17AEA">
        <w:rPr>
          <w:szCs w:val="24"/>
          <w:lang w:eastAsia="ja-JP" w:bidi="he-IL"/>
        </w:rPr>
        <w:t>to serve as priests</w:t>
      </w:r>
      <w:r w:rsidR="007B686E">
        <w:rPr>
          <w:szCs w:val="24"/>
          <w:lang w:eastAsia="ja-JP" w:bidi="he-IL"/>
        </w:rPr>
        <w:t>”</w:t>
      </w:r>
      <w:r w:rsidR="00D17AEA">
        <w:rPr>
          <w:szCs w:val="24"/>
          <w:lang w:eastAsia="ja-JP" w:bidi="he-IL"/>
        </w:rPr>
        <w:t xml:space="preserve">, which is appropriate for the </w:t>
      </w:r>
      <w:r w:rsidR="008D2B2E">
        <w:rPr>
          <w:szCs w:val="24"/>
          <w:lang w:eastAsia="ja-JP" w:bidi="he-IL"/>
        </w:rPr>
        <w:t>vestments</w:t>
      </w:r>
      <w:r w:rsidR="00D17AEA">
        <w:rPr>
          <w:szCs w:val="24"/>
          <w:lang w:eastAsia="ja-JP" w:bidi="he-IL"/>
        </w:rPr>
        <w:t xml:space="preserve"> of all of the</w:t>
      </w:r>
      <w:r w:rsidR="0000614D">
        <w:rPr>
          <w:szCs w:val="24"/>
          <w:lang w:eastAsia="ja-JP" w:bidi="he-IL"/>
        </w:rPr>
        <w:t xml:space="preserve"> priests</w:t>
      </w:r>
      <w:r w:rsidR="00D17AEA">
        <w:rPr>
          <w:szCs w:val="24"/>
          <w:lang w:eastAsia="ja-JP" w:bidi="he-IL"/>
        </w:rPr>
        <w:t>.</w:t>
      </w:r>
      <w:r w:rsidR="00C95742">
        <w:rPr>
          <w:szCs w:val="24"/>
          <w:lang w:eastAsia="ja-JP" w:bidi="he-IL"/>
        </w:rPr>
        <w:t xml:space="preserve"> </w:t>
      </w:r>
      <w:r w:rsidR="00D17AEA">
        <w:rPr>
          <w:szCs w:val="24"/>
          <w:lang w:eastAsia="ja-JP" w:bidi="he-IL"/>
        </w:rPr>
        <w:t xml:space="preserve">As soon as the focus narrows to Aaron alone, the double designation of his particular </w:t>
      </w:r>
      <w:r w:rsidR="008D2B2E">
        <w:rPr>
          <w:szCs w:val="24"/>
          <w:lang w:eastAsia="ja-JP" w:bidi="he-IL"/>
        </w:rPr>
        <w:t>vestments</w:t>
      </w:r>
      <w:r w:rsidR="00D17AEA">
        <w:rPr>
          <w:szCs w:val="24"/>
          <w:lang w:eastAsia="ja-JP" w:bidi="he-IL"/>
        </w:rPr>
        <w:t xml:space="preserve"> bursts forth: </w:t>
      </w:r>
      <w:r w:rsidR="007B686E">
        <w:rPr>
          <w:szCs w:val="24"/>
          <w:lang w:eastAsia="ja-JP" w:bidi="he-IL"/>
        </w:rPr>
        <w:t>“</w:t>
      </w:r>
      <w:r w:rsidR="009A2C22">
        <w:rPr>
          <w:szCs w:val="24"/>
          <w:lang w:eastAsia="ja-JP" w:bidi="he-IL"/>
        </w:rPr>
        <w:t>sacred vestments for the glorious adornment</w:t>
      </w:r>
      <w:r w:rsidR="007B686E">
        <w:rPr>
          <w:szCs w:val="24"/>
          <w:lang w:eastAsia="ja-JP" w:bidi="he-IL"/>
        </w:rPr>
        <w:t>”</w:t>
      </w:r>
      <w:r w:rsidR="00D17AEA">
        <w:rPr>
          <w:szCs w:val="24"/>
          <w:lang w:eastAsia="ja-JP" w:bidi="he-IL"/>
        </w:rPr>
        <w:t>, while in the continuation of the chapter, the description of his sons</w:t>
      </w:r>
      <w:r w:rsidR="007B686E">
        <w:rPr>
          <w:szCs w:val="24"/>
          <w:lang w:eastAsia="ja-JP" w:bidi="he-IL"/>
        </w:rPr>
        <w:t>’</w:t>
      </w:r>
      <w:r w:rsidR="00D17AEA">
        <w:rPr>
          <w:szCs w:val="24"/>
          <w:lang w:eastAsia="ja-JP" w:bidi="he-IL"/>
        </w:rPr>
        <w:t xml:space="preserve"> </w:t>
      </w:r>
      <w:r w:rsidR="008D2B2E">
        <w:rPr>
          <w:szCs w:val="24"/>
          <w:lang w:eastAsia="ja-JP" w:bidi="he-IL"/>
        </w:rPr>
        <w:t>vestments</w:t>
      </w:r>
      <w:r w:rsidR="00D17AEA">
        <w:rPr>
          <w:szCs w:val="24"/>
          <w:lang w:eastAsia="ja-JP" w:bidi="he-IL"/>
        </w:rPr>
        <w:t xml:space="preserve"> says merely </w:t>
      </w:r>
      <w:r w:rsidR="007B686E">
        <w:rPr>
          <w:szCs w:val="24"/>
          <w:lang w:eastAsia="ja-JP" w:bidi="he-IL"/>
        </w:rPr>
        <w:t>“</w:t>
      </w:r>
      <w:r w:rsidR="009A2C22">
        <w:rPr>
          <w:szCs w:val="24"/>
          <w:lang w:eastAsia="ja-JP" w:bidi="he-IL"/>
        </w:rPr>
        <w:t>For Aaron</w:t>
      </w:r>
      <w:r w:rsidR="007B686E">
        <w:rPr>
          <w:szCs w:val="24"/>
          <w:lang w:eastAsia="ja-JP" w:bidi="he-IL"/>
        </w:rPr>
        <w:t>’</w:t>
      </w:r>
      <w:r w:rsidR="009A2C22">
        <w:rPr>
          <w:szCs w:val="24"/>
          <w:lang w:eastAsia="ja-JP" w:bidi="he-IL"/>
        </w:rPr>
        <w:t xml:space="preserve">s sons you shall make tunics </w:t>
      </w:r>
      <w:r w:rsidR="00D17AEA">
        <w:rPr>
          <w:szCs w:val="24"/>
          <w:lang w:eastAsia="ja-JP" w:bidi="he-IL"/>
        </w:rPr>
        <w:t xml:space="preserve">… </w:t>
      </w:r>
      <w:r w:rsidR="009A2C22">
        <w:rPr>
          <w:szCs w:val="24"/>
          <w:lang w:eastAsia="ja-JP" w:bidi="he-IL"/>
        </w:rPr>
        <w:t>for their glorious adornment</w:t>
      </w:r>
      <w:r w:rsidR="007B686E">
        <w:rPr>
          <w:szCs w:val="24"/>
          <w:lang w:eastAsia="ja-JP" w:bidi="he-IL"/>
        </w:rPr>
        <w:t>”</w:t>
      </w:r>
      <w:r w:rsidR="00D17AEA">
        <w:rPr>
          <w:szCs w:val="24"/>
          <w:lang w:eastAsia="ja-JP" w:bidi="he-IL"/>
        </w:rPr>
        <w:t xml:space="preserve"> (Exod 28</w:t>
      </w:r>
      <w:r w:rsidR="001A213D">
        <w:rPr>
          <w:szCs w:val="24"/>
          <w:lang w:eastAsia="ja-JP" w:bidi="he-IL"/>
        </w:rPr>
        <w:t>,</w:t>
      </w:r>
      <w:r w:rsidR="00D17AEA">
        <w:rPr>
          <w:szCs w:val="24"/>
          <w:lang w:eastAsia="ja-JP" w:bidi="he-IL"/>
        </w:rPr>
        <w:t>40).</w:t>
      </w:r>
      <w:r w:rsidR="00C95742">
        <w:rPr>
          <w:szCs w:val="24"/>
          <w:lang w:eastAsia="ja-JP" w:bidi="he-IL"/>
        </w:rPr>
        <w:t xml:space="preserve"> </w:t>
      </w:r>
      <w:r w:rsidR="00D17AEA">
        <w:rPr>
          <w:szCs w:val="24"/>
          <w:lang w:eastAsia="ja-JP" w:bidi="he-IL"/>
        </w:rPr>
        <w:t xml:space="preserve">These are for </w:t>
      </w:r>
      <w:r w:rsidR="009A2C22">
        <w:rPr>
          <w:szCs w:val="24"/>
          <w:lang w:eastAsia="ja-JP" w:bidi="he-IL"/>
        </w:rPr>
        <w:t>glorious adornment</w:t>
      </w:r>
      <w:r w:rsidR="00D17AEA">
        <w:rPr>
          <w:szCs w:val="24"/>
          <w:lang w:eastAsia="ja-JP" w:bidi="he-IL"/>
        </w:rPr>
        <w:t>, but they are not sacr</w:t>
      </w:r>
      <w:r w:rsidR="009A2C22">
        <w:rPr>
          <w:szCs w:val="24"/>
          <w:lang w:eastAsia="ja-JP" w:bidi="he-IL"/>
        </w:rPr>
        <w:t xml:space="preserve">ed </w:t>
      </w:r>
      <w:r w:rsidR="00D17AEA">
        <w:rPr>
          <w:szCs w:val="24"/>
          <w:lang w:eastAsia="ja-JP" w:bidi="he-IL"/>
        </w:rPr>
        <w:t>vestments.</w:t>
      </w:r>
    </w:p>
    <w:p w14:paraId="097D2A94" w14:textId="535CFA2F" w:rsidR="00D17AEA" w:rsidRDefault="0000614D" w:rsidP="00264688">
      <w:pPr>
        <w:spacing w:line="360" w:lineRule="auto"/>
        <w:jc w:val="both"/>
        <w:rPr>
          <w:szCs w:val="24"/>
          <w:lang w:eastAsia="ja-JP" w:bidi="he-IL"/>
        </w:rPr>
      </w:pPr>
      <w:r>
        <w:rPr>
          <w:szCs w:val="24"/>
          <w:lang w:eastAsia="ja-JP" w:bidi="he-IL"/>
        </w:rPr>
        <w:t>Something similar</w:t>
      </w:r>
      <w:r w:rsidR="00D17AEA">
        <w:rPr>
          <w:szCs w:val="24"/>
          <w:lang w:eastAsia="ja-JP" w:bidi="he-IL"/>
        </w:rPr>
        <w:t xml:space="preserve"> is reflected in the command about </w:t>
      </w:r>
      <w:r>
        <w:rPr>
          <w:szCs w:val="24"/>
          <w:lang w:eastAsia="ja-JP" w:bidi="he-IL"/>
        </w:rPr>
        <w:t>robing</w:t>
      </w:r>
      <w:r w:rsidR="00D17AEA">
        <w:rPr>
          <w:szCs w:val="24"/>
          <w:lang w:eastAsia="ja-JP" w:bidi="he-IL"/>
        </w:rPr>
        <w:t xml:space="preserve"> the priests in Exodus 40:</w:t>
      </w:r>
      <w:r w:rsidR="00C95742">
        <w:rPr>
          <w:szCs w:val="24"/>
          <w:lang w:eastAsia="ja-JP" w:bidi="he-IL"/>
        </w:rPr>
        <w:t xml:space="preserve"> </w:t>
      </w:r>
      <w:r w:rsidR="007B686E">
        <w:rPr>
          <w:szCs w:val="24"/>
          <w:lang w:eastAsia="ja-JP" w:bidi="he-IL"/>
        </w:rPr>
        <w:t>“</w:t>
      </w:r>
      <w:r w:rsidR="005A3C88">
        <w:rPr>
          <w:szCs w:val="24"/>
          <w:lang w:eastAsia="ja-JP" w:bidi="he-IL"/>
        </w:rPr>
        <w:t>You shall p</w:t>
      </w:r>
      <w:r w:rsidR="00D17AEA">
        <w:rPr>
          <w:szCs w:val="24"/>
          <w:lang w:eastAsia="ja-JP" w:bidi="he-IL"/>
        </w:rPr>
        <w:t xml:space="preserve">ut </w:t>
      </w:r>
      <w:r w:rsidR="005A3C88">
        <w:rPr>
          <w:szCs w:val="24"/>
          <w:lang w:eastAsia="ja-JP" w:bidi="he-IL"/>
        </w:rPr>
        <w:t xml:space="preserve">on Aaron </w:t>
      </w:r>
      <w:r w:rsidR="00D17AEA">
        <w:rPr>
          <w:szCs w:val="24"/>
          <w:lang w:eastAsia="ja-JP" w:bidi="he-IL"/>
        </w:rPr>
        <w:t xml:space="preserve">the </w:t>
      </w:r>
      <w:r w:rsidR="00D17AEA" w:rsidRPr="0092515C">
        <w:rPr>
          <w:i/>
          <w:szCs w:val="24"/>
          <w:lang w:eastAsia="ja-JP" w:bidi="he-IL"/>
        </w:rPr>
        <w:t>sacr</w:t>
      </w:r>
      <w:r w:rsidR="005A3C88" w:rsidRPr="0092515C">
        <w:rPr>
          <w:i/>
          <w:szCs w:val="24"/>
          <w:lang w:eastAsia="ja-JP" w:bidi="he-IL"/>
        </w:rPr>
        <w:t>ed</w:t>
      </w:r>
      <w:r w:rsidR="00D17AEA" w:rsidRPr="0092515C">
        <w:rPr>
          <w:i/>
          <w:szCs w:val="24"/>
          <w:lang w:eastAsia="ja-JP" w:bidi="he-IL"/>
        </w:rPr>
        <w:t xml:space="preserve"> vestments</w:t>
      </w:r>
      <w:r w:rsidR="00D17AEA">
        <w:rPr>
          <w:szCs w:val="24"/>
          <w:lang w:eastAsia="ja-JP" w:bidi="he-IL"/>
        </w:rPr>
        <w:t xml:space="preserve">, </w:t>
      </w:r>
      <w:r w:rsidR="005A3C88">
        <w:rPr>
          <w:szCs w:val="24"/>
          <w:lang w:eastAsia="ja-JP" w:bidi="he-IL"/>
        </w:rPr>
        <w:t>and you shall anoint him and consecrate him, so that he may serve me as priest.</w:t>
      </w:r>
      <w:r w:rsidR="00C95742">
        <w:rPr>
          <w:szCs w:val="24"/>
          <w:lang w:eastAsia="ja-JP" w:bidi="he-IL"/>
        </w:rPr>
        <w:t xml:space="preserve"> </w:t>
      </w:r>
      <w:r w:rsidR="005A3C88">
        <w:rPr>
          <w:szCs w:val="24"/>
          <w:lang w:eastAsia="ja-JP" w:bidi="he-IL"/>
        </w:rPr>
        <w:t>You shall bring his sons also and put tunics on them</w:t>
      </w:r>
      <w:r w:rsidR="007B686E">
        <w:rPr>
          <w:szCs w:val="24"/>
          <w:lang w:eastAsia="ja-JP" w:bidi="he-IL"/>
        </w:rPr>
        <w:t>”</w:t>
      </w:r>
      <w:r w:rsidR="00D17AEA">
        <w:rPr>
          <w:szCs w:val="24"/>
          <w:lang w:eastAsia="ja-JP" w:bidi="he-IL"/>
        </w:rPr>
        <w:t xml:space="preserve"> (Exod 40</w:t>
      </w:r>
      <w:r w:rsidR="001A213D">
        <w:rPr>
          <w:szCs w:val="24"/>
          <w:lang w:eastAsia="ja-JP" w:bidi="he-IL"/>
        </w:rPr>
        <w:t>,</w:t>
      </w:r>
      <w:r w:rsidR="00D17AEA">
        <w:rPr>
          <w:szCs w:val="24"/>
          <w:lang w:eastAsia="ja-JP" w:bidi="he-IL"/>
        </w:rPr>
        <w:t>13</w:t>
      </w:r>
      <w:r w:rsidR="00C95742">
        <w:rPr>
          <w:szCs w:val="24"/>
          <w:lang w:eastAsia="ja-JP" w:bidi="he-IL"/>
        </w:rPr>
        <w:t>–</w:t>
      </w:r>
      <w:r w:rsidR="00D17AEA">
        <w:rPr>
          <w:szCs w:val="24"/>
          <w:lang w:eastAsia="ja-JP" w:bidi="he-IL"/>
        </w:rPr>
        <w:t>14).</w:t>
      </w:r>
      <w:r w:rsidR="00C95742">
        <w:rPr>
          <w:szCs w:val="24"/>
          <w:lang w:eastAsia="ja-JP" w:bidi="he-IL"/>
        </w:rPr>
        <w:t xml:space="preserve"> </w:t>
      </w:r>
      <w:r w:rsidR="00D17AEA">
        <w:rPr>
          <w:szCs w:val="24"/>
          <w:lang w:eastAsia="ja-JP" w:bidi="he-IL"/>
        </w:rPr>
        <w:t xml:space="preserve">It is difficult to assume that this is a coincidental </w:t>
      </w:r>
      <w:r>
        <w:rPr>
          <w:szCs w:val="24"/>
          <w:lang w:eastAsia="ja-JP" w:bidi="he-IL"/>
        </w:rPr>
        <w:t>distinction</w:t>
      </w:r>
      <w:r w:rsidR="00D17AEA">
        <w:rPr>
          <w:szCs w:val="24"/>
          <w:lang w:eastAsia="ja-JP" w:bidi="he-IL"/>
        </w:rPr>
        <w:t xml:space="preserve">: Aaron must be </w:t>
      </w:r>
      <w:r>
        <w:rPr>
          <w:szCs w:val="24"/>
          <w:lang w:eastAsia="ja-JP" w:bidi="he-IL"/>
        </w:rPr>
        <w:t>robed</w:t>
      </w:r>
      <w:r w:rsidR="00D17AEA">
        <w:rPr>
          <w:szCs w:val="24"/>
          <w:lang w:eastAsia="ja-JP" w:bidi="he-IL"/>
        </w:rPr>
        <w:t xml:space="preserve"> in sacr</w:t>
      </w:r>
      <w:r>
        <w:rPr>
          <w:szCs w:val="24"/>
          <w:lang w:eastAsia="ja-JP" w:bidi="he-IL"/>
        </w:rPr>
        <w:t>ed</w:t>
      </w:r>
      <w:r w:rsidR="00D17AEA">
        <w:rPr>
          <w:szCs w:val="24"/>
          <w:lang w:eastAsia="ja-JP" w:bidi="he-IL"/>
        </w:rPr>
        <w:t xml:space="preserve"> vestments, while his sons need be dressed only in tunics with no special designation.</w:t>
      </w:r>
    </w:p>
    <w:p w14:paraId="00611D83" w14:textId="30DECDC5" w:rsidR="00D17AEA" w:rsidRDefault="00321814" w:rsidP="00264688">
      <w:pPr>
        <w:spacing w:line="360" w:lineRule="auto"/>
        <w:jc w:val="both"/>
        <w:rPr>
          <w:szCs w:val="24"/>
          <w:lang w:eastAsia="ja-JP" w:bidi="he-IL"/>
        </w:rPr>
      </w:pPr>
      <w:r>
        <w:rPr>
          <w:lang w:bidi="he-IL"/>
        </w:rPr>
        <w:t xml:space="preserve">On this account, we must understand the </w:t>
      </w:r>
      <w:r w:rsidR="007B686E">
        <w:rPr>
          <w:lang w:bidi="he-IL"/>
        </w:rPr>
        <w:t>“</w:t>
      </w:r>
      <w:r>
        <w:rPr>
          <w:lang w:bidi="he-IL"/>
        </w:rPr>
        <w:t>sons</w:t>
      </w:r>
      <w:r w:rsidR="007B686E">
        <w:rPr>
          <w:lang w:bidi="he-IL"/>
        </w:rPr>
        <w:t>”</w:t>
      </w:r>
      <w:r>
        <w:rPr>
          <w:lang w:bidi="he-IL"/>
        </w:rPr>
        <w:t xml:space="preserve"> mentioned in Exod 28</w:t>
      </w:r>
      <w:r w:rsidR="001A213D">
        <w:rPr>
          <w:lang w:bidi="he-IL"/>
        </w:rPr>
        <w:t>,</w:t>
      </w:r>
      <w:r>
        <w:rPr>
          <w:lang w:bidi="he-IL"/>
        </w:rPr>
        <w:t xml:space="preserve">4 — </w:t>
      </w:r>
      <w:r w:rsidR="007B686E">
        <w:rPr>
          <w:lang w:bidi="he-IL"/>
        </w:rPr>
        <w:t>“</w:t>
      </w:r>
      <w:r>
        <w:rPr>
          <w:szCs w:val="24"/>
          <w:lang w:eastAsia="ja-JP" w:bidi="he-IL"/>
        </w:rPr>
        <w:t xml:space="preserve">They </w:t>
      </w:r>
      <w:r w:rsidR="005A3C88">
        <w:rPr>
          <w:szCs w:val="24"/>
          <w:lang w:eastAsia="ja-JP" w:bidi="he-IL"/>
        </w:rPr>
        <w:t>make these sacred vestments for your brother Aaron and his sons to serve me as priests</w:t>
      </w:r>
      <w:r w:rsidR="007B686E">
        <w:rPr>
          <w:szCs w:val="24"/>
          <w:lang w:eastAsia="ja-JP" w:bidi="he-IL"/>
        </w:rPr>
        <w:t>”</w:t>
      </w:r>
      <w:r>
        <w:rPr>
          <w:szCs w:val="24"/>
          <w:lang w:eastAsia="ja-JP" w:bidi="he-IL"/>
        </w:rPr>
        <w:t xml:space="preserve"> — as Aaron</w:t>
      </w:r>
      <w:r w:rsidR="007B686E">
        <w:rPr>
          <w:szCs w:val="24"/>
          <w:lang w:eastAsia="ja-JP" w:bidi="he-IL"/>
        </w:rPr>
        <w:t>’</w:t>
      </w:r>
      <w:r>
        <w:rPr>
          <w:szCs w:val="24"/>
          <w:lang w:eastAsia="ja-JP" w:bidi="he-IL"/>
        </w:rPr>
        <w:t xml:space="preserve">s successors in the high priesthood </w:t>
      </w:r>
      <w:r>
        <w:rPr>
          <w:rStyle w:val="FootnoteReference"/>
          <w:szCs w:val="24"/>
          <w:lang w:eastAsia="ja-JP" w:bidi="he-IL"/>
        </w:rPr>
        <w:footnoteReference w:id="18"/>
      </w:r>
      <w:r>
        <w:rPr>
          <w:szCs w:val="24"/>
          <w:lang w:eastAsia="ja-JP" w:bidi="he-IL"/>
        </w:rPr>
        <w:t>.</w:t>
      </w:r>
      <w:r w:rsidR="00C95742">
        <w:rPr>
          <w:szCs w:val="24"/>
          <w:lang w:eastAsia="ja-JP" w:bidi="he-IL"/>
        </w:rPr>
        <w:t xml:space="preserve"> </w:t>
      </w:r>
      <w:r>
        <w:rPr>
          <w:szCs w:val="24"/>
          <w:lang w:eastAsia="ja-JP" w:bidi="he-IL"/>
        </w:rPr>
        <w:t xml:space="preserve">This </w:t>
      </w:r>
      <w:r w:rsidR="00003385">
        <w:rPr>
          <w:szCs w:val="24"/>
          <w:lang w:eastAsia="ja-JP" w:bidi="he-IL"/>
        </w:rPr>
        <w:t xml:space="preserve">is the </w:t>
      </w:r>
      <w:r>
        <w:rPr>
          <w:szCs w:val="24"/>
          <w:lang w:eastAsia="ja-JP" w:bidi="he-IL"/>
        </w:rPr>
        <w:t xml:space="preserve">reading </w:t>
      </w:r>
      <w:r w:rsidR="00003385">
        <w:rPr>
          <w:szCs w:val="24"/>
          <w:lang w:eastAsia="ja-JP" w:bidi="he-IL"/>
        </w:rPr>
        <w:t>that is demanded</w:t>
      </w:r>
      <w:r>
        <w:rPr>
          <w:szCs w:val="24"/>
          <w:lang w:eastAsia="ja-JP" w:bidi="he-IL"/>
        </w:rPr>
        <w:t xml:space="preserve"> in any case, since the verse describes the special </w:t>
      </w:r>
      <w:r w:rsidR="008D2B2E">
        <w:rPr>
          <w:szCs w:val="24"/>
          <w:lang w:eastAsia="ja-JP" w:bidi="he-IL"/>
        </w:rPr>
        <w:t>vestments</w:t>
      </w:r>
      <w:r>
        <w:rPr>
          <w:szCs w:val="24"/>
          <w:lang w:eastAsia="ja-JP" w:bidi="he-IL"/>
        </w:rPr>
        <w:t xml:space="preserve"> of the high priest (</w:t>
      </w:r>
      <w:r w:rsidR="007B686E">
        <w:rPr>
          <w:szCs w:val="24"/>
          <w:lang w:eastAsia="ja-JP" w:bidi="he-IL"/>
        </w:rPr>
        <w:t>“</w:t>
      </w:r>
      <w:r w:rsidR="005A3C88">
        <w:rPr>
          <w:szCs w:val="24"/>
          <w:lang w:eastAsia="ja-JP" w:bidi="he-IL"/>
        </w:rPr>
        <w:t>These are the vestments that they shall make: a breastpiece, an ephod, a robe, a checkered tunic, a turban, and a sash</w:t>
      </w:r>
      <w:r w:rsidR="007B686E">
        <w:rPr>
          <w:szCs w:val="24"/>
          <w:lang w:eastAsia="ja-JP" w:bidi="he-IL"/>
        </w:rPr>
        <w:t>”</w:t>
      </w:r>
      <w:r>
        <w:rPr>
          <w:szCs w:val="24"/>
          <w:lang w:eastAsia="ja-JP" w:bidi="he-IL"/>
        </w:rPr>
        <w:t xml:space="preserve">) and it is clear that there is no need to make these </w:t>
      </w:r>
      <w:r w:rsidR="008D2B2E">
        <w:rPr>
          <w:szCs w:val="24"/>
          <w:lang w:eastAsia="ja-JP" w:bidi="he-IL"/>
        </w:rPr>
        <w:t>vestments</w:t>
      </w:r>
      <w:r>
        <w:rPr>
          <w:szCs w:val="24"/>
          <w:lang w:eastAsia="ja-JP" w:bidi="he-IL"/>
        </w:rPr>
        <w:t xml:space="preserve"> for Aaron</w:t>
      </w:r>
      <w:r w:rsidR="007B686E">
        <w:rPr>
          <w:szCs w:val="24"/>
          <w:lang w:eastAsia="ja-JP" w:bidi="he-IL"/>
        </w:rPr>
        <w:t>’</w:t>
      </w:r>
      <w:r>
        <w:rPr>
          <w:szCs w:val="24"/>
          <w:lang w:eastAsia="ja-JP" w:bidi="he-IL"/>
        </w:rPr>
        <w:t>s sons, who are priests of lesser rank.</w:t>
      </w:r>
    </w:p>
    <w:p w14:paraId="35C85633" w14:textId="3726C949" w:rsidR="00321814" w:rsidRDefault="00321814" w:rsidP="00321814">
      <w:pPr>
        <w:spacing w:line="360" w:lineRule="auto"/>
        <w:jc w:val="both"/>
        <w:rPr>
          <w:szCs w:val="24"/>
          <w:lang w:eastAsia="ja-JP" w:bidi="he-IL"/>
        </w:rPr>
      </w:pPr>
      <w:r>
        <w:rPr>
          <w:szCs w:val="24"/>
          <w:lang w:eastAsia="ja-JP" w:bidi="he-IL"/>
        </w:rPr>
        <w:t xml:space="preserve">A connection between the </w:t>
      </w:r>
      <w:r w:rsidR="008D2B2E">
        <w:rPr>
          <w:szCs w:val="24"/>
          <w:lang w:eastAsia="ja-JP" w:bidi="he-IL"/>
        </w:rPr>
        <w:t>vestments</w:t>
      </w:r>
      <w:r>
        <w:rPr>
          <w:szCs w:val="24"/>
          <w:lang w:eastAsia="ja-JP" w:bidi="he-IL"/>
        </w:rPr>
        <w:t xml:space="preserve"> and the sacred space that Aaron is permitted to enter is supported also by the match between Aaron</w:t>
      </w:r>
      <w:r w:rsidR="007B686E">
        <w:rPr>
          <w:szCs w:val="24"/>
          <w:lang w:eastAsia="ja-JP" w:bidi="he-IL"/>
        </w:rPr>
        <w:t>’</w:t>
      </w:r>
      <w:r>
        <w:rPr>
          <w:szCs w:val="24"/>
          <w:lang w:eastAsia="ja-JP" w:bidi="he-IL"/>
        </w:rPr>
        <w:t xml:space="preserve">s </w:t>
      </w:r>
      <w:r w:rsidR="008D2B2E">
        <w:rPr>
          <w:szCs w:val="24"/>
          <w:lang w:eastAsia="ja-JP" w:bidi="he-IL"/>
        </w:rPr>
        <w:t>vestments</w:t>
      </w:r>
      <w:r>
        <w:rPr>
          <w:szCs w:val="24"/>
          <w:lang w:eastAsia="ja-JP" w:bidi="he-IL"/>
        </w:rPr>
        <w:t xml:space="preserve"> and the cloth used for the </w:t>
      </w:r>
      <w:r w:rsidR="00DD7F01">
        <w:rPr>
          <w:szCs w:val="24"/>
          <w:lang w:eastAsia="ja-JP" w:bidi="he-IL"/>
        </w:rPr>
        <w:t>tabernacle</w:t>
      </w:r>
      <w:r>
        <w:rPr>
          <w:szCs w:val="24"/>
          <w:lang w:eastAsia="ja-JP" w:bidi="he-IL"/>
        </w:rPr>
        <w:t xml:space="preserve"> itself (Exod 26</w:t>
      </w:r>
      <w:r w:rsidR="001A213D">
        <w:rPr>
          <w:szCs w:val="24"/>
          <w:lang w:eastAsia="ja-JP" w:bidi="he-IL"/>
        </w:rPr>
        <w:t>,1.31.</w:t>
      </w:r>
      <w:r>
        <w:rPr>
          <w:szCs w:val="24"/>
          <w:lang w:eastAsia="ja-JP" w:bidi="he-IL"/>
        </w:rPr>
        <w:t>36).</w:t>
      </w:r>
      <w:r w:rsidR="00C95742">
        <w:rPr>
          <w:szCs w:val="24"/>
          <w:lang w:eastAsia="ja-JP" w:bidi="he-IL"/>
        </w:rPr>
        <w:t xml:space="preserve"> </w:t>
      </w:r>
      <w:r w:rsidR="007B686E">
        <w:rPr>
          <w:szCs w:val="24"/>
          <w:lang w:eastAsia="ja-JP" w:bidi="he-IL"/>
        </w:rPr>
        <w:t>“</w:t>
      </w:r>
      <w:r>
        <w:rPr>
          <w:rFonts w:eastAsia="Times New Roman"/>
        </w:rPr>
        <w:t xml:space="preserve">One notes immediately that the fabrics and colors of the materials for the </w:t>
      </w:r>
      <w:r w:rsidR="008D2B2E">
        <w:rPr>
          <w:rFonts w:eastAsia="Times New Roman"/>
        </w:rPr>
        <w:t>vestments</w:t>
      </w:r>
      <w:r>
        <w:rPr>
          <w:rFonts w:eastAsia="Times New Roman"/>
        </w:rPr>
        <w:t xml:space="preserve"> were the same as those also used for the lovely inner curtains and entrance curtain of the </w:t>
      </w:r>
      <w:r w:rsidR="00830B0D">
        <w:rPr>
          <w:rFonts w:eastAsia="Times New Roman"/>
        </w:rPr>
        <w:t>tabernacle</w:t>
      </w:r>
      <w:r>
        <w:rPr>
          <w:rFonts w:eastAsia="Times New Roman"/>
        </w:rPr>
        <w:t xml:space="preserve"> itself</w:t>
      </w:r>
      <w:r w:rsidR="007B686E">
        <w:rPr>
          <w:rFonts w:eastAsia="Times New Roman"/>
        </w:rPr>
        <w:t>”</w:t>
      </w:r>
      <w:r>
        <w:rPr>
          <w:rFonts w:eastAsia="Times New Roman"/>
        </w:rPr>
        <w:t xml:space="preserve"> </w:t>
      </w:r>
      <w:r>
        <w:rPr>
          <w:rStyle w:val="FootnoteReference"/>
          <w:rFonts w:eastAsia="Times New Roman"/>
        </w:rPr>
        <w:footnoteReference w:id="19"/>
      </w:r>
      <w:r>
        <w:rPr>
          <w:rFonts w:eastAsia="Times New Roman"/>
        </w:rPr>
        <w:t>.</w:t>
      </w:r>
      <w:r w:rsidR="00C95742">
        <w:rPr>
          <w:rFonts w:eastAsia="Times New Roman"/>
        </w:rPr>
        <w:t xml:space="preserve"> </w:t>
      </w:r>
      <w:r>
        <w:rPr>
          <w:rFonts w:eastAsia="Times New Roman"/>
        </w:rPr>
        <w:t xml:space="preserve">If this is not merely a </w:t>
      </w:r>
      <w:r w:rsidR="00003385">
        <w:rPr>
          <w:rFonts w:eastAsia="Times New Roman"/>
        </w:rPr>
        <w:t>commonality</w:t>
      </w:r>
      <w:r>
        <w:rPr>
          <w:rFonts w:eastAsia="Times New Roman"/>
        </w:rPr>
        <w:t xml:space="preserve"> that stems from the fact that in the biblical approach these are fabrics and colors of </w:t>
      </w:r>
      <w:r w:rsidR="007B686E">
        <w:rPr>
          <w:rFonts w:eastAsia="Times New Roman"/>
        </w:rPr>
        <w:t>“</w:t>
      </w:r>
      <w:r w:rsidR="00003385">
        <w:rPr>
          <w:szCs w:val="24"/>
          <w:lang w:eastAsia="ja-JP" w:bidi="he-IL"/>
        </w:rPr>
        <w:t>glorious</w:t>
      </w:r>
      <w:r>
        <w:rPr>
          <w:szCs w:val="24"/>
          <w:lang w:eastAsia="ja-JP" w:bidi="he-IL"/>
        </w:rPr>
        <w:t xml:space="preserve"> adornment</w:t>
      </w:r>
      <w:r w:rsidR="007B686E">
        <w:rPr>
          <w:szCs w:val="24"/>
          <w:lang w:eastAsia="ja-JP" w:bidi="he-IL"/>
        </w:rPr>
        <w:t>”</w:t>
      </w:r>
      <w:r>
        <w:rPr>
          <w:szCs w:val="24"/>
          <w:lang w:eastAsia="ja-JP" w:bidi="he-IL"/>
        </w:rPr>
        <w:t>, it is possibly intended to hint at a connection between</w:t>
      </w:r>
      <w:r w:rsidR="00BE2A3E">
        <w:rPr>
          <w:szCs w:val="24"/>
          <w:lang w:eastAsia="ja-JP" w:bidi="he-IL"/>
        </w:rPr>
        <w:t xml:space="preserve"> the wearer of the </w:t>
      </w:r>
      <w:r w:rsidR="008D2B2E">
        <w:rPr>
          <w:szCs w:val="24"/>
          <w:lang w:eastAsia="ja-JP" w:bidi="he-IL"/>
        </w:rPr>
        <w:t>vestments</w:t>
      </w:r>
      <w:r w:rsidR="00BE2A3E">
        <w:rPr>
          <w:szCs w:val="24"/>
          <w:lang w:eastAsia="ja-JP" w:bidi="he-IL"/>
        </w:rPr>
        <w:t xml:space="preserve"> and the sacred complex which he is </w:t>
      </w:r>
      <w:r w:rsidR="00003385">
        <w:rPr>
          <w:szCs w:val="24"/>
          <w:lang w:eastAsia="ja-JP" w:bidi="he-IL"/>
        </w:rPr>
        <w:t>expected</w:t>
      </w:r>
      <w:r w:rsidR="00BE2A3E">
        <w:rPr>
          <w:szCs w:val="24"/>
          <w:lang w:eastAsia="ja-JP" w:bidi="he-IL"/>
        </w:rPr>
        <w:t xml:space="preserve"> to enter </w:t>
      </w:r>
      <w:r w:rsidR="00BE2A3E">
        <w:rPr>
          <w:rStyle w:val="FootnoteReference"/>
          <w:szCs w:val="24"/>
          <w:lang w:eastAsia="ja-JP" w:bidi="he-IL"/>
        </w:rPr>
        <w:footnoteReference w:id="20"/>
      </w:r>
      <w:r w:rsidR="00BE2A3E">
        <w:rPr>
          <w:szCs w:val="24"/>
          <w:lang w:eastAsia="ja-JP" w:bidi="he-IL"/>
        </w:rPr>
        <w:t>.</w:t>
      </w:r>
    </w:p>
    <w:p w14:paraId="600A2241" w14:textId="5EB086A7" w:rsidR="007862DA" w:rsidRDefault="00BE2A3E" w:rsidP="005A3C88">
      <w:pPr>
        <w:spacing w:line="360" w:lineRule="auto"/>
        <w:jc w:val="both"/>
        <w:rPr>
          <w:szCs w:val="24"/>
          <w:lang w:eastAsia="ja-JP" w:bidi="he-IL"/>
        </w:rPr>
      </w:pPr>
      <w:r>
        <w:rPr>
          <w:szCs w:val="24"/>
          <w:lang w:eastAsia="ja-JP" w:bidi="he-IL"/>
        </w:rPr>
        <w:lastRenderedPageBreak/>
        <w:t>It should therefore not be surprising that Aaron</w:t>
      </w:r>
      <w:r w:rsidR="007B686E">
        <w:rPr>
          <w:szCs w:val="24"/>
          <w:lang w:eastAsia="ja-JP" w:bidi="he-IL"/>
        </w:rPr>
        <w:t>’</w:t>
      </w:r>
      <w:r>
        <w:rPr>
          <w:szCs w:val="24"/>
          <w:lang w:eastAsia="ja-JP" w:bidi="he-IL"/>
        </w:rPr>
        <w:t xml:space="preserve">s </w:t>
      </w:r>
      <w:r w:rsidR="008D2B2E">
        <w:rPr>
          <w:szCs w:val="24"/>
          <w:lang w:eastAsia="ja-JP" w:bidi="he-IL"/>
        </w:rPr>
        <w:t>vestments</w:t>
      </w:r>
      <w:r>
        <w:rPr>
          <w:szCs w:val="24"/>
          <w:lang w:eastAsia="ja-JP" w:bidi="he-IL"/>
        </w:rPr>
        <w:t xml:space="preserve"> are connected at </w:t>
      </w:r>
      <w:r w:rsidR="00003385">
        <w:rPr>
          <w:szCs w:val="24"/>
          <w:lang w:eastAsia="ja-JP" w:bidi="he-IL"/>
        </w:rPr>
        <w:t>base</w:t>
      </w:r>
      <w:r>
        <w:rPr>
          <w:szCs w:val="24"/>
          <w:lang w:eastAsia="ja-JP" w:bidi="he-IL"/>
        </w:rPr>
        <w:t xml:space="preserve"> with his </w:t>
      </w:r>
      <w:r w:rsidR="00003385">
        <w:rPr>
          <w:szCs w:val="24"/>
          <w:lang w:eastAsia="ja-JP" w:bidi="he-IL"/>
        </w:rPr>
        <w:t>entering</w:t>
      </w:r>
      <w:r>
        <w:rPr>
          <w:szCs w:val="24"/>
          <w:lang w:eastAsia="ja-JP" w:bidi="he-IL"/>
        </w:rPr>
        <w:t xml:space="preserve"> into the </w:t>
      </w:r>
      <w:r w:rsidR="00DD7F01">
        <w:rPr>
          <w:szCs w:val="24"/>
          <w:lang w:eastAsia="ja-JP" w:bidi="he-IL"/>
        </w:rPr>
        <w:t>tabernacle</w:t>
      </w:r>
      <w:r>
        <w:rPr>
          <w:szCs w:val="24"/>
          <w:lang w:eastAsia="ja-JP" w:bidi="he-IL"/>
        </w:rPr>
        <w:t>.</w:t>
      </w:r>
      <w:r w:rsidR="00C95742">
        <w:rPr>
          <w:szCs w:val="24"/>
          <w:lang w:eastAsia="ja-JP" w:bidi="he-IL"/>
        </w:rPr>
        <w:t xml:space="preserve"> </w:t>
      </w:r>
      <w:r>
        <w:rPr>
          <w:szCs w:val="24"/>
          <w:lang w:eastAsia="ja-JP" w:bidi="he-IL"/>
        </w:rPr>
        <w:t>In connection with the precious stones that must be put on the ephod, we read this:</w:t>
      </w:r>
      <w:r w:rsidR="00C95742">
        <w:rPr>
          <w:szCs w:val="24"/>
          <w:lang w:eastAsia="ja-JP" w:bidi="he-IL"/>
        </w:rPr>
        <w:t xml:space="preserve"> </w:t>
      </w:r>
      <w:r w:rsidR="007B686E">
        <w:rPr>
          <w:szCs w:val="24"/>
          <w:lang w:eastAsia="ja-JP" w:bidi="he-IL"/>
        </w:rPr>
        <w:t>“</w:t>
      </w:r>
      <w:r w:rsidR="005A3C88">
        <w:rPr>
          <w:szCs w:val="24"/>
          <w:lang w:eastAsia="ja-JP" w:bidi="he-IL"/>
        </w:rPr>
        <w:t xml:space="preserve">Aaron shall bear their names before the </w:t>
      </w:r>
      <w:r w:rsidR="005A3C88" w:rsidRPr="00BE2A3E">
        <w:rPr>
          <w:smallCaps/>
          <w:szCs w:val="24"/>
          <w:lang w:eastAsia="ja-JP" w:bidi="he-IL"/>
        </w:rPr>
        <w:t>Lord</w:t>
      </w:r>
      <w:r w:rsidR="005A3C88">
        <w:rPr>
          <w:szCs w:val="24"/>
          <w:lang w:eastAsia="ja-JP" w:bidi="he-IL"/>
        </w:rPr>
        <w:t xml:space="preserve"> on his two shoulders for remembrance</w:t>
      </w:r>
      <w:r w:rsidR="007B686E">
        <w:rPr>
          <w:szCs w:val="24"/>
          <w:lang w:eastAsia="ja-JP" w:bidi="he-IL"/>
        </w:rPr>
        <w:t>”</w:t>
      </w:r>
      <w:r>
        <w:rPr>
          <w:szCs w:val="24"/>
          <w:lang w:eastAsia="ja-JP" w:bidi="he-IL"/>
        </w:rPr>
        <w:t xml:space="preserve"> (Exod 28</w:t>
      </w:r>
      <w:r w:rsidR="001A213D">
        <w:rPr>
          <w:szCs w:val="24"/>
          <w:lang w:eastAsia="ja-JP" w:bidi="he-IL"/>
        </w:rPr>
        <w:t>,</w:t>
      </w:r>
      <w:r>
        <w:rPr>
          <w:szCs w:val="24"/>
          <w:lang w:eastAsia="ja-JP" w:bidi="he-IL"/>
        </w:rPr>
        <w:t>12).</w:t>
      </w:r>
      <w:r w:rsidR="00C95742">
        <w:rPr>
          <w:szCs w:val="24"/>
          <w:lang w:eastAsia="ja-JP" w:bidi="he-IL"/>
        </w:rPr>
        <w:t xml:space="preserve"> </w:t>
      </w:r>
      <w:r>
        <w:rPr>
          <w:szCs w:val="24"/>
          <w:lang w:eastAsia="ja-JP" w:bidi="he-IL"/>
        </w:rPr>
        <w:t xml:space="preserve">The term </w:t>
      </w:r>
      <w:r w:rsidR="007B686E">
        <w:rPr>
          <w:szCs w:val="24"/>
          <w:lang w:eastAsia="ja-JP" w:bidi="he-IL"/>
        </w:rPr>
        <w:t>“</w:t>
      </w:r>
      <w:r>
        <w:rPr>
          <w:szCs w:val="24"/>
          <w:lang w:eastAsia="ja-JP" w:bidi="he-IL"/>
        </w:rPr>
        <w:t>before the Lord</w:t>
      </w:r>
      <w:r w:rsidR="007B686E">
        <w:rPr>
          <w:szCs w:val="24"/>
          <w:lang w:eastAsia="ja-JP" w:bidi="he-IL"/>
        </w:rPr>
        <w:t>”</w:t>
      </w:r>
      <w:r>
        <w:rPr>
          <w:szCs w:val="24"/>
          <w:lang w:eastAsia="ja-JP" w:bidi="he-IL"/>
        </w:rPr>
        <w:t xml:space="preserve"> can sometimes be merely metaphoric, but in connection with the </w:t>
      </w:r>
      <w:r w:rsidR="00DD7F01">
        <w:rPr>
          <w:szCs w:val="24"/>
          <w:lang w:eastAsia="ja-JP" w:bidi="he-IL"/>
        </w:rPr>
        <w:t>tabernacle</w:t>
      </w:r>
      <w:r>
        <w:rPr>
          <w:szCs w:val="24"/>
          <w:lang w:eastAsia="ja-JP" w:bidi="he-IL"/>
        </w:rPr>
        <w:t xml:space="preserve"> it is easier to see it as an expression that denotes entering the </w:t>
      </w:r>
      <w:r w:rsidR="003B20C3">
        <w:rPr>
          <w:szCs w:val="24"/>
          <w:lang w:eastAsia="ja-JP" w:bidi="he-IL"/>
        </w:rPr>
        <w:t>tabernacle</w:t>
      </w:r>
      <w:r>
        <w:rPr>
          <w:szCs w:val="24"/>
          <w:lang w:eastAsia="ja-JP" w:bidi="he-IL"/>
        </w:rPr>
        <w:t xml:space="preserve"> </w:t>
      </w:r>
      <w:r>
        <w:rPr>
          <w:rStyle w:val="FootnoteReference"/>
          <w:szCs w:val="24"/>
          <w:lang w:eastAsia="ja-JP" w:bidi="he-IL"/>
        </w:rPr>
        <w:footnoteReference w:id="21"/>
      </w:r>
      <w:r>
        <w:rPr>
          <w:szCs w:val="24"/>
          <w:lang w:eastAsia="ja-JP" w:bidi="he-IL"/>
        </w:rPr>
        <w:t>.</w:t>
      </w:r>
      <w:r w:rsidR="00C95742">
        <w:rPr>
          <w:szCs w:val="24"/>
          <w:lang w:eastAsia="ja-JP" w:bidi="he-IL"/>
        </w:rPr>
        <w:t xml:space="preserve"> </w:t>
      </w:r>
      <w:r>
        <w:rPr>
          <w:szCs w:val="24"/>
          <w:lang w:eastAsia="ja-JP" w:bidi="he-IL"/>
        </w:rPr>
        <w:t>W</w:t>
      </w:r>
      <w:r w:rsidR="003B20C3">
        <w:rPr>
          <w:szCs w:val="24"/>
          <w:lang w:eastAsia="ja-JP" w:bidi="he-IL"/>
        </w:rPr>
        <w:t>e see this even more clearly w</w:t>
      </w:r>
      <w:r>
        <w:rPr>
          <w:szCs w:val="24"/>
          <w:lang w:eastAsia="ja-JP" w:bidi="he-IL"/>
        </w:rPr>
        <w:t>ith regard to the breastpiece:</w:t>
      </w:r>
      <w:r w:rsidR="00C95742">
        <w:rPr>
          <w:szCs w:val="24"/>
          <w:lang w:eastAsia="ja-JP" w:bidi="he-IL"/>
        </w:rPr>
        <w:t xml:space="preserve"> </w:t>
      </w:r>
      <w:r w:rsidR="007B686E">
        <w:rPr>
          <w:szCs w:val="24"/>
          <w:lang w:eastAsia="ja-JP" w:bidi="he-IL"/>
        </w:rPr>
        <w:t>“</w:t>
      </w:r>
      <w:r w:rsidR="005A3C88">
        <w:rPr>
          <w:szCs w:val="24"/>
          <w:lang w:eastAsia="ja-JP" w:bidi="he-IL"/>
        </w:rPr>
        <w:t xml:space="preserve">So Aaron shall bear the names of the sons of Israel in the breastpiece of judgment on his heart </w:t>
      </w:r>
      <w:r w:rsidR="005A3C88" w:rsidRPr="0092515C">
        <w:rPr>
          <w:i/>
          <w:szCs w:val="24"/>
          <w:lang w:eastAsia="ja-JP" w:bidi="he-IL"/>
        </w:rPr>
        <w:t>when he goes into the holy place</w:t>
      </w:r>
      <w:r>
        <w:rPr>
          <w:szCs w:val="24"/>
          <w:lang w:eastAsia="ja-JP" w:bidi="he-IL"/>
        </w:rPr>
        <w:t xml:space="preserve">, </w:t>
      </w:r>
      <w:r w:rsidR="005A3C88">
        <w:rPr>
          <w:szCs w:val="24"/>
          <w:lang w:eastAsia="ja-JP" w:bidi="he-IL"/>
        </w:rPr>
        <w:t xml:space="preserve">for a continual </w:t>
      </w:r>
      <w:r>
        <w:rPr>
          <w:szCs w:val="24"/>
          <w:lang w:eastAsia="ja-JP" w:bidi="he-IL"/>
        </w:rPr>
        <w:t xml:space="preserve">remembrance before the </w:t>
      </w:r>
      <w:r w:rsidRPr="00BE2A3E">
        <w:rPr>
          <w:smallCaps/>
          <w:szCs w:val="24"/>
          <w:lang w:eastAsia="ja-JP" w:bidi="he-IL"/>
        </w:rPr>
        <w:t>Lord</w:t>
      </w:r>
      <w:r>
        <w:rPr>
          <w:szCs w:val="24"/>
          <w:lang w:eastAsia="ja-JP" w:bidi="he-IL"/>
        </w:rPr>
        <w:t xml:space="preserve"> … </w:t>
      </w:r>
      <w:r w:rsidR="005A3C88">
        <w:rPr>
          <w:szCs w:val="24"/>
          <w:lang w:eastAsia="ja-JP" w:bidi="he-IL"/>
        </w:rPr>
        <w:t>and they shall be on Aaron</w:t>
      </w:r>
      <w:r w:rsidR="007B686E">
        <w:rPr>
          <w:szCs w:val="24"/>
          <w:lang w:eastAsia="ja-JP" w:bidi="he-IL"/>
        </w:rPr>
        <w:t>’</w:t>
      </w:r>
      <w:r w:rsidR="005A3C88">
        <w:rPr>
          <w:szCs w:val="24"/>
          <w:lang w:eastAsia="ja-JP" w:bidi="he-IL"/>
        </w:rPr>
        <w:t xml:space="preserve">s heart </w:t>
      </w:r>
      <w:r w:rsidR="005A3C88" w:rsidRPr="0092515C">
        <w:rPr>
          <w:i/>
          <w:szCs w:val="24"/>
          <w:lang w:eastAsia="ja-JP" w:bidi="he-IL"/>
        </w:rPr>
        <w:t xml:space="preserve">when he goes in </w:t>
      </w:r>
      <w:r w:rsidRPr="0092515C">
        <w:rPr>
          <w:i/>
          <w:szCs w:val="24"/>
          <w:lang w:eastAsia="ja-JP" w:bidi="he-IL"/>
        </w:rPr>
        <w:t xml:space="preserve">before the </w:t>
      </w:r>
      <w:r w:rsidRPr="0092515C">
        <w:rPr>
          <w:i/>
          <w:smallCaps/>
          <w:szCs w:val="24"/>
          <w:lang w:eastAsia="ja-JP" w:bidi="he-IL"/>
        </w:rPr>
        <w:t>Lord</w:t>
      </w:r>
      <w:r w:rsidR="005A3C88">
        <w:rPr>
          <w:szCs w:val="24"/>
          <w:lang w:eastAsia="ja-JP" w:bidi="he-IL"/>
        </w:rPr>
        <w:t>;</w:t>
      </w:r>
      <w:r>
        <w:rPr>
          <w:szCs w:val="24"/>
          <w:lang w:eastAsia="ja-JP" w:bidi="he-IL"/>
        </w:rPr>
        <w:t xml:space="preserve"> </w:t>
      </w:r>
      <w:r w:rsidR="005A3C88">
        <w:rPr>
          <w:szCs w:val="24"/>
          <w:lang w:eastAsia="ja-JP" w:bidi="he-IL"/>
        </w:rPr>
        <w:t xml:space="preserve">thus Aaron shall bear the judgment of the Israelites on his heart </w:t>
      </w:r>
      <w:r w:rsidRPr="0092515C">
        <w:rPr>
          <w:i/>
          <w:szCs w:val="24"/>
          <w:lang w:eastAsia="ja-JP" w:bidi="he-IL"/>
        </w:rPr>
        <w:t xml:space="preserve">before the </w:t>
      </w:r>
      <w:r w:rsidRPr="0092515C">
        <w:rPr>
          <w:i/>
          <w:smallCaps/>
          <w:szCs w:val="24"/>
          <w:lang w:eastAsia="ja-JP" w:bidi="he-IL"/>
        </w:rPr>
        <w:t>Lord</w:t>
      </w:r>
      <w:r>
        <w:rPr>
          <w:szCs w:val="24"/>
          <w:lang w:eastAsia="ja-JP" w:bidi="he-IL"/>
        </w:rPr>
        <w:t xml:space="preserve"> </w:t>
      </w:r>
      <w:r w:rsidR="005A3C88">
        <w:rPr>
          <w:szCs w:val="24"/>
          <w:lang w:eastAsia="ja-JP" w:bidi="he-IL"/>
        </w:rPr>
        <w:t>continually</w:t>
      </w:r>
      <w:r w:rsidR="007B686E">
        <w:rPr>
          <w:szCs w:val="24"/>
          <w:lang w:eastAsia="ja-JP" w:bidi="he-IL"/>
        </w:rPr>
        <w:t>”</w:t>
      </w:r>
      <w:r>
        <w:rPr>
          <w:szCs w:val="24"/>
          <w:lang w:eastAsia="ja-JP" w:bidi="he-IL"/>
        </w:rPr>
        <w:t xml:space="preserve"> (Exod 28</w:t>
      </w:r>
      <w:r w:rsidR="001A213D">
        <w:rPr>
          <w:szCs w:val="24"/>
          <w:lang w:eastAsia="ja-JP" w:bidi="he-IL"/>
        </w:rPr>
        <w:t>,</w:t>
      </w:r>
      <w:r>
        <w:rPr>
          <w:szCs w:val="24"/>
          <w:lang w:eastAsia="ja-JP" w:bidi="he-IL"/>
        </w:rPr>
        <w:t>29</w:t>
      </w:r>
      <w:r w:rsidR="00C95742">
        <w:rPr>
          <w:szCs w:val="24"/>
          <w:lang w:eastAsia="ja-JP" w:bidi="he-IL"/>
        </w:rPr>
        <w:t>–</w:t>
      </w:r>
      <w:r>
        <w:rPr>
          <w:szCs w:val="24"/>
          <w:lang w:eastAsia="ja-JP" w:bidi="he-IL"/>
        </w:rPr>
        <w:t>30).</w:t>
      </w:r>
      <w:r w:rsidR="00C95742">
        <w:rPr>
          <w:szCs w:val="24"/>
          <w:lang w:eastAsia="ja-JP" w:bidi="he-IL"/>
        </w:rPr>
        <w:t xml:space="preserve"> </w:t>
      </w:r>
      <w:r>
        <w:rPr>
          <w:szCs w:val="24"/>
          <w:lang w:eastAsia="ja-JP" w:bidi="he-IL"/>
        </w:rPr>
        <w:t xml:space="preserve">Given that the context of </w:t>
      </w:r>
      <w:r w:rsidR="00CA4309">
        <w:rPr>
          <w:szCs w:val="24"/>
          <w:lang w:eastAsia="ja-JP" w:bidi="he-IL"/>
        </w:rPr>
        <w:t>these instructions</w:t>
      </w:r>
      <w:r>
        <w:rPr>
          <w:szCs w:val="24"/>
          <w:lang w:eastAsia="ja-JP" w:bidi="he-IL"/>
        </w:rPr>
        <w:t xml:space="preserve"> is Aaron</w:t>
      </w:r>
      <w:r w:rsidR="007B686E">
        <w:rPr>
          <w:szCs w:val="24"/>
          <w:lang w:eastAsia="ja-JP" w:bidi="he-IL"/>
        </w:rPr>
        <w:t>’</w:t>
      </w:r>
      <w:r>
        <w:rPr>
          <w:szCs w:val="24"/>
          <w:lang w:eastAsia="ja-JP" w:bidi="he-IL"/>
        </w:rPr>
        <w:t xml:space="preserve">s entrance into the sacred space, it is </w:t>
      </w:r>
      <w:r w:rsidR="00934DCB">
        <w:rPr>
          <w:szCs w:val="24"/>
          <w:lang w:eastAsia="ja-JP" w:bidi="he-IL"/>
        </w:rPr>
        <w:t>appropriate</w:t>
      </w:r>
      <w:r>
        <w:rPr>
          <w:szCs w:val="24"/>
          <w:lang w:eastAsia="ja-JP" w:bidi="he-IL"/>
        </w:rPr>
        <w:t xml:space="preserve"> to hear that the </w:t>
      </w:r>
      <w:r w:rsidR="007862DA">
        <w:rPr>
          <w:szCs w:val="24"/>
          <w:lang w:eastAsia="ja-JP" w:bidi="he-IL"/>
        </w:rPr>
        <w:t>bells on the robe are connected to precisely this matter:</w:t>
      </w:r>
      <w:r w:rsidR="00C95742">
        <w:rPr>
          <w:szCs w:val="24"/>
          <w:lang w:eastAsia="ja-JP" w:bidi="he-IL"/>
        </w:rPr>
        <w:t xml:space="preserve"> </w:t>
      </w:r>
      <w:r w:rsidR="007B686E">
        <w:rPr>
          <w:szCs w:val="24"/>
          <w:lang w:eastAsia="ja-JP" w:bidi="he-IL"/>
        </w:rPr>
        <w:t>“</w:t>
      </w:r>
      <w:r w:rsidR="00DB0064">
        <w:rPr>
          <w:szCs w:val="24"/>
          <w:lang w:eastAsia="ja-JP" w:bidi="he-IL"/>
        </w:rPr>
        <w:t xml:space="preserve">Aaron shall wear it when he ministers, and its sound shall be heard when he goes into the holy place </w:t>
      </w:r>
      <w:r w:rsidR="007862DA">
        <w:rPr>
          <w:szCs w:val="24"/>
          <w:lang w:eastAsia="ja-JP" w:bidi="he-IL"/>
        </w:rPr>
        <w:t xml:space="preserve">before the </w:t>
      </w:r>
      <w:r w:rsidR="007862DA" w:rsidRPr="00BE2A3E">
        <w:rPr>
          <w:smallCaps/>
          <w:szCs w:val="24"/>
          <w:lang w:eastAsia="ja-JP" w:bidi="he-IL"/>
        </w:rPr>
        <w:t>Lord</w:t>
      </w:r>
      <w:r w:rsidR="00DB0064">
        <w:rPr>
          <w:szCs w:val="24"/>
          <w:lang w:eastAsia="ja-JP" w:bidi="he-IL"/>
        </w:rPr>
        <w:t>, and when he comes out, so that he may not die</w:t>
      </w:r>
      <w:r w:rsidR="007B686E">
        <w:rPr>
          <w:szCs w:val="24"/>
          <w:lang w:eastAsia="ja-JP" w:bidi="he-IL"/>
        </w:rPr>
        <w:t>”</w:t>
      </w:r>
      <w:r w:rsidR="007862DA">
        <w:rPr>
          <w:szCs w:val="24"/>
          <w:lang w:eastAsia="ja-JP" w:bidi="he-IL"/>
        </w:rPr>
        <w:t xml:space="preserve"> (Exod 28</w:t>
      </w:r>
      <w:r w:rsidR="001A213D">
        <w:rPr>
          <w:szCs w:val="24"/>
          <w:lang w:eastAsia="ja-JP" w:bidi="he-IL"/>
        </w:rPr>
        <w:t>,</w:t>
      </w:r>
      <w:r w:rsidR="007862DA">
        <w:rPr>
          <w:szCs w:val="24"/>
          <w:lang w:eastAsia="ja-JP" w:bidi="he-IL"/>
        </w:rPr>
        <w:t>35), and that the headdress too must be on Aaron</w:t>
      </w:r>
      <w:r w:rsidR="007B686E">
        <w:rPr>
          <w:szCs w:val="24"/>
          <w:lang w:eastAsia="ja-JP" w:bidi="he-IL"/>
        </w:rPr>
        <w:t>’</w:t>
      </w:r>
      <w:r w:rsidR="007862DA">
        <w:rPr>
          <w:szCs w:val="24"/>
          <w:lang w:eastAsia="ja-JP" w:bidi="he-IL"/>
        </w:rPr>
        <w:t xml:space="preserve">s forehead </w:t>
      </w:r>
      <w:r w:rsidR="007B686E">
        <w:rPr>
          <w:szCs w:val="24"/>
          <w:lang w:eastAsia="ja-JP" w:bidi="he-IL"/>
        </w:rPr>
        <w:t>“</w:t>
      </w:r>
      <w:r w:rsidR="007862DA">
        <w:rPr>
          <w:szCs w:val="24"/>
          <w:lang w:eastAsia="ja-JP" w:bidi="he-IL"/>
        </w:rPr>
        <w:t xml:space="preserve">before the </w:t>
      </w:r>
      <w:r w:rsidR="007862DA" w:rsidRPr="00BE2A3E">
        <w:rPr>
          <w:smallCaps/>
          <w:szCs w:val="24"/>
          <w:lang w:eastAsia="ja-JP" w:bidi="he-IL"/>
        </w:rPr>
        <w:t>Lord</w:t>
      </w:r>
      <w:r w:rsidR="007B686E">
        <w:rPr>
          <w:szCs w:val="24"/>
          <w:lang w:eastAsia="ja-JP" w:bidi="he-IL"/>
        </w:rPr>
        <w:t>”</w:t>
      </w:r>
      <w:r w:rsidR="007862DA">
        <w:rPr>
          <w:szCs w:val="24"/>
          <w:lang w:eastAsia="ja-JP" w:bidi="he-IL"/>
        </w:rPr>
        <w:t xml:space="preserve"> (Exod 28</w:t>
      </w:r>
      <w:r w:rsidR="001A213D">
        <w:rPr>
          <w:szCs w:val="24"/>
          <w:lang w:eastAsia="ja-JP" w:bidi="he-IL"/>
        </w:rPr>
        <w:t>,</w:t>
      </w:r>
      <w:r w:rsidR="007862DA">
        <w:rPr>
          <w:szCs w:val="24"/>
          <w:lang w:eastAsia="ja-JP" w:bidi="he-IL"/>
        </w:rPr>
        <w:t>38).</w:t>
      </w:r>
    </w:p>
    <w:p w14:paraId="3774D521" w14:textId="63ACE278" w:rsidR="007862DA" w:rsidRDefault="007862DA" w:rsidP="007862DA">
      <w:pPr>
        <w:spacing w:line="360" w:lineRule="auto"/>
        <w:jc w:val="both"/>
        <w:rPr>
          <w:lang w:bidi="he-IL"/>
        </w:rPr>
      </w:pPr>
      <w:r>
        <w:rPr>
          <w:lang w:bidi="he-IL"/>
        </w:rPr>
        <w:t xml:space="preserve">Despite this repeated emphasis with regard to the </w:t>
      </w:r>
      <w:r w:rsidR="008D2B2E">
        <w:rPr>
          <w:lang w:bidi="he-IL"/>
        </w:rPr>
        <w:t>vestments</w:t>
      </w:r>
      <w:r>
        <w:rPr>
          <w:lang w:bidi="he-IL"/>
        </w:rPr>
        <w:t xml:space="preserve"> of Aaron that are mentioned in the chapter, in the description of his sons</w:t>
      </w:r>
      <w:r w:rsidR="007B686E">
        <w:rPr>
          <w:lang w:bidi="he-IL"/>
        </w:rPr>
        <w:t>’</w:t>
      </w:r>
      <w:r>
        <w:rPr>
          <w:lang w:bidi="he-IL"/>
        </w:rPr>
        <w:t xml:space="preserve"> </w:t>
      </w:r>
      <w:r w:rsidR="008D2B2E">
        <w:rPr>
          <w:lang w:bidi="he-IL"/>
        </w:rPr>
        <w:t>vestments</w:t>
      </w:r>
      <w:r>
        <w:rPr>
          <w:lang w:bidi="he-IL"/>
        </w:rPr>
        <w:t xml:space="preserve"> there is no hint about </w:t>
      </w:r>
      <w:r w:rsidR="00934DCB">
        <w:rPr>
          <w:lang w:bidi="he-IL"/>
        </w:rPr>
        <w:t>entering the tabernacle</w:t>
      </w:r>
      <w:r>
        <w:rPr>
          <w:lang w:bidi="he-IL"/>
        </w:rPr>
        <w:t>.</w:t>
      </w:r>
      <w:r w:rsidR="00C95742">
        <w:rPr>
          <w:lang w:bidi="he-IL"/>
        </w:rPr>
        <w:t xml:space="preserve"> </w:t>
      </w:r>
      <w:r>
        <w:rPr>
          <w:lang w:bidi="he-IL"/>
        </w:rPr>
        <w:t xml:space="preserve">They too require priestly </w:t>
      </w:r>
      <w:r w:rsidR="008D2B2E">
        <w:rPr>
          <w:lang w:bidi="he-IL"/>
        </w:rPr>
        <w:t>vestments</w:t>
      </w:r>
      <w:r>
        <w:rPr>
          <w:lang w:bidi="he-IL"/>
        </w:rPr>
        <w:t>; after all, they are the attendants of the altar.</w:t>
      </w:r>
      <w:r w:rsidR="00C95742">
        <w:rPr>
          <w:lang w:bidi="he-IL"/>
        </w:rPr>
        <w:t xml:space="preserve"> </w:t>
      </w:r>
      <w:r>
        <w:rPr>
          <w:lang w:bidi="he-IL"/>
        </w:rPr>
        <w:t xml:space="preserve">But their </w:t>
      </w:r>
      <w:r w:rsidR="008D2B2E">
        <w:rPr>
          <w:lang w:bidi="he-IL"/>
        </w:rPr>
        <w:t>vestments</w:t>
      </w:r>
      <w:r>
        <w:rPr>
          <w:lang w:bidi="he-IL"/>
        </w:rPr>
        <w:t xml:space="preserve"> are not </w:t>
      </w:r>
      <w:r w:rsidR="007B686E">
        <w:rPr>
          <w:lang w:bidi="he-IL"/>
        </w:rPr>
        <w:t>“</w:t>
      </w:r>
      <w:r>
        <w:rPr>
          <w:lang w:bidi="he-IL"/>
        </w:rPr>
        <w:t xml:space="preserve">sacred </w:t>
      </w:r>
      <w:r w:rsidR="008D2B2E">
        <w:rPr>
          <w:lang w:bidi="he-IL"/>
        </w:rPr>
        <w:t>vestments</w:t>
      </w:r>
      <w:r w:rsidR="007B686E">
        <w:rPr>
          <w:lang w:bidi="he-IL"/>
        </w:rPr>
        <w:t>”</w:t>
      </w:r>
      <w:r>
        <w:rPr>
          <w:lang w:bidi="he-IL"/>
        </w:rPr>
        <w:t>, for they enable</w:t>
      </w:r>
      <w:r w:rsidR="00934DCB">
        <w:rPr>
          <w:lang w:bidi="he-IL"/>
        </w:rPr>
        <w:t xml:space="preserve"> then</w:t>
      </w:r>
      <w:r>
        <w:rPr>
          <w:lang w:bidi="he-IL"/>
        </w:rPr>
        <w:t xml:space="preserve"> </w:t>
      </w:r>
      <w:r w:rsidR="00934DCB">
        <w:rPr>
          <w:lang w:bidi="he-IL"/>
        </w:rPr>
        <w:t xml:space="preserve">only </w:t>
      </w:r>
      <w:r>
        <w:rPr>
          <w:lang w:bidi="he-IL"/>
        </w:rPr>
        <w:t>to enter the courtyard.</w:t>
      </w:r>
      <w:r w:rsidR="00C95742">
        <w:rPr>
          <w:lang w:bidi="he-IL"/>
        </w:rPr>
        <w:t xml:space="preserve"> </w:t>
      </w:r>
      <w:r>
        <w:rPr>
          <w:lang w:bidi="he-IL"/>
        </w:rPr>
        <w:t xml:space="preserve">In light of this fact, we must </w:t>
      </w:r>
      <w:r w:rsidR="00581376">
        <w:rPr>
          <w:lang w:bidi="he-IL"/>
        </w:rPr>
        <w:t>read the verse about</w:t>
      </w:r>
      <w:r>
        <w:rPr>
          <w:lang w:bidi="he-IL"/>
        </w:rPr>
        <w:t xml:space="preserve"> the breeches </w:t>
      </w:r>
      <w:r w:rsidR="00581376">
        <w:rPr>
          <w:lang w:bidi="he-IL"/>
        </w:rPr>
        <w:t>as divided between the two</w:t>
      </w:r>
      <w:r>
        <w:rPr>
          <w:lang w:bidi="he-IL"/>
        </w:rPr>
        <w:t>:</w:t>
      </w:r>
      <w:r w:rsidR="00C95742">
        <w:rPr>
          <w:lang w:bidi="he-IL"/>
        </w:rPr>
        <w:t xml:space="preserve"> </w:t>
      </w:r>
      <w:r w:rsidR="007B686E">
        <w:rPr>
          <w:lang w:bidi="he-IL"/>
        </w:rPr>
        <w:t>“</w:t>
      </w:r>
      <w:r w:rsidR="00950CF3">
        <w:rPr>
          <w:szCs w:val="24"/>
          <w:lang w:eastAsia="ja-JP" w:bidi="he-IL"/>
        </w:rPr>
        <w:t>Aaron and his sons shall wear them when they go into the tent of meeting, or when they come near the altar to minister in the holy place; or they will bring guilt on themselves and die</w:t>
      </w:r>
      <w:r w:rsidR="007B686E">
        <w:rPr>
          <w:szCs w:val="24"/>
          <w:lang w:eastAsia="ja-JP" w:bidi="he-IL"/>
        </w:rPr>
        <w:t>”</w:t>
      </w:r>
      <w:r w:rsidR="0022685D">
        <w:rPr>
          <w:szCs w:val="24"/>
          <w:lang w:eastAsia="ja-JP" w:bidi="he-IL"/>
        </w:rPr>
        <w:t xml:space="preserve"> (Exod 28</w:t>
      </w:r>
      <w:r w:rsidR="001A213D">
        <w:rPr>
          <w:szCs w:val="24"/>
          <w:lang w:eastAsia="ja-JP" w:bidi="he-IL"/>
        </w:rPr>
        <w:t>,</w:t>
      </w:r>
      <w:r w:rsidR="0022685D">
        <w:rPr>
          <w:szCs w:val="24"/>
          <w:lang w:eastAsia="ja-JP" w:bidi="he-IL"/>
        </w:rPr>
        <w:t>43).</w:t>
      </w:r>
      <w:r w:rsidR="00C95742">
        <w:rPr>
          <w:szCs w:val="24"/>
          <w:lang w:eastAsia="ja-JP" w:bidi="he-IL"/>
        </w:rPr>
        <w:t xml:space="preserve"> </w:t>
      </w:r>
      <w:r w:rsidR="007B686E">
        <w:rPr>
          <w:szCs w:val="24"/>
          <w:lang w:eastAsia="ja-JP" w:bidi="he-IL"/>
        </w:rPr>
        <w:t>“</w:t>
      </w:r>
      <w:r w:rsidR="0022685D">
        <w:rPr>
          <w:szCs w:val="24"/>
          <w:lang w:eastAsia="ja-JP" w:bidi="he-IL"/>
        </w:rPr>
        <w:t xml:space="preserve">When they </w:t>
      </w:r>
      <w:r w:rsidR="00950CF3">
        <w:rPr>
          <w:szCs w:val="24"/>
          <w:lang w:eastAsia="ja-JP" w:bidi="he-IL"/>
        </w:rPr>
        <w:t>go into the tent of meeting</w:t>
      </w:r>
      <w:r w:rsidR="007B686E">
        <w:rPr>
          <w:szCs w:val="24"/>
          <w:lang w:eastAsia="ja-JP" w:bidi="he-IL"/>
        </w:rPr>
        <w:t>”</w:t>
      </w:r>
      <w:r w:rsidR="00C95742">
        <w:rPr>
          <w:szCs w:val="24"/>
          <w:lang w:eastAsia="ja-JP" w:bidi="he-IL"/>
        </w:rPr>
        <w:t xml:space="preserve"> </w:t>
      </w:r>
      <w:r w:rsidR="0022685D">
        <w:rPr>
          <w:szCs w:val="24"/>
          <w:lang w:eastAsia="ja-JP" w:bidi="he-IL"/>
        </w:rPr>
        <w:t xml:space="preserve">applies to Aaron, while </w:t>
      </w:r>
      <w:r w:rsidR="007B686E">
        <w:rPr>
          <w:szCs w:val="24"/>
          <w:lang w:eastAsia="ja-JP" w:bidi="he-IL"/>
        </w:rPr>
        <w:t>“</w:t>
      </w:r>
      <w:r w:rsidR="00950CF3">
        <w:rPr>
          <w:szCs w:val="24"/>
          <w:lang w:eastAsia="ja-JP" w:bidi="he-IL"/>
        </w:rPr>
        <w:t>when they come near the altar</w:t>
      </w:r>
      <w:r w:rsidR="007B686E">
        <w:rPr>
          <w:szCs w:val="24"/>
          <w:lang w:eastAsia="ja-JP" w:bidi="he-IL"/>
        </w:rPr>
        <w:t>”</w:t>
      </w:r>
      <w:r w:rsidR="0022685D">
        <w:rPr>
          <w:szCs w:val="24"/>
          <w:lang w:eastAsia="ja-JP" w:bidi="he-IL"/>
        </w:rPr>
        <w:t xml:space="preserve"> applies to his sons </w:t>
      </w:r>
      <w:r w:rsidR="0022685D">
        <w:rPr>
          <w:rStyle w:val="FootnoteReference"/>
          <w:szCs w:val="24"/>
          <w:lang w:eastAsia="ja-JP" w:bidi="he-IL"/>
        </w:rPr>
        <w:footnoteReference w:id="22"/>
      </w:r>
    </w:p>
    <w:p w14:paraId="7DD828F6" w14:textId="7FD0FBCA" w:rsidR="00BE2A3E" w:rsidRDefault="00BE2A3E" w:rsidP="00321814">
      <w:pPr>
        <w:spacing w:line="360" w:lineRule="auto"/>
        <w:jc w:val="both"/>
        <w:rPr>
          <w:rFonts w:eastAsia="Times New Roman"/>
        </w:rPr>
      </w:pPr>
    </w:p>
    <w:p w14:paraId="2F782AC2" w14:textId="48BB88E9" w:rsidR="008D59C7" w:rsidRDefault="0022685D" w:rsidP="00264688">
      <w:pPr>
        <w:spacing w:line="360" w:lineRule="auto"/>
        <w:jc w:val="both"/>
        <w:rPr>
          <w:szCs w:val="24"/>
          <w:lang w:eastAsia="ja-JP" w:bidi="he-IL"/>
        </w:rPr>
      </w:pPr>
      <w:r w:rsidRPr="0022685D">
        <w:rPr>
          <w:b/>
          <w:bCs/>
          <w:szCs w:val="24"/>
          <w:lang w:eastAsia="ja-JP" w:bidi="he-IL"/>
        </w:rPr>
        <w:t>The Ordination Offerings</w:t>
      </w:r>
    </w:p>
    <w:p w14:paraId="5D801F98" w14:textId="21925DDC" w:rsidR="0022685D" w:rsidRDefault="0022685D" w:rsidP="00264688">
      <w:pPr>
        <w:spacing w:line="360" w:lineRule="auto"/>
        <w:jc w:val="both"/>
        <w:rPr>
          <w:szCs w:val="24"/>
          <w:lang w:eastAsia="ja-JP" w:bidi="he-IL"/>
        </w:rPr>
      </w:pPr>
      <w:r>
        <w:rPr>
          <w:szCs w:val="24"/>
          <w:lang w:eastAsia="ja-JP" w:bidi="he-IL"/>
        </w:rPr>
        <w:t xml:space="preserve">The uniqueness of the ordination offerings in the process of </w:t>
      </w:r>
      <w:r w:rsidR="000B6983">
        <w:rPr>
          <w:szCs w:val="24"/>
          <w:lang w:eastAsia="ja-JP" w:bidi="he-IL"/>
        </w:rPr>
        <w:t>qualifying</w:t>
      </w:r>
      <w:r>
        <w:rPr>
          <w:szCs w:val="24"/>
          <w:lang w:eastAsia="ja-JP" w:bidi="he-IL"/>
        </w:rPr>
        <w:t xml:space="preserve"> the priests </w:t>
      </w:r>
      <w:r w:rsidR="000B6983">
        <w:rPr>
          <w:szCs w:val="24"/>
          <w:lang w:eastAsia="ja-JP" w:bidi="he-IL"/>
        </w:rPr>
        <w:t>is noticeable</w:t>
      </w:r>
      <w:r>
        <w:rPr>
          <w:szCs w:val="24"/>
          <w:lang w:eastAsia="ja-JP" w:bidi="he-IL"/>
        </w:rPr>
        <w:t xml:space="preserve"> in their absence from the </w:t>
      </w:r>
      <w:r w:rsidR="000B6983">
        <w:rPr>
          <w:szCs w:val="24"/>
          <w:lang w:eastAsia="ja-JP" w:bidi="he-IL"/>
        </w:rPr>
        <w:t>instructions</w:t>
      </w:r>
      <w:r>
        <w:rPr>
          <w:szCs w:val="24"/>
          <w:lang w:eastAsia="ja-JP" w:bidi="he-IL"/>
        </w:rPr>
        <w:t xml:space="preserve"> in Exodus 40, which includes only the requirement to anoint them and </w:t>
      </w:r>
      <w:r w:rsidR="000B6983">
        <w:rPr>
          <w:szCs w:val="24"/>
          <w:lang w:eastAsia="ja-JP" w:bidi="he-IL"/>
        </w:rPr>
        <w:t>to robe</w:t>
      </w:r>
      <w:r>
        <w:rPr>
          <w:szCs w:val="24"/>
          <w:lang w:eastAsia="ja-JP" w:bidi="he-IL"/>
        </w:rPr>
        <w:t xml:space="preserve"> them.</w:t>
      </w:r>
      <w:r w:rsidR="00C95742">
        <w:rPr>
          <w:szCs w:val="24"/>
          <w:lang w:eastAsia="ja-JP" w:bidi="he-IL"/>
        </w:rPr>
        <w:t xml:space="preserve"> </w:t>
      </w:r>
      <w:r w:rsidR="000B6983">
        <w:rPr>
          <w:szCs w:val="24"/>
          <w:lang w:eastAsia="ja-JP" w:bidi="he-IL"/>
        </w:rPr>
        <w:t>Except for this absence</w:t>
      </w:r>
      <w:r>
        <w:rPr>
          <w:szCs w:val="24"/>
          <w:lang w:eastAsia="ja-JP" w:bidi="he-IL"/>
        </w:rPr>
        <w:t xml:space="preserve">, the </w:t>
      </w:r>
      <w:r w:rsidR="000B6983">
        <w:rPr>
          <w:szCs w:val="24"/>
          <w:lang w:eastAsia="ja-JP" w:bidi="he-IL"/>
        </w:rPr>
        <w:t>instructions</w:t>
      </w:r>
      <w:r>
        <w:rPr>
          <w:szCs w:val="24"/>
          <w:lang w:eastAsia="ja-JP" w:bidi="he-IL"/>
        </w:rPr>
        <w:t xml:space="preserve"> in Exodus 40</w:t>
      </w:r>
      <w:r w:rsidR="000B6983">
        <w:rPr>
          <w:szCs w:val="24"/>
          <w:lang w:eastAsia="ja-JP" w:bidi="he-IL"/>
        </w:rPr>
        <w:t xml:space="preserve"> do</w:t>
      </w:r>
      <w:r>
        <w:rPr>
          <w:szCs w:val="24"/>
          <w:lang w:eastAsia="ja-JP" w:bidi="he-IL"/>
        </w:rPr>
        <w:t xml:space="preserve"> resemble the process described</w:t>
      </w:r>
      <w:r w:rsidR="00DC7B32">
        <w:rPr>
          <w:szCs w:val="24"/>
          <w:lang w:eastAsia="ja-JP" w:bidi="he-IL"/>
        </w:rPr>
        <w:t xml:space="preserve"> </w:t>
      </w:r>
      <w:r w:rsidR="000B6983">
        <w:rPr>
          <w:szCs w:val="24"/>
          <w:lang w:eastAsia="ja-JP" w:bidi="he-IL"/>
        </w:rPr>
        <w:t>when the ordination is actually carried out in Leviticus 8</w:t>
      </w:r>
      <w:r w:rsidR="00DC7B32">
        <w:rPr>
          <w:szCs w:val="24"/>
          <w:lang w:eastAsia="ja-JP" w:bidi="he-IL"/>
        </w:rPr>
        <w:t>:</w:t>
      </w:r>
      <w:r w:rsidR="00C95742">
        <w:rPr>
          <w:szCs w:val="24"/>
          <w:lang w:eastAsia="ja-JP" w:bidi="he-IL"/>
        </w:rPr>
        <w:t xml:space="preserve"> </w:t>
      </w:r>
      <w:r w:rsidR="00DC7B32">
        <w:rPr>
          <w:szCs w:val="24"/>
          <w:lang w:eastAsia="ja-JP" w:bidi="he-IL"/>
        </w:rPr>
        <w:t xml:space="preserve">Moses must </w:t>
      </w:r>
      <w:r w:rsidR="007B686E">
        <w:rPr>
          <w:szCs w:val="24"/>
          <w:lang w:eastAsia="ja-JP" w:bidi="he-IL"/>
        </w:rPr>
        <w:t>“</w:t>
      </w:r>
      <w:r w:rsidR="00DC7B32">
        <w:rPr>
          <w:szCs w:val="24"/>
          <w:lang w:eastAsia="ja-JP" w:bidi="he-IL"/>
        </w:rPr>
        <w:t>bring Aaron and his sons</w:t>
      </w:r>
      <w:r w:rsidR="007B686E">
        <w:rPr>
          <w:szCs w:val="24"/>
          <w:lang w:eastAsia="ja-JP" w:bidi="he-IL"/>
        </w:rPr>
        <w:t>”</w:t>
      </w:r>
      <w:r w:rsidR="00DC7B32">
        <w:rPr>
          <w:szCs w:val="24"/>
          <w:lang w:eastAsia="ja-JP" w:bidi="he-IL"/>
        </w:rPr>
        <w:t xml:space="preserve"> to the entrance of the </w:t>
      </w:r>
      <w:r w:rsidR="00D761D3">
        <w:rPr>
          <w:szCs w:val="24"/>
          <w:lang w:eastAsia="ja-JP" w:bidi="he-IL"/>
        </w:rPr>
        <w:t>t</w:t>
      </w:r>
      <w:r w:rsidR="00DC7B32">
        <w:rPr>
          <w:szCs w:val="24"/>
          <w:lang w:eastAsia="ja-JP" w:bidi="he-IL"/>
        </w:rPr>
        <w:t xml:space="preserve">ent of </w:t>
      </w:r>
      <w:r w:rsidR="00D761D3">
        <w:rPr>
          <w:szCs w:val="24"/>
          <w:lang w:eastAsia="ja-JP" w:bidi="he-IL"/>
        </w:rPr>
        <w:t>m</w:t>
      </w:r>
      <w:r w:rsidR="00DC7B32">
        <w:rPr>
          <w:szCs w:val="24"/>
          <w:lang w:eastAsia="ja-JP" w:bidi="he-IL"/>
        </w:rPr>
        <w:t>eeting (</w:t>
      </w:r>
      <w:r w:rsidR="000B6983">
        <w:rPr>
          <w:szCs w:val="24"/>
          <w:lang w:eastAsia="ja-JP" w:bidi="he-IL"/>
        </w:rPr>
        <w:t>Exod 40</w:t>
      </w:r>
      <w:r w:rsidR="001A213D">
        <w:rPr>
          <w:szCs w:val="24"/>
          <w:lang w:eastAsia="ja-JP" w:bidi="he-IL"/>
        </w:rPr>
        <w:t>,</w:t>
      </w:r>
      <w:r w:rsidR="00DC7B32">
        <w:rPr>
          <w:szCs w:val="24"/>
          <w:lang w:eastAsia="ja-JP" w:bidi="he-IL"/>
        </w:rPr>
        <w:t xml:space="preserve">12); wash them with water (v. 12); </w:t>
      </w:r>
      <w:r w:rsidR="000B6983">
        <w:rPr>
          <w:szCs w:val="24"/>
          <w:lang w:eastAsia="ja-JP" w:bidi="he-IL"/>
        </w:rPr>
        <w:t>robe</w:t>
      </w:r>
      <w:r w:rsidR="00DC7B32">
        <w:rPr>
          <w:szCs w:val="24"/>
          <w:lang w:eastAsia="ja-JP" w:bidi="he-IL"/>
        </w:rPr>
        <w:t xml:space="preserve"> Aaron in sacr</w:t>
      </w:r>
      <w:r w:rsidR="00D761D3">
        <w:rPr>
          <w:szCs w:val="24"/>
          <w:lang w:eastAsia="ja-JP" w:bidi="he-IL"/>
        </w:rPr>
        <w:t>ed</w:t>
      </w:r>
      <w:r w:rsidR="00DC7B32">
        <w:rPr>
          <w:szCs w:val="24"/>
          <w:lang w:eastAsia="ja-JP" w:bidi="he-IL"/>
        </w:rPr>
        <w:t xml:space="preserve"> vestments (v. 13) and his sons in tunics (v. 14); and anoint them (v. 15) </w:t>
      </w:r>
      <w:r w:rsidR="00DC7B32">
        <w:rPr>
          <w:rStyle w:val="FootnoteReference"/>
          <w:szCs w:val="24"/>
          <w:lang w:eastAsia="ja-JP" w:bidi="he-IL"/>
        </w:rPr>
        <w:footnoteReference w:id="23"/>
      </w:r>
      <w:r w:rsidR="00A8295A">
        <w:rPr>
          <w:szCs w:val="24"/>
          <w:lang w:eastAsia="ja-JP" w:bidi="he-IL"/>
        </w:rPr>
        <w:t>.</w:t>
      </w:r>
      <w:r w:rsidR="00C95742">
        <w:rPr>
          <w:szCs w:val="24"/>
          <w:lang w:eastAsia="ja-JP" w:bidi="he-IL"/>
        </w:rPr>
        <w:t xml:space="preserve"> </w:t>
      </w:r>
      <w:r w:rsidR="00A8295A">
        <w:rPr>
          <w:szCs w:val="24"/>
          <w:lang w:eastAsia="ja-JP" w:bidi="he-IL"/>
        </w:rPr>
        <w:t>Here it is already recognizable</w:t>
      </w:r>
      <w:r w:rsidR="002E1A44">
        <w:rPr>
          <w:szCs w:val="24"/>
          <w:lang w:eastAsia="ja-JP" w:bidi="he-IL"/>
        </w:rPr>
        <w:t xml:space="preserve"> that the sacrificial offerings play a unique role.</w:t>
      </w:r>
      <w:r w:rsidR="00C95742">
        <w:rPr>
          <w:szCs w:val="24"/>
          <w:lang w:eastAsia="ja-JP" w:bidi="he-IL"/>
        </w:rPr>
        <w:t xml:space="preserve"> </w:t>
      </w:r>
      <w:r w:rsidR="002E1A44">
        <w:rPr>
          <w:szCs w:val="24"/>
          <w:lang w:eastAsia="ja-JP" w:bidi="he-IL"/>
        </w:rPr>
        <w:t xml:space="preserve">It is not they that consecrate the priests or permit them to serve as priests (v. 13) — the oil and the </w:t>
      </w:r>
      <w:r w:rsidR="008D2B2E">
        <w:rPr>
          <w:szCs w:val="24"/>
          <w:lang w:eastAsia="ja-JP" w:bidi="he-IL"/>
        </w:rPr>
        <w:t>vestments</w:t>
      </w:r>
      <w:r w:rsidR="002E1A44">
        <w:rPr>
          <w:szCs w:val="24"/>
          <w:lang w:eastAsia="ja-JP" w:bidi="he-IL"/>
        </w:rPr>
        <w:t xml:space="preserve"> are enough for that.</w:t>
      </w:r>
    </w:p>
    <w:p w14:paraId="5BD42AEF" w14:textId="7C8AD11E" w:rsidR="002E1A44" w:rsidRDefault="002E1A44" w:rsidP="00264688">
      <w:pPr>
        <w:spacing w:line="360" w:lineRule="auto"/>
        <w:jc w:val="both"/>
        <w:rPr>
          <w:szCs w:val="24"/>
          <w:lang w:eastAsia="ja-JP" w:bidi="he-IL"/>
        </w:rPr>
      </w:pPr>
      <w:r>
        <w:rPr>
          <w:szCs w:val="24"/>
          <w:lang w:eastAsia="ja-JP" w:bidi="he-IL"/>
        </w:rPr>
        <w:t>If so, what is missing in the process of qualifying the priests</w:t>
      </w:r>
      <w:r w:rsidR="000B6983">
        <w:rPr>
          <w:szCs w:val="24"/>
          <w:lang w:eastAsia="ja-JP" w:bidi="he-IL"/>
        </w:rPr>
        <w:t xml:space="preserve"> that requires such a</w:t>
      </w:r>
      <w:r>
        <w:rPr>
          <w:szCs w:val="24"/>
          <w:lang w:eastAsia="ja-JP" w:bidi="he-IL"/>
        </w:rPr>
        <w:t xml:space="preserve"> </w:t>
      </w:r>
      <w:r w:rsidR="000B6983">
        <w:rPr>
          <w:szCs w:val="24"/>
          <w:lang w:eastAsia="ja-JP" w:bidi="he-IL"/>
        </w:rPr>
        <w:t>complicated</w:t>
      </w:r>
      <w:r>
        <w:rPr>
          <w:szCs w:val="24"/>
          <w:lang w:eastAsia="ja-JP" w:bidi="he-IL"/>
        </w:rPr>
        <w:t xml:space="preserve"> array of offerings during the days of ordination?</w:t>
      </w:r>
    </w:p>
    <w:p w14:paraId="490E5744" w14:textId="77777777" w:rsidR="002E1A44" w:rsidRDefault="002E1A44" w:rsidP="00264688">
      <w:pPr>
        <w:spacing w:line="360" w:lineRule="auto"/>
        <w:jc w:val="both"/>
        <w:rPr>
          <w:szCs w:val="24"/>
          <w:lang w:eastAsia="ja-JP" w:bidi="he-IL"/>
        </w:rPr>
      </w:pPr>
    </w:p>
    <w:p w14:paraId="624FF7A9" w14:textId="3DCDD7F4" w:rsidR="002E1A44" w:rsidRDefault="000B6983" w:rsidP="00264688">
      <w:pPr>
        <w:spacing w:line="360" w:lineRule="auto"/>
        <w:jc w:val="both"/>
        <w:rPr>
          <w:szCs w:val="24"/>
          <w:lang w:eastAsia="ja-JP" w:bidi="he-IL"/>
        </w:rPr>
      </w:pPr>
      <w:r>
        <w:rPr>
          <w:b/>
          <w:bCs/>
          <w:szCs w:val="24"/>
          <w:lang w:eastAsia="ja-JP" w:bidi="he-IL"/>
        </w:rPr>
        <w:t>Primary and Secondary</w:t>
      </w:r>
      <w:r w:rsidR="002E1A44" w:rsidRPr="002E1A44">
        <w:rPr>
          <w:b/>
          <w:bCs/>
          <w:szCs w:val="24"/>
          <w:lang w:eastAsia="ja-JP" w:bidi="he-IL"/>
        </w:rPr>
        <w:t xml:space="preserve"> in the Ordination</w:t>
      </w:r>
      <w:r>
        <w:rPr>
          <w:b/>
          <w:bCs/>
          <w:szCs w:val="24"/>
          <w:lang w:eastAsia="ja-JP" w:bidi="he-IL"/>
        </w:rPr>
        <w:t xml:space="preserve"> Ritual</w:t>
      </w:r>
    </w:p>
    <w:p w14:paraId="33DB8961" w14:textId="614CF745" w:rsidR="002E1A44" w:rsidRDefault="002E1A44" w:rsidP="00264688">
      <w:pPr>
        <w:spacing w:line="360" w:lineRule="auto"/>
        <w:jc w:val="both"/>
        <w:rPr>
          <w:szCs w:val="24"/>
          <w:lang w:eastAsia="ja-JP" w:bidi="he-IL"/>
        </w:rPr>
      </w:pPr>
      <w:r>
        <w:rPr>
          <w:szCs w:val="24"/>
          <w:lang w:eastAsia="ja-JP" w:bidi="he-IL"/>
        </w:rPr>
        <w:t xml:space="preserve"> </w:t>
      </w:r>
      <w:r w:rsidR="00763CC1">
        <w:rPr>
          <w:szCs w:val="24"/>
          <w:lang w:eastAsia="ja-JP" w:bidi="he-IL"/>
        </w:rPr>
        <w:t>In order to establish the purpose of the ordination</w:t>
      </w:r>
      <w:r w:rsidR="000B6983">
        <w:rPr>
          <w:szCs w:val="24"/>
          <w:lang w:eastAsia="ja-JP" w:bidi="he-IL"/>
        </w:rPr>
        <w:t xml:space="preserve"> </w:t>
      </w:r>
      <w:r w:rsidR="00F95BB1">
        <w:rPr>
          <w:szCs w:val="24"/>
          <w:lang w:eastAsia="ja-JP" w:bidi="he-IL"/>
        </w:rPr>
        <w:t>period</w:t>
      </w:r>
      <w:r w:rsidR="000B6983">
        <w:rPr>
          <w:szCs w:val="24"/>
          <w:lang w:eastAsia="ja-JP" w:bidi="he-IL"/>
        </w:rPr>
        <w:t xml:space="preserve"> (</w:t>
      </w:r>
      <w:r w:rsidR="007B686E">
        <w:rPr>
          <w:szCs w:val="24"/>
          <w:lang w:eastAsia="ja-JP" w:bidi="he-IL"/>
        </w:rPr>
        <w:t>“</w:t>
      </w:r>
      <w:r w:rsidR="000B6983">
        <w:rPr>
          <w:szCs w:val="24"/>
          <w:lang w:eastAsia="ja-JP" w:bidi="he-IL"/>
        </w:rPr>
        <w:t>the days of filling</w:t>
      </w:r>
      <w:r w:rsidR="007B686E">
        <w:rPr>
          <w:szCs w:val="24"/>
          <w:lang w:eastAsia="ja-JP" w:bidi="he-IL"/>
        </w:rPr>
        <w:t>”</w:t>
      </w:r>
      <w:r w:rsidR="000B6983">
        <w:rPr>
          <w:szCs w:val="24"/>
          <w:lang w:eastAsia="ja-JP" w:bidi="he-IL"/>
        </w:rPr>
        <w:t xml:space="preserve"> as Lev 8</w:t>
      </w:r>
      <w:r w:rsidR="001A213D">
        <w:rPr>
          <w:szCs w:val="24"/>
          <w:lang w:eastAsia="ja-JP" w:bidi="he-IL"/>
        </w:rPr>
        <w:t>,</w:t>
      </w:r>
      <w:r w:rsidR="000B6983">
        <w:rPr>
          <w:szCs w:val="24"/>
          <w:lang w:eastAsia="ja-JP" w:bidi="he-IL"/>
        </w:rPr>
        <w:t>33 literally refers to it)</w:t>
      </w:r>
      <w:r w:rsidR="00763CC1">
        <w:rPr>
          <w:szCs w:val="24"/>
          <w:lang w:eastAsia="ja-JP" w:bidi="he-IL"/>
        </w:rPr>
        <w:t>, we must begin by clarifying what the focus of this ceremony is.</w:t>
      </w:r>
      <w:r w:rsidR="00C95742">
        <w:rPr>
          <w:szCs w:val="24"/>
          <w:lang w:eastAsia="ja-JP" w:bidi="he-IL"/>
        </w:rPr>
        <w:t xml:space="preserve"> </w:t>
      </w:r>
      <w:r w:rsidR="00763CC1">
        <w:rPr>
          <w:szCs w:val="24"/>
          <w:lang w:eastAsia="ja-JP" w:bidi="he-IL"/>
        </w:rPr>
        <w:t>All three of the components are mentioned in the description of the ordination</w:t>
      </w:r>
      <w:r w:rsidR="00AA053A">
        <w:rPr>
          <w:szCs w:val="24"/>
          <w:lang w:eastAsia="ja-JP" w:bidi="he-IL"/>
        </w:rPr>
        <w:t xml:space="preserve"> </w:t>
      </w:r>
      <w:r w:rsidR="00F95BB1">
        <w:rPr>
          <w:szCs w:val="24"/>
          <w:lang w:eastAsia="ja-JP" w:bidi="he-IL"/>
        </w:rPr>
        <w:t>period</w:t>
      </w:r>
      <w:r w:rsidR="00763CC1">
        <w:rPr>
          <w:szCs w:val="24"/>
          <w:lang w:eastAsia="ja-JP" w:bidi="he-IL"/>
        </w:rPr>
        <w:t xml:space="preserve"> in Leviticus 8: the vestments (</w:t>
      </w:r>
      <w:r w:rsidR="00A97F28">
        <w:rPr>
          <w:szCs w:val="24"/>
          <w:lang w:eastAsia="ja-JP" w:bidi="he-IL"/>
        </w:rPr>
        <w:t>vv. 7</w:t>
      </w:r>
      <w:r w:rsidR="00C95742">
        <w:rPr>
          <w:szCs w:val="24"/>
          <w:lang w:eastAsia="ja-JP" w:bidi="he-IL"/>
        </w:rPr>
        <w:t>–</w:t>
      </w:r>
      <w:r w:rsidR="00A97F28">
        <w:rPr>
          <w:szCs w:val="24"/>
          <w:lang w:eastAsia="ja-JP" w:bidi="he-IL"/>
        </w:rPr>
        <w:t>9, 13), the anointing oil (vv. 12, 30), and of course the offerings.</w:t>
      </w:r>
      <w:r w:rsidR="00C95742">
        <w:rPr>
          <w:szCs w:val="24"/>
          <w:lang w:eastAsia="ja-JP" w:bidi="he-IL"/>
        </w:rPr>
        <w:t xml:space="preserve"> </w:t>
      </w:r>
      <w:r w:rsidR="008D2B2E">
        <w:rPr>
          <w:szCs w:val="24"/>
          <w:lang w:eastAsia="ja-JP" w:bidi="he-IL"/>
        </w:rPr>
        <w:t>For this reason, it sometimes seems that the ordination</w:t>
      </w:r>
      <w:r w:rsidR="00AA053A">
        <w:rPr>
          <w:szCs w:val="24"/>
          <w:lang w:eastAsia="ja-JP" w:bidi="he-IL"/>
        </w:rPr>
        <w:t xml:space="preserve"> ritual</w:t>
      </w:r>
      <w:r w:rsidR="008D2B2E">
        <w:rPr>
          <w:szCs w:val="24"/>
          <w:lang w:eastAsia="ja-JP" w:bidi="he-IL"/>
        </w:rPr>
        <w:t xml:space="preserve"> focus</w:t>
      </w:r>
      <w:r w:rsidR="00AA053A">
        <w:rPr>
          <w:szCs w:val="24"/>
          <w:lang w:eastAsia="ja-JP" w:bidi="he-IL"/>
        </w:rPr>
        <w:t>es</w:t>
      </w:r>
      <w:r w:rsidR="008D2B2E">
        <w:rPr>
          <w:szCs w:val="24"/>
          <w:lang w:eastAsia="ja-JP" w:bidi="he-IL"/>
        </w:rPr>
        <w:t xml:space="preserve"> equally on all three components </w:t>
      </w:r>
      <w:r w:rsidR="008D2B2E">
        <w:rPr>
          <w:rStyle w:val="FootnoteReference"/>
          <w:szCs w:val="24"/>
          <w:lang w:eastAsia="ja-JP" w:bidi="he-IL"/>
        </w:rPr>
        <w:footnoteReference w:id="24"/>
      </w:r>
      <w:r w:rsidR="008D2B2E">
        <w:rPr>
          <w:szCs w:val="24"/>
          <w:lang w:eastAsia="ja-JP" w:bidi="he-IL"/>
        </w:rPr>
        <w:t>.</w:t>
      </w:r>
      <w:r w:rsidR="00C95742">
        <w:rPr>
          <w:szCs w:val="24"/>
          <w:lang w:eastAsia="ja-JP" w:bidi="he-IL"/>
        </w:rPr>
        <w:t xml:space="preserve"> </w:t>
      </w:r>
      <w:r w:rsidR="008D2B2E">
        <w:rPr>
          <w:szCs w:val="24"/>
          <w:lang w:eastAsia="ja-JP" w:bidi="he-IL"/>
        </w:rPr>
        <w:t>But further examination reveals that the offerings, and especially the ram of ordination, are the focus of the ordination</w:t>
      </w:r>
      <w:r w:rsidR="00F95BB1">
        <w:rPr>
          <w:szCs w:val="24"/>
          <w:lang w:eastAsia="ja-JP" w:bidi="he-IL"/>
        </w:rPr>
        <w:t xml:space="preserve"> period</w:t>
      </w:r>
      <w:r w:rsidR="008D2B2E">
        <w:rPr>
          <w:szCs w:val="24"/>
          <w:lang w:eastAsia="ja-JP" w:bidi="he-IL"/>
        </w:rPr>
        <w:t>; we should not view the other two components mentioned there as central to this chapter.</w:t>
      </w:r>
    </w:p>
    <w:p w14:paraId="586745C0" w14:textId="5BCF1D9E" w:rsidR="008D2B2E" w:rsidRDefault="008D2B2E" w:rsidP="00264688">
      <w:pPr>
        <w:spacing w:line="360" w:lineRule="auto"/>
        <w:jc w:val="both"/>
        <w:rPr>
          <w:lang w:bidi="he-IL"/>
        </w:rPr>
      </w:pPr>
      <w:r>
        <w:rPr>
          <w:lang w:bidi="he-IL"/>
        </w:rPr>
        <w:lastRenderedPageBreak/>
        <w:t>This can be easily established by comparing the ordination</w:t>
      </w:r>
      <w:r w:rsidR="00CF4C47">
        <w:rPr>
          <w:lang w:bidi="he-IL"/>
        </w:rPr>
        <w:t xml:space="preserve"> ceremony</w:t>
      </w:r>
      <w:r>
        <w:rPr>
          <w:lang w:bidi="he-IL"/>
        </w:rPr>
        <w:t xml:space="preserve"> described in Leviticus 8 with the </w:t>
      </w:r>
      <w:r w:rsidR="00CF4C47">
        <w:rPr>
          <w:lang w:bidi="he-IL"/>
        </w:rPr>
        <w:t>instructions</w:t>
      </w:r>
      <w:r>
        <w:rPr>
          <w:lang w:bidi="he-IL"/>
        </w:rPr>
        <w:t xml:space="preserve"> transmitted in Exodus 29 </w:t>
      </w:r>
      <w:r>
        <w:rPr>
          <w:rStyle w:val="FootnoteReference"/>
          <w:lang w:bidi="he-IL"/>
        </w:rPr>
        <w:footnoteReference w:id="25"/>
      </w:r>
      <w:r>
        <w:rPr>
          <w:lang w:bidi="he-IL"/>
        </w:rPr>
        <w:t>.</w:t>
      </w:r>
      <w:r w:rsidR="00C95742">
        <w:rPr>
          <w:lang w:bidi="he-IL"/>
        </w:rPr>
        <w:t xml:space="preserve"> </w:t>
      </w:r>
      <w:r>
        <w:rPr>
          <w:lang w:bidi="he-IL"/>
        </w:rPr>
        <w:t xml:space="preserve">Leviticus 8 opens with a list </w:t>
      </w:r>
      <w:r w:rsidR="00CF4C47">
        <w:rPr>
          <w:lang w:bidi="he-IL"/>
        </w:rPr>
        <w:t>of</w:t>
      </w:r>
      <w:r>
        <w:rPr>
          <w:lang w:bidi="he-IL"/>
        </w:rPr>
        <w:t xml:space="preserve"> the things that Moses is required </w:t>
      </w:r>
      <w:r w:rsidR="00E51328">
        <w:rPr>
          <w:lang w:bidi="he-IL"/>
        </w:rPr>
        <w:t xml:space="preserve">to </w:t>
      </w:r>
      <w:r w:rsidR="007B686E">
        <w:rPr>
          <w:lang w:bidi="he-IL"/>
        </w:rPr>
        <w:t>“</w:t>
      </w:r>
      <w:r w:rsidR="00E51328">
        <w:rPr>
          <w:lang w:bidi="he-IL"/>
        </w:rPr>
        <w:t>take</w:t>
      </w:r>
      <w:r w:rsidR="007B686E">
        <w:rPr>
          <w:lang w:bidi="he-IL"/>
        </w:rPr>
        <w:t>”</w:t>
      </w:r>
      <w:r w:rsidR="00E51328">
        <w:rPr>
          <w:lang w:bidi="he-IL"/>
        </w:rPr>
        <w:t>:</w:t>
      </w:r>
    </w:p>
    <w:p w14:paraId="700148FC" w14:textId="086B17CC" w:rsidR="00E51328" w:rsidRDefault="007B686E" w:rsidP="00E51328">
      <w:pPr>
        <w:spacing w:line="360" w:lineRule="auto"/>
        <w:jc w:val="both"/>
        <w:rPr>
          <w:lang w:bidi="he-IL"/>
        </w:rPr>
      </w:pPr>
      <w:r>
        <w:rPr>
          <w:lang w:bidi="he-IL"/>
        </w:rPr>
        <w:t>“</w:t>
      </w:r>
      <w:r w:rsidR="00E51328">
        <w:rPr>
          <w:lang w:bidi="he-IL"/>
        </w:rPr>
        <w:t>Take:</w:t>
      </w:r>
    </w:p>
    <w:p w14:paraId="7479FDA2" w14:textId="77777777" w:rsidR="00E51328" w:rsidRDefault="00E51328" w:rsidP="00E51328">
      <w:pPr>
        <w:spacing w:line="360" w:lineRule="auto"/>
        <w:jc w:val="both"/>
        <w:rPr>
          <w:szCs w:val="24"/>
          <w:lang w:eastAsia="ja-JP" w:bidi="he-IL"/>
        </w:rPr>
      </w:pPr>
      <w:r>
        <w:rPr>
          <w:lang w:bidi="he-IL"/>
        </w:rPr>
        <w:t xml:space="preserve">1. </w:t>
      </w:r>
      <w:r>
        <w:rPr>
          <w:szCs w:val="24"/>
          <w:lang w:eastAsia="ja-JP" w:bidi="he-IL"/>
        </w:rPr>
        <w:t>Aaron and his sons with him</w:t>
      </w:r>
    </w:p>
    <w:p w14:paraId="2A16FDA3" w14:textId="77777777" w:rsidR="00E51328" w:rsidRDefault="00E51328" w:rsidP="00E51328">
      <w:pPr>
        <w:spacing w:line="360" w:lineRule="auto"/>
        <w:jc w:val="both"/>
        <w:rPr>
          <w:szCs w:val="24"/>
          <w:lang w:eastAsia="ja-JP" w:bidi="he-IL"/>
        </w:rPr>
      </w:pPr>
      <w:r>
        <w:rPr>
          <w:szCs w:val="24"/>
          <w:lang w:eastAsia="ja-JP" w:bidi="he-IL"/>
        </w:rPr>
        <w:t>2. the vestments</w:t>
      </w:r>
    </w:p>
    <w:p w14:paraId="6B1503FD" w14:textId="77777777" w:rsidR="00E51328" w:rsidRDefault="00E51328" w:rsidP="00E51328">
      <w:pPr>
        <w:spacing w:line="360" w:lineRule="auto"/>
        <w:jc w:val="both"/>
        <w:rPr>
          <w:szCs w:val="24"/>
          <w:lang w:eastAsia="ja-JP" w:bidi="he-IL"/>
        </w:rPr>
      </w:pPr>
      <w:r>
        <w:rPr>
          <w:szCs w:val="24"/>
          <w:lang w:eastAsia="ja-JP" w:bidi="he-IL"/>
        </w:rPr>
        <w:t>3. the anointing oil</w:t>
      </w:r>
    </w:p>
    <w:p w14:paraId="488376F5" w14:textId="77777777" w:rsidR="00E51328" w:rsidRDefault="00E51328" w:rsidP="00E51328">
      <w:pPr>
        <w:spacing w:line="360" w:lineRule="auto"/>
        <w:jc w:val="both"/>
        <w:rPr>
          <w:szCs w:val="24"/>
          <w:lang w:eastAsia="ja-JP" w:bidi="he-IL"/>
        </w:rPr>
      </w:pPr>
      <w:r>
        <w:rPr>
          <w:szCs w:val="24"/>
          <w:lang w:eastAsia="ja-JP" w:bidi="he-IL"/>
        </w:rPr>
        <w:t>4. the bull of sin offering</w:t>
      </w:r>
    </w:p>
    <w:p w14:paraId="20C5B136" w14:textId="77777777" w:rsidR="00E51328" w:rsidRDefault="00E51328" w:rsidP="00E51328">
      <w:pPr>
        <w:spacing w:line="360" w:lineRule="auto"/>
        <w:jc w:val="both"/>
        <w:rPr>
          <w:szCs w:val="24"/>
          <w:lang w:eastAsia="ja-JP" w:bidi="he-IL"/>
        </w:rPr>
      </w:pPr>
      <w:r>
        <w:rPr>
          <w:szCs w:val="24"/>
          <w:lang w:eastAsia="ja-JP" w:bidi="he-IL"/>
        </w:rPr>
        <w:t>5. the two rams</w:t>
      </w:r>
    </w:p>
    <w:p w14:paraId="7E8FFB70" w14:textId="39B3BCFA" w:rsidR="00E51328" w:rsidRDefault="00E51328" w:rsidP="00E51328">
      <w:pPr>
        <w:spacing w:line="360" w:lineRule="auto"/>
        <w:jc w:val="both"/>
        <w:rPr>
          <w:szCs w:val="24"/>
          <w:lang w:eastAsia="ja-JP" w:bidi="he-IL"/>
        </w:rPr>
      </w:pPr>
      <w:r>
        <w:rPr>
          <w:szCs w:val="24"/>
          <w:lang w:eastAsia="ja-JP" w:bidi="he-IL"/>
        </w:rPr>
        <w:t>6. and the basket of unleavened bread</w:t>
      </w:r>
      <w:r w:rsidR="007B686E">
        <w:rPr>
          <w:szCs w:val="24"/>
          <w:lang w:eastAsia="ja-JP" w:bidi="he-IL"/>
        </w:rPr>
        <w:t>”</w:t>
      </w:r>
      <w:r>
        <w:rPr>
          <w:szCs w:val="24"/>
          <w:lang w:eastAsia="ja-JP" w:bidi="he-IL"/>
        </w:rPr>
        <w:t xml:space="preserve"> (Lev 8</w:t>
      </w:r>
      <w:r w:rsidR="001A213D">
        <w:rPr>
          <w:szCs w:val="24"/>
          <w:lang w:eastAsia="ja-JP" w:bidi="he-IL"/>
        </w:rPr>
        <w:t>,</w:t>
      </w:r>
      <w:r>
        <w:rPr>
          <w:szCs w:val="24"/>
          <w:lang w:eastAsia="ja-JP" w:bidi="he-IL"/>
        </w:rPr>
        <w:t>2).</w:t>
      </w:r>
    </w:p>
    <w:p w14:paraId="6C51B5D4" w14:textId="51F6FCC1" w:rsidR="00E51328" w:rsidRPr="00E51328" w:rsidRDefault="00E51328" w:rsidP="00E51328">
      <w:pPr>
        <w:spacing w:line="360" w:lineRule="auto"/>
        <w:ind w:firstLine="0"/>
        <w:jc w:val="both"/>
        <w:rPr>
          <w:szCs w:val="24"/>
          <w:lang w:eastAsia="ja-JP" w:bidi="he-IL"/>
        </w:rPr>
      </w:pPr>
      <w:r w:rsidRPr="00E51328">
        <w:rPr>
          <w:szCs w:val="24"/>
          <w:lang w:eastAsia="ja-JP" w:bidi="he-IL"/>
        </w:rPr>
        <w:t xml:space="preserve">In </w:t>
      </w:r>
      <w:r>
        <w:rPr>
          <w:szCs w:val="24"/>
          <w:lang w:eastAsia="ja-JP" w:bidi="he-IL"/>
        </w:rPr>
        <w:t xml:space="preserve">the </w:t>
      </w:r>
      <w:r w:rsidR="00CF4C47">
        <w:rPr>
          <w:szCs w:val="24"/>
          <w:lang w:eastAsia="ja-JP" w:bidi="he-IL"/>
        </w:rPr>
        <w:t>instructions</w:t>
      </w:r>
      <w:r>
        <w:rPr>
          <w:szCs w:val="24"/>
          <w:lang w:eastAsia="ja-JP" w:bidi="he-IL"/>
        </w:rPr>
        <w:t xml:space="preserve"> in Exodus 29 the things that Moses must take</w:t>
      </w:r>
      <w:r w:rsidR="00CF4C47">
        <w:rPr>
          <w:szCs w:val="24"/>
          <w:lang w:eastAsia="ja-JP" w:bidi="he-IL"/>
        </w:rPr>
        <w:t xml:space="preserve"> are similarly detailed</w:t>
      </w:r>
      <w:r>
        <w:rPr>
          <w:szCs w:val="24"/>
          <w:lang w:eastAsia="ja-JP" w:bidi="he-IL"/>
        </w:rPr>
        <w:t>, but there Moses is required to take only the offerings and the basket of bread:</w:t>
      </w:r>
    </w:p>
    <w:p w14:paraId="14044930" w14:textId="37F2D42C" w:rsidR="00E51328" w:rsidRDefault="007B686E" w:rsidP="00E51328">
      <w:pPr>
        <w:spacing w:line="360" w:lineRule="auto"/>
        <w:jc w:val="both"/>
        <w:rPr>
          <w:szCs w:val="24"/>
          <w:lang w:eastAsia="ja-JP" w:bidi="he-IL"/>
        </w:rPr>
      </w:pPr>
      <w:r>
        <w:rPr>
          <w:szCs w:val="24"/>
          <w:lang w:eastAsia="ja-JP" w:bidi="he-IL"/>
        </w:rPr>
        <w:t>“</w:t>
      </w:r>
      <w:r w:rsidR="00E51328" w:rsidRPr="00E51328">
        <w:rPr>
          <w:szCs w:val="24"/>
          <w:lang w:eastAsia="ja-JP" w:bidi="he-IL"/>
        </w:rPr>
        <w:t>T</w:t>
      </w:r>
      <w:r w:rsidR="00E51328">
        <w:rPr>
          <w:szCs w:val="24"/>
          <w:lang w:eastAsia="ja-JP" w:bidi="he-IL"/>
        </w:rPr>
        <w:t>ake:</w:t>
      </w:r>
    </w:p>
    <w:p w14:paraId="5F873302" w14:textId="77777777" w:rsidR="00AC50F0" w:rsidRDefault="00AC50F0" w:rsidP="00E51328">
      <w:pPr>
        <w:spacing w:line="360" w:lineRule="auto"/>
        <w:jc w:val="both"/>
        <w:rPr>
          <w:szCs w:val="24"/>
          <w:lang w:eastAsia="ja-JP" w:bidi="he-IL"/>
        </w:rPr>
      </w:pPr>
      <w:r>
        <w:rPr>
          <w:szCs w:val="24"/>
          <w:lang w:eastAsia="ja-JP" w:bidi="he-IL"/>
        </w:rPr>
        <w:t xml:space="preserve">1. one young bull </w:t>
      </w:r>
    </w:p>
    <w:p w14:paraId="6432217E" w14:textId="2808A7A7" w:rsidR="00AC50F0" w:rsidRDefault="00AC50F0" w:rsidP="00E51328">
      <w:pPr>
        <w:spacing w:line="360" w:lineRule="auto"/>
        <w:jc w:val="both"/>
        <w:rPr>
          <w:szCs w:val="24"/>
          <w:lang w:eastAsia="ja-JP" w:bidi="he-IL"/>
        </w:rPr>
      </w:pPr>
      <w:r>
        <w:rPr>
          <w:szCs w:val="24"/>
          <w:lang w:eastAsia="ja-JP" w:bidi="he-IL"/>
        </w:rPr>
        <w:t>2. two rams without blemish</w:t>
      </w:r>
      <w:r w:rsidR="00C95742">
        <w:rPr>
          <w:szCs w:val="24"/>
          <w:lang w:eastAsia="ja-JP" w:bidi="he-IL"/>
        </w:rPr>
        <w:t xml:space="preserve"> </w:t>
      </w:r>
    </w:p>
    <w:p w14:paraId="36285AFE" w14:textId="31B0CE09" w:rsidR="00E51328" w:rsidRDefault="00AC50F0" w:rsidP="00E51328">
      <w:pPr>
        <w:spacing w:line="360" w:lineRule="auto"/>
        <w:jc w:val="both"/>
        <w:rPr>
          <w:szCs w:val="24"/>
          <w:lang w:eastAsia="ja-JP" w:bidi="he-IL"/>
        </w:rPr>
      </w:pPr>
      <w:r>
        <w:rPr>
          <w:szCs w:val="24"/>
          <w:lang w:eastAsia="ja-JP" w:bidi="he-IL"/>
        </w:rPr>
        <w:t>3. and unleavened bread, unleavened cakes mixed with oil, and … you shall put them in one basket</w:t>
      </w:r>
      <w:r w:rsidR="007B686E">
        <w:rPr>
          <w:szCs w:val="24"/>
          <w:lang w:eastAsia="ja-JP" w:bidi="he-IL"/>
        </w:rPr>
        <w:t>”</w:t>
      </w:r>
      <w:r>
        <w:rPr>
          <w:szCs w:val="24"/>
          <w:lang w:eastAsia="ja-JP" w:bidi="he-IL"/>
        </w:rPr>
        <w:t xml:space="preserve"> (Exod 29</w:t>
      </w:r>
      <w:r w:rsidR="001A213D">
        <w:rPr>
          <w:szCs w:val="24"/>
          <w:lang w:eastAsia="ja-JP" w:bidi="he-IL"/>
        </w:rPr>
        <w:t>,</w:t>
      </w:r>
      <w:r>
        <w:rPr>
          <w:szCs w:val="24"/>
          <w:lang w:eastAsia="ja-JP" w:bidi="he-IL"/>
        </w:rPr>
        <w:t>1</w:t>
      </w:r>
      <w:r w:rsidR="00C95742">
        <w:rPr>
          <w:szCs w:val="24"/>
          <w:lang w:eastAsia="ja-JP" w:bidi="he-IL"/>
        </w:rPr>
        <w:t>–</w:t>
      </w:r>
      <w:r>
        <w:rPr>
          <w:szCs w:val="24"/>
          <w:lang w:eastAsia="ja-JP" w:bidi="he-IL"/>
        </w:rPr>
        <w:t>3).</w:t>
      </w:r>
    </w:p>
    <w:p w14:paraId="72E04A72" w14:textId="1EE6C194" w:rsidR="00A72159" w:rsidRDefault="00675EC7">
      <w:pPr>
        <w:spacing w:line="360" w:lineRule="auto"/>
        <w:jc w:val="both"/>
        <w:rPr>
          <w:szCs w:val="24"/>
          <w:lang w:eastAsia="ja-JP" w:bidi="he-IL"/>
        </w:rPr>
      </w:pPr>
      <w:r>
        <w:rPr>
          <w:szCs w:val="24"/>
          <w:lang w:eastAsia="ja-JP" w:bidi="he-IL"/>
        </w:rPr>
        <w:t>The absence</w:t>
      </w:r>
      <w:r w:rsidR="00E30A51">
        <w:rPr>
          <w:szCs w:val="24"/>
          <w:lang w:eastAsia="ja-JP" w:bidi="he-IL"/>
        </w:rPr>
        <w:t xml:space="preserve"> from Exodus 29</w:t>
      </w:r>
      <w:r>
        <w:rPr>
          <w:szCs w:val="24"/>
          <w:lang w:eastAsia="ja-JP" w:bidi="he-IL"/>
        </w:rPr>
        <w:t xml:space="preserve"> of the vestments and the oil</w:t>
      </w:r>
      <w:r w:rsidR="00E30A51">
        <w:rPr>
          <w:szCs w:val="24"/>
          <w:lang w:eastAsia="ja-JP" w:bidi="he-IL"/>
        </w:rPr>
        <w:t xml:space="preserve"> demonstrates that they are secondary.</w:t>
      </w:r>
      <w:r w:rsidR="00C95742">
        <w:rPr>
          <w:szCs w:val="24"/>
          <w:lang w:eastAsia="ja-JP" w:bidi="he-IL"/>
        </w:rPr>
        <w:t xml:space="preserve"> </w:t>
      </w:r>
      <w:r w:rsidR="00E30A51">
        <w:rPr>
          <w:szCs w:val="24"/>
          <w:lang w:eastAsia="ja-JP" w:bidi="he-IL"/>
        </w:rPr>
        <w:t xml:space="preserve">True, the </w:t>
      </w:r>
      <w:r w:rsidR="00CF4C47">
        <w:rPr>
          <w:szCs w:val="24"/>
          <w:lang w:eastAsia="ja-JP" w:bidi="he-IL"/>
        </w:rPr>
        <w:t>instructions</w:t>
      </w:r>
      <w:r w:rsidR="00E30A51">
        <w:rPr>
          <w:szCs w:val="24"/>
          <w:lang w:eastAsia="ja-JP" w:bidi="he-IL"/>
        </w:rPr>
        <w:t xml:space="preserve"> in Exodus about the ordination</w:t>
      </w:r>
      <w:r w:rsidR="00CF4C47">
        <w:rPr>
          <w:szCs w:val="24"/>
          <w:lang w:eastAsia="ja-JP" w:bidi="he-IL"/>
        </w:rPr>
        <w:t xml:space="preserve"> process</w:t>
      </w:r>
      <w:r w:rsidR="00E30A51">
        <w:rPr>
          <w:szCs w:val="24"/>
          <w:lang w:eastAsia="ja-JP" w:bidi="he-IL"/>
        </w:rPr>
        <w:t xml:space="preserve"> do mention the oil and the vestments, but this mention is identifiable as secondary.</w:t>
      </w:r>
      <w:r w:rsidR="00C95742">
        <w:rPr>
          <w:szCs w:val="24"/>
          <w:lang w:eastAsia="ja-JP" w:bidi="he-IL"/>
        </w:rPr>
        <w:t xml:space="preserve"> </w:t>
      </w:r>
      <w:r w:rsidR="00E30A51">
        <w:rPr>
          <w:szCs w:val="24"/>
          <w:lang w:eastAsia="ja-JP" w:bidi="he-IL"/>
        </w:rPr>
        <w:t xml:space="preserve">After the list of vestments that Moses must </w:t>
      </w:r>
      <w:r w:rsidR="007B686E">
        <w:rPr>
          <w:szCs w:val="24"/>
          <w:lang w:eastAsia="ja-JP" w:bidi="he-IL"/>
        </w:rPr>
        <w:t>“</w:t>
      </w:r>
      <w:r w:rsidR="00E30A51">
        <w:rPr>
          <w:szCs w:val="24"/>
          <w:lang w:eastAsia="ja-JP" w:bidi="he-IL"/>
        </w:rPr>
        <w:t>take</w:t>
      </w:r>
      <w:r w:rsidR="007B686E">
        <w:rPr>
          <w:szCs w:val="24"/>
          <w:lang w:eastAsia="ja-JP" w:bidi="he-IL"/>
        </w:rPr>
        <w:t>”</w:t>
      </w:r>
      <w:r w:rsidR="00E30A51">
        <w:rPr>
          <w:szCs w:val="24"/>
          <w:lang w:eastAsia="ja-JP" w:bidi="he-IL"/>
        </w:rPr>
        <w:t>,</w:t>
      </w:r>
      <w:r w:rsidR="00E30A51">
        <w:rPr>
          <w:szCs w:val="24"/>
          <w:lang w:eastAsia="ja-JP" w:bidi="he-IL"/>
        </w:rPr>
        <w:t xml:space="preserve"> </w:t>
      </w:r>
      <w:r w:rsidR="009D0EC2">
        <w:rPr>
          <w:szCs w:val="24"/>
          <w:lang w:eastAsia="ja-JP" w:bidi="he-IL"/>
        </w:rPr>
        <w:t xml:space="preserve">God </w:t>
      </w:r>
      <w:r w:rsidR="009D0EC2" w:rsidRPr="009D0EC2">
        <w:rPr>
          <w:szCs w:val="24"/>
          <w:lang w:eastAsia="ja-JP" w:bidi="he-IL"/>
        </w:rPr>
        <w:t>order</w:t>
      </w:r>
      <w:r w:rsidR="0093198B">
        <w:rPr>
          <w:szCs w:val="24"/>
          <w:lang w:eastAsia="ja-JP" w:bidi="he-IL"/>
        </w:rPr>
        <w:t>s</w:t>
      </w:r>
      <w:r w:rsidR="009D0EC2">
        <w:rPr>
          <w:szCs w:val="24"/>
          <w:lang w:eastAsia="ja-JP" w:bidi="he-IL"/>
        </w:rPr>
        <w:t xml:space="preserve"> </w:t>
      </w:r>
      <w:r w:rsidR="00E30A51">
        <w:rPr>
          <w:szCs w:val="24"/>
          <w:lang w:eastAsia="ja-JP" w:bidi="he-IL"/>
        </w:rPr>
        <w:t xml:space="preserve">that </w:t>
      </w:r>
      <w:r w:rsidR="00E30A51">
        <w:rPr>
          <w:szCs w:val="24"/>
          <w:lang w:eastAsia="ja-JP" w:bidi="he-IL"/>
        </w:rPr>
        <w:t xml:space="preserve">Moses must </w:t>
      </w:r>
      <w:r w:rsidR="006E4B54">
        <w:rPr>
          <w:szCs w:val="24"/>
          <w:lang w:eastAsia="ja-JP" w:bidi="he-IL"/>
        </w:rPr>
        <w:t xml:space="preserve">wash the priests whom he has </w:t>
      </w:r>
      <w:r w:rsidR="007B686E">
        <w:rPr>
          <w:szCs w:val="24"/>
          <w:lang w:eastAsia="ja-JP" w:bidi="he-IL"/>
        </w:rPr>
        <w:t>“</w:t>
      </w:r>
      <w:r w:rsidR="006E4B54">
        <w:rPr>
          <w:szCs w:val="24"/>
          <w:lang w:eastAsia="ja-JP" w:bidi="he-IL"/>
        </w:rPr>
        <w:t>brought</w:t>
      </w:r>
      <w:r w:rsidR="007B686E">
        <w:rPr>
          <w:szCs w:val="24"/>
          <w:lang w:eastAsia="ja-JP" w:bidi="he-IL"/>
        </w:rPr>
        <w:t>”</w:t>
      </w:r>
      <w:r w:rsidR="006E4B54">
        <w:rPr>
          <w:szCs w:val="24"/>
          <w:lang w:eastAsia="ja-JP" w:bidi="he-IL"/>
        </w:rPr>
        <w:t xml:space="preserve"> to the entrance of the tent of meeting — and with this the actual description of the day begins — only </w:t>
      </w:r>
      <w:r w:rsidR="006E4B54">
        <w:rPr>
          <w:szCs w:val="24"/>
          <w:lang w:eastAsia="ja-JP" w:bidi="he-IL"/>
        </w:rPr>
        <w:lastRenderedPageBreak/>
        <w:t xml:space="preserve">after which, as if these other components had been forgotten, </w:t>
      </w:r>
      <w:r w:rsidR="00EF549E">
        <w:rPr>
          <w:szCs w:val="24"/>
          <w:lang w:eastAsia="ja-JP" w:bidi="he-IL"/>
        </w:rPr>
        <w:t>is</w:t>
      </w:r>
      <w:r w:rsidR="006E4B54">
        <w:rPr>
          <w:szCs w:val="24"/>
          <w:lang w:eastAsia="ja-JP" w:bidi="he-IL"/>
        </w:rPr>
        <w:t xml:space="preserve"> Moses</w:t>
      </w:r>
      <w:r w:rsidR="00EF549E">
        <w:rPr>
          <w:szCs w:val="24"/>
          <w:lang w:eastAsia="ja-JP" w:bidi="he-IL"/>
        </w:rPr>
        <w:t xml:space="preserve"> instructed to</w:t>
      </w:r>
      <w:r w:rsidR="006E4B54">
        <w:rPr>
          <w:szCs w:val="24"/>
          <w:lang w:eastAsia="ja-JP" w:bidi="he-IL"/>
        </w:rPr>
        <w:t xml:space="preserve"> take the vestments (v. 5) and the oil (v. 7).</w:t>
      </w:r>
    </w:p>
    <w:p w14:paraId="4B0EDBA1" w14:textId="714FAC25" w:rsidR="006E4B54" w:rsidRDefault="007C5FBC" w:rsidP="00E51328">
      <w:pPr>
        <w:spacing w:line="360" w:lineRule="auto"/>
        <w:jc w:val="both"/>
        <w:rPr>
          <w:szCs w:val="24"/>
          <w:lang w:eastAsia="ja-JP" w:bidi="he-IL"/>
        </w:rPr>
      </w:pPr>
      <w:r>
        <w:rPr>
          <w:szCs w:val="24"/>
          <w:lang w:eastAsia="ja-JP" w:bidi="he-IL"/>
        </w:rPr>
        <w:t>Though</w:t>
      </w:r>
      <w:r w:rsidR="003837D7">
        <w:rPr>
          <w:szCs w:val="24"/>
          <w:lang w:eastAsia="ja-JP" w:bidi="he-IL"/>
        </w:rPr>
        <w:t xml:space="preserve"> the description of the ordination</w:t>
      </w:r>
      <w:r>
        <w:rPr>
          <w:szCs w:val="24"/>
          <w:lang w:eastAsia="ja-JP" w:bidi="he-IL"/>
        </w:rPr>
        <w:t xml:space="preserve"> process</w:t>
      </w:r>
      <w:r w:rsidR="003837D7">
        <w:rPr>
          <w:szCs w:val="24"/>
          <w:lang w:eastAsia="ja-JP" w:bidi="he-IL"/>
        </w:rPr>
        <w:t xml:space="preserve"> in Leviticus 8 is also a fulfillment of the </w:t>
      </w:r>
      <w:r>
        <w:rPr>
          <w:szCs w:val="24"/>
          <w:lang w:eastAsia="ja-JP" w:bidi="he-IL"/>
        </w:rPr>
        <w:t>instructions given</w:t>
      </w:r>
      <w:r w:rsidR="003837D7">
        <w:rPr>
          <w:szCs w:val="24"/>
          <w:lang w:eastAsia="ja-JP" w:bidi="he-IL"/>
        </w:rPr>
        <w:t xml:space="preserve"> in Exodus 40 </w:t>
      </w:r>
      <w:r w:rsidR="003837D7">
        <w:rPr>
          <w:rStyle w:val="FootnoteReference"/>
          <w:szCs w:val="24"/>
          <w:lang w:eastAsia="ja-JP" w:bidi="he-IL"/>
        </w:rPr>
        <w:footnoteReference w:id="26"/>
      </w:r>
      <w:r w:rsidR="00052854">
        <w:rPr>
          <w:szCs w:val="24"/>
          <w:lang w:eastAsia="ja-JP" w:bidi="he-IL"/>
        </w:rPr>
        <w:t xml:space="preserve">, including in it both </w:t>
      </w:r>
      <w:r>
        <w:rPr>
          <w:szCs w:val="24"/>
          <w:lang w:eastAsia="ja-JP" w:bidi="he-IL"/>
        </w:rPr>
        <w:t>robing</w:t>
      </w:r>
      <w:r w:rsidR="00052854">
        <w:rPr>
          <w:szCs w:val="24"/>
          <w:lang w:eastAsia="ja-JP" w:bidi="he-IL"/>
        </w:rPr>
        <w:t xml:space="preserve"> the priests in the vestments and anointing them with the oil, which after all are both required for the </w:t>
      </w:r>
      <w:r>
        <w:rPr>
          <w:szCs w:val="24"/>
          <w:lang w:eastAsia="ja-JP" w:bidi="he-IL"/>
        </w:rPr>
        <w:t>consecration</w:t>
      </w:r>
      <w:r w:rsidR="00052854">
        <w:rPr>
          <w:szCs w:val="24"/>
          <w:lang w:eastAsia="ja-JP" w:bidi="he-IL"/>
        </w:rPr>
        <w:t xml:space="preserve"> of the priests, when we examine the </w:t>
      </w:r>
      <w:r>
        <w:rPr>
          <w:szCs w:val="24"/>
          <w:lang w:eastAsia="ja-JP" w:bidi="he-IL"/>
        </w:rPr>
        <w:t>purpose</w:t>
      </w:r>
      <w:r w:rsidR="00052854">
        <w:rPr>
          <w:szCs w:val="24"/>
          <w:lang w:eastAsia="ja-JP" w:bidi="he-IL"/>
        </w:rPr>
        <w:t xml:space="preserve"> of the ordination</w:t>
      </w:r>
      <w:r>
        <w:rPr>
          <w:szCs w:val="24"/>
          <w:lang w:eastAsia="ja-JP" w:bidi="he-IL"/>
        </w:rPr>
        <w:t xml:space="preserve"> process</w:t>
      </w:r>
      <w:r w:rsidR="00052854">
        <w:rPr>
          <w:szCs w:val="24"/>
          <w:lang w:eastAsia="ja-JP" w:bidi="he-IL"/>
        </w:rPr>
        <w:t xml:space="preserve">, these are an </w:t>
      </w:r>
      <w:r>
        <w:rPr>
          <w:szCs w:val="24"/>
          <w:lang w:eastAsia="ja-JP" w:bidi="he-IL"/>
        </w:rPr>
        <w:t>addendum</w:t>
      </w:r>
      <w:r w:rsidR="00052854">
        <w:rPr>
          <w:szCs w:val="24"/>
          <w:lang w:eastAsia="ja-JP" w:bidi="he-IL"/>
        </w:rPr>
        <w:t xml:space="preserve"> to the central innovation of the ordination</w:t>
      </w:r>
      <w:r>
        <w:rPr>
          <w:szCs w:val="24"/>
          <w:lang w:eastAsia="ja-JP" w:bidi="he-IL"/>
        </w:rPr>
        <w:t xml:space="preserve"> process</w:t>
      </w:r>
      <w:r w:rsidR="00052854">
        <w:rPr>
          <w:szCs w:val="24"/>
          <w:lang w:eastAsia="ja-JP" w:bidi="he-IL"/>
        </w:rPr>
        <w:t> — the offerings.</w:t>
      </w:r>
    </w:p>
    <w:p w14:paraId="205234EA" w14:textId="0339F153" w:rsidR="00052854" w:rsidRDefault="00052854" w:rsidP="00E51328">
      <w:pPr>
        <w:spacing w:line="360" w:lineRule="auto"/>
        <w:jc w:val="both"/>
        <w:rPr>
          <w:rFonts w:eastAsia="Times New Roman"/>
        </w:rPr>
      </w:pPr>
      <w:r>
        <w:rPr>
          <w:szCs w:val="24"/>
          <w:lang w:eastAsia="ja-JP" w:bidi="he-IL"/>
        </w:rPr>
        <w:t xml:space="preserve">The offerings, and especially the offering of the ram of </w:t>
      </w:r>
      <w:r w:rsidRPr="0092515C">
        <w:rPr>
          <w:i/>
          <w:szCs w:val="24"/>
          <w:lang w:eastAsia="ja-JP" w:bidi="he-IL"/>
        </w:rPr>
        <w:t>ordination</w:t>
      </w:r>
      <w:r>
        <w:rPr>
          <w:szCs w:val="24"/>
          <w:lang w:eastAsia="ja-JP" w:bidi="he-IL"/>
        </w:rPr>
        <w:t xml:space="preserve">, are therefore the </w:t>
      </w:r>
      <w:r w:rsidR="007C5FBC">
        <w:rPr>
          <w:szCs w:val="24"/>
          <w:lang w:eastAsia="ja-JP" w:bidi="he-IL"/>
        </w:rPr>
        <w:t>main</w:t>
      </w:r>
      <w:r>
        <w:rPr>
          <w:szCs w:val="24"/>
          <w:lang w:eastAsia="ja-JP" w:bidi="he-IL"/>
        </w:rPr>
        <w:t xml:space="preserve"> action whose role it is to </w:t>
      </w:r>
      <w:r w:rsidRPr="0092515C">
        <w:rPr>
          <w:i/>
          <w:szCs w:val="24"/>
          <w:lang w:eastAsia="ja-JP" w:bidi="he-IL"/>
        </w:rPr>
        <w:t>ordain</w:t>
      </w:r>
      <w:r>
        <w:rPr>
          <w:szCs w:val="24"/>
          <w:lang w:eastAsia="ja-JP" w:bidi="he-IL"/>
        </w:rPr>
        <w:t xml:space="preserve"> the priests </w:t>
      </w:r>
      <w:r>
        <w:rPr>
          <w:rStyle w:val="FootnoteReference"/>
          <w:szCs w:val="24"/>
          <w:lang w:eastAsia="ja-JP" w:bidi="he-IL"/>
        </w:rPr>
        <w:footnoteReference w:id="27"/>
      </w:r>
      <w:r w:rsidR="002A53A2">
        <w:rPr>
          <w:szCs w:val="24"/>
          <w:lang w:eastAsia="ja-JP" w:bidi="he-IL"/>
        </w:rPr>
        <w:t>.</w:t>
      </w:r>
      <w:r w:rsidR="00C95742">
        <w:rPr>
          <w:szCs w:val="24"/>
          <w:lang w:eastAsia="ja-JP" w:bidi="he-IL"/>
        </w:rPr>
        <w:t xml:space="preserve"> </w:t>
      </w:r>
      <w:r w:rsidR="002A53A2">
        <w:rPr>
          <w:szCs w:val="24"/>
          <w:lang w:eastAsia="ja-JP" w:bidi="he-IL"/>
        </w:rPr>
        <w:t xml:space="preserve">This is evident from the chiastic arrangement of the </w:t>
      </w:r>
      <w:r w:rsidR="007C5FBC">
        <w:rPr>
          <w:szCs w:val="24"/>
          <w:lang w:eastAsia="ja-JP" w:bidi="he-IL"/>
        </w:rPr>
        <w:t>chapter</w:t>
      </w:r>
      <w:r w:rsidR="002A53A2">
        <w:rPr>
          <w:szCs w:val="24"/>
          <w:lang w:eastAsia="ja-JP" w:bidi="he-IL"/>
        </w:rPr>
        <w:t xml:space="preserve">, which puts the offerings at the center: </w:t>
      </w:r>
      <w:r w:rsidR="007B686E">
        <w:rPr>
          <w:szCs w:val="24"/>
          <w:lang w:eastAsia="ja-JP" w:bidi="he-IL"/>
        </w:rPr>
        <w:t>“</w:t>
      </w:r>
      <w:r w:rsidR="002A53A2" w:rsidRPr="0092582F">
        <w:rPr>
          <w:rFonts w:eastAsia="Times New Roman"/>
        </w:rPr>
        <w:t>The central</w:t>
      </w:r>
      <w:r w:rsidR="002A53A2">
        <w:rPr>
          <w:rFonts w:eastAsia="Times New Roman"/>
        </w:rPr>
        <w:t xml:space="preserve"> </w:t>
      </w:r>
      <w:r w:rsidR="002A53A2" w:rsidRPr="0092582F">
        <w:rPr>
          <w:rFonts w:eastAsia="Times New Roman"/>
        </w:rPr>
        <w:t>section of the ritual can be found in vv. 14</w:t>
      </w:r>
      <w:r w:rsidR="00C95742">
        <w:rPr>
          <w:rFonts w:eastAsia="Times New Roman"/>
        </w:rPr>
        <w:t>–</w:t>
      </w:r>
      <w:r w:rsidR="002A53A2" w:rsidRPr="0092582F">
        <w:rPr>
          <w:rFonts w:eastAsia="Times New Roman"/>
        </w:rPr>
        <w:t>29 which describe the sacrificial</w:t>
      </w:r>
      <w:r w:rsidR="002A53A2">
        <w:rPr>
          <w:rFonts w:eastAsia="Times New Roman"/>
        </w:rPr>
        <w:t xml:space="preserve"> </w:t>
      </w:r>
      <w:r w:rsidR="002A53A2" w:rsidRPr="0092582F">
        <w:rPr>
          <w:rFonts w:eastAsia="Times New Roman"/>
        </w:rPr>
        <w:t>service and which should be understood as the centerpiece of the</w:t>
      </w:r>
      <w:r w:rsidR="002A53A2">
        <w:rPr>
          <w:rFonts w:eastAsia="Times New Roman"/>
        </w:rPr>
        <w:t xml:space="preserve"> </w:t>
      </w:r>
      <w:r w:rsidR="002A53A2" w:rsidRPr="0092582F">
        <w:rPr>
          <w:rFonts w:eastAsia="Times New Roman"/>
        </w:rPr>
        <w:t>chapter</w:t>
      </w:r>
      <w:r w:rsidR="007B686E">
        <w:rPr>
          <w:rFonts w:eastAsia="Times New Roman"/>
        </w:rPr>
        <w:t>”</w:t>
      </w:r>
      <w:r w:rsidR="002A53A2">
        <w:rPr>
          <w:rFonts w:eastAsia="Times New Roman"/>
        </w:rPr>
        <w:t xml:space="preserve"> </w:t>
      </w:r>
      <w:r w:rsidR="002A53A2">
        <w:rPr>
          <w:rStyle w:val="FootnoteReference"/>
          <w:rFonts w:eastAsia="Times New Roman"/>
        </w:rPr>
        <w:footnoteReference w:id="28"/>
      </w:r>
      <w:r w:rsidR="002A53A2">
        <w:rPr>
          <w:rFonts w:eastAsia="Times New Roman"/>
        </w:rPr>
        <w:t>.</w:t>
      </w:r>
    </w:p>
    <w:p w14:paraId="4BF203B1" w14:textId="7271A949" w:rsidR="002A53A2" w:rsidRDefault="002A53A2" w:rsidP="00E51328">
      <w:pPr>
        <w:spacing w:line="360" w:lineRule="auto"/>
        <w:jc w:val="both"/>
        <w:rPr>
          <w:rFonts w:eastAsia="Times New Roman"/>
        </w:rPr>
      </w:pPr>
      <w:r>
        <w:rPr>
          <w:rFonts w:eastAsia="Times New Roman"/>
        </w:rPr>
        <w:t xml:space="preserve">Alongside the offerings must be mentioned the </w:t>
      </w:r>
      <w:r w:rsidR="007C5FBC">
        <w:rPr>
          <w:rFonts w:eastAsia="Times New Roman"/>
        </w:rPr>
        <w:t>requirement</w:t>
      </w:r>
      <w:r>
        <w:rPr>
          <w:rFonts w:eastAsia="Times New Roman"/>
        </w:rPr>
        <w:t xml:space="preserve"> in Leviticus 8 for </w:t>
      </w:r>
      <w:r w:rsidR="007C5FBC">
        <w:rPr>
          <w:rFonts w:eastAsia="Times New Roman"/>
        </w:rPr>
        <w:t>the</w:t>
      </w:r>
      <w:r w:rsidR="00B55462">
        <w:rPr>
          <w:rFonts w:eastAsia="Times New Roman"/>
        </w:rPr>
        <w:t xml:space="preserve"> priests to remain for a week</w:t>
      </w:r>
      <w:r>
        <w:rPr>
          <w:rFonts w:eastAsia="Times New Roman"/>
        </w:rPr>
        <w:t xml:space="preserve"> at the entrance of the tent of meeting (Lev 8</w:t>
      </w:r>
      <w:r w:rsidR="001A213D">
        <w:rPr>
          <w:rFonts w:eastAsia="Times New Roman"/>
        </w:rPr>
        <w:t>,</w:t>
      </w:r>
      <w:r>
        <w:rPr>
          <w:rFonts w:eastAsia="Times New Roman"/>
        </w:rPr>
        <w:t xml:space="preserve">33); this </w:t>
      </w:r>
      <w:r w:rsidR="00B55462">
        <w:rPr>
          <w:rFonts w:eastAsia="Times New Roman"/>
        </w:rPr>
        <w:t>week of waiting</w:t>
      </w:r>
      <w:r>
        <w:rPr>
          <w:rFonts w:eastAsia="Times New Roman"/>
        </w:rPr>
        <w:t xml:space="preserve"> in the</w:t>
      </w:r>
      <w:r w:rsidR="00B55462">
        <w:rPr>
          <w:rFonts w:eastAsia="Times New Roman"/>
        </w:rPr>
        <w:t xml:space="preserve"> tabernacle</w:t>
      </w:r>
      <w:r>
        <w:rPr>
          <w:rFonts w:eastAsia="Times New Roman"/>
        </w:rPr>
        <w:t xml:space="preserve"> courtyard also precedes the ordination.</w:t>
      </w:r>
    </w:p>
    <w:p w14:paraId="1DFC80F2" w14:textId="342DE419" w:rsidR="002A53A2" w:rsidRDefault="002A53A2" w:rsidP="00E51328">
      <w:pPr>
        <w:spacing w:line="360" w:lineRule="auto"/>
        <w:jc w:val="both"/>
        <w:rPr>
          <w:szCs w:val="24"/>
          <w:lang w:eastAsia="ja-JP" w:bidi="he-IL"/>
        </w:rPr>
      </w:pPr>
      <w:r>
        <w:rPr>
          <w:rFonts w:eastAsia="Times New Roman"/>
        </w:rPr>
        <w:t xml:space="preserve">Unlike the vestments, the donning of which enables one </w:t>
      </w:r>
      <w:r w:rsidR="007B686E">
        <w:rPr>
          <w:rFonts w:eastAsia="Times New Roman"/>
        </w:rPr>
        <w:t>“</w:t>
      </w:r>
      <w:r>
        <w:rPr>
          <w:rFonts w:eastAsia="Times New Roman"/>
        </w:rPr>
        <w:t>to serve as priest</w:t>
      </w:r>
      <w:r w:rsidR="007B686E">
        <w:rPr>
          <w:rFonts w:eastAsia="Times New Roman"/>
        </w:rPr>
        <w:t>”</w:t>
      </w:r>
      <w:r>
        <w:rPr>
          <w:rFonts w:eastAsia="Times New Roman"/>
        </w:rPr>
        <w:t xml:space="preserve">, and unlike the oil, anointment by which </w:t>
      </w:r>
      <w:r w:rsidR="007B686E">
        <w:rPr>
          <w:rFonts w:eastAsia="Times New Roman"/>
        </w:rPr>
        <w:t>“</w:t>
      </w:r>
      <w:r w:rsidR="00201C97">
        <w:rPr>
          <w:rFonts w:eastAsia="Times New Roman"/>
        </w:rPr>
        <w:t>consecrates</w:t>
      </w:r>
      <w:r w:rsidR="007B686E">
        <w:rPr>
          <w:rFonts w:eastAsia="Times New Roman"/>
        </w:rPr>
        <w:t>”</w:t>
      </w:r>
      <w:r>
        <w:rPr>
          <w:rFonts w:eastAsia="Times New Roman"/>
        </w:rPr>
        <w:t xml:space="preserve"> one, by means of the offerings — and chiefly by means of the ram of ordination — the priests</w:t>
      </w:r>
      <w:r w:rsidR="007B686E">
        <w:rPr>
          <w:rFonts w:eastAsia="Times New Roman"/>
        </w:rPr>
        <w:t>’</w:t>
      </w:r>
      <w:r>
        <w:rPr>
          <w:rFonts w:eastAsia="Times New Roman"/>
        </w:rPr>
        <w:t xml:space="preserve"> </w:t>
      </w:r>
      <w:r w:rsidR="007B686E">
        <w:rPr>
          <w:rFonts w:eastAsia="Times New Roman"/>
        </w:rPr>
        <w:t>“</w:t>
      </w:r>
      <w:r w:rsidR="00201C97">
        <w:rPr>
          <w:rFonts w:eastAsia="Times New Roman"/>
        </w:rPr>
        <w:t xml:space="preserve">hands are </w:t>
      </w:r>
      <w:r w:rsidR="00DF34CC">
        <w:rPr>
          <w:rFonts w:eastAsia="Times New Roman"/>
        </w:rPr>
        <w:t>fill</w:t>
      </w:r>
      <w:r w:rsidR="00201C97">
        <w:rPr>
          <w:rFonts w:eastAsia="Times New Roman"/>
        </w:rPr>
        <w:t>ed</w:t>
      </w:r>
      <w:r w:rsidR="007B686E">
        <w:rPr>
          <w:rFonts w:eastAsia="Times New Roman"/>
        </w:rPr>
        <w:t>”</w:t>
      </w:r>
      <w:r w:rsidR="00DF34CC">
        <w:rPr>
          <w:rFonts w:eastAsia="Times New Roman"/>
        </w:rPr>
        <w:t xml:space="preserve"> </w:t>
      </w:r>
      <w:r w:rsidR="00DF34CC">
        <w:rPr>
          <w:rStyle w:val="FootnoteReference"/>
          <w:rFonts w:eastAsia="Times New Roman"/>
        </w:rPr>
        <w:footnoteReference w:id="29"/>
      </w:r>
      <w:r w:rsidR="00785589">
        <w:rPr>
          <w:rFonts w:eastAsia="Times New Roman"/>
        </w:rPr>
        <w:t>.</w:t>
      </w:r>
      <w:r w:rsidR="00C95742">
        <w:rPr>
          <w:rFonts w:eastAsia="Times New Roman"/>
        </w:rPr>
        <w:t xml:space="preserve"> </w:t>
      </w:r>
      <w:r w:rsidR="00785589">
        <w:rPr>
          <w:rFonts w:eastAsia="Times New Roman"/>
        </w:rPr>
        <w:t xml:space="preserve">Such </w:t>
      </w:r>
      <w:r w:rsidR="007B686E">
        <w:rPr>
          <w:rFonts w:eastAsia="Times New Roman"/>
        </w:rPr>
        <w:t>“</w:t>
      </w:r>
      <w:r w:rsidR="00785589">
        <w:rPr>
          <w:rFonts w:eastAsia="Times New Roman"/>
        </w:rPr>
        <w:t>filling of the hands</w:t>
      </w:r>
      <w:r w:rsidR="007B686E">
        <w:rPr>
          <w:rFonts w:eastAsia="Times New Roman"/>
        </w:rPr>
        <w:t>”</w:t>
      </w:r>
      <w:r w:rsidR="00785589">
        <w:rPr>
          <w:rFonts w:eastAsia="Times New Roman"/>
        </w:rPr>
        <w:t xml:space="preserve"> by means </w:t>
      </w:r>
      <w:r w:rsidR="00785589">
        <w:rPr>
          <w:rFonts w:eastAsia="Times New Roman"/>
        </w:rPr>
        <w:lastRenderedPageBreak/>
        <w:t xml:space="preserve">of offering sacrifice is found elsewhere as well, e.g., </w:t>
      </w:r>
      <w:r w:rsidR="007B686E">
        <w:rPr>
          <w:rFonts w:eastAsia="Times New Roman"/>
        </w:rPr>
        <w:t>“</w:t>
      </w:r>
      <w:r w:rsidR="00785589">
        <w:rPr>
          <w:szCs w:val="24"/>
          <w:lang w:eastAsia="ja-JP" w:bidi="he-IL"/>
        </w:rPr>
        <w:t>Have you not made priests for yourselves like the peoples of other lands? Whoever comes to fill his hand with a young bull or seven rams becomes a priest of what are no gods</w:t>
      </w:r>
      <w:r w:rsidR="007B686E">
        <w:rPr>
          <w:szCs w:val="24"/>
          <w:lang w:eastAsia="ja-JP" w:bidi="he-IL"/>
        </w:rPr>
        <w:t>”</w:t>
      </w:r>
      <w:r w:rsidR="00785589">
        <w:rPr>
          <w:szCs w:val="24"/>
          <w:lang w:eastAsia="ja-JP" w:bidi="he-IL"/>
        </w:rPr>
        <w:t xml:space="preserve"> (2 Chr 13</w:t>
      </w:r>
      <w:r w:rsidR="001A213D">
        <w:rPr>
          <w:szCs w:val="24"/>
          <w:lang w:eastAsia="ja-JP" w:bidi="he-IL"/>
        </w:rPr>
        <w:t>,</w:t>
      </w:r>
      <w:r w:rsidR="00785589">
        <w:rPr>
          <w:szCs w:val="24"/>
          <w:lang w:eastAsia="ja-JP" w:bidi="he-IL"/>
        </w:rPr>
        <w:t>9).</w:t>
      </w:r>
      <w:r w:rsidR="00C95742">
        <w:rPr>
          <w:szCs w:val="24"/>
          <w:lang w:eastAsia="ja-JP" w:bidi="he-IL"/>
        </w:rPr>
        <w:t xml:space="preserve"> </w:t>
      </w:r>
      <w:r w:rsidR="00785589">
        <w:rPr>
          <w:szCs w:val="24"/>
          <w:lang w:eastAsia="ja-JP" w:bidi="he-IL"/>
        </w:rPr>
        <w:t xml:space="preserve">The exegetical challenge </w:t>
      </w:r>
      <w:r w:rsidR="00201C97">
        <w:rPr>
          <w:szCs w:val="24"/>
          <w:lang w:eastAsia="ja-JP" w:bidi="he-IL"/>
        </w:rPr>
        <w:t>with which</w:t>
      </w:r>
      <w:r w:rsidR="00785589">
        <w:rPr>
          <w:szCs w:val="24"/>
          <w:lang w:eastAsia="ja-JP" w:bidi="he-IL"/>
        </w:rPr>
        <w:t xml:space="preserve"> the ordination</w:t>
      </w:r>
      <w:r w:rsidR="00201C97">
        <w:rPr>
          <w:szCs w:val="24"/>
          <w:lang w:eastAsia="ja-JP" w:bidi="he-IL"/>
        </w:rPr>
        <w:t xml:space="preserve"> process presents us</w:t>
      </w:r>
      <w:r w:rsidR="00785589">
        <w:rPr>
          <w:szCs w:val="24"/>
          <w:lang w:eastAsia="ja-JP" w:bidi="he-IL"/>
        </w:rPr>
        <w:t xml:space="preserve"> is, therefore, to determine the meaning of </w:t>
      </w:r>
      <w:r w:rsidR="007B686E">
        <w:rPr>
          <w:szCs w:val="24"/>
          <w:lang w:eastAsia="ja-JP" w:bidi="he-IL"/>
        </w:rPr>
        <w:t>“</w:t>
      </w:r>
      <w:r w:rsidR="00785589">
        <w:rPr>
          <w:szCs w:val="24"/>
          <w:lang w:eastAsia="ja-JP" w:bidi="he-IL"/>
        </w:rPr>
        <w:t>filling the hands</w:t>
      </w:r>
      <w:r w:rsidR="007B686E">
        <w:rPr>
          <w:szCs w:val="24"/>
          <w:lang w:eastAsia="ja-JP" w:bidi="he-IL"/>
        </w:rPr>
        <w:t>”</w:t>
      </w:r>
      <w:r w:rsidR="00785589">
        <w:rPr>
          <w:szCs w:val="24"/>
          <w:lang w:eastAsia="ja-JP" w:bidi="he-IL"/>
        </w:rPr>
        <w:t xml:space="preserve"> and what gives the ram of ordination the power to effect this.</w:t>
      </w:r>
      <w:r w:rsidR="00C95742">
        <w:rPr>
          <w:szCs w:val="24"/>
          <w:lang w:eastAsia="ja-JP" w:bidi="he-IL"/>
        </w:rPr>
        <w:t xml:space="preserve"> </w:t>
      </w:r>
      <w:r w:rsidR="00785589">
        <w:rPr>
          <w:szCs w:val="24"/>
          <w:lang w:eastAsia="ja-JP" w:bidi="he-IL"/>
        </w:rPr>
        <w:t xml:space="preserve">What specific component of priesthood does </w:t>
      </w:r>
      <w:r w:rsidR="007B686E">
        <w:rPr>
          <w:szCs w:val="24"/>
          <w:lang w:eastAsia="ja-JP" w:bidi="he-IL"/>
        </w:rPr>
        <w:t>“</w:t>
      </w:r>
      <w:r w:rsidR="00785589">
        <w:rPr>
          <w:szCs w:val="24"/>
          <w:lang w:eastAsia="ja-JP" w:bidi="he-IL"/>
        </w:rPr>
        <w:t>filling the hands</w:t>
      </w:r>
      <w:r w:rsidR="007B686E">
        <w:rPr>
          <w:szCs w:val="24"/>
          <w:lang w:eastAsia="ja-JP" w:bidi="he-IL"/>
        </w:rPr>
        <w:t>”</w:t>
      </w:r>
      <w:r w:rsidR="00785589">
        <w:rPr>
          <w:szCs w:val="24"/>
          <w:lang w:eastAsia="ja-JP" w:bidi="he-IL"/>
        </w:rPr>
        <w:t xml:space="preserve"> </w:t>
      </w:r>
      <w:r w:rsidR="00201C97">
        <w:rPr>
          <w:szCs w:val="24"/>
          <w:lang w:eastAsia="ja-JP" w:bidi="he-IL"/>
        </w:rPr>
        <w:t>operate</w:t>
      </w:r>
      <w:r w:rsidR="00785589">
        <w:rPr>
          <w:szCs w:val="24"/>
          <w:lang w:eastAsia="ja-JP" w:bidi="he-IL"/>
        </w:rPr>
        <w:t xml:space="preserve"> on?</w:t>
      </w:r>
    </w:p>
    <w:p w14:paraId="097AC4C1" w14:textId="3BCD5EED" w:rsidR="00785589" w:rsidRDefault="00785589" w:rsidP="00E51328">
      <w:pPr>
        <w:spacing w:line="360" w:lineRule="auto"/>
        <w:jc w:val="both"/>
        <w:rPr>
          <w:szCs w:val="24"/>
          <w:lang w:eastAsia="ja-JP" w:bidi="he-IL"/>
        </w:rPr>
      </w:pPr>
      <w:r>
        <w:rPr>
          <w:szCs w:val="24"/>
          <w:lang w:eastAsia="ja-JP" w:bidi="he-IL"/>
        </w:rPr>
        <w:t xml:space="preserve">The idiom </w:t>
      </w:r>
      <w:r w:rsidR="007B686E">
        <w:rPr>
          <w:szCs w:val="24"/>
          <w:lang w:eastAsia="ja-JP" w:bidi="he-IL"/>
        </w:rPr>
        <w:t>“</w:t>
      </w:r>
      <w:r>
        <w:rPr>
          <w:szCs w:val="24"/>
          <w:lang w:eastAsia="ja-JP" w:bidi="he-IL"/>
        </w:rPr>
        <w:t>filling the hand of a priest</w:t>
      </w:r>
      <w:r w:rsidR="007B686E">
        <w:rPr>
          <w:szCs w:val="24"/>
          <w:lang w:eastAsia="ja-JP" w:bidi="he-IL"/>
        </w:rPr>
        <w:t>”</w:t>
      </w:r>
      <w:r>
        <w:rPr>
          <w:szCs w:val="24"/>
          <w:lang w:eastAsia="ja-JP" w:bidi="he-IL"/>
        </w:rPr>
        <w:t xml:space="preserve"> occurs 16 times in the Bible.</w:t>
      </w:r>
      <w:r w:rsidR="00C95742">
        <w:rPr>
          <w:szCs w:val="24"/>
          <w:lang w:eastAsia="ja-JP" w:bidi="he-IL"/>
        </w:rPr>
        <w:t xml:space="preserve"> </w:t>
      </w:r>
      <w:r>
        <w:rPr>
          <w:szCs w:val="24"/>
          <w:lang w:eastAsia="ja-JP" w:bidi="he-IL"/>
        </w:rPr>
        <w:t>Its meaning is standardly assumed to be acceptance of appointment to a specific role: (cf. Exod 32</w:t>
      </w:r>
      <w:r w:rsidR="001A213D">
        <w:rPr>
          <w:szCs w:val="24"/>
          <w:lang w:eastAsia="ja-JP" w:bidi="he-IL"/>
        </w:rPr>
        <w:t>,</w:t>
      </w:r>
      <w:r>
        <w:rPr>
          <w:szCs w:val="24"/>
          <w:lang w:eastAsia="ja-JP" w:bidi="he-IL"/>
        </w:rPr>
        <w:t xml:space="preserve">29 </w:t>
      </w:r>
      <w:r>
        <w:rPr>
          <w:rStyle w:val="FootnoteReference"/>
          <w:szCs w:val="24"/>
          <w:lang w:eastAsia="ja-JP" w:bidi="he-IL"/>
        </w:rPr>
        <w:footnoteReference w:id="30"/>
      </w:r>
      <w:r>
        <w:rPr>
          <w:szCs w:val="24"/>
          <w:lang w:eastAsia="ja-JP" w:bidi="he-IL"/>
        </w:rPr>
        <w:t>; Jud 17</w:t>
      </w:r>
      <w:r w:rsidR="001A213D">
        <w:rPr>
          <w:szCs w:val="24"/>
          <w:lang w:eastAsia="ja-JP" w:bidi="he-IL"/>
        </w:rPr>
        <w:t>,</w:t>
      </w:r>
      <w:r>
        <w:rPr>
          <w:szCs w:val="24"/>
          <w:lang w:eastAsia="ja-JP" w:bidi="he-IL"/>
        </w:rPr>
        <w:t>12; 1 Kgs 13</w:t>
      </w:r>
      <w:r w:rsidR="001A213D">
        <w:rPr>
          <w:szCs w:val="24"/>
          <w:lang w:eastAsia="ja-JP" w:bidi="he-IL"/>
        </w:rPr>
        <w:t>,</w:t>
      </w:r>
      <w:r>
        <w:rPr>
          <w:szCs w:val="24"/>
          <w:lang w:eastAsia="ja-JP" w:bidi="he-IL"/>
        </w:rPr>
        <w:t>33; 2 Chr 29</w:t>
      </w:r>
      <w:r w:rsidR="001A213D">
        <w:rPr>
          <w:szCs w:val="24"/>
          <w:lang w:eastAsia="ja-JP" w:bidi="he-IL"/>
        </w:rPr>
        <w:t>,</w:t>
      </w:r>
      <w:r>
        <w:rPr>
          <w:szCs w:val="24"/>
          <w:lang w:eastAsia="ja-JP" w:bidi="he-IL"/>
        </w:rPr>
        <w:t>31).</w:t>
      </w:r>
      <w:r w:rsidR="00C95742">
        <w:rPr>
          <w:szCs w:val="24"/>
          <w:lang w:eastAsia="ja-JP" w:bidi="he-IL"/>
        </w:rPr>
        <w:t xml:space="preserve"> </w:t>
      </w:r>
      <w:r>
        <w:rPr>
          <w:szCs w:val="24"/>
          <w:lang w:eastAsia="ja-JP" w:bidi="he-IL"/>
        </w:rPr>
        <w:t>Wellhausen already suggested that</w:t>
      </w:r>
      <w:r w:rsidR="003A5F11">
        <w:rPr>
          <w:szCs w:val="24"/>
          <w:lang w:eastAsia="ja-JP" w:bidi="he-IL"/>
        </w:rPr>
        <w:t xml:space="preserve"> the background of the expression is</w:t>
      </w:r>
      <w:r>
        <w:rPr>
          <w:szCs w:val="24"/>
          <w:lang w:eastAsia="ja-JP" w:bidi="he-IL"/>
        </w:rPr>
        <w:t xml:space="preserve"> </w:t>
      </w:r>
      <w:r w:rsidR="00AE2E12">
        <w:rPr>
          <w:szCs w:val="24"/>
          <w:lang w:eastAsia="ja-JP" w:bidi="he-IL"/>
        </w:rPr>
        <w:t>a real</w:t>
      </w:r>
      <w:r w:rsidR="003A5F11">
        <w:rPr>
          <w:szCs w:val="24"/>
          <w:lang w:eastAsia="ja-JP" w:bidi="he-IL"/>
        </w:rPr>
        <w:t xml:space="preserve"> ceremony in which something was actually put into the appointee</w:t>
      </w:r>
      <w:r w:rsidR="007B686E">
        <w:rPr>
          <w:szCs w:val="24"/>
          <w:lang w:eastAsia="ja-JP" w:bidi="he-IL"/>
        </w:rPr>
        <w:t>’</w:t>
      </w:r>
      <w:r w:rsidR="003A5F11">
        <w:rPr>
          <w:szCs w:val="24"/>
          <w:lang w:eastAsia="ja-JP" w:bidi="he-IL"/>
        </w:rPr>
        <w:t>s hands.</w:t>
      </w:r>
      <w:r w:rsidR="00C95742">
        <w:rPr>
          <w:szCs w:val="24"/>
          <w:lang w:eastAsia="ja-JP" w:bidi="he-IL"/>
        </w:rPr>
        <w:t xml:space="preserve"> </w:t>
      </w:r>
      <w:r w:rsidR="003A5F11">
        <w:rPr>
          <w:szCs w:val="24"/>
          <w:lang w:eastAsia="ja-JP" w:bidi="he-IL"/>
        </w:rPr>
        <w:t>Yet even if this is true, in our passage the expression is simply an idiom.</w:t>
      </w:r>
      <w:r w:rsidR="00C95742">
        <w:rPr>
          <w:szCs w:val="24"/>
          <w:lang w:eastAsia="ja-JP" w:bidi="he-IL"/>
        </w:rPr>
        <w:t xml:space="preserve"> </w:t>
      </w:r>
      <w:r w:rsidR="003A5F11">
        <w:rPr>
          <w:szCs w:val="24"/>
          <w:lang w:eastAsia="ja-JP" w:bidi="he-IL"/>
        </w:rPr>
        <w:t xml:space="preserve">Jouön writes, </w:t>
      </w:r>
      <w:r w:rsidR="000D2DD2">
        <w:rPr>
          <w:szCs w:val="24"/>
          <w:lang w:eastAsia="ja-JP" w:bidi="he-IL"/>
        </w:rPr>
        <w:t>correctly</w:t>
      </w:r>
      <w:r w:rsidR="003A5F11">
        <w:rPr>
          <w:szCs w:val="24"/>
          <w:lang w:eastAsia="ja-JP" w:bidi="he-IL"/>
        </w:rPr>
        <w:t>, that in both the ordination passages (Exod 29</w:t>
      </w:r>
      <w:r w:rsidR="001A213D">
        <w:rPr>
          <w:szCs w:val="24"/>
          <w:lang w:eastAsia="ja-JP" w:bidi="he-IL"/>
        </w:rPr>
        <w:t>,</w:t>
      </w:r>
      <w:r w:rsidR="003A5F11">
        <w:rPr>
          <w:szCs w:val="24"/>
          <w:lang w:eastAsia="ja-JP" w:bidi="he-IL"/>
        </w:rPr>
        <w:t>35; Lev 8</w:t>
      </w:r>
      <w:r w:rsidR="001A213D">
        <w:rPr>
          <w:szCs w:val="24"/>
          <w:lang w:eastAsia="ja-JP" w:bidi="he-IL"/>
        </w:rPr>
        <w:t>,</w:t>
      </w:r>
      <w:r w:rsidR="003A5F11">
        <w:rPr>
          <w:szCs w:val="24"/>
          <w:lang w:eastAsia="ja-JP" w:bidi="he-IL"/>
        </w:rPr>
        <w:t xml:space="preserve">33), </w:t>
      </w:r>
      <w:r w:rsidR="007B686E">
        <w:rPr>
          <w:szCs w:val="24"/>
          <w:lang w:eastAsia="ja-JP" w:bidi="he-IL"/>
        </w:rPr>
        <w:t>“</w:t>
      </w:r>
      <w:r w:rsidR="003A5F11">
        <w:rPr>
          <w:szCs w:val="24"/>
          <w:lang w:eastAsia="ja-JP" w:bidi="he-IL"/>
        </w:rPr>
        <w:t>filling the hands</w:t>
      </w:r>
      <w:r w:rsidR="007B686E">
        <w:rPr>
          <w:szCs w:val="24"/>
          <w:lang w:eastAsia="ja-JP" w:bidi="he-IL"/>
        </w:rPr>
        <w:t>”</w:t>
      </w:r>
      <w:r w:rsidR="003A5F11">
        <w:rPr>
          <w:szCs w:val="24"/>
          <w:lang w:eastAsia="ja-JP" w:bidi="he-IL"/>
        </w:rPr>
        <w:t xml:space="preserve"> must continue for seven days.</w:t>
      </w:r>
      <w:r w:rsidR="00C95742">
        <w:rPr>
          <w:szCs w:val="24"/>
          <w:lang w:eastAsia="ja-JP" w:bidi="he-IL"/>
        </w:rPr>
        <w:t xml:space="preserve"> </w:t>
      </w:r>
      <w:r w:rsidR="003A5F11">
        <w:rPr>
          <w:szCs w:val="24"/>
          <w:lang w:eastAsia="ja-JP" w:bidi="he-IL"/>
        </w:rPr>
        <w:t xml:space="preserve">It is hard to imagine some object being placed in the hand of the priests throughout the seven days </w:t>
      </w:r>
      <w:r w:rsidR="003A5F11">
        <w:rPr>
          <w:rStyle w:val="FootnoteReference"/>
          <w:szCs w:val="24"/>
          <w:lang w:eastAsia="ja-JP" w:bidi="he-IL"/>
        </w:rPr>
        <w:footnoteReference w:id="31"/>
      </w:r>
      <w:r w:rsidR="003A5F11">
        <w:rPr>
          <w:szCs w:val="24"/>
          <w:lang w:eastAsia="ja-JP" w:bidi="he-IL"/>
        </w:rPr>
        <w:t>.</w:t>
      </w:r>
      <w:r w:rsidR="00C95742">
        <w:rPr>
          <w:szCs w:val="24"/>
          <w:lang w:eastAsia="ja-JP" w:bidi="he-IL"/>
        </w:rPr>
        <w:t xml:space="preserve"> </w:t>
      </w:r>
      <w:r w:rsidR="003A5F11">
        <w:rPr>
          <w:szCs w:val="24"/>
          <w:lang w:eastAsia="ja-JP" w:bidi="he-IL"/>
        </w:rPr>
        <w:t xml:space="preserve">But even if </w:t>
      </w:r>
      <w:r w:rsidR="007B686E">
        <w:rPr>
          <w:szCs w:val="24"/>
          <w:lang w:eastAsia="ja-JP" w:bidi="he-IL"/>
        </w:rPr>
        <w:t>“</w:t>
      </w:r>
      <w:r w:rsidR="003A5F11">
        <w:rPr>
          <w:szCs w:val="24"/>
          <w:lang w:eastAsia="ja-JP" w:bidi="he-IL"/>
        </w:rPr>
        <w:t>filling the hands</w:t>
      </w:r>
      <w:r w:rsidR="007B686E">
        <w:rPr>
          <w:szCs w:val="24"/>
          <w:lang w:eastAsia="ja-JP" w:bidi="he-IL"/>
        </w:rPr>
        <w:t>”</w:t>
      </w:r>
      <w:r w:rsidR="003A5F11">
        <w:rPr>
          <w:szCs w:val="24"/>
          <w:lang w:eastAsia="ja-JP" w:bidi="he-IL"/>
        </w:rPr>
        <w:t xml:space="preserve"> means </w:t>
      </w:r>
      <w:r w:rsidR="007B686E">
        <w:rPr>
          <w:szCs w:val="24"/>
          <w:lang w:eastAsia="ja-JP" w:bidi="he-IL"/>
        </w:rPr>
        <w:t>“</w:t>
      </w:r>
      <w:r w:rsidR="003A5F11">
        <w:rPr>
          <w:szCs w:val="24"/>
          <w:lang w:eastAsia="ja-JP" w:bidi="he-IL"/>
        </w:rPr>
        <w:t>appointment</w:t>
      </w:r>
      <w:r w:rsidR="007B686E">
        <w:rPr>
          <w:szCs w:val="24"/>
          <w:lang w:eastAsia="ja-JP" w:bidi="he-IL"/>
        </w:rPr>
        <w:t>”</w:t>
      </w:r>
      <w:r w:rsidR="003A5F11">
        <w:rPr>
          <w:szCs w:val="24"/>
          <w:lang w:eastAsia="ja-JP" w:bidi="he-IL"/>
        </w:rPr>
        <w:t xml:space="preserve">, it would seem possible to suggest a specific role for this </w:t>
      </w:r>
      <w:r w:rsidR="000D2DD2">
        <w:rPr>
          <w:szCs w:val="24"/>
          <w:lang w:eastAsia="ja-JP" w:bidi="he-IL"/>
        </w:rPr>
        <w:t xml:space="preserve">particular </w:t>
      </w:r>
      <w:r w:rsidR="003A5F11">
        <w:rPr>
          <w:szCs w:val="24"/>
          <w:lang w:eastAsia="ja-JP" w:bidi="he-IL"/>
        </w:rPr>
        <w:t>appointment</w:t>
      </w:r>
      <w:r w:rsidR="0091312E">
        <w:rPr>
          <w:szCs w:val="24"/>
          <w:lang w:eastAsia="ja-JP" w:bidi="he-IL"/>
        </w:rPr>
        <w:t xml:space="preserve"> that is achieved during the ordination</w:t>
      </w:r>
      <w:r w:rsidR="000D2DD2">
        <w:rPr>
          <w:szCs w:val="24"/>
          <w:lang w:eastAsia="ja-JP" w:bidi="he-IL"/>
        </w:rPr>
        <w:t xml:space="preserve"> process</w:t>
      </w:r>
      <w:r w:rsidR="0091312E">
        <w:rPr>
          <w:szCs w:val="24"/>
          <w:lang w:eastAsia="ja-JP" w:bidi="he-IL"/>
        </w:rPr>
        <w:t>.</w:t>
      </w:r>
    </w:p>
    <w:p w14:paraId="4ADEBFC8" w14:textId="5E7037E4" w:rsidR="0091312E" w:rsidRDefault="0091312E" w:rsidP="00E51328">
      <w:pPr>
        <w:spacing w:line="360" w:lineRule="auto"/>
        <w:jc w:val="both"/>
        <w:rPr>
          <w:szCs w:val="24"/>
          <w:lang w:eastAsia="ja-JP" w:bidi="he-IL"/>
        </w:rPr>
      </w:pPr>
    </w:p>
    <w:p w14:paraId="121D16AC" w14:textId="1BD37B47" w:rsidR="0091312E" w:rsidRDefault="0079245D" w:rsidP="00E51328">
      <w:pPr>
        <w:spacing w:line="360" w:lineRule="auto"/>
        <w:jc w:val="both"/>
        <w:rPr>
          <w:b/>
          <w:bCs/>
          <w:szCs w:val="24"/>
          <w:lang w:eastAsia="ja-JP" w:bidi="he-IL"/>
        </w:rPr>
      </w:pPr>
      <w:r w:rsidRPr="0079245D">
        <w:rPr>
          <w:b/>
          <w:bCs/>
          <w:szCs w:val="24"/>
          <w:lang w:eastAsia="ja-JP" w:bidi="he-IL"/>
        </w:rPr>
        <w:t>Is the Ram of Ordination an Offering of Well-Being?</w:t>
      </w:r>
    </w:p>
    <w:p w14:paraId="1B2D02E6" w14:textId="3A5245C0" w:rsidR="0079245D" w:rsidRDefault="00BA6AD0">
      <w:pPr>
        <w:spacing w:line="360" w:lineRule="auto"/>
        <w:jc w:val="both"/>
        <w:rPr>
          <w:szCs w:val="24"/>
          <w:lang w:eastAsia="ja-JP" w:bidi="he-IL"/>
        </w:rPr>
      </w:pPr>
      <w:r>
        <w:rPr>
          <w:szCs w:val="24"/>
          <w:lang w:eastAsia="ja-JP" w:bidi="he-IL"/>
        </w:rPr>
        <w:t>In order to understand the function that the ram of ordination performs, we must first discuss the question of what kind of offering it is.</w:t>
      </w:r>
      <w:r w:rsidR="00C95742">
        <w:rPr>
          <w:szCs w:val="24"/>
          <w:lang w:eastAsia="ja-JP" w:bidi="he-IL"/>
        </w:rPr>
        <w:t xml:space="preserve"> </w:t>
      </w:r>
      <w:r>
        <w:rPr>
          <w:szCs w:val="24"/>
          <w:lang w:eastAsia="ja-JP" w:bidi="he-IL"/>
        </w:rPr>
        <w:t>Is this ram a</w:t>
      </w:r>
      <w:r w:rsidR="00F91B5C">
        <w:rPr>
          <w:szCs w:val="24"/>
          <w:lang w:eastAsia="ja-JP" w:bidi="he-IL"/>
        </w:rPr>
        <w:t xml:space="preserve"> </w:t>
      </w:r>
      <w:r w:rsidR="00F91B5C" w:rsidRPr="00F91B5C">
        <w:rPr>
          <w:i/>
          <w:iCs/>
          <w:szCs w:val="24"/>
          <w:lang w:val="x-none" w:eastAsia="ja-JP" w:bidi="he-IL"/>
        </w:rPr>
        <w:t>šelāmîm</w:t>
      </w:r>
      <w:r>
        <w:rPr>
          <w:szCs w:val="24"/>
          <w:lang w:eastAsia="ja-JP" w:bidi="he-IL"/>
        </w:rPr>
        <w:t xml:space="preserve"> </w:t>
      </w:r>
      <w:r>
        <w:rPr>
          <w:szCs w:val="24"/>
          <w:lang w:eastAsia="ja-JP" w:bidi="he-IL"/>
        </w:rPr>
        <w:t>offering?</w:t>
      </w:r>
      <w:r w:rsidR="00C95742">
        <w:rPr>
          <w:szCs w:val="24"/>
          <w:lang w:eastAsia="ja-JP" w:bidi="he-IL"/>
        </w:rPr>
        <w:t xml:space="preserve"> </w:t>
      </w:r>
      <w:r>
        <w:rPr>
          <w:szCs w:val="24"/>
          <w:lang w:eastAsia="ja-JP" w:bidi="he-IL"/>
        </w:rPr>
        <w:t>On the one hand, t</w:t>
      </w:r>
      <w:r>
        <w:rPr>
          <w:szCs w:val="24"/>
          <w:lang w:eastAsia="ja-JP" w:bidi="he-IL"/>
        </w:rPr>
        <w:t xml:space="preserve">he answer to this is clearly </w:t>
      </w:r>
      <w:r w:rsidR="00E95036">
        <w:rPr>
          <w:szCs w:val="24"/>
          <w:lang w:eastAsia="ja-JP" w:bidi="he-IL"/>
        </w:rPr>
        <w:t>affirmative</w:t>
      </w:r>
      <w:r>
        <w:rPr>
          <w:szCs w:val="24"/>
          <w:lang w:eastAsia="ja-JP" w:bidi="he-IL"/>
        </w:rPr>
        <w:t>.</w:t>
      </w:r>
      <w:r w:rsidR="00C95742">
        <w:rPr>
          <w:szCs w:val="24"/>
          <w:lang w:eastAsia="ja-JP" w:bidi="he-IL"/>
        </w:rPr>
        <w:t xml:space="preserve"> </w:t>
      </w:r>
      <w:r>
        <w:rPr>
          <w:szCs w:val="24"/>
          <w:lang w:eastAsia="ja-JP" w:bidi="he-IL"/>
        </w:rPr>
        <w:t>Some would even argue that the ram of ordination is the etiological basis on which the priests</w:t>
      </w:r>
      <w:r w:rsidR="007B686E">
        <w:rPr>
          <w:szCs w:val="24"/>
          <w:lang w:eastAsia="ja-JP" w:bidi="he-IL"/>
        </w:rPr>
        <w:t>’</w:t>
      </w:r>
      <w:r>
        <w:rPr>
          <w:szCs w:val="24"/>
          <w:lang w:eastAsia="ja-JP" w:bidi="he-IL"/>
        </w:rPr>
        <w:t xml:space="preserve"> getting the breast and thigh of every </w:t>
      </w:r>
      <w:r w:rsidR="00F91B5C" w:rsidRPr="00F91B5C">
        <w:rPr>
          <w:i/>
          <w:iCs/>
          <w:szCs w:val="24"/>
          <w:lang w:val="x-none" w:eastAsia="ja-JP" w:bidi="he-IL"/>
        </w:rPr>
        <w:t>šelāmîm</w:t>
      </w:r>
      <w:r w:rsidR="00F91B5C">
        <w:rPr>
          <w:szCs w:val="24"/>
          <w:lang w:eastAsia="ja-JP" w:bidi="he-IL"/>
        </w:rPr>
        <w:t xml:space="preserve"> </w:t>
      </w:r>
      <w:r>
        <w:rPr>
          <w:szCs w:val="24"/>
          <w:lang w:eastAsia="ja-JP" w:bidi="he-IL"/>
        </w:rPr>
        <w:t xml:space="preserve">offering was based </w:t>
      </w:r>
      <w:r>
        <w:rPr>
          <w:rStyle w:val="FootnoteReference"/>
          <w:szCs w:val="24"/>
          <w:lang w:eastAsia="ja-JP" w:bidi="he-IL"/>
        </w:rPr>
        <w:footnoteReference w:id="32"/>
      </w:r>
      <w:r>
        <w:rPr>
          <w:szCs w:val="24"/>
          <w:lang w:eastAsia="ja-JP" w:bidi="he-IL"/>
        </w:rPr>
        <w:t>.</w:t>
      </w:r>
      <w:r w:rsidR="00C95742">
        <w:rPr>
          <w:szCs w:val="24"/>
          <w:lang w:eastAsia="ja-JP" w:bidi="he-IL"/>
        </w:rPr>
        <w:t xml:space="preserve"> </w:t>
      </w:r>
      <w:r>
        <w:rPr>
          <w:szCs w:val="24"/>
          <w:lang w:eastAsia="ja-JP" w:bidi="he-IL"/>
        </w:rPr>
        <w:t xml:space="preserve">If the ram of ordination is the </w:t>
      </w:r>
      <w:r w:rsidR="00F91B5C">
        <w:rPr>
          <w:szCs w:val="24"/>
          <w:lang w:eastAsia="ja-JP" w:bidi="he-IL"/>
        </w:rPr>
        <w:t>model</w:t>
      </w:r>
      <w:r>
        <w:rPr>
          <w:szCs w:val="24"/>
          <w:lang w:eastAsia="ja-JP" w:bidi="he-IL"/>
        </w:rPr>
        <w:t xml:space="preserve"> of what must always be done </w:t>
      </w:r>
      <w:r w:rsidR="007B686E">
        <w:rPr>
          <w:szCs w:val="24"/>
          <w:lang w:eastAsia="ja-JP" w:bidi="he-IL"/>
        </w:rPr>
        <w:t>“</w:t>
      </w:r>
      <w:r>
        <w:rPr>
          <w:szCs w:val="24"/>
          <w:lang w:eastAsia="ja-JP" w:bidi="he-IL"/>
        </w:rPr>
        <w:t xml:space="preserve">from their sacrifice </w:t>
      </w:r>
      <w:r>
        <w:rPr>
          <w:szCs w:val="24"/>
          <w:lang w:eastAsia="ja-JP" w:bidi="he-IL"/>
        </w:rPr>
        <w:lastRenderedPageBreak/>
        <w:t>of offerings of well-being</w:t>
      </w:r>
      <w:r w:rsidR="007B686E">
        <w:rPr>
          <w:szCs w:val="24"/>
          <w:lang w:eastAsia="ja-JP" w:bidi="he-IL"/>
        </w:rPr>
        <w:t>”</w:t>
      </w:r>
      <w:r>
        <w:rPr>
          <w:szCs w:val="24"/>
          <w:lang w:eastAsia="ja-JP" w:bidi="he-IL"/>
        </w:rPr>
        <w:t xml:space="preserve"> (Exod 29</w:t>
      </w:r>
      <w:r w:rsidR="001A213D">
        <w:rPr>
          <w:szCs w:val="24"/>
          <w:lang w:eastAsia="ja-JP" w:bidi="he-IL"/>
        </w:rPr>
        <w:t>,</w:t>
      </w:r>
      <w:r>
        <w:rPr>
          <w:szCs w:val="24"/>
          <w:lang w:eastAsia="ja-JP" w:bidi="he-IL"/>
        </w:rPr>
        <w:t>28, Lev 7</w:t>
      </w:r>
      <w:r w:rsidR="001A213D">
        <w:rPr>
          <w:szCs w:val="24"/>
          <w:lang w:eastAsia="ja-JP" w:bidi="he-IL"/>
        </w:rPr>
        <w:t>,</w:t>
      </w:r>
      <w:r>
        <w:rPr>
          <w:szCs w:val="24"/>
          <w:lang w:eastAsia="ja-JP" w:bidi="he-IL"/>
        </w:rPr>
        <w:t xml:space="preserve">34), it is reasonable to assume that the ram of ordination is </w:t>
      </w:r>
      <w:r w:rsidR="00F91B5C">
        <w:rPr>
          <w:szCs w:val="24"/>
          <w:lang w:eastAsia="ja-JP" w:bidi="he-IL"/>
        </w:rPr>
        <w:t>itself</w:t>
      </w:r>
      <w:r>
        <w:rPr>
          <w:szCs w:val="24"/>
          <w:lang w:eastAsia="ja-JP" w:bidi="he-IL"/>
        </w:rPr>
        <w:t xml:space="preserve"> such</w:t>
      </w:r>
      <w:r w:rsidR="00F91B5C">
        <w:rPr>
          <w:szCs w:val="24"/>
          <w:lang w:eastAsia="ja-JP" w:bidi="he-IL"/>
        </w:rPr>
        <w:t xml:space="preserve"> an</w:t>
      </w:r>
      <w:r>
        <w:rPr>
          <w:szCs w:val="24"/>
          <w:lang w:eastAsia="ja-JP" w:bidi="he-IL"/>
        </w:rPr>
        <w:t xml:space="preserve"> offering</w:t>
      </w:r>
      <w:r w:rsidR="00F91B5C">
        <w:rPr>
          <w:szCs w:val="24"/>
          <w:lang w:eastAsia="ja-JP" w:bidi="he-IL"/>
        </w:rPr>
        <w:t>, for which it could</w:t>
      </w:r>
      <w:r>
        <w:rPr>
          <w:szCs w:val="24"/>
          <w:lang w:eastAsia="ja-JP" w:bidi="he-IL"/>
        </w:rPr>
        <w:t xml:space="preserve"> therefore be used as a model.</w:t>
      </w:r>
      <w:r w:rsidR="00C95742">
        <w:rPr>
          <w:szCs w:val="24"/>
          <w:lang w:eastAsia="ja-JP" w:bidi="he-IL"/>
        </w:rPr>
        <w:t xml:space="preserve"> </w:t>
      </w:r>
      <w:r>
        <w:rPr>
          <w:szCs w:val="24"/>
          <w:lang w:eastAsia="ja-JP" w:bidi="he-IL"/>
        </w:rPr>
        <w:t>Indeed, the rules for the ram of ordination</w:t>
      </w:r>
      <w:r w:rsidR="000D1CDE">
        <w:rPr>
          <w:szCs w:val="24"/>
          <w:lang w:eastAsia="ja-JP" w:bidi="he-IL"/>
        </w:rPr>
        <w:t xml:space="preserve"> are identical to those for the </w:t>
      </w:r>
      <w:r w:rsidR="00F91B5C" w:rsidRPr="00F91B5C">
        <w:rPr>
          <w:i/>
          <w:iCs/>
          <w:szCs w:val="24"/>
          <w:lang w:val="x-none" w:eastAsia="ja-JP" w:bidi="he-IL"/>
        </w:rPr>
        <w:t>šelāmîm</w:t>
      </w:r>
      <w:r w:rsidR="00F91B5C">
        <w:rPr>
          <w:szCs w:val="24"/>
          <w:lang w:eastAsia="ja-JP" w:bidi="he-IL"/>
        </w:rPr>
        <w:t xml:space="preserve"> </w:t>
      </w:r>
      <w:r w:rsidR="000D1CDE">
        <w:rPr>
          <w:szCs w:val="24"/>
          <w:lang w:eastAsia="ja-JP" w:bidi="he-IL"/>
        </w:rPr>
        <w:t>offering: the way in which the blood must be sprinkled on the altar, the burning of the fat</w:t>
      </w:r>
      <w:r w:rsidR="00F91B5C">
        <w:rPr>
          <w:szCs w:val="24"/>
          <w:lang w:eastAsia="ja-JP" w:bidi="he-IL"/>
        </w:rPr>
        <w:t>s</w:t>
      </w:r>
      <w:r w:rsidR="000D1CDE">
        <w:rPr>
          <w:szCs w:val="24"/>
          <w:lang w:eastAsia="ja-JP" w:bidi="he-IL"/>
        </w:rPr>
        <w:t>, the bringing of the basket of unleavened bread, and especially its being cooked and eaten by the priests without the breast and thigh</w:t>
      </w:r>
      <w:r w:rsidR="00F91B5C">
        <w:rPr>
          <w:szCs w:val="24"/>
          <w:lang w:eastAsia="ja-JP" w:bidi="he-IL"/>
        </w:rPr>
        <w:t>,</w:t>
      </w:r>
      <w:r w:rsidR="000D1CDE">
        <w:rPr>
          <w:szCs w:val="24"/>
          <w:lang w:eastAsia="ja-JP" w:bidi="he-IL"/>
        </w:rPr>
        <w:t xml:space="preserve"> </w:t>
      </w:r>
      <w:r w:rsidR="00F91B5C">
        <w:rPr>
          <w:szCs w:val="24"/>
          <w:lang w:eastAsia="ja-JP" w:bidi="he-IL"/>
        </w:rPr>
        <w:t>which</w:t>
      </w:r>
      <w:r w:rsidR="000D1CDE">
        <w:rPr>
          <w:szCs w:val="24"/>
          <w:lang w:eastAsia="ja-JP" w:bidi="he-IL"/>
        </w:rPr>
        <w:t xml:space="preserve"> are removed from it</w:t>
      </w:r>
      <w:r w:rsidR="00647D4E">
        <w:rPr>
          <w:szCs w:val="24"/>
          <w:lang w:eastAsia="ja-JP" w:bidi="he-IL"/>
        </w:rPr>
        <w:t>.</w:t>
      </w:r>
    </w:p>
    <w:p w14:paraId="04544425" w14:textId="491EF7A4" w:rsidR="00647D4E" w:rsidRDefault="00647D4E" w:rsidP="00E51328">
      <w:pPr>
        <w:spacing w:line="360" w:lineRule="auto"/>
        <w:jc w:val="both"/>
        <w:rPr>
          <w:szCs w:val="24"/>
          <w:lang w:eastAsia="ja-JP" w:bidi="he-IL"/>
        </w:rPr>
      </w:pPr>
      <w:r>
        <w:rPr>
          <w:szCs w:val="24"/>
          <w:lang w:eastAsia="ja-JP" w:bidi="he-IL"/>
        </w:rPr>
        <w:t xml:space="preserve">This is a </w:t>
      </w:r>
      <w:r w:rsidR="00093BED">
        <w:rPr>
          <w:szCs w:val="24"/>
          <w:lang w:eastAsia="ja-JP" w:bidi="he-IL"/>
        </w:rPr>
        <w:t>standard position.</w:t>
      </w:r>
      <w:r w:rsidR="00C95742">
        <w:rPr>
          <w:szCs w:val="24"/>
          <w:lang w:eastAsia="ja-JP" w:bidi="he-IL"/>
        </w:rPr>
        <w:t xml:space="preserve"> </w:t>
      </w:r>
      <w:r w:rsidR="00093BED">
        <w:rPr>
          <w:szCs w:val="24"/>
          <w:lang w:eastAsia="ja-JP" w:bidi="he-IL"/>
        </w:rPr>
        <w:t xml:space="preserve">But despite the clear links between the ordination offering and the </w:t>
      </w:r>
      <w:r w:rsidR="003A2D2E" w:rsidRPr="00F91B5C">
        <w:rPr>
          <w:i/>
          <w:iCs/>
          <w:szCs w:val="24"/>
          <w:lang w:val="x-none" w:eastAsia="ja-JP" w:bidi="he-IL"/>
        </w:rPr>
        <w:t>šelāmîm</w:t>
      </w:r>
      <w:r w:rsidR="00093BED">
        <w:rPr>
          <w:szCs w:val="24"/>
          <w:lang w:eastAsia="ja-JP" w:bidi="he-IL"/>
        </w:rPr>
        <w:t xml:space="preserve">, the picture is more complicated </w:t>
      </w:r>
      <w:r w:rsidR="00093BED">
        <w:rPr>
          <w:rStyle w:val="FootnoteReference"/>
          <w:szCs w:val="24"/>
          <w:lang w:eastAsia="ja-JP" w:bidi="he-IL"/>
        </w:rPr>
        <w:footnoteReference w:id="33"/>
      </w:r>
      <w:r w:rsidR="00093BED">
        <w:rPr>
          <w:szCs w:val="24"/>
          <w:lang w:eastAsia="ja-JP" w:bidi="he-IL"/>
        </w:rPr>
        <w:t>.</w:t>
      </w:r>
    </w:p>
    <w:p w14:paraId="2E01AEE1" w14:textId="44B030ED" w:rsidR="00093BED" w:rsidRDefault="00093BED" w:rsidP="00C40852">
      <w:pPr>
        <w:spacing w:line="360" w:lineRule="auto"/>
        <w:jc w:val="both"/>
        <w:rPr>
          <w:rFonts w:eastAsia="Times New Roman"/>
        </w:rPr>
      </w:pPr>
      <w:r>
        <w:rPr>
          <w:szCs w:val="24"/>
          <w:lang w:eastAsia="ja-JP" w:bidi="he-IL"/>
        </w:rPr>
        <w:t xml:space="preserve">First, for whatever reason, the text never calls the ordination offering a </w:t>
      </w:r>
      <w:r w:rsidR="0064371C" w:rsidRPr="00F91B5C">
        <w:rPr>
          <w:i/>
          <w:iCs/>
          <w:szCs w:val="24"/>
          <w:lang w:val="x-none" w:eastAsia="ja-JP" w:bidi="he-IL"/>
        </w:rPr>
        <w:t>šelāmîm</w:t>
      </w:r>
      <w:r>
        <w:rPr>
          <w:szCs w:val="24"/>
          <w:lang w:eastAsia="ja-JP" w:bidi="he-IL"/>
        </w:rPr>
        <w:t xml:space="preserve">; rather, it is always called by its own specific name of </w:t>
      </w:r>
      <w:bookmarkStart w:id="7" w:name="_Hlk26170327"/>
      <w:r w:rsidR="0064371C" w:rsidRPr="00C40852">
        <w:rPr>
          <w:i/>
          <w:iCs/>
          <w:szCs w:val="24"/>
          <w:lang w:bidi="he-IL"/>
        </w:rPr>
        <w:t>millu</w:t>
      </w:r>
      <w:r w:rsidR="00C40852" w:rsidRPr="00C40852">
        <w:rPr>
          <w:i/>
          <w:iCs/>
          <w:szCs w:val="24"/>
          <w:lang w:bidi="he-IL"/>
        </w:rPr>
        <w:t>ʾ</w:t>
      </w:r>
      <w:commentRangeStart w:id="8"/>
      <w:commentRangeStart w:id="9"/>
      <w:commentRangeEnd w:id="8"/>
      <w:r w:rsidR="00CE47D8" w:rsidRPr="00C40852">
        <w:rPr>
          <w:rStyle w:val="CommentReference"/>
          <w:i/>
          <w:iCs/>
        </w:rPr>
        <w:commentReference w:id="8"/>
      </w:r>
      <w:bookmarkEnd w:id="7"/>
      <w:commentRangeEnd w:id="9"/>
      <w:r w:rsidR="00384DBF" w:rsidRPr="00C40852">
        <w:rPr>
          <w:rStyle w:val="CommentReference"/>
          <w:i/>
          <w:iCs/>
        </w:rPr>
        <w:commentReference w:id="9"/>
      </w:r>
      <w:r w:rsidR="00384DBF" w:rsidRPr="00C40852">
        <w:rPr>
          <w:i/>
          <w:iCs/>
          <w:szCs w:val="24"/>
          <w:lang w:bidi="he-IL"/>
        </w:rPr>
        <w:t>im</w:t>
      </w:r>
      <w:r>
        <w:rPr>
          <w:szCs w:val="24"/>
          <w:lang w:eastAsia="ja-JP" w:bidi="he-IL"/>
        </w:rPr>
        <w:t xml:space="preserve">, e.g. </w:t>
      </w:r>
      <w:r w:rsidR="007B686E">
        <w:rPr>
          <w:szCs w:val="24"/>
          <w:lang w:eastAsia="ja-JP" w:bidi="he-IL"/>
        </w:rPr>
        <w:t>“</w:t>
      </w:r>
      <w:r>
        <w:rPr>
          <w:szCs w:val="24"/>
          <w:lang w:eastAsia="ja-JP" w:bidi="he-IL"/>
        </w:rPr>
        <w:t>This was an ordination offering [</w:t>
      </w:r>
      <w:r w:rsidR="0064371C" w:rsidRPr="00507D29">
        <w:rPr>
          <w:i/>
          <w:iCs/>
          <w:szCs w:val="24"/>
          <w:lang w:bidi="he-IL"/>
        </w:rPr>
        <w:t>millu</w:t>
      </w:r>
      <w:r w:rsidR="00507D29" w:rsidRPr="00507D29">
        <w:rPr>
          <w:i/>
          <w:iCs/>
          <w:szCs w:val="24"/>
          <w:lang w:bidi="he-IL"/>
        </w:rPr>
        <w:t>ʾ</w:t>
      </w:r>
      <w:r w:rsidR="0064371C" w:rsidRPr="00507D29">
        <w:rPr>
          <w:i/>
          <w:iCs/>
          <w:szCs w:val="24"/>
          <w:lang w:bidi="he-IL"/>
        </w:rPr>
        <w:t>îm</w:t>
      </w:r>
      <w:r>
        <w:rPr>
          <w:szCs w:val="24"/>
          <w:lang w:eastAsia="ja-JP" w:bidi="he-IL"/>
        </w:rPr>
        <w:t xml:space="preserve">] for a pleasing odor, an offering by fire to the </w:t>
      </w:r>
      <w:r>
        <w:rPr>
          <w:smallCaps/>
          <w:szCs w:val="24"/>
          <w:lang w:eastAsia="ja-JP" w:bidi="he-IL"/>
        </w:rPr>
        <w:t>Lord</w:t>
      </w:r>
      <w:r w:rsidR="007B686E">
        <w:rPr>
          <w:szCs w:val="24"/>
          <w:lang w:eastAsia="ja-JP" w:bidi="he-IL"/>
        </w:rPr>
        <w:t>”</w:t>
      </w:r>
      <w:r>
        <w:rPr>
          <w:szCs w:val="24"/>
          <w:lang w:eastAsia="ja-JP" w:bidi="he-IL"/>
        </w:rPr>
        <w:t xml:space="preserve"> (Lev 8</w:t>
      </w:r>
      <w:r w:rsidR="001A213D">
        <w:rPr>
          <w:szCs w:val="24"/>
          <w:lang w:eastAsia="ja-JP" w:bidi="he-IL"/>
        </w:rPr>
        <w:t>,</w:t>
      </w:r>
      <w:r>
        <w:rPr>
          <w:szCs w:val="24"/>
          <w:lang w:eastAsia="ja-JP" w:bidi="he-IL"/>
        </w:rPr>
        <w:t>28).</w:t>
      </w:r>
      <w:r w:rsidR="00C95742">
        <w:rPr>
          <w:szCs w:val="24"/>
          <w:lang w:eastAsia="ja-JP" w:bidi="he-IL"/>
        </w:rPr>
        <w:t xml:space="preserve"> </w:t>
      </w:r>
      <w:r w:rsidR="00F67A59">
        <w:rPr>
          <w:szCs w:val="24"/>
          <w:lang w:eastAsia="ja-JP" w:bidi="he-IL"/>
        </w:rPr>
        <w:t xml:space="preserve">This designation is completely missing from the description of this ram </w:t>
      </w:r>
      <w:r w:rsidR="0064371C">
        <w:rPr>
          <w:szCs w:val="24"/>
          <w:lang w:eastAsia="ja-JP" w:bidi="he-IL"/>
        </w:rPr>
        <w:t xml:space="preserve">even </w:t>
      </w:r>
      <w:r w:rsidR="00F67A59">
        <w:rPr>
          <w:szCs w:val="24"/>
          <w:lang w:eastAsia="ja-JP" w:bidi="he-IL"/>
        </w:rPr>
        <w:t xml:space="preserve">in the context where the rules for the </w:t>
      </w:r>
      <w:r w:rsidR="009E1C4A">
        <w:rPr>
          <w:szCs w:val="24"/>
          <w:lang w:eastAsia="ja-JP" w:bidi="he-IL"/>
        </w:rPr>
        <w:t>offering</w:t>
      </w:r>
      <w:r w:rsidR="00F67A59">
        <w:rPr>
          <w:szCs w:val="24"/>
          <w:lang w:eastAsia="ja-JP" w:bidi="he-IL"/>
        </w:rPr>
        <w:t xml:space="preserve"> are specified in its sacrificial context, where at least we might expect to have found it described as a </w:t>
      </w:r>
      <w:r w:rsidR="009E1C4A" w:rsidRPr="00F91B5C">
        <w:rPr>
          <w:i/>
          <w:iCs/>
          <w:szCs w:val="24"/>
          <w:lang w:val="x-none" w:eastAsia="ja-JP" w:bidi="he-IL"/>
        </w:rPr>
        <w:t>šelāmîm</w:t>
      </w:r>
      <w:r w:rsidR="00F67A59">
        <w:rPr>
          <w:szCs w:val="24"/>
          <w:lang w:eastAsia="ja-JP" w:bidi="he-IL"/>
        </w:rPr>
        <w:t xml:space="preserve">: </w:t>
      </w:r>
      <w:r w:rsidR="007B686E">
        <w:rPr>
          <w:szCs w:val="24"/>
          <w:lang w:eastAsia="ja-JP" w:bidi="he-IL"/>
        </w:rPr>
        <w:t>“</w:t>
      </w:r>
      <w:r w:rsidR="00F67A59">
        <w:rPr>
          <w:szCs w:val="24"/>
          <w:lang w:eastAsia="ja-JP" w:bidi="he-IL"/>
        </w:rPr>
        <w:t>You shall also take the fat of the ram, the fat tail, the fat that covers the entrails, the appendage of the liver, the two kidneys with the fat that is on them, and the right thigh (</w:t>
      </w:r>
      <w:r w:rsidR="00F67A59" w:rsidRPr="0092515C">
        <w:rPr>
          <w:i/>
          <w:szCs w:val="24"/>
          <w:lang w:eastAsia="ja-JP" w:bidi="he-IL"/>
        </w:rPr>
        <w:t xml:space="preserve">for it is a ram of </w:t>
      </w:r>
      <w:r w:rsidR="009E1C4A" w:rsidRPr="0092515C">
        <w:rPr>
          <w:szCs w:val="24"/>
          <w:lang w:bidi="he-IL"/>
        </w:rPr>
        <w:t>millu</w:t>
      </w:r>
      <w:r w:rsidR="00507D29" w:rsidRPr="00507D29">
        <w:rPr>
          <w:szCs w:val="24"/>
          <w:lang w:bidi="he-IL"/>
        </w:rPr>
        <w:t>ʾ</w:t>
      </w:r>
      <w:r w:rsidR="009E1C4A" w:rsidRPr="0092515C">
        <w:rPr>
          <w:szCs w:val="24"/>
          <w:lang w:bidi="he-IL"/>
        </w:rPr>
        <w:t>îm</w:t>
      </w:r>
      <w:r w:rsidR="00F67A59">
        <w:rPr>
          <w:szCs w:val="24"/>
          <w:lang w:eastAsia="ja-JP" w:bidi="he-IL"/>
        </w:rPr>
        <w:t>)</w:t>
      </w:r>
      <w:r w:rsidR="007B686E">
        <w:rPr>
          <w:szCs w:val="24"/>
          <w:lang w:eastAsia="ja-JP" w:bidi="he-IL"/>
        </w:rPr>
        <w:t>”</w:t>
      </w:r>
      <w:r w:rsidR="00F67A59">
        <w:rPr>
          <w:szCs w:val="24"/>
          <w:lang w:eastAsia="ja-JP" w:bidi="he-IL"/>
        </w:rPr>
        <w:t xml:space="preserve"> (Exod 29</w:t>
      </w:r>
      <w:r w:rsidR="001A213D">
        <w:rPr>
          <w:szCs w:val="24"/>
          <w:lang w:eastAsia="ja-JP" w:bidi="he-IL"/>
        </w:rPr>
        <w:t>,</w:t>
      </w:r>
      <w:r w:rsidR="00F67A59">
        <w:rPr>
          <w:szCs w:val="24"/>
          <w:lang w:eastAsia="ja-JP" w:bidi="he-IL"/>
        </w:rPr>
        <w:t>22).</w:t>
      </w:r>
      <w:r w:rsidR="00C95742">
        <w:rPr>
          <w:szCs w:val="24"/>
          <w:lang w:eastAsia="ja-JP" w:bidi="he-IL"/>
        </w:rPr>
        <w:t xml:space="preserve"> </w:t>
      </w:r>
      <w:r w:rsidR="00F67A59">
        <w:rPr>
          <w:szCs w:val="24"/>
          <w:lang w:eastAsia="ja-JP" w:bidi="he-IL"/>
        </w:rPr>
        <w:t>On the assumption that the end of the verse specifies the burning of the fat</w:t>
      </w:r>
      <w:r w:rsidR="009E1C4A">
        <w:rPr>
          <w:szCs w:val="24"/>
          <w:lang w:eastAsia="ja-JP" w:bidi="he-IL"/>
        </w:rPr>
        <w:t>s</w:t>
      </w:r>
      <w:r w:rsidR="00F67A59">
        <w:rPr>
          <w:szCs w:val="24"/>
          <w:lang w:eastAsia="ja-JP" w:bidi="he-IL"/>
        </w:rPr>
        <w:t xml:space="preserve"> (and not just the right thigh), this is</w:t>
      </w:r>
      <w:r w:rsidR="009E1C4A">
        <w:rPr>
          <w:szCs w:val="24"/>
          <w:lang w:eastAsia="ja-JP" w:bidi="he-IL"/>
        </w:rPr>
        <w:t xml:space="preserve"> indeed</w:t>
      </w:r>
      <w:r w:rsidR="00F67A59">
        <w:rPr>
          <w:szCs w:val="24"/>
          <w:lang w:eastAsia="ja-JP" w:bidi="he-IL"/>
        </w:rPr>
        <w:t xml:space="preserve"> </w:t>
      </w:r>
      <w:r w:rsidR="009E1C4A">
        <w:rPr>
          <w:szCs w:val="24"/>
          <w:lang w:eastAsia="ja-JP" w:bidi="he-IL"/>
        </w:rPr>
        <w:t>surprising</w:t>
      </w:r>
      <w:r w:rsidR="00F67A59">
        <w:rPr>
          <w:szCs w:val="24"/>
          <w:lang w:eastAsia="ja-JP" w:bidi="he-IL"/>
        </w:rPr>
        <w:t>.</w:t>
      </w:r>
      <w:r w:rsidR="00C95742">
        <w:rPr>
          <w:szCs w:val="24"/>
          <w:lang w:eastAsia="ja-JP" w:bidi="he-IL"/>
        </w:rPr>
        <w:t xml:space="preserve"> </w:t>
      </w:r>
      <w:r w:rsidR="00F67A59">
        <w:rPr>
          <w:szCs w:val="24"/>
          <w:lang w:eastAsia="ja-JP" w:bidi="he-IL"/>
        </w:rPr>
        <w:t xml:space="preserve">An even clearer </w:t>
      </w:r>
      <w:r w:rsidR="00A25165">
        <w:rPr>
          <w:szCs w:val="24"/>
          <w:lang w:eastAsia="ja-JP" w:bidi="he-IL"/>
        </w:rPr>
        <w:t>specification</w:t>
      </w:r>
      <w:r w:rsidR="00F67A59">
        <w:rPr>
          <w:szCs w:val="24"/>
          <w:lang w:eastAsia="ja-JP" w:bidi="he-IL"/>
        </w:rPr>
        <w:t xml:space="preserve"> might have been the obligation to offer the fat portions because </w:t>
      </w:r>
      <w:r w:rsidR="007B686E">
        <w:rPr>
          <w:szCs w:val="24"/>
          <w:lang w:eastAsia="ja-JP" w:bidi="he-IL"/>
        </w:rPr>
        <w:t>“</w:t>
      </w:r>
      <w:r w:rsidR="00F80402">
        <w:rPr>
          <w:szCs w:val="24"/>
          <w:lang w:eastAsia="ja-JP" w:bidi="he-IL"/>
        </w:rPr>
        <w:t xml:space="preserve">it is a ram for </w:t>
      </w:r>
      <w:r w:rsidR="00A25165">
        <w:rPr>
          <w:szCs w:val="24"/>
          <w:lang w:eastAsia="ja-JP" w:bidi="he-IL"/>
        </w:rPr>
        <w:t xml:space="preserve">a </w:t>
      </w:r>
      <w:r w:rsidR="00A25165" w:rsidRPr="00F91B5C">
        <w:rPr>
          <w:i/>
          <w:iCs/>
          <w:szCs w:val="24"/>
          <w:lang w:val="x-none" w:eastAsia="ja-JP" w:bidi="he-IL"/>
        </w:rPr>
        <w:t>šelāmîm</w:t>
      </w:r>
      <w:r w:rsidR="007B686E">
        <w:rPr>
          <w:szCs w:val="24"/>
          <w:lang w:eastAsia="ja-JP" w:bidi="he-IL"/>
        </w:rPr>
        <w:t>”</w:t>
      </w:r>
      <w:r w:rsidR="00F80402">
        <w:rPr>
          <w:szCs w:val="24"/>
          <w:lang w:eastAsia="ja-JP" w:bidi="he-IL"/>
        </w:rPr>
        <w:t>, an offering whose rules are known.</w:t>
      </w:r>
      <w:r w:rsidR="00C95742">
        <w:rPr>
          <w:szCs w:val="24"/>
          <w:lang w:eastAsia="ja-JP" w:bidi="he-IL"/>
        </w:rPr>
        <w:t xml:space="preserve"> </w:t>
      </w:r>
      <w:r w:rsidR="00F80402" w:rsidRPr="00176E99">
        <w:rPr>
          <w:szCs w:val="24"/>
          <w:lang w:val="de-DE" w:eastAsia="ja-JP" w:bidi="he-IL"/>
        </w:rPr>
        <w:t>A good place to notice this is in Lev 8</w:t>
      </w:r>
      <w:r w:rsidR="001A213D" w:rsidRPr="00176E99">
        <w:rPr>
          <w:szCs w:val="24"/>
          <w:lang w:val="de-DE" w:eastAsia="ja-JP" w:bidi="he-IL"/>
        </w:rPr>
        <w:t>,</w:t>
      </w:r>
      <w:r w:rsidR="00F80402" w:rsidRPr="00176E99">
        <w:rPr>
          <w:szCs w:val="24"/>
          <w:lang w:val="de-DE" w:eastAsia="ja-JP" w:bidi="he-IL"/>
        </w:rPr>
        <w:t xml:space="preserve">28: </w:t>
      </w:r>
      <w:r w:rsidR="007B686E" w:rsidRPr="00176E99">
        <w:rPr>
          <w:szCs w:val="24"/>
          <w:lang w:val="de-DE" w:eastAsia="ja-JP" w:bidi="he-IL"/>
        </w:rPr>
        <w:t>“</w:t>
      </w:r>
      <w:r w:rsidR="00F80402" w:rsidRPr="00176E99">
        <w:rPr>
          <w:rFonts w:eastAsia="Times New Roman"/>
          <w:lang w:val="de-DE"/>
        </w:rPr>
        <w:t>Hier erscheint das Wort millu</w:t>
      </w:r>
      <w:r w:rsidR="007B686E" w:rsidRPr="00176E99">
        <w:rPr>
          <w:rFonts w:eastAsia="Times New Roman"/>
          <w:lang w:val="de-DE"/>
        </w:rPr>
        <w:t>’</w:t>
      </w:r>
      <w:r w:rsidR="00F80402" w:rsidRPr="00176E99">
        <w:rPr>
          <w:rFonts w:eastAsia="Times New Roman"/>
          <w:lang w:val="de-DE"/>
        </w:rPr>
        <w:t xml:space="preserve">im als Bezeichnung einer selbständigen Opferart neben </w:t>
      </w:r>
      <w:r w:rsidR="00F80402" w:rsidRPr="00176E99">
        <w:rPr>
          <w:rFonts w:eastAsia="Times New Roman"/>
          <w:i/>
          <w:iCs/>
          <w:lang w:val="de-DE"/>
        </w:rPr>
        <w:t>chattat</w:t>
      </w:r>
      <w:r w:rsidR="00F80402" w:rsidRPr="00176E99">
        <w:rPr>
          <w:rFonts w:eastAsia="Times New Roman"/>
          <w:lang w:val="de-DE"/>
        </w:rPr>
        <w:t xml:space="preserve"> (V. 14</w:t>
      </w:r>
      <w:r w:rsidR="00C95742" w:rsidRPr="00176E99">
        <w:rPr>
          <w:rFonts w:eastAsia="Times New Roman"/>
          <w:lang w:val="de-DE"/>
        </w:rPr>
        <w:t>–</w:t>
      </w:r>
      <w:r w:rsidR="00F80402" w:rsidRPr="00176E99">
        <w:rPr>
          <w:rFonts w:eastAsia="Times New Roman"/>
          <w:lang w:val="de-DE"/>
        </w:rPr>
        <w:t xml:space="preserve">17) und </w:t>
      </w:r>
      <w:r w:rsidR="007B686E" w:rsidRPr="00176E99">
        <w:rPr>
          <w:rFonts w:eastAsia="Times New Roman"/>
          <w:i/>
          <w:iCs/>
          <w:lang w:val="de-DE"/>
        </w:rPr>
        <w:t>‘</w:t>
      </w:r>
      <w:r w:rsidR="00F80402" w:rsidRPr="00176E99">
        <w:rPr>
          <w:rFonts w:eastAsia="Times New Roman"/>
          <w:i/>
          <w:iCs/>
          <w:lang w:val="de-DE"/>
        </w:rPr>
        <w:t>ola</w:t>
      </w:r>
      <w:r w:rsidR="00F80402" w:rsidRPr="00176E99">
        <w:rPr>
          <w:rFonts w:eastAsia="Times New Roman"/>
          <w:lang w:val="de-DE"/>
        </w:rPr>
        <w:t xml:space="preserve"> (V. 1</w:t>
      </w:r>
      <w:r w:rsidR="00C95742" w:rsidRPr="00176E99">
        <w:rPr>
          <w:rFonts w:eastAsia="Times New Roman"/>
          <w:lang w:val="de-DE"/>
        </w:rPr>
        <w:t>–</w:t>
      </w:r>
      <w:r w:rsidR="00F80402" w:rsidRPr="00176E99">
        <w:rPr>
          <w:rFonts w:eastAsia="Times New Roman"/>
          <w:lang w:val="de-DE"/>
        </w:rPr>
        <w:t>21)</w:t>
      </w:r>
      <w:r w:rsidR="007B686E" w:rsidRPr="00176E99">
        <w:rPr>
          <w:rFonts w:eastAsia="Times New Roman"/>
          <w:lang w:val="de-DE"/>
        </w:rPr>
        <w:t>”</w:t>
      </w:r>
      <w:r w:rsidR="00F80402" w:rsidRPr="00176E99">
        <w:rPr>
          <w:rFonts w:eastAsia="Times New Roman"/>
          <w:lang w:val="de-DE"/>
        </w:rPr>
        <w:t xml:space="preserve"> </w:t>
      </w:r>
      <w:r w:rsidR="00F80402">
        <w:rPr>
          <w:rStyle w:val="FootnoteReference"/>
          <w:rFonts w:eastAsia="Times New Roman"/>
        </w:rPr>
        <w:footnoteReference w:id="34"/>
      </w:r>
      <w:r w:rsidR="00F80402" w:rsidRPr="00176E99">
        <w:rPr>
          <w:rFonts w:eastAsia="Times New Roman"/>
          <w:lang w:val="de-DE"/>
        </w:rPr>
        <w:t>.</w:t>
      </w:r>
      <w:r w:rsidR="00C95742" w:rsidRPr="00176E99">
        <w:rPr>
          <w:rFonts w:eastAsia="Times New Roman"/>
          <w:lang w:val="de-DE"/>
        </w:rPr>
        <w:t xml:space="preserve"> </w:t>
      </w:r>
      <w:r w:rsidR="00F80402">
        <w:rPr>
          <w:rFonts w:eastAsia="Times New Roman"/>
        </w:rPr>
        <w:t>In Lev 7</w:t>
      </w:r>
      <w:r w:rsidR="001A213D">
        <w:rPr>
          <w:rFonts w:eastAsia="Times New Roman"/>
        </w:rPr>
        <w:t>,</w:t>
      </w:r>
      <w:r w:rsidR="00F80402">
        <w:rPr>
          <w:rFonts w:eastAsia="Times New Roman"/>
        </w:rPr>
        <w:t xml:space="preserve">37 as well the ram of ordination is a separate offering, alongside the </w:t>
      </w:r>
      <w:r w:rsidR="00A25165" w:rsidRPr="00F91B5C">
        <w:rPr>
          <w:i/>
          <w:iCs/>
          <w:szCs w:val="24"/>
          <w:lang w:val="x-none" w:eastAsia="ja-JP" w:bidi="he-IL"/>
        </w:rPr>
        <w:t>šelāmîm</w:t>
      </w:r>
      <w:r w:rsidR="00A25165">
        <w:rPr>
          <w:rFonts w:eastAsia="Times New Roman"/>
        </w:rPr>
        <w:t xml:space="preserve"> </w:t>
      </w:r>
      <w:r w:rsidR="00F80402">
        <w:rPr>
          <w:rFonts w:eastAsia="Times New Roman"/>
        </w:rPr>
        <w:t>offering.</w:t>
      </w:r>
    </w:p>
    <w:p w14:paraId="2FC95D59" w14:textId="574BB12D" w:rsidR="00F80402" w:rsidRDefault="00F80402" w:rsidP="00E51328">
      <w:pPr>
        <w:spacing w:line="360" w:lineRule="auto"/>
        <w:jc w:val="both"/>
        <w:rPr>
          <w:szCs w:val="24"/>
          <w:lang w:eastAsia="ja-JP" w:bidi="he-IL"/>
        </w:rPr>
      </w:pPr>
      <w:r>
        <w:rPr>
          <w:rFonts w:eastAsia="Times New Roman"/>
        </w:rPr>
        <w:t xml:space="preserve">Second, </w:t>
      </w:r>
      <w:r w:rsidR="00AA108C">
        <w:rPr>
          <w:rFonts w:eastAsia="Times New Roman"/>
        </w:rPr>
        <w:t xml:space="preserve">even from the legal perspective there are </w:t>
      </w:r>
      <w:r w:rsidR="00472143">
        <w:rPr>
          <w:rFonts w:eastAsia="Times New Roman"/>
        </w:rPr>
        <w:t xml:space="preserve">some </w:t>
      </w:r>
      <w:r w:rsidR="00EE79A4">
        <w:rPr>
          <w:rFonts w:eastAsia="Times New Roman"/>
        </w:rPr>
        <w:t>notable</w:t>
      </w:r>
      <w:r w:rsidR="00472143">
        <w:rPr>
          <w:rFonts w:eastAsia="Times New Roman"/>
        </w:rPr>
        <w:t xml:space="preserve"> differences between the ordination offering and the </w:t>
      </w:r>
      <w:r w:rsidR="00EE79A4" w:rsidRPr="00F91B5C">
        <w:rPr>
          <w:i/>
          <w:iCs/>
          <w:szCs w:val="24"/>
          <w:lang w:val="x-none" w:eastAsia="ja-JP" w:bidi="he-IL"/>
        </w:rPr>
        <w:t>šelāmîm</w:t>
      </w:r>
      <w:r w:rsidR="00EE79A4">
        <w:rPr>
          <w:rFonts w:eastAsia="Times New Roman"/>
        </w:rPr>
        <w:t xml:space="preserve"> </w:t>
      </w:r>
      <w:r w:rsidR="00472143">
        <w:rPr>
          <w:rFonts w:eastAsia="Times New Roman"/>
        </w:rPr>
        <w:t xml:space="preserve">offering — especially in </w:t>
      </w:r>
      <w:r w:rsidR="00EE79A4">
        <w:rPr>
          <w:rFonts w:eastAsia="Times New Roman"/>
        </w:rPr>
        <w:t>everything</w:t>
      </w:r>
      <w:r w:rsidR="00472143">
        <w:rPr>
          <w:rFonts w:eastAsia="Times New Roman"/>
        </w:rPr>
        <w:t xml:space="preserve"> connected to eating the sacrifice.</w:t>
      </w:r>
      <w:r w:rsidR="00C95742">
        <w:rPr>
          <w:rFonts w:eastAsia="Times New Roman"/>
        </w:rPr>
        <w:t xml:space="preserve"> </w:t>
      </w:r>
      <w:r w:rsidR="00472143">
        <w:rPr>
          <w:rFonts w:eastAsia="Times New Roman"/>
        </w:rPr>
        <w:t xml:space="preserve">Votive and freewill offerings </w:t>
      </w:r>
      <w:r w:rsidR="00804D65">
        <w:rPr>
          <w:rFonts w:eastAsia="Times New Roman"/>
        </w:rPr>
        <w:t xml:space="preserve">may be eaten over the course of two days, while the ram of ordination must be eaten </w:t>
      </w:r>
      <w:r w:rsidR="00EE79A4">
        <w:rPr>
          <w:rFonts w:eastAsia="Times New Roman"/>
        </w:rPr>
        <w:t>in</w:t>
      </w:r>
      <w:r w:rsidR="00804D65">
        <w:rPr>
          <w:rFonts w:eastAsia="Times New Roman"/>
        </w:rPr>
        <w:t xml:space="preserve"> a single day (Exod 29</w:t>
      </w:r>
      <w:r w:rsidR="001A213D">
        <w:rPr>
          <w:rFonts w:eastAsia="Times New Roman"/>
        </w:rPr>
        <w:t>,</w:t>
      </w:r>
      <w:r w:rsidR="00804D65">
        <w:rPr>
          <w:rFonts w:eastAsia="Times New Roman"/>
        </w:rPr>
        <w:t>34).</w:t>
      </w:r>
      <w:r w:rsidR="00C95742">
        <w:rPr>
          <w:rFonts w:eastAsia="Times New Roman"/>
        </w:rPr>
        <w:t xml:space="preserve"> </w:t>
      </w:r>
      <w:r w:rsidR="00A64834">
        <w:rPr>
          <w:rFonts w:eastAsia="Times New Roman"/>
        </w:rPr>
        <w:t xml:space="preserve">Since it does not appear to be a </w:t>
      </w:r>
      <w:r w:rsidR="00EE79A4">
        <w:rPr>
          <w:rFonts w:eastAsia="Times New Roman"/>
        </w:rPr>
        <w:t xml:space="preserve">thanksgiving </w:t>
      </w:r>
      <w:r w:rsidR="00A64834">
        <w:rPr>
          <w:rFonts w:eastAsia="Times New Roman"/>
        </w:rPr>
        <w:t>offering, we might expect the ram of ordination could also be eaten for two days.</w:t>
      </w:r>
      <w:r w:rsidR="00C95742">
        <w:rPr>
          <w:rFonts w:eastAsia="Times New Roman"/>
        </w:rPr>
        <w:t xml:space="preserve"> </w:t>
      </w:r>
      <w:r w:rsidR="00A64834">
        <w:rPr>
          <w:rFonts w:eastAsia="Times New Roman"/>
        </w:rPr>
        <w:t xml:space="preserve">If this limited time for eating the offering were the only difference, we might explain it as the result </w:t>
      </w:r>
      <w:r w:rsidR="00A64834">
        <w:rPr>
          <w:rFonts w:eastAsia="Times New Roman"/>
        </w:rPr>
        <w:lastRenderedPageBreak/>
        <w:t xml:space="preserve">of this being a required offering </w:t>
      </w:r>
      <w:r w:rsidR="00464DBD">
        <w:rPr>
          <w:rStyle w:val="FootnoteReference"/>
          <w:rFonts w:eastAsia="Times New Roman"/>
        </w:rPr>
        <w:footnoteReference w:id="35"/>
      </w:r>
      <w:r w:rsidR="00464DBD">
        <w:rPr>
          <w:rFonts w:eastAsia="Times New Roman"/>
        </w:rPr>
        <w:t xml:space="preserve">, but this limitation is </w:t>
      </w:r>
      <w:r w:rsidR="00EE79A4">
        <w:rPr>
          <w:rFonts w:eastAsia="Times New Roman"/>
        </w:rPr>
        <w:t>accompanied</w:t>
      </w:r>
      <w:r w:rsidR="00464DBD">
        <w:rPr>
          <w:rFonts w:eastAsia="Times New Roman"/>
        </w:rPr>
        <w:t xml:space="preserve"> by two other </w:t>
      </w:r>
      <w:r w:rsidR="00EE79A4">
        <w:rPr>
          <w:rFonts w:eastAsia="Times New Roman"/>
        </w:rPr>
        <w:t>differences</w:t>
      </w:r>
      <w:r w:rsidR="00464DBD">
        <w:rPr>
          <w:rFonts w:eastAsia="Times New Roman"/>
        </w:rPr>
        <w:t xml:space="preserve">: the offering may only be cooked and eaten in </w:t>
      </w:r>
      <w:r w:rsidR="00FC08EE">
        <w:rPr>
          <w:rFonts w:eastAsia="Times New Roman"/>
        </w:rPr>
        <w:t>a holy place — at the entrance to the tent of meeting, as the text repeatedly emphasizes (Exod 29</w:t>
      </w:r>
      <w:r w:rsidR="00B12235">
        <w:rPr>
          <w:rFonts w:eastAsia="Times New Roman"/>
        </w:rPr>
        <w:t>,</w:t>
      </w:r>
      <w:r w:rsidR="00FC08EE">
        <w:rPr>
          <w:rFonts w:eastAsia="Times New Roman"/>
        </w:rPr>
        <w:t>31</w:t>
      </w:r>
      <w:r w:rsidR="00C95742">
        <w:rPr>
          <w:rFonts w:eastAsia="Times New Roman"/>
        </w:rPr>
        <w:t>–</w:t>
      </w:r>
      <w:r w:rsidR="00FC08EE">
        <w:rPr>
          <w:rFonts w:eastAsia="Times New Roman"/>
        </w:rPr>
        <w:t>34).</w:t>
      </w:r>
      <w:r w:rsidR="00C95742">
        <w:rPr>
          <w:rFonts w:eastAsia="Times New Roman"/>
        </w:rPr>
        <w:t xml:space="preserve"> </w:t>
      </w:r>
      <w:r w:rsidR="00B14D32">
        <w:rPr>
          <w:rFonts w:eastAsia="Times New Roman"/>
        </w:rPr>
        <w:t xml:space="preserve">Even more surprising is the requirement that only priests may eat of this </w:t>
      </w:r>
      <w:r w:rsidR="00BD378A">
        <w:rPr>
          <w:rFonts w:eastAsia="Times New Roman"/>
        </w:rPr>
        <w:t>offering</w:t>
      </w:r>
      <w:r w:rsidR="00B14D32">
        <w:rPr>
          <w:rFonts w:eastAsia="Times New Roman"/>
        </w:rPr>
        <w:t xml:space="preserve">: </w:t>
      </w:r>
      <w:r w:rsidR="007B686E">
        <w:rPr>
          <w:rFonts w:eastAsia="Times New Roman"/>
        </w:rPr>
        <w:t>“</w:t>
      </w:r>
      <w:r w:rsidR="00B14D32">
        <w:rPr>
          <w:rFonts w:eastAsia="Times New Roman"/>
        </w:rPr>
        <w:t>N</w:t>
      </w:r>
      <w:r w:rsidR="00B14D32">
        <w:rPr>
          <w:szCs w:val="24"/>
          <w:lang w:eastAsia="ja-JP" w:bidi="he-IL"/>
        </w:rPr>
        <w:t>o one else shall eat of them, because they are holy</w:t>
      </w:r>
      <w:r w:rsidR="007B686E">
        <w:rPr>
          <w:szCs w:val="24"/>
          <w:lang w:eastAsia="ja-JP" w:bidi="he-IL"/>
        </w:rPr>
        <w:t>”</w:t>
      </w:r>
      <w:r w:rsidR="00B14D32">
        <w:rPr>
          <w:szCs w:val="24"/>
          <w:lang w:eastAsia="ja-JP" w:bidi="he-IL"/>
        </w:rPr>
        <w:t xml:space="preserve"> (Exod 29</w:t>
      </w:r>
      <w:r w:rsidR="00B12235">
        <w:rPr>
          <w:szCs w:val="24"/>
          <w:lang w:eastAsia="ja-JP" w:bidi="he-IL"/>
        </w:rPr>
        <w:t>,</w:t>
      </w:r>
      <w:r w:rsidR="00B14D32">
        <w:rPr>
          <w:szCs w:val="24"/>
          <w:lang w:eastAsia="ja-JP" w:bidi="he-IL"/>
        </w:rPr>
        <w:t>33).</w:t>
      </w:r>
      <w:r w:rsidR="00C95742">
        <w:rPr>
          <w:szCs w:val="24"/>
          <w:lang w:eastAsia="ja-JP" w:bidi="he-IL"/>
        </w:rPr>
        <w:t xml:space="preserve"> </w:t>
      </w:r>
      <w:r w:rsidR="00F86B71">
        <w:rPr>
          <w:szCs w:val="24"/>
          <w:lang w:eastAsia="ja-JP" w:bidi="he-IL"/>
        </w:rPr>
        <w:t xml:space="preserve">Since an ordinary </w:t>
      </w:r>
      <w:r w:rsidR="00D920A7" w:rsidRPr="00F91B5C">
        <w:rPr>
          <w:i/>
          <w:iCs/>
          <w:szCs w:val="24"/>
          <w:lang w:val="x-none" w:eastAsia="ja-JP" w:bidi="he-IL"/>
        </w:rPr>
        <w:t>šelāmîm</w:t>
      </w:r>
      <w:r w:rsidR="00D920A7">
        <w:rPr>
          <w:rFonts w:eastAsia="Times New Roman"/>
        </w:rPr>
        <w:t xml:space="preserve"> </w:t>
      </w:r>
      <w:r w:rsidR="00F86B71">
        <w:rPr>
          <w:szCs w:val="24"/>
          <w:lang w:eastAsia="ja-JP" w:bidi="he-IL"/>
        </w:rPr>
        <w:t xml:space="preserve">may be eaten by non-priests, and since the </w:t>
      </w:r>
      <w:r w:rsidR="00D920A7" w:rsidRPr="00F91B5C">
        <w:rPr>
          <w:i/>
          <w:iCs/>
          <w:szCs w:val="24"/>
          <w:lang w:val="x-none" w:eastAsia="ja-JP" w:bidi="he-IL"/>
        </w:rPr>
        <w:t>šelāmîm</w:t>
      </w:r>
      <w:r w:rsidR="00D920A7">
        <w:rPr>
          <w:rFonts w:eastAsia="Times New Roman"/>
        </w:rPr>
        <w:t xml:space="preserve"> </w:t>
      </w:r>
      <w:r w:rsidR="00F86B71">
        <w:rPr>
          <w:szCs w:val="24"/>
          <w:lang w:eastAsia="ja-JP" w:bidi="he-IL"/>
        </w:rPr>
        <w:t xml:space="preserve">is not in the category of offerings called holy, the limitation on who may eat the ram of ordination is a striking departure from the general rules for a </w:t>
      </w:r>
      <w:r w:rsidR="00D920A7" w:rsidRPr="00F91B5C">
        <w:rPr>
          <w:i/>
          <w:iCs/>
          <w:szCs w:val="24"/>
          <w:lang w:val="x-none" w:eastAsia="ja-JP" w:bidi="he-IL"/>
        </w:rPr>
        <w:t>šelāmîm</w:t>
      </w:r>
      <w:r w:rsidR="00F86B71">
        <w:rPr>
          <w:szCs w:val="24"/>
          <w:lang w:eastAsia="ja-JP" w:bidi="he-IL"/>
        </w:rPr>
        <w:t>.</w:t>
      </w:r>
    </w:p>
    <w:p w14:paraId="4D444B14" w14:textId="65021E5F" w:rsidR="0002229B" w:rsidRDefault="0002229B" w:rsidP="00E51328">
      <w:pPr>
        <w:spacing w:line="360" w:lineRule="auto"/>
        <w:jc w:val="both"/>
        <w:rPr>
          <w:szCs w:val="24"/>
          <w:lang w:eastAsia="ja-JP" w:bidi="he-IL"/>
        </w:rPr>
      </w:pPr>
      <w:r>
        <w:rPr>
          <w:szCs w:val="24"/>
          <w:lang w:eastAsia="ja-JP" w:bidi="he-IL"/>
        </w:rPr>
        <w:t xml:space="preserve">The unique regulations for eating the ordination offering, combined with the stubborn refusal to define the ordination offering as a </w:t>
      </w:r>
      <w:r w:rsidR="00D920A7" w:rsidRPr="00F91B5C">
        <w:rPr>
          <w:i/>
          <w:iCs/>
          <w:szCs w:val="24"/>
          <w:lang w:val="x-none" w:eastAsia="ja-JP" w:bidi="he-IL"/>
        </w:rPr>
        <w:t>šelāmîm</w:t>
      </w:r>
      <w:r>
        <w:rPr>
          <w:szCs w:val="24"/>
          <w:lang w:eastAsia="ja-JP" w:bidi="he-IL"/>
        </w:rPr>
        <w:t xml:space="preserve">, bring us to the unusual blood ritual that is performed with the ram of ordination — the placing of the blood </w:t>
      </w:r>
      <w:r w:rsidR="00DD6D51">
        <w:rPr>
          <w:szCs w:val="24"/>
          <w:lang w:eastAsia="ja-JP" w:bidi="he-IL"/>
        </w:rPr>
        <w:t>on the actual bod</w:t>
      </w:r>
      <w:r w:rsidR="00D920A7">
        <w:rPr>
          <w:szCs w:val="24"/>
          <w:lang w:eastAsia="ja-JP" w:bidi="he-IL"/>
        </w:rPr>
        <w:t>ies</w:t>
      </w:r>
      <w:r w:rsidR="00DD6D51">
        <w:rPr>
          <w:szCs w:val="24"/>
          <w:lang w:eastAsia="ja-JP" w:bidi="he-IL"/>
        </w:rPr>
        <w:t xml:space="preserve"> of the priest</w:t>
      </w:r>
      <w:r w:rsidR="00D920A7">
        <w:rPr>
          <w:szCs w:val="24"/>
          <w:lang w:eastAsia="ja-JP" w:bidi="he-IL"/>
        </w:rPr>
        <w:t>s</w:t>
      </w:r>
      <w:r w:rsidR="00DD6D51">
        <w:rPr>
          <w:szCs w:val="24"/>
          <w:lang w:eastAsia="ja-JP" w:bidi="he-IL"/>
        </w:rPr>
        <w:t xml:space="preserve"> (Exod 29</w:t>
      </w:r>
      <w:r w:rsidR="00B12235">
        <w:rPr>
          <w:szCs w:val="24"/>
          <w:lang w:eastAsia="ja-JP" w:bidi="he-IL"/>
        </w:rPr>
        <w:t>,</w:t>
      </w:r>
      <w:r w:rsidR="00DD6D51">
        <w:rPr>
          <w:szCs w:val="24"/>
          <w:lang w:eastAsia="ja-JP" w:bidi="he-IL"/>
        </w:rPr>
        <w:t>20).</w:t>
      </w:r>
    </w:p>
    <w:p w14:paraId="0F98A4CE" w14:textId="2639431E" w:rsidR="00B7077A" w:rsidRPr="007856C4" w:rsidRDefault="00DD6D51" w:rsidP="0006031D">
      <w:pPr>
        <w:spacing w:line="360" w:lineRule="auto"/>
        <w:jc w:val="both"/>
        <w:rPr>
          <w:szCs w:val="24"/>
          <w:lang w:eastAsia="ja-JP" w:bidi="he-IL"/>
        </w:rPr>
      </w:pPr>
      <w:r>
        <w:rPr>
          <w:szCs w:val="24"/>
          <w:lang w:eastAsia="ja-JP" w:bidi="he-IL"/>
        </w:rPr>
        <w:t xml:space="preserve">Alongside the sprinkling of the blood on the altar — as is regularly done with </w:t>
      </w:r>
      <w:r w:rsidR="0018642A" w:rsidRPr="00F91B5C">
        <w:rPr>
          <w:i/>
          <w:iCs/>
          <w:szCs w:val="24"/>
          <w:lang w:val="x-none" w:eastAsia="ja-JP" w:bidi="he-IL"/>
        </w:rPr>
        <w:t>šelāmîm</w:t>
      </w:r>
      <w:r w:rsidR="0018642A">
        <w:rPr>
          <w:rFonts w:eastAsia="Times New Roman"/>
        </w:rPr>
        <w:t xml:space="preserve"> </w:t>
      </w:r>
      <w:r>
        <w:rPr>
          <w:szCs w:val="24"/>
          <w:lang w:eastAsia="ja-JP" w:bidi="he-IL"/>
        </w:rPr>
        <w:t xml:space="preserve">— the blood of the offering is here placed on the ears, the thumbs, and the big toes of the priests </w:t>
      </w:r>
      <w:r>
        <w:rPr>
          <w:rStyle w:val="FootnoteReference"/>
          <w:szCs w:val="24"/>
          <w:lang w:eastAsia="ja-JP" w:bidi="he-IL"/>
        </w:rPr>
        <w:footnoteReference w:id="36"/>
      </w:r>
      <w:r>
        <w:rPr>
          <w:szCs w:val="24"/>
          <w:lang w:eastAsia="ja-JP" w:bidi="he-IL"/>
        </w:rPr>
        <w:t>.</w:t>
      </w:r>
      <w:r w:rsidR="00C95742">
        <w:rPr>
          <w:szCs w:val="24"/>
          <w:lang w:eastAsia="ja-JP" w:bidi="he-IL"/>
        </w:rPr>
        <w:t xml:space="preserve"> </w:t>
      </w:r>
      <w:r w:rsidR="00B7077A">
        <w:rPr>
          <w:szCs w:val="24"/>
          <w:lang w:eastAsia="ja-JP" w:bidi="he-IL"/>
        </w:rPr>
        <w:t xml:space="preserve">From the </w:t>
      </w:r>
      <w:r w:rsidR="00E50804">
        <w:rPr>
          <w:szCs w:val="24"/>
          <w:lang w:eastAsia="ja-JP" w:bidi="he-IL"/>
        </w:rPr>
        <w:t>resemblance</w:t>
      </w:r>
      <w:r w:rsidR="00B7077A">
        <w:rPr>
          <w:szCs w:val="24"/>
          <w:lang w:eastAsia="ja-JP" w:bidi="he-IL"/>
        </w:rPr>
        <w:t xml:space="preserve"> of this ceremony </w:t>
      </w:r>
      <w:r w:rsidR="00E50804">
        <w:rPr>
          <w:szCs w:val="24"/>
          <w:lang w:eastAsia="ja-JP" w:bidi="he-IL"/>
        </w:rPr>
        <w:t>to</w:t>
      </w:r>
      <w:r w:rsidR="00B7077A">
        <w:rPr>
          <w:szCs w:val="24"/>
          <w:lang w:eastAsia="ja-JP" w:bidi="he-IL"/>
        </w:rPr>
        <w:t xml:space="preserve"> that of the purification of the leper (Lev 14</w:t>
      </w:r>
      <w:r w:rsidR="00B12235">
        <w:rPr>
          <w:szCs w:val="24"/>
          <w:lang w:eastAsia="ja-JP" w:bidi="he-IL"/>
        </w:rPr>
        <w:t>,</w:t>
      </w:r>
      <w:r w:rsidR="00B7077A">
        <w:rPr>
          <w:szCs w:val="24"/>
          <w:lang w:eastAsia="ja-JP" w:bidi="he-IL"/>
        </w:rPr>
        <w:t>14</w:t>
      </w:r>
      <w:r w:rsidR="00C95742">
        <w:rPr>
          <w:szCs w:val="24"/>
          <w:lang w:eastAsia="ja-JP" w:bidi="he-IL"/>
        </w:rPr>
        <w:t>–</w:t>
      </w:r>
      <w:r w:rsidR="00B7077A">
        <w:rPr>
          <w:szCs w:val="24"/>
          <w:lang w:eastAsia="ja-JP" w:bidi="he-IL"/>
        </w:rPr>
        <w:t xml:space="preserve">18), some have argued that the placing of the blood does not effect </w:t>
      </w:r>
      <w:r w:rsidR="00E50804">
        <w:rPr>
          <w:szCs w:val="24"/>
          <w:lang w:eastAsia="ja-JP" w:bidi="he-IL"/>
        </w:rPr>
        <w:t>consecration</w:t>
      </w:r>
      <w:r w:rsidR="00B7077A">
        <w:rPr>
          <w:szCs w:val="24"/>
          <w:lang w:eastAsia="ja-JP" w:bidi="he-IL"/>
        </w:rPr>
        <w:t xml:space="preserve">, but only purification </w:t>
      </w:r>
      <w:r w:rsidR="00B7077A">
        <w:rPr>
          <w:rStyle w:val="FootnoteReference"/>
          <w:szCs w:val="24"/>
          <w:lang w:eastAsia="ja-JP" w:bidi="he-IL"/>
        </w:rPr>
        <w:footnoteReference w:id="37"/>
      </w:r>
      <w:r w:rsidR="00B7077A">
        <w:rPr>
          <w:szCs w:val="24"/>
          <w:lang w:eastAsia="ja-JP" w:bidi="he-IL"/>
        </w:rPr>
        <w:t>.</w:t>
      </w:r>
      <w:r w:rsidR="00C95742">
        <w:rPr>
          <w:szCs w:val="24"/>
          <w:lang w:eastAsia="ja-JP" w:bidi="he-IL"/>
        </w:rPr>
        <w:t xml:space="preserve"> </w:t>
      </w:r>
      <w:r w:rsidR="00B7077A">
        <w:rPr>
          <w:szCs w:val="24"/>
          <w:lang w:eastAsia="ja-JP" w:bidi="he-IL"/>
        </w:rPr>
        <w:t>In fact, it is precisely this comparison with the leper that tells us</w:t>
      </w:r>
      <w:r w:rsidR="00C95742">
        <w:rPr>
          <w:szCs w:val="24"/>
          <w:lang w:eastAsia="ja-JP" w:bidi="he-IL"/>
        </w:rPr>
        <w:t xml:space="preserve"> </w:t>
      </w:r>
      <w:r w:rsidR="00B7077A">
        <w:rPr>
          <w:szCs w:val="24"/>
          <w:lang w:eastAsia="ja-JP" w:bidi="he-IL"/>
        </w:rPr>
        <w:t xml:space="preserve">that the </w:t>
      </w:r>
      <w:r w:rsidR="00E50804">
        <w:rPr>
          <w:szCs w:val="24"/>
          <w:lang w:eastAsia="ja-JP" w:bidi="he-IL"/>
        </w:rPr>
        <w:t>purpose</w:t>
      </w:r>
      <w:r w:rsidR="00B7077A">
        <w:rPr>
          <w:szCs w:val="24"/>
          <w:lang w:eastAsia="ja-JP" w:bidi="he-IL"/>
        </w:rPr>
        <w:t xml:space="preserve"> of placing the blood on the </w:t>
      </w:r>
      <w:r w:rsidR="00E50804">
        <w:rPr>
          <w:szCs w:val="24"/>
          <w:lang w:eastAsia="ja-JP" w:bidi="he-IL"/>
        </w:rPr>
        <w:t>priest</w:t>
      </w:r>
      <w:r w:rsidR="007B686E">
        <w:rPr>
          <w:szCs w:val="24"/>
          <w:lang w:eastAsia="ja-JP" w:bidi="he-IL"/>
        </w:rPr>
        <w:t>’</w:t>
      </w:r>
      <w:r w:rsidR="00E50804">
        <w:rPr>
          <w:szCs w:val="24"/>
          <w:lang w:eastAsia="ja-JP" w:bidi="he-IL"/>
        </w:rPr>
        <w:t xml:space="preserve">s </w:t>
      </w:r>
      <w:r w:rsidR="00B7077A">
        <w:rPr>
          <w:szCs w:val="24"/>
          <w:lang w:eastAsia="ja-JP" w:bidi="he-IL"/>
        </w:rPr>
        <w:t>body is not purification.</w:t>
      </w:r>
      <w:r w:rsidR="00C95742">
        <w:rPr>
          <w:szCs w:val="24"/>
          <w:lang w:eastAsia="ja-JP" w:bidi="he-IL"/>
        </w:rPr>
        <w:t xml:space="preserve"> </w:t>
      </w:r>
      <w:r w:rsidR="00B7077A">
        <w:rPr>
          <w:szCs w:val="24"/>
          <w:lang w:eastAsia="ja-JP" w:bidi="he-IL"/>
        </w:rPr>
        <w:t xml:space="preserve">The </w:t>
      </w:r>
      <w:r w:rsidR="007856C4">
        <w:rPr>
          <w:szCs w:val="24"/>
          <w:lang w:eastAsia="ja-JP" w:bidi="he-IL"/>
        </w:rPr>
        <w:t xml:space="preserve">purification </w:t>
      </w:r>
      <w:r w:rsidR="00B7077A">
        <w:rPr>
          <w:szCs w:val="24"/>
          <w:lang w:eastAsia="ja-JP" w:bidi="he-IL"/>
        </w:rPr>
        <w:t>of the leper is not dependent on the blood of the guilt offering</w:t>
      </w:r>
      <w:r w:rsidR="00B7077A">
        <w:rPr>
          <w:szCs w:val="24"/>
          <w:lang w:eastAsia="ja-JP" w:bidi="he-IL"/>
        </w:rPr>
        <w:t xml:space="preserve">, but on the </w:t>
      </w:r>
      <w:r w:rsidR="0006031D" w:rsidRPr="00374E1F">
        <w:rPr>
          <w:rFonts w:ascii="TimesNewRomanPSMT" w:hAnsi="TimesNewRomanPSMT" w:cs="TimesNewRomanPSMT"/>
          <w:szCs w:val="24"/>
          <w:lang w:eastAsia="ja-JP"/>
        </w:rPr>
        <w:t xml:space="preserve">purification </w:t>
      </w:r>
      <w:r w:rsidR="00B7077A">
        <w:rPr>
          <w:szCs w:val="24"/>
          <w:lang w:eastAsia="ja-JP" w:bidi="he-IL"/>
        </w:rPr>
        <w:t>offer</w:t>
      </w:r>
      <w:r w:rsidR="00B7077A">
        <w:rPr>
          <w:szCs w:val="24"/>
          <w:lang w:eastAsia="ja-JP" w:bidi="he-IL"/>
        </w:rPr>
        <w:t>ing and the burnt offering that he brings on the eighth day of the purification process.</w:t>
      </w:r>
      <w:r w:rsidR="00C95742">
        <w:rPr>
          <w:szCs w:val="24"/>
          <w:lang w:eastAsia="ja-JP" w:bidi="he-IL"/>
        </w:rPr>
        <w:t xml:space="preserve"> </w:t>
      </w:r>
      <w:r w:rsidR="00B7077A">
        <w:rPr>
          <w:szCs w:val="24"/>
          <w:lang w:eastAsia="ja-JP" w:bidi="he-IL"/>
        </w:rPr>
        <w:t>The cases of the other impure people who must bring offerings — the woman who ha</w:t>
      </w:r>
      <w:r w:rsidR="007856C4">
        <w:rPr>
          <w:szCs w:val="24"/>
          <w:lang w:eastAsia="ja-JP" w:bidi="he-IL"/>
        </w:rPr>
        <w:t>s</w:t>
      </w:r>
      <w:r w:rsidR="00B7077A">
        <w:rPr>
          <w:szCs w:val="24"/>
          <w:lang w:eastAsia="ja-JP" w:bidi="he-IL"/>
        </w:rPr>
        <w:t xml:space="preserve"> given birth and the person with a genital flux — demonstrate that the sin offering and burnt offering are enough to complete the purification process.</w:t>
      </w:r>
      <w:r w:rsidR="00C95742">
        <w:rPr>
          <w:szCs w:val="24"/>
          <w:lang w:eastAsia="ja-JP" w:bidi="he-IL"/>
        </w:rPr>
        <w:t xml:space="preserve"> </w:t>
      </w:r>
      <w:r w:rsidR="00B7077A">
        <w:rPr>
          <w:szCs w:val="24"/>
          <w:lang w:eastAsia="ja-JP" w:bidi="he-IL"/>
        </w:rPr>
        <w:t xml:space="preserve">It is more </w:t>
      </w:r>
      <w:r w:rsidR="007856C4">
        <w:rPr>
          <w:szCs w:val="24"/>
          <w:lang w:eastAsia="ja-JP" w:bidi="he-IL"/>
        </w:rPr>
        <w:t>likely</w:t>
      </w:r>
      <w:r w:rsidR="00B7077A">
        <w:rPr>
          <w:szCs w:val="24"/>
          <w:lang w:eastAsia="ja-JP" w:bidi="he-IL"/>
        </w:rPr>
        <w:t xml:space="preserve"> that the blood of the guilt offering</w:t>
      </w:r>
      <w:r w:rsidR="007856C4">
        <w:rPr>
          <w:szCs w:val="24"/>
          <w:lang w:eastAsia="ja-JP" w:bidi="he-IL"/>
        </w:rPr>
        <w:t xml:space="preserve"> and the</w:t>
      </w:r>
      <w:r w:rsidR="00B7077A">
        <w:rPr>
          <w:szCs w:val="24"/>
          <w:lang w:eastAsia="ja-JP" w:bidi="he-IL"/>
        </w:rPr>
        <w:t xml:space="preserve"> oil </w:t>
      </w:r>
      <w:r w:rsidR="007856C4">
        <w:rPr>
          <w:szCs w:val="24"/>
          <w:lang w:eastAsia="ja-JP" w:bidi="he-IL"/>
        </w:rPr>
        <w:t>that</w:t>
      </w:r>
      <w:r w:rsidR="00B7077A">
        <w:rPr>
          <w:szCs w:val="24"/>
          <w:lang w:eastAsia="ja-JP" w:bidi="he-IL"/>
        </w:rPr>
        <w:t xml:space="preserve"> are put on the body of </w:t>
      </w:r>
      <w:r w:rsidR="00B7077A">
        <w:rPr>
          <w:szCs w:val="24"/>
          <w:lang w:eastAsia="ja-JP" w:bidi="he-IL"/>
        </w:rPr>
        <w:lastRenderedPageBreak/>
        <w:t xml:space="preserve">the leper are connected to his reabsorption into the Israelite camp, </w:t>
      </w:r>
      <w:r w:rsidR="00B7077A">
        <w:rPr>
          <w:i/>
          <w:szCs w:val="24"/>
          <w:lang w:eastAsia="ja-JP" w:bidi="he-IL"/>
        </w:rPr>
        <w:t>after</w:t>
      </w:r>
      <w:r w:rsidR="00B7077A">
        <w:rPr>
          <w:szCs w:val="24"/>
          <w:lang w:eastAsia="ja-JP" w:bidi="he-IL"/>
        </w:rPr>
        <w:t xml:space="preserve"> he has already been purified.</w:t>
      </w:r>
      <w:r w:rsidR="00C95742">
        <w:rPr>
          <w:szCs w:val="24"/>
          <w:lang w:eastAsia="ja-JP" w:bidi="he-IL"/>
        </w:rPr>
        <w:t xml:space="preserve"> </w:t>
      </w:r>
      <w:r w:rsidR="00B7077A">
        <w:rPr>
          <w:szCs w:val="24"/>
          <w:lang w:eastAsia="ja-JP" w:bidi="he-IL"/>
        </w:rPr>
        <w:t xml:space="preserve">Once the leper has been purified, he is invited to return to the altar and the </w:t>
      </w:r>
      <w:r w:rsidR="00DD7F01">
        <w:rPr>
          <w:szCs w:val="24"/>
          <w:lang w:eastAsia="ja-JP" w:bidi="he-IL"/>
        </w:rPr>
        <w:t>tabernacle</w:t>
      </w:r>
      <w:r w:rsidR="00B7077A">
        <w:rPr>
          <w:szCs w:val="24"/>
          <w:lang w:eastAsia="ja-JP" w:bidi="he-IL"/>
        </w:rPr>
        <w:t xml:space="preserve"> after having been excluded from the camp for a long period:</w:t>
      </w:r>
      <w:r w:rsidR="00C95742">
        <w:rPr>
          <w:szCs w:val="24"/>
          <w:lang w:eastAsia="ja-JP" w:bidi="he-IL"/>
        </w:rPr>
        <w:t xml:space="preserve"> </w:t>
      </w:r>
      <w:r w:rsidR="007B686E">
        <w:rPr>
          <w:rFonts w:eastAsia="Times New Roman"/>
        </w:rPr>
        <w:t>“</w:t>
      </w:r>
      <w:r w:rsidR="00B7077A" w:rsidRPr="00E356AD">
        <w:rPr>
          <w:rFonts w:eastAsia="Times New Roman"/>
        </w:rPr>
        <w:t>He may freely enter the sanctuary, partake of sacred food, and participate in all of the rituals and festivals incumbent upon the Israelites</w:t>
      </w:r>
      <w:r w:rsidR="007B686E">
        <w:rPr>
          <w:rFonts w:eastAsia="Times New Roman"/>
        </w:rPr>
        <w:t>”</w:t>
      </w:r>
      <w:r w:rsidR="00B7077A">
        <w:rPr>
          <w:rFonts w:eastAsia="Times New Roman"/>
        </w:rPr>
        <w:t xml:space="preserve"> </w:t>
      </w:r>
      <w:r w:rsidR="00B7077A">
        <w:rPr>
          <w:rStyle w:val="FootnoteReference"/>
          <w:rFonts w:eastAsia="Times New Roman"/>
        </w:rPr>
        <w:footnoteReference w:id="38"/>
      </w:r>
      <w:r w:rsidR="00B7077A">
        <w:rPr>
          <w:rFonts w:eastAsia="Times New Roman"/>
        </w:rPr>
        <w:t>.</w:t>
      </w:r>
      <w:r w:rsidR="00C95742">
        <w:rPr>
          <w:szCs w:val="24"/>
          <w:lang w:eastAsia="ja-JP" w:bidi="he-IL"/>
        </w:rPr>
        <w:t xml:space="preserve"> </w:t>
      </w:r>
      <w:r w:rsidR="00B7077A">
        <w:rPr>
          <w:rFonts w:eastAsia="Times New Roman"/>
        </w:rPr>
        <w:t xml:space="preserve">Something similar </w:t>
      </w:r>
      <w:r w:rsidR="007856C4">
        <w:rPr>
          <w:rFonts w:eastAsia="Times New Roman"/>
        </w:rPr>
        <w:t>happens</w:t>
      </w:r>
      <w:r w:rsidR="00B7077A">
        <w:rPr>
          <w:rFonts w:eastAsia="Times New Roman"/>
        </w:rPr>
        <w:t xml:space="preserve"> with the priests, although there is a difference between the two ceremonies that reveals the </w:t>
      </w:r>
      <w:r w:rsidR="007856C4">
        <w:rPr>
          <w:rFonts w:eastAsia="Times New Roman"/>
        </w:rPr>
        <w:t>difference</w:t>
      </w:r>
      <w:r w:rsidR="00B7077A">
        <w:rPr>
          <w:rFonts w:eastAsia="Times New Roman"/>
        </w:rPr>
        <w:t xml:space="preserve"> between the</w:t>
      </w:r>
      <w:r w:rsidR="007856C4">
        <w:rPr>
          <w:rFonts w:eastAsia="Times New Roman"/>
        </w:rPr>
        <w:t>se</w:t>
      </w:r>
      <w:r w:rsidR="00B7077A">
        <w:rPr>
          <w:rFonts w:eastAsia="Times New Roman"/>
        </w:rPr>
        <w:t xml:space="preserve"> two actions.</w:t>
      </w:r>
      <w:r w:rsidR="00C95742">
        <w:rPr>
          <w:rFonts w:eastAsia="Times New Roman"/>
        </w:rPr>
        <w:t xml:space="preserve"> </w:t>
      </w:r>
      <w:r w:rsidR="00B7077A">
        <w:rPr>
          <w:rFonts w:eastAsia="Times New Roman"/>
        </w:rPr>
        <w:t xml:space="preserve">The blood of the ram of ordination is </w:t>
      </w:r>
      <w:r w:rsidR="00197B32">
        <w:rPr>
          <w:rFonts w:eastAsia="Times New Roman"/>
        </w:rPr>
        <w:t>placed</w:t>
      </w:r>
      <w:r w:rsidR="00B7077A">
        <w:rPr>
          <w:rFonts w:eastAsia="Times New Roman"/>
        </w:rPr>
        <w:t xml:space="preserve"> on the priests twice, and the second time it is taken from the altar and sprinkled on the priests (Lev 8</w:t>
      </w:r>
      <w:r w:rsidR="00B12235">
        <w:rPr>
          <w:rFonts w:eastAsia="Times New Roman"/>
        </w:rPr>
        <w:t>,</w:t>
      </w:r>
      <w:r w:rsidR="00B7077A">
        <w:rPr>
          <w:rFonts w:eastAsia="Times New Roman"/>
        </w:rPr>
        <w:t>30), a ritual that is missing from the leper</w:t>
      </w:r>
      <w:r w:rsidR="007B686E">
        <w:rPr>
          <w:rFonts w:eastAsia="Times New Roman"/>
        </w:rPr>
        <w:t>’</w:t>
      </w:r>
      <w:r w:rsidR="00B7077A">
        <w:rPr>
          <w:rFonts w:eastAsia="Times New Roman"/>
        </w:rPr>
        <w:t>s procedure.</w:t>
      </w:r>
      <w:r w:rsidR="00C95742">
        <w:rPr>
          <w:rFonts w:eastAsia="Times New Roman"/>
        </w:rPr>
        <w:t xml:space="preserve"> </w:t>
      </w:r>
      <w:r w:rsidR="00B7077A">
        <w:rPr>
          <w:rFonts w:eastAsia="Times New Roman"/>
        </w:rPr>
        <w:t xml:space="preserve">That is, apparently the ram of ordination </w:t>
      </w:r>
      <w:r w:rsidR="00197B32">
        <w:rPr>
          <w:rFonts w:eastAsia="Times New Roman"/>
        </w:rPr>
        <w:t>connects</w:t>
      </w:r>
      <w:r w:rsidR="00B7077A">
        <w:rPr>
          <w:rFonts w:eastAsia="Times New Roman"/>
        </w:rPr>
        <w:t xml:space="preserve"> the priests specifically </w:t>
      </w:r>
      <w:r w:rsidR="00197B32">
        <w:rPr>
          <w:rFonts w:eastAsia="Times New Roman"/>
        </w:rPr>
        <w:t>with</w:t>
      </w:r>
      <w:r w:rsidR="00B7077A">
        <w:rPr>
          <w:rFonts w:eastAsia="Times New Roman"/>
        </w:rPr>
        <w:t xml:space="preserve"> the altar.</w:t>
      </w:r>
    </w:p>
    <w:p w14:paraId="0EDC5355" w14:textId="485FE9CA" w:rsidR="00B7077A" w:rsidRDefault="00B7077A" w:rsidP="00DA7038">
      <w:pPr>
        <w:spacing w:line="360" w:lineRule="auto"/>
        <w:jc w:val="both"/>
        <w:rPr>
          <w:rFonts w:ascii="TimesNewRomanPSMT" w:hAnsi="TimesNewRomanPSMT" w:cs="TimesNewRomanPSMT"/>
          <w:szCs w:val="24"/>
          <w:lang w:eastAsia="ja-JP"/>
        </w:rPr>
      </w:pPr>
      <w:r>
        <w:rPr>
          <w:szCs w:val="24"/>
          <w:lang w:eastAsia="ja-JP" w:bidi="he-IL"/>
        </w:rPr>
        <w:t xml:space="preserve">It is possible to compare the </w:t>
      </w:r>
      <w:r w:rsidR="00D0192E">
        <w:rPr>
          <w:szCs w:val="24"/>
          <w:lang w:eastAsia="ja-JP" w:bidi="he-IL"/>
        </w:rPr>
        <w:t>effect</w:t>
      </w:r>
      <w:r>
        <w:rPr>
          <w:szCs w:val="24"/>
          <w:lang w:eastAsia="ja-JP" w:bidi="he-IL"/>
        </w:rPr>
        <w:t xml:space="preserve"> of the ram of ordination on the priests to the </w:t>
      </w:r>
      <w:r w:rsidR="00D0192E">
        <w:rPr>
          <w:szCs w:val="24"/>
          <w:lang w:eastAsia="ja-JP" w:bidi="he-IL"/>
        </w:rPr>
        <w:t>effect</w:t>
      </w:r>
      <w:r>
        <w:rPr>
          <w:szCs w:val="24"/>
          <w:lang w:eastAsia="ja-JP" w:bidi="he-IL"/>
        </w:rPr>
        <w:t xml:space="preserve"> of the bull of </w:t>
      </w:r>
      <w:r w:rsidR="00DA7038" w:rsidRPr="00374E1F">
        <w:rPr>
          <w:rFonts w:ascii="TimesNewRomanPSMT" w:hAnsi="TimesNewRomanPSMT" w:cs="TimesNewRomanPSMT"/>
          <w:szCs w:val="24"/>
          <w:lang w:eastAsia="ja-JP"/>
        </w:rPr>
        <w:t xml:space="preserve">purification </w:t>
      </w:r>
      <w:r>
        <w:rPr>
          <w:szCs w:val="24"/>
          <w:lang w:eastAsia="ja-JP" w:bidi="he-IL"/>
        </w:rPr>
        <w:t>offering duri</w:t>
      </w:r>
      <w:r>
        <w:rPr>
          <w:szCs w:val="24"/>
          <w:lang w:eastAsia="ja-JP" w:bidi="he-IL"/>
        </w:rPr>
        <w:t>ng the ordination</w:t>
      </w:r>
      <w:r w:rsidR="00D0192E">
        <w:rPr>
          <w:szCs w:val="24"/>
          <w:lang w:eastAsia="ja-JP" w:bidi="he-IL"/>
        </w:rPr>
        <w:t xml:space="preserve"> period</w:t>
      </w:r>
      <w:r>
        <w:rPr>
          <w:szCs w:val="24"/>
          <w:lang w:eastAsia="ja-JP" w:bidi="he-IL"/>
        </w:rPr>
        <w:t>.</w:t>
      </w:r>
      <w:r w:rsidR="00C95742">
        <w:rPr>
          <w:szCs w:val="24"/>
          <w:lang w:eastAsia="ja-JP" w:bidi="he-IL"/>
        </w:rPr>
        <w:t xml:space="preserve"> </w:t>
      </w:r>
      <w:r>
        <w:rPr>
          <w:szCs w:val="24"/>
          <w:lang w:eastAsia="ja-JP" w:bidi="he-IL"/>
        </w:rPr>
        <w:t xml:space="preserve">The </w:t>
      </w:r>
      <w:r w:rsidR="00D74C39">
        <w:rPr>
          <w:szCs w:val="24"/>
          <w:lang w:eastAsia="ja-JP" w:bidi="he-IL"/>
        </w:rPr>
        <w:t>consecration</w:t>
      </w:r>
      <w:r>
        <w:rPr>
          <w:szCs w:val="24"/>
          <w:lang w:eastAsia="ja-JP" w:bidi="he-IL"/>
        </w:rPr>
        <w:t xml:space="preserve"> of the </w:t>
      </w:r>
      <w:r w:rsidR="00DD7F01">
        <w:rPr>
          <w:szCs w:val="24"/>
          <w:lang w:eastAsia="ja-JP" w:bidi="he-IL"/>
        </w:rPr>
        <w:t>tabernacle</w:t>
      </w:r>
      <w:r>
        <w:rPr>
          <w:szCs w:val="24"/>
          <w:lang w:eastAsia="ja-JP" w:bidi="he-IL"/>
        </w:rPr>
        <w:t xml:space="preserve"> and its utensils during the ordination</w:t>
      </w:r>
      <w:r w:rsidR="00B74105">
        <w:rPr>
          <w:szCs w:val="24"/>
          <w:lang w:eastAsia="ja-JP" w:bidi="he-IL"/>
        </w:rPr>
        <w:t xml:space="preserve"> period</w:t>
      </w:r>
      <w:r>
        <w:rPr>
          <w:szCs w:val="24"/>
          <w:lang w:eastAsia="ja-JP" w:bidi="he-IL"/>
        </w:rPr>
        <w:t xml:space="preserve"> </w:t>
      </w:r>
      <w:r w:rsidR="00B74105">
        <w:rPr>
          <w:szCs w:val="24"/>
          <w:lang w:eastAsia="ja-JP" w:bidi="he-IL"/>
        </w:rPr>
        <w:t>follows</w:t>
      </w:r>
      <w:r>
        <w:rPr>
          <w:szCs w:val="24"/>
          <w:lang w:eastAsia="ja-JP" w:bidi="he-IL"/>
        </w:rPr>
        <w:t xml:space="preserve"> two different models.</w:t>
      </w:r>
      <w:r w:rsidR="00C95742">
        <w:rPr>
          <w:szCs w:val="24"/>
          <w:lang w:eastAsia="ja-JP" w:bidi="he-IL"/>
        </w:rPr>
        <w:t xml:space="preserve"> </w:t>
      </w:r>
      <w:r>
        <w:rPr>
          <w:szCs w:val="24"/>
          <w:lang w:eastAsia="ja-JP" w:bidi="he-IL"/>
        </w:rPr>
        <w:t xml:space="preserve">The </w:t>
      </w:r>
      <w:r w:rsidR="00DD7F01">
        <w:rPr>
          <w:szCs w:val="24"/>
          <w:lang w:eastAsia="ja-JP" w:bidi="he-IL"/>
        </w:rPr>
        <w:t>tabernacle</w:t>
      </w:r>
      <w:r>
        <w:rPr>
          <w:szCs w:val="24"/>
          <w:lang w:eastAsia="ja-JP" w:bidi="he-IL"/>
        </w:rPr>
        <w:t xml:space="preserve"> and its utensils are sanctified by anointment with oil only (Lev 8</w:t>
      </w:r>
      <w:r w:rsidR="00B12235">
        <w:rPr>
          <w:szCs w:val="24"/>
          <w:lang w:eastAsia="ja-JP" w:bidi="he-IL"/>
        </w:rPr>
        <w:t>,</w:t>
      </w:r>
      <w:r>
        <w:rPr>
          <w:szCs w:val="24"/>
          <w:lang w:eastAsia="ja-JP" w:bidi="he-IL"/>
        </w:rPr>
        <w:t>10).</w:t>
      </w:r>
      <w:r w:rsidR="00C95742">
        <w:rPr>
          <w:szCs w:val="24"/>
          <w:lang w:eastAsia="ja-JP" w:bidi="he-IL"/>
        </w:rPr>
        <w:t xml:space="preserve"> </w:t>
      </w:r>
      <w:r>
        <w:rPr>
          <w:szCs w:val="24"/>
          <w:lang w:eastAsia="ja-JP" w:bidi="he-IL"/>
        </w:rPr>
        <w:t xml:space="preserve">But the altar requires two actions: first, like the other utensils, </w:t>
      </w:r>
      <w:r w:rsidR="006C35D2">
        <w:rPr>
          <w:szCs w:val="24"/>
          <w:lang w:eastAsia="ja-JP" w:bidi="he-IL"/>
        </w:rPr>
        <w:t>it is anointed</w:t>
      </w:r>
      <w:r>
        <w:rPr>
          <w:szCs w:val="24"/>
          <w:lang w:eastAsia="ja-JP" w:bidi="he-IL"/>
        </w:rPr>
        <w:t xml:space="preserve"> (Lev 8</w:t>
      </w:r>
      <w:r w:rsidR="00B12235">
        <w:rPr>
          <w:szCs w:val="24"/>
          <w:lang w:eastAsia="ja-JP" w:bidi="he-IL"/>
        </w:rPr>
        <w:t>,</w:t>
      </w:r>
      <w:r>
        <w:rPr>
          <w:szCs w:val="24"/>
          <w:lang w:eastAsia="ja-JP" w:bidi="he-IL"/>
        </w:rPr>
        <w:t xml:space="preserve">10), but alongside this the blood of the </w:t>
      </w:r>
      <w:r w:rsidR="00DA7038" w:rsidRPr="00374E1F">
        <w:rPr>
          <w:rFonts w:ascii="TimesNewRomanPSMT" w:hAnsi="TimesNewRomanPSMT" w:cs="TimesNewRomanPSMT"/>
          <w:szCs w:val="24"/>
          <w:lang w:eastAsia="ja-JP"/>
        </w:rPr>
        <w:t xml:space="preserve">purification </w:t>
      </w:r>
      <w:r>
        <w:rPr>
          <w:szCs w:val="24"/>
          <w:lang w:eastAsia="ja-JP" w:bidi="he-IL"/>
        </w:rPr>
        <w:t>offering bull</w:t>
      </w:r>
      <w:r w:rsidR="00DB0711">
        <w:rPr>
          <w:szCs w:val="24"/>
          <w:lang w:eastAsia="ja-JP" w:bidi="he-IL"/>
        </w:rPr>
        <w:t xml:space="preserve"> must be put </w:t>
      </w:r>
      <w:r>
        <w:rPr>
          <w:szCs w:val="24"/>
          <w:lang w:eastAsia="ja-JP" w:bidi="he-IL"/>
        </w:rPr>
        <w:t xml:space="preserve">on its horns, </w:t>
      </w:r>
      <w:r w:rsidR="0008171A">
        <w:rPr>
          <w:szCs w:val="24"/>
          <w:lang w:eastAsia="ja-JP" w:bidi="he-IL"/>
        </w:rPr>
        <w:t>an action whose purpose</w:t>
      </w:r>
      <w:r>
        <w:rPr>
          <w:szCs w:val="24"/>
          <w:lang w:eastAsia="ja-JP" w:bidi="he-IL"/>
        </w:rPr>
        <w:t xml:space="preserve"> is</w:t>
      </w:r>
      <w:r w:rsidR="0008171A">
        <w:rPr>
          <w:szCs w:val="24"/>
          <w:lang w:eastAsia="ja-JP" w:bidi="he-IL"/>
        </w:rPr>
        <w:t xml:space="preserve"> likewise</w:t>
      </w:r>
      <w:r>
        <w:rPr>
          <w:szCs w:val="24"/>
          <w:lang w:eastAsia="ja-JP" w:bidi="he-IL"/>
        </w:rPr>
        <w:t xml:space="preserve"> to </w:t>
      </w:r>
      <w:r w:rsidR="00A95FE8">
        <w:rPr>
          <w:szCs w:val="24"/>
          <w:lang w:eastAsia="ja-JP" w:bidi="he-IL"/>
        </w:rPr>
        <w:t xml:space="preserve">cleanse and </w:t>
      </w:r>
      <w:r w:rsidR="0008171A">
        <w:rPr>
          <w:szCs w:val="24"/>
          <w:lang w:eastAsia="ja-JP" w:bidi="he-IL"/>
        </w:rPr>
        <w:t>consecrate</w:t>
      </w:r>
      <w:r w:rsidR="00A95FE8">
        <w:rPr>
          <w:szCs w:val="24"/>
          <w:lang w:eastAsia="ja-JP" w:bidi="he-IL"/>
        </w:rPr>
        <w:t xml:space="preserve"> it:</w:t>
      </w:r>
      <w:r w:rsidR="00C95742">
        <w:rPr>
          <w:szCs w:val="24"/>
          <w:lang w:eastAsia="ja-JP" w:bidi="he-IL"/>
        </w:rPr>
        <w:t xml:space="preserve"> </w:t>
      </w:r>
      <w:r w:rsidR="007B686E">
        <w:rPr>
          <w:szCs w:val="24"/>
          <w:lang w:eastAsia="ja-JP" w:bidi="he-IL"/>
        </w:rPr>
        <w:t>“</w:t>
      </w:r>
      <w:r w:rsidR="00A95FE8">
        <w:rPr>
          <w:szCs w:val="24"/>
          <w:lang w:eastAsia="ja-JP" w:bidi="he-IL"/>
        </w:rPr>
        <w:t xml:space="preserve">Then he </w:t>
      </w:r>
      <w:r w:rsidR="00A95FE8">
        <w:rPr>
          <w:rFonts w:ascii="TimesNewRomanPSMT" w:hAnsi="TimesNewRomanPSMT" w:cs="TimesNewRomanPSMT"/>
          <w:szCs w:val="24"/>
          <w:lang w:eastAsia="ja-JP"/>
        </w:rPr>
        <w:t>purified the altar … Thus he consecrated it, to make atonement for it</w:t>
      </w:r>
      <w:r w:rsidR="007B686E">
        <w:rPr>
          <w:rFonts w:ascii="TimesNewRomanPSMT" w:hAnsi="TimesNewRomanPSMT" w:cs="TimesNewRomanPSMT"/>
          <w:szCs w:val="24"/>
          <w:lang w:eastAsia="ja-JP"/>
        </w:rPr>
        <w:t>”</w:t>
      </w:r>
      <w:r w:rsidR="00A95FE8">
        <w:rPr>
          <w:rFonts w:ascii="TimesNewRomanPSMT" w:hAnsi="TimesNewRomanPSMT" w:cs="TimesNewRomanPSMT"/>
          <w:szCs w:val="24"/>
          <w:lang w:eastAsia="ja-JP"/>
        </w:rPr>
        <w:t xml:space="preserve"> (Lev 8</w:t>
      </w:r>
      <w:r w:rsidR="00B12235">
        <w:rPr>
          <w:rFonts w:ascii="TimesNewRomanPSMT" w:hAnsi="TimesNewRomanPSMT" w:cs="TimesNewRomanPSMT"/>
          <w:szCs w:val="24"/>
          <w:lang w:eastAsia="ja-JP"/>
        </w:rPr>
        <w:t>,</w:t>
      </w:r>
      <w:r w:rsidR="00A95FE8">
        <w:rPr>
          <w:rFonts w:ascii="TimesNewRomanPSMT" w:hAnsi="TimesNewRomanPSMT" w:cs="TimesNewRomanPSMT"/>
          <w:szCs w:val="24"/>
          <w:lang w:eastAsia="ja-JP"/>
        </w:rPr>
        <w:t>15).</w:t>
      </w:r>
    </w:p>
    <w:p w14:paraId="4011943D" w14:textId="228D6522" w:rsidR="00A95FE8" w:rsidRDefault="00A95FE8" w:rsidP="00E51328">
      <w:pPr>
        <w:spacing w:line="360" w:lineRule="auto"/>
        <w:jc w:val="both"/>
        <w:rPr>
          <w:rFonts w:ascii="TimesNewRomanPSMT" w:hAnsi="TimesNewRomanPSMT" w:cs="TimesNewRomanPSMT"/>
          <w:szCs w:val="24"/>
          <w:lang w:eastAsia="ja-JP"/>
        </w:rPr>
      </w:pPr>
      <w:r>
        <w:rPr>
          <w:rFonts w:ascii="TimesNewRomanPSMT" w:hAnsi="TimesNewRomanPSMT" w:cs="TimesNewRomanPSMT"/>
          <w:szCs w:val="24"/>
          <w:lang w:eastAsia="ja-JP"/>
        </w:rPr>
        <w:t xml:space="preserve">The </w:t>
      </w:r>
      <w:r w:rsidR="00E56466">
        <w:rPr>
          <w:rFonts w:ascii="TimesNewRomanPSMT" w:hAnsi="TimesNewRomanPSMT" w:cs="TimesNewRomanPSMT"/>
          <w:szCs w:val="24"/>
          <w:lang w:eastAsia="ja-JP"/>
        </w:rPr>
        <w:t>qualifying</w:t>
      </w:r>
      <w:r>
        <w:rPr>
          <w:rFonts w:ascii="TimesNewRomanPSMT" w:hAnsi="TimesNewRomanPSMT" w:cs="TimesNewRomanPSMT"/>
          <w:szCs w:val="24"/>
          <w:lang w:eastAsia="ja-JP"/>
        </w:rPr>
        <w:t xml:space="preserve"> of the priests</w:t>
      </w:r>
      <w:r w:rsidR="00E56466">
        <w:rPr>
          <w:rFonts w:ascii="TimesNewRomanPSMT" w:hAnsi="TimesNewRomanPSMT" w:cs="TimesNewRomanPSMT"/>
          <w:szCs w:val="24"/>
          <w:lang w:eastAsia="ja-JP"/>
        </w:rPr>
        <w:t xml:space="preserve"> for their role</w:t>
      </w:r>
      <w:r>
        <w:rPr>
          <w:rFonts w:ascii="TimesNewRomanPSMT" w:hAnsi="TimesNewRomanPSMT" w:cs="TimesNewRomanPSMT"/>
          <w:szCs w:val="24"/>
          <w:lang w:eastAsia="ja-JP"/>
        </w:rPr>
        <w:t xml:space="preserve"> </w:t>
      </w:r>
      <w:r w:rsidR="00E56466">
        <w:rPr>
          <w:rFonts w:ascii="TimesNewRomanPSMT" w:hAnsi="TimesNewRomanPSMT" w:cs="TimesNewRomanPSMT"/>
          <w:szCs w:val="24"/>
          <w:lang w:eastAsia="ja-JP"/>
        </w:rPr>
        <w:t>follows the</w:t>
      </w:r>
      <w:r>
        <w:rPr>
          <w:rFonts w:ascii="TimesNewRomanPSMT" w:hAnsi="TimesNewRomanPSMT" w:cs="TimesNewRomanPSMT"/>
          <w:szCs w:val="24"/>
          <w:lang w:eastAsia="ja-JP"/>
        </w:rPr>
        <w:t xml:space="preserve"> model of the altar</w:t>
      </w:r>
      <w:r w:rsidR="00E56466">
        <w:rPr>
          <w:rFonts w:ascii="TimesNewRomanPSMT" w:hAnsi="TimesNewRomanPSMT" w:cs="TimesNewRomanPSMT"/>
          <w:szCs w:val="24"/>
          <w:lang w:eastAsia="ja-JP"/>
        </w:rPr>
        <w:t xml:space="preserve"> in</w:t>
      </w:r>
      <w:r>
        <w:rPr>
          <w:rFonts w:ascii="TimesNewRomanPSMT" w:hAnsi="TimesNewRomanPSMT" w:cs="TimesNewRomanPSMT"/>
          <w:szCs w:val="24"/>
          <w:lang w:eastAsia="ja-JP"/>
        </w:rPr>
        <w:t xml:space="preserve"> </w:t>
      </w:r>
      <w:r w:rsidR="00E56466">
        <w:rPr>
          <w:rFonts w:ascii="TimesNewRomanPSMT" w:hAnsi="TimesNewRomanPSMT" w:cs="TimesNewRomanPSMT"/>
          <w:szCs w:val="24"/>
          <w:lang w:eastAsia="ja-JP"/>
        </w:rPr>
        <w:t>requiring consecration</w:t>
      </w:r>
      <w:r>
        <w:rPr>
          <w:rFonts w:ascii="TimesNewRomanPSMT" w:hAnsi="TimesNewRomanPSMT" w:cs="TimesNewRomanPSMT"/>
          <w:szCs w:val="24"/>
          <w:lang w:eastAsia="ja-JP"/>
        </w:rPr>
        <w:t xml:space="preserve"> </w:t>
      </w:r>
      <w:r w:rsidR="00E56466">
        <w:rPr>
          <w:rFonts w:ascii="TimesNewRomanPSMT" w:hAnsi="TimesNewRomanPSMT" w:cs="TimesNewRomanPSMT"/>
          <w:szCs w:val="24"/>
          <w:lang w:eastAsia="ja-JP"/>
        </w:rPr>
        <w:t>with</w:t>
      </w:r>
      <w:r>
        <w:rPr>
          <w:rFonts w:ascii="TimesNewRomanPSMT" w:hAnsi="TimesNewRomanPSMT" w:cs="TimesNewRomanPSMT"/>
          <w:szCs w:val="24"/>
          <w:lang w:eastAsia="ja-JP"/>
        </w:rPr>
        <w:t xml:space="preserve"> sacrificial blood in addition to the anointing oil.</w:t>
      </w:r>
      <w:r w:rsidR="00C95742">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The phrase </w:t>
      </w:r>
      <w:r w:rsidR="007B686E">
        <w:rPr>
          <w:rFonts w:ascii="TimesNewRomanPSMT" w:hAnsi="TimesNewRomanPSMT" w:cs="TimesNewRomanPSMT"/>
          <w:szCs w:val="24"/>
          <w:lang w:eastAsia="ja-JP"/>
        </w:rPr>
        <w:t>“</w:t>
      </w:r>
      <w:r>
        <w:rPr>
          <w:rFonts w:ascii="TimesNewRomanPSMT" w:hAnsi="TimesNewRomanPSMT" w:cs="TimesNewRomanPSMT"/>
          <w:szCs w:val="24"/>
          <w:lang w:eastAsia="ja-JP"/>
        </w:rPr>
        <w:t>he consecrated it, to make atonement for it</w:t>
      </w:r>
      <w:r w:rsidR="007B686E">
        <w:rPr>
          <w:rFonts w:ascii="TimesNewRomanPSMT" w:hAnsi="TimesNewRomanPSMT" w:cs="TimesNewRomanPSMT"/>
          <w:szCs w:val="24"/>
          <w:lang w:eastAsia="ja-JP"/>
        </w:rPr>
        <w:t>”</w:t>
      </w:r>
      <w:r w:rsidR="005D6531">
        <w:rPr>
          <w:rFonts w:ascii="TimesNewRomanPSMT" w:hAnsi="TimesNewRomanPSMT" w:cs="TimesNewRomanPSMT"/>
          <w:szCs w:val="24"/>
          <w:lang w:eastAsia="ja-JP"/>
        </w:rPr>
        <w:t xml:space="preserve"> in the description of the cleansing of the altar</w:t>
      </w:r>
      <w:r>
        <w:rPr>
          <w:rFonts w:ascii="TimesNewRomanPSMT" w:hAnsi="TimesNewRomanPSMT" w:cs="TimesNewRomanPSMT"/>
          <w:szCs w:val="24"/>
          <w:lang w:eastAsia="ja-JP"/>
        </w:rPr>
        <w:t xml:space="preserve"> is </w:t>
      </w:r>
      <w:r w:rsidR="005D6531">
        <w:rPr>
          <w:rFonts w:ascii="TimesNewRomanPSMT" w:hAnsi="TimesNewRomanPSMT" w:cs="TimesNewRomanPSMT"/>
          <w:szCs w:val="24"/>
          <w:lang w:eastAsia="ja-JP"/>
        </w:rPr>
        <w:t>matched</w:t>
      </w:r>
      <w:r>
        <w:rPr>
          <w:rFonts w:ascii="TimesNewRomanPSMT" w:hAnsi="TimesNewRomanPSMT" w:cs="TimesNewRomanPSMT"/>
          <w:szCs w:val="24"/>
          <w:lang w:eastAsia="ja-JP"/>
        </w:rPr>
        <w:t xml:space="preserve"> </w:t>
      </w:r>
      <w:r w:rsidR="005D6531">
        <w:rPr>
          <w:rFonts w:ascii="TimesNewRomanPSMT" w:hAnsi="TimesNewRomanPSMT" w:cs="TimesNewRomanPSMT"/>
          <w:szCs w:val="24"/>
          <w:lang w:eastAsia="ja-JP"/>
        </w:rPr>
        <w:t xml:space="preserve">in the description of the effect that </w:t>
      </w:r>
      <w:r>
        <w:rPr>
          <w:rFonts w:ascii="TimesNewRomanPSMT" w:hAnsi="TimesNewRomanPSMT" w:cs="TimesNewRomanPSMT"/>
          <w:szCs w:val="24"/>
          <w:lang w:eastAsia="ja-JP"/>
        </w:rPr>
        <w:t>the ram of ordination</w:t>
      </w:r>
      <w:r w:rsidR="005D6531">
        <w:rPr>
          <w:rFonts w:ascii="TimesNewRomanPSMT" w:hAnsi="TimesNewRomanPSMT" w:cs="TimesNewRomanPSMT"/>
          <w:szCs w:val="24"/>
          <w:lang w:eastAsia="ja-JP"/>
        </w:rPr>
        <w:t xml:space="preserve"> has</w:t>
      </w:r>
      <w:r>
        <w:rPr>
          <w:rFonts w:ascii="TimesNewRomanPSMT" w:hAnsi="TimesNewRomanPSMT" w:cs="TimesNewRomanPSMT"/>
          <w:szCs w:val="24"/>
          <w:lang w:eastAsia="ja-JP"/>
        </w:rPr>
        <w:t xml:space="preserve"> on the priests:</w:t>
      </w:r>
      <w:r w:rsidR="00C95742">
        <w:rPr>
          <w:rFonts w:ascii="TimesNewRomanPSMT" w:hAnsi="TimesNewRomanPSMT" w:cs="TimesNewRomanPSMT"/>
          <w:szCs w:val="24"/>
          <w:lang w:eastAsia="ja-JP"/>
        </w:rPr>
        <w:t xml:space="preserve"> </w:t>
      </w:r>
      <w:r w:rsidR="007B686E">
        <w:rPr>
          <w:rFonts w:ascii="TimesNewRomanPSMT" w:hAnsi="TimesNewRomanPSMT" w:cs="TimesNewRomanPSMT"/>
          <w:szCs w:val="24"/>
          <w:lang w:eastAsia="ja-JP"/>
        </w:rPr>
        <w:t>“</w:t>
      </w:r>
      <w:r>
        <w:rPr>
          <w:rFonts w:ascii="TimesNewRomanPSMT" w:hAnsi="TimesNewRomanPSMT" w:cs="TimesNewRomanPSMT"/>
          <w:szCs w:val="24"/>
          <w:lang w:eastAsia="ja-JP"/>
        </w:rPr>
        <w:t>They themselves shall eat the food by which atonement is made, to ordain and consecrate them</w:t>
      </w:r>
      <w:r w:rsidR="007B686E">
        <w:rPr>
          <w:rFonts w:ascii="TimesNewRomanPSMT" w:hAnsi="TimesNewRomanPSMT" w:cs="TimesNewRomanPSMT"/>
          <w:szCs w:val="24"/>
          <w:lang w:eastAsia="ja-JP"/>
        </w:rPr>
        <w:t>”</w:t>
      </w:r>
      <w:r>
        <w:rPr>
          <w:rFonts w:ascii="TimesNewRomanPSMT" w:hAnsi="TimesNewRomanPSMT" w:cs="TimesNewRomanPSMT"/>
          <w:szCs w:val="24"/>
          <w:lang w:eastAsia="ja-JP"/>
        </w:rPr>
        <w:t xml:space="preserve"> (Exod 29</w:t>
      </w:r>
      <w:r w:rsidR="00B12235">
        <w:rPr>
          <w:rFonts w:ascii="TimesNewRomanPSMT" w:hAnsi="TimesNewRomanPSMT" w:cs="TimesNewRomanPSMT"/>
          <w:szCs w:val="24"/>
          <w:lang w:eastAsia="ja-JP"/>
        </w:rPr>
        <w:t>,</w:t>
      </w:r>
      <w:r>
        <w:rPr>
          <w:rFonts w:ascii="TimesNewRomanPSMT" w:hAnsi="TimesNewRomanPSMT" w:cs="TimesNewRomanPSMT"/>
          <w:szCs w:val="24"/>
          <w:lang w:eastAsia="ja-JP"/>
        </w:rPr>
        <w:t>33).</w:t>
      </w:r>
      <w:r w:rsidR="00C95742">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We will return to this verse later on, but the </w:t>
      </w:r>
      <w:r w:rsidR="00304385">
        <w:rPr>
          <w:rFonts w:ascii="TimesNewRomanPSMT" w:hAnsi="TimesNewRomanPSMT" w:cs="TimesNewRomanPSMT"/>
          <w:szCs w:val="24"/>
          <w:lang w:eastAsia="ja-JP"/>
        </w:rPr>
        <w:t>similarity of</w:t>
      </w:r>
      <w:r>
        <w:rPr>
          <w:rFonts w:ascii="TimesNewRomanPSMT" w:hAnsi="TimesNewRomanPSMT" w:cs="TimesNewRomanPSMT"/>
          <w:szCs w:val="24"/>
          <w:lang w:eastAsia="ja-JP"/>
        </w:rPr>
        <w:t xml:space="preserve"> these </w:t>
      </w:r>
      <w:r w:rsidR="00304385">
        <w:rPr>
          <w:rFonts w:ascii="TimesNewRomanPSMT" w:hAnsi="TimesNewRomanPSMT" w:cs="TimesNewRomanPSMT"/>
          <w:szCs w:val="24"/>
          <w:lang w:eastAsia="ja-JP"/>
        </w:rPr>
        <w:t>texts</w:t>
      </w:r>
      <w:r>
        <w:rPr>
          <w:rFonts w:ascii="TimesNewRomanPSMT" w:hAnsi="TimesNewRomanPSMT" w:cs="TimesNewRomanPSMT"/>
          <w:szCs w:val="24"/>
          <w:lang w:eastAsia="ja-JP"/>
        </w:rPr>
        <w:t xml:space="preserve"> is </w:t>
      </w:r>
      <w:r w:rsidR="00304385">
        <w:rPr>
          <w:rFonts w:ascii="TimesNewRomanPSMT" w:hAnsi="TimesNewRomanPSMT" w:cs="TimesNewRomanPSMT"/>
          <w:szCs w:val="24"/>
          <w:lang w:eastAsia="ja-JP"/>
        </w:rPr>
        <w:t>distinctive</w:t>
      </w:r>
      <w:r>
        <w:rPr>
          <w:rFonts w:ascii="TimesNewRomanPSMT" w:hAnsi="TimesNewRomanPSMT" w:cs="TimesNewRomanPSMT"/>
          <w:szCs w:val="24"/>
          <w:lang w:eastAsia="ja-JP"/>
        </w:rPr>
        <w:t xml:space="preserve">, </w:t>
      </w:r>
      <w:r w:rsidR="00397C60">
        <w:rPr>
          <w:rFonts w:ascii="TimesNewRomanPSMT" w:hAnsi="TimesNewRomanPSMT" w:cs="TimesNewRomanPSMT"/>
          <w:szCs w:val="24"/>
          <w:lang w:eastAsia="ja-JP"/>
        </w:rPr>
        <w:t>not just linguistically but legally</w:t>
      </w:r>
      <w:r>
        <w:rPr>
          <w:rFonts w:ascii="TimesNewRomanPSMT" w:hAnsi="TimesNewRomanPSMT" w:cs="TimesNewRomanPSMT"/>
          <w:szCs w:val="24"/>
          <w:lang w:eastAsia="ja-JP"/>
        </w:rPr>
        <w:t>:</w:t>
      </w:r>
      <w:r w:rsidR="00C95742">
        <w:rPr>
          <w:rFonts w:ascii="TimesNewRomanPSMT" w:hAnsi="TimesNewRomanPSMT" w:cs="TimesNewRomanPSMT"/>
          <w:szCs w:val="24"/>
          <w:lang w:eastAsia="ja-JP"/>
        </w:rPr>
        <w:t xml:space="preserve"> </w:t>
      </w:r>
      <w:r>
        <w:rPr>
          <w:rFonts w:ascii="TimesNewRomanPSMT" w:hAnsi="TimesNewRomanPSMT" w:cs="TimesNewRomanPSMT"/>
          <w:szCs w:val="24"/>
          <w:lang w:eastAsia="ja-JP"/>
        </w:rPr>
        <w:t>For the priests — as for the altar — the anointing oil is not sufficient.</w:t>
      </w:r>
      <w:r w:rsidR="00C95742">
        <w:rPr>
          <w:rFonts w:ascii="TimesNewRomanPSMT" w:hAnsi="TimesNewRomanPSMT" w:cs="TimesNewRomanPSMT"/>
          <w:szCs w:val="24"/>
          <w:lang w:eastAsia="ja-JP"/>
        </w:rPr>
        <w:t xml:space="preserve"> </w:t>
      </w:r>
      <w:r>
        <w:rPr>
          <w:rFonts w:ascii="TimesNewRomanPSMT" w:hAnsi="TimesNewRomanPSMT" w:cs="TimesNewRomanPSMT"/>
          <w:szCs w:val="24"/>
          <w:lang w:eastAsia="ja-JP"/>
        </w:rPr>
        <w:t>They must go through an additional process, similar to the process the altar went through.</w:t>
      </w:r>
    </w:p>
    <w:p w14:paraId="294C0716" w14:textId="321B24B8" w:rsidR="00A95FE8" w:rsidRDefault="006F6593" w:rsidP="00DA7038">
      <w:pPr>
        <w:spacing w:line="360" w:lineRule="auto"/>
        <w:jc w:val="both"/>
        <w:rPr>
          <w:rFonts w:ascii="TimesNewRomanPSMT" w:hAnsi="TimesNewRomanPSMT" w:cs="TimesNewRomanPSMT"/>
          <w:szCs w:val="24"/>
          <w:lang w:eastAsia="ja-JP"/>
        </w:rPr>
      </w:pPr>
      <w:r>
        <w:rPr>
          <w:szCs w:val="24"/>
          <w:lang w:eastAsia="ja-JP" w:bidi="he-IL"/>
        </w:rPr>
        <w:t>Indeed</w:t>
      </w:r>
      <w:r w:rsidR="00A95FE8">
        <w:rPr>
          <w:szCs w:val="24"/>
          <w:lang w:eastAsia="ja-JP" w:bidi="he-IL"/>
        </w:rPr>
        <w:t xml:space="preserve">, the use of the verb </w:t>
      </w:r>
      <w:r>
        <w:rPr>
          <w:rFonts w:hint="cs"/>
          <w:szCs w:val="24"/>
          <w:rtl/>
          <w:lang w:eastAsia="ja-JP" w:bidi="he-IL"/>
        </w:rPr>
        <w:t>נתן</w:t>
      </w:r>
      <w:r w:rsidR="00F872D2">
        <w:rPr>
          <w:szCs w:val="24"/>
          <w:lang w:eastAsia="ja-JP" w:bidi="he-IL"/>
        </w:rPr>
        <w:t xml:space="preserve"> </w:t>
      </w:r>
      <w:r>
        <w:rPr>
          <w:szCs w:val="24"/>
          <w:lang w:eastAsia="ja-JP" w:bidi="he-IL"/>
        </w:rPr>
        <w:t>for putting</w:t>
      </w:r>
      <w:r w:rsidR="00F872D2">
        <w:rPr>
          <w:szCs w:val="24"/>
          <w:lang w:eastAsia="ja-JP" w:bidi="he-IL"/>
        </w:rPr>
        <w:t xml:space="preserve"> the blood of the ram on the bod</w:t>
      </w:r>
      <w:r>
        <w:rPr>
          <w:szCs w:val="24"/>
          <w:lang w:eastAsia="ja-JP" w:bidi="he-IL"/>
        </w:rPr>
        <w:t>y</w:t>
      </w:r>
      <w:r w:rsidR="00F872D2">
        <w:rPr>
          <w:szCs w:val="24"/>
          <w:lang w:eastAsia="ja-JP" w:bidi="he-IL"/>
        </w:rPr>
        <w:t xml:space="preserve"> of the priest (</w:t>
      </w:r>
      <w:r w:rsidR="007B686E">
        <w:rPr>
          <w:szCs w:val="24"/>
          <w:lang w:eastAsia="ja-JP" w:bidi="he-IL"/>
        </w:rPr>
        <w:t>“</w:t>
      </w:r>
      <w:r w:rsidR="00F872D2">
        <w:rPr>
          <w:rFonts w:ascii="TimesNewRomanPSMT" w:hAnsi="TimesNewRomanPSMT" w:cs="TimesNewRomanPSMT"/>
          <w:szCs w:val="24"/>
          <w:lang w:eastAsia="ja-JP"/>
        </w:rPr>
        <w:t>take some of its blood and put</w:t>
      </w:r>
      <w:r>
        <w:rPr>
          <w:rFonts w:ascii="TimesNewRomanPSMT" w:hAnsi="TimesNewRomanPSMT" w:cs="TimesNewRomanPSMT"/>
          <w:szCs w:val="24"/>
          <w:lang w:eastAsia="ja-JP"/>
        </w:rPr>
        <w:t xml:space="preserve"> (</w:t>
      </w:r>
      <w:r>
        <w:rPr>
          <w:rFonts w:ascii="TimesNewRomanPSMT" w:hAnsi="TimesNewRomanPSMT" w:hint="cs"/>
          <w:szCs w:val="24"/>
          <w:rtl/>
          <w:lang w:eastAsia="ja-JP" w:bidi="he-IL"/>
        </w:rPr>
        <w:t>ונתת</w:t>
      </w:r>
      <w:r>
        <w:rPr>
          <w:rFonts w:ascii="TimesNewRomanPSMT" w:hAnsi="TimesNewRomanPSMT" w:cs="TimesNewRomanPSMT"/>
          <w:szCs w:val="24"/>
          <w:lang w:eastAsia="ja-JP"/>
        </w:rPr>
        <w:t>)</w:t>
      </w:r>
      <w:r w:rsidR="00F872D2">
        <w:rPr>
          <w:rFonts w:ascii="TimesNewRomanPSMT" w:hAnsi="TimesNewRomanPSMT" w:cs="TimesNewRomanPSMT"/>
          <w:szCs w:val="24"/>
          <w:lang w:eastAsia="ja-JP"/>
        </w:rPr>
        <w:t xml:space="preserve"> it on the lobe of Aaron</w:t>
      </w:r>
      <w:r w:rsidR="007B686E">
        <w:rPr>
          <w:rFonts w:ascii="TimesNewRomanPSMT" w:hAnsi="TimesNewRomanPSMT" w:cs="TimesNewRomanPSMT"/>
          <w:szCs w:val="24"/>
          <w:lang w:eastAsia="ja-JP"/>
        </w:rPr>
        <w:t>’</w:t>
      </w:r>
      <w:r w:rsidR="00F872D2">
        <w:rPr>
          <w:rFonts w:ascii="TimesNewRomanPSMT" w:hAnsi="TimesNewRomanPSMT" w:cs="TimesNewRomanPSMT"/>
          <w:szCs w:val="24"/>
          <w:lang w:eastAsia="ja-JP"/>
        </w:rPr>
        <w:t>s right ear …</w:t>
      </w:r>
      <w:r w:rsidR="007B686E">
        <w:rPr>
          <w:rFonts w:ascii="TimesNewRomanPSMT" w:hAnsi="TimesNewRomanPSMT" w:cs="TimesNewRomanPSMT"/>
          <w:szCs w:val="24"/>
          <w:lang w:eastAsia="ja-JP"/>
        </w:rPr>
        <w:t>”</w:t>
      </w:r>
      <w:r w:rsidR="00F872D2">
        <w:rPr>
          <w:rFonts w:ascii="TimesNewRomanPSMT" w:hAnsi="TimesNewRomanPSMT" w:cs="TimesNewRomanPSMT"/>
          <w:szCs w:val="24"/>
          <w:lang w:eastAsia="ja-JP"/>
        </w:rPr>
        <w:t>, Exod 29</w:t>
      </w:r>
      <w:r w:rsidR="00B12235">
        <w:rPr>
          <w:rFonts w:ascii="TimesNewRomanPSMT" w:hAnsi="TimesNewRomanPSMT" w:cs="TimesNewRomanPSMT"/>
          <w:szCs w:val="24"/>
          <w:lang w:eastAsia="ja-JP"/>
        </w:rPr>
        <w:t>,</w:t>
      </w:r>
      <w:r w:rsidR="00F872D2">
        <w:rPr>
          <w:rFonts w:ascii="TimesNewRomanPSMT" w:hAnsi="TimesNewRomanPSMT" w:cs="TimesNewRomanPSMT"/>
          <w:szCs w:val="24"/>
          <w:lang w:eastAsia="ja-JP"/>
        </w:rPr>
        <w:t xml:space="preserve">20), </w:t>
      </w:r>
      <w:r w:rsidR="00081AEB">
        <w:rPr>
          <w:rFonts w:ascii="TimesNewRomanPSMT" w:hAnsi="TimesNewRomanPSMT" w:cs="TimesNewRomanPSMT"/>
          <w:szCs w:val="24"/>
          <w:lang w:eastAsia="ja-JP"/>
        </w:rPr>
        <w:t>shows us the resemblance</w:t>
      </w:r>
      <w:r w:rsidR="00F872D2">
        <w:rPr>
          <w:rFonts w:ascii="TimesNewRomanPSMT" w:hAnsi="TimesNewRomanPSMT" w:cs="TimesNewRomanPSMT"/>
          <w:szCs w:val="24"/>
          <w:lang w:eastAsia="ja-JP"/>
        </w:rPr>
        <w:t xml:space="preserve"> between this </w:t>
      </w:r>
      <w:r w:rsidR="00081AEB">
        <w:rPr>
          <w:rFonts w:ascii="TimesNewRomanPSMT" w:hAnsi="TimesNewRomanPSMT" w:cs="TimesNewRomanPSMT"/>
          <w:szCs w:val="24"/>
          <w:lang w:eastAsia="ja-JP"/>
        </w:rPr>
        <w:t>application of blood</w:t>
      </w:r>
      <w:r w:rsidR="00F872D2">
        <w:rPr>
          <w:rFonts w:ascii="TimesNewRomanPSMT" w:hAnsi="TimesNewRomanPSMT" w:cs="TimesNewRomanPSMT"/>
          <w:szCs w:val="24"/>
          <w:lang w:eastAsia="ja-JP"/>
        </w:rPr>
        <w:t xml:space="preserve"> and that of the </w:t>
      </w:r>
      <w:r w:rsidR="00374E1F" w:rsidRPr="00374E1F">
        <w:rPr>
          <w:rFonts w:ascii="TimesNewRomanPSMT" w:hAnsi="TimesNewRomanPSMT" w:cs="TimesNewRomanPSMT"/>
          <w:szCs w:val="24"/>
          <w:lang w:eastAsia="ja-JP"/>
        </w:rPr>
        <w:t>purification offering</w:t>
      </w:r>
      <w:r w:rsidR="00F872D2">
        <w:rPr>
          <w:rFonts w:ascii="TimesNewRomanPSMT" w:hAnsi="TimesNewRomanPSMT" w:cs="TimesNewRomanPSMT"/>
          <w:szCs w:val="24"/>
          <w:lang w:eastAsia="ja-JP"/>
        </w:rPr>
        <w:t xml:space="preserve">, the only </w:t>
      </w:r>
      <w:r w:rsidR="00081AEB">
        <w:rPr>
          <w:rFonts w:ascii="TimesNewRomanPSMT" w:hAnsi="TimesNewRomanPSMT" w:cs="TimesNewRomanPSMT"/>
          <w:szCs w:val="24"/>
          <w:lang w:eastAsia="ja-JP"/>
        </w:rPr>
        <w:t xml:space="preserve">other </w:t>
      </w:r>
      <w:r w:rsidR="00F872D2">
        <w:rPr>
          <w:rFonts w:ascii="TimesNewRomanPSMT" w:hAnsi="TimesNewRomanPSMT" w:cs="TimesNewRomanPSMT"/>
          <w:szCs w:val="24"/>
          <w:lang w:eastAsia="ja-JP"/>
        </w:rPr>
        <w:t xml:space="preserve">one where </w:t>
      </w:r>
      <w:r w:rsidR="00081AEB">
        <w:rPr>
          <w:rFonts w:ascii="TimesNewRomanPSMT" w:hAnsi="TimesNewRomanPSMT" w:hint="cs"/>
          <w:i/>
          <w:szCs w:val="24"/>
          <w:rtl/>
          <w:lang w:eastAsia="ja-JP" w:bidi="he-IL"/>
        </w:rPr>
        <w:t>נתן</w:t>
      </w:r>
      <w:r w:rsidR="00F872D2">
        <w:rPr>
          <w:rFonts w:ascii="TimesNewRomanPSMT" w:hAnsi="TimesNewRomanPSMT" w:cs="TimesNewRomanPSMT"/>
          <w:szCs w:val="24"/>
          <w:lang w:eastAsia="ja-JP"/>
        </w:rPr>
        <w:t xml:space="preserve"> </w:t>
      </w:r>
      <w:r w:rsidR="00081AEB">
        <w:rPr>
          <w:rFonts w:ascii="TimesNewRomanPSMT" w:hAnsi="TimesNewRomanPSMT" w:cs="TimesNewRomanPSMT"/>
          <w:szCs w:val="24"/>
          <w:lang w:eastAsia="ja-JP"/>
        </w:rPr>
        <w:t>is used</w:t>
      </w:r>
      <w:r w:rsidR="00F872D2">
        <w:rPr>
          <w:rFonts w:ascii="TimesNewRomanPSMT" w:hAnsi="TimesNewRomanPSMT" w:cs="TimesNewRomanPSMT"/>
          <w:szCs w:val="24"/>
          <w:lang w:eastAsia="ja-JP"/>
        </w:rPr>
        <w:t xml:space="preserve"> along with the verb </w:t>
      </w:r>
      <w:r w:rsidR="007B686E">
        <w:rPr>
          <w:rFonts w:ascii="TimesNewRomanPSMT" w:hAnsi="TimesNewRomanPSMT" w:cs="TimesNewRomanPSMT"/>
          <w:szCs w:val="24"/>
          <w:lang w:eastAsia="ja-JP"/>
        </w:rPr>
        <w:t>“</w:t>
      </w:r>
      <w:r w:rsidR="00F872D2">
        <w:rPr>
          <w:rFonts w:ascii="TimesNewRomanPSMT" w:hAnsi="TimesNewRomanPSMT" w:cs="TimesNewRomanPSMT"/>
          <w:szCs w:val="24"/>
          <w:lang w:eastAsia="ja-JP"/>
        </w:rPr>
        <w:t>take</w:t>
      </w:r>
      <w:r w:rsidR="007B686E">
        <w:rPr>
          <w:rFonts w:ascii="TimesNewRomanPSMT" w:hAnsi="TimesNewRomanPSMT" w:cs="TimesNewRomanPSMT"/>
          <w:szCs w:val="24"/>
          <w:lang w:eastAsia="ja-JP"/>
        </w:rPr>
        <w:t>”</w:t>
      </w:r>
      <w:r w:rsidR="00F872D2">
        <w:rPr>
          <w:rFonts w:ascii="TimesNewRomanPSMT" w:hAnsi="TimesNewRomanPSMT" w:cs="TimesNewRomanPSMT"/>
          <w:szCs w:val="24"/>
          <w:lang w:eastAsia="ja-JP"/>
        </w:rPr>
        <w:t>:</w:t>
      </w:r>
      <w:r w:rsidR="00C95742">
        <w:rPr>
          <w:rFonts w:ascii="TimesNewRomanPSMT" w:hAnsi="TimesNewRomanPSMT" w:cs="TimesNewRomanPSMT"/>
          <w:szCs w:val="24"/>
          <w:lang w:eastAsia="ja-JP"/>
        </w:rPr>
        <w:t xml:space="preserve"> </w:t>
      </w:r>
      <w:r w:rsidR="007B686E">
        <w:rPr>
          <w:rFonts w:ascii="TimesNewRomanPSMT" w:hAnsi="TimesNewRomanPSMT" w:cs="TimesNewRomanPSMT"/>
          <w:szCs w:val="24"/>
          <w:lang w:eastAsia="ja-JP"/>
        </w:rPr>
        <w:t>“</w:t>
      </w:r>
      <w:r w:rsidR="00F872D2">
        <w:rPr>
          <w:rFonts w:ascii="TimesNewRomanPSMT" w:hAnsi="TimesNewRomanPSMT" w:cs="TimesNewRomanPSMT"/>
          <w:szCs w:val="24"/>
          <w:lang w:eastAsia="ja-JP"/>
        </w:rPr>
        <w:t>The priest shall take some of its blood with his finger and put</w:t>
      </w:r>
      <w:r w:rsidR="00081AEB">
        <w:rPr>
          <w:rFonts w:ascii="TimesNewRomanPSMT" w:hAnsi="TimesNewRomanPSMT" w:cs="TimesNewRomanPSMT"/>
          <w:szCs w:val="24"/>
          <w:lang w:eastAsia="ja-JP"/>
        </w:rPr>
        <w:t xml:space="preserve"> (</w:t>
      </w:r>
      <w:r w:rsidR="00081AEB">
        <w:rPr>
          <w:rFonts w:ascii="TimesNewRomanPSMT" w:hAnsi="TimesNewRomanPSMT" w:hint="cs"/>
          <w:szCs w:val="24"/>
          <w:rtl/>
          <w:lang w:eastAsia="ja-JP" w:bidi="he-IL"/>
        </w:rPr>
        <w:t>ונתן</w:t>
      </w:r>
      <w:r w:rsidR="00081AEB">
        <w:rPr>
          <w:rFonts w:ascii="TimesNewRomanPSMT" w:hAnsi="TimesNewRomanPSMT" w:cs="TimesNewRomanPSMT"/>
          <w:szCs w:val="24"/>
          <w:lang w:eastAsia="ja-JP"/>
        </w:rPr>
        <w:t>)</w:t>
      </w:r>
      <w:r w:rsidR="00F872D2">
        <w:rPr>
          <w:rFonts w:ascii="TimesNewRomanPSMT" w:hAnsi="TimesNewRomanPSMT" w:cs="TimesNewRomanPSMT"/>
          <w:szCs w:val="24"/>
          <w:lang w:eastAsia="ja-JP"/>
        </w:rPr>
        <w:t xml:space="preserve"> it on the horns of the altar of burnt offering</w:t>
      </w:r>
      <w:r w:rsidR="007B686E">
        <w:rPr>
          <w:rFonts w:ascii="TimesNewRomanPSMT" w:hAnsi="TimesNewRomanPSMT" w:cs="TimesNewRomanPSMT"/>
          <w:szCs w:val="24"/>
          <w:lang w:eastAsia="ja-JP"/>
        </w:rPr>
        <w:t>”</w:t>
      </w:r>
      <w:r w:rsidR="00F872D2">
        <w:rPr>
          <w:rFonts w:ascii="TimesNewRomanPSMT" w:hAnsi="TimesNewRomanPSMT" w:cs="TimesNewRomanPSMT"/>
          <w:szCs w:val="24"/>
          <w:lang w:eastAsia="ja-JP"/>
        </w:rPr>
        <w:t xml:space="preserve"> (Lev 4</w:t>
      </w:r>
      <w:r w:rsidR="00B12235">
        <w:rPr>
          <w:rFonts w:ascii="TimesNewRomanPSMT" w:hAnsi="TimesNewRomanPSMT" w:cs="TimesNewRomanPSMT"/>
          <w:szCs w:val="24"/>
          <w:lang w:eastAsia="ja-JP"/>
        </w:rPr>
        <w:t>,</w:t>
      </w:r>
      <w:r w:rsidR="00F872D2">
        <w:rPr>
          <w:rFonts w:ascii="TimesNewRomanPSMT" w:hAnsi="TimesNewRomanPSMT" w:cs="TimesNewRomanPSMT"/>
          <w:szCs w:val="24"/>
          <w:lang w:eastAsia="ja-JP"/>
        </w:rPr>
        <w:t>30).</w:t>
      </w:r>
      <w:r w:rsidR="00C95742">
        <w:rPr>
          <w:rFonts w:ascii="TimesNewRomanPSMT" w:hAnsi="TimesNewRomanPSMT" w:cs="TimesNewRomanPSMT"/>
          <w:szCs w:val="24"/>
          <w:lang w:eastAsia="ja-JP"/>
        </w:rPr>
        <w:t xml:space="preserve"> </w:t>
      </w:r>
      <w:r w:rsidR="00F872D2">
        <w:rPr>
          <w:rFonts w:ascii="TimesNewRomanPSMT" w:hAnsi="TimesNewRomanPSMT" w:cs="TimesNewRomanPSMT"/>
          <w:szCs w:val="24"/>
          <w:lang w:eastAsia="ja-JP"/>
        </w:rPr>
        <w:t xml:space="preserve">It is hard to </w:t>
      </w:r>
      <w:r w:rsidR="00F872D2">
        <w:rPr>
          <w:rFonts w:ascii="TimesNewRomanPSMT" w:hAnsi="TimesNewRomanPSMT" w:cs="TimesNewRomanPSMT"/>
          <w:szCs w:val="24"/>
          <w:lang w:eastAsia="ja-JP"/>
        </w:rPr>
        <w:lastRenderedPageBreak/>
        <w:t>say that the purpose of the ram</w:t>
      </w:r>
      <w:r w:rsidR="007B686E">
        <w:rPr>
          <w:rFonts w:ascii="TimesNewRomanPSMT" w:hAnsi="TimesNewRomanPSMT" w:cs="TimesNewRomanPSMT"/>
          <w:szCs w:val="24"/>
          <w:lang w:eastAsia="ja-JP"/>
        </w:rPr>
        <w:t>’</w:t>
      </w:r>
      <w:r w:rsidR="00F872D2">
        <w:rPr>
          <w:rFonts w:ascii="TimesNewRomanPSMT" w:hAnsi="TimesNewRomanPSMT" w:cs="TimesNewRomanPSMT"/>
          <w:szCs w:val="24"/>
          <w:lang w:eastAsia="ja-JP"/>
        </w:rPr>
        <w:t>s blood</w:t>
      </w:r>
      <w:r w:rsidR="0055518C">
        <w:rPr>
          <w:rFonts w:ascii="TimesNewRomanPSMT" w:hAnsi="TimesNewRomanPSMT" w:cs="TimesNewRomanPSMT"/>
          <w:szCs w:val="24"/>
          <w:lang w:eastAsia="ja-JP"/>
        </w:rPr>
        <w:t>,</w:t>
      </w:r>
      <w:r w:rsidR="00F872D2">
        <w:rPr>
          <w:rFonts w:ascii="TimesNewRomanPSMT" w:hAnsi="TimesNewRomanPSMT" w:cs="TimesNewRomanPSMT"/>
          <w:szCs w:val="24"/>
          <w:lang w:eastAsia="ja-JP"/>
        </w:rPr>
        <w:t xml:space="preserve"> </w:t>
      </w:r>
      <w:r w:rsidR="0055518C">
        <w:rPr>
          <w:rFonts w:ascii="TimesNewRomanPSMT" w:hAnsi="TimesNewRomanPSMT" w:cs="TimesNewRomanPSMT"/>
          <w:szCs w:val="24"/>
          <w:lang w:eastAsia="ja-JP"/>
        </w:rPr>
        <w:t xml:space="preserve">like that of the </w:t>
      </w:r>
      <w:r w:rsidR="00374E1F" w:rsidRPr="00374E1F">
        <w:rPr>
          <w:rFonts w:ascii="TimesNewRomanPSMT" w:hAnsi="TimesNewRomanPSMT" w:cs="TimesNewRomanPSMT"/>
          <w:szCs w:val="24"/>
          <w:lang w:eastAsia="ja-JP"/>
        </w:rPr>
        <w:t>purification offering</w:t>
      </w:r>
      <w:r w:rsidR="0055518C">
        <w:rPr>
          <w:rFonts w:ascii="TimesNewRomanPSMT" w:hAnsi="TimesNewRomanPSMT" w:cs="TimesNewRomanPSMT"/>
          <w:szCs w:val="24"/>
          <w:lang w:eastAsia="ja-JP"/>
        </w:rPr>
        <w:t xml:space="preserve">, </w:t>
      </w:r>
      <w:r w:rsidR="00F872D2">
        <w:rPr>
          <w:rFonts w:ascii="TimesNewRomanPSMT" w:hAnsi="TimesNewRomanPSMT" w:cs="TimesNewRomanPSMT"/>
          <w:szCs w:val="24"/>
          <w:lang w:eastAsia="ja-JP"/>
        </w:rPr>
        <w:t xml:space="preserve">is to </w:t>
      </w:r>
      <w:r w:rsidR="007B686E">
        <w:rPr>
          <w:rFonts w:ascii="TimesNewRomanPSMT" w:hAnsi="TimesNewRomanPSMT" w:cs="TimesNewRomanPSMT"/>
          <w:szCs w:val="24"/>
          <w:lang w:eastAsia="ja-JP"/>
        </w:rPr>
        <w:t>“</w:t>
      </w:r>
      <w:r w:rsidR="00DA7038" w:rsidRPr="00DA7038">
        <w:rPr>
          <w:rFonts w:ascii="TimesNewRomanPSMT" w:hAnsi="TimesNewRomanPSMT" w:cs="TimesNewRomanPSMT"/>
          <w:szCs w:val="24"/>
          <w:lang w:eastAsia="ja-JP"/>
        </w:rPr>
        <w:t>purify</w:t>
      </w:r>
      <w:r w:rsidR="007B686E">
        <w:rPr>
          <w:rFonts w:ascii="TimesNewRomanPSMT" w:hAnsi="TimesNewRomanPSMT" w:cs="TimesNewRomanPSMT"/>
          <w:szCs w:val="24"/>
          <w:lang w:eastAsia="ja-JP"/>
        </w:rPr>
        <w:t>”</w:t>
      </w:r>
      <w:r w:rsidR="00F872D2">
        <w:rPr>
          <w:rFonts w:ascii="TimesNewRomanPSMT" w:hAnsi="TimesNewRomanPSMT" w:cs="TimesNewRomanPSMT"/>
          <w:szCs w:val="24"/>
          <w:lang w:eastAsia="ja-JP"/>
        </w:rPr>
        <w:t xml:space="preserve"> the priests, since it is specifically the blood of </w:t>
      </w:r>
      <w:r w:rsidR="00DA7038" w:rsidRPr="00374E1F">
        <w:rPr>
          <w:rFonts w:ascii="TimesNewRomanPSMT" w:hAnsi="TimesNewRomanPSMT" w:cs="TimesNewRomanPSMT"/>
          <w:szCs w:val="24"/>
          <w:lang w:eastAsia="ja-JP"/>
        </w:rPr>
        <w:t xml:space="preserve">purification </w:t>
      </w:r>
      <w:r w:rsidR="00F872D2">
        <w:rPr>
          <w:rFonts w:ascii="TimesNewRomanPSMT" w:hAnsi="TimesNewRomanPSMT" w:cs="TimesNewRomanPSMT"/>
          <w:szCs w:val="24"/>
          <w:lang w:eastAsia="ja-JP"/>
        </w:rPr>
        <w:t xml:space="preserve">offering that has the power to cleanse, and it is not </w:t>
      </w:r>
      <w:r w:rsidR="0055518C">
        <w:rPr>
          <w:rFonts w:ascii="TimesNewRomanPSMT" w:hAnsi="TimesNewRomanPSMT" w:cs="TimesNewRomanPSMT"/>
          <w:szCs w:val="24"/>
          <w:lang w:eastAsia="ja-JP"/>
        </w:rPr>
        <w:t>likely</w:t>
      </w:r>
      <w:r w:rsidR="00F872D2">
        <w:rPr>
          <w:rFonts w:ascii="TimesNewRomanPSMT" w:hAnsi="TimesNewRomanPSMT" w:cs="TimesNewRomanPSMT"/>
          <w:szCs w:val="24"/>
          <w:lang w:eastAsia="ja-JP"/>
        </w:rPr>
        <w:t xml:space="preserve"> that the ram of ordination, which more resembles a </w:t>
      </w:r>
      <w:r w:rsidR="0055518C" w:rsidRPr="00686EA4">
        <w:rPr>
          <w:rFonts w:asciiTheme="majorBidi" w:hAnsiTheme="majorBidi" w:cstheme="majorBidi"/>
          <w:i/>
          <w:iCs/>
          <w:szCs w:val="24"/>
          <w:lang w:val="x-none" w:eastAsia="ja-JP" w:bidi="he-IL"/>
        </w:rPr>
        <w:t>šelāmîm</w:t>
      </w:r>
      <w:r w:rsidR="0055518C">
        <w:rPr>
          <w:rFonts w:ascii="TimesNewRomanPSMT" w:hAnsi="TimesNewRomanPSMT" w:cs="TimesNewRomanPSMT"/>
          <w:szCs w:val="24"/>
          <w:lang w:eastAsia="ja-JP"/>
        </w:rPr>
        <w:t xml:space="preserve"> </w:t>
      </w:r>
      <w:r w:rsidR="00F872D2">
        <w:rPr>
          <w:rFonts w:ascii="TimesNewRomanPSMT" w:hAnsi="TimesNewRomanPSMT" w:cs="TimesNewRomanPSMT"/>
          <w:szCs w:val="24"/>
          <w:lang w:eastAsia="ja-JP"/>
        </w:rPr>
        <w:t>offering, would have a similar function.</w:t>
      </w:r>
      <w:r w:rsidR="00C95742">
        <w:rPr>
          <w:rFonts w:ascii="TimesNewRomanPSMT" w:hAnsi="TimesNewRomanPSMT" w:cs="TimesNewRomanPSMT"/>
          <w:szCs w:val="24"/>
          <w:lang w:eastAsia="ja-JP"/>
        </w:rPr>
        <w:t xml:space="preserve"> </w:t>
      </w:r>
      <w:r w:rsidR="00F872D2">
        <w:rPr>
          <w:rFonts w:ascii="TimesNewRomanPSMT" w:hAnsi="TimesNewRomanPSMT" w:cs="TimesNewRomanPSMT"/>
          <w:szCs w:val="24"/>
          <w:lang w:eastAsia="ja-JP"/>
        </w:rPr>
        <w:t xml:space="preserve">But the resemblance between the ram and the </w:t>
      </w:r>
      <w:r w:rsidR="00DA7038" w:rsidRPr="00374E1F">
        <w:rPr>
          <w:rFonts w:ascii="TimesNewRomanPSMT" w:hAnsi="TimesNewRomanPSMT" w:cs="TimesNewRomanPSMT"/>
          <w:szCs w:val="24"/>
          <w:lang w:eastAsia="ja-JP"/>
        </w:rPr>
        <w:t xml:space="preserve">purification </w:t>
      </w:r>
      <w:r w:rsidR="00F872D2">
        <w:rPr>
          <w:rFonts w:ascii="TimesNewRomanPSMT" w:hAnsi="TimesNewRomanPSMT" w:cs="TimesNewRomanPSMT"/>
          <w:szCs w:val="24"/>
          <w:lang w:eastAsia="ja-JP"/>
        </w:rPr>
        <w:t xml:space="preserve">offering reveals something basic </w:t>
      </w:r>
      <w:r w:rsidR="0055518C">
        <w:rPr>
          <w:rFonts w:ascii="TimesNewRomanPSMT" w:hAnsi="TimesNewRomanPSMT" w:cs="TimesNewRomanPSMT"/>
          <w:szCs w:val="24"/>
          <w:lang w:eastAsia="ja-JP"/>
        </w:rPr>
        <w:t>about the effect</w:t>
      </w:r>
      <w:r w:rsidR="00F872D2">
        <w:rPr>
          <w:rFonts w:ascii="TimesNewRomanPSMT" w:hAnsi="TimesNewRomanPSMT" w:cs="TimesNewRomanPSMT"/>
          <w:szCs w:val="24"/>
          <w:lang w:eastAsia="ja-JP"/>
        </w:rPr>
        <w:t xml:space="preserve"> of the blood of the ram of ordination.</w:t>
      </w:r>
      <w:r w:rsidR="00C95742">
        <w:rPr>
          <w:rFonts w:ascii="TimesNewRomanPSMT" w:hAnsi="TimesNewRomanPSMT" w:cs="TimesNewRomanPSMT"/>
          <w:szCs w:val="24"/>
          <w:lang w:eastAsia="ja-JP"/>
        </w:rPr>
        <w:t xml:space="preserve"> </w:t>
      </w:r>
      <w:r w:rsidR="00F872D2">
        <w:rPr>
          <w:rFonts w:ascii="TimesNewRomanPSMT" w:hAnsi="TimesNewRomanPSMT" w:cs="TimesNewRomanPSMT"/>
          <w:szCs w:val="24"/>
          <w:lang w:eastAsia="ja-JP"/>
        </w:rPr>
        <w:t>In other sacrifices the blood</w:t>
      </w:r>
      <w:r w:rsidR="0055518C">
        <w:rPr>
          <w:rFonts w:ascii="TimesNewRomanPSMT" w:hAnsi="TimesNewRomanPSMT" w:cs="TimesNewRomanPSMT"/>
          <w:szCs w:val="24"/>
          <w:lang w:eastAsia="ja-JP"/>
        </w:rPr>
        <w:t xml:space="preserve"> is </w:t>
      </w:r>
      <w:r w:rsidR="007B686E">
        <w:rPr>
          <w:rFonts w:ascii="TimesNewRomanPSMT" w:hAnsi="TimesNewRomanPSMT" w:cs="TimesNewRomanPSMT"/>
          <w:szCs w:val="24"/>
          <w:lang w:eastAsia="ja-JP"/>
        </w:rPr>
        <w:t>“</w:t>
      </w:r>
      <w:r w:rsidR="0055518C">
        <w:rPr>
          <w:rFonts w:ascii="TimesNewRomanPSMT" w:hAnsi="TimesNewRomanPSMT" w:cs="TimesNewRomanPSMT"/>
          <w:szCs w:val="24"/>
          <w:lang w:eastAsia="ja-JP"/>
        </w:rPr>
        <w:t>dashed</w:t>
      </w:r>
      <w:r w:rsidR="007B686E">
        <w:rPr>
          <w:rFonts w:ascii="TimesNewRomanPSMT" w:hAnsi="TimesNewRomanPSMT" w:cs="TimesNewRomanPSMT"/>
          <w:szCs w:val="24"/>
          <w:lang w:eastAsia="ja-JP"/>
        </w:rPr>
        <w:t>”</w:t>
      </w:r>
      <w:r w:rsidR="00F872D2">
        <w:rPr>
          <w:rFonts w:ascii="TimesNewRomanPSMT" w:hAnsi="TimesNewRomanPSMT" w:cs="TimesNewRomanPSMT"/>
          <w:szCs w:val="24"/>
          <w:lang w:eastAsia="ja-JP"/>
        </w:rPr>
        <w:t xml:space="preserve"> on the altar, </w:t>
      </w:r>
      <w:r w:rsidR="0055518C">
        <w:rPr>
          <w:rFonts w:ascii="TimesNewRomanPSMT" w:hAnsi="TimesNewRomanPSMT" w:cs="TimesNewRomanPSMT"/>
          <w:szCs w:val="24"/>
          <w:lang w:eastAsia="ja-JP"/>
        </w:rPr>
        <w:t>it is being offered as a gift to the One on high</w:t>
      </w:r>
      <w:r w:rsidR="00F872D2">
        <w:rPr>
          <w:rFonts w:ascii="TimesNewRomanPSMT" w:hAnsi="TimesNewRomanPSMT" w:cs="TimesNewRomanPSMT"/>
          <w:szCs w:val="24"/>
          <w:lang w:eastAsia="ja-JP"/>
        </w:rPr>
        <w:t xml:space="preserve">, but the blood of the </w:t>
      </w:r>
      <w:r w:rsidR="00DA7038" w:rsidRPr="00374E1F">
        <w:rPr>
          <w:rFonts w:ascii="TimesNewRomanPSMT" w:hAnsi="TimesNewRomanPSMT" w:cs="TimesNewRomanPSMT"/>
          <w:szCs w:val="24"/>
          <w:lang w:eastAsia="ja-JP"/>
        </w:rPr>
        <w:t xml:space="preserve">purification </w:t>
      </w:r>
      <w:r w:rsidR="00F872D2">
        <w:rPr>
          <w:rFonts w:ascii="TimesNewRomanPSMT" w:hAnsi="TimesNewRomanPSMT" w:cs="TimesNewRomanPSMT"/>
          <w:szCs w:val="24"/>
          <w:lang w:eastAsia="ja-JP"/>
        </w:rPr>
        <w:t xml:space="preserve">offering </w:t>
      </w:r>
      <w:r w:rsidR="007C0F8C">
        <w:rPr>
          <w:rFonts w:ascii="TimesNewRomanPSMT" w:hAnsi="TimesNewRomanPSMT" w:cs="TimesNewRomanPSMT"/>
          <w:szCs w:val="24"/>
          <w:lang w:eastAsia="ja-JP"/>
        </w:rPr>
        <w:t>acts on the place where it is put.</w:t>
      </w:r>
      <w:r w:rsidR="00C95742">
        <w:rPr>
          <w:rFonts w:ascii="TimesNewRomanPSMT" w:hAnsi="TimesNewRomanPSMT" w:cs="TimesNewRomanPSMT"/>
          <w:szCs w:val="24"/>
          <w:lang w:eastAsia="ja-JP"/>
        </w:rPr>
        <w:t xml:space="preserve"> </w:t>
      </w:r>
      <w:r w:rsidR="007C0F8C">
        <w:rPr>
          <w:rFonts w:ascii="TimesNewRomanPSMT" w:hAnsi="TimesNewRomanPSMT" w:cs="TimesNewRomanPSMT"/>
          <w:szCs w:val="24"/>
          <w:lang w:eastAsia="ja-JP"/>
        </w:rPr>
        <w:t xml:space="preserve">If we are talking about a </w:t>
      </w:r>
      <w:r w:rsidR="00DA7038" w:rsidRPr="00374E1F">
        <w:rPr>
          <w:rFonts w:ascii="TimesNewRomanPSMT" w:hAnsi="TimesNewRomanPSMT" w:cs="TimesNewRomanPSMT"/>
          <w:szCs w:val="24"/>
          <w:lang w:eastAsia="ja-JP"/>
        </w:rPr>
        <w:t xml:space="preserve">purification </w:t>
      </w:r>
      <w:r w:rsidR="007C0F8C">
        <w:rPr>
          <w:rFonts w:ascii="TimesNewRomanPSMT" w:hAnsi="TimesNewRomanPSMT" w:cs="TimesNewRomanPSMT"/>
          <w:szCs w:val="24"/>
          <w:lang w:eastAsia="ja-JP"/>
        </w:rPr>
        <w:t xml:space="preserve">offering — its job is to cleanse; if about the ram of ordination — its job is to act on the priests and to </w:t>
      </w:r>
      <w:r w:rsidR="0055518C">
        <w:rPr>
          <w:rFonts w:ascii="TimesNewRomanPSMT" w:hAnsi="TimesNewRomanPSMT" w:cs="TimesNewRomanPSMT"/>
          <w:szCs w:val="24"/>
          <w:lang w:eastAsia="ja-JP"/>
        </w:rPr>
        <w:t>qualify</w:t>
      </w:r>
      <w:r w:rsidR="007C0F8C">
        <w:rPr>
          <w:rFonts w:ascii="TimesNewRomanPSMT" w:hAnsi="TimesNewRomanPSMT" w:cs="TimesNewRomanPSMT"/>
          <w:szCs w:val="24"/>
          <w:lang w:eastAsia="ja-JP"/>
        </w:rPr>
        <w:t xml:space="preserve"> them for something, </w:t>
      </w:r>
      <w:r w:rsidR="0055518C">
        <w:rPr>
          <w:rFonts w:ascii="TimesNewRomanPSMT" w:hAnsi="TimesNewRomanPSMT" w:cs="TimesNewRomanPSMT"/>
          <w:szCs w:val="24"/>
          <w:lang w:eastAsia="ja-JP"/>
        </w:rPr>
        <w:t>albeit not to cleanse them.</w:t>
      </w:r>
    </w:p>
    <w:p w14:paraId="1E85A6A2" w14:textId="54A1AE2B" w:rsidR="007C0F8C" w:rsidRDefault="00E67953" w:rsidP="00E51328">
      <w:pPr>
        <w:spacing w:line="360" w:lineRule="auto"/>
        <w:jc w:val="both"/>
        <w:rPr>
          <w:rFonts w:ascii="TimesNewRomanPSMT" w:hAnsi="TimesNewRomanPSMT" w:cs="TimesNewRomanPSMT"/>
          <w:szCs w:val="24"/>
          <w:lang w:eastAsia="ja-JP"/>
        </w:rPr>
      </w:pPr>
      <w:r>
        <w:rPr>
          <w:rFonts w:ascii="TimesNewRomanPSMT" w:hAnsi="TimesNewRomanPSMT" w:cs="TimesNewRomanPSMT"/>
          <w:szCs w:val="24"/>
          <w:lang w:eastAsia="ja-JP"/>
        </w:rPr>
        <w:t>What</w:t>
      </w:r>
      <w:r w:rsidR="00914DFC">
        <w:rPr>
          <w:rFonts w:ascii="TimesNewRomanPSMT" w:hAnsi="TimesNewRomanPSMT" w:cs="TimesNewRomanPSMT"/>
          <w:szCs w:val="24"/>
          <w:lang w:eastAsia="ja-JP"/>
        </w:rPr>
        <w:t xml:space="preserve"> effect</w:t>
      </w:r>
      <w:r>
        <w:rPr>
          <w:rFonts w:ascii="TimesNewRomanPSMT" w:hAnsi="TimesNewRomanPSMT" w:cs="TimesNewRomanPSMT"/>
          <w:szCs w:val="24"/>
          <w:lang w:eastAsia="ja-JP"/>
        </w:rPr>
        <w:t xml:space="preserve">, then, is the ram of ordination </w:t>
      </w:r>
      <w:r w:rsidR="00914DFC">
        <w:rPr>
          <w:rFonts w:ascii="TimesNewRomanPSMT" w:hAnsi="TimesNewRomanPSMT" w:cs="TimesNewRomanPSMT"/>
          <w:szCs w:val="24"/>
          <w:lang w:eastAsia="ja-JP"/>
        </w:rPr>
        <w:t>supposed to have</w:t>
      </w:r>
      <w:r>
        <w:rPr>
          <w:rFonts w:ascii="TimesNewRomanPSMT" w:hAnsi="TimesNewRomanPSMT" w:cs="TimesNewRomanPSMT"/>
          <w:szCs w:val="24"/>
          <w:lang w:eastAsia="ja-JP"/>
        </w:rPr>
        <w:t xml:space="preserve"> on the body of the priests?</w:t>
      </w:r>
      <w:r w:rsidR="00C95742">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Why, after all, do the priests in this </w:t>
      </w:r>
      <w:r w:rsidR="00830B0D">
        <w:rPr>
          <w:rFonts w:ascii="TimesNewRomanPSMT" w:hAnsi="TimesNewRomanPSMT" w:cs="TimesNewRomanPSMT"/>
          <w:szCs w:val="24"/>
          <w:lang w:eastAsia="ja-JP"/>
        </w:rPr>
        <w:t>passage</w:t>
      </w:r>
      <w:r>
        <w:rPr>
          <w:rFonts w:ascii="TimesNewRomanPSMT" w:hAnsi="TimesNewRomanPSMT" w:cs="TimesNewRomanPSMT"/>
          <w:szCs w:val="24"/>
          <w:lang w:eastAsia="ja-JP"/>
        </w:rPr>
        <w:t xml:space="preserve"> resemble the altar and not the other utensils of the </w:t>
      </w:r>
      <w:r w:rsidR="00DD7F01">
        <w:rPr>
          <w:rFonts w:ascii="TimesNewRomanPSMT" w:hAnsi="TimesNewRomanPSMT" w:cs="TimesNewRomanPSMT"/>
          <w:szCs w:val="24"/>
          <w:lang w:eastAsia="ja-JP"/>
        </w:rPr>
        <w:t>tabernacle</w:t>
      </w:r>
      <w:r>
        <w:rPr>
          <w:rFonts w:ascii="TimesNewRomanPSMT" w:hAnsi="TimesNewRomanPSMT" w:cs="TimesNewRomanPSMT"/>
          <w:szCs w:val="24"/>
          <w:lang w:eastAsia="ja-JP"/>
        </w:rPr>
        <w:t>, for whom anointment with oil is sufficient?</w:t>
      </w:r>
      <w:r w:rsidR="00C95742">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Some suggest that </w:t>
      </w:r>
      <w:r w:rsidR="007B686E">
        <w:rPr>
          <w:rFonts w:ascii="TimesNewRomanPSMT" w:hAnsi="TimesNewRomanPSMT" w:cs="TimesNewRomanPSMT"/>
          <w:szCs w:val="24"/>
          <w:lang w:eastAsia="ja-JP"/>
        </w:rPr>
        <w:t>“</w:t>
      </w:r>
      <w:r>
        <w:rPr>
          <w:rFonts w:ascii="TimesNewRomanPSMT" w:hAnsi="TimesNewRomanPSMT" w:cs="TimesNewRomanPSMT"/>
          <w:szCs w:val="24"/>
          <w:lang w:eastAsia="ja-JP"/>
        </w:rPr>
        <w:t>filling the hands</w:t>
      </w:r>
      <w:r w:rsidR="007B686E">
        <w:rPr>
          <w:rFonts w:ascii="TimesNewRomanPSMT" w:hAnsi="TimesNewRomanPSMT" w:cs="TimesNewRomanPSMT"/>
          <w:szCs w:val="24"/>
          <w:lang w:eastAsia="ja-JP"/>
        </w:rPr>
        <w:t>”</w:t>
      </w:r>
      <w:r>
        <w:rPr>
          <w:rFonts w:ascii="TimesNewRomanPSMT" w:hAnsi="TimesNewRomanPSMT" w:cs="TimesNewRomanPSMT"/>
          <w:szCs w:val="24"/>
          <w:lang w:eastAsia="ja-JP"/>
        </w:rPr>
        <w:t xml:space="preserve"> of the priests is a specific allusion to the part of the sacrifices that comes into their hands</w:t>
      </w:r>
      <w:r w:rsidR="00E96EBF">
        <w:rPr>
          <w:rFonts w:ascii="TimesNewRomanPSMT" w:hAnsi="TimesNewRomanPSMT" w:cs="TimesNewRomanPSMT"/>
          <w:szCs w:val="24"/>
          <w:lang w:eastAsia="ja-JP"/>
        </w:rPr>
        <w:t xml:space="preserve"> </w:t>
      </w:r>
      <w:r>
        <w:rPr>
          <w:rStyle w:val="FootnoteReference"/>
          <w:rFonts w:ascii="TimesNewRomanPSMT" w:hAnsi="TimesNewRomanPSMT" w:cs="TimesNewRomanPSMT"/>
          <w:szCs w:val="24"/>
          <w:lang w:eastAsia="ja-JP"/>
        </w:rPr>
        <w:footnoteReference w:id="39"/>
      </w:r>
      <w:r w:rsidR="00E96EBF">
        <w:rPr>
          <w:rFonts w:ascii="TimesNewRomanPSMT" w:hAnsi="TimesNewRomanPSMT" w:cs="TimesNewRomanPSMT"/>
          <w:szCs w:val="24"/>
          <w:lang w:eastAsia="ja-JP"/>
        </w:rPr>
        <w:t>.</w:t>
      </w:r>
      <w:r w:rsidR="00C95742">
        <w:rPr>
          <w:rFonts w:ascii="TimesNewRomanPSMT" w:hAnsi="TimesNewRomanPSMT" w:cs="TimesNewRomanPSMT"/>
          <w:szCs w:val="24"/>
          <w:lang w:eastAsia="ja-JP"/>
        </w:rPr>
        <w:t xml:space="preserve"> </w:t>
      </w:r>
      <w:r w:rsidR="00E96EBF">
        <w:rPr>
          <w:rFonts w:ascii="TimesNewRomanPSMT" w:hAnsi="TimesNewRomanPSMT" w:cs="TimesNewRomanPSMT"/>
          <w:szCs w:val="24"/>
          <w:lang w:eastAsia="ja-JP"/>
        </w:rPr>
        <w:t xml:space="preserve">It is appropriate to </w:t>
      </w:r>
      <w:r w:rsidR="00990268">
        <w:rPr>
          <w:rFonts w:ascii="TimesNewRomanPSMT" w:hAnsi="TimesNewRomanPSMT" w:cs="TimesNewRomanPSMT"/>
          <w:szCs w:val="24"/>
          <w:lang w:eastAsia="ja-JP"/>
        </w:rPr>
        <w:t>follow this lead</w:t>
      </w:r>
      <w:r w:rsidR="00E96EBF">
        <w:rPr>
          <w:rFonts w:ascii="TimesNewRomanPSMT" w:hAnsi="TimesNewRomanPSMT" w:cs="TimesNewRomanPSMT"/>
          <w:szCs w:val="24"/>
          <w:lang w:eastAsia="ja-JP"/>
        </w:rPr>
        <w:t>, but</w:t>
      </w:r>
      <w:r w:rsidR="00990268">
        <w:rPr>
          <w:rFonts w:ascii="TimesNewRomanPSMT" w:hAnsi="TimesNewRomanPSMT" w:cs="TimesNewRomanPSMT"/>
          <w:szCs w:val="24"/>
          <w:lang w:eastAsia="ja-JP"/>
        </w:rPr>
        <w:t xml:space="preserve"> let us</w:t>
      </w:r>
      <w:r w:rsidR="00E96EBF">
        <w:rPr>
          <w:rFonts w:ascii="TimesNewRomanPSMT" w:hAnsi="TimesNewRomanPSMT" w:cs="TimesNewRomanPSMT"/>
          <w:szCs w:val="24"/>
          <w:lang w:eastAsia="ja-JP"/>
        </w:rPr>
        <w:t xml:space="preserve"> be more precise: We are not talking about </w:t>
      </w:r>
      <w:r w:rsidR="003252B6">
        <w:rPr>
          <w:rFonts w:ascii="TimesNewRomanPSMT" w:hAnsi="TimesNewRomanPSMT" w:cs="TimesNewRomanPSMT"/>
          <w:szCs w:val="24"/>
          <w:lang w:eastAsia="ja-JP"/>
        </w:rPr>
        <w:t>qualifying</w:t>
      </w:r>
      <w:r w:rsidR="00E96EBF">
        <w:rPr>
          <w:rFonts w:ascii="TimesNewRomanPSMT" w:hAnsi="TimesNewRomanPSMT" w:cs="TimesNewRomanPSMT"/>
          <w:szCs w:val="24"/>
          <w:lang w:eastAsia="ja-JP"/>
        </w:rPr>
        <w:t xml:space="preserve"> the</w:t>
      </w:r>
      <w:r w:rsidR="003252B6">
        <w:rPr>
          <w:rFonts w:ascii="TimesNewRomanPSMT" w:hAnsi="TimesNewRomanPSMT" w:cs="TimesNewRomanPSMT"/>
          <w:szCs w:val="24"/>
          <w:lang w:eastAsia="ja-JP"/>
        </w:rPr>
        <w:t>m</w:t>
      </w:r>
      <w:r w:rsidR="00E96EBF">
        <w:rPr>
          <w:rFonts w:ascii="TimesNewRomanPSMT" w:hAnsi="TimesNewRomanPSMT" w:cs="TimesNewRomanPSMT"/>
          <w:szCs w:val="24"/>
          <w:lang w:eastAsia="ja-JP"/>
        </w:rPr>
        <w:t xml:space="preserve"> to </w:t>
      </w:r>
      <w:r w:rsidR="003252B6">
        <w:rPr>
          <w:rFonts w:ascii="TimesNewRomanPSMT" w:hAnsi="TimesNewRomanPSMT" w:cs="TimesNewRomanPSMT"/>
          <w:szCs w:val="24"/>
          <w:lang w:eastAsia="ja-JP"/>
        </w:rPr>
        <w:t>acquire</w:t>
      </w:r>
      <w:r w:rsidR="00E96EBF">
        <w:rPr>
          <w:rFonts w:ascii="TimesNewRomanPSMT" w:hAnsi="TimesNewRomanPSMT" w:cs="TimesNewRomanPSMT"/>
          <w:szCs w:val="24"/>
          <w:lang w:eastAsia="ja-JP"/>
        </w:rPr>
        <w:t xml:space="preserve"> </w:t>
      </w:r>
      <w:r w:rsidR="003252B6">
        <w:rPr>
          <w:rFonts w:ascii="TimesNewRomanPSMT" w:hAnsi="TimesNewRomanPSMT" w:cs="TimesNewRomanPSMT"/>
          <w:szCs w:val="24"/>
          <w:lang w:eastAsia="ja-JP"/>
        </w:rPr>
        <w:t>the priestly</w:t>
      </w:r>
      <w:r w:rsidR="00E96EBF">
        <w:rPr>
          <w:rFonts w:ascii="TimesNewRomanPSMT" w:hAnsi="TimesNewRomanPSMT" w:cs="TimesNewRomanPSMT"/>
          <w:szCs w:val="24"/>
          <w:lang w:eastAsia="ja-JP"/>
        </w:rPr>
        <w:t xml:space="preserve"> gift</w:t>
      </w:r>
      <w:r w:rsidR="003252B6">
        <w:rPr>
          <w:rFonts w:ascii="TimesNewRomanPSMT" w:hAnsi="TimesNewRomanPSMT" w:cs="TimesNewRomanPSMT"/>
          <w:szCs w:val="24"/>
          <w:lang w:eastAsia="ja-JP"/>
        </w:rPr>
        <w:t>s</w:t>
      </w:r>
      <w:r w:rsidR="00E96EBF">
        <w:rPr>
          <w:rFonts w:ascii="TimesNewRomanPSMT" w:hAnsi="TimesNewRomanPSMT" w:cs="TimesNewRomanPSMT"/>
          <w:szCs w:val="24"/>
          <w:lang w:eastAsia="ja-JP"/>
        </w:rPr>
        <w:t xml:space="preserve"> </w:t>
      </w:r>
      <w:r w:rsidR="003252B6">
        <w:rPr>
          <w:rFonts w:ascii="TimesNewRomanPSMT" w:hAnsi="TimesNewRomanPSMT" w:cs="TimesNewRomanPSMT"/>
          <w:szCs w:val="24"/>
          <w:lang w:eastAsia="ja-JP"/>
        </w:rPr>
        <w:t>as a possession;</w:t>
      </w:r>
      <w:r w:rsidR="00E96EBF">
        <w:rPr>
          <w:rFonts w:ascii="TimesNewRomanPSMT" w:hAnsi="TimesNewRomanPSMT" w:cs="TimesNewRomanPSMT"/>
          <w:szCs w:val="24"/>
          <w:lang w:eastAsia="ja-JP"/>
        </w:rPr>
        <w:t xml:space="preserve"> </w:t>
      </w:r>
      <w:r w:rsidR="003252B6">
        <w:rPr>
          <w:rFonts w:ascii="TimesNewRomanPSMT" w:hAnsi="TimesNewRomanPSMT" w:cs="TimesNewRomanPSMT"/>
          <w:szCs w:val="24"/>
          <w:lang w:eastAsia="ja-JP"/>
        </w:rPr>
        <w:t>rather,</w:t>
      </w:r>
      <w:r w:rsidR="00E96EBF">
        <w:rPr>
          <w:rFonts w:ascii="TimesNewRomanPSMT" w:hAnsi="TimesNewRomanPSMT" w:cs="TimesNewRomanPSMT"/>
          <w:szCs w:val="24"/>
          <w:lang w:eastAsia="ja-JP"/>
        </w:rPr>
        <w:t xml:space="preserve"> the role of the ram of ordination is to </w:t>
      </w:r>
      <w:r w:rsidR="00531B67">
        <w:rPr>
          <w:rFonts w:ascii="TimesNewRomanPSMT" w:hAnsi="TimesNewRomanPSMT" w:cs="TimesNewRomanPSMT"/>
          <w:szCs w:val="24"/>
          <w:lang w:eastAsia="ja-JP"/>
        </w:rPr>
        <w:t>qualify</w:t>
      </w:r>
      <w:r w:rsidR="00E96EBF">
        <w:rPr>
          <w:rFonts w:ascii="TimesNewRomanPSMT" w:hAnsi="TimesNewRomanPSMT" w:cs="TimesNewRomanPSMT"/>
          <w:szCs w:val="24"/>
          <w:lang w:eastAsia="ja-JP"/>
        </w:rPr>
        <w:t xml:space="preserve"> the priests </w:t>
      </w:r>
      <w:r w:rsidR="00E96EBF" w:rsidRPr="0092515C">
        <w:rPr>
          <w:rFonts w:ascii="TimesNewRomanPSMT" w:hAnsi="TimesNewRomanPSMT" w:cs="TimesNewRomanPSMT"/>
          <w:i/>
          <w:szCs w:val="24"/>
          <w:lang w:eastAsia="ja-JP"/>
        </w:rPr>
        <w:t>for eating the offerings</w:t>
      </w:r>
      <w:r w:rsidR="00E96EBF">
        <w:rPr>
          <w:rFonts w:ascii="TimesNewRomanPSMT" w:hAnsi="TimesNewRomanPSMT" w:cs="TimesNewRomanPSMT"/>
          <w:szCs w:val="24"/>
          <w:lang w:eastAsia="ja-JP"/>
        </w:rPr>
        <w:t>.</w:t>
      </w:r>
      <w:r w:rsidR="00C95742">
        <w:rPr>
          <w:rFonts w:ascii="TimesNewRomanPSMT" w:hAnsi="TimesNewRomanPSMT" w:cs="TimesNewRomanPSMT"/>
          <w:szCs w:val="24"/>
          <w:lang w:eastAsia="ja-JP"/>
        </w:rPr>
        <w:t xml:space="preserve"> </w:t>
      </w:r>
      <w:r w:rsidR="00531B67">
        <w:rPr>
          <w:rFonts w:ascii="TimesNewRomanPSMT" w:hAnsi="TimesNewRomanPSMT" w:cs="TimesNewRomanPSMT"/>
          <w:szCs w:val="24"/>
          <w:lang w:eastAsia="ja-JP"/>
        </w:rPr>
        <w:t xml:space="preserve">The purpose of </w:t>
      </w:r>
      <w:r w:rsidR="007B686E">
        <w:rPr>
          <w:rFonts w:ascii="TimesNewRomanPSMT" w:hAnsi="TimesNewRomanPSMT" w:cs="TimesNewRomanPSMT"/>
          <w:szCs w:val="24"/>
          <w:lang w:eastAsia="ja-JP"/>
        </w:rPr>
        <w:t>“</w:t>
      </w:r>
      <w:r w:rsidR="00531B67">
        <w:rPr>
          <w:rFonts w:ascii="TimesNewRomanPSMT" w:hAnsi="TimesNewRomanPSMT" w:cs="TimesNewRomanPSMT"/>
          <w:szCs w:val="24"/>
          <w:lang w:eastAsia="ja-JP"/>
        </w:rPr>
        <w:t>f</w:t>
      </w:r>
      <w:r w:rsidR="00E96EBF">
        <w:rPr>
          <w:rFonts w:ascii="TimesNewRomanPSMT" w:hAnsi="TimesNewRomanPSMT" w:cs="TimesNewRomanPSMT"/>
          <w:szCs w:val="24"/>
          <w:lang w:eastAsia="ja-JP"/>
        </w:rPr>
        <w:t>illing the hands</w:t>
      </w:r>
      <w:r w:rsidR="007B686E">
        <w:rPr>
          <w:rFonts w:ascii="TimesNewRomanPSMT" w:hAnsi="TimesNewRomanPSMT" w:cs="TimesNewRomanPSMT"/>
          <w:szCs w:val="24"/>
          <w:lang w:eastAsia="ja-JP"/>
        </w:rPr>
        <w:t>”</w:t>
      </w:r>
      <w:r w:rsidR="00E96EBF">
        <w:rPr>
          <w:rFonts w:ascii="TimesNewRomanPSMT" w:hAnsi="TimesNewRomanPSMT" w:cs="TimesNewRomanPSMT"/>
          <w:szCs w:val="24"/>
          <w:lang w:eastAsia="ja-JP"/>
        </w:rPr>
        <w:t xml:space="preserve"> of the priests during these seven days is essentially to </w:t>
      </w:r>
      <w:r w:rsidR="00531B67">
        <w:rPr>
          <w:rFonts w:ascii="TimesNewRomanPSMT" w:hAnsi="TimesNewRomanPSMT" w:cs="TimesNewRomanPSMT"/>
          <w:szCs w:val="24"/>
          <w:lang w:eastAsia="ja-JP"/>
        </w:rPr>
        <w:t>qualify</w:t>
      </w:r>
      <w:r w:rsidR="00E96EBF">
        <w:rPr>
          <w:rFonts w:ascii="TimesNewRomanPSMT" w:hAnsi="TimesNewRomanPSMT" w:cs="TimesNewRomanPSMT"/>
          <w:szCs w:val="24"/>
          <w:lang w:eastAsia="ja-JP"/>
        </w:rPr>
        <w:t xml:space="preserve"> the priests for eating the offering; the twofold process they undergo, then, resembles the </w:t>
      </w:r>
      <w:r w:rsidR="009D1DCA">
        <w:rPr>
          <w:rFonts w:ascii="TimesNewRomanPSMT" w:hAnsi="TimesNewRomanPSMT" w:cs="TimesNewRomanPSMT"/>
          <w:szCs w:val="24"/>
          <w:lang w:eastAsia="ja-JP"/>
        </w:rPr>
        <w:t>consecration</w:t>
      </w:r>
      <w:r w:rsidR="00E96EBF">
        <w:rPr>
          <w:rFonts w:ascii="TimesNewRomanPSMT" w:hAnsi="TimesNewRomanPSMT" w:cs="TimesNewRomanPSMT"/>
          <w:szCs w:val="24"/>
          <w:lang w:eastAsia="ja-JP"/>
        </w:rPr>
        <w:t xml:space="preserve"> of the altar — which </w:t>
      </w:r>
      <w:r w:rsidR="009D1DCA">
        <w:rPr>
          <w:rFonts w:ascii="TimesNewRomanPSMT" w:hAnsi="TimesNewRomanPSMT" w:cs="TimesNewRomanPSMT"/>
          <w:szCs w:val="24"/>
          <w:lang w:eastAsia="ja-JP"/>
        </w:rPr>
        <w:t xml:space="preserve">likewise </w:t>
      </w:r>
      <w:r w:rsidR="007B686E">
        <w:rPr>
          <w:rFonts w:ascii="TimesNewRomanPSMT" w:hAnsi="TimesNewRomanPSMT" w:cs="TimesNewRomanPSMT"/>
          <w:szCs w:val="24"/>
          <w:lang w:eastAsia="ja-JP"/>
        </w:rPr>
        <w:t>“</w:t>
      </w:r>
      <w:r w:rsidR="00E96EBF">
        <w:rPr>
          <w:rFonts w:ascii="TimesNewRomanPSMT" w:hAnsi="TimesNewRomanPSMT" w:cs="TimesNewRomanPSMT"/>
          <w:szCs w:val="24"/>
          <w:lang w:eastAsia="ja-JP"/>
        </w:rPr>
        <w:t>eats</w:t>
      </w:r>
      <w:r w:rsidR="007B686E">
        <w:rPr>
          <w:rFonts w:ascii="TimesNewRomanPSMT" w:hAnsi="TimesNewRomanPSMT" w:cs="TimesNewRomanPSMT"/>
          <w:szCs w:val="24"/>
          <w:lang w:eastAsia="ja-JP"/>
        </w:rPr>
        <w:t>”</w:t>
      </w:r>
      <w:r w:rsidR="00E96EBF">
        <w:rPr>
          <w:rFonts w:ascii="TimesNewRomanPSMT" w:hAnsi="TimesNewRomanPSMT" w:cs="TimesNewRomanPSMT"/>
          <w:szCs w:val="24"/>
          <w:lang w:eastAsia="ja-JP"/>
        </w:rPr>
        <w:t xml:space="preserve"> the offerings (as the Hebrew of Lev 6</w:t>
      </w:r>
      <w:r w:rsidR="00B12235">
        <w:rPr>
          <w:rFonts w:ascii="TimesNewRomanPSMT" w:hAnsi="TimesNewRomanPSMT" w:cs="TimesNewRomanPSMT"/>
          <w:szCs w:val="24"/>
          <w:lang w:eastAsia="ja-JP"/>
        </w:rPr>
        <w:t>,</w:t>
      </w:r>
      <w:r w:rsidR="00E96EBF">
        <w:rPr>
          <w:rFonts w:ascii="TimesNewRomanPSMT" w:hAnsi="TimesNewRomanPSMT" w:cs="TimesNewRomanPSMT"/>
          <w:szCs w:val="24"/>
          <w:lang w:eastAsia="ja-JP"/>
        </w:rPr>
        <w:t>3 literally says) — </w:t>
      </w:r>
      <w:r w:rsidR="009D1DCA">
        <w:rPr>
          <w:rFonts w:ascii="TimesNewRomanPSMT" w:hAnsi="TimesNewRomanPSMT" w:cs="TimesNewRomanPSMT"/>
          <w:szCs w:val="24"/>
          <w:lang w:eastAsia="ja-JP"/>
        </w:rPr>
        <w:t>a procedure that</w:t>
      </w:r>
      <w:r w:rsidR="00E96EBF">
        <w:rPr>
          <w:rFonts w:ascii="TimesNewRomanPSMT" w:hAnsi="TimesNewRomanPSMT" w:cs="TimesNewRomanPSMT"/>
          <w:szCs w:val="24"/>
          <w:lang w:eastAsia="ja-JP"/>
        </w:rPr>
        <w:t xml:space="preserve"> also occurred in two stages.</w:t>
      </w:r>
    </w:p>
    <w:p w14:paraId="54D9DBE0" w14:textId="01BFB777" w:rsidR="00E96EBF" w:rsidRDefault="00E96EBF" w:rsidP="00E51328">
      <w:pPr>
        <w:spacing w:line="360" w:lineRule="auto"/>
        <w:jc w:val="both"/>
        <w:rPr>
          <w:szCs w:val="24"/>
          <w:lang w:eastAsia="ja-JP" w:bidi="he-IL"/>
        </w:rPr>
      </w:pPr>
      <w:r>
        <w:rPr>
          <w:rFonts w:ascii="TimesNewRomanPSMT" w:hAnsi="TimesNewRomanPSMT" w:cs="TimesNewRomanPSMT"/>
          <w:szCs w:val="24"/>
          <w:lang w:eastAsia="ja-JP"/>
        </w:rPr>
        <w:t>Note that eating is the first and only act</w:t>
      </w:r>
      <w:r w:rsidR="00197150">
        <w:rPr>
          <w:rFonts w:ascii="TimesNewRomanPSMT" w:hAnsi="TimesNewRomanPSMT" w:cs="TimesNewRomanPSMT"/>
          <w:szCs w:val="24"/>
          <w:lang w:eastAsia="ja-JP"/>
        </w:rPr>
        <w:t xml:space="preserve"> </w:t>
      </w:r>
      <w:r>
        <w:rPr>
          <w:rFonts w:ascii="TimesNewRomanPSMT" w:hAnsi="TimesNewRomanPSMT" w:cs="TimesNewRomanPSMT"/>
          <w:szCs w:val="24"/>
          <w:lang w:eastAsia="ja-JP"/>
        </w:rPr>
        <w:t>that the priests actively undertake during the seven days of ordination.</w:t>
      </w:r>
      <w:r w:rsidR="00C95742">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After two sprinklings on the priests, of oil and of blood, Moses commands Aaron and his sons to </w:t>
      </w:r>
      <w:r w:rsidR="00477B1F">
        <w:rPr>
          <w:rFonts w:ascii="TimesNewRomanPSMT" w:hAnsi="TimesNewRomanPSMT" w:cs="TimesNewRomanPSMT"/>
          <w:szCs w:val="24"/>
          <w:lang w:eastAsia="ja-JP"/>
        </w:rPr>
        <w:t>boil</w:t>
      </w:r>
      <w:r>
        <w:rPr>
          <w:rFonts w:ascii="TimesNewRomanPSMT" w:hAnsi="TimesNewRomanPSMT" w:cs="TimesNewRomanPSMT"/>
          <w:szCs w:val="24"/>
          <w:lang w:eastAsia="ja-JP"/>
        </w:rPr>
        <w:t xml:space="preserve"> the ram and eat it — with the bread in the basket of unleavened cakes — at </w:t>
      </w:r>
      <w:r w:rsidR="00477B1F">
        <w:rPr>
          <w:szCs w:val="24"/>
          <w:lang w:eastAsia="ja-JP" w:bidi="he-IL"/>
        </w:rPr>
        <w:t xml:space="preserve">the entrance of the tent of meeting: </w:t>
      </w:r>
      <w:r w:rsidR="007B686E">
        <w:rPr>
          <w:szCs w:val="24"/>
          <w:lang w:eastAsia="ja-JP" w:bidi="he-IL"/>
        </w:rPr>
        <w:t>“</w:t>
      </w:r>
      <w:r w:rsidR="00477B1F">
        <w:rPr>
          <w:szCs w:val="24"/>
          <w:lang w:eastAsia="ja-JP" w:bidi="he-IL"/>
        </w:rPr>
        <w:t xml:space="preserve">Boil the flesh at the entrance of the tent of meeting, and eat it there with the bread that is in the basket of ordination offerings, as I was commanded, </w:t>
      </w:r>
      <w:r w:rsidR="007B686E">
        <w:rPr>
          <w:szCs w:val="24"/>
          <w:lang w:eastAsia="ja-JP" w:bidi="he-IL"/>
        </w:rPr>
        <w:t>‘</w:t>
      </w:r>
      <w:r w:rsidR="00477B1F">
        <w:rPr>
          <w:szCs w:val="24"/>
          <w:lang w:eastAsia="ja-JP" w:bidi="he-IL"/>
        </w:rPr>
        <w:t>Aaron and his sons shall eat it</w:t>
      </w:r>
      <w:r w:rsidR="007B686E">
        <w:rPr>
          <w:szCs w:val="24"/>
          <w:lang w:eastAsia="ja-JP" w:bidi="he-IL"/>
        </w:rPr>
        <w:t>’”</w:t>
      </w:r>
      <w:r w:rsidR="00477B1F">
        <w:rPr>
          <w:szCs w:val="24"/>
          <w:lang w:eastAsia="ja-JP" w:bidi="he-IL"/>
        </w:rPr>
        <w:t xml:space="preserve"> (Lev 8</w:t>
      </w:r>
      <w:r w:rsidR="00B12235">
        <w:rPr>
          <w:szCs w:val="24"/>
          <w:lang w:eastAsia="ja-JP" w:bidi="he-IL"/>
        </w:rPr>
        <w:t>,</w:t>
      </w:r>
      <w:r w:rsidR="00477B1F">
        <w:rPr>
          <w:szCs w:val="24"/>
          <w:lang w:eastAsia="ja-JP" w:bidi="he-IL"/>
        </w:rPr>
        <w:t>31).</w:t>
      </w:r>
      <w:r w:rsidR="00C95742">
        <w:rPr>
          <w:szCs w:val="24"/>
          <w:lang w:eastAsia="ja-JP" w:bidi="he-IL"/>
        </w:rPr>
        <w:t xml:space="preserve"> </w:t>
      </w:r>
      <w:r w:rsidR="00477B1F">
        <w:rPr>
          <w:szCs w:val="24"/>
          <w:lang w:eastAsia="ja-JP" w:bidi="he-IL"/>
        </w:rPr>
        <w:t>The end of the verse is especially noteworthy:</w:t>
      </w:r>
      <w:r w:rsidR="00C95742">
        <w:rPr>
          <w:szCs w:val="24"/>
          <w:lang w:eastAsia="ja-JP" w:bidi="he-IL"/>
        </w:rPr>
        <w:t xml:space="preserve"> </w:t>
      </w:r>
      <w:r w:rsidR="00477B1F">
        <w:rPr>
          <w:szCs w:val="24"/>
          <w:lang w:eastAsia="ja-JP" w:bidi="he-IL"/>
        </w:rPr>
        <w:t>Moses emphasizes that there is a commandment to eat and even quotes it:</w:t>
      </w:r>
      <w:r w:rsidR="00C95742">
        <w:rPr>
          <w:szCs w:val="24"/>
          <w:lang w:eastAsia="ja-JP" w:bidi="he-IL"/>
        </w:rPr>
        <w:t xml:space="preserve"> </w:t>
      </w:r>
      <w:r w:rsidR="007B686E">
        <w:rPr>
          <w:szCs w:val="24"/>
          <w:lang w:eastAsia="ja-JP" w:bidi="he-IL"/>
        </w:rPr>
        <w:t>“</w:t>
      </w:r>
      <w:r w:rsidR="00477B1F">
        <w:rPr>
          <w:szCs w:val="24"/>
          <w:lang w:eastAsia="ja-JP" w:bidi="he-IL"/>
        </w:rPr>
        <w:t>Aaron and his sons shall eat it</w:t>
      </w:r>
      <w:r w:rsidR="007B686E">
        <w:rPr>
          <w:szCs w:val="24"/>
          <w:lang w:eastAsia="ja-JP" w:bidi="he-IL"/>
        </w:rPr>
        <w:t>”</w:t>
      </w:r>
      <w:r w:rsidR="00477B1F">
        <w:rPr>
          <w:szCs w:val="24"/>
          <w:lang w:eastAsia="ja-JP" w:bidi="he-IL"/>
        </w:rPr>
        <w:t>.</w:t>
      </w:r>
      <w:r w:rsidR="00C95742">
        <w:rPr>
          <w:szCs w:val="24"/>
          <w:lang w:eastAsia="ja-JP" w:bidi="he-IL"/>
        </w:rPr>
        <w:t xml:space="preserve"> </w:t>
      </w:r>
      <w:r w:rsidR="00477B1F">
        <w:rPr>
          <w:szCs w:val="24"/>
          <w:lang w:eastAsia="ja-JP" w:bidi="he-IL"/>
        </w:rPr>
        <w:t xml:space="preserve">This </w:t>
      </w:r>
      <w:r w:rsidR="00F64254">
        <w:rPr>
          <w:szCs w:val="24"/>
          <w:lang w:eastAsia="ja-JP" w:bidi="he-IL"/>
        </w:rPr>
        <w:t>cannot do otherwise than</w:t>
      </w:r>
      <w:r w:rsidR="00477B1F">
        <w:rPr>
          <w:szCs w:val="24"/>
          <w:lang w:eastAsia="ja-JP" w:bidi="he-IL"/>
        </w:rPr>
        <w:t xml:space="preserve"> to focus the reader</w:t>
      </w:r>
      <w:r w:rsidR="007B686E">
        <w:rPr>
          <w:szCs w:val="24"/>
          <w:lang w:eastAsia="ja-JP" w:bidi="he-IL"/>
        </w:rPr>
        <w:t>’</w:t>
      </w:r>
      <w:r w:rsidR="00477B1F">
        <w:rPr>
          <w:szCs w:val="24"/>
          <w:lang w:eastAsia="ja-JP" w:bidi="he-IL"/>
        </w:rPr>
        <w:t xml:space="preserve">s attention on this key point, the </w:t>
      </w:r>
      <w:r w:rsidR="00477B1F">
        <w:rPr>
          <w:szCs w:val="24"/>
          <w:lang w:eastAsia="ja-JP" w:bidi="he-IL"/>
        </w:rPr>
        <w:lastRenderedPageBreak/>
        <w:t xml:space="preserve">climax of the ceremony </w:t>
      </w:r>
      <w:r w:rsidR="00477B1F">
        <w:rPr>
          <w:rStyle w:val="FootnoteReference"/>
          <w:szCs w:val="24"/>
          <w:lang w:eastAsia="ja-JP" w:bidi="he-IL"/>
        </w:rPr>
        <w:footnoteReference w:id="40"/>
      </w:r>
      <w:r w:rsidR="008C4D06">
        <w:rPr>
          <w:szCs w:val="24"/>
          <w:lang w:eastAsia="ja-JP" w:bidi="he-IL"/>
        </w:rPr>
        <w:t>.</w:t>
      </w:r>
      <w:r w:rsidR="00C95742">
        <w:rPr>
          <w:szCs w:val="24"/>
          <w:lang w:eastAsia="ja-JP" w:bidi="he-IL"/>
        </w:rPr>
        <w:t xml:space="preserve"> </w:t>
      </w:r>
      <w:r w:rsidR="008C4D06">
        <w:rPr>
          <w:szCs w:val="24"/>
          <w:lang w:eastAsia="ja-JP" w:bidi="he-IL"/>
        </w:rPr>
        <w:t xml:space="preserve">The day is </w:t>
      </w:r>
      <w:r w:rsidR="00F64254">
        <w:rPr>
          <w:szCs w:val="24"/>
          <w:lang w:eastAsia="ja-JP" w:bidi="he-IL"/>
        </w:rPr>
        <w:t>capped</w:t>
      </w:r>
      <w:r w:rsidR="008C4D06">
        <w:rPr>
          <w:szCs w:val="24"/>
          <w:lang w:eastAsia="ja-JP" w:bidi="he-IL"/>
        </w:rPr>
        <w:t xml:space="preserve"> with this commandment — Aaron and his sons shall eat it, at God</w:t>
      </w:r>
      <w:r w:rsidR="007B686E">
        <w:rPr>
          <w:szCs w:val="24"/>
          <w:lang w:eastAsia="ja-JP" w:bidi="he-IL"/>
        </w:rPr>
        <w:t>’</w:t>
      </w:r>
      <w:r w:rsidR="008C4D06">
        <w:rPr>
          <w:szCs w:val="24"/>
          <w:lang w:eastAsia="ja-JP" w:bidi="he-IL"/>
        </w:rPr>
        <w:t>s command.</w:t>
      </w:r>
    </w:p>
    <w:p w14:paraId="566C9A31" w14:textId="6602F82F" w:rsidR="008C4D06" w:rsidRDefault="008C4D06" w:rsidP="00E51328">
      <w:pPr>
        <w:spacing w:line="360" w:lineRule="auto"/>
        <w:jc w:val="both"/>
        <w:rPr>
          <w:szCs w:val="24"/>
          <w:lang w:eastAsia="ja-JP" w:bidi="he-IL"/>
        </w:rPr>
      </w:pPr>
      <w:r>
        <w:rPr>
          <w:szCs w:val="24"/>
          <w:lang w:eastAsia="ja-JP" w:bidi="he-IL"/>
        </w:rPr>
        <w:t xml:space="preserve">In other words, the </w:t>
      </w:r>
      <w:r w:rsidR="007B686E">
        <w:rPr>
          <w:szCs w:val="24"/>
          <w:lang w:eastAsia="ja-JP" w:bidi="he-IL"/>
        </w:rPr>
        <w:t>“</w:t>
      </w:r>
      <w:r>
        <w:rPr>
          <w:szCs w:val="24"/>
          <w:lang w:eastAsia="ja-JP" w:bidi="he-IL"/>
        </w:rPr>
        <w:t>filling of the priests</w:t>
      </w:r>
      <w:r w:rsidR="007B686E">
        <w:rPr>
          <w:szCs w:val="24"/>
          <w:lang w:eastAsia="ja-JP" w:bidi="he-IL"/>
        </w:rPr>
        <w:t>’</w:t>
      </w:r>
      <w:r>
        <w:rPr>
          <w:szCs w:val="24"/>
          <w:lang w:eastAsia="ja-JP" w:bidi="he-IL"/>
        </w:rPr>
        <w:t xml:space="preserve"> hands</w:t>
      </w:r>
      <w:r w:rsidR="007B686E">
        <w:rPr>
          <w:szCs w:val="24"/>
          <w:lang w:eastAsia="ja-JP" w:bidi="he-IL"/>
        </w:rPr>
        <w:t>”</w:t>
      </w:r>
      <w:r>
        <w:rPr>
          <w:szCs w:val="24"/>
          <w:lang w:eastAsia="ja-JP" w:bidi="he-IL"/>
        </w:rPr>
        <w:t xml:space="preserve"> in the ordination </w:t>
      </w:r>
      <w:r w:rsidR="00830B0D">
        <w:rPr>
          <w:szCs w:val="24"/>
          <w:lang w:eastAsia="ja-JP" w:bidi="he-IL"/>
        </w:rPr>
        <w:t>passage</w:t>
      </w:r>
      <w:r>
        <w:rPr>
          <w:szCs w:val="24"/>
          <w:lang w:eastAsia="ja-JP" w:bidi="he-IL"/>
        </w:rPr>
        <w:t xml:space="preserve"> focuses on qualifying their mouths to eat the sacrifices.</w:t>
      </w:r>
      <w:r w:rsidR="00C95742">
        <w:rPr>
          <w:szCs w:val="24"/>
          <w:lang w:eastAsia="ja-JP" w:bidi="he-IL"/>
        </w:rPr>
        <w:t xml:space="preserve"> </w:t>
      </w:r>
      <w:r w:rsidR="004561B2">
        <w:rPr>
          <w:szCs w:val="24"/>
          <w:lang w:eastAsia="ja-JP" w:bidi="he-IL"/>
        </w:rPr>
        <w:t>This is achieved by offering the ram of ordination, sprinkling its blood on the priests, and eating it.</w:t>
      </w:r>
      <w:r w:rsidR="00C95742">
        <w:rPr>
          <w:szCs w:val="24"/>
          <w:lang w:eastAsia="ja-JP" w:bidi="he-IL"/>
        </w:rPr>
        <w:t xml:space="preserve"> </w:t>
      </w:r>
      <w:r w:rsidR="004561B2">
        <w:rPr>
          <w:szCs w:val="24"/>
          <w:lang w:eastAsia="ja-JP" w:bidi="he-IL"/>
        </w:rPr>
        <w:t>It is easy to see how closely the priests</w:t>
      </w:r>
      <w:r w:rsidR="007B686E">
        <w:rPr>
          <w:szCs w:val="24"/>
          <w:lang w:eastAsia="ja-JP" w:bidi="he-IL"/>
        </w:rPr>
        <w:t>’</w:t>
      </w:r>
      <w:r w:rsidR="004561B2">
        <w:rPr>
          <w:szCs w:val="24"/>
          <w:lang w:eastAsia="ja-JP" w:bidi="he-IL"/>
        </w:rPr>
        <w:t xml:space="preserve"> eating the ram is linked with their ordination, as far back as Exodus 29:</w:t>
      </w:r>
    </w:p>
    <w:p w14:paraId="59AE331E" w14:textId="0AEBF46C" w:rsidR="004561B2" w:rsidRDefault="004561B2" w:rsidP="00E51328">
      <w:pPr>
        <w:spacing w:line="360" w:lineRule="auto"/>
        <w:jc w:val="both"/>
        <w:rPr>
          <w:szCs w:val="24"/>
          <w:lang w:eastAsia="ja-JP" w:bidi="he-IL"/>
        </w:rPr>
      </w:pPr>
    </w:p>
    <w:p w14:paraId="190C83A4" w14:textId="00D600C3" w:rsidR="004561B2" w:rsidRDefault="007B686E" w:rsidP="00C47892">
      <w:pPr>
        <w:spacing w:after="240" w:line="360" w:lineRule="auto"/>
        <w:ind w:left="360" w:firstLine="0"/>
        <w:jc w:val="both"/>
        <w:rPr>
          <w:szCs w:val="24"/>
          <w:lang w:eastAsia="ja-JP" w:bidi="he-IL"/>
        </w:rPr>
      </w:pPr>
      <w:r>
        <w:rPr>
          <w:szCs w:val="24"/>
          <w:lang w:eastAsia="ja-JP" w:bidi="he-IL"/>
        </w:rPr>
        <w:t>“</w:t>
      </w:r>
      <w:r w:rsidR="004561B2">
        <w:rPr>
          <w:szCs w:val="24"/>
          <w:lang w:eastAsia="ja-JP" w:bidi="he-IL"/>
        </w:rPr>
        <w:t>You shall take the ram of ordination, and boil its flesh in a holy place</w:t>
      </w:r>
      <w:r w:rsidR="00C47892">
        <w:rPr>
          <w:szCs w:val="24"/>
          <w:lang w:eastAsia="ja-JP" w:bidi="he-IL"/>
        </w:rPr>
        <w:t>.</w:t>
      </w:r>
      <w:r w:rsidR="00C95742">
        <w:rPr>
          <w:szCs w:val="24"/>
          <w:lang w:eastAsia="ja-JP" w:bidi="he-IL"/>
        </w:rPr>
        <w:t xml:space="preserve"> </w:t>
      </w:r>
      <w:r w:rsidR="00C47892">
        <w:rPr>
          <w:szCs w:val="24"/>
          <w:lang w:eastAsia="ja-JP" w:bidi="he-IL"/>
        </w:rPr>
        <w:t>A</w:t>
      </w:r>
      <w:r w:rsidR="004561B2">
        <w:rPr>
          <w:szCs w:val="24"/>
          <w:lang w:eastAsia="ja-JP" w:bidi="he-IL"/>
        </w:rPr>
        <w:t xml:space="preserve">nd Aaron and his sons shall </w:t>
      </w:r>
      <w:r w:rsidR="004561B2" w:rsidRPr="0092515C">
        <w:rPr>
          <w:i/>
          <w:szCs w:val="24"/>
          <w:lang w:eastAsia="ja-JP" w:bidi="he-IL"/>
        </w:rPr>
        <w:t>eat</w:t>
      </w:r>
      <w:r w:rsidR="004561B2">
        <w:rPr>
          <w:szCs w:val="24"/>
          <w:lang w:eastAsia="ja-JP" w:bidi="he-IL"/>
        </w:rPr>
        <w:t xml:space="preserve"> the flesh of the ram and the bread that is in the basket, at the entrance of the tent of meeting.</w:t>
      </w:r>
      <w:r w:rsidR="00C95742">
        <w:rPr>
          <w:szCs w:val="24"/>
          <w:lang w:eastAsia="ja-JP" w:bidi="he-IL"/>
        </w:rPr>
        <w:t xml:space="preserve"> </w:t>
      </w:r>
      <w:r w:rsidR="004561B2">
        <w:rPr>
          <w:szCs w:val="24"/>
          <w:lang w:eastAsia="ja-JP" w:bidi="he-IL"/>
        </w:rPr>
        <w:t xml:space="preserve">They themselves shall </w:t>
      </w:r>
      <w:r w:rsidR="004561B2" w:rsidRPr="0092515C">
        <w:rPr>
          <w:i/>
          <w:szCs w:val="24"/>
          <w:lang w:eastAsia="ja-JP" w:bidi="he-IL"/>
        </w:rPr>
        <w:t>eat</w:t>
      </w:r>
      <w:r w:rsidR="004561B2">
        <w:rPr>
          <w:szCs w:val="24"/>
          <w:lang w:eastAsia="ja-JP" w:bidi="he-IL"/>
        </w:rPr>
        <w:t xml:space="preserve"> the food by which atonement is made to ordain and consecrate them, but no one else shall </w:t>
      </w:r>
      <w:r w:rsidR="004561B2" w:rsidRPr="0092515C">
        <w:rPr>
          <w:i/>
          <w:szCs w:val="24"/>
          <w:lang w:eastAsia="ja-JP" w:bidi="he-IL"/>
        </w:rPr>
        <w:t>eat</w:t>
      </w:r>
      <w:r w:rsidR="004561B2">
        <w:rPr>
          <w:szCs w:val="24"/>
          <w:lang w:eastAsia="ja-JP" w:bidi="he-IL"/>
        </w:rPr>
        <w:t xml:space="preserve"> of them, because they are holy.</w:t>
      </w:r>
      <w:r w:rsidR="00C95742">
        <w:rPr>
          <w:szCs w:val="24"/>
          <w:lang w:eastAsia="ja-JP" w:bidi="he-IL"/>
        </w:rPr>
        <w:t xml:space="preserve"> </w:t>
      </w:r>
      <w:r w:rsidR="004561B2">
        <w:rPr>
          <w:szCs w:val="24"/>
          <w:lang w:eastAsia="ja-JP" w:bidi="he-IL"/>
        </w:rPr>
        <w:t>If any of the flesh for the ordination, or of the bread, remains until the morning, then you shall burn the remainder with fire</w:t>
      </w:r>
      <w:r w:rsidR="00C47892">
        <w:rPr>
          <w:szCs w:val="24"/>
          <w:lang w:eastAsia="ja-JP" w:bidi="he-IL"/>
        </w:rPr>
        <w:t>.</w:t>
      </w:r>
      <w:r w:rsidR="004561B2">
        <w:rPr>
          <w:szCs w:val="24"/>
          <w:lang w:eastAsia="ja-JP" w:bidi="he-IL"/>
        </w:rPr>
        <w:t xml:space="preserve"> </w:t>
      </w:r>
      <w:r w:rsidR="00C47892">
        <w:rPr>
          <w:szCs w:val="24"/>
          <w:lang w:eastAsia="ja-JP" w:bidi="he-IL"/>
        </w:rPr>
        <w:t>I</w:t>
      </w:r>
      <w:r w:rsidR="004561B2">
        <w:rPr>
          <w:szCs w:val="24"/>
          <w:lang w:eastAsia="ja-JP" w:bidi="he-IL"/>
        </w:rPr>
        <w:t xml:space="preserve">t shall not be </w:t>
      </w:r>
      <w:r w:rsidR="004561B2" w:rsidRPr="0092515C">
        <w:rPr>
          <w:i/>
          <w:szCs w:val="24"/>
          <w:lang w:eastAsia="ja-JP" w:bidi="he-IL"/>
        </w:rPr>
        <w:t>eaten</w:t>
      </w:r>
      <w:r w:rsidR="004561B2">
        <w:rPr>
          <w:szCs w:val="24"/>
          <w:lang w:eastAsia="ja-JP" w:bidi="he-IL"/>
        </w:rPr>
        <w:t>, because it is holy</w:t>
      </w:r>
      <w:r>
        <w:rPr>
          <w:szCs w:val="24"/>
          <w:lang w:eastAsia="ja-JP" w:bidi="he-IL"/>
        </w:rPr>
        <w:t>”</w:t>
      </w:r>
      <w:r w:rsidR="004561B2">
        <w:rPr>
          <w:szCs w:val="24"/>
          <w:lang w:eastAsia="ja-JP" w:bidi="he-IL"/>
        </w:rPr>
        <w:t xml:space="preserve"> (Exod 29</w:t>
      </w:r>
      <w:r w:rsidR="00B12235">
        <w:rPr>
          <w:szCs w:val="24"/>
          <w:lang w:eastAsia="ja-JP" w:bidi="he-IL"/>
        </w:rPr>
        <w:t>,</w:t>
      </w:r>
      <w:r w:rsidR="004561B2">
        <w:rPr>
          <w:szCs w:val="24"/>
          <w:lang w:eastAsia="ja-JP" w:bidi="he-IL"/>
        </w:rPr>
        <w:t>31</w:t>
      </w:r>
      <w:r w:rsidR="00C95742">
        <w:rPr>
          <w:szCs w:val="24"/>
          <w:lang w:eastAsia="ja-JP" w:bidi="he-IL"/>
        </w:rPr>
        <w:t>–</w:t>
      </w:r>
      <w:r w:rsidR="004561B2">
        <w:rPr>
          <w:szCs w:val="24"/>
          <w:lang w:eastAsia="ja-JP" w:bidi="he-IL"/>
        </w:rPr>
        <w:t>34).</w:t>
      </w:r>
    </w:p>
    <w:p w14:paraId="74CB24ED" w14:textId="5D763C16" w:rsidR="004561B2" w:rsidRPr="0064764D" w:rsidRDefault="0064764D" w:rsidP="0064764D">
      <w:pPr>
        <w:spacing w:line="360" w:lineRule="auto"/>
        <w:ind w:firstLine="0"/>
        <w:jc w:val="both"/>
        <w:rPr>
          <w:szCs w:val="24"/>
          <w:lang w:eastAsia="ja-JP" w:bidi="he-IL"/>
        </w:rPr>
      </w:pPr>
      <w:r w:rsidRPr="0064764D">
        <w:rPr>
          <w:szCs w:val="24"/>
          <w:lang w:eastAsia="ja-JP" w:bidi="he-IL"/>
        </w:rPr>
        <w:t>The</w:t>
      </w:r>
      <w:r>
        <w:rPr>
          <w:szCs w:val="24"/>
          <w:lang w:eastAsia="ja-JP" w:bidi="he-IL"/>
        </w:rPr>
        <w:t xml:space="preserve"> root </w:t>
      </w:r>
      <w:r>
        <w:rPr>
          <w:rFonts w:hint="cs"/>
          <w:szCs w:val="24"/>
          <w:rtl/>
          <w:lang w:eastAsia="ja-JP" w:bidi="he-IL"/>
        </w:rPr>
        <w:t>אכל</w:t>
      </w:r>
      <w:r>
        <w:rPr>
          <w:szCs w:val="24"/>
          <w:lang w:eastAsia="ja-JP" w:bidi="he-IL"/>
        </w:rPr>
        <w:t xml:space="preserve"> occurs four times in this passage: it must be eaten at the entrance to the tent of meeting; the priests eat the offerings by which atonement is made for them; it is forbidden for a non-priest to eat them; and it is forbidden to eat any that is leftover until morning.</w:t>
      </w:r>
    </w:p>
    <w:p w14:paraId="4F46FF51" w14:textId="67E42E77" w:rsidR="00477B1F" w:rsidRDefault="0064764D" w:rsidP="00227B7E">
      <w:pPr>
        <w:spacing w:line="360" w:lineRule="auto"/>
        <w:jc w:val="both"/>
        <w:rPr>
          <w:szCs w:val="24"/>
          <w:lang w:eastAsia="ja-JP" w:bidi="he-IL"/>
        </w:rPr>
      </w:pPr>
      <w:r>
        <w:rPr>
          <w:rFonts w:ascii="TimesNewRomanPSMT" w:hAnsi="TimesNewRomanPSMT" w:cs="TimesNewRomanPSMT"/>
          <w:szCs w:val="24"/>
          <w:lang w:eastAsia="ja-JP"/>
        </w:rPr>
        <w:t>The verse that calls for special clarification is this:</w:t>
      </w:r>
      <w:r w:rsidR="00C95742">
        <w:rPr>
          <w:rFonts w:ascii="TimesNewRomanPSMT" w:hAnsi="TimesNewRomanPSMT" w:cs="TimesNewRomanPSMT"/>
          <w:szCs w:val="24"/>
          <w:lang w:eastAsia="ja-JP"/>
        </w:rPr>
        <w:t xml:space="preserve"> </w:t>
      </w:r>
      <w:r w:rsidR="007B686E">
        <w:rPr>
          <w:rFonts w:ascii="TimesNewRomanPSMT" w:hAnsi="TimesNewRomanPSMT" w:cs="TimesNewRomanPSMT"/>
          <w:szCs w:val="24"/>
          <w:lang w:eastAsia="ja-JP"/>
        </w:rPr>
        <w:t>“</w:t>
      </w:r>
      <w:r>
        <w:rPr>
          <w:szCs w:val="24"/>
          <w:lang w:eastAsia="ja-JP" w:bidi="he-IL"/>
        </w:rPr>
        <w:t xml:space="preserve">They themselves shall </w:t>
      </w:r>
      <w:r w:rsidRPr="0092515C">
        <w:rPr>
          <w:i/>
          <w:szCs w:val="24"/>
          <w:lang w:eastAsia="ja-JP" w:bidi="he-IL"/>
        </w:rPr>
        <w:t>eat</w:t>
      </w:r>
      <w:r>
        <w:rPr>
          <w:szCs w:val="24"/>
          <w:lang w:eastAsia="ja-JP" w:bidi="he-IL"/>
        </w:rPr>
        <w:t xml:space="preserve"> the food by which atonement is made to ordain and consecrate them</w:t>
      </w:r>
      <w:r w:rsidR="007B686E">
        <w:rPr>
          <w:szCs w:val="24"/>
          <w:lang w:eastAsia="ja-JP" w:bidi="he-IL"/>
        </w:rPr>
        <w:t>”</w:t>
      </w:r>
      <w:r>
        <w:rPr>
          <w:szCs w:val="24"/>
          <w:lang w:eastAsia="ja-JP" w:bidi="he-IL"/>
        </w:rPr>
        <w:t xml:space="preserve"> (v. 33).</w:t>
      </w:r>
      <w:r w:rsidR="00C95742">
        <w:rPr>
          <w:szCs w:val="24"/>
          <w:lang w:eastAsia="ja-JP" w:bidi="he-IL"/>
        </w:rPr>
        <w:t xml:space="preserve"> </w:t>
      </w:r>
      <w:r>
        <w:rPr>
          <w:szCs w:val="24"/>
          <w:lang w:eastAsia="ja-JP" w:bidi="he-IL"/>
        </w:rPr>
        <w:t xml:space="preserve">What </w:t>
      </w:r>
      <w:r w:rsidR="00E94DAD">
        <w:rPr>
          <w:szCs w:val="24"/>
          <w:lang w:eastAsia="ja-JP" w:bidi="he-IL"/>
        </w:rPr>
        <w:t>role does the</w:t>
      </w:r>
      <w:r>
        <w:rPr>
          <w:szCs w:val="24"/>
          <w:lang w:eastAsia="ja-JP" w:bidi="he-IL"/>
        </w:rPr>
        <w:t xml:space="preserve"> clause </w:t>
      </w:r>
      <w:r w:rsidR="007B686E">
        <w:rPr>
          <w:szCs w:val="24"/>
          <w:lang w:eastAsia="ja-JP" w:bidi="he-IL"/>
        </w:rPr>
        <w:t>“</w:t>
      </w:r>
      <w:r>
        <w:rPr>
          <w:szCs w:val="24"/>
          <w:lang w:eastAsia="ja-JP" w:bidi="he-IL"/>
        </w:rPr>
        <w:t>to ordain and consecrate them</w:t>
      </w:r>
      <w:r w:rsidR="007B686E">
        <w:rPr>
          <w:szCs w:val="24"/>
          <w:lang w:eastAsia="ja-JP" w:bidi="he-IL"/>
        </w:rPr>
        <w:t>”</w:t>
      </w:r>
      <w:r w:rsidR="00E94DAD">
        <w:rPr>
          <w:szCs w:val="24"/>
          <w:lang w:eastAsia="ja-JP" w:bidi="he-IL"/>
        </w:rPr>
        <w:t xml:space="preserve"> play in this verse</w:t>
      </w:r>
      <w:r>
        <w:rPr>
          <w:szCs w:val="24"/>
          <w:lang w:eastAsia="ja-JP" w:bidi="he-IL"/>
        </w:rPr>
        <w:t>?</w:t>
      </w:r>
      <w:r w:rsidR="00C95742">
        <w:rPr>
          <w:szCs w:val="24"/>
          <w:lang w:eastAsia="ja-JP" w:bidi="he-IL"/>
        </w:rPr>
        <w:t xml:space="preserve"> </w:t>
      </w:r>
      <w:r>
        <w:rPr>
          <w:szCs w:val="24"/>
          <w:lang w:eastAsia="ja-JP" w:bidi="he-IL"/>
        </w:rPr>
        <w:t xml:space="preserve">Is </w:t>
      </w:r>
      <w:r w:rsidR="00E94DAD">
        <w:rPr>
          <w:szCs w:val="24"/>
          <w:lang w:eastAsia="ja-JP" w:bidi="he-IL"/>
        </w:rPr>
        <w:t>it</w:t>
      </w:r>
      <w:r>
        <w:rPr>
          <w:szCs w:val="24"/>
          <w:lang w:eastAsia="ja-JP" w:bidi="he-IL"/>
        </w:rPr>
        <w:t xml:space="preserve"> in apposition to the clause </w:t>
      </w:r>
      <w:r w:rsidR="007B686E">
        <w:rPr>
          <w:szCs w:val="24"/>
          <w:lang w:eastAsia="ja-JP" w:bidi="he-IL"/>
        </w:rPr>
        <w:t>“</w:t>
      </w:r>
      <w:r>
        <w:rPr>
          <w:szCs w:val="24"/>
          <w:lang w:eastAsia="ja-JP" w:bidi="he-IL"/>
        </w:rPr>
        <w:t>by which atonement is made</w:t>
      </w:r>
      <w:r w:rsidR="007B686E">
        <w:rPr>
          <w:szCs w:val="24"/>
          <w:lang w:eastAsia="ja-JP" w:bidi="he-IL"/>
        </w:rPr>
        <w:t>”</w:t>
      </w:r>
      <w:r w:rsidR="00227B7E">
        <w:rPr>
          <w:szCs w:val="24"/>
          <w:lang w:eastAsia="ja-JP" w:bidi="he-IL"/>
        </w:rPr>
        <w:t xml:space="preserve">, giving us a sort of run-on sentence: </w:t>
      </w:r>
      <w:r w:rsidR="007B686E">
        <w:rPr>
          <w:szCs w:val="24"/>
          <w:lang w:eastAsia="ja-JP" w:bidi="he-IL"/>
        </w:rPr>
        <w:t>“</w:t>
      </w:r>
      <w:r w:rsidR="00227B7E">
        <w:rPr>
          <w:szCs w:val="24"/>
          <w:lang w:eastAsia="ja-JP" w:bidi="he-IL"/>
        </w:rPr>
        <w:t xml:space="preserve">They shall </w:t>
      </w:r>
      <w:r w:rsidR="00227B7E" w:rsidRPr="00227B7E">
        <w:rPr>
          <w:szCs w:val="24"/>
          <w:lang w:eastAsia="ja-JP" w:bidi="he-IL"/>
        </w:rPr>
        <w:t>eat</w:t>
      </w:r>
      <w:r w:rsidR="00227B7E">
        <w:rPr>
          <w:szCs w:val="24"/>
          <w:lang w:eastAsia="ja-JP" w:bidi="he-IL"/>
        </w:rPr>
        <w:t xml:space="preserve"> the flesh and the bread — by which atonement has previously been made in order to ordain and consecrate them</w:t>
      </w:r>
      <w:r w:rsidR="007B686E">
        <w:rPr>
          <w:szCs w:val="24"/>
          <w:lang w:eastAsia="ja-JP" w:bidi="he-IL"/>
        </w:rPr>
        <w:t>”</w:t>
      </w:r>
      <w:r w:rsidR="00227B7E">
        <w:rPr>
          <w:szCs w:val="24"/>
          <w:lang w:eastAsia="ja-JP" w:bidi="he-IL"/>
        </w:rPr>
        <w:t xml:space="preserve">? </w:t>
      </w:r>
      <w:r w:rsidR="00227B7E">
        <w:rPr>
          <w:rStyle w:val="FootnoteReference"/>
          <w:szCs w:val="24"/>
          <w:lang w:eastAsia="ja-JP" w:bidi="he-IL"/>
        </w:rPr>
        <w:footnoteReference w:id="41"/>
      </w:r>
      <w:r w:rsidR="00C95742">
        <w:rPr>
          <w:szCs w:val="24"/>
          <w:lang w:eastAsia="ja-JP" w:bidi="he-IL"/>
        </w:rPr>
        <w:t xml:space="preserve"> </w:t>
      </w:r>
      <w:r w:rsidR="00227B7E">
        <w:rPr>
          <w:szCs w:val="24"/>
          <w:lang w:eastAsia="ja-JP" w:bidi="he-IL"/>
        </w:rPr>
        <w:t>But if we read it this way, their ordination is achieved by the ram, in the process of offering it and putting its blood on their bodies.</w:t>
      </w:r>
      <w:r w:rsidR="00C95742">
        <w:rPr>
          <w:szCs w:val="24"/>
          <w:lang w:eastAsia="ja-JP" w:bidi="he-IL"/>
        </w:rPr>
        <w:t xml:space="preserve"> </w:t>
      </w:r>
      <w:r w:rsidR="00227B7E">
        <w:rPr>
          <w:szCs w:val="24"/>
          <w:lang w:eastAsia="ja-JP" w:bidi="he-IL"/>
        </w:rPr>
        <w:t xml:space="preserve">It may be, though, that this phrase is in apposition to what is mentioned at the beginning of the verse — </w:t>
      </w:r>
      <w:r w:rsidR="007B686E">
        <w:rPr>
          <w:szCs w:val="24"/>
          <w:lang w:eastAsia="ja-JP" w:bidi="he-IL"/>
        </w:rPr>
        <w:t>“</w:t>
      </w:r>
      <w:r w:rsidR="00227B7E">
        <w:rPr>
          <w:szCs w:val="24"/>
          <w:lang w:eastAsia="ja-JP" w:bidi="he-IL"/>
        </w:rPr>
        <w:t>they shall eat them</w:t>
      </w:r>
      <w:r w:rsidR="007B686E">
        <w:rPr>
          <w:szCs w:val="24"/>
          <w:lang w:eastAsia="ja-JP" w:bidi="he-IL"/>
        </w:rPr>
        <w:t>”</w:t>
      </w:r>
      <w:r w:rsidR="00227B7E">
        <w:rPr>
          <w:szCs w:val="24"/>
          <w:lang w:eastAsia="ja-JP" w:bidi="he-IL"/>
        </w:rPr>
        <w:t>.</w:t>
      </w:r>
      <w:r w:rsidR="00C95742">
        <w:rPr>
          <w:szCs w:val="24"/>
          <w:lang w:eastAsia="ja-JP" w:bidi="he-IL"/>
        </w:rPr>
        <w:t xml:space="preserve"> </w:t>
      </w:r>
      <w:r w:rsidR="00227B7E">
        <w:rPr>
          <w:szCs w:val="24"/>
          <w:lang w:eastAsia="ja-JP" w:bidi="he-IL"/>
        </w:rPr>
        <w:t>If this suggestion is correct, we would read the verse this way:</w:t>
      </w:r>
      <w:r w:rsidR="00C95742">
        <w:rPr>
          <w:szCs w:val="24"/>
          <w:lang w:eastAsia="ja-JP" w:bidi="he-IL"/>
        </w:rPr>
        <w:t xml:space="preserve"> </w:t>
      </w:r>
      <w:r w:rsidR="007B686E">
        <w:rPr>
          <w:szCs w:val="24"/>
          <w:lang w:eastAsia="ja-JP" w:bidi="he-IL"/>
        </w:rPr>
        <w:t>“</w:t>
      </w:r>
      <w:r w:rsidR="00227B7E">
        <w:rPr>
          <w:szCs w:val="24"/>
          <w:lang w:eastAsia="ja-JP" w:bidi="he-IL"/>
        </w:rPr>
        <w:t xml:space="preserve">They shall </w:t>
      </w:r>
      <w:r w:rsidR="00227B7E" w:rsidRPr="00227B7E">
        <w:rPr>
          <w:szCs w:val="24"/>
          <w:lang w:eastAsia="ja-JP" w:bidi="he-IL"/>
        </w:rPr>
        <w:t>eat</w:t>
      </w:r>
      <w:r w:rsidR="00227B7E">
        <w:rPr>
          <w:szCs w:val="24"/>
          <w:lang w:eastAsia="ja-JP" w:bidi="he-IL"/>
        </w:rPr>
        <w:t xml:space="preserve"> the flesh of the ram and the bread — by which </w:t>
      </w:r>
      <w:r w:rsidR="00227B7E">
        <w:rPr>
          <w:szCs w:val="24"/>
          <w:lang w:eastAsia="ja-JP" w:bidi="he-IL"/>
        </w:rPr>
        <w:lastRenderedPageBreak/>
        <w:t>atonement has been made —</w:t>
      </w:r>
      <w:r w:rsidR="00C95742">
        <w:rPr>
          <w:szCs w:val="24"/>
          <w:lang w:eastAsia="ja-JP" w:bidi="he-IL"/>
        </w:rPr>
        <w:t xml:space="preserve"> </w:t>
      </w:r>
      <w:r w:rsidR="00227B7E">
        <w:rPr>
          <w:szCs w:val="24"/>
          <w:lang w:eastAsia="ja-JP" w:bidi="he-IL"/>
        </w:rPr>
        <w:t>in order to ordain and consecrate them</w:t>
      </w:r>
      <w:r w:rsidR="007B686E">
        <w:rPr>
          <w:szCs w:val="24"/>
          <w:lang w:eastAsia="ja-JP" w:bidi="he-IL"/>
        </w:rPr>
        <w:t>”</w:t>
      </w:r>
      <w:r w:rsidR="00227B7E">
        <w:rPr>
          <w:szCs w:val="24"/>
          <w:lang w:eastAsia="ja-JP" w:bidi="he-IL"/>
        </w:rPr>
        <w:t xml:space="preserve"> </w:t>
      </w:r>
      <w:r w:rsidR="00227B7E">
        <w:rPr>
          <w:rStyle w:val="FootnoteReference"/>
          <w:szCs w:val="24"/>
          <w:lang w:eastAsia="ja-JP" w:bidi="he-IL"/>
        </w:rPr>
        <w:footnoteReference w:id="42"/>
      </w:r>
      <w:r w:rsidR="00227B7E">
        <w:rPr>
          <w:szCs w:val="24"/>
          <w:lang w:eastAsia="ja-JP" w:bidi="he-IL"/>
        </w:rPr>
        <w:t>.</w:t>
      </w:r>
      <w:r w:rsidR="00C95742">
        <w:rPr>
          <w:szCs w:val="24"/>
          <w:lang w:eastAsia="ja-JP" w:bidi="he-IL"/>
        </w:rPr>
        <w:t xml:space="preserve"> </w:t>
      </w:r>
      <w:r w:rsidR="00227B7E">
        <w:rPr>
          <w:szCs w:val="24"/>
          <w:lang w:eastAsia="ja-JP" w:bidi="he-IL"/>
        </w:rPr>
        <w:t xml:space="preserve">According to this reading, it </w:t>
      </w:r>
      <w:r w:rsidR="007451E1">
        <w:rPr>
          <w:szCs w:val="24"/>
          <w:lang w:eastAsia="ja-JP" w:bidi="he-IL"/>
        </w:rPr>
        <w:t>would be</w:t>
      </w:r>
      <w:r w:rsidR="00227B7E">
        <w:rPr>
          <w:szCs w:val="24"/>
          <w:lang w:eastAsia="ja-JP" w:bidi="he-IL"/>
        </w:rPr>
        <w:t xml:space="preserve"> eating the flesh </w:t>
      </w:r>
      <w:r w:rsidR="007451E1">
        <w:rPr>
          <w:szCs w:val="24"/>
          <w:lang w:eastAsia="ja-JP" w:bidi="he-IL"/>
        </w:rPr>
        <w:t>that</w:t>
      </w:r>
      <w:r w:rsidR="00227B7E">
        <w:rPr>
          <w:szCs w:val="24"/>
          <w:lang w:eastAsia="ja-JP" w:bidi="he-IL"/>
        </w:rPr>
        <w:t xml:space="preserve"> ordains the priests and consecrates them.</w:t>
      </w:r>
    </w:p>
    <w:p w14:paraId="77819881" w14:textId="565C85B4" w:rsidR="00227B7E" w:rsidRDefault="00227B7E" w:rsidP="00E55441">
      <w:pPr>
        <w:spacing w:line="360" w:lineRule="auto"/>
        <w:jc w:val="both"/>
        <w:rPr>
          <w:szCs w:val="24"/>
          <w:lang w:eastAsia="ja-JP" w:bidi="he-IL"/>
        </w:rPr>
      </w:pPr>
      <w:r>
        <w:rPr>
          <w:szCs w:val="24"/>
          <w:lang w:eastAsia="ja-JP" w:bidi="he-IL"/>
        </w:rPr>
        <w:t xml:space="preserve">It is hard to decide between these two possibilities, but </w:t>
      </w:r>
      <w:r w:rsidR="00E55441">
        <w:rPr>
          <w:szCs w:val="24"/>
          <w:lang w:eastAsia="ja-JP" w:bidi="he-IL"/>
        </w:rPr>
        <w:t>we</w:t>
      </w:r>
      <w:r w:rsidR="00D300A3">
        <w:rPr>
          <w:szCs w:val="24"/>
          <w:lang w:eastAsia="ja-JP" w:bidi="he-IL"/>
        </w:rPr>
        <w:t xml:space="preserve"> lean toward the</w:t>
      </w:r>
      <w:r w:rsidR="00C82448">
        <w:rPr>
          <w:szCs w:val="24"/>
          <w:lang w:eastAsia="ja-JP" w:bidi="he-IL"/>
        </w:rPr>
        <w:t xml:space="preserve"> </w:t>
      </w:r>
      <w:r w:rsidR="00A545AA">
        <w:rPr>
          <w:szCs w:val="24"/>
          <w:lang w:eastAsia="ja-JP" w:bidi="he-IL"/>
        </w:rPr>
        <w:t>latter</w:t>
      </w:r>
      <w:r w:rsidR="00C82448">
        <w:rPr>
          <w:szCs w:val="24"/>
          <w:lang w:eastAsia="ja-JP" w:bidi="he-IL"/>
        </w:rPr>
        <w:t xml:space="preserve"> of them.</w:t>
      </w:r>
      <w:r w:rsidR="00C95742">
        <w:rPr>
          <w:szCs w:val="24"/>
          <w:lang w:eastAsia="ja-JP" w:bidi="he-IL"/>
        </w:rPr>
        <w:t xml:space="preserve"> </w:t>
      </w:r>
      <w:r w:rsidR="00C82448">
        <w:rPr>
          <w:szCs w:val="24"/>
          <w:lang w:eastAsia="ja-JP" w:bidi="he-IL"/>
        </w:rPr>
        <w:t xml:space="preserve">It is hard to say that offering the ram and putting its blood on the priests </w:t>
      </w:r>
      <w:r w:rsidR="007B686E">
        <w:rPr>
          <w:szCs w:val="24"/>
          <w:lang w:eastAsia="ja-JP" w:bidi="he-IL"/>
        </w:rPr>
        <w:t>“</w:t>
      </w:r>
      <w:r w:rsidR="00C82448">
        <w:rPr>
          <w:szCs w:val="24"/>
          <w:lang w:eastAsia="ja-JP" w:bidi="he-IL"/>
        </w:rPr>
        <w:t>consecrates</w:t>
      </w:r>
      <w:r w:rsidR="007B686E">
        <w:rPr>
          <w:szCs w:val="24"/>
          <w:lang w:eastAsia="ja-JP" w:bidi="he-IL"/>
        </w:rPr>
        <w:t>”</w:t>
      </w:r>
      <w:r w:rsidR="00C82448">
        <w:rPr>
          <w:szCs w:val="24"/>
          <w:lang w:eastAsia="ja-JP" w:bidi="he-IL"/>
        </w:rPr>
        <w:t xml:space="preserve"> them.</w:t>
      </w:r>
      <w:r w:rsidR="00C95742">
        <w:rPr>
          <w:szCs w:val="24"/>
          <w:lang w:eastAsia="ja-JP" w:bidi="he-IL"/>
        </w:rPr>
        <w:t xml:space="preserve"> </w:t>
      </w:r>
      <w:r w:rsidR="00C82448">
        <w:rPr>
          <w:szCs w:val="24"/>
          <w:lang w:eastAsia="ja-JP" w:bidi="he-IL"/>
        </w:rPr>
        <w:t xml:space="preserve">Lepers have the blood of their offering put on them as well, and in that process there is no question of </w:t>
      </w:r>
      <w:r w:rsidR="007B686E">
        <w:rPr>
          <w:szCs w:val="24"/>
          <w:lang w:eastAsia="ja-JP" w:bidi="he-IL"/>
        </w:rPr>
        <w:t>“</w:t>
      </w:r>
      <w:r w:rsidR="00C82448">
        <w:rPr>
          <w:szCs w:val="24"/>
          <w:lang w:eastAsia="ja-JP" w:bidi="he-IL"/>
        </w:rPr>
        <w:t>consecration</w:t>
      </w:r>
      <w:r w:rsidR="007B686E">
        <w:rPr>
          <w:szCs w:val="24"/>
          <w:lang w:eastAsia="ja-JP" w:bidi="he-IL"/>
        </w:rPr>
        <w:t>”</w:t>
      </w:r>
      <w:r w:rsidR="00C82448">
        <w:rPr>
          <w:szCs w:val="24"/>
          <w:lang w:eastAsia="ja-JP" w:bidi="he-IL"/>
        </w:rPr>
        <w:t xml:space="preserve"> </w:t>
      </w:r>
      <w:r w:rsidR="00C82448">
        <w:rPr>
          <w:rStyle w:val="FootnoteReference"/>
          <w:szCs w:val="24"/>
          <w:lang w:eastAsia="ja-JP" w:bidi="he-IL"/>
        </w:rPr>
        <w:footnoteReference w:id="43"/>
      </w:r>
      <w:r w:rsidR="00C82448">
        <w:rPr>
          <w:szCs w:val="24"/>
          <w:lang w:eastAsia="ja-JP" w:bidi="he-IL"/>
        </w:rPr>
        <w:t>.</w:t>
      </w:r>
      <w:r w:rsidR="00C95742">
        <w:rPr>
          <w:szCs w:val="24"/>
          <w:lang w:eastAsia="ja-JP" w:bidi="he-IL"/>
        </w:rPr>
        <w:t xml:space="preserve"> </w:t>
      </w:r>
      <w:r w:rsidR="00C82448">
        <w:rPr>
          <w:szCs w:val="24"/>
          <w:lang w:eastAsia="ja-JP" w:bidi="he-IL"/>
        </w:rPr>
        <w:t xml:space="preserve">Apparently only the repeated sprinkling of the blood taken from the altar </w:t>
      </w:r>
      <w:r w:rsidR="00C82448" w:rsidRPr="0092515C">
        <w:rPr>
          <w:i/>
          <w:szCs w:val="24"/>
          <w:lang w:eastAsia="ja-JP" w:bidi="he-IL"/>
        </w:rPr>
        <w:t>in combination with the anointment oil</w:t>
      </w:r>
      <w:r w:rsidR="00C82448">
        <w:rPr>
          <w:szCs w:val="24"/>
          <w:lang w:eastAsia="ja-JP" w:bidi="he-IL"/>
        </w:rPr>
        <w:t xml:space="preserve"> consecrates the priests (</w:t>
      </w:r>
      <w:r w:rsidR="00591D62">
        <w:rPr>
          <w:szCs w:val="24"/>
          <w:lang w:eastAsia="ja-JP" w:bidi="he-IL"/>
        </w:rPr>
        <w:t>Exod</w:t>
      </w:r>
      <w:r w:rsidR="00C82448">
        <w:rPr>
          <w:szCs w:val="24"/>
          <w:lang w:eastAsia="ja-JP" w:bidi="he-IL"/>
        </w:rPr>
        <w:t xml:space="preserve"> 29</w:t>
      </w:r>
      <w:r w:rsidR="00B12235">
        <w:rPr>
          <w:szCs w:val="24"/>
          <w:lang w:eastAsia="ja-JP" w:bidi="he-IL"/>
        </w:rPr>
        <w:t>,</w:t>
      </w:r>
      <w:r w:rsidR="00C82448">
        <w:rPr>
          <w:szCs w:val="24"/>
          <w:lang w:eastAsia="ja-JP" w:bidi="he-IL"/>
        </w:rPr>
        <w:t>21).</w:t>
      </w:r>
      <w:r w:rsidR="00C95742">
        <w:rPr>
          <w:szCs w:val="24"/>
          <w:lang w:eastAsia="ja-JP" w:bidi="he-IL"/>
        </w:rPr>
        <w:t xml:space="preserve"> </w:t>
      </w:r>
      <w:r w:rsidR="00C82448">
        <w:rPr>
          <w:szCs w:val="24"/>
          <w:lang w:eastAsia="ja-JP" w:bidi="he-IL"/>
        </w:rPr>
        <w:t xml:space="preserve">If this reading is adopted, then </w:t>
      </w:r>
      <w:r w:rsidR="00CD6DDF">
        <w:rPr>
          <w:szCs w:val="24"/>
          <w:lang w:eastAsia="ja-JP" w:bidi="he-IL"/>
        </w:rPr>
        <w:t>Lev 8</w:t>
      </w:r>
      <w:r w:rsidR="00B12235">
        <w:rPr>
          <w:szCs w:val="24"/>
          <w:lang w:eastAsia="ja-JP" w:bidi="he-IL"/>
        </w:rPr>
        <w:t>,</w:t>
      </w:r>
      <w:r w:rsidR="00CD6DDF">
        <w:rPr>
          <w:szCs w:val="24"/>
          <w:lang w:eastAsia="ja-JP" w:bidi="he-IL"/>
        </w:rPr>
        <w:t>33</w:t>
      </w:r>
      <w:r w:rsidR="00C82448">
        <w:rPr>
          <w:szCs w:val="24"/>
          <w:lang w:eastAsia="ja-JP" w:bidi="he-IL"/>
        </w:rPr>
        <w:t xml:space="preserve"> says explicitly that eating is a</w:t>
      </w:r>
      <w:r w:rsidR="00BF3A46">
        <w:rPr>
          <w:szCs w:val="24"/>
          <w:lang w:eastAsia="ja-JP" w:bidi="he-IL"/>
        </w:rPr>
        <w:t xml:space="preserve">n indispensable component of ordaining the priests </w:t>
      </w:r>
      <w:r w:rsidR="00BF3A46">
        <w:rPr>
          <w:rStyle w:val="FootnoteReference"/>
          <w:szCs w:val="24"/>
          <w:lang w:eastAsia="ja-JP" w:bidi="he-IL"/>
        </w:rPr>
        <w:footnoteReference w:id="44"/>
      </w:r>
      <w:r w:rsidR="007D6079">
        <w:rPr>
          <w:szCs w:val="24"/>
          <w:lang w:eastAsia="ja-JP" w:bidi="he-IL"/>
        </w:rPr>
        <w:t>.</w:t>
      </w:r>
    </w:p>
    <w:p w14:paraId="5FE14366" w14:textId="1812818A" w:rsidR="007D6079" w:rsidRDefault="007D6079" w:rsidP="00227B7E">
      <w:pPr>
        <w:spacing w:line="360" w:lineRule="auto"/>
        <w:jc w:val="both"/>
        <w:rPr>
          <w:szCs w:val="24"/>
          <w:lang w:eastAsia="ja-JP" w:bidi="he-IL"/>
        </w:rPr>
      </w:pPr>
      <w:r>
        <w:rPr>
          <w:szCs w:val="24"/>
          <w:lang w:eastAsia="ja-JP" w:bidi="he-IL"/>
        </w:rPr>
        <w:t xml:space="preserve">This may also clarify the question previously raised — about putting the blood of ordination on the </w:t>
      </w:r>
      <w:r w:rsidR="007B686E">
        <w:rPr>
          <w:szCs w:val="24"/>
          <w:lang w:eastAsia="ja-JP" w:bidi="he-IL"/>
        </w:rPr>
        <w:t>“</w:t>
      </w:r>
      <w:r>
        <w:rPr>
          <w:szCs w:val="24"/>
          <w:lang w:eastAsia="ja-JP" w:bidi="he-IL"/>
        </w:rPr>
        <w:t>horns</w:t>
      </w:r>
      <w:r w:rsidR="007B686E">
        <w:rPr>
          <w:szCs w:val="24"/>
          <w:lang w:eastAsia="ja-JP" w:bidi="he-IL"/>
        </w:rPr>
        <w:t>”</w:t>
      </w:r>
      <w:r>
        <w:rPr>
          <w:szCs w:val="24"/>
          <w:lang w:eastAsia="ja-JP" w:bidi="he-IL"/>
        </w:rPr>
        <w:t xml:space="preserve"> of the priests.</w:t>
      </w:r>
      <w:r w:rsidR="00C95742">
        <w:rPr>
          <w:szCs w:val="24"/>
          <w:lang w:eastAsia="ja-JP" w:bidi="he-IL"/>
        </w:rPr>
        <w:t xml:space="preserve"> </w:t>
      </w:r>
      <w:r>
        <w:rPr>
          <w:szCs w:val="24"/>
          <w:lang w:eastAsia="ja-JP" w:bidi="he-IL"/>
        </w:rPr>
        <w:t>The surprise of this action reveals its purpose:</w:t>
      </w:r>
      <w:r w:rsidR="00C95742">
        <w:rPr>
          <w:szCs w:val="24"/>
          <w:lang w:eastAsia="ja-JP" w:bidi="he-IL"/>
        </w:rPr>
        <w:t xml:space="preserve"> </w:t>
      </w:r>
      <w:r w:rsidR="009618A3">
        <w:rPr>
          <w:szCs w:val="24"/>
          <w:lang w:eastAsia="ja-JP" w:bidi="he-IL"/>
        </w:rPr>
        <w:t xml:space="preserve">Blood that was intended for the altar to </w:t>
      </w:r>
      <w:r w:rsidR="007B686E">
        <w:rPr>
          <w:szCs w:val="24"/>
          <w:lang w:eastAsia="ja-JP" w:bidi="he-IL"/>
        </w:rPr>
        <w:t>“</w:t>
      </w:r>
      <w:r w:rsidR="009618A3">
        <w:rPr>
          <w:szCs w:val="24"/>
          <w:lang w:eastAsia="ja-JP" w:bidi="he-IL"/>
        </w:rPr>
        <w:t>eat</w:t>
      </w:r>
      <w:r w:rsidR="007B686E">
        <w:rPr>
          <w:szCs w:val="24"/>
          <w:lang w:eastAsia="ja-JP" w:bidi="he-IL"/>
        </w:rPr>
        <w:t>”</w:t>
      </w:r>
      <w:r w:rsidR="009618A3">
        <w:rPr>
          <w:szCs w:val="24"/>
          <w:lang w:eastAsia="ja-JP" w:bidi="he-IL"/>
        </w:rPr>
        <w:t xml:space="preserve"> is placed on the priests as well, designating the priests themselves as an additional </w:t>
      </w:r>
      <w:r w:rsidR="007B686E">
        <w:rPr>
          <w:szCs w:val="24"/>
          <w:lang w:eastAsia="ja-JP" w:bidi="he-IL"/>
        </w:rPr>
        <w:t>“</w:t>
      </w:r>
      <w:r w:rsidR="009618A3">
        <w:rPr>
          <w:szCs w:val="24"/>
          <w:lang w:eastAsia="ja-JP" w:bidi="he-IL"/>
        </w:rPr>
        <w:t>horn</w:t>
      </w:r>
      <w:r w:rsidR="007B686E">
        <w:rPr>
          <w:szCs w:val="24"/>
          <w:lang w:eastAsia="ja-JP" w:bidi="he-IL"/>
        </w:rPr>
        <w:t>”</w:t>
      </w:r>
      <w:r w:rsidR="009618A3">
        <w:rPr>
          <w:szCs w:val="24"/>
          <w:lang w:eastAsia="ja-JP" w:bidi="he-IL"/>
        </w:rPr>
        <w:t xml:space="preserve"> of the altar.</w:t>
      </w:r>
      <w:r w:rsidR="00C95742">
        <w:rPr>
          <w:szCs w:val="24"/>
          <w:lang w:eastAsia="ja-JP" w:bidi="he-IL"/>
        </w:rPr>
        <w:t xml:space="preserve"> </w:t>
      </w:r>
      <w:r w:rsidR="009618A3">
        <w:rPr>
          <w:szCs w:val="24"/>
          <w:lang w:eastAsia="ja-JP" w:bidi="he-IL"/>
        </w:rPr>
        <w:t xml:space="preserve">From now on, they are </w:t>
      </w:r>
      <w:r w:rsidR="00352835">
        <w:rPr>
          <w:szCs w:val="24"/>
          <w:lang w:eastAsia="ja-JP" w:bidi="he-IL"/>
        </w:rPr>
        <w:t>an extension</w:t>
      </w:r>
      <w:r w:rsidR="009618A3">
        <w:rPr>
          <w:szCs w:val="24"/>
          <w:lang w:eastAsia="ja-JP" w:bidi="he-IL"/>
        </w:rPr>
        <w:t xml:space="preserve"> of the altar, and their own mouths can eat on its behalf.</w:t>
      </w:r>
    </w:p>
    <w:p w14:paraId="0AEA70A3" w14:textId="1C8D4FB0" w:rsidR="009618A3" w:rsidRDefault="001C7942" w:rsidP="00227B7E">
      <w:pPr>
        <w:spacing w:line="360" w:lineRule="auto"/>
        <w:jc w:val="both"/>
        <w:rPr>
          <w:rFonts w:ascii="TimesNewRomanPSMT" w:hAnsi="TimesNewRomanPSMT" w:cs="TimesNewRomanPSMT"/>
          <w:szCs w:val="24"/>
          <w:lang w:eastAsia="ja-JP"/>
        </w:rPr>
      </w:pPr>
      <w:r>
        <w:rPr>
          <w:rFonts w:ascii="TimesNewRomanPSMT" w:hAnsi="TimesNewRomanPSMT" w:cs="TimesNewRomanPSMT"/>
          <w:szCs w:val="24"/>
          <w:lang w:eastAsia="ja-JP"/>
        </w:rPr>
        <w:t xml:space="preserve">It is interesting that the </w:t>
      </w:r>
      <w:r w:rsidR="00352835">
        <w:rPr>
          <w:rFonts w:ascii="TimesNewRomanPSMT" w:hAnsi="TimesNewRomanPSMT" w:cs="TimesNewRomanPSMT"/>
          <w:szCs w:val="24"/>
          <w:lang w:eastAsia="ja-JP"/>
        </w:rPr>
        <w:t>distinction</w:t>
      </w:r>
      <w:r>
        <w:rPr>
          <w:rFonts w:ascii="TimesNewRomanPSMT" w:hAnsi="TimesNewRomanPSMT" w:cs="TimesNewRomanPSMT"/>
          <w:szCs w:val="24"/>
          <w:lang w:eastAsia="ja-JP"/>
        </w:rPr>
        <w:t xml:space="preserve"> between Aaron and his sons returns in this connection as well — as an additional result of the differing function of their vestments.</w:t>
      </w:r>
      <w:r w:rsidR="00C95742">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The commandment to </w:t>
      </w:r>
      <w:r w:rsidR="00352835">
        <w:rPr>
          <w:rFonts w:ascii="TimesNewRomanPSMT" w:hAnsi="TimesNewRomanPSMT" w:cs="TimesNewRomanPSMT"/>
          <w:szCs w:val="24"/>
          <w:lang w:eastAsia="ja-JP"/>
        </w:rPr>
        <w:t>robe</w:t>
      </w:r>
      <w:r>
        <w:rPr>
          <w:rFonts w:ascii="TimesNewRomanPSMT" w:hAnsi="TimesNewRomanPSMT" w:cs="TimesNewRomanPSMT"/>
          <w:szCs w:val="24"/>
          <w:lang w:eastAsia="ja-JP"/>
        </w:rPr>
        <w:t xml:space="preserve"> Aaron</w:t>
      </w:r>
      <w:r w:rsidR="007B686E">
        <w:rPr>
          <w:rFonts w:ascii="TimesNewRomanPSMT" w:hAnsi="TimesNewRomanPSMT" w:cs="TimesNewRomanPSMT"/>
          <w:szCs w:val="24"/>
          <w:lang w:eastAsia="ja-JP"/>
        </w:rPr>
        <w:t>’</w:t>
      </w:r>
      <w:r>
        <w:rPr>
          <w:rFonts w:ascii="TimesNewRomanPSMT" w:hAnsi="TimesNewRomanPSMT" w:cs="TimesNewRomanPSMT"/>
          <w:szCs w:val="24"/>
          <w:lang w:eastAsia="ja-JP"/>
        </w:rPr>
        <w:t>s successors in the vestments for a week (Exod 29</w:t>
      </w:r>
      <w:r w:rsidR="00B12235">
        <w:rPr>
          <w:rFonts w:ascii="TimesNewRomanPSMT" w:hAnsi="TimesNewRomanPSMT" w:cs="TimesNewRomanPSMT"/>
          <w:szCs w:val="24"/>
          <w:lang w:eastAsia="ja-JP"/>
        </w:rPr>
        <w:t>,</w:t>
      </w:r>
      <w:r>
        <w:rPr>
          <w:rFonts w:ascii="TimesNewRomanPSMT" w:hAnsi="TimesNewRomanPSMT" w:cs="TimesNewRomanPSMT"/>
          <w:szCs w:val="24"/>
          <w:lang w:eastAsia="ja-JP"/>
        </w:rPr>
        <w:t>29</w:t>
      </w:r>
      <w:r w:rsidR="00C95742">
        <w:rPr>
          <w:rFonts w:ascii="TimesNewRomanPSMT" w:hAnsi="TimesNewRomanPSMT" w:cs="TimesNewRomanPSMT"/>
          <w:szCs w:val="24"/>
          <w:lang w:eastAsia="ja-JP"/>
        </w:rPr>
        <w:t>–</w:t>
      </w:r>
      <w:r>
        <w:rPr>
          <w:rFonts w:ascii="TimesNewRomanPSMT" w:hAnsi="TimesNewRomanPSMT" w:cs="TimesNewRomanPSMT"/>
          <w:szCs w:val="24"/>
          <w:lang w:eastAsia="ja-JP"/>
        </w:rPr>
        <w:t>30) is inserted between the description of the burning of</w:t>
      </w:r>
      <w:r w:rsidR="00352835">
        <w:rPr>
          <w:rFonts w:ascii="TimesNewRomanPSMT" w:hAnsi="TimesNewRomanPSMT" w:cs="TimesNewRomanPSMT"/>
          <w:szCs w:val="24"/>
          <w:lang w:eastAsia="ja-JP"/>
        </w:rPr>
        <w:t xml:space="preserve"> the sacrificial parts of</w:t>
      </w:r>
      <w:r>
        <w:rPr>
          <w:rFonts w:ascii="TimesNewRomanPSMT" w:hAnsi="TimesNewRomanPSMT" w:cs="TimesNewRomanPSMT"/>
          <w:szCs w:val="24"/>
          <w:lang w:eastAsia="ja-JP"/>
        </w:rPr>
        <w:t xml:space="preserve"> the ram of ordination and the command</w:t>
      </w:r>
      <w:r w:rsidR="00352835">
        <w:rPr>
          <w:rFonts w:ascii="TimesNewRomanPSMT" w:hAnsi="TimesNewRomanPSMT" w:cs="TimesNewRomanPSMT"/>
          <w:szCs w:val="24"/>
          <w:lang w:eastAsia="ja-JP"/>
        </w:rPr>
        <w:t>ment</w:t>
      </w:r>
      <w:r>
        <w:rPr>
          <w:rFonts w:ascii="TimesNewRomanPSMT" w:hAnsi="TimesNewRomanPSMT" w:cs="TimesNewRomanPSMT"/>
          <w:szCs w:val="24"/>
          <w:lang w:eastAsia="ja-JP"/>
        </w:rPr>
        <w:t xml:space="preserve"> to boil and eat it.</w:t>
      </w:r>
      <w:r w:rsidR="00C95742">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For some reason, </w:t>
      </w:r>
      <w:r w:rsidR="001D37E1">
        <w:rPr>
          <w:rFonts w:ascii="TimesNewRomanPSMT" w:hAnsi="TimesNewRomanPSMT" w:cs="TimesNewRomanPSMT"/>
          <w:szCs w:val="24"/>
          <w:lang w:eastAsia="ja-JP"/>
        </w:rPr>
        <w:t>robing</w:t>
      </w:r>
      <w:r w:rsidR="003C04B6">
        <w:rPr>
          <w:rFonts w:ascii="TimesNewRomanPSMT" w:hAnsi="TimesNewRomanPSMT" w:cs="TimesNewRomanPSMT"/>
          <w:szCs w:val="24"/>
          <w:lang w:eastAsia="ja-JP"/>
        </w:rPr>
        <w:t xml:space="preserve"> Aaron</w:t>
      </w:r>
      <w:r w:rsidR="007B686E">
        <w:rPr>
          <w:rFonts w:ascii="TimesNewRomanPSMT" w:hAnsi="TimesNewRomanPSMT" w:cs="TimesNewRomanPSMT"/>
          <w:szCs w:val="24"/>
          <w:lang w:eastAsia="ja-JP"/>
        </w:rPr>
        <w:t>’</w:t>
      </w:r>
      <w:r w:rsidR="003C04B6">
        <w:rPr>
          <w:rFonts w:ascii="TimesNewRomanPSMT" w:hAnsi="TimesNewRomanPSMT" w:cs="TimesNewRomanPSMT"/>
          <w:szCs w:val="24"/>
          <w:lang w:eastAsia="ja-JP"/>
        </w:rPr>
        <w:t xml:space="preserve">s successors in the vestments interrupts the sequence of the </w:t>
      </w:r>
      <w:r w:rsidR="001D37E1">
        <w:rPr>
          <w:rFonts w:ascii="TimesNewRomanPSMT" w:hAnsi="TimesNewRomanPSMT" w:cs="TimesNewRomanPSMT"/>
          <w:szCs w:val="24"/>
          <w:lang w:eastAsia="ja-JP"/>
        </w:rPr>
        <w:t>instructions for offering</w:t>
      </w:r>
      <w:r w:rsidR="003C04B6">
        <w:rPr>
          <w:rFonts w:ascii="TimesNewRomanPSMT" w:hAnsi="TimesNewRomanPSMT" w:cs="TimesNewRomanPSMT"/>
          <w:szCs w:val="24"/>
          <w:lang w:eastAsia="ja-JP"/>
        </w:rPr>
        <w:t xml:space="preserve"> the ram of ordination.</w:t>
      </w:r>
      <w:r w:rsidR="00C95742">
        <w:rPr>
          <w:rFonts w:ascii="TimesNewRomanPSMT" w:hAnsi="TimesNewRomanPSMT" w:cs="TimesNewRomanPSMT"/>
          <w:szCs w:val="24"/>
          <w:lang w:eastAsia="ja-JP"/>
        </w:rPr>
        <w:t xml:space="preserve"> </w:t>
      </w:r>
      <w:r w:rsidR="003C04B6">
        <w:rPr>
          <w:rFonts w:ascii="TimesNewRomanPSMT" w:hAnsi="TimesNewRomanPSMT" w:cs="TimesNewRomanPSMT"/>
          <w:szCs w:val="24"/>
          <w:lang w:eastAsia="ja-JP"/>
        </w:rPr>
        <w:t>It would have been easy to place it</w:t>
      </w:r>
      <w:r w:rsidR="001D37E1">
        <w:rPr>
          <w:rFonts w:ascii="TimesNewRomanPSMT" w:hAnsi="TimesNewRomanPSMT" w:cs="TimesNewRomanPSMT"/>
          <w:szCs w:val="24"/>
          <w:lang w:eastAsia="ja-JP"/>
        </w:rPr>
        <w:t xml:space="preserve"> instead</w:t>
      </w:r>
      <w:r w:rsidR="003C04B6">
        <w:rPr>
          <w:rFonts w:ascii="TimesNewRomanPSMT" w:hAnsi="TimesNewRomanPSMT" w:cs="TimesNewRomanPSMT"/>
          <w:szCs w:val="24"/>
          <w:lang w:eastAsia="ja-JP"/>
        </w:rPr>
        <w:t xml:space="preserve"> at the end of the unit, after the description of the ritual of the ram.</w:t>
      </w:r>
    </w:p>
    <w:p w14:paraId="0B3108DC" w14:textId="6B0295C8" w:rsidR="003C04B6" w:rsidRDefault="003C04B6" w:rsidP="00227B7E">
      <w:pPr>
        <w:spacing w:line="360" w:lineRule="auto"/>
        <w:jc w:val="both"/>
        <w:rPr>
          <w:szCs w:val="24"/>
          <w:lang w:eastAsia="ja-JP" w:bidi="he-IL"/>
        </w:rPr>
      </w:pPr>
      <w:r>
        <w:rPr>
          <w:rFonts w:ascii="TimesNewRomanPSMT" w:hAnsi="TimesNewRomanPSMT" w:cs="TimesNewRomanPSMT"/>
          <w:szCs w:val="24"/>
          <w:lang w:eastAsia="ja-JP"/>
        </w:rPr>
        <w:lastRenderedPageBreak/>
        <w:t xml:space="preserve">The vestments have already been </w:t>
      </w:r>
      <w:r w:rsidR="003C00DD">
        <w:rPr>
          <w:rFonts w:ascii="TimesNewRomanPSMT" w:hAnsi="TimesNewRomanPSMT" w:cs="TimesNewRomanPSMT"/>
          <w:szCs w:val="24"/>
          <w:lang w:eastAsia="ja-JP"/>
        </w:rPr>
        <w:t>inserted</w:t>
      </w:r>
      <w:r>
        <w:rPr>
          <w:rFonts w:ascii="TimesNewRomanPSMT" w:hAnsi="TimesNewRomanPSMT" w:cs="TimesNewRomanPSMT"/>
          <w:szCs w:val="24"/>
          <w:lang w:eastAsia="ja-JP"/>
        </w:rPr>
        <w:t xml:space="preserve"> </w:t>
      </w:r>
      <w:r w:rsidR="003C00DD">
        <w:rPr>
          <w:rFonts w:ascii="TimesNewRomanPSMT" w:hAnsi="TimesNewRomanPSMT" w:cs="TimesNewRomanPSMT"/>
          <w:szCs w:val="24"/>
          <w:lang w:eastAsia="ja-JP"/>
        </w:rPr>
        <w:t>into the text previously</w:t>
      </w:r>
      <w:r>
        <w:rPr>
          <w:rFonts w:ascii="TimesNewRomanPSMT" w:hAnsi="TimesNewRomanPSMT" w:cs="TimesNewRomanPSMT"/>
          <w:szCs w:val="24"/>
          <w:lang w:eastAsia="ja-JP"/>
        </w:rPr>
        <w:t>, and that, it seems, is where we find the answer to this problem.</w:t>
      </w:r>
      <w:r w:rsidR="00C95742">
        <w:rPr>
          <w:rFonts w:ascii="TimesNewRomanPSMT" w:hAnsi="TimesNewRomanPSMT" w:cs="TimesNewRomanPSMT"/>
          <w:szCs w:val="24"/>
          <w:lang w:eastAsia="ja-JP"/>
        </w:rPr>
        <w:t xml:space="preserve"> </w:t>
      </w:r>
      <w:r w:rsidR="00D13CA8">
        <w:rPr>
          <w:rFonts w:ascii="TimesNewRomanPSMT" w:hAnsi="TimesNewRomanPSMT" w:cs="TimesNewRomanPSMT"/>
          <w:szCs w:val="24"/>
          <w:lang w:eastAsia="ja-JP"/>
        </w:rPr>
        <w:t>First it says that some of the blood of the ram, along with the oil, must be sprinkled on Aaron and his sons while they are wearing the vestments:</w:t>
      </w:r>
      <w:r w:rsidR="00C95742">
        <w:rPr>
          <w:rFonts w:ascii="TimesNewRomanPSMT" w:hAnsi="TimesNewRomanPSMT" w:cs="TimesNewRomanPSMT"/>
          <w:szCs w:val="24"/>
          <w:lang w:eastAsia="ja-JP"/>
        </w:rPr>
        <w:t xml:space="preserve"> </w:t>
      </w:r>
      <w:r w:rsidR="007B686E">
        <w:rPr>
          <w:rFonts w:ascii="TimesNewRomanPSMT" w:hAnsi="TimesNewRomanPSMT" w:cs="TimesNewRomanPSMT"/>
          <w:szCs w:val="24"/>
          <w:lang w:eastAsia="ja-JP"/>
        </w:rPr>
        <w:t>“</w:t>
      </w:r>
      <w:r w:rsidR="00D13CA8">
        <w:rPr>
          <w:szCs w:val="24"/>
          <w:lang w:eastAsia="ja-JP" w:bidi="he-IL"/>
        </w:rPr>
        <w:t>Then you shall take some of the blood that is on the altar, and some of the anointing oil, and sprinkle it on Aaron and his vestments and on his sons and his sons</w:t>
      </w:r>
      <w:r w:rsidR="007B686E">
        <w:rPr>
          <w:szCs w:val="24"/>
          <w:lang w:eastAsia="ja-JP" w:bidi="he-IL"/>
        </w:rPr>
        <w:t>’</w:t>
      </w:r>
      <w:r w:rsidR="00D13CA8">
        <w:rPr>
          <w:szCs w:val="24"/>
          <w:lang w:eastAsia="ja-JP" w:bidi="he-IL"/>
        </w:rPr>
        <w:t xml:space="preserve"> vestments with him; then he and his vestments shall be holy, as well as his sons and his sons</w:t>
      </w:r>
      <w:r w:rsidR="007B686E">
        <w:rPr>
          <w:szCs w:val="24"/>
          <w:lang w:eastAsia="ja-JP" w:bidi="he-IL"/>
        </w:rPr>
        <w:t>’</w:t>
      </w:r>
      <w:r w:rsidR="00D13CA8">
        <w:rPr>
          <w:szCs w:val="24"/>
          <w:lang w:eastAsia="ja-JP" w:bidi="he-IL"/>
        </w:rPr>
        <w:t xml:space="preserve"> vestments</w:t>
      </w:r>
      <w:r w:rsidR="007B686E">
        <w:rPr>
          <w:szCs w:val="24"/>
          <w:lang w:eastAsia="ja-JP" w:bidi="he-IL"/>
        </w:rPr>
        <w:t>”</w:t>
      </w:r>
      <w:r w:rsidR="00D13CA8">
        <w:rPr>
          <w:szCs w:val="24"/>
          <w:lang w:eastAsia="ja-JP" w:bidi="he-IL"/>
        </w:rPr>
        <w:t xml:space="preserve"> (Exod 29</w:t>
      </w:r>
      <w:r w:rsidR="00B12235">
        <w:rPr>
          <w:szCs w:val="24"/>
          <w:lang w:eastAsia="ja-JP" w:bidi="he-IL"/>
        </w:rPr>
        <w:t>,</w:t>
      </w:r>
      <w:r w:rsidR="00D13CA8">
        <w:rPr>
          <w:szCs w:val="24"/>
          <w:lang w:eastAsia="ja-JP" w:bidi="he-IL"/>
        </w:rPr>
        <w:t>21).</w:t>
      </w:r>
      <w:r w:rsidR="00C95742">
        <w:rPr>
          <w:szCs w:val="24"/>
          <w:lang w:eastAsia="ja-JP" w:bidi="he-IL"/>
        </w:rPr>
        <w:t xml:space="preserve"> </w:t>
      </w:r>
      <w:r w:rsidR="00D13CA8">
        <w:rPr>
          <w:szCs w:val="24"/>
          <w:lang w:eastAsia="ja-JP" w:bidi="he-IL"/>
        </w:rPr>
        <w:t xml:space="preserve">It is not by chance that the vestments are grouped together with </w:t>
      </w:r>
      <w:r w:rsidR="00015652">
        <w:rPr>
          <w:szCs w:val="24"/>
          <w:lang w:eastAsia="ja-JP" w:bidi="he-IL"/>
        </w:rPr>
        <w:t>their wearers</w:t>
      </w:r>
      <w:r w:rsidR="00D13CA8">
        <w:rPr>
          <w:szCs w:val="24"/>
          <w:lang w:eastAsia="ja-JP" w:bidi="he-IL"/>
        </w:rPr>
        <w:t xml:space="preserve"> (Aaron and his vestments … his sons and their vestments), rather than </w:t>
      </w:r>
      <w:r w:rsidR="00E9594E">
        <w:rPr>
          <w:szCs w:val="24"/>
          <w:lang w:eastAsia="ja-JP" w:bidi="he-IL"/>
        </w:rPr>
        <w:t>grouping</w:t>
      </w:r>
      <w:r w:rsidR="00D13CA8">
        <w:rPr>
          <w:szCs w:val="24"/>
          <w:lang w:eastAsia="ja-JP" w:bidi="he-IL"/>
        </w:rPr>
        <w:t xml:space="preserve"> first the people and then the vestments (Aaron and his sons … and their vestments).</w:t>
      </w:r>
      <w:r w:rsidR="00C95742">
        <w:rPr>
          <w:szCs w:val="24"/>
          <w:lang w:eastAsia="ja-JP" w:bidi="he-IL"/>
        </w:rPr>
        <w:t xml:space="preserve"> </w:t>
      </w:r>
      <w:r w:rsidR="00AF47FA">
        <w:rPr>
          <w:szCs w:val="24"/>
          <w:lang w:eastAsia="ja-JP" w:bidi="he-IL"/>
        </w:rPr>
        <w:t>The vestments too are consecrated by means of sprinkling the blood of the ram, mixed with the oil, on them.</w:t>
      </w:r>
      <w:r w:rsidR="00C95742">
        <w:rPr>
          <w:szCs w:val="24"/>
          <w:lang w:eastAsia="ja-JP" w:bidi="he-IL"/>
        </w:rPr>
        <w:t xml:space="preserve"> </w:t>
      </w:r>
      <w:r w:rsidR="00AF47FA">
        <w:rPr>
          <w:szCs w:val="24"/>
          <w:lang w:eastAsia="ja-JP" w:bidi="he-IL"/>
        </w:rPr>
        <w:t>But this is a different kind of consecration, since Aaron</w:t>
      </w:r>
      <w:r w:rsidR="007B686E">
        <w:rPr>
          <w:szCs w:val="24"/>
          <w:lang w:eastAsia="ja-JP" w:bidi="he-IL"/>
        </w:rPr>
        <w:t>’</w:t>
      </w:r>
      <w:r w:rsidR="00AF47FA">
        <w:rPr>
          <w:szCs w:val="24"/>
          <w:lang w:eastAsia="ja-JP" w:bidi="he-IL"/>
        </w:rPr>
        <w:t xml:space="preserve">s vestments are </w:t>
      </w:r>
      <w:r w:rsidR="007B686E">
        <w:rPr>
          <w:szCs w:val="24"/>
          <w:lang w:eastAsia="ja-JP" w:bidi="he-IL"/>
        </w:rPr>
        <w:t>“</w:t>
      </w:r>
      <w:r w:rsidR="006300F7">
        <w:rPr>
          <w:szCs w:val="24"/>
          <w:lang w:eastAsia="ja-JP" w:bidi="he-IL"/>
        </w:rPr>
        <w:t>sacred vestments</w:t>
      </w:r>
      <w:r w:rsidR="007B686E">
        <w:rPr>
          <w:szCs w:val="24"/>
          <w:lang w:eastAsia="ja-JP" w:bidi="he-IL"/>
        </w:rPr>
        <w:t>”</w:t>
      </w:r>
      <w:r w:rsidR="00B938C3">
        <w:rPr>
          <w:szCs w:val="24"/>
          <w:lang w:eastAsia="ja-JP" w:bidi="he-IL"/>
        </w:rPr>
        <w:t>,</w:t>
      </w:r>
      <w:r w:rsidR="006300F7">
        <w:rPr>
          <w:szCs w:val="24"/>
          <w:lang w:eastAsia="ja-JP" w:bidi="he-IL"/>
        </w:rPr>
        <w:t xml:space="preserve"> which enable him to enter the Holy of Holies, while his sons</w:t>
      </w:r>
      <w:r w:rsidR="007B686E">
        <w:rPr>
          <w:szCs w:val="24"/>
          <w:lang w:eastAsia="ja-JP" w:bidi="he-IL"/>
        </w:rPr>
        <w:t>’</w:t>
      </w:r>
      <w:r w:rsidR="006300F7">
        <w:rPr>
          <w:szCs w:val="24"/>
          <w:lang w:eastAsia="ja-JP" w:bidi="he-IL"/>
        </w:rPr>
        <w:t xml:space="preserve"> vestments enable them only to enter the courtyard of the </w:t>
      </w:r>
      <w:r w:rsidR="00DD7F01">
        <w:rPr>
          <w:szCs w:val="24"/>
          <w:lang w:eastAsia="ja-JP" w:bidi="he-IL"/>
        </w:rPr>
        <w:t>tabernacle</w:t>
      </w:r>
      <w:r w:rsidR="006300F7">
        <w:rPr>
          <w:szCs w:val="24"/>
          <w:lang w:eastAsia="ja-JP" w:bidi="he-IL"/>
        </w:rPr>
        <w:t xml:space="preserve"> and to approach the outer altar and basin that are located there.</w:t>
      </w:r>
    </w:p>
    <w:p w14:paraId="4FA08711" w14:textId="34B9EA39" w:rsidR="006300F7" w:rsidRDefault="006300F7" w:rsidP="00227B7E">
      <w:pPr>
        <w:spacing w:line="360" w:lineRule="auto"/>
        <w:jc w:val="both"/>
        <w:rPr>
          <w:szCs w:val="24"/>
          <w:lang w:eastAsia="ja-JP" w:bidi="he-IL"/>
        </w:rPr>
      </w:pPr>
      <w:r>
        <w:rPr>
          <w:szCs w:val="24"/>
          <w:lang w:eastAsia="ja-JP" w:bidi="he-IL"/>
        </w:rPr>
        <w:t>Therefore, after the description of the burning of the ram, the description of the days of ordination splits in</w:t>
      </w:r>
      <w:r w:rsidR="00A60B55">
        <w:rPr>
          <w:szCs w:val="24"/>
          <w:lang w:eastAsia="ja-JP" w:bidi="he-IL"/>
        </w:rPr>
        <w:t xml:space="preserve"> </w:t>
      </w:r>
      <w:r>
        <w:rPr>
          <w:szCs w:val="24"/>
          <w:lang w:eastAsia="ja-JP" w:bidi="he-IL"/>
        </w:rPr>
        <w:t>two</w:t>
      </w:r>
      <w:r w:rsidR="00673D27">
        <w:rPr>
          <w:szCs w:val="24"/>
          <w:lang w:eastAsia="ja-JP" w:bidi="he-IL"/>
        </w:rPr>
        <w:t>.</w:t>
      </w:r>
      <w:r w:rsidR="00C95742">
        <w:rPr>
          <w:szCs w:val="24"/>
          <w:lang w:eastAsia="ja-JP" w:bidi="he-IL"/>
        </w:rPr>
        <w:t xml:space="preserve"> </w:t>
      </w:r>
      <w:r w:rsidR="00673D27">
        <w:rPr>
          <w:szCs w:val="24"/>
          <w:lang w:eastAsia="ja-JP" w:bidi="he-IL"/>
        </w:rPr>
        <w:t>First</w:t>
      </w:r>
      <w:r>
        <w:rPr>
          <w:szCs w:val="24"/>
          <w:lang w:eastAsia="ja-JP" w:bidi="he-IL"/>
        </w:rPr>
        <w:t xml:space="preserve">, </w:t>
      </w:r>
      <w:r w:rsidR="00A60B55">
        <w:rPr>
          <w:szCs w:val="24"/>
          <w:lang w:eastAsia="ja-JP" w:bidi="he-IL"/>
        </w:rPr>
        <w:t xml:space="preserve">there are </w:t>
      </w:r>
      <w:r>
        <w:rPr>
          <w:szCs w:val="24"/>
          <w:lang w:eastAsia="ja-JP" w:bidi="he-IL"/>
        </w:rPr>
        <w:t>instructions for the consecration of Aaron</w:t>
      </w:r>
      <w:r w:rsidR="007B686E">
        <w:rPr>
          <w:szCs w:val="24"/>
          <w:lang w:eastAsia="ja-JP" w:bidi="he-IL"/>
        </w:rPr>
        <w:t>’</w:t>
      </w:r>
      <w:r>
        <w:rPr>
          <w:szCs w:val="24"/>
          <w:lang w:eastAsia="ja-JP" w:bidi="he-IL"/>
        </w:rPr>
        <w:t>s successor as high priest</w:t>
      </w:r>
      <w:r w:rsidR="00A409EE">
        <w:rPr>
          <w:szCs w:val="24"/>
          <w:lang w:eastAsia="ja-JP" w:bidi="he-IL"/>
        </w:rPr>
        <w:t xml:space="preserve"> — on whom must be placed the vestments soaked with the blood of the ram and the anointing oil, the wearing of which</w:t>
      </w:r>
      <w:r w:rsidR="00A60B55">
        <w:rPr>
          <w:szCs w:val="24"/>
          <w:lang w:eastAsia="ja-JP" w:bidi="he-IL"/>
        </w:rPr>
        <w:t xml:space="preserve"> for seven days</w:t>
      </w:r>
      <w:r w:rsidR="00A409EE">
        <w:rPr>
          <w:szCs w:val="24"/>
          <w:lang w:eastAsia="ja-JP" w:bidi="he-IL"/>
        </w:rPr>
        <w:t xml:space="preserve"> </w:t>
      </w:r>
      <w:r w:rsidR="00A60B55">
        <w:rPr>
          <w:szCs w:val="24"/>
          <w:lang w:eastAsia="ja-JP" w:bidi="he-IL"/>
        </w:rPr>
        <w:t>qualifies</w:t>
      </w:r>
      <w:r w:rsidR="00A409EE">
        <w:rPr>
          <w:szCs w:val="24"/>
          <w:lang w:eastAsia="ja-JP" w:bidi="he-IL"/>
        </w:rPr>
        <w:t xml:space="preserve"> him too to enter the sacred space — </w:t>
      </w:r>
      <w:r w:rsidR="007B686E">
        <w:rPr>
          <w:szCs w:val="24"/>
          <w:lang w:eastAsia="ja-JP" w:bidi="he-IL"/>
        </w:rPr>
        <w:t>“</w:t>
      </w:r>
      <w:r w:rsidR="00A409EE">
        <w:rPr>
          <w:szCs w:val="24"/>
          <w:lang w:eastAsia="ja-JP" w:bidi="he-IL"/>
        </w:rPr>
        <w:t xml:space="preserve">The </w:t>
      </w:r>
      <w:r w:rsidR="00A409EE" w:rsidRPr="006D07E7">
        <w:rPr>
          <w:i/>
          <w:szCs w:val="24"/>
          <w:lang w:eastAsia="ja-JP" w:bidi="he-IL"/>
        </w:rPr>
        <w:t>sacred vestments</w:t>
      </w:r>
      <w:r w:rsidR="00A409EE">
        <w:rPr>
          <w:szCs w:val="24"/>
          <w:lang w:eastAsia="ja-JP" w:bidi="he-IL"/>
        </w:rPr>
        <w:t xml:space="preserve"> of Aaron shall be passed on to his sons after him; they shall be anointed in them and ordained in them.</w:t>
      </w:r>
      <w:r w:rsidR="00C95742">
        <w:rPr>
          <w:szCs w:val="24"/>
          <w:lang w:eastAsia="ja-JP" w:bidi="he-IL"/>
        </w:rPr>
        <w:t xml:space="preserve"> </w:t>
      </w:r>
      <w:r w:rsidR="00A409EE">
        <w:rPr>
          <w:szCs w:val="24"/>
          <w:lang w:eastAsia="ja-JP" w:bidi="he-IL"/>
        </w:rPr>
        <w:t xml:space="preserve">The son who is priest in his place shall wear them seven days, </w:t>
      </w:r>
      <w:r w:rsidR="00A409EE" w:rsidRPr="006D07E7">
        <w:rPr>
          <w:i/>
          <w:szCs w:val="24"/>
          <w:lang w:eastAsia="ja-JP" w:bidi="he-IL"/>
        </w:rPr>
        <w:t>when he comes into the tent of meeting to minister in the holy place</w:t>
      </w:r>
      <w:r w:rsidR="007B686E">
        <w:rPr>
          <w:szCs w:val="24"/>
          <w:lang w:eastAsia="ja-JP" w:bidi="he-IL"/>
        </w:rPr>
        <w:t>”</w:t>
      </w:r>
      <w:r w:rsidR="00A409EE">
        <w:rPr>
          <w:szCs w:val="24"/>
          <w:lang w:eastAsia="ja-JP" w:bidi="he-IL"/>
        </w:rPr>
        <w:t xml:space="preserve"> (Exod 29</w:t>
      </w:r>
      <w:r w:rsidR="00B12235">
        <w:rPr>
          <w:szCs w:val="24"/>
          <w:lang w:eastAsia="ja-JP" w:bidi="he-IL"/>
        </w:rPr>
        <w:t>,</w:t>
      </w:r>
      <w:r w:rsidR="00A409EE">
        <w:rPr>
          <w:szCs w:val="24"/>
          <w:lang w:eastAsia="ja-JP" w:bidi="he-IL"/>
        </w:rPr>
        <w:t>29</w:t>
      </w:r>
      <w:r w:rsidR="00C95742">
        <w:rPr>
          <w:szCs w:val="24"/>
          <w:lang w:eastAsia="ja-JP" w:bidi="he-IL"/>
        </w:rPr>
        <w:t>–</w:t>
      </w:r>
      <w:r w:rsidR="00A409EE">
        <w:rPr>
          <w:szCs w:val="24"/>
          <w:lang w:eastAsia="ja-JP" w:bidi="he-IL"/>
        </w:rPr>
        <w:t>30).</w:t>
      </w:r>
      <w:r w:rsidR="00C95742">
        <w:rPr>
          <w:szCs w:val="24"/>
          <w:lang w:eastAsia="ja-JP" w:bidi="he-IL"/>
        </w:rPr>
        <w:t xml:space="preserve"> </w:t>
      </w:r>
      <w:r w:rsidR="00A409EE">
        <w:rPr>
          <w:szCs w:val="24"/>
          <w:lang w:eastAsia="ja-JP" w:bidi="he-IL"/>
        </w:rPr>
        <w:t xml:space="preserve">A simple reading of these verses tells us that there is no need to anoint every High Priest with oil, </w:t>
      </w:r>
      <w:r w:rsidR="003902D1">
        <w:rPr>
          <w:szCs w:val="24"/>
          <w:lang w:eastAsia="ja-JP" w:bidi="he-IL"/>
        </w:rPr>
        <w:t>since</w:t>
      </w:r>
      <w:r w:rsidR="00A409EE">
        <w:rPr>
          <w:szCs w:val="24"/>
          <w:lang w:eastAsia="ja-JP" w:bidi="he-IL"/>
        </w:rPr>
        <w:t xml:space="preserve"> the purpose of dressing them in the vestments is so that </w:t>
      </w:r>
      <w:r w:rsidR="007B686E">
        <w:rPr>
          <w:szCs w:val="24"/>
          <w:lang w:eastAsia="ja-JP" w:bidi="he-IL"/>
        </w:rPr>
        <w:t>“</w:t>
      </w:r>
      <w:r w:rsidR="00A409EE">
        <w:rPr>
          <w:szCs w:val="24"/>
          <w:lang w:eastAsia="ja-JP" w:bidi="he-IL"/>
        </w:rPr>
        <w:t>they shall be anointed in them and ordained in them</w:t>
      </w:r>
      <w:r w:rsidR="007B686E">
        <w:rPr>
          <w:szCs w:val="24"/>
          <w:lang w:eastAsia="ja-JP" w:bidi="he-IL"/>
        </w:rPr>
        <w:t>”</w:t>
      </w:r>
      <w:r w:rsidR="00A409EE">
        <w:rPr>
          <w:szCs w:val="24"/>
          <w:lang w:eastAsia="ja-JP" w:bidi="he-IL"/>
        </w:rPr>
        <w:t>.</w:t>
      </w:r>
      <w:r w:rsidR="00C95742">
        <w:rPr>
          <w:szCs w:val="24"/>
          <w:lang w:eastAsia="ja-JP" w:bidi="he-IL"/>
        </w:rPr>
        <w:t xml:space="preserve"> </w:t>
      </w:r>
      <w:r w:rsidR="00A409EE">
        <w:rPr>
          <w:szCs w:val="24"/>
          <w:lang w:eastAsia="ja-JP" w:bidi="he-IL"/>
        </w:rPr>
        <w:t xml:space="preserve">The vestments </w:t>
      </w:r>
      <w:r w:rsidR="000660C9">
        <w:rPr>
          <w:szCs w:val="24"/>
          <w:lang w:eastAsia="ja-JP" w:bidi="he-IL"/>
        </w:rPr>
        <w:t>stand in for</w:t>
      </w:r>
      <w:r w:rsidR="00A409EE">
        <w:rPr>
          <w:szCs w:val="24"/>
          <w:lang w:eastAsia="ja-JP" w:bidi="he-IL"/>
        </w:rPr>
        <w:t xml:space="preserve"> the anointment; this is how they ordain the High Priest.</w:t>
      </w:r>
    </w:p>
    <w:p w14:paraId="231FCC47" w14:textId="127FBFDC" w:rsidR="00A409EE" w:rsidRDefault="009006A0" w:rsidP="00E728FE">
      <w:pPr>
        <w:spacing w:line="360" w:lineRule="auto"/>
        <w:jc w:val="both"/>
        <w:rPr>
          <w:szCs w:val="24"/>
          <w:lang w:eastAsia="ja-JP" w:bidi="he-IL"/>
        </w:rPr>
      </w:pPr>
      <w:r>
        <w:rPr>
          <w:szCs w:val="24"/>
          <w:lang w:eastAsia="ja-JP" w:bidi="he-IL"/>
        </w:rPr>
        <w:t>Then the text</w:t>
      </w:r>
      <w:r w:rsidR="00E728FE">
        <w:rPr>
          <w:szCs w:val="24"/>
          <w:lang w:eastAsia="ja-JP" w:bidi="he-IL"/>
        </w:rPr>
        <w:t xml:space="preserve"> immediately </w:t>
      </w:r>
      <w:r>
        <w:rPr>
          <w:szCs w:val="24"/>
          <w:lang w:eastAsia="ja-JP" w:bidi="he-IL"/>
        </w:rPr>
        <w:t>turns its</w:t>
      </w:r>
      <w:r w:rsidR="00E728FE">
        <w:rPr>
          <w:szCs w:val="24"/>
          <w:lang w:eastAsia="ja-JP" w:bidi="he-IL"/>
        </w:rPr>
        <w:t xml:space="preserve"> focus</w:t>
      </w:r>
      <w:r>
        <w:rPr>
          <w:szCs w:val="24"/>
          <w:lang w:eastAsia="ja-JP" w:bidi="he-IL"/>
        </w:rPr>
        <w:t xml:space="preserve"> </w:t>
      </w:r>
      <w:r w:rsidR="00E728FE">
        <w:rPr>
          <w:szCs w:val="24"/>
          <w:lang w:eastAsia="ja-JP" w:bidi="he-IL"/>
        </w:rPr>
        <w:t>on the actual sons of Aaron, in the sense of the lesser priests.</w:t>
      </w:r>
      <w:r w:rsidR="00C95742">
        <w:rPr>
          <w:szCs w:val="24"/>
          <w:lang w:eastAsia="ja-JP" w:bidi="he-IL"/>
        </w:rPr>
        <w:t xml:space="preserve"> </w:t>
      </w:r>
      <w:r w:rsidR="00E728FE">
        <w:rPr>
          <w:szCs w:val="24"/>
          <w:lang w:eastAsia="ja-JP" w:bidi="he-IL"/>
        </w:rPr>
        <w:t>How are they ordained?</w:t>
      </w:r>
      <w:r w:rsidR="00C95742">
        <w:rPr>
          <w:szCs w:val="24"/>
          <w:lang w:eastAsia="ja-JP" w:bidi="he-IL"/>
        </w:rPr>
        <w:t xml:space="preserve"> </w:t>
      </w:r>
      <w:r w:rsidR="00E728FE">
        <w:rPr>
          <w:szCs w:val="24"/>
          <w:lang w:eastAsia="ja-JP" w:bidi="he-IL"/>
        </w:rPr>
        <w:t>The answer lies in the eating of the ordination</w:t>
      </w:r>
      <w:r w:rsidR="00461778">
        <w:rPr>
          <w:szCs w:val="24"/>
          <w:lang w:eastAsia="ja-JP" w:bidi="he-IL"/>
        </w:rPr>
        <w:t xml:space="preserve"> offering</w:t>
      </w:r>
      <w:r w:rsidR="00E728FE">
        <w:rPr>
          <w:szCs w:val="24"/>
          <w:lang w:eastAsia="ja-JP" w:bidi="he-IL"/>
        </w:rPr>
        <w:t>, which is described in great detail:</w:t>
      </w:r>
      <w:r w:rsidR="00C95742">
        <w:rPr>
          <w:szCs w:val="24"/>
          <w:lang w:eastAsia="ja-JP" w:bidi="he-IL"/>
        </w:rPr>
        <w:t xml:space="preserve"> </w:t>
      </w:r>
      <w:r w:rsidR="007B686E">
        <w:rPr>
          <w:szCs w:val="24"/>
          <w:lang w:eastAsia="ja-JP" w:bidi="he-IL"/>
        </w:rPr>
        <w:t>“</w:t>
      </w:r>
      <w:r w:rsidR="00E728FE">
        <w:rPr>
          <w:szCs w:val="24"/>
          <w:lang w:eastAsia="ja-JP" w:bidi="he-IL"/>
        </w:rPr>
        <w:t>They themselves shall eat the food by which atonement is made, to ordain and consecrate them</w:t>
      </w:r>
      <w:r w:rsidR="007B686E">
        <w:rPr>
          <w:szCs w:val="24"/>
          <w:lang w:eastAsia="ja-JP" w:bidi="he-IL"/>
        </w:rPr>
        <w:t>”</w:t>
      </w:r>
      <w:r w:rsidR="00E728FE">
        <w:rPr>
          <w:szCs w:val="24"/>
          <w:lang w:eastAsia="ja-JP" w:bidi="he-IL"/>
        </w:rPr>
        <w:t xml:space="preserve"> (Exod 29</w:t>
      </w:r>
      <w:r w:rsidR="00B12235">
        <w:rPr>
          <w:szCs w:val="24"/>
          <w:lang w:eastAsia="ja-JP" w:bidi="he-IL"/>
        </w:rPr>
        <w:t>,</w:t>
      </w:r>
      <w:r w:rsidR="00E728FE">
        <w:rPr>
          <w:szCs w:val="24"/>
          <w:lang w:eastAsia="ja-JP" w:bidi="he-IL"/>
        </w:rPr>
        <w:t>33).</w:t>
      </w:r>
      <w:r w:rsidR="00C95742">
        <w:rPr>
          <w:szCs w:val="24"/>
          <w:lang w:eastAsia="ja-JP" w:bidi="he-IL"/>
        </w:rPr>
        <w:t xml:space="preserve"> </w:t>
      </w:r>
      <w:r w:rsidR="00E728FE">
        <w:rPr>
          <w:szCs w:val="24"/>
          <w:lang w:eastAsia="ja-JP" w:bidi="he-IL"/>
        </w:rPr>
        <w:t xml:space="preserve">Aaron and his sons are both inserted into this description (see v. 32); after all, he too must approach the altar, and his mouth too must be </w:t>
      </w:r>
      <w:r w:rsidR="007B686E">
        <w:rPr>
          <w:szCs w:val="24"/>
          <w:lang w:eastAsia="ja-JP" w:bidi="he-IL"/>
        </w:rPr>
        <w:t>“</w:t>
      </w:r>
      <w:r w:rsidR="00E728FE">
        <w:rPr>
          <w:szCs w:val="24"/>
          <w:lang w:eastAsia="ja-JP" w:bidi="he-IL"/>
        </w:rPr>
        <w:t>opened</w:t>
      </w:r>
      <w:r w:rsidR="007B686E">
        <w:rPr>
          <w:szCs w:val="24"/>
          <w:lang w:eastAsia="ja-JP" w:bidi="he-IL"/>
        </w:rPr>
        <w:t>”</w:t>
      </w:r>
      <w:r w:rsidR="00E728FE">
        <w:rPr>
          <w:szCs w:val="24"/>
          <w:lang w:eastAsia="ja-JP" w:bidi="he-IL"/>
        </w:rPr>
        <w:t xml:space="preserve"> for the purpose of eating the altar offerings.</w:t>
      </w:r>
    </w:p>
    <w:p w14:paraId="1B62FB71" w14:textId="03D56B51" w:rsidR="00774FE7" w:rsidRPr="00F40974" w:rsidRDefault="00E728FE" w:rsidP="00F40974">
      <w:pPr>
        <w:spacing w:line="360" w:lineRule="auto"/>
        <w:jc w:val="both"/>
        <w:rPr>
          <w:szCs w:val="24"/>
          <w:lang w:eastAsia="ja-JP" w:bidi="he-IL"/>
        </w:rPr>
      </w:pPr>
      <w:r>
        <w:rPr>
          <w:szCs w:val="24"/>
          <w:lang w:eastAsia="ja-JP" w:bidi="he-IL"/>
        </w:rPr>
        <w:t>In light of this role of the ram of ordination, we must understand its being eaten by the priests in a more complex way.</w:t>
      </w:r>
      <w:r w:rsidR="00C95742">
        <w:rPr>
          <w:szCs w:val="24"/>
          <w:lang w:eastAsia="ja-JP" w:bidi="he-IL"/>
        </w:rPr>
        <w:t xml:space="preserve"> </w:t>
      </w:r>
      <w:r>
        <w:rPr>
          <w:szCs w:val="24"/>
          <w:lang w:eastAsia="ja-JP" w:bidi="he-IL"/>
        </w:rPr>
        <w:t xml:space="preserve">They of course are functioning (chiefly) like </w:t>
      </w:r>
      <w:r w:rsidR="00F40974">
        <w:rPr>
          <w:szCs w:val="24"/>
          <w:lang w:eastAsia="ja-JP" w:bidi="he-IL"/>
        </w:rPr>
        <w:t>people</w:t>
      </w:r>
      <w:r>
        <w:rPr>
          <w:szCs w:val="24"/>
          <w:lang w:eastAsia="ja-JP" w:bidi="he-IL"/>
        </w:rPr>
        <w:t xml:space="preserve"> who bring </w:t>
      </w:r>
      <w:r w:rsidR="00F40974" w:rsidRPr="00686EA4">
        <w:rPr>
          <w:rFonts w:asciiTheme="majorBidi" w:hAnsiTheme="majorBidi" w:cstheme="majorBidi"/>
          <w:i/>
          <w:iCs/>
          <w:szCs w:val="24"/>
          <w:lang w:val="x-none" w:eastAsia="ja-JP" w:bidi="he-IL"/>
        </w:rPr>
        <w:t>šelāmîm</w:t>
      </w:r>
      <w:r w:rsidR="00F40974">
        <w:rPr>
          <w:szCs w:val="24"/>
          <w:lang w:eastAsia="ja-JP" w:bidi="he-IL"/>
        </w:rPr>
        <w:t xml:space="preserve"> </w:t>
      </w:r>
      <w:r>
        <w:rPr>
          <w:szCs w:val="24"/>
          <w:lang w:eastAsia="ja-JP" w:bidi="he-IL"/>
        </w:rPr>
        <w:lastRenderedPageBreak/>
        <w:t xml:space="preserve">offerings to the </w:t>
      </w:r>
      <w:r w:rsidR="00DD7F01">
        <w:rPr>
          <w:szCs w:val="24"/>
          <w:lang w:eastAsia="ja-JP" w:bidi="he-IL"/>
        </w:rPr>
        <w:t>tabernacle</w:t>
      </w:r>
      <w:r>
        <w:rPr>
          <w:szCs w:val="24"/>
          <w:lang w:eastAsia="ja-JP" w:bidi="he-IL"/>
        </w:rPr>
        <w:t xml:space="preserve">, eating the flesh of their offering along with its basket of bread (and they therefore do </w:t>
      </w:r>
      <w:r>
        <w:rPr>
          <w:i/>
          <w:iCs/>
          <w:szCs w:val="24"/>
          <w:lang w:eastAsia="ja-JP" w:bidi="he-IL"/>
        </w:rPr>
        <w:t>not</w:t>
      </w:r>
      <w:r>
        <w:rPr>
          <w:szCs w:val="24"/>
          <w:lang w:eastAsia="ja-JP" w:bidi="he-IL"/>
        </w:rPr>
        <w:t xml:space="preserve"> eat the breast and thigh that ordinarily go to the priests), but this particular act of eating must also be viewed through the lens of its being the very first act of eating that they carry out as </w:t>
      </w:r>
      <w:r w:rsidR="007B686E">
        <w:rPr>
          <w:szCs w:val="24"/>
          <w:lang w:eastAsia="ja-JP" w:bidi="he-IL"/>
        </w:rPr>
        <w:t>“</w:t>
      </w:r>
      <w:r>
        <w:rPr>
          <w:szCs w:val="24"/>
          <w:lang w:eastAsia="ja-JP" w:bidi="he-IL"/>
        </w:rPr>
        <w:t>priests</w:t>
      </w:r>
      <w:r w:rsidR="007B686E">
        <w:rPr>
          <w:szCs w:val="24"/>
          <w:lang w:eastAsia="ja-JP" w:bidi="he-IL"/>
        </w:rPr>
        <w:t>”</w:t>
      </w:r>
      <w:r>
        <w:rPr>
          <w:szCs w:val="24"/>
          <w:lang w:eastAsia="ja-JP" w:bidi="he-IL"/>
        </w:rPr>
        <w:t>:</w:t>
      </w:r>
      <w:r w:rsidR="00C95742">
        <w:rPr>
          <w:szCs w:val="24"/>
          <w:lang w:eastAsia="ja-JP" w:bidi="he-IL"/>
        </w:rPr>
        <w:t xml:space="preserve"> </w:t>
      </w:r>
      <w:r w:rsidR="007B686E">
        <w:rPr>
          <w:rFonts w:eastAsia="Times New Roman"/>
        </w:rPr>
        <w:t>“</w:t>
      </w:r>
      <w:r w:rsidRPr="00BB32D0">
        <w:rPr>
          <w:rFonts w:eastAsia="Times New Roman"/>
        </w:rPr>
        <w:t>Though Aaron and his sons in this sacrifice are in</w:t>
      </w:r>
      <w:r>
        <w:rPr>
          <w:rFonts w:eastAsia="Times New Roman"/>
        </w:rPr>
        <w:t xml:space="preserve"> the role </w:t>
      </w:r>
      <w:r w:rsidRPr="00880F9C">
        <w:rPr>
          <w:rFonts w:eastAsia="Times New Roman"/>
        </w:rPr>
        <w:t>of worshippers rather than priests, they are told that they must eat the flesh of the peace offering within</w:t>
      </w:r>
      <w:r>
        <w:rPr>
          <w:rFonts w:eastAsia="Times New Roman"/>
        </w:rPr>
        <w:t xml:space="preserve"> the precincts of the </w:t>
      </w:r>
      <w:r w:rsidR="00830B0D">
        <w:rPr>
          <w:rFonts w:eastAsia="Times New Roman"/>
        </w:rPr>
        <w:t>tabernacle</w:t>
      </w:r>
      <w:r>
        <w:rPr>
          <w:rFonts w:eastAsia="Times New Roman"/>
        </w:rPr>
        <w:t>… Aaron and his sons are being ordained to the priesthood, therefore they must eat the flesh of the sacrifice in the holy place</w:t>
      </w:r>
      <w:r w:rsidR="007B686E">
        <w:rPr>
          <w:rFonts w:eastAsia="Times New Roman"/>
        </w:rPr>
        <w:t>”</w:t>
      </w:r>
      <w:r>
        <w:rPr>
          <w:rFonts w:eastAsia="Times New Roman"/>
        </w:rPr>
        <w:t xml:space="preserve"> </w:t>
      </w:r>
      <w:r>
        <w:rPr>
          <w:rStyle w:val="FootnoteReference"/>
          <w:rFonts w:eastAsia="Times New Roman"/>
        </w:rPr>
        <w:footnoteReference w:id="45"/>
      </w:r>
      <w:r>
        <w:rPr>
          <w:rFonts w:eastAsia="Times New Roman"/>
        </w:rPr>
        <w:t>.</w:t>
      </w:r>
      <w:r w:rsidR="00C95742">
        <w:rPr>
          <w:szCs w:val="24"/>
          <w:lang w:eastAsia="ja-JP" w:bidi="he-IL"/>
        </w:rPr>
        <w:t xml:space="preserve"> </w:t>
      </w:r>
      <w:r>
        <w:rPr>
          <w:rFonts w:eastAsia="Times New Roman"/>
        </w:rPr>
        <w:t xml:space="preserve">This </w:t>
      </w:r>
      <w:r w:rsidR="00F40974">
        <w:rPr>
          <w:rFonts w:eastAsia="Times New Roman"/>
        </w:rPr>
        <w:t>is particularly</w:t>
      </w:r>
      <w:r w:rsidR="00C95742">
        <w:rPr>
          <w:rFonts w:eastAsia="Times New Roman"/>
        </w:rPr>
        <w:t xml:space="preserve"> </w:t>
      </w:r>
      <w:r>
        <w:rPr>
          <w:rFonts w:eastAsia="Times New Roman"/>
        </w:rPr>
        <w:t xml:space="preserve">in the unique rules for this ordination offering, which must be eaten at the entrance to the tent of meeting, and not outside the </w:t>
      </w:r>
      <w:r w:rsidR="00DD7F01">
        <w:rPr>
          <w:rFonts w:eastAsia="Times New Roman"/>
        </w:rPr>
        <w:t>tabernacle</w:t>
      </w:r>
      <w:r>
        <w:rPr>
          <w:rFonts w:eastAsia="Times New Roman"/>
        </w:rPr>
        <w:t>.</w:t>
      </w:r>
      <w:r w:rsidR="00C95742">
        <w:rPr>
          <w:rFonts w:eastAsia="Times New Roman"/>
        </w:rPr>
        <w:t xml:space="preserve"> </w:t>
      </w:r>
      <w:r w:rsidR="00F40974">
        <w:rPr>
          <w:rFonts w:eastAsia="Times New Roman"/>
        </w:rPr>
        <w:t>This</w:t>
      </w:r>
      <w:r w:rsidR="00774FE7">
        <w:rPr>
          <w:rFonts w:eastAsia="Times New Roman"/>
        </w:rPr>
        <w:t xml:space="preserve"> requirement</w:t>
      </w:r>
      <w:r w:rsidR="00F40974">
        <w:rPr>
          <w:rFonts w:eastAsia="Times New Roman"/>
        </w:rPr>
        <w:t xml:space="preserve"> might be viewed</w:t>
      </w:r>
      <w:r w:rsidR="00774FE7">
        <w:rPr>
          <w:rFonts w:eastAsia="Times New Roman"/>
        </w:rPr>
        <w:t xml:space="preserve"> as a technical result of the requirement that the priests remain in the courtyard of the tent of meeting for the whole of the seven days, but the instruction not to leave the </w:t>
      </w:r>
      <w:r w:rsidR="00DD7F01">
        <w:rPr>
          <w:rFonts w:eastAsia="Times New Roman"/>
        </w:rPr>
        <w:t>tabernacle</w:t>
      </w:r>
      <w:r w:rsidR="00774FE7">
        <w:rPr>
          <w:rFonts w:eastAsia="Times New Roman"/>
        </w:rPr>
        <w:t xml:space="preserve"> grounds for seven days is itself inserted later</w:t>
      </w:r>
      <w:r w:rsidR="00DB2FB6">
        <w:rPr>
          <w:rFonts w:eastAsia="Times New Roman"/>
        </w:rPr>
        <w:t xml:space="preserve"> on in the chapter</w:t>
      </w:r>
      <w:r w:rsidR="00774FE7">
        <w:rPr>
          <w:rFonts w:eastAsia="Times New Roman"/>
        </w:rPr>
        <w:t xml:space="preserve"> (vv. 33</w:t>
      </w:r>
      <w:r w:rsidR="00C95742">
        <w:rPr>
          <w:rFonts w:eastAsia="Times New Roman"/>
        </w:rPr>
        <w:t>–</w:t>
      </w:r>
      <w:r w:rsidR="00774FE7">
        <w:rPr>
          <w:rFonts w:eastAsia="Times New Roman"/>
        </w:rPr>
        <w:t xml:space="preserve">35), and not mentioned at all in the </w:t>
      </w:r>
      <w:r w:rsidR="00DB2FB6">
        <w:rPr>
          <w:rFonts w:eastAsia="Times New Roman"/>
        </w:rPr>
        <w:t>instructions</w:t>
      </w:r>
      <w:r w:rsidR="00774FE7">
        <w:rPr>
          <w:rFonts w:eastAsia="Times New Roman"/>
        </w:rPr>
        <w:t xml:space="preserve"> given in Exodus 29.</w:t>
      </w:r>
      <w:r w:rsidR="00C95742">
        <w:rPr>
          <w:rFonts w:eastAsia="Times New Roman"/>
        </w:rPr>
        <w:t xml:space="preserve"> </w:t>
      </w:r>
      <w:r w:rsidR="00774FE7">
        <w:rPr>
          <w:rFonts w:eastAsia="Times New Roman"/>
        </w:rPr>
        <w:t xml:space="preserve">From the wording of the verse, there appears to be special concern that the offering be eaten </w:t>
      </w:r>
      <w:r w:rsidR="007B686E">
        <w:rPr>
          <w:rFonts w:eastAsia="Times New Roman"/>
        </w:rPr>
        <w:t>“</w:t>
      </w:r>
      <w:r w:rsidR="00774FE7">
        <w:rPr>
          <w:rFonts w:eastAsia="Times New Roman"/>
        </w:rPr>
        <w:t>at the entrance of the tent of meeting</w:t>
      </w:r>
      <w:r w:rsidR="007B686E">
        <w:rPr>
          <w:rFonts w:eastAsia="Times New Roman"/>
        </w:rPr>
        <w:t>”</w:t>
      </w:r>
      <w:r w:rsidR="00774FE7">
        <w:rPr>
          <w:rFonts w:eastAsia="Times New Roman"/>
        </w:rPr>
        <w:t xml:space="preserve">, and it therefore appears that in eating it they </w:t>
      </w:r>
      <w:r w:rsidR="00DB2FB6">
        <w:rPr>
          <w:rFonts w:eastAsia="Times New Roman"/>
        </w:rPr>
        <w:t xml:space="preserve">also </w:t>
      </w:r>
      <w:r w:rsidR="00774FE7">
        <w:rPr>
          <w:rFonts w:eastAsia="Times New Roman"/>
        </w:rPr>
        <w:t>function</w:t>
      </w:r>
      <w:r w:rsidR="00DB2FB6">
        <w:rPr>
          <w:rFonts w:eastAsia="Times New Roman"/>
        </w:rPr>
        <w:t>,</w:t>
      </w:r>
      <w:r w:rsidR="00774FE7">
        <w:rPr>
          <w:rFonts w:eastAsia="Times New Roman"/>
        </w:rPr>
        <w:t xml:space="preserve"> for the first time</w:t>
      </w:r>
      <w:r w:rsidR="00DB2FB6">
        <w:rPr>
          <w:rFonts w:eastAsia="Times New Roman"/>
        </w:rPr>
        <w:t>,</w:t>
      </w:r>
      <w:r w:rsidR="00774FE7">
        <w:rPr>
          <w:rFonts w:eastAsia="Times New Roman"/>
        </w:rPr>
        <w:t xml:space="preserve"> as priests eating sacrificial meat, not merely as bringers of a </w:t>
      </w:r>
      <w:r w:rsidR="00DB2FB6" w:rsidRPr="00686EA4">
        <w:rPr>
          <w:rFonts w:asciiTheme="majorBidi" w:hAnsiTheme="majorBidi" w:cstheme="majorBidi"/>
          <w:i/>
          <w:iCs/>
          <w:szCs w:val="24"/>
          <w:lang w:val="x-none" w:eastAsia="ja-JP" w:bidi="he-IL"/>
        </w:rPr>
        <w:t>šelāmîm</w:t>
      </w:r>
      <w:r w:rsidR="00DB2FB6">
        <w:rPr>
          <w:szCs w:val="24"/>
          <w:lang w:eastAsia="ja-JP" w:bidi="he-IL"/>
        </w:rPr>
        <w:t xml:space="preserve"> </w:t>
      </w:r>
      <w:r w:rsidR="00774FE7">
        <w:rPr>
          <w:rFonts w:eastAsia="Times New Roman"/>
        </w:rPr>
        <w:t>offering, who may eat it in any pure place.</w:t>
      </w:r>
    </w:p>
    <w:p w14:paraId="7C090774" w14:textId="33F6F9B7" w:rsidR="00E728FE" w:rsidRDefault="00E728FE" w:rsidP="00E728FE">
      <w:pPr>
        <w:spacing w:line="360" w:lineRule="auto"/>
        <w:jc w:val="both"/>
        <w:rPr>
          <w:rFonts w:ascii="TimesNewRomanPSMT" w:hAnsi="TimesNewRomanPSMT" w:cs="TimesNewRomanPSMT"/>
          <w:szCs w:val="24"/>
          <w:lang w:eastAsia="ja-JP"/>
        </w:rPr>
      </w:pPr>
    </w:p>
    <w:p w14:paraId="24D6BADF" w14:textId="2AC13391" w:rsidR="00774FE7" w:rsidRDefault="00774FE7" w:rsidP="00E728FE">
      <w:pPr>
        <w:spacing w:line="360" w:lineRule="auto"/>
        <w:jc w:val="both"/>
        <w:rPr>
          <w:rFonts w:asciiTheme="majorBidi" w:hAnsiTheme="majorBidi" w:cstheme="majorBidi"/>
          <w:b/>
          <w:bCs/>
        </w:rPr>
      </w:pPr>
      <w:r w:rsidRPr="00774FE7">
        <w:rPr>
          <w:rFonts w:ascii="TimesNewRomanPSMT" w:hAnsi="TimesNewRomanPSMT" w:cs="TimesNewRomanPSMT"/>
          <w:b/>
          <w:bCs/>
          <w:szCs w:val="24"/>
          <w:lang w:eastAsia="ja-JP"/>
        </w:rPr>
        <w:t xml:space="preserve">The Ram of Ordination and </w:t>
      </w:r>
      <w:r w:rsidRPr="00774FE7">
        <w:rPr>
          <w:rFonts w:asciiTheme="majorBidi" w:hAnsiTheme="majorBidi" w:cstheme="majorBidi"/>
          <w:b/>
          <w:bCs/>
          <w:i/>
          <w:iCs/>
        </w:rPr>
        <w:t>pīt pî</w:t>
      </w:r>
    </w:p>
    <w:p w14:paraId="21CC8324" w14:textId="26A3DA37" w:rsidR="00F86B71" w:rsidRPr="009D570A" w:rsidRDefault="0004593E" w:rsidP="009D570A">
      <w:pPr>
        <w:spacing w:line="360" w:lineRule="auto"/>
        <w:jc w:val="both"/>
        <w:rPr>
          <w:rFonts w:asciiTheme="majorBidi" w:hAnsiTheme="majorBidi" w:cstheme="majorBidi"/>
        </w:rPr>
      </w:pPr>
      <w:r w:rsidRPr="0004593E">
        <w:rPr>
          <w:rFonts w:asciiTheme="majorBidi" w:hAnsiTheme="majorBidi" w:cstheme="majorBidi"/>
        </w:rPr>
        <w:t>If all</w:t>
      </w:r>
      <w:r>
        <w:rPr>
          <w:rFonts w:asciiTheme="majorBidi" w:hAnsiTheme="majorBidi" w:cstheme="majorBidi"/>
        </w:rPr>
        <w:t xml:space="preserve"> this is so</w:t>
      </w:r>
      <w:r w:rsidR="00B3453F">
        <w:rPr>
          <w:rFonts w:asciiTheme="majorBidi" w:hAnsiTheme="majorBidi" w:cstheme="majorBidi"/>
        </w:rPr>
        <w:t xml:space="preserve"> —</w:t>
      </w:r>
      <w:r>
        <w:rPr>
          <w:rFonts w:asciiTheme="majorBidi" w:hAnsiTheme="majorBidi" w:cstheme="majorBidi"/>
        </w:rPr>
        <w:t xml:space="preserve"> that the </w:t>
      </w:r>
      <w:r w:rsidR="00B3453F">
        <w:rPr>
          <w:rFonts w:asciiTheme="majorBidi" w:hAnsiTheme="majorBidi" w:cstheme="majorBidi"/>
        </w:rPr>
        <w:t>main function of</w:t>
      </w:r>
      <w:r>
        <w:rPr>
          <w:rFonts w:asciiTheme="majorBidi" w:hAnsiTheme="majorBidi" w:cstheme="majorBidi"/>
        </w:rPr>
        <w:t xml:space="preserve"> the days of ordination is connected to </w:t>
      </w:r>
      <w:r w:rsidR="00B3453F">
        <w:rPr>
          <w:rFonts w:asciiTheme="majorBidi" w:hAnsiTheme="majorBidi" w:cstheme="majorBidi"/>
        </w:rPr>
        <w:t>qualifying</w:t>
      </w:r>
      <w:r>
        <w:rPr>
          <w:rFonts w:asciiTheme="majorBidi" w:hAnsiTheme="majorBidi" w:cstheme="majorBidi"/>
        </w:rPr>
        <w:t xml:space="preserve"> the priests to eat of the offerings</w:t>
      </w:r>
      <w:r w:rsidR="00B3453F">
        <w:rPr>
          <w:rFonts w:asciiTheme="majorBidi" w:hAnsiTheme="majorBidi" w:cstheme="majorBidi"/>
        </w:rPr>
        <w:t xml:space="preserve"> —</w:t>
      </w:r>
      <w:r>
        <w:rPr>
          <w:rFonts w:asciiTheme="majorBidi" w:hAnsiTheme="majorBidi" w:cstheme="majorBidi"/>
        </w:rPr>
        <w:t xml:space="preserve"> we may compare this ritual to the Mesopotamian ritual of </w:t>
      </w:r>
      <w:r w:rsidR="007B686E">
        <w:rPr>
          <w:rFonts w:asciiTheme="majorBidi" w:hAnsiTheme="majorBidi" w:cstheme="majorBidi"/>
        </w:rPr>
        <w:t>“</w:t>
      </w:r>
      <w:r>
        <w:rPr>
          <w:rFonts w:asciiTheme="majorBidi" w:hAnsiTheme="majorBidi" w:cstheme="majorBidi"/>
        </w:rPr>
        <w:t>opening the mouth of the gods</w:t>
      </w:r>
      <w:r w:rsidR="007B686E">
        <w:rPr>
          <w:rFonts w:asciiTheme="majorBidi" w:hAnsiTheme="majorBidi" w:cstheme="majorBidi"/>
        </w:rPr>
        <w:t>”</w:t>
      </w:r>
      <w:r>
        <w:rPr>
          <w:rFonts w:asciiTheme="majorBidi" w:hAnsiTheme="majorBidi" w:cstheme="majorBidi"/>
        </w:rPr>
        <w:t xml:space="preserve"> </w:t>
      </w:r>
      <w:r>
        <w:rPr>
          <w:rStyle w:val="FootnoteReference"/>
          <w:rFonts w:asciiTheme="majorBidi" w:hAnsiTheme="majorBidi" w:cstheme="majorBidi"/>
        </w:rPr>
        <w:footnoteReference w:id="46"/>
      </w:r>
      <w:r>
        <w:rPr>
          <w:rFonts w:asciiTheme="majorBidi" w:hAnsiTheme="majorBidi" w:cstheme="majorBidi"/>
        </w:rPr>
        <w:t>.</w:t>
      </w:r>
      <w:r w:rsidR="00C95742">
        <w:rPr>
          <w:rFonts w:asciiTheme="majorBidi" w:hAnsiTheme="majorBidi" w:cstheme="majorBidi"/>
        </w:rPr>
        <w:t xml:space="preserve"> </w:t>
      </w:r>
      <w:r w:rsidR="006F736D">
        <w:rPr>
          <w:rFonts w:asciiTheme="majorBidi" w:hAnsiTheme="majorBidi" w:cstheme="majorBidi"/>
        </w:rPr>
        <w:t>In various texts from the ancient Near East we find a complex ritual that enables the mouth of a new idol to eat of the offerings that are brought before it and</w:t>
      </w:r>
      <w:r w:rsidR="001955C6">
        <w:rPr>
          <w:rFonts w:asciiTheme="majorBidi" w:hAnsiTheme="majorBidi" w:cstheme="majorBidi"/>
        </w:rPr>
        <w:t xml:space="preserve"> qualifies it</w:t>
      </w:r>
      <w:r w:rsidR="006F736D">
        <w:rPr>
          <w:rFonts w:asciiTheme="majorBidi" w:hAnsiTheme="majorBidi" w:cstheme="majorBidi"/>
        </w:rPr>
        <w:t xml:space="preserve"> to begin to function as a god </w:t>
      </w:r>
      <w:r w:rsidR="006F736D">
        <w:rPr>
          <w:rStyle w:val="FootnoteReference"/>
          <w:rFonts w:asciiTheme="majorBidi" w:hAnsiTheme="majorBidi" w:cstheme="majorBidi"/>
        </w:rPr>
        <w:footnoteReference w:id="47"/>
      </w:r>
      <w:r w:rsidR="00BD7DE6">
        <w:rPr>
          <w:rFonts w:asciiTheme="majorBidi" w:hAnsiTheme="majorBidi" w:cstheme="majorBidi"/>
        </w:rPr>
        <w:t>:</w:t>
      </w:r>
      <w:r w:rsidR="00C95742">
        <w:rPr>
          <w:rFonts w:asciiTheme="majorBidi" w:hAnsiTheme="majorBidi" w:cstheme="majorBidi"/>
        </w:rPr>
        <w:t xml:space="preserve"> </w:t>
      </w:r>
      <w:r w:rsidR="007B686E">
        <w:rPr>
          <w:rFonts w:ascii="TimesNewRomanPSMT" w:hAnsi="TimesNewRomanPSMT" w:cs="TimesNewRomanPSMT"/>
          <w:szCs w:val="24"/>
          <w:lang w:eastAsia="ja-JP"/>
        </w:rPr>
        <w:t>“</w:t>
      </w:r>
      <w:r w:rsidR="00BD7DE6" w:rsidRPr="00BD7DE6">
        <w:rPr>
          <w:rFonts w:ascii="TimesNewRomanPSMT" w:hAnsi="TimesNewRomanPSMT" w:cs="TimesNewRomanPSMT"/>
          <w:szCs w:val="24"/>
          <w:lang w:eastAsia="ja-JP"/>
        </w:rPr>
        <w:t>They had</w:t>
      </w:r>
      <w:r w:rsidR="00BD7DE6">
        <w:rPr>
          <w:rFonts w:ascii="TimesNewRomanPSMT" w:hAnsi="TimesNewRomanPSMT" w:cs="TimesNewRomanPSMT"/>
          <w:szCs w:val="24"/>
          <w:lang w:eastAsia="ja-JP"/>
        </w:rPr>
        <w:t xml:space="preserve"> </w:t>
      </w:r>
      <w:r w:rsidR="00BD7DE6" w:rsidRPr="00BD7DE6">
        <w:rPr>
          <w:rFonts w:ascii="TimesNewRomanPSMT" w:hAnsi="TimesNewRomanPSMT" w:cs="TimesNewRomanPSMT"/>
          <w:szCs w:val="24"/>
          <w:lang w:eastAsia="ja-JP"/>
        </w:rPr>
        <w:t xml:space="preserve">… to transform the lifeless matter </w:t>
      </w:r>
      <w:r w:rsidR="00BD7DE6" w:rsidRPr="00BD7DE6">
        <w:rPr>
          <w:rFonts w:ascii="TimesNewRomanPSMT" w:hAnsi="TimesNewRomanPSMT" w:cs="TimesNewRomanPSMT"/>
          <w:szCs w:val="24"/>
          <w:lang w:eastAsia="ja-JP"/>
        </w:rPr>
        <w:lastRenderedPageBreak/>
        <w:t xml:space="preserve">into presence. During these nocturnal ceremonies they were endowed with </w:t>
      </w:r>
      <w:r w:rsidR="007B686E">
        <w:rPr>
          <w:rFonts w:ascii="TimesNewRomanPSMT" w:hAnsi="TimesNewRomanPSMT" w:cs="TimesNewRomanPSMT"/>
          <w:szCs w:val="24"/>
          <w:lang w:eastAsia="ja-JP"/>
        </w:rPr>
        <w:t>‘</w:t>
      </w:r>
      <w:r w:rsidR="00BD7DE6" w:rsidRPr="00BD7DE6">
        <w:rPr>
          <w:rFonts w:ascii="TimesNewRomanPSMT" w:hAnsi="TimesNewRomanPSMT" w:cs="TimesNewRomanPSMT"/>
          <w:szCs w:val="24"/>
          <w:lang w:eastAsia="ja-JP"/>
        </w:rPr>
        <w:t>life</w:t>
      </w:r>
      <w:r w:rsidR="007B686E">
        <w:rPr>
          <w:rFonts w:ascii="TimesNewRomanPSMT" w:hAnsi="TimesNewRomanPSMT" w:cs="TimesNewRomanPSMT"/>
          <w:szCs w:val="24"/>
          <w:lang w:eastAsia="ja-JP"/>
        </w:rPr>
        <w:t>’</w:t>
      </w:r>
      <w:r w:rsidR="00203549">
        <w:rPr>
          <w:rFonts w:ascii="TimesNewRomanPSMT" w:hAnsi="TimesNewRomanPSMT" w:cs="TimesNewRomanPSMT"/>
          <w:szCs w:val="24"/>
          <w:lang w:eastAsia="ja-JP"/>
        </w:rPr>
        <w:t>,</w:t>
      </w:r>
      <w:r w:rsidR="00BD7DE6" w:rsidRPr="00BD7DE6">
        <w:rPr>
          <w:rFonts w:ascii="TimesNewRomanPSMT" w:hAnsi="TimesNewRomanPSMT" w:cs="TimesNewRomanPSMT"/>
          <w:szCs w:val="24"/>
          <w:lang w:eastAsia="ja-JP"/>
        </w:rPr>
        <w:t xml:space="preserve"> their eyes and mouths were </w:t>
      </w:r>
      <w:r w:rsidR="007B686E">
        <w:rPr>
          <w:rFonts w:ascii="TimesNewRomanPSMT" w:hAnsi="TimesNewRomanPSMT" w:cs="TimesNewRomanPSMT"/>
          <w:szCs w:val="24"/>
          <w:lang w:eastAsia="ja-JP"/>
        </w:rPr>
        <w:t>‘</w:t>
      </w:r>
      <w:r w:rsidR="00BD7DE6" w:rsidRPr="00BD7DE6">
        <w:rPr>
          <w:rFonts w:ascii="TimesNewRomanPSMT" w:hAnsi="TimesNewRomanPSMT" w:cs="TimesNewRomanPSMT"/>
          <w:szCs w:val="24"/>
          <w:lang w:eastAsia="ja-JP"/>
        </w:rPr>
        <w:t>opened</w:t>
      </w:r>
      <w:r w:rsidR="007B686E">
        <w:rPr>
          <w:rFonts w:ascii="TimesNewRomanPSMT" w:hAnsi="TimesNewRomanPSMT" w:cs="TimesNewRomanPSMT"/>
          <w:szCs w:val="24"/>
          <w:lang w:eastAsia="ja-JP"/>
        </w:rPr>
        <w:t>’</w:t>
      </w:r>
      <w:r w:rsidR="00BD7DE6" w:rsidRPr="00BD7DE6">
        <w:rPr>
          <w:rFonts w:ascii="TimesNewRomanPSMT" w:hAnsi="TimesNewRomanPSMT" w:cs="TimesNewRomanPSMT"/>
          <w:szCs w:val="24"/>
          <w:lang w:eastAsia="ja-JP"/>
        </w:rPr>
        <w:t xml:space="preserve"> so that the images could see and eat, and they were subject to the </w:t>
      </w:r>
      <w:r w:rsidR="007B686E">
        <w:rPr>
          <w:rFonts w:ascii="TimesNewRomanPSMT" w:hAnsi="TimesNewRomanPSMT" w:cs="TimesNewRomanPSMT"/>
          <w:szCs w:val="24"/>
          <w:lang w:eastAsia="ja-JP"/>
        </w:rPr>
        <w:t>‘</w:t>
      </w:r>
      <w:r w:rsidR="00BD7DE6" w:rsidRPr="00BD7DE6">
        <w:rPr>
          <w:rFonts w:ascii="TimesNewRomanPSMT" w:hAnsi="TimesNewRomanPSMT" w:cs="TimesNewRomanPSMT"/>
          <w:szCs w:val="24"/>
          <w:lang w:eastAsia="ja-JP"/>
        </w:rPr>
        <w:t>washing of the mouth</w:t>
      </w:r>
      <w:r w:rsidR="007B686E">
        <w:rPr>
          <w:rFonts w:ascii="TimesNewRomanPSMT" w:hAnsi="TimesNewRomanPSMT" w:cs="TimesNewRomanPSMT"/>
          <w:szCs w:val="24"/>
          <w:lang w:eastAsia="ja-JP"/>
        </w:rPr>
        <w:t>’</w:t>
      </w:r>
      <w:r w:rsidR="00203549">
        <w:rPr>
          <w:rFonts w:ascii="TimesNewRomanPSMT" w:hAnsi="TimesNewRomanPSMT" w:cs="TimesNewRomanPSMT"/>
          <w:szCs w:val="24"/>
          <w:lang w:eastAsia="ja-JP"/>
        </w:rPr>
        <w:t>,</w:t>
      </w:r>
      <w:r w:rsidR="00BD7DE6" w:rsidRPr="00BD7DE6">
        <w:rPr>
          <w:rFonts w:ascii="TimesNewRomanPSMT" w:hAnsi="TimesNewRomanPSMT" w:cs="TimesNewRomanPSMT"/>
          <w:szCs w:val="24"/>
          <w:lang w:eastAsia="ja-JP"/>
        </w:rPr>
        <w:t xml:space="preserve"> a ritual thought to impart special sanctity</w:t>
      </w:r>
      <w:r w:rsidR="007B686E">
        <w:rPr>
          <w:rFonts w:ascii="TimesNewRomanPSMT" w:hAnsi="TimesNewRomanPSMT" w:cs="TimesNewRomanPSMT"/>
          <w:szCs w:val="24"/>
          <w:lang w:eastAsia="ja-JP"/>
        </w:rPr>
        <w:t>”</w:t>
      </w:r>
      <w:r w:rsidR="00BD7DE6">
        <w:rPr>
          <w:rFonts w:ascii="TimesNewRomanPSMT" w:hAnsi="TimesNewRomanPSMT" w:cs="TimesNewRomanPSMT"/>
          <w:szCs w:val="24"/>
          <w:lang w:eastAsia="ja-JP"/>
        </w:rPr>
        <w:t xml:space="preserve"> </w:t>
      </w:r>
      <w:r w:rsidR="00BD7DE6" w:rsidRPr="00BD7DE6">
        <w:rPr>
          <w:rFonts w:ascii="TimesNewRomanPSMT" w:hAnsi="TimesNewRomanPSMT" w:cs="TimesNewRomanPSMT"/>
          <w:szCs w:val="24"/>
          <w:vertAlign w:val="superscript"/>
          <w:rtl/>
          <w:lang w:eastAsia="ja-JP" w:bidi="he-IL"/>
        </w:rPr>
        <w:footnoteReference w:id="48"/>
      </w:r>
      <w:r w:rsidR="00BD7DE6">
        <w:rPr>
          <w:rFonts w:ascii="TimesNewRomanPSMT" w:hAnsi="TimesNewRomanPSMT" w:cs="TimesNewRomanPSMT"/>
          <w:szCs w:val="24"/>
          <w:lang w:eastAsia="ja-JP" w:bidi="he-IL"/>
        </w:rPr>
        <w:t>.</w:t>
      </w:r>
      <w:r w:rsidR="00C95742">
        <w:rPr>
          <w:rFonts w:asciiTheme="majorBidi" w:hAnsiTheme="majorBidi" w:cstheme="majorBidi"/>
        </w:rPr>
        <w:t xml:space="preserve"> </w:t>
      </w:r>
      <w:r w:rsidR="00BD7DE6">
        <w:rPr>
          <w:szCs w:val="24"/>
          <w:lang w:eastAsia="ja-JP" w:bidi="he-IL"/>
        </w:rPr>
        <w:t xml:space="preserve">The essence of the ritual focused on opening the mouth of the god so that it could eat </w:t>
      </w:r>
      <w:r w:rsidR="00BD7DE6">
        <w:rPr>
          <w:rStyle w:val="FootnoteReference"/>
          <w:szCs w:val="24"/>
          <w:lang w:eastAsia="ja-JP" w:bidi="he-IL"/>
        </w:rPr>
        <w:footnoteReference w:id="49"/>
      </w:r>
      <w:r w:rsidR="00B2307D">
        <w:rPr>
          <w:szCs w:val="24"/>
          <w:lang w:eastAsia="ja-JP" w:bidi="he-IL"/>
        </w:rPr>
        <w:t>.</w:t>
      </w:r>
      <w:r w:rsidR="00C95742">
        <w:rPr>
          <w:szCs w:val="24"/>
          <w:lang w:eastAsia="ja-JP" w:bidi="he-IL"/>
        </w:rPr>
        <w:t xml:space="preserve"> </w:t>
      </w:r>
      <w:r w:rsidR="00B2307D">
        <w:rPr>
          <w:szCs w:val="24"/>
          <w:lang w:eastAsia="ja-JP" w:bidi="he-IL"/>
        </w:rPr>
        <w:t xml:space="preserve">The two main spells used in this connection were the </w:t>
      </w:r>
      <w:r w:rsidR="007B686E">
        <w:rPr>
          <w:szCs w:val="24"/>
          <w:lang w:eastAsia="ja-JP" w:bidi="he-IL"/>
        </w:rPr>
        <w:t>“</w:t>
      </w:r>
      <w:r w:rsidR="00B2307D">
        <w:rPr>
          <w:szCs w:val="24"/>
          <w:lang w:eastAsia="ja-JP" w:bidi="he-IL"/>
        </w:rPr>
        <w:t>rinsing of the mouth</w:t>
      </w:r>
      <w:r w:rsidR="007B686E">
        <w:rPr>
          <w:szCs w:val="24"/>
          <w:lang w:eastAsia="ja-JP" w:bidi="he-IL"/>
        </w:rPr>
        <w:t>”</w:t>
      </w:r>
      <w:r w:rsidR="00B2307D">
        <w:rPr>
          <w:szCs w:val="24"/>
          <w:lang w:eastAsia="ja-JP" w:bidi="he-IL"/>
        </w:rPr>
        <w:t xml:space="preserve"> (</w:t>
      </w:r>
      <w:r w:rsidR="00543833" w:rsidRPr="00814AFC">
        <w:rPr>
          <w:rFonts w:asciiTheme="majorBidi" w:hAnsiTheme="majorBidi" w:cstheme="majorBidi"/>
          <w:i/>
          <w:iCs/>
        </w:rPr>
        <w:t>mīs pî</w:t>
      </w:r>
      <w:r w:rsidR="00B2307D">
        <w:rPr>
          <w:szCs w:val="24"/>
          <w:lang w:eastAsia="ja-JP" w:bidi="he-IL"/>
        </w:rPr>
        <w:t xml:space="preserve">) and the </w:t>
      </w:r>
      <w:r w:rsidR="007B686E">
        <w:rPr>
          <w:szCs w:val="24"/>
          <w:lang w:eastAsia="ja-JP" w:bidi="he-IL"/>
        </w:rPr>
        <w:t>“</w:t>
      </w:r>
      <w:r w:rsidR="00B2307D">
        <w:rPr>
          <w:szCs w:val="24"/>
          <w:lang w:eastAsia="ja-JP" w:bidi="he-IL"/>
        </w:rPr>
        <w:t>opening of the mouth</w:t>
      </w:r>
      <w:r w:rsidR="007B686E">
        <w:rPr>
          <w:szCs w:val="24"/>
          <w:lang w:eastAsia="ja-JP" w:bidi="he-IL"/>
        </w:rPr>
        <w:t>”</w:t>
      </w:r>
      <w:r w:rsidR="00B2307D">
        <w:rPr>
          <w:szCs w:val="24"/>
          <w:lang w:eastAsia="ja-JP" w:bidi="he-IL"/>
        </w:rPr>
        <w:t xml:space="preserve"> (</w:t>
      </w:r>
      <w:r w:rsidR="00543833" w:rsidRPr="00814AFC">
        <w:rPr>
          <w:rFonts w:asciiTheme="majorBidi" w:hAnsiTheme="majorBidi" w:cstheme="majorBidi"/>
          <w:i/>
          <w:iCs/>
        </w:rPr>
        <w:t>pīt pî</w:t>
      </w:r>
      <w:r w:rsidR="00B2307D">
        <w:rPr>
          <w:szCs w:val="24"/>
          <w:lang w:eastAsia="ja-JP" w:bidi="he-IL"/>
        </w:rPr>
        <w:t xml:space="preserve">), which together enabled the statue to eat the foodstuffs and drink the liquids that were presented to it as a meal </w:t>
      </w:r>
      <w:r w:rsidR="00B2307D">
        <w:rPr>
          <w:rStyle w:val="FootnoteReference"/>
          <w:szCs w:val="24"/>
          <w:lang w:eastAsia="ja-JP" w:bidi="he-IL"/>
        </w:rPr>
        <w:footnoteReference w:id="50"/>
      </w:r>
      <w:r w:rsidR="00B2307D">
        <w:rPr>
          <w:szCs w:val="24"/>
          <w:lang w:eastAsia="ja-JP" w:bidi="he-IL"/>
        </w:rPr>
        <w:t>.</w:t>
      </w:r>
    </w:p>
    <w:p w14:paraId="2DB1CE6E" w14:textId="3404F356" w:rsidR="00BD7DE6" w:rsidRDefault="00543833" w:rsidP="00E51328">
      <w:pPr>
        <w:spacing w:line="360" w:lineRule="auto"/>
        <w:jc w:val="both"/>
        <w:rPr>
          <w:szCs w:val="24"/>
          <w:lang w:eastAsia="ja-JP" w:bidi="he-IL"/>
        </w:rPr>
      </w:pPr>
      <w:r>
        <w:rPr>
          <w:szCs w:val="24"/>
          <w:lang w:eastAsia="ja-JP" w:bidi="he-IL"/>
        </w:rPr>
        <w:t xml:space="preserve">If the role of the ram was to consecrate the priests so that they would be able to eat of the sacrifices brought to the altar, we may read the biblical ritual against the background of these </w:t>
      </w:r>
      <w:r w:rsidR="00CB4870">
        <w:rPr>
          <w:szCs w:val="24"/>
          <w:lang w:eastAsia="ja-JP" w:bidi="he-IL"/>
        </w:rPr>
        <w:t>rituals</w:t>
      </w:r>
      <w:r w:rsidR="00E531E0">
        <w:rPr>
          <w:szCs w:val="24"/>
          <w:lang w:eastAsia="ja-JP" w:bidi="he-IL"/>
        </w:rPr>
        <w:t>, since</w:t>
      </w:r>
      <w:r>
        <w:rPr>
          <w:szCs w:val="24"/>
          <w:lang w:eastAsia="ja-JP" w:bidi="he-IL"/>
        </w:rPr>
        <w:t xml:space="preserve"> </w:t>
      </w:r>
      <w:r w:rsidR="00E531E0">
        <w:rPr>
          <w:szCs w:val="24"/>
          <w:lang w:eastAsia="ja-JP" w:bidi="he-IL"/>
        </w:rPr>
        <w:t>the two steps in question can also be found</w:t>
      </w:r>
      <w:r>
        <w:rPr>
          <w:szCs w:val="24"/>
          <w:lang w:eastAsia="ja-JP" w:bidi="he-IL"/>
        </w:rPr>
        <w:t xml:space="preserve"> in the days of ordination:</w:t>
      </w:r>
      <w:r w:rsidR="00C95742">
        <w:rPr>
          <w:szCs w:val="24"/>
          <w:lang w:eastAsia="ja-JP" w:bidi="he-IL"/>
        </w:rPr>
        <w:t xml:space="preserve"> </w:t>
      </w:r>
      <w:r>
        <w:rPr>
          <w:szCs w:val="24"/>
          <w:lang w:eastAsia="ja-JP" w:bidi="he-IL"/>
        </w:rPr>
        <w:t xml:space="preserve">First, Moses (as king? as viceroy of the Lord?) washes the priests and purifies them; then he </w:t>
      </w:r>
      <w:r w:rsidR="001A7452">
        <w:rPr>
          <w:szCs w:val="24"/>
          <w:lang w:eastAsia="ja-JP" w:bidi="he-IL"/>
        </w:rPr>
        <w:t>robes</w:t>
      </w:r>
      <w:r>
        <w:rPr>
          <w:szCs w:val="24"/>
          <w:lang w:eastAsia="ja-JP" w:bidi="he-IL"/>
        </w:rPr>
        <w:t xml:space="preserve"> them in vestments of glorious adornment </w:t>
      </w:r>
      <w:r>
        <w:rPr>
          <w:rStyle w:val="FootnoteReference"/>
          <w:szCs w:val="24"/>
          <w:lang w:eastAsia="ja-JP" w:bidi="he-IL"/>
        </w:rPr>
        <w:footnoteReference w:id="51"/>
      </w:r>
      <w:r>
        <w:rPr>
          <w:szCs w:val="24"/>
          <w:lang w:eastAsia="ja-JP" w:bidi="he-IL"/>
        </w:rPr>
        <w:t xml:space="preserve">; and finally he </w:t>
      </w:r>
      <w:r w:rsidR="001A7452">
        <w:rPr>
          <w:szCs w:val="24"/>
          <w:lang w:eastAsia="ja-JP" w:bidi="he-IL"/>
        </w:rPr>
        <w:t>carries out</w:t>
      </w:r>
      <w:r>
        <w:rPr>
          <w:szCs w:val="24"/>
          <w:lang w:eastAsia="ja-JP" w:bidi="he-IL"/>
        </w:rPr>
        <w:t xml:space="preserve"> the instructions that accompany the ram of ordination.</w:t>
      </w:r>
      <w:r w:rsidR="00C95742">
        <w:rPr>
          <w:szCs w:val="24"/>
          <w:lang w:eastAsia="ja-JP" w:bidi="he-IL"/>
        </w:rPr>
        <w:t xml:space="preserve"> </w:t>
      </w:r>
      <w:r>
        <w:rPr>
          <w:szCs w:val="24"/>
          <w:lang w:eastAsia="ja-JP" w:bidi="he-IL"/>
        </w:rPr>
        <w:t>This comprises the consecration of their mouths</w:t>
      </w:r>
      <w:r w:rsidR="001A7452">
        <w:rPr>
          <w:szCs w:val="24"/>
          <w:lang w:eastAsia="ja-JP" w:bidi="he-IL"/>
        </w:rPr>
        <w:t>,</w:t>
      </w:r>
      <w:r>
        <w:rPr>
          <w:szCs w:val="24"/>
          <w:lang w:eastAsia="ja-JP" w:bidi="he-IL"/>
        </w:rPr>
        <w:t xml:space="preserve"> </w:t>
      </w:r>
      <w:r w:rsidR="001A7452">
        <w:rPr>
          <w:szCs w:val="24"/>
          <w:lang w:eastAsia="ja-JP" w:bidi="he-IL"/>
        </w:rPr>
        <w:t>which</w:t>
      </w:r>
      <w:r>
        <w:rPr>
          <w:szCs w:val="24"/>
          <w:lang w:eastAsia="ja-JP" w:bidi="he-IL"/>
        </w:rPr>
        <w:t xml:space="preserve"> permits them to eat of the sacrificial offerings.</w:t>
      </w:r>
    </w:p>
    <w:p w14:paraId="7B86B2FF" w14:textId="28AC4720" w:rsidR="00543833" w:rsidRDefault="0064076D" w:rsidP="00E51328">
      <w:pPr>
        <w:spacing w:line="360" w:lineRule="auto"/>
        <w:jc w:val="both"/>
        <w:rPr>
          <w:szCs w:val="24"/>
          <w:lang w:eastAsia="ja-JP" w:bidi="he-IL"/>
        </w:rPr>
      </w:pPr>
      <w:r>
        <w:rPr>
          <w:szCs w:val="24"/>
          <w:lang w:eastAsia="ja-JP" w:bidi="he-IL"/>
        </w:rPr>
        <w:t xml:space="preserve">This </w:t>
      </w:r>
      <w:r w:rsidR="00157B41">
        <w:rPr>
          <w:szCs w:val="24"/>
          <w:lang w:eastAsia="ja-JP" w:bidi="he-IL"/>
        </w:rPr>
        <w:t>resemblance</w:t>
      </w:r>
      <w:r>
        <w:rPr>
          <w:szCs w:val="24"/>
          <w:lang w:eastAsia="ja-JP" w:bidi="he-IL"/>
        </w:rPr>
        <w:t xml:space="preserve"> also reveals the gap between the biblical </w:t>
      </w:r>
      <w:r w:rsidR="007B686E">
        <w:rPr>
          <w:szCs w:val="24"/>
          <w:lang w:eastAsia="ja-JP" w:bidi="he-IL"/>
        </w:rPr>
        <w:t>“</w:t>
      </w:r>
      <w:r>
        <w:rPr>
          <w:szCs w:val="24"/>
          <w:lang w:eastAsia="ja-JP" w:bidi="he-IL"/>
        </w:rPr>
        <w:t>opening the mouth</w:t>
      </w:r>
      <w:r w:rsidR="007B686E">
        <w:rPr>
          <w:szCs w:val="24"/>
          <w:lang w:eastAsia="ja-JP" w:bidi="he-IL"/>
        </w:rPr>
        <w:t>”</w:t>
      </w:r>
      <w:r>
        <w:rPr>
          <w:szCs w:val="24"/>
          <w:lang w:eastAsia="ja-JP" w:bidi="he-IL"/>
        </w:rPr>
        <w:t xml:space="preserve">, of the priests, and that which was customary in the ancient Near East </w:t>
      </w:r>
      <w:r>
        <w:rPr>
          <w:rStyle w:val="FootnoteReference"/>
          <w:szCs w:val="24"/>
          <w:lang w:eastAsia="ja-JP" w:bidi="he-IL"/>
        </w:rPr>
        <w:footnoteReference w:id="52"/>
      </w:r>
      <w:r>
        <w:rPr>
          <w:szCs w:val="24"/>
          <w:lang w:eastAsia="ja-JP" w:bidi="he-IL"/>
        </w:rPr>
        <w:t>.</w:t>
      </w:r>
      <w:r w:rsidR="00C95742">
        <w:rPr>
          <w:szCs w:val="24"/>
          <w:lang w:eastAsia="ja-JP" w:bidi="he-IL"/>
        </w:rPr>
        <w:t xml:space="preserve"> </w:t>
      </w:r>
      <w:r w:rsidR="00CA7223">
        <w:rPr>
          <w:szCs w:val="24"/>
          <w:lang w:eastAsia="ja-JP" w:bidi="he-IL"/>
        </w:rPr>
        <w:t>In the Bible, no human being has the power to consecrate the mouth of God, nor is there any need to do so, since God himself does not eat the sacrifices that are presented before him.</w:t>
      </w:r>
      <w:r w:rsidR="00C95742">
        <w:rPr>
          <w:szCs w:val="24"/>
          <w:lang w:eastAsia="ja-JP" w:bidi="he-IL"/>
        </w:rPr>
        <w:t xml:space="preserve"> </w:t>
      </w:r>
      <w:r w:rsidR="00CA7223">
        <w:rPr>
          <w:szCs w:val="24"/>
          <w:lang w:eastAsia="ja-JP" w:bidi="he-IL"/>
        </w:rPr>
        <w:t xml:space="preserve">It is the mouths of his representatives, </w:t>
      </w:r>
      <w:r w:rsidR="00CA7223">
        <w:rPr>
          <w:szCs w:val="24"/>
          <w:lang w:eastAsia="ja-JP" w:bidi="he-IL"/>
        </w:rPr>
        <w:lastRenderedPageBreak/>
        <w:t>who do eat the sacrifices, that must be consecrated — </w:t>
      </w:r>
      <w:r w:rsidR="00157B41">
        <w:rPr>
          <w:szCs w:val="24"/>
          <w:lang w:eastAsia="ja-JP" w:bidi="he-IL"/>
        </w:rPr>
        <w:t>that</w:t>
      </w:r>
      <w:r w:rsidR="00CA7223">
        <w:rPr>
          <w:szCs w:val="24"/>
          <w:lang w:eastAsia="ja-JP" w:bidi="he-IL"/>
        </w:rPr>
        <w:t xml:space="preserve"> of the altar, on the one hand, and</w:t>
      </w:r>
      <w:r w:rsidR="00157B41">
        <w:rPr>
          <w:szCs w:val="24"/>
          <w:lang w:eastAsia="ja-JP" w:bidi="he-IL"/>
        </w:rPr>
        <w:t xml:space="preserve"> those</w:t>
      </w:r>
      <w:r w:rsidR="00CA7223">
        <w:rPr>
          <w:szCs w:val="24"/>
          <w:lang w:eastAsia="ja-JP" w:bidi="he-IL"/>
        </w:rPr>
        <w:t xml:space="preserve"> of the priests, on the other.</w:t>
      </w:r>
    </w:p>
    <w:p w14:paraId="52B59304" w14:textId="1AD5DB1E" w:rsidR="00CA7223" w:rsidRDefault="00CA7223" w:rsidP="00E51328">
      <w:pPr>
        <w:spacing w:line="360" w:lineRule="auto"/>
        <w:jc w:val="both"/>
        <w:rPr>
          <w:szCs w:val="24"/>
          <w:lang w:eastAsia="ja-JP" w:bidi="he-IL"/>
        </w:rPr>
      </w:pPr>
    </w:p>
    <w:p w14:paraId="1943DF7F" w14:textId="33CF39ED" w:rsidR="00CA7223" w:rsidRDefault="00CA7223" w:rsidP="00E51328">
      <w:pPr>
        <w:spacing w:line="360" w:lineRule="auto"/>
        <w:jc w:val="both"/>
        <w:rPr>
          <w:szCs w:val="24"/>
          <w:lang w:eastAsia="ja-JP" w:bidi="he-IL"/>
        </w:rPr>
      </w:pPr>
      <w:r w:rsidRPr="00CA7223">
        <w:rPr>
          <w:b/>
          <w:bCs/>
          <w:szCs w:val="24"/>
          <w:lang w:eastAsia="ja-JP" w:bidi="he-IL"/>
        </w:rPr>
        <w:t>The Ordination</w:t>
      </w:r>
      <w:r w:rsidR="00AA2790">
        <w:rPr>
          <w:b/>
          <w:bCs/>
          <w:szCs w:val="24"/>
          <w:lang w:eastAsia="ja-JP" w:bidi="he-IL"/>
        </w:rPr>
        <w:t xml:space="preserve"> Period</w:t>
      </w:r>
      <w:r w:rsidRPr="00CA7223">
        <w:rPr>
          <w:b/>
          <w:bCs/>
          <w:szCs w:val="24"/>
          <w:lang w:eastAsia="ja-JP" w:bidi="he-IL"/>
        </w:rPr>
        <w:t xml:space="preserve"> and the Laws of Sacrifice (Leviticus 6</w:t>
      </w:r>
      <w:r w:rsidR="00C95742">
        <w:rPr>
          <w:b/>
          <w:bCs/>
          <w:szCs w:val="24"/>
          <w:lang w:eastAsia="ja-JP" w:bidi="he-IL"/>
        </w:rPr>
        <w:t>–</w:t>
      </w:r>
      <w:r w:rsidRPr="00CA7223">
        <w:rPr>
          <w:b/>
          <w:bCs/>
          <w:szCs w:val="24"/>
          <w:lang w:eastAsia="ja-JP" w:bidi="he-IL"/>
        </w:rPr>
        <w:t>7)</w:t>
      </w:r>
    </w:p>
    <w:p w14:paraId="430C1B65" w14:textId="3916C03D" w:rsidR="00CA7223" w:rsidRDefault="00CA7223" w:rsidP="007777EB">
      <w:pPr>
        <w:spacing w:line="360" w:lineRule="auto"/>
        <w:jc w:val="both"/>
        <w:rPr>
          <w:szCs w:val="24"/>
          <w:lang w:eastAsia="ja-JP" w:bidi="he-IL"/>
        </w:rPr>
      </w:pPr>
      <w:r>
        <w:rPr>
          <w:szCs w:val="24"/>
          <w:lang w:eastAsia="ja-JP" w:bidi="he-IL"/>
        </w:rPr>
        <w:t>The role of the days of ordination in qualifying the priests to eat is directly connected</w:t>
      </w:r>
      <w:r w:rsidR="00B1647D">
        <w:rPr>
          <w:szCs w:val="24"/>
          <w:lang w:eastAsia="ja-JP" w:bidi="he-IL"/>
        </w:rPr>
        <w:t xml:space="preserve"> to a reading of this</w:t>
      </w:r>
      <w:r>
        <w:rPr>
          <w:szCs w:val="24"/>
          <w:lang w:eastAsia="ja-JP" w:bidi="he-IL"/>
        </w:rPr>
        <w:t xml:space="preserve"> </w:t>
      </w:r>
      <w:r w:rsidR="00830B0D">
        <w:rPr>
          <w:szCs w:val="24"/>
          <w:lang w:eastAsia="ja-JP" w:bidi="he-IL"/>
        </w:rPr>
        <w:t>passage</w:t>
      </w:r>
      <w:r>
        <w:rPr>
          <w:szCs w:val="24"/>
          <w:lang w:eastAsia="ja-JP" w:bidi="he-IL"/>
        </w:rPr>
        <w:t xml:space="preserve"> against the background of the second list of sacrifices (Leviticus 6</w:t>
      </w:r>
      <w:r w:rsidR="00C95742">
        <w:rPr>
          <w:szCs w:val="24"/>
          <w:lang w:eastAsia="ja-JP" w:bidi="he-IL"/>
        </w:rPr>
        <w:t>–</w:t>
      </w:r>
      <w:r>
        <w:rPr>
          <w:szCs w:val="24"/>
          <w:lang w:eastAsia="ja-JP" w:bidi="he-IL"/>
        </w:rPr>
        <w:t>7).</w:t>
      </w:r>
      <w:r w:rsidR="00C95742">
        <w:rPr>
          <w:szCs w:val="24"/>
          <w:lang w:eastAsia="ja-JP" w:bidi="he-IL"/>
        </w:rPr>
        <w:t xml:space="preserve"> </w:t>
      </w:r>
      <w:r>
        <w:rPr>
          <w:szCs w:val="24"/>
          <w:lang w:eastAsia="ja-JP" w:bidi="he-IL"/>
        </w:rPr>
        <w:t xml:space="preserve">Some argue that </w:t>
      </w:r>
      <w:r>
        <w:rPr>
          <w:szCs w:val="24"/>
          <w:lang w:eastAsia="ja-JP" w:bidi="he-IL"/>
        </w:rPr>
        <w:t xml:space="preserve">the legal and linguistic </w:t>
      </w:r>
      <w:r w:rsidR="00B1647D">
        <w:rPr>
          <w:szCs w:val="24"/>
          <w:lang w:eastAsia="ja-JP" w:bidi="he-IL"/>
        </w:rPr>
        <w:t>disparities</w:t>
      </w:r>
      <w:r>
        <w:rPr>
          <w:szCs w:val="24"/>
          <w:lang w:eastAsia="ja-JP" w:bidi="he-IL"/>
        </w:rPr>
        <w:t xml:space="preserve"> between Leviticus 8</w:t>
      </w:r>
      <w:r w:rsidR="00C95742">
        <w:rPr>
          <w:szCs w:val="24"/>
          <w:lang w:eastAsia="ja-JP" w:bidi="he-IL"/>
        </w:rPr>
        <w:t>–</w:t>
      </w:r>
      <w:r>
        <w:rPr>
          <w:szCs w:val="24"/>
          <w:lang w:eastAsia="ja-JP" w:bidi="he-IL"/>
        </w:rPr>
        <w:t>9 and the sacrifice</w:t>
      </w:r>
      <w:r w:rsidR="00B1647D">
        <w:rPr>
          <w:szCs w:val="24"/>
          <w:lang w:eastAsia="ja-JP" w:bidi="he-IL"/>
        </w:rPr>
        <w:t>s</w:t>
      </w:r>
      <w:r>
        <w:rPr>
          <w:szCs w:val="24"/>
          <w:lang w:eastAsia="ja-JP" w:bidi="he-IL"/>
        </w:rPr>
        <w:t xml:space="preserve"> unit of Leviticus 1</w:t>
      </w:r>
      <w:r w:rsidR="00C95742">
        <w:rPr>
          <w:szCs w:val="24"/>
          <w:lang w:eastAsia="ja-JP" w:bidi="he-IL"/>
        </w:rPr>
        <w:t>–</w:t>
      </w:r>
      <w:r>
        <w:rPr>
          <w:szCs w:val="24"/>
          <w:lang w:eastAsia="ja-JP" w:bidi="he-IL"/>
        </w:rPr>
        <w:t>7</w:t>
      </w:r>
      <w:r w:rsidR="009709B5">
        <w:rPr>
          <w:szCs w:val="24"/>
          <w:lang w:eastAsia="ja-JP" w:bidi="he-IL"/>
        </w:rPr>
        <w:t xml:space="preserve"> prove that </w:t>
      </w:r>
      <w:r w:rsidR="007777EB">
        <w:rPr>
          <w:szCs w:val="24"/>
          <w:lang w:eastAsia="ja-JP" w:bidi="he-IL"/>
        </w:rPr>
        <w:t xml:space="preserve">the latter is </w:t>
      </w:r>
      <w:r w:rsidR="00D07250">
        <w:rPr>
          <w:szCs w:val="24"/>
          <w:lang w:eastAsia="ja-JP" w:bidi="he-IL"/>
        </w:rPr>
        <w:t xml:space="preserve">an </w:t>
      </w:r>
      <w:r w:rsidR="009709B5">
        <w:rPr>
          <w:szCs w:val="24"/>
          <w:lang w:eastAsia="ja-JP" w:bidi="he-IL"/>
        </w:rPr>
        <w:t>indepen</w:t>
      </w:r>
      <w:r w:rsidR="009709B5">
        <w:rPr>
          <w:szCs w:val="24"/>
          <w:lang w:eastAsia="ja-JP" w:bidi="he-IL"/>
        </w:rPr>
        <w:t xml:space="preserve">dent </w:t>
      </w:r>
      <w:r w:rsidR="00B1647D">
        <w:rPr>
          <w:szCs w:val="24"/>
          <w:lang w:eastAsia="ja-JP" w:bidi="he-IL"/>
        </w:rPr>
        <w:t>unit</w:t>
      </w:r>
      <w:r w:rsidR="009709B5">
        <w:rPr>
          <w:szCs w:val="24"/>
          <w:lang w:eastAsia="ja-JP" w:bidi="he-IL"/>
        </w:rPr>
        <w:t xml:space="preserve"> </w:t>
      </w:r>
      <w:r w:rsidR="009709B5">
        <w:rPr>
          <w:rStyle w:val="FootnoteReference"/>
          <w:szCs w:val="24"/>
          <w:lang w:eastAsia="ja-JP" w:bidi="he-IL"/>
        </w:rPr>
        <w:footnoteReference w:id="53"/>
      </w:r>
      <w:r w:rsidR="009709B5">
        <w:rPr>
          <w:szCs w:val="24"/>
          <w:lang w:eastAsia="ja-JP" w:bidi="he-IL"/>
        </w:rPr>
        <w:t>.</w:t>
      </w:r>
      <w:r w:rsidR="00C95742">
        <w:rPr>
          <w:szCs w:val="24"/>
          <w:lang w:eastAsia="ja-JP" w:bidi="he-IL"/>
        </w:rPr>
        <w:t xml:space="preserve"> </w:t>
      </w:r>
      <w:r w:rsidR="009709B5">
        <w:rPr>
          <w:szCs w:val="24"/>
          <w:lang w:eastAsia="ja-JP" w:bidi="he-IL"/>
        </w:rPr>
        <w:t>But the more widely accepted position, which views the days of ordination as a continuation of the sacrifice</w:t>
      </w:r>
      <w:r w:rsidR="003D138A">
        <w:rPr>
          <w:szCs w:val="24"/>
          <w:lang w:eastAsia="ja-JP" w:bidi="he-IL"/>
        </w:rPr>
        <w:t>s</w:t>
      </w:r>
      <w:r w:rsidR="009709B5">
        <w:rPr>
          <w:szCs w:val="24"/>
          <w:lang w:eastAsia="ja-JP" w:bidi="he-IL"/>
        </w:rPr>
        <w:t xml:space="preserve"> unit and in particular as the conclusion of the second list of </w:t>
      </w:r>
      <w:r w:rsidR="009709B5">
        <w:rPr>
          <w:szCs w:val="24"/>
          <w:lang w:eastAsia="ja-JP" w:bidi="he-IL"/>
        </w:rPr>
        <w:t>sacrifices, appears to be th</w:t>
      </w:r>
      <w:r w:rsidR="009709B5">
        <w:rPr>
          <w:szCs w:val="24"/>
          <w:lang w:eastAsia="ja-JP" w:bidi="he-IL"/>
        </w:rPr>
        <w:t xml:space="preserve">e correct one </w:t>
      </w:r>
      <w:r w:rsidR="009709B5">
        <w:rPr>
          <w:rStyle w:val="FootnoteReference"/>
          <w:szCs w:val="24"/>
          <w:lang w:eastAsia="ja-JP" w:bidi="he-IL"/>
        </w:rPr>
        <w:footnoteReference w:id="54"/>
      </w:r>
      <w:r w:rsidR="009709B5">
        <w:rPr>
          <w:szCs w:val="24"/>
          <w:lang w:eastAsia="ja-JP" w:bidi="he-IL"/>
        </w:rPr>
        <w:t>.</w:t>
      </w:r>
    </w:p>
    <w:p w14:paraId="231A3793" w14:textId="2EDB1DD7" w:rsidR="00BD7DE6" w:rsidRDefault="00F073E9" w:rsidP="00E51328">
      <w:pPr>
        <w:spacing w:line="360" w:lineRule="auto"/>
        <w:jc w:val="both"/>
        <w:rPr>
          <w:szCs w:val="24"/>
          <w:lang w:eastAsia="ja-JP" w:bidi="he-IL"/>
        </w:rPr>
      </w:pPr>
      <w:r>
        <w:rPr>
          <w:szCs w:val="24"/>
          <w:lang w:eastAsia="ja-JP" w:bidi="he-IL"/>
        </w:rPr>
        <w:t xml:space="preserve">In this light, </w:t>
      </w:r>
      <w:r w:rsidR="007B686E">
        <w:rPr>
          <w:szCs w:val="24"/>
          <w:lang w:eastAsia="ja-JP" w:bidi="he-IL"/>
        </w:rPr>
        <w:t>“</w:t>
      </w:r>
      <w:r>
        <w:rPr>
          <w:szCs w:val="24"/>
          <w:lang w:eastAsia="ja-JP" w:bidi="he-IL"/>
        </w:rPr>
        <w:t>the opening of the mouths of the priests</w:t>
      </w:r>
      <w:r w:rsidR="007B686E">
        <w:rPr>
          <w:szCs w:val="24"/>
          <w:lang w:eastAsia="ja-JP" w:bidi="he-IL"/>
        </w:rPr>
        <w:t>”</w:t>
      </w:r>
      <w:r>
        <w:rPr>
          <w:szCs w:val="24"/>
          <w:lang w:eastAsia="ja-JP" w:bidi="he-IL"/>
        </w:rPr>
        <w:t xml:space="preserve"> </w:t>
      </w:r>
      <w:r w:rsidR="003D138A">
        <w:rPr>
          <w:szCs w:val="24"/>
          <w:lang w:eastAsia="ja-JP" w:bidi="he-IL"/>
        </w:rPr>
        <w:t>attains</w:t>
      </w:r>
      <w:r>
        <w:rPr>
          <w:szCs w:val="24"/>
          <w:lang w:eastAsia="ja-JP" w:bidi="he-IL"/>
        </w:rPr>
        <w:t xml:space="preserve"> its full meaning.</w:t>
      </w:r>
      <w:r w:rsidR="00C95742">
        <w:rPr>
          <w:szCs w:val="24"/>
          <w:lang w:eastAsia="ja-JP" w:bidi="he-IL"/>
        </w:rPr>
        <w:t xml:space="preserve"> </w:t>
      </w:r>
      <w:r>
        <w:rPr>
          <w:szCs w:val="24"/>
          <w:lang w:eastAsia="ja-JP" w:bidi="he-IL"/>
        </w:rPr>
        <w:t>The second list of sacrifices (Leviticus 6</w:t>
      </w:r>
      <w:r w:rsidR="00C95742">
        <w:rPr>
          <w:szCs w:val="24"/>
          <w:lang w:eastAsia="ja-JP" w:bidi="he-IL"/>
        </w:rPr>
        <w:t>–</w:t>
      </w:r>
      <w:r>
        <w:rPr>
          <w:szCs w:val="24"/>
          <w:lang w:eastAsia="ja-JP" w:bidi="he-IL"/>
        </w:rPr>
        <w:t>7) focuses on the eating of the sacrifices:</w:t>
      </w:r>
      <w:r w:rsidR="00C95742">
        <w:rPr>
          <w:szCs w:val="24"/>
          <w:lang w:eastAsia="ja-JP" w:bidi="he-IL"/>
        </w:rPr>
        <w:t xml:space="preserve"> </w:t>
      </w:r>
      <w:r w:rsidR="003D138A">
        <w:rPr>
          <w:szCs w:val="24"/>
          <w:lang w:eastAsia="ja-JP" w:bidi="he-IL"/>
        </w:rPr>
        <w:t>We see this f</w:t>
      </w:r>
      <w:r>
        <w:rPr>
          <w:szCs w:val="24"/>
          <w:lang w:eastAsia="ja-JP" w:bidi="he-IL"/>
        </w:rPr>
        <w:t xml:space="preserve">irst with regard to the burnt offering, which is </w:t>
      </w:r>
      <w:r w:rsidR="007B686E">
        <w:rPr>
          <w:szCs w:val="24"/>
          <w:lang w:eastAsia="ja-JP" w:bidi="he-IL"/>
        </w:rPr>
        <w:t>“</w:t>
      </w:r>
      <w:r>
        <w:rPr>
          <w:szCs w:val="24"/>
          <w:lang w:eastAsia="ja-JP" w:bidi="he-IL"/>
        </w:rPr>
        <w:t>eaten</w:t>
      </w:r>
      <w:r w:rsidR="007B686E">
        <w:rPr>
          <w:szCs w:val="24"/>
          <w:lang w:eastAsia="ja-JP" w:bidi="he-IL"/>
        </w:rPr>
        <w:t>”</w:t>
      </w:r>
      <w:r>
        <w:rPr>
          <w:szCs w:val="24"/>
          <w:lang w:eastAsia="ja-JP" w:bidi="he-IL"/>
        </w:rPr>
        <w:t xml:space="preserve"> by the altar:</w:t>
      </w:r>
      <w:r w:rsidR="00C95742">
        <w:rPr>
          <w:szCs w:val="24"/>
          <w:lang w:eastAsia="ja-JP" w:bidi="he-IL"/>
        </w:rPr>
        <w:t xml:space="preserve"> </w:t>
      </w:r>
      <w:r w:rsidR="007B686E">
        <w:rPr>
          <w:szCs w:val="24"/>
          <w:lang w:eastAsia="ja-JP" w:bidi="he-IL"/>
        </w:rPr>
        <w:t>“</w:t>
      </w:r>
      <w:r>
        <w:rPr>
          <w:szCs w:val="24"/>
          <w:lang w:eastAsia="ja-JP" w:bidi="he-IL"/>
        </w:rPr>
        <w:t xml:space="preserve">He shall take up the ashes to which the fire has reduced [literally, </w:t>
      </w:r>
      <w:r w:rsidR="007B686E">
        <w:rPr>
          <w:szCs w:val="24"/>
          <w:lang w:eastAsia="ja-JP" w:bidi="he-IL"/>
        </w:rPr>
        <w:t>“</w:t>
      </w:r>
      <w:r>
        <w:rPr>
          <w:szCs w:val="24"/>
          <w:lang w:eastAsia="ja-JP" w:bidi="he-IL"/>
        </w:rPr>
        <w:t>eaten</w:t>
      </w:r>
      <w:r w:rsidR="007B686E">
        <w:rPr>
          <w:szCs w:val="24"/>
          <w:lang w:eastAsia="ja-JP" w:bidi="he-IL"/>
        </w:rPr>
        <w:t>”</w:t>
      </w:r>
      <w:r>
        <w:rPr>
          <w:szCs w:val="24"/>
          <w:lang w:eastAsia="ja-JP" w:bidi="he-IL"/>
        </w:rPr>
        <w:t>] the burnt offering on the altar</w:t>
      </w:r>
      <w:r w:rsidR="007B686E">
        <w:rPr>
          <w:szCs w:val="24"/>
          <w:lang w:eastAsia="ja-JP" w:bidi="he-IL"/>
        </w:rPr>
        <w:t>”</w:t>
      </w:r>
      <w:r>
        <w:rPr>
          <w:szCs w:val="24"/>
          <w:lang w:eastAsia="ja-JP" w:bidi="he-IL"/>
        </w:rPr>
        <w:t xml:space="preserve"> (Lev 6</w:t>
      </w:r>
      <w:r w:rsidR="00B12235">
        <w:rPr>
          <w:szCs w:val="24"/>
          <w:lang w:eastAsia="ja-JP" w:bidi="he-IL"/>
        </w:rPr>
        <w:t>,</w:t>
      </w:r>
      <w:r>
        <w:rPr>
          <w:szCs w:val="24"/>
          <w:lang w:eastAsia="ja-JP" w:bidi="he-IL"/>
        </w:rPr>
        <w:t>3</w:t>
      </w:r>
      <w:r w:rsidR="003D138A">
        <w:rPr>
          <w:szCs w:val="24"/>
          <w:lang w:eastAsia="ja-JP" w:bidi="he-IL"/>
        </w:rPr>
        <w:t>.</w:t>
      </w:r>
      <w:r w:rsidR="00C95742">
        <w:rPr>
          <w:szCs w:val="24"/>
          <w:lang w:eastAsia="ja-JP" w:bidi="he-IL"/>
        </w:rPr>
        <w:t xml:space="preserve"> </w:t>
      </w:r>
      <w:r w:rsidR="003D138A">
        <w:rPr>
          <w:szCs w:val="24"/>
          <w:lang w:eastAsia="ja-JP" w:bidi="he-IL"/>
        </w:rPr>
        <w:t>Then,</w:t>
      </w:r>
      <w:r>
        <w:rPr>
          <w:szCs w:val="24"/>
          <w:lang w:eastAsia="ja-JP" w:bidi="he-IL"/>
        </w:rPr>
        <w:t xml:space="preserve"> for the rest of the sacrifices</w:t>
      </w:r>
      <w:r w:rsidR="003D138A">
        <w:rPr>
          <w:szCs w:val="24"/>
          <w:lang w:eastAsia="ja-JP" w:bidi="he-IL"/>
        </w:rPr>
        <w:t>,</w:t>
      </w:r>
      <w:r>
        <w:rPr>
          <w:szCs w:val="24"/>
          <w:lang w:eastAsia="ja-JP" w:bidi="he-IL"/>
        </w:rPr>
        <w:t xml:space="preserve"> the focus is on the rules pertaining to the priests</w:t>
      </w:r>
      <w:r w:rsidR="007B686E">
        <w:rPr>
          <w:szCs w:val="24"/>
          <w:lang w:eastAsia="ja-JP" w:bidi="he-IL"/>
        </w:rPr>
        <w:t>’</w:t>
      </w:r>
      <w:r>
        <w:rPr>
          <w:szCs w:val="24"/>
          <w:lang w:eastAsia="ja-JP" w:bidi="he-IL"/>
        </w:rPr>
        <w:t xml:space="preserve"> eating them.</w:t>
      </w:r>
      <w:r w:rsidR="00C95742">
        <w:rPr>
          <w:szCs w:val="24"/>
          <w:lang w:eastAsia="ja-JP" w:bidi="he-IL"/>
        </w:rPr>
        <w:t xml:space="preserve"> </w:t>
      </w:r>
      <w:r>
        <w:rPr>
          <w:szCs w:val="24"/>
          <w:lang w:eastAsia="ja-JP" w:bidi="he-IL"/>
        </w:rPr>
        <w:t>In this unit, the priests</w:t>
      </w:r>
      <w:r w:rsidR="007B686E">
        <w:rPr>
          <w:szCs w:val="24"/>
          <w:lang w:eastAsia="ja-JP" w:bidi="he-IL"/>
        </w:rPr>
        <w:t>’</w:t>
      </w:r>
      <w:r>
        <w:rPr>
          <w:szCs w:val="24"/>
          <w:lang w:eastAsia="ja-JP" w:bidi="he-IL"/>
        </w:rPr>
        <w:t xml:space="preserve"> eating is not understood simply as a way to provide for the priests, but as a continuation of the same </w:t>
      </w:r>
      <w:r w:rsidR="007B686E">
        <w:rPr>
          <w:szCs w:val="24"/>
          <w:lang w:eastAsia="ja-JP" w:bidi="he-IL"/>
        </w:rPr>
        <w:t>“</w:t>
      </w:r>
      <w:r>
        <w:rPr>
          <w:szCs w:val="24"/>
          <w:lang w:eastAsia="ja-JP" w:bidi="he-IL"/>
        </w:rPr>
        <w:t>eating</w:t>
      </w:r>
      <w:r w:rsidR="007B686E">
        <w:rPr>
          <w:szCs w:val="24"/>
          <w:lang w:eastAsia="ja-JP" w:bidi="he-IL"/>
        </w:rPr>
        <w:t>”</w:t>
      </w:r>
      <w:r>
        <w:rPr>
          <w:szCs w:val="24"/>
          <w:lang w:eastAsia="ja-JP" w:bidi="he-IL"/>
        </w:rPr>
        <w:t xml:space="preserve"> the altar has done, and as a continuation of the process by which the one who brought the sacrifice receives atonement.</w:t>
      </w:r>
    </w:p>
    <w:p w14:paraId="439F40F1" w14:textId="1F72A1A1" w:rsidR="00F073E9" w:rsidRPr="0064764D" w:rsidRDefault="00F073E9" w:rsidP="00E51328">
      <w:pPr>
        <w:spacing w:line="360" w:lineRule="auto"/>
        <w:jc w:val="both"/>
        <w:rPr>
          <w:szCs w:val="24"/>
          <w:lang w:eastAsia="ja-JP" w:bidi="he-IL"/>
        </w:rPr>
      </w:pPr>
      <w:r>
        <w:rPr>
          <w:szCs w:val="24"/>
          <w:lang w:eastAsia="ja-JP" w:bidi="he-IL"/>
        </w:rPr>
        <w:t>It is therefore fitting that the ordination</w:t>
      </w:r>
      <w:r w:rsidR="003D138A">
        <w:rPr>
          <w:szCs w:val="24"/>
          <w:lang w:eastAsia="ja-JP" w:bidi="he-IL"/>
        </w:rPr>
        <w:t xml:space="preserve"> period</w:t>
      </w:r>
      <w:r>
        <w:rPr>
          <w:szCs w:val="24"/>
          <w:lang w:eastAsia="ja-JP" w:bidi="he-IL"/>
        </w:rPr>
        <w:t>, which conclude</w:t>
      </w:r>
      <w:r w:rsidR="003D138A">
        <w:rPr>
          <w:szCs w:val="24"/>
          <w:lang w:eastAsia="ja-JP" w:bidi="he-IL"/>
        </w:rPr>
        <w:t>s</w:t>
      </w:r>
      <w:r>
        <w:rPr>
          <w:szCs w:val="24"/>
          <w:lang w:eastAsia="ja-JP" w:bidi="he-IL"/>
        </w:rPr>
        <w:t xml:space="preserve"> the second list of sacrifices, should clarify the connections of the priests with the altar, and how their hands were </w:t>
      </w:r>
      <w:r w:rsidR="007B686E">
        <w:rPr>
          <w:szCs w:val="24"/>
          <w:lang w:eastAsia="ja-JP" w:bidi="he-IL"/>
        </w:rPr>
        <w:t>“</w:t>
      </w:r>
      <w:r>
        <w:rPr>
          <w:szCs w:val="24"/>
          <w:lang w:eastAsia="ja-JP" w:bidi="he-IL"/>
        </w:rPr>
        <w:t>filled</w:t>
      </w:r>
      <w:r w:rsidR="007B686E">
        <w:rPr>
          <w:szCs w:val="24"/>
          <w:lang w:eastAsia="ja-JP" w:bidi="he-IL"/>
        </w:rPr>
        <w:t>”</w:t>
      </w:r>
      <w:r>
        <w:rPr>
          <w:szCs w:val="24"/>
          <w:lang w:eastAsia="ja-JP" w:bidi="he-IL"/>
        </w:rPr>
        <w:t xml:space="preserve"> so that they would be able to eat the offerings sacrificed on the altar.</w:t>
      </w:r>
    </w:p>
    <w:p w14:paraId="2572D1CF" w14:textId="77777777" w:rsidR="00477B1F" w:rsidRPr="0064764D" w:rsidRDefault="00477B1F" w:rsidP="00E51328">
      <w:pPr>
        <w:spacing w:line="360" w:lineRule="auto"/>
        <w:jc w:val="both"/>
        <w:rPr>
          <w:szCs w:val="24"/>
          <w:lang w:eastAsia="ja-JP" w:bidi="he-IL"/>
        </w:rPr>
      </w:pPr>
    </w:p>
    <w:p w14:paraId="4191B8FE" w14:textId="77777777" w:rsidR="00E51328" w:rsidRPr="0064764D" w:rsidRDefault="00E51328" w:rsidP="00E51328">
      <w:pPr>
        <w:spacing w:line="360" w:lineRule="auto"/>
        <w:jc w:val="both"/>
        <w:rPr>
          <w:lang w:bidi="he-IL"/>
        </w:rPr>
      </w:pPr>
    </w:p>
    <w:sectPr w:rsidR="00E51328" w:rsidRPr="0064764D" w:rsidSect="00C62612">
      <w:headerReference w:type="even" r:id="rId9"/>
      <w:headerReference w:type="default" r:id="rId10"/>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Owner" w:date="2019-11-27T16:09:00Z" w:initials="O">
    <w:p w14:paraId="5CB98ED4" w14:textId="14CABFDB" w:rsidR="00374E1F" w:rsidRDefault="00374E1F">
      <w:pPr>
        <w:pStyle w:val="CommentText"/>
      </w:pPr>
      <w:r>
        <w:rPr>
          <w:rStyle w:val="CommentReference"/>
        </w:rPr>
        <w:annotationRef/>
      </w:r>
      <w:r>
        <w:t xml:space="preserve">Why </w:t>
      </w:r>
      <w:r w:rsidRPr="00404E9D">
        <w:rPr>
          <w:i/>
          <w:iCs/>
        </w:rPr>
        <w:t>italic</w:t>
      </w:r>
      <w:r>
        <w:t>?</w:t>
      </w:r>
    </w:p>
  </w:comment>
  <w:comment w:id="1" w:author="Adrian Sackson" w:date="2019-12-02T09:09:00Z" w:initials="AS">
    <w:p w14:paraId="7D7EBE4F" w14:textId="47F6CEDB" w:rsidR="008E385D" w:rsidRDefault="008E385D">
      <w:pPr>
        <w:pStyle w:val="CommentText"/>
      </w:pPr>
      <w:r>
        <w:rPr>
          <w:rStyle w:val="CommentReference"/>
        </w:rPr>
        <w:annotationRef/>
      </w:r>
      <w:r w:rsidR="007C3E2A">
        <w:rPr>
          <w:rStyle w:val="CommentReference"/>
        </w:rPr>
        <w:t>You are right, this is not really needed</w:t>
      </w:r>
      <w:bookmarkStart w:id="2" w:name="_GoBack"/>
      <w:bookmarkEnd w:id="2"/>
      <w:r w:rsidR="00D07250">
        <w:t xml:space="preserve">. I have changed it back. </w:t>
      </w:r>
    </w:p>
  </w:comment>
  <w:comment w:id="8" w:author="Owner" w:date="2019-11-27T23:50:00Z" w:initials="O">
    <w:p w14:paraId="684D4F63" w14:textId="6913A17C" w:rsidR="00374E1F" w:rsidRDefault="00374E1F">
      <w:pPr>
        <w:pStyle w:val="CommentText"/>
        <w:rPr>
          <w:rtl/>
          <w:lang w:bidi="he-IL"/>
        </w:rPr>
      </w:pPr>
      <w:r>
        <w:rPr>
          <w:rStyle w:val="CommentReference"/>
        </w:rPr>
        <w:annotationRef/>
      </w:r>
      <w:r>
        <w:rPr>
          <w:rFonts w:hint="cs"/>
          <w:rtl/>
          <w:lang w:bidi="he-IL"/>
        </w:rPr>
        <w:t>מה המשמעות של הסימן הזה בכל פעם שיש תעתיק למילואים? זו בקשה של כתב העת?</w:t>
      </w:r>
    </w:p>
  </w:comment>
  <w:comment w:id="9" w:author="Adrian Sackson" w:date="2019-12-02T09:26:00Z" w:initials="AS">
    <w:p w14:paraId="4C41BFA2" w14:textId="7534D5D5" w:rsidR="00384DBF" w:rsidRPr="00384DBF" w:rsidRDefault="00384DBF">
      <w:pPr>
        <w:pStyle w:val="CommentText"/>
      </w:pPr>
      <w:r>
        <w:rPr>
          <w:rStyle w:val="CommentReference"/>
        </w:rPr>
        <w:annotationRef/>
      </w:r>
      <w:r>
        <w:t xml:space="preserve">This was an error in pasting the diacritic </w:t>
      </w:r>
      <w:r w:rsidRPr="00384DBF">
        <w:rPr>
          <w:rFonts w:ascii="Doulos SIL" w:hAnsi="Doulos SIL"/>
          <w:sz w:val="36"/>
          <w:szCs w:val="36"/>
        </w:rPr>
        <w:t>ʾ</w:t>
      </w:r>
      <w:r w:rsidR="00507D29">
        <w:rPr>
          <w:rFonts w:ascii="Doulos SIL" w:hAnsi="Doulos SIL"/>
          <w:sz w:val="36"/>
          <w:szCs w:val="36"/>
        </w:rPr>
        <w:t xml:space="preserve"> for aleph</w:t>
      </w:r>
      <w:r>
        <w:rPr>
          <w:rFonts w:ascii="Doulos SIL" w:hAnsi="Doulos SIL"/>
          <w:sz w:val="36"/>
          <w:szCs w:val="36"/>
        </w:rPr>
        <w:t>. My apologies.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B98ED4" w15:done="0"/>
  <w15:commentEx w15:paraId="7D7EBE4F" w15:paraIdParent="5CB98ED4" w15:done="0"/>
  <w15:commentEx w15:paraId="684D4F63" w15:done="0"/>
  <w15:commentEx w15:paraId="4C41BFA2" w15:paraIdParent="684D4F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B98ED4" w16cid:durableId="218F5032"/>
  <w16cid:commentId w16cid:paraId="7D7EBE4F" w16cid:durableId="218F5350"/>
  <w16cid:commentId w16cid:paraId="684D4F63" w16cid:durableId="218F5034"/>
  <w16cid:commentId w16cid:paraId="4C41BFA2" w16cid:durableId="218F57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24222" w14:textId="77777777" w:rsidR="004D282C" w:rsidRDefault="004D282C" w:rsidP="00341056">
      <w:r>
        <w:separator/>
      </w:r>
    </w:p>
  </w:endnote>
  <w:endnote w:type="continuationSeparator" w:id="0">
    <w:p w14:paraId="24E698DD" w14:textId="77777777" w:rsidR="004D282C" w:rsidRDefault="004D282C"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Doulos SIL">
    <w:altName w:val="Cambria"/>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5F297" w14:textId="77777777" w:rsidR="004D282C" w:rsidRDefault="004D282C" w:rsidP="00341056">
      <w:r>
        <w:separator/>
      </w:r>
    </w:p>
  </w:footnote>
  <w:footnote w:type="continuationSeparator" w:id="0">
    <w:p w14:paraId="4B331C18" w14:textId="77777777" w:rsidR="004D282C" w:rsidRDefault="004D282C" w:rsidP="00341056">
      <w:r>
        <w:continuationSeparator/>
      </w:r>
    </w:p>
  </w:footnote>
  <w:footnote w:id="1">
    <w:p w14:paraId="26CEC96B" w14:textId="19588BF3" w:rsidR="00374E1F" w:rsidRDefault="00374E1F" w:rsidP="00416072">
      <w:pPr>
        <w:pStyle w:val="FootnoteText"/>
        <w:ind w:firstLine="0"/>
      </w:pPr>
      <w:r>
        <w:rPr>
          <w:rStyle w:val="FootnoteReference"/>
        </w:rPr>
        <w:footnoteRef/>
      </w:r>
      <w:r>
        <w:t xml:space="preserve"> Weinel is correct that the description of the ordination procedure is organized around five components: purity; robing with the vestments; atonement; consecration; and the “filling of the hands” (</w:t>
      </w:r>
      <w:r w:rsidRPr="009F52C6">
        <w:t xml:space="preserve">H. </w:t>
      </w:r>
      <w:r w:rsidRPr="00B12235">
        <w:rPr>
          <w:smallCaps/>
        </w:rPr>
        <w:t>Weinel</w:t>
      </w:r>
      <w:r w:rsidRPr="009F52C6">
        <w:t xml:space="preserve">, </w:t>
      </w:r>
      <w:r>
        <w:t>“</w:t>
      </w:r>
      <w:r w:rsidRPr="009F52C6">
        <w:rPr>
          <w:rFonts w:hint="cs"/>
          <w:rtl/>
          <w:lang w:bidi="he-IL"/>
        </w:rPr>
        <w:t>משח</w:t>
      </w:r>
      <w:r w:rsidRPr="009F52C6">
        <w:t xml:space="preserve"> und seine Derivate: Linguistisch</w:t>
      </w:r>
      <w:r>
        <w:t>–</w:t>
      </w:r>
      <w:r w:rsidRPr="009F52C6">
        <w:t>archäologische Studie</w:t>
      </w:r>
      <w:r>
        <w:t>”</w:t>
      </w:r>
      <w:r w:rsidRPr="009F52C6">
        <w:t xml:space="preserve">, </w:t>
      </w:r>
      <w:r w:rsidRPr="009F52C6">
        <w:rPr>
          <w:i/>
          <w:iCs/>
        </w:rPr>
        <w:t>ZAW</w:t>
      </w:r>
      <w:r w:rsidRPr="009F52C6">
        <w:t xml:space="preserve"> 18 </w:t>
      </w:r>
      <w:r>
        <w:t>[</w:t>
      </w:r>
      <w:r w:rsidRPr="009F52C6">
        <w:t>1898</w:t>
      </w:r>
      <w:r>
        <w:t>] 42-43), but not all five of these elements are unique to the priests. Purity, for example, is required of the Levites as well (Num 8,6–7).</w:t>
      </w:r>
    </w:p>
  </w:footnote>
  <w:footnote w:id="2">
    <w:p w14:paraId="793BC179" w14:textId="1E82DE2C" w:rsidR="00374E1F" w:rsidRDefault="00374E1F" w:rsidP="00416072">
      <w:pPr>
        <w:pStyle w:val="FootnoteText"/>
        <w:ind w:firstLine="0"/>
      </w:pPr>
      <w:r>
        <w:rPr>
          <w:rStyle w:val="FootnoteReference"/>
        </w:rPr>
        <w:footnoteRef/>
      </w:r>
      <w:r>
        <w:t xml:space="preserve"> As to the unique vestments demanded for the ceremony of cleansing the tabernacle, they are mentioned at the end and as a description of what is demanded of the priests, unlike the other two elements, which are incorporated directly in the description of the priest.</w:t>
      </w:r>
    </w:p>
  </w:footnote>
  <w:footnote w:id="3">
    <w:p w14:paraId="730DDE0A" w14:textId="06874404" w:rsidR="00374E1F" w:rsidRDefault="00374E1F" w:rsidP="00416072">
      <w:pPr>
        <w:pStyle w:val="FootnoteText"/>
        <w:ind w:firstLine="0"/>
      </w:pPr>
      <w:r>
        <w:rPr>
          <w:rStyle w:val="FootnoteReference"/>
        </w:rPr>
        <w:footnoteRef/>
      </w:r>
      <w:r>
        <w:t xml:space="preserve"> </w:t>
      </w:r>
      <w:r w:rsidRPr="009F52C6">
        <w:t xml:space="preserve">M. B. </w:t>
      </w:r>
      <w:r w:rsidRPr="00B12235">
        <w:rPr>
          <w:smallCaps/>
        </w:rPr>
        <w:t>Hundley</w:t>
      </w:r>
      <w:r w:rsidRPr="009F52C6">
        <w:t xml:space="preserve">, </w:t>
      </w:r>
      <w:r>
        <w:rPr>
          <w:i/>
          <w:iCs/>
        </w:rPr>
        <w:t>Keeping Heaven on Earth.</w:t>
      </w:r>
      <w:r w:rsidRPr="009F52C6">
        <w:rPr>
          <w:i/>
          <w:iCs/>
        </w:rPr>
        <w:t xml:space="preserve"> </w:t>
      </w:r>
      <w:r w:rsidRPr="00B12235">
        <w:rPr>
          <w:iCs/>
        </w:rPr>
        <w:t>Safeguarding the Divine Presence in the Priestly Tabernacle</w:t>
      </w:r>
      <w:r>
        <w:t xml:space="preserve"> (</w:t>
      </w:r>
      <w:r w:rsidRPr="009F52C6">
        <w:t>Tübingen 2011</w:t>
      </w:r>
      <w:r>
        <w:t>) 74.</w:t>
      </w:r>
    </w:p>
  </w:footnote>
  <w:footnote w:id="4">
    <w:p w14:paraId="19CE816E" w14:textId="5AB33434" w:rsidR="00374E1F" w:rsidRDefault="00374E1F" w:rsidP="00416072">
      <w:pPr>
        <w:pStyle w:val="FootnoteText"/>
        <w:ind w:firstLine="0"/>
      </w:pPr>
      <w:r>
        <w:rPr>
          <w:rStyle w:val="FootnoteReference"/>
        </w:rPr>
        <w:footnoteRef/>
      </w:r>
      <w:r>
        <w:t xml:space="preserve"> See, e.g., the discussion in </w:t>
      </w:r>
      <w:r w:rsidRPr="00E50A3C">
        <w:t xml:space="preserve">C. </w:t>
      </w:r>
      <w:r w:rsidRPr="00B12235">
        <w:rPr>
          <w:smallCaps/>
        </w:rPr>
        <w:t>Houtman</w:t>
      </w:r>
      <w:r w:rsidRPr="00E50A3C">
        <w:t xml:space="preserve">, </w:t>
      </w:r>
      <w:r>
        <w:t>“</w:t>
      </w:r>
      <w:r w:rsidRPr="00E50A3C">
        <w:t>On the Function of the Holy Incense (Exodus xxx 34</w:t>
      </w:r>
      <w:r>
        <w:t>–</w:t>
      </w:r>
      <w:r w:rsidRPr="00E50A3C">
        <w:t>8) and the Sacred Anointing Oil (Exodus xxx 22</w:t>
      </w:r>
      <w:r>
        <w:t>–</w:t>
      </w:r>
      <w:r w:rsidRPr="00E50A3C">
        <w:t>33)</w:t>
      </w:r>
      <w:r>
        <w:t>”</w:t>
      </w:r>
      <w:r w:rsidRPr="00E50A3C">
        <w:t xml:space="preserve">, </w:t>
      </w:r>
      <w:r w:rsidRPr="0081598E">
        <w:rPr>
          <w:i/>
          <w:iCs/>
        </w:rPr>
        <w:t>VT</w:t>
      </w:r>
      <w:r w:rsidRPr="00E50A3C">
        <w:t xml:space="preserve"> 42 (1992) 458</w:t>
      </w:r>
      <w:r>
        <w:t>–</w:t>
      </w:r>
      <w:r w:rsidRPr="00E50A3C">
        <w:t>465</w:t>
      </w:r>
      <w:r w:rsidRPr="003C5145">
        <w:t>; A</w:t>
      </w:r>
      <w:r>
        <w:t>.</w:t>
      </w:r>
      <w:r w:rsidRPr="003C5145">
        <w:t xml:space="preserve"> </w:t>
      </w:r>
      <w:r w:rsidRPr="00B12235">
        <w:rPr>
          <w:smallCaps/>
        </w:rPr>
        <w:t>Viberg</w:t>
      </w:r>
      <w:r w:rsidRPr="003C5145">
        <w:t xml:space="preserve">, </w:t>
      </w:r>
      <w:r>
        <w:rPr>
          <w:i/>
          <w:iCs/>
        </w:rPr>
        <w:t>Symbols of Law.</w:t>
      </w:r>
      <w:r w:rsidRPr="003C5145">
        <w:rPr>
          <w:i/>
          <w:iCs/>
        </w:rPr>
        <w:t xml:space="preserve"> </w:t>
      </w:r>
      <w:r w:rsidRPr="00B12235">
        <w:rPr>
          <w:iCs/>
        </w:rPr>
        <w:t>A Contextual Analysis of Legal Symbolic Acts in the Old Testament</w:t>
      </w:r>
      <w:r>
        <w:t xml:space="preserve"> (</w:t>
      </w:r>
      <w:r w:rsidRPr="003C5145">
        <w:t>Stockholm</w:t>
      </w:r>
      <w:r>
        <w:t xml:space="preserve"> </w:t>
      </w:r>
      <w:r w:rsidRPr="003C5145">
        <w:t>1992</w:t>
      </w:r>
      <w:r>
        <w:t xml:space="preserve">) 89–119. See also Magness’ discussion on the absence of references to the anointing oil at Qumran and in Josephus: </w:t>
      </w:r>
      <w:r w:rsidRPr="00176E99">
        <w:rPr>
          <w:lang w:val="en-AU"/>
        </w:rPr>
        <w:t xml:space="preserve">J. </w:t>
      </w:r>
      <w:r w:rsidRPr="00176E99">
        <w:rPr>
          <w:smallCaps/>
          <w:lang w:val="en-AU"/>
        </w:rPr>
        <w:t>Magness</w:t>
      </w:r>
      <w:r w:rsidRPr="00176E99">
        <w:rPr>
          <w:lang w:val="en-AU"/>
        </w:rPr>
        <w:t xml:space="preserve">, </w:t>
      </w:r>
      <w:r>
        <w:t>“</w:t>
      </w:r>
      <w:r w:rsidRPr="00176E99">
        <w:rPr>
          <w:lang w:val="en-AU"/>
        </w:rPr>
        <w:t>The Impurity of Oil and Spit among the Qumran Sectarians</w:t>
      </w:r>
      <w:r>
        <w:t>”</w:t>
      </w:r>
      <w:r w:rsidRPr="003C5145">
        <w:t xml:space="preserve">, </w:t>
      </w:r>
      <w:r>
        <w:rPr>
          <w:i/>
          <w:iCs/>
        </w:rPr>
        <w:t>With Letters of Light.</w:t>
      </w:r>
      <w:r w:rsidRPr="003C5145">
        <w:rPr>
          <w:i/>
          <w:iCs/>
        </w:rPr>
        <w:t xml:space="preserve"> </w:t>
      </w:r>
      <w:r w:rsidRPr="00B12235">
        <w:rPr>
          <w:iCs/>
        </w:rPr>
        <w:t>Studies in the Dead Sea Scrolls, Early Jewish Apocalypticism, Magic, and Mysticism</w:t>
      </w:r>
      <w:r w:rsidRPr="00176E99">
        <w:rPr>
          <w:lang w:val="en-AU"/>
        </w:rPr>
        <w:t xml:space="preserve"> (</w:t>
      </w:r>
      <w:r>
        <w:t xml:space="preserve">eds. </w:t>
      </w:r>
      <w:r w:rsidRPr="003C5145">
        <w:t xml:space="preserve">A. A. </w:t>
      </w:r>
      <w:r w:rsidRPr="00B12235">
        <w:rPr>
          <w:smallCaps/>
        </w:rPr>
        <w:t>Orlov</w:t>
      </w:r>
      <w:r w:rsidRPr="003C5145">
        <w:t xml:space="preserve"> </w:t>
      </w:r>
      <w:r>
        <w:t>–</w:t>
      </w:r>
      <w:r w:rsidRPr="003C5145">
        <w:t xml:space="preserve"> D. V. </w:t>
      </w:r>
      <w:r w:rsidRPr="00B12235">
        <w:rPr>
          <w:smallCaps/>
        </w:rPr>
        <w:t>Arbel</w:t>
      </w:r>
      <w:r>
        <w:t xml:space="preserve">) </w:t>
      </w:r>
      <w:r w:rsidRPr="00176E99">
        <w:rPr>
          <w:lang w:val="en-AU"/>
        </w:rPr>
        <w:t>(Berlin – New York 2010) 223–231.</w:t>
      </w:r>
      <w:r>
        <w:t xml:space="preserve"> </w:t>
      </w:r>
    </w:p>
  </w:footnote>
  <w:footnote w:id="5">
    <w:p w14:paraId="628AFE59" w14:textId="6B3F12B7" w:rsidR="00374E1F" w:rsidRDefault="00374E1F" w:rsidP="00416072">
      <w:pPr>
        <w:pStyle w:val="FootnoteText"/>
        <w:ind w:firstLine="0"/>
      </w:pPr>
      <w:r>
        <w:rPr>
          <w:rStyle w:val="FootnoteReference"/>
        </w:rPr>
        <w:footnoteRef/>
      </w:r>
      <w:r>
        <w:t xml:space="preserve"> As is well known, there are contradictory sources with regard to the question of whether the sons of Aaron were also anointed or just Aaron himself (see </w:t>
      </w:r>
      <w:r w:rsidRPr="008C1C01">
        <w:rPr>
          <w:smallCaps/>
        </w:rPr>
        <w:t>Weinel</w:t>
      </w:r>
      <w:r w:rsidRPr="009F52C6">
        <w:t>, Linguistisch</w:t>
      </w:r>
      <w:r>
        <w:t>). Many scholars argue that priests were anointed only in the period after the destruction of the Temple, though Fleming has challenged this approach (</w:t>
      </w:r>
      <w:r w:rsidRPr="003C5145">
        <w:t>D</w:t>
      </w:r>
      <w:r>
        <w:t>.</w:t>
      </w:r>
      <w:r w:rsidRPr="003C5145">
        <w:t xml:space="preserve"> </w:t>
      </w:r>
      <w:r w:rsidRPr="008C1C01">
        <w:rPr>
          <w:smallCaps/>
        </w:rPr>
        <w:t>Fleming</w:t>
      </w:r>
      <w:r w:rsidRPr="003C5145">
        <w:t xml:space="preserve">, </w:t>
      </w:r>
      <w:r>
        <w:t>“</w:t>
      </w:r>
      <w:r w:rsidRPr="003C5145">
        <w:t>The Biblical Tradition of Anointing Priests</w:t>
      </w:r>
      <w:r>
        <w:t>”</w:t>
      </w:r>
      <w:r w:rsidRPr="003C5145">
        <w:t xml:space="preserve">, </w:t>
      </w:r>
      <w:r w:rsidRPr="003C5145">
        <w:rPr>
          <w:i/>
          <w:iCs/>
        </w:rPr>
        <w:t>JBL</w:t>
      </w:r>
      <w:r w:rsidRPr="003C5145">
        <w:t xml:space="preserve"> 117 [1998] 401</w:t>
      </w:r>
      <w:r>
        <w:t>–</w:t>
      </w:r>
      <w:r w:rsidRPr="003C5145">
        <w:t>414</w:t>
      </w:r>
      <w:r>
        <w:t xml:space="preserve">). In any case, it is universally agreed that even in passages where only the high priest is anointed, his sons are sprinkled with oil (Exod 29,21; Lev 8,30). It is therefore not relevant to our discussion; the oil consecrates all the priests, whether by anointing or by sprinkling (see further </w:t>
      </w:r>
      <w:r w:rsidRPr="00704EB9">
        <w:t xml:space="preserve">R. </w:t>
      </w:r>
      <w:r w:rsidRPr="008C1C01">
        <w:rPr>
          <w:smallCaps/>
        </w:rPr>
        <w:t>Rendtorff</w:t>
      </w:r>
      <w:r w:rsidRPr="00704EB9">
        <w:t xml:space="preserve">, </w:t>
      </w:r>
      <w:r w:rsidRPr="00A86ABE">
        <w:rPr>
          <w:i/>
          <w:iCs/>
        </w:rPr>
        <w:t>Leviticus 1.1</w:t>
      </w:r>
      <w:r>
        <w:rPr>
          <w:i/>
          <w:iCs/>
        </w:rPr>
        <w:t>–</w:t>
      </w:r>
      <w:r w:rsidRPr="00A86ABE">
        <w:rPr>
          <w:i/>
          <w:iCs/>
        </w:rPr>
        <w:t>10.20</w:t>
      </w:r>
      <w:r>
        <w:t xml:space="preserve"> [</w:t>
      </w:r>
      <w:r w:rsidRPr="00704EB9">
        <w:t>BKAT</w:t>
      </w:r>
      <w:r>
        <w:t>;</w:t>
      </w:r>
      <w:r w:rsidRPr="00704EB9">
        <w:t xml:space="preserve"> Neukirchen-Vluyn 1985</w:t>
      </w:r>
      <w:r>
        <w:t xml:space="preserve">] 285). In some of the texts where the sons of Aaron are described as being anointed with oil it is possible to argue that the reference is specifically to the successors of the high priest (as </w:t>
      </w:r>
      <w:r w:rsidRPr="00D65D32">
        <w:t xml:space="preserve">D. K. </w:t>
      </w:r>
      <w:r w:rsidRPr="008C1C01">
        <w:rPr>
          <w:smallCaps/>
        </w:rPr>
        <w:t>Stuart</w:t>
      </w:r>
      <w:r w:rsidRPr="00D65D32">
        <w:t xml:space="preserve">, </w:t>
      </w:r>
      <w:r w:rsidRPr="00043D17">
        <w:rPr>
          <w:i/>
          <w:iCs/>
        </w:rPr>
        <w:t>Exodus</w:t>
      </w:r>
      <w:r>
        <w:t xml:space="preserve"> [</w:t>
      </w:r>
      <w:r w:rsidRPr="00D65D32">
        <w:t>NAC</w:t>
      </w:r>
      <w:r>
        <w:t xml:space="preserve">; </w:t>
      </w:r>
      <w:r w:rsidRPr="00D65D32">
        <w:t>Nashville 2006</w:t>
      </w:r>
      <w:r>
        <w:t>] 622, n. 438 argues; and see further below), but in other places this reading is impossible, as in Exod 28,41 and 40,15.</w:t>
      </w:r>
    </w:p>
  </w:footnote>
  <w:footnote w:id="6">
    <w:p w14:paraId="789BEE97" w14:textId="28B53C20" w:rsidR="00374E1F" w:rsidRDefault="00374E1F" w:rsidP="00416072">
      <w:pPr>
        <w:pStyle w:val="FootnoteText"/>
        <w:ind w:firstLine="0"/>
      </w:pPr>
      <w:r>
        <w:rPr>
          <w:rStyle w:val="FootnoteReference"/>
        </w:rPr>
        <w:footnoteRef/>
      </w:r>
      <w:r>
        <w:t xml:space="preserve"> North tried to prove that anointing kings indicated that in the biblical view as well (not just in that of the rest of the ancient Near East) the kings were understood to have an intimate connection with God. But as even he emphasizes, while the anointment of priests is permanent, a king’s anointment can be nullified. Nowhere is there any hint that anointing a king turns him into someone with a sacral, priestly role (</w:t>
      </w:r>
      <w:r w:rsidRPr="00A644D3">
        <w:t xml:space="preserve">C. R. </w:t>
      </w:r>
      <w:r w:rsidRPr="008C1C01">
        <w:rPr>
          <w:smallCaps/>
        </w:rPr>
        <w:t>North</w:t>
      </w:r>
      <w:r w:rsidRPr="00A644D3">
        <w:t xml:space="preserve">, </w:t>
      </w:r>
      <w:r>
        <w:t>“</w:t>
      </w:r>
      <w:r w:rsidRPr="00A644D3">
        <w:t>The Religious Aspects of Hebrew Kingship</w:t>
      </w:r>
      <w:r>
        <w:t>”</w:t>
      </w:r>
      <w:r w:rsidRPr="00A644D3">
        <w:t xml:space="preserve">, </w:t>
      </w:r>
      <w:r w:rsidRPr="00A644D3">
        <w:rPr>
          <w:i/>
          <w:iCs/>
        </w:rPr>
        <w:t>ZAW</w:t>
      </w:r>
      <w:r w:rsidRPr="00A644D3">
        <w:t xml:space="preserve"> 50 (1932) 8</w:t>
      </w:r>
      <w:r>
        <w:t>–</w:t>
      </w:r>
      <w:r w:rsidRPr="00A644D3">
        <w:t>38</w:t>
      </w:r>
      <w:r>
        <w:t>).</w:t>
      </w:r>
    </w:p>
  </w:footnote>
  <w:footnote w:id="7">
    <w:p w14:paraId="46473973" w14:textId="21FE48E6" w:rsidR="00374E1F" w:rsidRDefault="00374E1F" w:rsidP="00416072">
      <w:pPr>
        <w:pStyle w:val="FootnoteText"/>
        <w:ind w:firstLine="0"/>
      </w:pPr>
      <w:r>
        <w:rPr>
          <w:rStyle w:val="FootnoteReference"/>
        </w:rPr>
        <w:footnoteRef/>
      </w:r>
      <w:r>
        <w:t xml:space="preserve"> See </w:t>
      </w:r>
      <w:r w:rsidRPr="00D65D32">
        <w:t xml:space="preserve">K. </w:t>
      </w:r>
      <w:r w:rsidRPr="008C1C01">
        <w:rPr>
          <w:smallCaps/>
        </w:rPr>
        <w:t>Seybold</w:t>
      </w:r>
      <w:r w:rsidRPr="00D65D32">
        <w:t xml:space="preserve">, </w:t>
      </w:r>
      <w:r>
        <w:t>“</w:t>
      </w:r>
      <w:r w:rsidRPr="00D65D32">
        <w:rPr>
          <w:rFonts w:hint="cs"/>
          <w:rtl/>
          <w:lang w:bidi="he-IL"/>
        </w:rPr>
        <w:t>משח</w:t>
      </w:r>
      <w:r>
        <w:t>”</w:t>
      </w:r>
      <w:r w:rsidRPr="00D65D32">
        <w:t xml:space="preserve">, </w:t>
      </w:r>
      <w:r w:rsidRPr="00A644D3">
        <w:rPr>
          <w:i/>
          <w:iCs/>
        </w:rPr>
        <w:t>TDOT</w:t>
      </w:r>
      <w:r>
        <w:t xml:space="preserve"> </w:t>
      </w:r>
      <w:r w:rsidRPr="00D65D32">
        <w:t>9</w:t>
      </w:r>
      <w:r>
        <w:t xml:space="preserve">: </w:t>
      </w:r>
      <w:r w:rsidRPr="00D65D32">
        <w:t>4</w:t>
      </w:r>
      <w:r>
        <w:t xml:space="preserve">5–46. On the question of whether all kings were anointed, see </w:t>
      </w:r>
      <w:r w:rsidRPr="008C1C01">
        <w:rPr>
          <w:smallCaps/>
        </w:rPr>
        <w:t>Weinel</w:t>
      </w:r>
      <w:r w:rsidRPr="009F52C6">
        <w:t>, Linguistisch</w:t>
      </w:r>
      <w:r>
        <w:t>, 21–23.</w:t>
      </w:r>
    </w:p>
  </w:footnote>
  <w:footnote w:id="8">
    <w:p w14:paraId="29184D3F" w14:textId="2A2B0AF7" w:rsidR="00374E1F" w:rsidRDefault="00374E1F" w:rsidP="00416072">
      <w:pPr>
        <w:pStyle w:val="FootnoteText"/>
        <w:ind w:firstLine="0"/>
      </w:pPr>
      <w:r>
        <w:rPr>
          <w:rStyle w:val="FootnoteReference"/>
        </w:rPr>
        <w:footnoteRef/>
      </w:r>
      <w:r>
        <w:t xml:space="preserve"> “</w:t>
      </w:r>
      <w:r w:rsidRPr="003C5145">
        <w:rPr>
          <w:rFonts w:asciiTheme="majorBidi" w:hAnsiTheme="majorBidi"/>
        </w:rPr>
        <w:t>The interaction between the kings and the priesthood is one of the outstanding features of Israel</w:t>
      </w:r>
      <w:r>
        <w:rPr>
          <w:rFonts w:asciiTheme="majorBidi" w:hAnsiTheme="majorBidi"/>
        </w:rPr>
        <w:t>’</w:t>
      </w:r>
      <w:r w:rsidRPr="003C5145">
        <w:rPr>
          <w:rFonts w:asciiTheme="majorBidi" w:hAnsiTheme="majorBidi"/>
        </w:rPr>
        <w:t>s history; in Israel – unlike the rest of the ancient Near East – the king himself never claimed to be a priest</w:t>
      </w:r>
      <w:r>
        <w:rPr>
          <w:rFonts w:asciiTheme="majorBidi" w:hAnsiTheme="majorBidi"/>
        </w:rPr>
        <w:t>”</w:t>
      </w:r>
      <w:r w:rsidRPr="003C5145">
        <w:rPr>
          <w:rFonts w:asciiTheme="majorBidi" w:hAnsiTheme="majorBidi"/>
        </w:rPr>
        <w:t xml:space="preserve"> (W. </w:t>
      </w:r>
      <w:r w:rsidRPr="008C1C01">
        <w:rPr>
          <w:rFonts w:asciiTheme="majorBidi" w:hAnsiTheme="majorBidi"/>
          <w:smallCaps/>
        </w:rPr>
        <w:t>Dommershausen</w:t>
      </w:r>
      <w:r w:rsidRPr="003C5145">
        <w:rPr>
          <w:rFonts w:asciiTheme="majorBidi" w:hAnsiTheme="majorBidi"/>
        </w:rPr>
        <w:t xml:space="preserve">, </w:t>
      </w:r>
      <w:r>
        <w:rPr>
          <w:rFonts w:asciiTheme="majorBidi" w:hAnsiTheme="majorBidi"/>
        </w:rPr>
        <w:t>“</w:t>
      </w:r>
      <w:r w:rsidRPr="003C5145">
        <w:rPr>
          <w:rFonts w:asciiTheme="majorBidi" w:hAnsiTheme="majorBidi"/>
          <w:i/>
          <w:iCs/>
        </w:rPr>
        <w:t>kōhēn</w:t>
      </w:r>
      <w:r>
        <w:rPr>
          <w:rFonts w:asciiTheme="majorBidi" w:hAnsiTheme="majorBidi"/>
        </w:rPr>
        <w:t>”</w:t>
      </w:r>
      <w:r w:rsidRPr="003C5145">
        <w:rPr>
          <w:rFonts w:asciiTheme="majorBidi" w:hAnsiTheme="majorBidi"/>
        </w:rPr>
        <w:t xml:space="preserve">, </w:t>
      </w:r>
      <w:r w:rsidRPr="003C5145">
        <w:rPr>
          <w:rFonts w:asciiTheme="majorBidi" w:hAnsiTheme="majorBidi"/>
          <w:i/>
          <w:iCs/>
        </w:rPr>
        <w:t>TDOT</w:t>
      </w:r>
      <w:r w:rsidRPr="003C5145">
        <w:rPr>
          <w:rFonts w:asciiTheme="majorBidi" w:hAnsiTheme="majorBidi"/>
        </w:rPr>
        <w:t xml:space="preserve"> 7: 73</w:t>
      </w:r>
      <w:r>
        <w:rPr>
          <w:rFonts w:asciiTheme="majorBidi" w:hAnsiTheme="majorBidi"/>
        </w:rPr>
        <w:t>).</w:t>
      </w:r>
    </w:p>
  </w:footnote>
  <w:footnote w:id="9">
    <w:p w14:paraId="6F5070EC" w14:textId="4B784C5B" w:rsidR="00374E1F" w:rsidRDefault="00374E1F" w:rsidP="00416072">
      <w:pPr>
        <w:pStyle w:val="FootnoteText"/>
        <w:ind w:firstLine="0"/>
      </w:pPr>
      <w:r>
        <w:rPr>
          <w:rStyle w:val="FootnoteReference"/>
        </w:rPr>
        <w:footnoteRef/>
      </w:r>
      <w:r>
        <w:t xml:space="preserve"> This is particularly apparent in the fact that the person anointing the king is the prophet or the priest (</w:t>
      </w:r>
      <w:r w:rsidRPr="008C1C01">
        <w:rPr>
          <w:smallCaps/>
        </w:rPr>
        <w:t>Weinel</w:t>
      </w:r>
      <w:r w:rsidRPr="009F52C6">
        <w:t>, Linguistisch</w:t>
      </w:r>
      <w:r>
        <w:t>, 23–25). In the Septuagint of 1 Sam 11,15 it appears that the people “anointed” (</w:t>
      </w:r>
      <w:r>
        <w:rPr>
          <w:rFonts w:hint="cs"/>
          <w:rtl/>
          <w:lang w:bidi="he-IL"/>
        </w:rPr>
        <w:t>משכו</w:t>
      </w:r>
      <w:r>
        <w:t>) Saul; the Masoretic Text says that they “crowned” (</w:t>
      </w:r>
      <w:r>
        <w:rPr>
          <w:rFonts w:hint="cs"/>
          <w:rtl/>
          <w:lang w:bidi="he-IL"/>
        </w:rPr>
        <w:t>וימליכו</w:t>
      </w:r>
      <w:r>
        <w:t>) him. If “anointed” is original, such anointment of a king by the people is certainly anomalous.</w:t>
      </w:r>
    </w:p>
  </w:footnote>
  <w:footnote w:id="10">
    <w:p w14:paraId="6715F11C" w14:textId="3BD9CA98" w:rsidR="00374E1F" w:rsidRPr="00176E99" w:rsidRDefault="00374E1F" w:rsidP="00416072">
      <w:pPr>
        <w:pStyle w:val="FootnoteText"/>
        <w:ind w:firstLine="0"/>
        <w:rPr>
          <w:lang w:val="de-DE"/>
        </w:rPr>
      </w:pPr>
      <w:r>
        <w:rPr>
          <w:rStyle w:val="FootnoteReference"/>
        </w:rPr>
        <w:footnoteRef/>
      </w:r>
      <w:r>
        <w:t xml:space="preserve"> U. </w:t>
      </w:r>
      <w:r w:rsidRPr="008C1C01">
        <w:rPr>
          <w:smallCaps/>
        </w:rPr>
        <w:t>Cassuto</w:t>
      </w:r>
      <w:r>
        <w:t xml:space="preserve">, </w:t>
      </w:r>
      <w:r w:rsidRPr="00060043">
        <w:rPr>
          <w:i/>
          <w:iCs/>
        </w:rPr>
        <w:t>A Commentary on the Book of Exodus</w:t>
      </w:r>
      <w:r>
        <w:t xml:space="preserve"> (trans. </w:t>
      </w:r>
      <w:r w:rsidRPr="00176E99">
        <w:rPr>
          <w:lang w:val="de-DE"/>
        </w:rPr>
        <w:t xml:space="preserve">I. </w:t>
      </w:r>
      <w:r w:rsidRPr="00176E99">
        <w:rPr>
          <w:smallCaps/>
          <w:lang w:val="de-DE"/>
        </w:rPr>
        <w:t>Abrahams</w:t>
      </w:r>
      <w:r w:rsidRPr="00176E99">
        <w:rPr>
          <w:lang w:val="de-DE"/>
        </w:rPr>
        <w:t xml:space="preserve">; Jerusalem 1967) 371. See further: M. </w:t>
      </w:r>
      <w:r w:rsidRPr="00176E99">
        <w:rPr>
          <w:smallCaps/>
          <w:lang w:val="de-DE"/>
        </w:rPr>
        <w:t>Ederer</w:t>
      </w:r>
      <w:r w:rsidRPr="00176E99">
        <w:rPr>
          <w:lang w:val="de-DE"/>
        </w:rPr>
        <w:t xml:space="preserve">, </w:t>
      </w:r>
      <w:r w:rsidRPr="00176E99">
        <w:rPr>
          <w:i/>
          <w:iCs/>
          <w:lang w:val="de-DE"/>
        </w:rPr>
        <w:t xml:space="preserve">Identitätsstiftende Begegnung. </w:t>
      </w:r>
      <w:r w:rsidRPr="00176E99">
        <w:rPr>
          <w:iCs/>
          <w:lang w:val="de-DE"/>
        </w:rPr>
        <w:t>Die theologische Deutung des regelmäßigen Kultes Israels in der Tora</w:t>
      </w:r>
      <w:r w:rsidRPr="00176E99">
        <w:rPr>
          <w:lang w:val="de-DE"/>
        </w:rPr>
        <w:t xml:space="preserve"> (FAT 121; Tübingen 2018) 66.</w:t>
      </w:r>
    </w:p>
  </w:footnote>
  <w:footnote w:id="11">
    <w:p w14:paraId="6A1082DF" w14:textId="1704688A" w:rsidR="00374E1F" w:rsidRDefault="00374E1F" w:rsidP="00416072">
      <w:pPr>
        <w:pStyle w:val="FootnoteText"/>
        <w:ind w:firstLine="0"/>
      </w:pPr>
      <w:r>
        <w:rPr>
          <w:rStyle w:val="FootnoteReference"/>
        </w:rPr>
        <w:footnoteRef/>
      </w:r>
      <w:r>
        <w:t xml:space="preserve"> Admittedly, at the end of this verse it also says “</w:t>
      </w:r>
      <w:r>
        <w:rPr>
          <w:lang w:eastAsia="ja-JP" w:bidi="he-IL"/>
        </w:rPr>
        <w:t>You shall then ordain Aaron and his sons”, but this concluding verset should be viewed as the transition to the next unit, which describes the priestly offerings. The expression “a perpetual ordinance” is common as the conclusion to a legal passage (as in Lev 7,36), and here too it apparently concludes the role of the vestments in “priestification”. After this component, the narrator transitions to the offerings of the days of ordination, which opens by saying “You shall then ordain Aaron and his sons”. See further below.</w:t>
      </w:r>
    </w:p>
  </w:footnote>
  <w:footnote w:id="12">
    <w:p w14:paraId="694146B0" w14:textId="1AA4860D" w:rsidR="00374E1F" w:rsidRDefault="00374E1F" w:rsidP="00416072">
      <w:pPr>
        <w:pStyle w:val="FootnoteText"/>
        <w:ind w:firstLine="0"/>
      </w:pPr>
      <w:r>
        <w:rPr>
          <w:rStyle w:val="FootnoteReference"/>
        </w:rPr>
        <w:footnoteRef/>
      </w:r>
      <w:r>
        <w:t xml:space="preserve"> </w:t>
      </w:r>
      <w:r w:rsidRPr="004C5C92">
        <w:t xml:space="preserve">G. J. </w:t>
      </w:r>
      <w:r w:rsidRPr="008C1C01">
        <w:rPr>
          <w:smallCaps/>
        </w:rPr>
        <w:t>Wenham</w:t>
      </w:r>
      <w:r w:rsidRPr="004C5C92">
        <w:t xml:space="preserve">, </w:t>
      </w:r>
      <w:r w:rsidRPr="004C5C92">
        <w:rPr>
          <w:i/>
          <w:iCs/>
        </w:rPr>
        <w:t>The Book of Leviticus</w:t>
      </w:r>
      <w:r>
        <w:t xml:space="preserve"> (</w:t>
      </w:r>
      <w:r w:rsidRPr="004C5C92">
        <w:t>NICOT</w:t>
      </w:r>
      <w:r>
        <w:t xml:space="preserve">; </w:t>
      </w:r>
      <w:r w:rsidRPr="004C5C92">
        <w:t>Grand Rapids 197</w:t>
      </w:r>
      <w:r>
        <w:t>9) 138.</w:t>
      </w:r>
    </w:p>
  </w:footnote>
  <w:footnote w:id="13">
    <w:p w14:paraId="5116705E" w14:textId="08512DB3" w:rsidR="00374E1F" w:rsidRDefault="00374E1F" w:rsidP="00416072">
      <w:pPr>
        <w:pStyle w:val="FootnoteText"/>
        <w:ind w:firstLine="0"/>
      </w:pPr>
      <w:r>
        <w:rPr>
          <w:rStyle w:val="FootnoteReference"/>
        </w:rPr>
        <w:footnoteRef/>
      </w:r>
      <w:r>
        <w:t xml:space="preserve"> Compare: </w:t>
      </w:r>
      <w:r w:rsidRPr="008C1C01">
        <w:rPr>
          <w:smallCaps/>
        </w:rPr>
        <w:t>Houtman</w:t>
      </w:r>
      <w:r>
        <w:t xml:space="preserve">, </w:t>
      </w:r>
      <w:r w:rsidRPr="000369FA">
        <w:rPr>
          <w:i/>
          <w:iCs/>
        </w:rPr>
        <w:t>Exodus</w:t>
      </w:r>
      <w:r>
        <w:t>, 473.</w:t>
      </w:r>
    </w:p>
  </w:footnote>
  <w:footnote w:id="14">
    <w:p w14:paraId="051450F5" w14:textId="01A77C09" w:rsidR="00374E1F" w:rsidRDefault="00374E1F" w:rsidP="00416072">
      <w:pPr>
        <w:pStyle w:val="FootnoteText"/>
        <w:ind w:firstLine="0"/>
      </w:pPr>
      <w:r>
        <w:rPr>
          <w:rStyle w:val="FootnoteReference"/>
        </w:rPr>
        <w:footnoteRef/>
      </w:r>
      <w:r>
        <w:t xml:space="preserve"> M. </w:t>
      </w:r>
      <w:r w:rsidRPr="008C1C01">
        <w:rPr>
          <w:smallCaps/>
        </w:rPr>
        <w:t>Haran</w:t>
      </w:r>
      <w:r>
        <w:t xml:space="preserve">, </w:t>
      </w:r>
      <w:r w:rsidRPr="00472E65">
        <w:rPr>
          <w:i/>
          <w:iCs/>
        </w:rPr>
        <w:t>Temples and Temple-Service in Ancient Israel</w:t>
      </w:r>
      <w:r>
        <w:t xml:space="preserve"> (Oxford 1978) 165–174; </w:t>
      </w:r>
      <w:r w:rsidRPr="00AC50E3">
        <w:t xml:space="preserve">F. H. </w:t>
      </w:r>
      <w:r w:rsidRPr="008C1C01">
        <w:rPr>
          <w:smallCaps/>
        </w:rPr>
        <w:t>Gorman Jr</w:t>
      </w:r>
      <w:r w:rsidRPr="00AC50E3">
        <w:t xml:space="preserve">. </w:t>
      </w:r>
      <w:r w:rsidRPr="00C71A22">
        <w:rPr>
          <w:i/>
          <w:iCs/>
        </w:rPr>
        <w:t>Ideology of Ritual Space Time and Status in the Priestly Theology</w:t>
      </w:r>
      <w:r w:rsidRPr="00AC50E3">
        <w:t xml:space="preserve"> (JSOT</w:t>
      </w:r>
      <w:r>
        <w:t>S</w:t>
      </w:r>
      <w:r w:rsidRPr="00AC50E3">
        <w:t>up 91; Sheffield 1990)</w:t>
      </w:r>
      <w:r>
        <w:t xml:space="preserve"> 108; </w:t>
      </w:r>
      <w:r w:rsidRPr="008C1C01">
        <w:rPr>
          <w:smallCaps/>
        </w:rPr>
        <w:t>Hundley</w:t>
      </w:r>
      <w:r w:rsidRPr="009F52C6">
        <w:t xml:space="preserve">, </w:t>
      </w:r>
      <w:r w:rsidRPr="009F52C6">
        <w:rPr>
          <w:i/>
          <w:iCs/>
        </w:rPr>
        <w:t>Keeping</w:t>
      </w:r>
      <w:r>
        <w:t>, 61.</w:t>
      </w:r>
    </w:p>
  </w:footnote>
  <w:footnote w:id="15">
    <w:p w14:paraId="6C0019C3" w14:textId="4BE4FFD5" w:rsidR="00374E1F" w:rsidRDefault="00374E1F" w:rsidP="00416072">
      <w:pPr>
        <w:pStyle w:val="FootnoteText"/>
        <w:ind w:firstLine="0"/>
      </w:pPr>
      <w:r>
        <w:rPr>
          <w:rStyle w:val="FootnoteReference"/>
        </w:rPr>
        <w:footnoteRef/>
      </w:r>
      <w:r>
        <w:t xml:space="preserve"> See </w:t>
      </w:r>
      <w:r w:rsidRPr="00472E65">
        <w:t xml:space="preserve">J. </w:t>
      </w:r>
      <w:r w:rsidRPr="008C1C01">
        <w:rPr>
          <w:smallCaps/>
        </w:rPr>
        <w:t>Milgrom</w:t>
      </w:r>
      <w:r w:rsidRPr="00472E65">
        <w:t xml:space="preserve">, </w:t>
      </w:r>
      <w:r w:rsidRPr="004B4F6B">
        <w:rPr>
          <w:i/>
          <w:iCs/>
        </w:rPr>
        <w:t>Leviticus 1</w:t>
      </w:r>
      <w:r>
        <w:rPr>
          <w:i/>
          <w:iCs/>
        </w:rPr>
        <w:t>–</w:t>
      </w:r>
      <w:r w:rsidRPr="004B4F6B">
        <w:rPr>
          <w:i/>
          <w:iCs/>
        </w:rPr>
        <w:t>16</w:t>
      </w:r>
      <w:r w:rsidRPr="00472E65">
        <w:t xml:space="preserve"> (AB</w:t>
      </w:r>
      <w:r>
        <w:t xml:space="preserve">; </w:t>
      </w:r>
      <w:r w:rsidRPr="00472E65">
        <w:t>New York 1991</w:t>
      </w:r>
      <w:r>
        <w:t>) 232–233.</w:t>
      </w:r>
    </w:p>
  </w:footnote>
  <w:footnote w:id="16">
    <w:p w14:paraId="2B10C3F7" w14:textId="29AD524D" w:rsidR="00374E1F" w:rsidRDefault="00374E1F" w:rsidP="00416072">
      <w:pPr>
        <w:pStyle w:val="FootnoteText"/>
        <w:ind w:firstLine="0"/>
      </w:pPr>
      <w:r>
        <w:rPr>
          <w:rStyle w:val="FootnoteReference"/>
        </w:rPr>
        <w:footnoteRef/>
      </w:r>
      <w:r>
        <w:t xml:space="preserve"> On the meaning of the phrase “</w:t>
      </w:r>
      <w:r>
        <w:rPr>
          <w:lang w:eastAsia="ja-JP" w:bidi="he-IL"/>
        </w:rPr>
        <w:t xml:space="preserve">for glorious adornment”, see </w:t>
      </w:r>
      <w:r w:rsidRPr="008C1C01">
        <w:rPr>
          <w:smallCaps/>
        </w:rPr>
        <w:t>Ederer</w:t>
      </w:r>
      <w:r>
        <w:t xml:space="preserve">, </w:t>
      </w:r>
      <w:r w:rsidRPr="00F67D90">
        <w:rPr>
          <w:i/>
          <w:iCs/>
        </w:rPr>
        <w:t>Identitätsstiftende Begegnung</w:t>
      </w:r>
      <w:r>
        <w:t>, 72–73.</w:t>
      </w:r>
    </w:p>
  </w:footnote>
  <w:footnote w:id="17">
    <w:p w14:paraId="6455802C" w14:textId="30F58DAD" w:rsidR="00374E1F" w:rsidRDefault="00374E1F" w:rsidP="00416072">
      <w:pPr>
        <w:pStyle w:val="FootnoteText"/>
        <w:ind w:firstLine="0"/>
        <w:rPr>
          <w:rtl/>
          <w:lang w:bidi="he-IL"/>
        </w:rPr>
      </w:pPr>
      <w:r>
        <w:rPr>
          <w:rStyle w:val="FootnoteReference"/>
        </w:rPr>
        <w:footnoteRef/>
      </w:r>
      <w:r>
        <w:t xml:space="preserve"> There may be a semantic link between </w:t>
      </w:r>
      <w:r>
        <w:rPr>
          <w:rFonts w:hint="cs"/>
          <w:rtl/>
          <w:lang w:bidi="he-IL"/>
        </w:rPr>
        <w:t>שׂרד</w:t>
      </w:r>
      <w:r>
        <w:rPr>
          <w:lang w:bidi="he-IL"/>
        </w:rPr>
        <w:t xml:space="preserve"> </w:t>
      </w:r>
      <w:r>
        <w:t xml:space="preserve">and </w:t>
      </w:r>
      <w:r>
        <w:rPr>
          <w:rFonts w:hint="cs"/>
          <w:rtl/>
          <w:lang w:bidi="he-IL"/>
        </w:rPr>
        <w:t>שׁרת</w:t>
      </w:r>
      <w:r>
        <w:t xml:space="preserve">, with interchange of </w:t>
      </w:r>
      <w:r>
        <w:rPr>
          <w:rFonts w:hint="cs"/>
          <w:rtl/>
          <w:lang w:bidi="he-IL"/>
        </w:rPr>
        <w:t>ד</w:t>
      </w:r>
      <w:r>
        <w:rPr>
          <w:lang w:bidi="he-IL"/>
        </w:rPr>
        <w:t xml:space="preserve"> and </w:t>
      </w:r>
      <w:r>
        <w:rPr>
          <w:rFonts w:hint="cs"/>
          <w:rtl/>
          <w:lang w:bidi="he-IL"/>
        </w:rPr>
        <w:t>ת</w:t>
      </w:r>
      <w:r>
        <w:rPr>
          <w:lang w:bidi="he-IL"/>
        </w:rPr>
        <w:t>, and this sense of the word may be documented also in the Ugaritic Keret Epic (</w:t>
      </w:r>
      <w:r>
        <w:t xml:space="preserve">M. </w:t>
      </w:r>
      <w:r w:rsidRPr="008C1C01">
        <w:rPr>
          <w:smallCaps/>
        </w:rPr>
        <w:t>Held</w:t>
      </w:r>
      <w:r>
        <w:t xml:space="preserve">, “An Obscure Biblical Passage and Its Parallel in Ugaritic”, </w:t>
      </w:r>
      <w:r>
        <w:rPr>
          <w:i/>
          <w:iCs/>
        </w:rPr>
        <w:t xml:space="preserve">Eretz-Israel </w:t>
      </w:r>
      <w:r>
        <w:t>3 [1954] 101–103).</w:t>
      </w:r>
    </w:p>
  </w:footnote>
  <w:footnote w:id="18">
    <w:p w14:paraId="5AE2A38F" w14:textId="011FCE4C" w:rsidR="00374E1F" w:rsidRDefault="00374E1F" w:rsidP="00416072">
      <w:pPr>
        <w:pStyle w:val="FootnoteText"/>
        <w:ind w:firstLine="0"/>
      </w:pPr>
      <w:r>
        <w:rPr>
          <w:rStyle w:val="FootnoteReference"/>
        </w:rPr>
        <w:footnoteRef/>
      </w:r>
      <w:r>
        <w:t xml:space="preserve"> For example: </w:t>
      </w:r>
      <w:r w:rsidRPr="00472E65">
        <w:t xml:space="preserve">W. H. </w:t>
      </w:r>
      <w:r w:rsidRPr="008C1C01">
        <w:rPr>
          <w:smallCaps/>
        </w:rPr>
        <w:t>Propp</w:t>
      </w:r>
      <w:r w:rsidRPr="00472E65">
        <w:t xml:space="preserve">, </w:t>
      </w:r>
      <w:r w:rsidRPr="008C1C01">
        <w:rPr>
          <w:i/>
        </w:rPr>
        <w:t>Exodus 19</w:t>
      </w:r>
      <w:r>
        <w:rPr>
          <w:i/>
        </w:rPr>
        <w:t>–</w:t>
      </w:r>
      <w:r w:rsidRPr="008C1C01">
        <w:rPr>
          <w:i/>
        </w:rPr>
        <w:t>40</w:t>
      </w:r>
      <w:r>
        <w:t xml:space="preserve"> (</w:t>
      </w:r>
      <w:r w:rsidRPr="00472E65">
        <w:t>AB</w:t>
      </w:r>
      <w:r>
        <w:t xml:space="preserve">; </w:t>
      </w:r>
      <w:r w:rsidRPr="00472E65">
        <w:t>New York 2006</w:t>
      </w:r>
      <w:r>
        <w:t>) 430.</w:t>
      </w:r>
    </w:p>
  </w:footnote>
  <w:footnote w:id="19">
    <w:p w14:paraId="538F7816" w14:textId="67EA7AE0" w:rsidR="00374E1F" w:rsidRDefault="00374E1F" w:rsidP="00416072">
      <w:pPr>
        <w:pStyle w:val="FootnoteText"/>
        <w:ind w:firstLine="0"/>
      </w:pPr>
      <w:r>
        <w:rPr>
          <w:rStyle w:val="FootnoteReference"/>
        </w:rPr>
        <w:footnoteRef/>
      </w:r>
      <w:r>
        <w:t xml:space="preserve"> </w:t>
      </w:r>
      <w:r w:rsidRPr="008C1C01">
        <w:rPr>
          <w:smallCaps/>
        </w:rPr>
        <w:t>Stuart</w:t>
      </w:r>
      <w:r w:rsidRPr="00D65D32">
        <w:t xml:space="preserve">, </w:t>
      </w:r>
      <w:r w:rsidRPr="000369FA">
        <w:rPr>
          <w:i/>
          <w:iCs/>
        </w:rPr>
        <w:t>Exodus</w:t>
      </w:r>
      <w:r>
        <w:t>, 605.</w:t>
      </w:r>
    </w:p>
  </w:footnote>
  <w:footnote w:id="20">
    <w:p w14:paraId="5F71A47A" w14:textId="36BF0CA8" w:rsidR="00374E1F" w:rsidRDefault="00374E1F" w:rsidP="00416072">
      <w:pPr>
        <w:pStyle w:val="FootnoteText"/>
        <w:ind w:firstLine="0"/>
      </w:pPr>
      <w:r>
        <w:rPr>
          <w:rStyle w:val="FootnoteReference"/>
        </w:rPr>
        <w:footnoteRef/>
      </w:r>
      <w:r>
        <w:t xml:space="preserve"> See further C. </w:t>
      </w:r>
      <w:r w:rsidRPr="008C1C01">
        <w:rPr>
          <w:smallCaps/>
        </w:rPr>
        <w:t>Houtman</w:t>
      </w:r>
      <w:r>
        <w:t xml:space="preserve">, </w:t>
      </w:r>
      <w:r w:rsidRPr="00472E65">
        <w:rPr>
          <w:i/>
          <w:iCs/>
        </w:rPr>
        <w:t>Exodus</w:t>
      </w:r>
      <w:r>
        <w:t xml:space="preserve"> (vol. 3; HCOT; Leuven 2000) 466; N. </w:t>
      </w:r>
      <w:r w:rsidRPr="008C1C01">
        <w:rPr>
          <w:smallCaps/>
        </w:rPr>
        <w:t>MacDonald</w:t>
      </w:r>
      <w:r>
        <w:t xml:space="preserve">, “The Priestly Vestments”, </w:t>
      </w:r>
      <w:r w:rsidRPr="00F33142">
        <w:rPr>
          <w:i/>
          <w:iCs/>
        </w:rPr>
        <w:t>Clothing and Nudity in the Hebrew Bible</w:t>
      </w:r>
      <w:r>
        <w:t xml:space="preserve"> (ed. C. Berner, et. al.; London 2019).</w:t>
      </w:r>
    </w:p>
  </w:footnote>
  <w:footnote w:id="21">
    <w:p w14:paraId="2A80A0C5" w14:textId="13802B3B" w:rsidR="00374E1F" w:rsidRDefault="00374E1F" w:rsidP="00416072">
      <w:pPr>
        <w:pStyle w:val="FootnoteText"/>
        <w:ind w:firstLine="0"/>
      </w:pPr>
      <w:r>
        <w:rPr>
          <w:rStyle w:val="FootnoteReference"/>
        </w:rPr>
        <w:footnoteRef/>
      </w:r>
      <w:r>
        <w:t xml:space="preserve"> </w:t>
      </w:r>
      <w:r w:rsidRPr="008C1C01">
        <w:rPr>
          <w:smallCaps/>
        </w:rPr>
        <w:t>Propp</w:t>
      </w:r>
      <w:r>
        <w:t xml:space="preserve">, </w:t>
      </w:r>
      <w:r w:rsidRPr="008C1C01">
        <w:rPr>
          <w:i/>
        </w:rPr>
        <w:t>Exodus</w:t>
      </w:r>
      <w:r>
        <w:t>, 429; 619–620.</w:t>
      </w:r>
    </w:p>
  </w:footnote>
  <w:footnote w:id="22">
    <w:p w14:paraId="2396F485" w14:textId="32C44837" w:rsidR="00374E1F" w:rsidRDefault="00374E1F" w:rsidP="009D0EC2">
      <w:pPr>
        <w:pStyle w:val="FootnoteText"/>
        <w:ind w:firstLine="0"/>
      </w:pPr>
      <w:r>
        <w:rPr>
          <w:rStyle w:val="FootnoteReference"/>
        </w:rPr>
        <w:footnoteRef/>
      </w:r>
      <w:r>
        <w:t xml:space="preserve"> </w:t>
      </w:r>
      <w:r>
        <w:t xml:space="preserve">Nahum Sarna suggests </w:t>
      </w:r>
      <w:r>
        <w:t xml:space="preserve">that the verse refers not to the function of the breeches but to that of all the vestments </w:t>
      </w:r>
      <w:r>
        <w:t xml:space="preserve">(N. </w:t>
      </w:r>
      <w:r w:rsidRPr="008C1C01">
        <w:rPr>
          <w:smallCaps/>
        </w:rPr>
        <w:t>Sarna</w:t>
      </w:r>
      <w:r>
        <w:t xml:space="preserve">, </w:t>
      </w:r>
      <w:r w:rsidRPr="009356CE">
        <w:rPr>
          <w:i/>
          <w:iCs/>
        </w:rPr>
        <w:t>Exodus</w:t>
      </w:r>
      <w:r>
        <w:t xml:space="preserve"> [JPS; </w:t>
      </w:r>
      <w:r w:rsidRPr="009356CE">
        <w:t>Philadelphia</w:t>
      </w:r>
      <w:r>
        <w:t xml:space="preserve"> </w:t>
      </w:r>
      <w:r w:rsidRPr="009356CE">
        <w:t>1991</w:t>
      </w:r>
      <w:r>
        <w:t>] 186</w:t>
      </w:r>
      <w:r>
        <w:t>). If he is correct, our claim is further strengthened. But the simpler reading is that this is the conclusion of the instructions about the breeches. Note that since the role of the vestments is to turn the priests into those who minister to the Lord and can enter his tabernacle, the order in which the three components are mentioned in the passages that deal with the qualifying of the priests is clear: robing them in the vestments, anointing them with the oil, and ordaining them by means of the offerings.</w:t>
      </w:r>
    </w:p>
  </w:footnote>
  <w:footnote w:id="23">
    <w:p w14:paraId="4DEA3A33" w14:textId="5677D0E0" w:rsidR="00374E1F" w:rsidRDefault="00374E1F" w:rsidP="00416072">
      <w:pPr>
        <w:pStyle w:val="FootnoteText"/>
        <w:ind w:firstLine="0"/>
      </w:pPr>
      <w:r>
        <w:rPr>
          <w:rStyle w:val="FootnoteReference"/>
        </w:rPr>
        <w:footnoteRef/>
      </w:r>
      <w:r>
        <w:t xml:space="preserve"> Note that robing and anointing Aaron are accompanied by the expression “</w:t>
      </w:r>
      <w:r>
        <w:rPr>
          <w:lang w:eastAsia="ja-JP" w:bidi="he-IL"/>
        </w:rPr>
        <w:t xml:space="preserve">and consecrate him, that he may serve Me as priest” (v. 13). In light of our suggestion that the vestments are what make Aaron a priest and the anointing is what makes him sacred, it is clear that the verse is chiastic: A. Put the sacral vestments on Aaron ; B. and anoint him / C. and consecrate him / D. that he may serve Me as priest. The “vestments” at the beginning relate to “serve Me as priest” at the end; “anoint him”, in the middle, goes with “consecrate him” immediately following. </w:t>
      </w:r>
    </w:p>
  </w:footnote>
  <w:footnote w:id="24">
    <w:p w14:paraId="679F1895" w14:textId="6F17A392" w:rsidR="00374E1F" w:rsidRDefault="00374E1F" w:rsidP="00416072">
      <w:pPr>
        <w:pStyle w:val="FootnoteText"/>
        <w:ind w:firstLine="0"/>
      </w:pPr>
      <w:r>
        <w:rPr>
          <w:rStyle w:val="FootnoteReference"/>
        </w:rPr>
        <w:footnoteRef/>
      </w:r>
      <w:r>
        <w:t xml:space="preserve"> So (e.g.) </w:t>
      </w:r>
      <w:r w:rsidRPr="008C1C01">
        <w:rPr>
          <w:smallCaps/>
        </w:rPr>
        <w:t>Weinel</w:t>
      </w:r>
      <w:r>
        <w:t>, who thinks that Exodus 29 is the main source for understanding the anointment also (</w:t>
      </w:r>
      <w:r w:rsidRPr="008C1C01">
        <w:rPr>
          <w:smallCaps/>
        </w:rPr>
        <w:t>Weinel</w:t>
      </w:r>
      <w:r w:rsidRPr="009F52C6">
        <w:t>, Linguistisch</w:t>
      </w:r>
      <w:r>
        <w:t>, 34).</w:t>
      </w:r>
    </w:p>
  </w:footnote>
  <w:footnote w:id="25">
    <w:p w14:paraId="64D221A2" w14:textId="7A4BC5B8" w:rsidR="00374E1F" w:rsidRDefault="00374E1F" w:rsidP="00416072">
      <w:pPr>
        <w:pStyle w:val="FootnoteText"/>
        <w:ind w:firstLine="0"/>
      </w:pPr>
      <w:r>
        <w:rPr>
          <w:rStyle w:val="FootnoteReference"/>
        </w:rPr>
        <w:footnoteRef/>
      </w:r>
      <w:r>
        <w:t xml:space="preserve"> Since Wellhausen, most scholars attribute (a significant portion of) Leviticus 8 to a later hand than Exodus 29 (J. </w:t>
      </w:r>
      <w:r w:rsidRPr="008C1C01">
        <w:rPr>
          <w:smallCaps/>
        </w:rPr>
        <w:t>Wellhausen</w:t>
      </w:r>
      <w:r>
        <w:t xml:space="preserve">, </w:t>
      </w:r>
      <w:r w:rsidRPr="00ED5495">
        <w:rPr>
          <w:i/>
          <w:iCs/>
        </w:rPr>
        <w:t>Die Composition des Hexateuchs und der historischen Bücher des Alten Testaments</w:t>
      </w:r>
      <w:r>
        <w:t xml:space="preserve"> [4th edition; Berlin 1963] 142–144; J. </w:t>
      </w:r>
      <w:r w:rsidRPr="008C1C01">
        <w:rPr>
          <w:smallCaps/>
        </w:rPr>
        <w:t>Milgrom</w:t>
      </w:r>
      <w:r>
        <w:t xml:space="preserve">, “The Consecration of the Priests: A Literary Comparison of Leviticus 8 and Exodus 29”, </w:t>
      </w:r>
      <w:r w:rsidRPr="004B4F6B">
        <w:rPr>
          <w:i/>
          <w:iCs/>
        </w:rPr>
        <w:t>Ernten, was man sät</w:t>
      </w:r>
      <w:r>
        <w:t xml:space="preserve"> (eds. </w:t>
      </w:r>
      <w:r w:rsidRPr="004B4F6B">
        <w:t>D</w:t>
      </w:r>
      <w:r>
        <w:t xml:space="preserve">. </w:t>
      </w:r>
      <w:r w:rsidRPr="004B4F6B">
        <w:t>R. Daniels [et al.]</w:t>
      </w:r>
      <w:r>
        <w:t xml:space="preserve">; </w:t>
      </w:r>
      <w:r w:rsidRPr="004B4F6B">
        <w:t>Neukirchen-Vluyn</w:t>
      </w:r>
      <w:r>
        <w:t xml:space="preserve"> </w:t>
      </w:r>
      <w:r w:rsidRPr="004B4F6B">
        <w:t>1991</w:t>
      </w:r>
      <w:r>
        <w:t xml:space="preserve">) 273–286). Nonetheless, some have argued that Leviticus 8 is actually earlier, such as B. A. </w:t>
      </w:r>
      <w:r w:rsidRPr="008C1C01">
        <w:rPr>
          <w:smallCaps/>
        </w:rPr>
        <w:t>Levine</w:t>
      </w:r>
      <w:r>
        <w:t xml:space="preserve">, “The Descriptive Tabernacle Texts of the Pentateuch”, </w:t>
      </w:r>
      <w:r w:rsidRPr="00ED5495">
        <w:rPr>
          <w:i/>
          <w:iCs/>
        </w:rPr>
        <w:t>JAOS</w:t>
      </w:r>
      <w:r>
        <w:t xml:space="preserve"> 17 (1965) 307–318; B. </w:t>
      </w:r>
      <w:r w:rsidRPr="008C1C01">
        <w:rPr>
          <w:smallCaps/>
        </w:rPr>
        <w:t>Janowski</w:t>
      </w:r>
      <w:r>
        <w:t xml:space="preserve">, </w:t>
      </w:r>
      <w:r>
        <w:rPr>
          <w:i/>
          <w:iCs/>
        </w:rPr>
        <w:t>Sühne als Heilsgeschehen.</w:t>
      </w:r>
      <w:r w:rsidRPr="00ED5495">
        <w:rPr>
          <w:i/>
          <w:iCs/>
        </w:rPr>
        <w:t xml:space="preserve"> </w:t>
      </w:r>
      <w:r w:rsidRPr="00176E99">
        <w:rPr>
          <w:iCs/>
          <w:lang w:val="de-DE"/>
        </w:rPr>
        <w:t>Studien zur Sühnetheologie der Priesterschrift und zur Wurzel KPR im Alten Orient und im Alten Testament</w:t>
      </w:r>
      <w:r w:rsidRPr="00176E99">
        <w:rPr>
          <w:lang w:val="de-DE"/>
        </w:rPr>
        <w:t xml:space="preserve"> (WMANT 55; Neukirchen-Vluyn 1982) 215, n. 168; R. </w:t>
      </w:r>
      <w:r w:rsidRPr="00176E99">
        <w:rPr>
          <w:smallCaps/>
          <w:lang w:val="de-DE"/>
        </w:rPr>
        <w:t>Peter-Contesse</w:t>
      </w:r>
      <w:r w:rsidRPr="00176E99">
        <w:rPr>
          <w:lang w:val="de-DE"/>
        </w:rPr>
        <w:t xml:space="preserve">, </w:t>
      </w:r>
      <w:r w:rsidRPr="00176E99">
        <w:rPr>
          <w:i/>
          <w:iCs/>
          <w:lang w:val="de-DE"/>
        </w:rPr>
        <w:t>Levitique 1–16</w:t>
      </w:r>
      <w:r w:rsidRPr="00176E99">
        <w:rPr>
          <w:lang w:val="de-DE"/>
        </w:rPr>
        <w:t xml:space="preserve"> (CAT; Geneve 1993) 36. </w:t>
      </w:r>
      <w:r>
        <w:t xml:space="preserve">Others attribute the skeleton of both chapters to the same author, e.g. C. </w:t>
      </w:r>
      <w:r w:rsidRPr="008C1C01">
        <w:rPr>
          <w:smallCaps/>
        </w:rPr>
        <w:t>Nihan</w:t>
      </w:r>
      <w:r>
        <w:t xml:space="preserve">, </w:t>
      </w:r>
      <w:r w:rsidRPr="00ED5495">
        <w:rPr>
          <w:i/>
          <w:iCs/>
        </w:rPr>
        <w:t>Fr</w:t>
      </w:r>
      <w:r>
        <w:rPr>
          <w:i/>
          <w:iCs/>
        </w:rPr>
        <w:t>om Priestly Torah to Pentateuch.</w:t>
      </w:r>
      <w:r w:rsidRPr="00ED5495">
        <w:rPr>
          <w:i/>
          <w:iCs/>
        </w:rPr>
        <w:t xml:space="preserve"> </w:t>
      </w:r>
      <w:r w:rsidRPr="008C1C01">
        <w:rPr>
          <w:iCs/>
        </w:rPr>
        <w:t>A Study in the Composition of the Book of Leviticus</w:t>
      </w:r>
      <w:r>
        <w:t xml:space="preserve"> (FAT 2; Tübingen 2007) 124–147.</w:t>
      </w:r>
    </w:p>
  </w:footnote>
  <w:footnote w:id="26">
    <w:p w14:paraId="5DF68C44" w14:textId="276E7528" w:rsidR="00374E1F" w:rsidRDefault="00374E1F" w:rsidP="00416072">
      <w:pPr>
        <w:pStyle w:val="FootnoteText"/>
        <w:ind w:firstLine="0"/>
      </w:pPr>
      <w:r>
        <w:rPr>
          <w:rStyle w:val="FootnoteReference"/>
        </w:rPr>
        <w:footnoteRef/>
      </w:r>
      <w:r>
        <w:t xml:space="preserve"> This applies not only to the priests, but also to the anointing of the tabernacle and its utensils in the description of the ordination process (Lev 8,10–11), which is not mentioned at all in Exodus 29, but which precisely fulfills what Moses is required in Exod 40,9–11 to do (see especially </w:t>
      </w:r>
      <w:r w:rsidRPr="003C5145">
        <w:t>Fleming: Anointing Priests, 411</w:t>
      </w:r>
      <w:r>
        <w:t>–</w:t>
      </w:r>
      <w:r w:rsidRPr="003C5145">
        <w:t>413</w:t>
      </w:r>
      <w:r>
        <w:t>).</w:t>
      </w:r>
    </w:p>
  </w:footnote>
  <w:footnote w:id="27">
    <w:p w14:paraId="302A1F67" w14:textId="6CBFFA13" w:rsidR="00374E1F" w:rsidRDefault="00374E1F" w:rsidP="00416072">
      <w:pPr>
        <w:pStyle w:val="FootnoteText"/>
        <w:ind w:firstLine="0"/>
      </w:pPr>
      <w:r>
        <w:rPr>
          <w:rStyle w:val="FootnoteReference"/>
        </w:rPr>
        <w:footnoteRef/>
      </w:r>
      <w:r>
        <w:t xml:space="preserve"> </w:t>
      </w:r>
      <w:r w:rsidRPr="008C1C01">
        <w:rPr>
          <w:smallCaps/>
        </w:rPr>
        <w:t>Weinel</w:t>
      </w:r>
      <w:r w:rsidRPr="009F52C6">
        <w:t>, Linguistisch</w:t>
      </w:r>
      <w:r>
        <w:t xml:space="preserve">, 46. </w:t>
      </w:r>
      <w:r w:rsidRPr="00BA21F8">
        <w:t>Snijders</w:t>
      </w:r>
      <w:r>
        <w:t xml:space="preserve"> writes that the term “ordination” applies, during the days of ordination, to the burnt offering (Lev 8,28)</w:t>
      </w:r>
      <w:r w:rsidRPr="00833340">
        <w:t xml:space="preserve"> </w:t>
      </w:r>
      <w:r>
        <w:t>as well (</w:t>
      </w:r>
      <w:r w:rsidRPr="00BA21F8">
        <w:t xml:space="preserve">L. A. </w:t>
      </w:r>
      <w:r w:rsidRPr="008C1C01">
        <w:rPr>
          <w:smallCaps/>
        </w:rPr>
        <w:t>Snijders</w:t>
      </w:r>
      <w:r w:rsidRPr="00BA21F8">
        <w:rPr>
          <w:rtl/>
        </w:rPr>
        <w:t xml:space="preserve">, </w:t>
      </w:r>
      <w:r>
        <w:rPr>
          <w:rtl/>
        </w:rPr>
        <w:t>“</w:t>
      </w:r>
      <w:r w:rsidRPr="00BA21F8">
        <w:rPr>
          <w:rFonts w:hint="cs"/>
          <w:rtl/>
          <w:lang w:bidi="he-IL"/>
        </w:rPr>
        <w:t>מלא</w:t>
      </w:r>
      <w:r>
        <w:rPr>
          <w:rtl/>
        </w:rPr>
        <w:t>”</w:t>
      </w:r>
      <w:r w:rsidRPr="00BA21F8">
        <w:rPr>
          <w:rtl/>
        </w:rPr>
        <w:t xml:space="preserve">, </w:t>
      </w:r>
      <w:r w:rsidRPr="00091B69">
        <w:rPr>
          <w:i/>
          <w:iCs/>
          <w:rPrChange w:id="5" w:author="Owner" w:date="2019-11-27T22:31:00Z">
            <w:rPr/>
          </w:rPrChange>
        </w:rPr>
        <w:t>TDOT</w:t>
      </w:r>
      <w:r>
        <w:t xml:space="preserve"> </w:t>
      </w:r>
      <w:r w:rsidRPr="00BA21F8">
        <w:t>8</w:t>
      </w:r>
      <w:r>
        <w:t>: 303). But it seems more likely that the verse on which he bases this does not describe the burnt offering but the ram of ordination and the basket of bread (vv. 22–28). It is unlikely that the burnt offering too “ordains the priests”.</w:t>
      </w:r>
    </w:p>
  </w:footnote>
  <w:footnote w:id="28">
    <w:p w14:paraId="27C6B721" w14:textId="2173E0D9" w:rsidR="00374E1F" w:rsidRDefault="00374E1F" w:rsidP="00416072">
      <w:pPr>
        <w:pStyle w:val="FootnoteText"/>
        <w:ind w:firstLine="0"/>
      </w:pPr>
      <w:r>
        <w:rPr>
          <w:rStyle w:val="FootnoteReference"/>
        </w:rPr>
        <w:footnoteRef/>
      </w:r>
      <w:r>
        <w:t xml:space="preserve"> </w:t>
      </w:r>
      <w:r w:rsidRPr="0092582F">
        <w:t>G</w:t>
      </w:r>
      <w:r>
        <w:t xml:space="preserve">. </w:t>
      </w:r>
      <w:r w:rsidRPr="0092582F">
        <w:t>A.</w:t>
      </w:r>
      <w:r>
        <w:t xml:space="preserve"> </w:t>
      </w:r>
      <w:r w:rsidRPr="008C1C01">
        <w:rPr>
          <w:smallCaps/>
        </w:rPr>
        <w:t>Klingbeil</w:t>
      </w:r>
      <w:r>
        <w:t>, “</w:t>
      </w:r>
      <w:r w:rsidRPr="0092582F">
        <w:t>The Syntactic Structure of the Ritual of Ordination (Lev 8)</w:t>
      </w:r>
      <w:r>
        <w:t xml:space="preserve">”, </w:t>
      </w:r>
      <w:r w:rsidRPr="0043506D">
        <w:rPr>
          <w:i/>
          <w:iCs/>
        </w:rPr>
        <w:t>Biblica</w:t>
      </w:r>
      <w:r>
        <w:t xml:space="preserve"> </w:t>
      </w:r>
      <w:r w:rsidRPr="0092582F">
        <w:t>77</w:t>
      </w:r>
      <w:r>
        <w:t xml:space="preserve"> </w:t>
      </w:r>
      <w:r w:rsidRPr="0092582F">
        <w:t>(1996)</w:t>
      </w:r>
      <w:r>
        <w:t xml:space="preserve"> 510.</w:t>
      </w:r>
    </w:p>
  </w:footnote>
  <w:footnote w:id="29">
    <w:p w14:paraId="01F3B5DE" w14:textId="6D9D4905" w:rsidR="00374E1F" w:rsidRPr="001804F5" w:rsidRDefault="00374E1F" w:rsidP="00416072">
      <w:pPr>
        <w:pStyle w:val="FootnoteText"/>
        <w:ind w:firstLine="0"/>
      </w:pPr>
      <w:r>
        <w:rPr>
          <w:rStyle w:val="FootnoteReference"/>
        </w:rPr>
        <w:footnoteRef/>
      </w:r>
      <w:r>
        <w:t xml:space="preserve"> The Hebrew of Lev 8,28 refers to this offering in the plural — </w:t>
      </w:r>
      <w:r>
        <w:rPr>
          <w:i/>
          <w:iCs/>
        </w:rPr>
        <w:t>milu’im hem</w:t>
      </w:r>
      <w:r>
        <w:t xml:space="preserve"> — and theoretically this might be suggested to refer back to all of the offerings, which would then collectively ordain the priests. But it should rather be seen as an intensive plural (GKC §124), “meaning something like ‘full atonement’” (V. P. </w:t>
      </w:r>
      <w:r w:rsidRPr="008C1C01">
        <w:rPr>
          <w:smallCaps/>
        </w:rPr>
        <w:t>Hamilton</w:t>
      </w:r>
      <w:r>
        <w:t xml:space="preserve">, </w:t>
      </w:r>
      <w:r>
        <w:rPr>
          <w:i/>
          <w:iCs/>
        </w:rPr>
        <w:t>Exodus.</w:t>
      </w:r>
      <w:r w:rsidRPr="00F1780F">
        <w:rPr>
          <w:i/>
          <w:iCs/>
        </w:rPr>
        <w:t xml:space="preserve"> </w:t>
      </w:r>
      <w:r w:rsidRPr="00091B69">
        <w:rPr>
          <w:i/>
          <w:rPrChange w:id="6" w:author="Owner" w:date="2019-11-27T22:31:00Z">
            <w:rPr>
              <w:iCs/>
            </w:rPr>
          </w:rPrChange>
        </w:rPr>
        <w:t>An Exegetical Commentary</w:t>
      </w:r>
      <w:r>
        <w:t xml:space="preserve"> [</w:t>
      </w:r>
      <w:r w:rsidRPr="00F1780F">
        <w:t>Grand Rapids</w:t>
      </w:r>
      <w:r>
        <w:t xml:space="preserve"> 2011] ???. It may also be possible that the plural was inserted here under the influence of the plural form </w:t>
      </w:r>
      <w:r>
        <w:rPr>
          <w:i/>
          <w:iCs/>
        </w:rPr>
        <w:t>milu’im</w:t>
      </w:r>
      <w:r>
        <w:t xml:space="preserve">. It is clear from the end of the verse that it is talking about a single offering: “it is an </w:t>
      </w:r>
      <w:r>
        <w:rPr>
          <w:lang w:eastAsia="ja-JP" w:bidi="he-IL"/>
        </w:rPr>
        <w:t xml:space="preserve">offering by fire to the </w:t>
      </w:r>
      <w:r>
        <w:rPr>
          <w:smallCaps/>
          <w:lang w:eastAsia="ja-JP" w:bidi="he-IL"/>
        </w:rPr>
        <w:t>Lord</w:t>
      </w:r>
      <w:r>
        <w:rPr>
          <w:lang w:eastAsia="ja-JP" w:bidi="he-IL"/>
        </w:rPr>
        <w:t>”.</w:t>
      </w:r>
    </w:p>
  </w:footnote>
  <w:footnote w:id="30">
    <w:p w14:paraId="3CCFCA34" w14:textId="690A462E" w:rsidR="00374E1F" w:rsidRDefault="00374E1F" w:rsidP="00416072">
      <w:pPr>
        <w:pStyle w:val="FootnoteText"/>
        <w:ind w:firstLine="0"/>
      </w:pPr>
      <w:r>
        <w:rPr>
          <w:rStyle w:val="FootnoteReference"/>
        </w:rPr>
        <w:footnoteRef/>
      </w:r>
      <w:r>
        <w:t xml:space="preserve"> </w:t>
      </w:r>
      <w:r w:rsidRPr="008C1C01">
        <w:rPr>
          <w:smallCaps/>
        </w:rPr>
        <w:t>Gorman</w:t>
      </w:r>
      <w:r>
        <w:t>, Ideology, 128, argues that “filling the hands” in Exodus 32 is later than the ordination pericope, being written to strengthen the position of the Levites and to depict them as similar to the priests.</w:t>
      </w:r>
    </w:p>
  </w:footnote>
  <w:footnote w:id="31">
    <w:p w14:paraId="4EE95EB7" w14:textId="2C6AE94A" w:rsidR="00374E1F" w:rsidRDefault="00374E1F" w:rsidP="00416072">
      <w:pPr>
        <w:pStyle w:val="FootnoteText"/>
        <w:ind w:firstLine="0"/>
      </w:pPr>
      <w:r>
        <w:rPr>
          <w:rStyle w:val="FootnoteReference"/>
        </w:rPr>
        <w:footnoteRef/>
      </w:r>
      <w:r w:rsidRPr="00176E99">
        <w:rPr>
          <w:lang w:val="fr-FR"/>
        </w:rPr>
        <w:t xml:space="preserve"> P. </w:t>
      </w:r>
      <w:r w:rsidRPr="00176E99">
        <w:rPr>
          <w:smallCaps/>
          <w:lang w:val="fr-FR"/>
        </w:rPr>
        <w:t>Jouön</w:t>
      </w:r>
      <w:r w:rsidRPr="00176E99">
        <w:rPr>
          <w:lang w:val="fr-FR"/>
        </w:rPr>
        <w:t xml:space="preserve">, “Locutions hébraïques”, </w:t>
      </w:r>
      <w:r w:rsidRPr="00176E99">
        <w:rPr>
          <w:i/>
          <w:iCs/>
          <w:lang w:val="fr-FR"/>
        </w:rPr>
        <w:t>Biblica</w:t>
      </w:r>
      <w:r w:rsidRPr="00176E99">
        <w:rPr>
          <w:lang w:val="fr-FR"/>
        </w:rPr>
        <w:t xml:space="preserve"> 3 (1922) 64. </w:t>
      </w:r>
      <w:r>
        <w:t xml:space="preserve">His argument is supported as well by the resemblance of the biblical idiom to the Akkadian expression </w:t>
      </w:r>
      <w:r w:rsidRPr="003C5145">
        <w:rPr>
          <w:i/>
          <w:iCs/>
        </w:rPr>
        <w:t>mullü qātā</w:t>
      </w:r>
      <w:r>
        <w:t xml:space="preserve"> (= “to appoint someone to a post”). See especially M. </w:t>
      </w:r>
      <w:r w:rsidRPr="00EC58D2">
        <w:rPr>
          <w:smallCaps/>
        </w:rPr>
        <w:t>Weinfeld</w:t>
      </w:r>
      <w:r>
        <w:t xml:space="preserve">, “Social and Cultic Institutions in the Priestly Source against their Ancient Near Eastern Background”, </w:t>
      </w:r>
      <w:r w:rsidRPr="00BF1CBA">
        <w:rPr>
          <w:i/>
          <w:iCs/>
        </w:rPr>
        <w:t xml:space="preserve">Proceedings of the World Congress of Jewish </w:t>
      </w:r>
      <w:r w:rsidRPr="00BF1CBA">
        <w:t>Studies</w:t>
      </w:r>
      <w:r>
        <w:t xml:space="preserve">: </w:t>
      </w:r>
      <w:r w:rsidRPr="00BF1CBA">
        <w:t>Bible Studies</w:t>
      </w:r>
      <w:r>
        <w:t xml:space="preserve"> (Jerusalem 1981) 124–126. On the meaning of the requirement to remain within the sacred area for seven days, see G. A. </w:t>
      </w:r>
      <w:r w:rsidRPr="00EC58D2">
        <w:rPr>
          <w:smallCaps/>
        </w:rPr>
        <w:t>Klingbeil</w:t>
      </w:r>
      <w:r>
        <w:t xml:space="preserve">, “Ritual Time in Leviticus 8 with special reference to the seven day period in the Old Testament”, </w:t>
      </w:r>
      <w:r w:rsidRPr="00851B6B">
        <w:rPr>
          <w:i/>
          <w:iCs/>
        </w:rPr>
        <w:t>ZAW</w:t>
      </w:r>
      <w:r>
        <w:t xml:space="preserve"> 109 (1997) 500–513.</w:t>
      </w:r>
    </w:p>
  </w:footnote>
  <w:footnote w:id="32">
    <w:p w14:paraId="0240E60A" w14:textId="50FF1647" w:rsidR="00374E1F" w:rsidRDefault="00374E1F" w:rsidP="00416072">
      <w:pPr>
        <w:pStyle w:val="FootnoteText"/>
        <w:ind w:firstLine="0"/>
      </w:pPr>
      <w:r>
        <w:rPr>
          <w:rStyle w:val="FootnoteReference"/>
        </w:rPr>
        <w:footnoteRef/>
      </w:r>
      <w:r>
        <w:t xml:space="preserve"> </w:t>
      </w:r>
      <w:r w:rsidRPr="007E68C6">
        <w:t xml:space="preserve">J. P. </w:t>
      </w:r>
      <w:r w:rsidRPr="00EC58D2">
        <w:rPr>
          <w:smallCaps/>
        </w:rPr>
        <w:t>Hyatt</w:t>
      </w:r>
      <w:r w:rsidRPr="007E68C6">
        <w:t xml:space="preserve">, </w:t>
      </w:r>
      <w:r w:rsidRPr="007E68C6">
        <w:rPr>
          <w:i/>
          <w:iCs/>
        </w:rPr>
        <w:t>Exodus</w:t>
      </w:r>
      <w:r>
        <w:t xml:space="preserve"> (</w:t>
      </w:r>
      <w:r w:rsidRPr="007E68C6">
        <w:t>NCBC</w:t>
      </w:r>
      <w:r>
        <w:t xml:space="preserve">; </w:t>
      </w:r>
      <w:r w:rsidRPr="007E68C6">
        <w:t>London 197</w:t>
      </w:r>
      <w:r>
        <w:t>1) 247.</w:t>
      </w:r>
    </w:p>
  </w:footnote>
  <w:footnote w:id="33">
    <w:p w14:paraId="00670C37" w14:textId="7A3EADA5" w:rsidR="00374E1F" w:rsidRDefault="00374E1F" w:rsidP="00416072">
      <w:pPr>
        <w:pStyle w:val="FootnoteText"/>
        <w:ind w:firstLine="0"/>
      </w:pPr>
      <w:r>
        <w:rPr>
          <w:rStyle w:val="FootnoteReference"/>
        </w:rPr>
        <w:footnoteRef/>
      </w:r>
      <w:r>
        <w:t xml:space="preserve"> See also </w:t>
      </w:r>
      <w:r w:rsidRPr="00EC58D2">
        <w:rPr>
          <w:smallCaps/>
        </w:rPr>
        <w:t>Gorman</w:t>
      </w:r>
      <w:r>
        <w:t xml:space="preserve">, </w:t>
      </w:r>
      <w:r w:rsidRPr="00A86ABE">
        <w:rPr>
          <w:i/>
          <w:iCs/>
        </w:rPr>
        <w:t>Ideology</w:t>
      </w:r>
      <w:r>
        <w:t>, 129–130.</w:t>
      </w:r>
    </w:p>
  </w:footnote>
  <w:footnote w:id="34">
    <w:p w14:paraId="3DF5F261" w14:textId="4D887819" w:rsidR="00374E1F" w:rsidRDefault="00374E1F" w:rsidP="00416072">
      <w:pPr>
        <w:pStyle w:val="FootnoteText"/>
        <w:ind w:firstLine="0"/>
      </w:pPr>
      <w:r>
        <w:rPr>
          <w:rStyle w:val="FootnoteReference"/>
        </w:rPr>
        <w:footnoteRef/>
      </w:r>
      <w:r>
        <w:t xml:space="preserve"> </w:t>
      </w:r>
      <w:r w:rsidRPr="00EC58D2">
        <w:rPr>
          <w:smallCaps/>
        </w:rPr>
        <w:t>Rendtorff</w:t>
      </w:r>
      <w:r w:rsidRPr="00704EB9">
        <w:t xml:space="preserve">, </w:t>
      </w:r>
      <w:r w:rsidRPr="00A86ABE">
        <w:rPr>
          <w:i/>
          <w:iCs/>
        </w:rPr>
        <w:t>Leviticus</w:t>
      </w:r>
      <w:r>
        <w:t>, 283.</w:t>
      </w:r>
    </w:p>
  </w:footnote>
  <w:footnote w:id="35">
    <w:p w14:paraId="535937CC" w14:textId="4F487A4F" w:rsidR="00374E1F" w:rsidRDefault="00374E1F" w:rsidP="00416072">
      <w:pPr>
        <w:pStyle w:val="FootnoteText"/>
        <w:ind w:firstLine="0"/>
      </w:pPr>
      <w:r>
        <w:rPr>
          <w:rStyle w:val="FootnoteReference"/>
        </w:rPr>
        <w:footnoteRef/>
      </w:r>
      <w:r>
        <w:t xml:space="preserve"> </w:t>
      </w:r>
      <w:r w:rsidRPr="003C5145">
        <w:t xml:space="preserve">G. A. </w:t>
      </w:r>
      <w:r w:rsidRPr="00EC58D2">
        <w:rPr>
          <w:smallCaps/>
        </w:rPr>
        <w:t>Anderson</w:t>
      </w:r>
      <w:r w:rsidRPr="003C5145">
        <w:t xml:space="preserve">, </w:t>
      </w:r>
      <w:r>
        <w:t>“</w:t>
      </w:r>
      <w:r w:rsidRPr="003C5145">
        <w:t>Sacrifice and Sacrificial Offerings</w:t>
      </w:r>
      <w:r>
        <w:t>”</w:t>
      </w:r>
      <w:r w:rsidRPr="003C5145">
        <w:t xml:space="preserve">, </w:t>
      </w:r>
      <w:r w:rsidRPr="003C5145">
        <w:rPr>
          <w:i/>
          <w:iCs/>
        </w:rPr>
        <w:t>ABD</w:t>
      </w:r>
      <w:r w:rsidRPr="003C5145">
        <w:t xml:space="preserve"> 5:</w:t>
      </w:r>
      <w:r>
        <w:t xml:space="preserve"> </w:t>
      </w:r>
      <w:r w:rsidRPr="003C5145">
        <w:t>878</w:t>
      </w:r>
      <w:r>
        <w:t>.</w:t>
      </w:r>
    </w:p>
  </w:footnote>
  <w:footnote w:id="36">
    <w:p w14:paraId="2CA2263C" w14:textId="37CEC1FE" w:rsidR="00374E1F" w:rsidRDefault="00374E1F" w:rsidP="00416072">
      <w:pPr>
        <w:pStyle w:val="FootnoteText"/>
        <w:ind w:firstLine="0"/>
        <w:jc w:val="both"/>
      </w:pPr>
      <w:r>
        <w:rPr>
          <w:rStyle w:val="FootnoteReference"/>
        </w:rPr>
        <w:footnoteRef/>
      </w:r>
      <w:r>
        <w:t xml:space="preserve"> This pattern is reminiscent of what happened during the making of the Sinai covenant. There too Moses took half the blood and sprinkled it on the altar, put the other half in basins, and sprinkled it on the people: “</w:t>
      </w:r>
      <w:r>
        <w:rPr>
          <w:lang w:eastAsia="ja-JP" w:bidi="he-IL"/>
        </w:rPr>
        <w:t xml:space="preserve">Moses took the blood and dashed it on the people, and said, ‘See the blood of the covenant that the </w:t>
      </w:r>
      <w:r w:rsidRPr="00852598">
        <w:rPr>
          <w:smallCaps/>
          <w:lang w:eastAsia="ja-JP" w:bidi="he-IL"/>
        </w:rPr>
        <w:t>Lord</w:t>
      </w:r>
      <w:r>
        <w:rPr>
          <w:lang w:eastAsia="ja-JP" w:bidi="he-IL"/>
        </w:rPr>
        <w:t xml:space="preserve"> has made with you in accordance with all these words’” (Exod 24,8). According to this, there may be an element of covenant-making in the dashing of this blood on the altar for the priests as well. See further in the direction of this reading in </w:t>
      </w:r>
      <w:r w:rsidRPr="00ED423B">
        <w:rPr>
          <w:smallCaps/>
        </w:rPr>
        <w:t>Weinel</w:t>
      </w:r>
      <w:r w:rsidRPr="009F52C6">
        <w:t>, Linguistisch</w:t>
      </w:r>
      <w:r>
        <w:t>, 39.</w:t>
      </w:r>
    </w:p>
  </w:footnote>
  <w:footnote w:id="37">
    <w:p w14:paraId="47F7A05F" w14:textId="62ED7FCF" w:rsidR="00374E1F" w:rsidRPr="00176E99" w:rsidRDefault="00374E1F" w:rsidP="00416072">
      <w:pPr>
        <w:pStyle w:val="FootnoteText"/>
        <w:ind w:firstLine="0"/>
        <w:rPr>
          <w:lang w:val="de-DE"/>
        </w:rPr>
      </w:pPr>
      <w:r>
        <w:rPr>
          <w:rStyle w:val="FootnoteReference"/>
        </w:rPr>
        <w:footnoteRef/>
      </w:r>
      <w:r w:rsidRPr="00176E99">
        <w:rPr>
          <w:lang w:val="de-DE"/>
        </w:rPr>
        <w:t xml:space="preserve"> B. A. </w:t>
      </w:r>
      <w:r w:rsidRPr="00176E99">
        <w:rPr>
          <w:smallCaps/>
          <w:lang w:val="de-DE"/>
        </w:rPr>
        <w:t>Levine</w:t>
      </w:r>
      <w:r w:rsidRPr="00176E99">
        <w:rPr>
          <w:lang w:val="de-DE"/>
        </w:rPr>
        <w:t xml:space="preserve">, </w:t>
      </w:r>
      <w:r w:rsidRPr="00176E99">
        <w:rPr>
          <w:i/>
          <w:iCs/>
          <w:lang w:val="de-DE"/>
        </w:rPr>
        <w:t>Leviticus</w:t>
      </w:r>
      <w:r w:rsidRPr="00176E99">
        <w:rPr>
          <w:lang w:val="de-DE"/>
        </w:rPr>
        <w:t xml:space="preserve"> (JPS; Philadelphia 1989) 53; C. </w:t>
      </w:r>
      <w:r w:rsidRPr="00176E99">
        <w:rPr>
          <w:smallCaps/>
          <w:lang w:val="de-DE"/>
        </w:rPr>
        <w:t>Eberhart</w:t>
      </w:r>
      <w:r w:rsidRPr="00176E99">
        <w:rPr>
          <w:lang w:val="de-DE"/>
        </w:rPr>
        <w:t xml:space="preserve">, </w:t>
      </w:r>
      <w:r w:rsidRPr="00176E99">
        <w:rPr>
          <w:i/>
          <w:iCs/>
          <w:lang w:val="de-DE"/>
        </w:rPr>
        <w:t xml:space="preserve">Studien zur Bedeutung der Opfer im Alten Testament. </w:t>
      </w:r>
      <w:r w:rsidRPr="00176E99">
        <w:rPr>
          <w:lang w:val="de-DE"/>
        </w:rPr>
        <w:t>die Signifikanz von Blut- und Verbrennungsriten im kultischen Rahmen (Neukirchener Verlag 2002) 222–288.</w:t>
      </w:r>
    </w:p>
  </w:footnote>
  <w:footnote w:id="38">
    <w:p w14:paraId="5C0B4856" w14:textId="20F60909" w:rsidR="00374E1F" w:rsidRPr="00176E99" w:rsidRDefault="00374E1F" w:rsidP="00416072">
      <w:pPr>
        <w:pStyle w:val="FootnoteText"/>
        <w:ind w:firstLine="0"/>
        <w:rPr>
          <w:lang w:val="de-DE"/>
        </w:rPr>
      </w:pPr>
      <w:r>
        <w:rPr>
          <w:rStyle w:val="FootnoteReference"/>
        </w:rPr>
        <w:footnoteRef/>
      </w:r>
      <w:r w:rsidRPr="00176E99">
        <w:rPr>
          <w:lang w:val="de-DE"/>
        </w:rPr>
        <w:t xml:space="preserve"> </w:t>
      </w:r>
      <w:r w:rsidRPr="00176E99">
        <w:rPr>
          <w:smallCaps/>
          <w:lang w:val="de-DE"/>
        </w:rPr>
        <w:t>Milgrom</w:t>
      </w:r>
      <w:r w:rsidRPr="00176E99">
        <w:rPr>
          <w:lang w:val="de-DE"/>
        </w:rPr>
        <w:t xml:space="preserve">, </w:t>
      </w:r>
      <w:r w:rsidRPr="00176E99">
        <w:rPr>
          <w:i/>
          <w:iCs/>
          <w:lang w:val="de-DE"/>
        </w:rPr>
        <w:t>Leviticus</w:t>
      </w:r>
      <w:r w:rsidRPr="00176E99">
        <w:rPr>
          <w:lang w:val="de-DE"/>
        </w:rPr>
        <w:t>, 856.</w:t>
      </w:r>
    </w:p>
  </w:footnote>
  <w:footnote w:id="39">
    <w:p w14:paraId="1E83470F" w14:textId="56B2B32C" w:rsidR="00374E1F" w:rsidRPr="00176E99" w:rsidRDefault="00374E1F" w:rsidP="00416072">
      <w:pPr>
        <w:pStyle w:val="FootnoteText"/>
        <w:ind w:firstLine="0"/>
        <w:rPr>
          <w:lang w:val="de-DE"/>
        </w:rPr>
      </w:pPr>
      <w:r>
        <w:rPr>
          <w:rStyle w:val="FootnoteReference"/>
        </w:rPr>
        <w:footnoteRef/>
      </w:r>
      <w:r w:rsidRPr="00176E99">
        <w:rPr>
          <w:lang w:val="de-DE"/>
        </w:rPr>
        <w:t xml:space="preserve"> For a survey of this position, as well as some reservations about it, see </w:t>
      </w:r>
      <w:r w:rsidRPr="00176E99">
        <w:rPr>
          <w:smallCaps/>
          <w:lang w:val="de-DE"/>
        </w:rPr>
        <w:t>Snijders</w:t>
      </w:r>
      <w:r w:rsidRPr="00176E99">
        <w:rPr>
          <w:lang w:val="de-DE"/>
        </w:rPr>
        <w:t>, “</w:t>
      </w:r>
      <w:r w:rsidRPr="007E68C6">
        <w:rPr>
          <w:rFonts w:hint="cs"/>
          <w:rtl/>
          <w:lang w:bidi="he-IL"/>
        </w:rPr>
        <w:t>מלא</w:t>
      </w:r>
      <w:r w:rsidRPr="00176E99">
        <w:rPr>
          <w:lang w:val="de-DE"/>
        </w:rPr>
        <w:t>”, 302–303. This argument is part of the more general contention that the idiom “filling the hands” is based on actually putting something in someone’s hand; in our case, the priest’s hand is filled with the gifts he receives from the altar.</w:t>
      </w:r>
    </w:p>
  </w:footnote>
  <w:footnote w:id="40">
    <w:p w14:paraId="67ED927D" w14:textId="1D0D442A" w:rsidR="00374E1F" w:rsidRDefault="00374E1F" w:rsidP="00416072">
      <w:pPr>
        <w:pStyle w:val="FootnoteText"/>
        <w:ind w:firstLine="0"/>
      </w:pPr>
      <w:r>
        <w:rPr>
          <w:rStyle w:val="FootnoteReference"/>
        </w:rPr>
        <w:footnoteRef/>
      </w:r>
      <w:r>
        <w:t xml:space="preserve"> Several scholars consider eating the ram an addition to the ceremony of ordination, which they see as concluding with the sprinkling of the blood and the oil on the priests as described in v. 30 (e.g. </w:t>
      </w:r>
      <w:r w:rsidRPr="00ED423B">
        <w:rPr>
          <w:smallCaps/>
        </w:rPr>
        <w:t>Levine</w:t>
      </w:r>
      <w:r>
        <w:t xml:space="preserve">, </w:t>
      </w:r>
      <w:r w:rsidRPr="00704EB9">
        <w:rPr>
          <w:i/>
          <w:iCs/>
        </w:rPr>
        <w:t>Leviticus</w:t>
      </w:r>
      <w:r>
        <w:t>, 54). But Moses’ emphasizing that there is a commandment for the priests to eat it paints this act too as an essential component of the ceremony.</w:t>
      </w:r>
    </w:p>
  </w:footnote>
  <w:footnote w:id="41">
    <w:p w14:paraId="08D6196C" w14:textId="47D4C8E8" w:rsidR="00374E1F" w:rsidRDefault="00374E1F" w:rsidP="00416072">
      <w:pPr>
        <w:pStyle w:val="FootnoteText"/>
        <w:ind w:firstLine="0"/>
      </w:pPr>
      <w:r>
        <w:rPr>
          <w:rStyle w:val="FootnoteReference"/>
        </w:rPr>
        <w:footnoteRef/>
      </w:r>
      <w:r>
        <w:t xml:space="preserve"> This is way most modern translations take it.</w:t>
      </w:r>
    </w:p>
  </w:footnote>
  <w:footnote w:id="42">
    <w:p w14:paraId="5DE3B216" w14:textId="3A57ECD6" w:rsidR="00374E1F" w:rsidRDefault="00374E1F" w:rsidP="00E05B58">
      <w:pPr>
        <w:pStyle w:val="FootnoteText"/>
        <w:ind w:firstLine="0"/>
      </w:pPr>
      <w:r>
        <w:rPr>
          <w:rStyle w:val="FootnoteReference"/>
        </w:rPr>
        <w:footnoteRef/>
      </w:r>
      <w:r>
        <w:t xml:space="preserve"> E.g. </w:t>
      </w:r>
      <w:r w:rsidRPr="00ED423B">
        <w:rPr>
          <w:smallCaps/>
        </w:rPr>
        <w:t>Snijders</w:t>
      </w:r>
      <w:r w:rsidRPr="00C12469">
        <w:t xml:space="preserve">, </w:t>
      </w:r>
      <w:r>
        <w:t>“</w:t>
      </w:r>
      <w:r w:rsidRPr="00C12469">
        <w:rPr>
          <w:rFonts w:hint="cs"/>
          <w:rtl/>
          <w:lang w:bidi="he-IL"/>
        </w:rPr>
        <w:t>מלא</w:t>
      </w:r>
      <w:r>
        <w:t>”, 3</w:t>
      </w:r>
      <w:r>
        <w:t>04.</w:t>
      </w:r>
      <w:r w:rsidR="00E05B58">
        <w:t xml:space="preserve"> Compare, for example</w:t>
      </w:r>
      <w:r w:rsidR="00182877">
        <w:t>, 2 Kgs 10,29</w:t>
      </w:r>
      <w:r w:rsidR="00E05B58">
        <w:t xml:space="preserve">: </w:t>
      </w:r>
      <w:r w:rsidR="00182877">
        <w:t>“</w:t>
      </w:r>
      <w:r w:rsidR="00E05B58" w:rsidRPr="00E05B58">
        <w:t>However, he did not turn away from the sins of Jeroboam son of Nebat</w:t>
      </w:r>
      <w:r w:rsidR="00E05B58">
        <w:t xml:space="preserve"> –</w:t>
      </w:r>
      <w:r w:rsidR="00E05B58" w:rsidRPr="00E05B58">
        <w:t xml:space="preserve"> which he had caused Israel to commit</w:t>
      </w:r>
      <w:r w:rsidR="00E05B58">
        <w:t xml:space="preserve"> (</w:t>
      </w:r>
      <w:r w:rsidR="00E05B58">
        <w:rPr>
          <w:rFonts w:hint="cs"/>
          <w:rtl/>
          <w:lang w:bidi="he-IL"/>
        </w:rPr>
        <w:t>אשר החטיא את ישראל</w:t>
      </w:r>
      <w:r w:rsidR="00E05B58">
        <w:rPr>
          <w:lang w:bidi="he-IL"/>
        </w:rPr>
        <w:t xml:space="preserve">) – the </w:t>
      </w:r>
      <w:r w:rsidR="00E05B58" w:rsidRPr="00E05B58">
        <w:t>worship of the golden calves at Bethel and Dan.</w:t>
      </w:r>
      <w:r w:rsidR="00182877">
        <w:t>”</w:t>
      </w:r>
    </w:p>
  </w:footnote>
  <w:footnote w:id="43">
    <w:p w14:paraId="2B540D3D" w14:textId="02CE0752" w:rsidR="00374E1F" w:rsidRDefault="00374E1F" w:rsidP="00416072">
      <w:pPr>
        <w:pStyle w:val="FootnoteText"/>
        <w:ind w:firstLine="0"/>
      </w:pPr>
      <w:r>
        <w:rPr>
          <w:rStyle w:val="FootnoteReference"/>
        </w:rPr>
        <w:footnoteRef/>
      </w:r>
      <w:r>
        <w:t xml:space="preserve"> See </w:t>
      </w:r>
      <w:r w:rsidRPr="00ED423B">
        <w:rPr>
          <w:smallCaps/>
        </w:rPr>
        <w:t>Milgrom</w:t>
      </w:r>
      <w:r>
        <w:t xml:space="preserve">, </w:t>
      </w:r>
      <w:r w:rsidRPr="00ED423B">
        <w:rPr>
          <w:i/>
          <w:iCs/>
        </w:rPr>
        <w:t>Leviticus</w:t>
      </w:r>
      <w:r>
        <w:t xml:space="preserve">, 529, who proves from this verse that the purpose of </w:t>
      </w:r>
      <w:r w:rsidRPr="006D07E7">
        <w:rPr>
          <w:i/>
          <w:iCs/>
        </w:rPr>
        <w:t>putting</w:t>
      </w:r>
      <w:r>
        <w:t xml:space="preserve"> the blood on the priests is to make atonement for them. He distinguishes between </w:t>
      </w:r>
      <w:r w:rsidRPr="006D07E7">
        <w:rPr>
          <w:i/>
          <w:iCs/>
        </w:rPr>
        <w:t>sprinkling</w:t>
      </w:r>
      <w:r>
        <w:t xml:space="preserve"> the blood on them, which is intended to consecrate, and </w:t>
      </w:r>
      <w:r w:rsidRPr="006D07E7">
        <w:rPr>
          <w:i/>
          <w:iCs/>
        </w:rPr>
        <w:t>putting</w:t>
      </w:r>
      <w:r>
        <w:t xml:space="preserve"> the blood on them, which is intended to make atonement.</w:t>
      </w:r>
    </w:p>
  </w:footnote>
  <w:footnote w:id="44">
    <w:p w14:paraId="34029B32" w14:textId="4135BD92" w:rsidR="00374E1F" w:rsidRPr="00176E99" w:rsidRDefault="00374E1F" w:rsidP="00416072">
      <w:pPr>
        <w:pStyle w:val="FootnoteText"/>
        <w:ind w:firstLine="0"/>
        <w:rPr>
          <w:lang w:val="de-DE"/>
        </w:rPr>
      </w:pPr>
      <w:r>
        <w:rPr>
          <w:rStyle w:val="FootnoteReference"/>
        </w:rPr>
        <w:footnoteRef/>
      </w:r>
      <w:r w:rsidRPr="00176E99">
        <w:rPr>
          <w:lang w:val="de-DE"/>
        </w:rPr>
        <w:t xml:space="preserve"> Perhaps that is why the boiling of the flesh is emphasized in this verse: “Die ausdriickliche Erwähnung des Kochens in 8,31 könnte in Parallele dazu verstanden werden, da nur in disen beiden Fällen die Priester das Opferfleisch essen. Der Rückverweis auf den göttlichen Befehl ‘wie mir befohlen worden ist’ hebt ebenfalls die Besonderheit dieses Verfahrens hervor” (</w:t>
      </w:r>
      <w:r w:rsidRPr="00176E99">
        <w:rPr>
          <w:smallCaps/>
          <w:lang w:val="de-DE"/>
        </w:rPr>
        <w:t>Rendtorff</w:t>
      </w:r>
      <w:r w:rsidRPr="00176E99">
        <w:rPr>
          <w:lang w:val="de-DE"/>
        </w:rPr>
        <w:t xml:space="preserve">, </w:t>
      </w:r>
      <w:r w:rsidRPr="00176E99">
        <w:rPr>
          <w:i/>
          <w:iCs/>
          <w:lang w:val="de-DE"/>
        </w:rPr>
        <w:t>Leviticus</w:t>
      </w:r>
      <w:r w:rsidRPr="00176E99">
        <w:rPr>
          <w:lang w:val="de-DE"/>
        </w:rPr>
        <w:t>, 286).</w:t>
      </w:r>
    </w:p>
  </w:footnote>
  <w:footnote w:id="45">
    <w:p w14:paraId="62ED9039" w14:textId="2BFD5DED" w:rsidR="00374E1F" w:rsidRPr="003C5145" w:rsidRDefault="00374E1F" w:rsidP="00416072">
      <w:pPr>
        <w:pStyle w:val="FootnoteText"/>
        <w:ind w:firstLine="0"/>
        <w:rPr>
          <w:rtl/>
        </w:rPr>
      </w:pPr>
      <w:r w:rsidRPr="003C5145">
        <w:rPr>
          <w:rStyle w:val="FootnoteReference"/>
        </w:rPr>
        <w:footnoteRef/>
      </w:r>
      <w:r>
        <w:t xml:space="preserve"> </w:t>
      </w:r>
      <w:r w:rsidRPr="00ED423B">
        <w:rPr>
          <w:smallCaps/>
        </w:rPr>
        <w:t>Wenham</w:t>
      </w:r>
      <w:r>
        <w:t xml:space="preserve">, </w:t>
      </w:r>
      <w:r w:rsidRPr="001A446F">
        <w:rPr>
          <w:i/>
          <w:iCs/>
        </w:rPr>
        <w:t>Leviticus</w:t>
      </w:r>
      <w:r>
        <w:t>, 143–144.</w:t>
      </w:r>
      <w:r w:rsidRPr="003C5145">
        <w:rPr>
          <w:rtl/>
        </w:rPr>
        <w:t xml:space="preserve"> </w:t>
      </w:r>
    </w:p>
  </w:footnote>
  <w:footnote w:id="46">
    <w:p w14:paraId="57611F60" w14:textId="73C03E4B" w:rsidR="00374E1F" w:rsidRDefault="00374E1F" w:rsidP="00416072">
      <w:pPr>
        <w:pStyle w:val="FootnoteText"/>
        <w:ind w:firstLine="0"/>
      </w:pPr>
      <w:r>
        <w:rPr>
          <w:rStyle w:val="FootnoteReference"/>
        </w:rPr>
        <w:footnoteRef/>
      </w:r>
      <w:r>
        <w:t xml:space="preserve"> Most of the evidence we have is from Mesopotamia. Nonetheless, Ann Roth has shown that the Egyptians too made use of this ritual. She even found a surprising overlap between Mesopotamian and Egyptian birthing rituals and rituals of opening the mouth of the gods (</w:t>
      </w:r>
      <w:r w:rsidRPr="00ED423B">
        <w:rPr>
          <w:smallCaps/>
        </w:rPr>
        <w:t>Roth</w:t>
      </w:r>
      <w:r>
        <w:t>, “Opening the Mouth”).</w:t>
      </w:r>
    </w:p>
  </w:footnote>
  <w:footnote w:id="47">
    <w:p w14:paraId="43980498" w14:textId="547ADAD5" w:rsidR="00374E1F" w:rsidRPr="00176E99" w:rsidRDefault="00374E1F" w:rsidP="00416072">
      <w:pPr>
        <w:pStyle w:val="FootnoteText"/>
        <w:ind w:firstLine="0"/>
        <w:rPr>
          <w:lang w:val="de-DE"/>
        </w:rPr>
      </w:pPr>
      <w:r>
        <w:rPr>
          <w:rStyle w:val="FootnoteReference"/>
        </w:rPr>
        <w:footnoteRef/>
      </w:r>
      <w:r>
        <w:t xml:space="preserve"> There is much scholarship on this ritual and its meaning. See, e.g., </w:t>
      </w:r>
      <w:r w:rsidRPr="001A446F">
        <w:t xml:space="preserve">V. </w:t>
      </w:r>
      <w:r w:rsidRPr="00ED423B">
        <w:rPr>
          <w:smallCaps/>
        </w:rPr>
        <w:t>Hurowitz</w:t>
      </w:r>
      <w:r w:rsidRPr="001A446F">
        <w:t xml:space="preserve">, </w:t>
      </w:r>
      <w:r>
        <w:t>“</w:t>
      </w:r>
      <w:r w:rsidRPr="001A446F">
        <w:t>Isaiah</w:t>
      </w:r>
      <w:r>
        <w:t>’</w:t>
      </w:r>
      <w:r w:rsidRPr="001A446F">
        <w:t>s Impure Lips and Their Purification in Light of Mouth Purification and Mouth Purity in Akkadian Sources</w:t>
      </w:r>
      <w:r>
        <w:t>”</w:t>
      </w:r>
      <w:r w:rsidRPr="001A446F">
        <w:t xml:space="preserve">, </w:t>
      </w:r>
      <w:r w:rsidRPr="001A446F">
        <w:rPr>
          <w:i/>
          <w:iCs/>
        </w:rPr>
        <w:t>HUCA</w:t>
      </w:r>
      <w:r w:rsidRPr="001A446F">
        <w:t xml:space="preserve"> 60 (1989), pp. 39</w:t>
      </w:r>
      <w:r>
        <w:t>–</w:t>
      </w:r>
      <w:r w:rsidRPr="001A446F">
        <w:t>89</w:t>
      </w:r>
      <w:r>
        <w:t xml:space="preserve"> and the references given there. To read the texts themselves, see </w:t>
      </w:r>
      <w:r w:rsidRPr="001A446F">
        <w:t xml:space="preserve">C. </w:t>
      </w:r>
      <w:r w:rsidRPr="00ED423B">
        <w:rPr>
          <w:smallCaps/>
        </w:rPr>
        <w:t>Walker</w:t>
      </w:r>
      <w:r w:rsidRPr="001A446F">
        <w:t xml:space="preserve"> </w:t>
      </w:r>
      <w:r>
        <w:t>–</w:t>
      </w:r>
      <w:r w:rsidRPr="001A446F">
        <w:t xml:space="preserve"> M. Dick, </w:t>
      </w:r>
      <w:r w:rsidRPr="001A446F">
        <w:rPr>
          <w:i/>
          <w:iCs/>
        </w:rPr>
        <w:t>The Induction of the Cult Image in Ancient Mesopotamia</w:t>
      </w:r>
      <w:r>
        <w:rPr>
          <w:i/>
          <w:iCs/>
        </w:rPr>
        <w:t>.</w:t>
      </w:r>
      <w:r w:rsidRPr="001A446F">
        <w:rPr>
          <w:i/>
          <w:iCs/>
        </w:rPr>
        <w:t xml:space="preserve"> </w:t>
      </w:r>
      <w:r w:rsidRPr="00ED423B">
        <w:t>The Mesopotamian</w:t>
      </w:r>
      <w:r w:rsidRPr="001A446F">
        <w:rPr>
          <w:i/>
          <w:iCs/>
        </w:rPr>
        <w:t xml:space="preserve"> Mīs Pî </w:t>
      </w:r>
      <w:r w:rsidRPr="00ED423B">
        <w:t>Ritual</w:t>
      </w:r>
      <w:r>
        <w:rPr>
          <w:i/>
          <w:iCs/>
        </w:rPr>
        <w:t>.</w:t>
      </w:r>
      <w:r w:rsidRPr="001A446F">
        <w:rPr>
          <w:i/>
          <w:iCs/>
        </w:rPr>
        <w:t xml:space="preserve"> </w:t>
      </w:r>
      <w:r w:rsidRPr="00ED423B">
        <w:t>Transliteration, Translation, and Commentary</w:t>
      </w:r>
      <w:r>
        <w:t xml:space="preserve"> (</w:t>
      </w:r>
      <w:r w:rsidRPr="001A446F">
        <w:t>Helsinki 2001</w:t>
      </w:r>
      <w:r>
        <w:t xml:space="preserve">). </w:t>
      </w:r>
      <w:r w:rsidRPr="00176E99">
        <w:rPr>
          <w:lang w:val="de-DE"/>
        </w:rPr>
        <w:t xml:space="preserve">See also: M. Dietrich – O. Loretz, </w:t>
      </w:r>
      <w:r w:rsidRPr="00176E99">
        <w:rPr>
          <w:i/>
          <w:iCs/>
          <w:lang w:val="de-DE"/>
        </w:rPr>
        <w:t xml:space="preserve">“Jahwe und seine Aschera”. </w:t>
      </w:r>
      <w:r w:rsidRPr="00176E99">
        <w:rPr>
          <w:lang w:val="de-DE"/>
        </w:rPr>
        <w:t>Anthropomorphes Kultbild in Mesopotamien, Ugarit und Israel.</w:t>
      </w:r>
      <w:r w:rsidRPr="00176E99">
        <w:rPr>
          <w:i/>
          <w:iCs/>
          <w:lang w:val="de-DE"/>
        </w:rPr>
        <w:t xml:space="preserve"> </w:t>
      </w:r>
      <w:r w:rsidRPr="00176E99">
        <w:rPr>
          <w:lang w:val="de-DE"/>
        </w:rPr>
        <w:t>Das biblische Bilderverbot (Münster 1992) 5–38.</w:t>
      </w:r>
    </w:p>
  </w:footnote>
  <w:footnote w:id="48">
    <w:p w14:paraId="14DD487A" w14:textId="4F3FACAA" w:rsidR="00374E1F" w:rsidRDefault="00374E1F" w:rsidP="00416072">
      <w:pPr>
        <w:pStyle w:val="FootnoteText"/>
        <w:ind w:firstLine="0"/>
        <w:rPr>
          <w:rtl/>
        </w:rPr>
      </w:pPr>
      <w:r>
        <w:rPr>
          <w:rStyle w:val="FootnoteReference"/>
        </w:rPr>
        <w:footnoteRef/>
      </w:r>
      <w:r>
        <w:rPr>
          <w:rtl/>
        </w:rPr>
        <w:t xml:space="preserve"> </w:t>
      </w:r>
      <w:r w:rsidRPr="001A446F">
        <w:t xml:space="preserve">A. L. </w:t>
      </w:r>
      <w:r w:rsidRPr="00FC45A2">
        <w:rPr>
          <w:smallCaps/>
        </w:rPr>
        <w:t>Oppenheim</w:t>
      </w:r>
      <w:r w:rsidRPr="001A446F">
        <w:t xml:space="preserve">, </w:t>
      </w:r>
      <w:r w:rsidRPr="001A446F">
        <w:rPr>
          <w:i/>
          <w:iCs/>
        </w:rPr>
        <w:t>Ancient Mesopotamia</w:t>
      </w:r>
      <w:r>
        <w:rPr>
          <w:i/>
          <w:iCs/>
        </w:rPr>
        <w:t>.</w:t>
      </w:r>
      <w:r w:rsidRPr="001A446F">
        <w:rPr>
          <w:i/>
          <w:iCs/>
        </w:rPr>
        <w:t xml:space="preserve"> </w:t>
      </w:r>
      <w:r w:rsidRPr="00FC45A2">
        <w:t>Portrait of a Dea</w:t>
      </w:r>
      <w:r>
        <w:t>d</w:t>
      </w:r>
      <w:r w:rsidRPr="00FC45A2">
        <w:t xml:space="preserve"> Civilization</w:t>
      </w:r>
      <w:r w:rsidRPr="001A446F">
        <w:t xml:space="preserve"> (revised edition</w:t>
      </w:r>
      <w:r>
        <w:t xml:space="preserve">; </w:t>
      </w:r>
      <w:r w:rsidRPr="001A446F">
        <w:t>Chicago 1977</w:t>
      </w:r>
      <w:r>
        <w:t>) 186.</w:t>
      </w:r>
    </w:p>
  </w:footnote>
  <w:footnote w:id="49">
    <w:p w14:paraId="3821D740" w14:textId="1FFA369C" w:rsidR="00374E1F" w:rsidRPr="00BD7DE6" w:rsidRDefault="00374E1F" w:rsidP="00416072">
      <w:pPr>
        <w:pStyle w:val="FootnoteText"/>
        <w:ind w:firstLine="0"/>
      </w:pPr>
      <w:r>
        <w:rPr>
          <w:rStyle w:val="FootnoteReference"/>
        </w:rPr>
        <w:footnoteRef/>
      </w:r>
      <w:r>
        <w:t xml:space="preserve"> There is various evidence about who was responsible for these rituals. Victor Hurowitz has shown that sometimes the king was responsible, and sometimes it was other gods who opened the mouth of the new statue (V. </w:t>
      </w:r>
      <w:r w:rsidRPr="00FC45A2">
        <w:rPr>
          <w:smallCaps/>
        </w:rPr>
        <w:t>Hurowitz</w:t>
      </w:r>
      <w:r>
        <w:t>, “</w:t>
      </w:r>
      <w:r w:rsidRPr="001A446F">
        <w:rPr>
          <w:rFonts w:hint="cs"/>
          <w:rtl/>
          <w:lang w:bidi="he-IL"/>
        </w:rPr>
        <w:t>עשה</w:t>
      </w:r>
      <w:r w:rsidRPr="001A446F">
        <w:rPr>
          <w:rtl/>
        </w:rPr>
        <w:t xml:space="preserve"> </w:t>
      </w:r>
      <w:r w:rsidRPr="001A446F">
        <w:rPr>
          <w:rFonts w:hint="cs"/>
          <w:rtl/>
          <w:lang w:bidi="he-IL"/>
        </w:rPr>
        <w:t>לך</w:t>
      </w:r>
      <w:r w:rsidRPr="001A446F">
        <w:rPr>
          <w:rtl/>
        </w:rPr>
        <w:t xml:space="preserve"> </w:t>
      </w:r>
      <w:r w:rsidRPr="001A446F">
        <w:rPr>
          <w:rFonts w:hint="cs"/>
          <w:rtl/>
          <w:lang w:bidi="he-IL"/>
        </w:rPr>
        <w:t>פסל</w:t>
      </w:r>
      <w:r>
        <w:rPr>
          <w:rtl/>
        </w:rPr>
        <w:t>”</w:t>
      </w:r>
      <w:r w:rsidRPr="001A446F">
        <w:rPr>
          <w:rtl/>
        </w:rPr>
        <w:t>,</w:t>
      </w:r>
      <w:r>
        <w:t xml:space="preserve"> </w:t>
      </w:r>
      <w:r>
        <w:rPr>
          <w:i/>
          <w:iCs/>
        </w:rPr>
        <w:t>Bet Mikra</w:t>
      </w:r>
      <w:r>
        <w:t xml:space="preserve"> 40 [5755]: 337–347).</w:t>
      </w:r>
    </w:p>
  </w:footnote>
  <w:footnote w:id="50">
    <w:p w14:paraId="3BDC5169" w14:textId="02E119C2" w:rsidR="00374E1F" w:rsidRDefault="00374E1F" w:rsidP="00416072">
      <w:pPr>
        <w:pStyle w:val="FootnoteText"/>
        <w:ind w:firstLine="0"/>
      </w:pPr>
      <w:r>
        <w:rPr>
          <w:rStyle w:val="FootnoteReference"/>
        </w:rPr>
        <w:footnoteRef/>
      </w:r>
      <w:r>
        <w:t xml:space="preserve"> </w:t>
      </w:r>
      <w:r w:rsidRPr="00814AFC">
        <w:t xml:space="preserve">M. J. H. </w:t>
      </w:r>
      <w:r w:rsidRPr="00FC45A2">
        <w:rPr>
          <w:smallCaps/>
        </w:rPr>
        <w:t>Linssen</w:t>
      </w:r>
      <w:r w:rsidRPr="00814AFC">
        <w:t xml:space="preserve">, </w:t>
      </w:r>
      <w:r w:rsidRPr="00814AFC">
        <w:rPr>
          <w:i/>
          <w:iCs/>
        </w:rPr>
        <w:t>The Cults of Uruk and Babylon</w:t>
      </w:r>
      <w:r>
        <w:rPr>
          <w:i/>
          <w:iCs/>
        </w:rPr>
        <w:t>.</w:t>
      </w:r>
      <w:r w:rsidRPr="00814AFC">
        <w:rPr>
          <w:i/>
          <w:iCs/>
        </w:rPr>
        <w:t xml:space="preserve"> </w:t>
      </w:r>
      <w:r w:rsidRPr="00FC45A2">
        <w:t>The Temple Ritual Texts As Evidence for Hellenistic Cult Practices</w:t>
      </w:r>
      <w:r>
        <w:t xml:space="preserve"> (</w:t>
      </w:r>
      <w:r w:rsidRPr="00814AFC">
        <w:t xml:space="preserve">Leiden </w:t>
      </w:r>
      <w:r>
        <w:t>–</w:t>
      </w:r>
      <w:r w:rsidRPr="00814AFC">
        <w:t xml:space="preserve"> Boston 2004</w:t>
      </w:r>
      <w:r>
        <w:t>) 153–154.</w:t>
      </w:r>
    </w:p>
  </w:footnote>
  <w:footnote w:id="51">
    <w:p w14:paraId="2AC9FD92" w14:textId="2FE1BF76" w:rsidR="00374E1F" w:rsidRDefault="00374E1F" w:rsidP="00416072">
      <w:pPr>
        <w:pStyle w:val="FootnoteText"/>
        <w:ind w:firstLine="0"/>
      </w:pPr>
      <w:r>
        <w:rPr>
          <w:rStyle w:val="FootnoteReference"/>
        </w:rPr>
        <w:footnoteRef/>
      </w:r>
      <w:r>
        <w:t xml:space="preserve"> On the ritual of garbing the gods (</w:t>
      </w:r>
      <w:r w:rsidRPr="003C5145">
        <w:rPr>
          <w:i/>
          <w:iCs/>
        </w:rPr>
        <w:t>lubuštu</w:t>
      </w:r>
      <w:r>
        <w:t xml:space="preserve"> — not at their “birth” but regularly during the course of their “lives” — apparently once a week), see </w:t>
      </w:r>
      <w:r w:rsidRPr="00FC45A2">
        <w:rPr>
          <w:smallCaps/>
        </w:rPr>
        <w:t>Linssen</w:t>
      </w:r>
      <w:r w:rsidRPr="00814AFC">
        <w:t>,</w:t>
      </w:r>
      <w:r>
        <w:rPr>
          <w:i/>
          <w:iCs/>
        </w:rPr>
        <w:t xml:space="preserve"> </w:t>
      </w:r>
      <w:r w:rsidRPr="00814AFC">
        <w:rPr>
          <w:i/>
          <w:iCs/>
        </w:rPr>
        <w:t>Uruk</w:t>
      </w:r>
      <w:r>
        <w:t>, 51–56.</w:t>
      </w:r>
    </w:p>
  </w:footnote>
  <w:footnote w:id="52">
    <w:p w14:paraId="1CFBCC53" w14:textId="4AAED4FC" w:rsidR="00374E1F" w:rsidRDefault="00374E1F" w:rsidP="00416072">
      <w:pPr>
        <w:pStyle w:val="FootnoteText"/>
        <w:ind w:firstLine="0"/>
      </w:pPr>
      <w:r>
        <w:rPr>
          <w:rStyle w:val="FootnoteReference"/>
        </w:rPr>
        <w:footnoteRef/>
      </w:r>
      <w:r>
        <w:t xml:space="preserve"> </w:t>
      </w:r>
      <w:r w:rsidRPr="001B6944">
        <w:t>Mc</w:t>
      </w:r>
      <w:r>
        <w:t>D</w:t>
      </w:r>
      <w:r w:rsidRPr="001B6944">
        <w:t>owell</w:t>
      </w:r>
      <w:r>
        <w:t xml:space="preserve"> argues that another biblical polemic against this ritual is found in the story of the creation of humanity in Genesis 1 and in the story of the Garden of Eden: </w:t>
      </w:r>
      <w:r w:rsidRPr="001B6944">
        <w:t xml:space="preserve">C. L. </w:t>
      </w:r>
      <w:r w:rsidRPr="00FC45A2">
        <w:rPr>
          <w:smallCaps/>
        </w:rPr>
        <w:t>McDowell</w:t>
      </w:r>
      <w:r w:rsidRPr="001B6944">
        <w:t>, T</w:t>
      </w:r>
      <w:r w:rsidRPr="001B6944">
        <w:rPr>
          <w:i/>
          <w:iCs/>
        </w:rPr>
        <w:t>he Image of God in the Garden of Eden</w:t>
      </w:r>
      <w:r>
        <w:rPr>
          <w:i/>
          <w:iCs/>
        </w:rPr>
        <w:t>.</w:t>
      </w:r>
      <w:r w:rsidRPr="001B6944">
        <w:rPr>
          <w:i/>
          <w:iCs/>
        </w:rPr>
        <w:t xml:space="preserve"> </w:t>
      </w:r>
      <w:r w:rsidRPr="00FC45A2">
        <w:t>The Creation of Humankind in Genesis 2:5</w:t>
      </w:r>
      <w:r>
        <w:t>–</w:t>
      </w:r>
      <w:r w:rsidRPr="00FC45A2">
        <w:t>3:24 in Light of the</w:t>
      </w:r>
      <w:r w:rsidRPr="001B6944">
        <w:rPr>
          <w:i/>
          <w:iCs/>
        </w:rPr>
        <w:t xml:space="preserve"> </w:t>
      </w:r>
      <w:r w:rsidRPr="00FC45A2">
        <w:rPr>
          <w:i/>
          <w:iCs/>
        </w:rPr>
        <w:t>mis pi pit pi</w:t>
      </w:r>
      <w:r w:rsidRPr="001B6944">
        <w:rPr>
          <w:i/>
          <w:iCs/>
        </w:rPr>
        <w:t xml:space="preserve"> </w:t>
      </w:r>
      <w:r w:rsidRPr="00FC45A2">
        <w:t>and</w:t>
      </w:r>
      <w:r w:rsidRPr="001B6944">
        <w:rPr>
          <w:i/>
          <w:iCs/>
        </w:rPr>
        <w:t xml:space="preserve"> </w:t>
      </w:r>
      <w:r w:rsidRPr="00FC45A2">
        <w:rPr>
          <w:i/>
          <w:iCs/>
        </w:rPr>
        <w:t>wpt-r</w:t>
      </w:r>
      <w:r w:rsidRPr="001B6944">
        <w:rPr>
          <w:i/>
          <w:iCs/>
        </w:rPr>
        <w:t xml:space="preserve"> </w:t>
      </w:r>
      <w:r w:rsidRPr="00FC45A2">
        <w:t>Rituals of Mesopotamia and Ancient Egypt</w:t>
      </w:r>
      <w:r>
        <w:t xml:space="preserve"> (</w:t>
      </w:r>
      <w:r w:rsidRPr="001B6944">
        <w:t>Winona Lake 2015</w:t>
      </w:r>
      <w:r>
        <w:t>).</w:t>
      </w:r>
    </w:p>
  </w:footnote>
  <w:footnote w:id="53">
    <w:p w14:paraId="0E6EF2F0" w14:textId="2B234180" w:rsidR="00374E1F" w:rsidRDefault="00374E1F" w:rsidP="00416072">
      <w:pPr>
        <w:pStyle w:val="FootnoteText"/>
        <w:ind w:firstLine="0"/>
      </w:pPr>
      <w:r>
        <w:rPr>
          <w:rStyle w:val="FootnoteReference"/>
        </w:rPr>
        <w:footnoteRef/>
      </w:r>
      <w:r>
        <w:t xml:space="preserve"> </w:t>
      </w:r>
      <w:r w:rsidRPr="001B6944">
        <w:t xml:space="preserve">J. E. </w:t>
      </w:r>
      <w:r w:rsidRPr="00FC45A2">
        <w:rPr>
          <w:smallCaps/>
        </w:rPr>
        <w:t>Hartley</w:t>
      </w:r>
      <w:r w:rsidRPr="001B6944">
        <w:t xml:space="preserve">, </w:t>
      </w:r>
      <w:r w:rsidRPr="001B6944">
        <w:rPr>
          <w:i/>
          <w:iCs/>
        </w:rPr>
        <w:t>Leviticus</w:t>
      </w:r>
      <w:r>
        <w:t xml:space="preserve"> (</w:t>
      </w:r>
      <w:r w:rsidRPr="001B6944">
        <w:t>WBC</w:t>
      </w:r>
      <w:r>
        <w:t xml:space="preserve">; </w:t>
      </w:r>
      <w:r w:rsidRPr="001B6944">
        <w:t>Texas 19</w:t>
      </w:r>
      <w:r>
        <w:t>92) 104.</w:t>
      </w:r>
    </w:p>
  </w:footnote>
  <w:footnote w:id="54">
    <w:p w14:paraId="2B521FFA" w14:textId="46613837" w:rsidR="00374E1F" w:rsidRDefault="00374E1F" w:rsidP="00416072">
      <w:pPr>
        <w:pStyle w:val="FootnoteText"/>
        <w:ind w:firstLine="0"/>
      </w:pPr>
      <w:r>
        <w:rPr>
          <w:rStyle w:val="FootnoteReference"/>
        </w:rPr>
        <w:footnoteRef/>
      </w:r>
      <w:r>
        <w:t xml:space="preserve"> The main reason for a continuous reading of </w:t>
      </w:r>
      <w:r w:rsidRPr="00364B18">
        <w:t>this</w:t>
      </w:r>
      <w:r>
        <w:t xml:space="preserve"> kind is the insertion of the ordination offering as the conclusion of the second list of sacrifices (Lev 7,37).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3554" w14:textId="77777777" w:rsidR="00374E1F" w:rsidRDefault="00374E1F" w:rsidP="002268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374E1F" w:rsidRDefault="00374E1F"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293FD" w14:textId="77777777" w:rsidR="00374E1F" w:rsidRDefault="00374E1F" w:rsidP="002268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7EB">
      <w:rPr>
        <w:rStyle w:val="PageNumber"/>
        <w:noProof/>
      </w:rPr>
      <w:t>22</w:t>
    </w:r>
    <w:r>
      <w:rPr>
        <w:rStyle w:val="PageNumber"/>
      </w:rPr>
      <w:fldChar w:fldCharType="end"/>
    </w:r>
  </w:p>
  <w:p w14:paraId="1A239786" w14:textId="77777777" w:rsidR="00374E1F" w:rsidRDefault="00374E1F" w:rsidP="00C62612">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wner">
    <w15:presenceInfo w15:providerId="None" w15:userId="Owner"/>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fr-FR" w:vendorID="64" w:dllVersion="6" w:nlCheck="1" w:checkStyle="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3MTa2MDUxMzQ1MzdR0lEKTi0uzszPAykwrAUAsffveSwAAAA="/>
  </w:docVars>
  <w:rsids>
    <w:rsidRoot w:val="00567291"/>
    <w:rsid w:val="00003385"/>
    <w:rsid w:val="0000511A"/>
    <w:rsid w:val="0000614D"/>
    <w:rsid w:val="00012629"/>
    <w:rsid w:val="00015652"/>
    <w:rsid w:val="00016BC1"/>
    <w:rsid w:val="0002229B"/>
    <w:rsid w:val="00024A52"/>
    <w:rsid w:val="0004593E"/>
    <w:rsid w:val="0005186B"/>
    <w:rsid w:val="00052854"/>
    <w:rsid w:val="00055B89"/>
    <w:rsid w:val="000571A2"/>
    <w:rsid w:val="0006031D"/>
    <w:rsid w:val="00060621"/>
    <w:rsid w:val="000660C9"/>
    <w:rsid w:val="0006674D"/>
    <w:rsid w:val="0008171A"/>
    <w:rsid w:val="00081AEB"/>
    <w:rsid w:val="00091B69"/>
    <w:rsid w:val="00093BED"/>
    <w:rsid w:val="000A4A66"/>
    <w:rsid w:val="000B0AA3"/>
    <w:rsid w:val="000B673B"/>
    <w:rsid w:val="000B6983"/>
    <w:rsid w:val="000C3463"/>
    <w:rsid w:val="000D1CDE"/>
    <w:rsid w:val="000D2DD2"/>
    <w:rsid w:val="000E2F90"/>
    <w:rsid w:val="00121E00"/>
    <w:rsid w:val="00134BD8"/>
    <w:rsid w:val="001415D3"/>
    <w:rsid w:val="00142C90"/>
    <w:rsid w:val="00157B41"/>
    <w:rsid w:val="00176E99"/>
    <w:rsid w:val="001804F5"/>
    <w:rsid w:val="00182877"/>
    <w:rsid w:val="0018642A"/>
    <w:rsid w:val="0018706B"/>
    <w:rsid w:val="001955C6"/>
    <w:rsid w:val="00196F39"/>
    <w:rsid w:val="00197150"/>
    <w:rsid w:val="00197B32"/>
    <w:rsid w:val="001A213D"/>
    <w:rsid w:val="001A7452"/>
    <w:rsid w:val="001C7942"/>
    <w:rsid w:val="001D0E54"/>
    <w:rsid w:val="001D37E1"/>
    <w:rsid w:val="001F5046"/>
    <w:rsid w:val="00201C97"/>
    <w:rsid w:val="00203549"/>
    <w:rsid w:val="00220987"/>
    <w:rsid w:val="0022685D"/>
    <w:rsid w:val="00227B7E"/>
    <w:rsid w:val="00234006"/>
    <w:rsid w:val="00243353"/>
    <w:rsid w:val="00250768"/>
    <w:rsid w:val="00261C76"/>
    <w:rsid w:val="00264688"/>
    <w:rsid w:val="0029292E"/>
    <w:rsid w:val="002A1D38"/>
    <w:rsid w:val="002A2AE2"/>
    <w:rsid w:val="002A53A2"/>
    <w:rsid w:val="002A7D54"/>
    <w:rsid w:val="002C319C"/>
    <w:rsid w:val="002E1A44"/>
    <w:rsid w:val="002E30B6"/>
    <w:rsid w:val="002F4710"/>
    <w:rsid w:val="003005DD"/>
    <w:rsid w:val="003020CC"/>
    <w:rsid w:val="00303DD1"/>
    <w:rsid w:val="00304385"/>
    <w:rsid w:val="003074B9"/>
    <w:rsid w:val="00316BA6"/>
    <w:rsid w:val="00321814"/>
    <w:rsid w:val="003252B6"/>
    <w:rsid w:val="00327A32"/>
    <w:rsid w:val="00341056"/>
    <w:rsid w:val="003474A6"/>
    <w:rsid w:val="00352835"/>
    <w:rsid w:val="00354815"/>
    <w:rsid w:val="003548CE"/>
    <w:rsid w:val="00355C12"/>
    <w:rsid w:val="00364B18"/>
    <w:rsid w:val="00374E1F"/>
    <w:rsid w:val="0038048B"/>
    <w:rsid w:val="003807B5"/>
    <w:rsid w:val="003837D7"/>
    <w:rsid w:val="00384DBF"/>
    <w:rsid w:val="003902D1"/>
    <w:rsid w:val="00397C60"/>
    <w:rsid w:val="003A2D2E"/>
    <w:rsid w:val="003A5F11"/>
    <w:rsid w:val="003B20C3"/>
    <w:rsid w:val="003B5C3B"/>
    <w:rsid w:val="003C00DD"/>
    <w:rsid w:val="003C04B6"/>
    <w:rsid w:val="003C62F9"/>
    <w:rsid w:val="003D138A"/>
    <w:rsid w:val="003D7888"/>
    <w:rsid w:val="003F024F"/>
    <w:rsid w:val="00404E9D"/>
    <w:rsid w:val="00416072"/>
    <w:rsid w:val="00422701"/>
    <w:rsid w:val="0043167E"/>
    <w:rsid w:val="0044402F"/>
    <w:rsid w:val="004561B2"/>
    <w:rsid w:val="00461778"/>
    <w:rsid w:val="00464DBD"/>
    <w:rsid w:val="00472143"/>
    <w:rsid w:val="00477B1F"/>
    <w:rsid w:val="00480026"/>
    <w:rsid w:val="00480FC1"/>
    <w:rsid w:val="00491CD7"/>
    <w:rsid w:val="00497749"/>
    <w:rsid w:val="004A6AF8"/>
    <w:rsid w:val="004B09B4"/>
    <w:rsid w:val="004B5E92"/>
    <w:rsid w:val="004C4D56"/>
    <w:rsid w:val="004C525B"/>
    <w:rsid w:val="004D282C"/>
    <w:rsid w:val="004D37C5"/>
    <w:rsid w:val="004D6285"/>
    <w:rsid w:val="004E7AEF"/>
    <w:rsid w:val="00507381"/>
    <w:rsid w:val="00507D29"/>
    <w:rsid w:val="005111DD"/>
    <w:rsid w:val="00512A43"/>
    <w:rsid w:val="00531B67"/>
    <w:rsid w:val="00535D49"/>
    <w:rsid w:val="00543833"/>
    <w:rsid w:val="0055518C"/>
    <w:rsid w:val="00567291"/>
    <w:rsid w:val="00567F67"/>
    <w:rsid w:val="00581376"/>
    <w:rsid w:val="005844B2"/>
    <w:rsid w:val="00591D62"/>
    <w:rsid w:val="005A3C88"/>
    <w:rsid w:val="005D6531"/>
    <w:rsid w:val="005F0CEB"/>
    <w:rsid w:val="00620292"/>
    <w:rsid w:val="00626105"/>
    <w:rsid w:val="006300F7"/>
    <w:rsid w:val="00637020"/>
    <w:rsid w:val="0064076D"/>
    <w:rsid w:val="0064371C"/>
    <w:rsid w:val="0064764D"/>
    <w:rsid w:val="00647D4E"/>
    <w:rsid w:val="00660B45"/>
    <w:rsid w:val="00673D27"/>
    <w:rsid w:val="00674C9C"/>
    <w:rsid w:val="00675EC7"/>
    <w:rsid w:val="00684BC5"/>
    <w:rsid w:val="00691571"/>
    <w:rsid w:val="0069395C"/>
    <w:rsid w:val="006A06B7"/>
    <w:rsid w:val="006A3684"/>
    <w:rsid w:val="006C35D2"/>
    <w:rsid w:val="006D07E7"/>
    <w:rsid w:val="006E4B54"/>
    <w:rsid w:val="006F6593"/>
    <w:rsid w:val="006F736D"/>
    <w:rsid w:val="00726354"/>
    <w:rsid w:val="007451E1"/>
    <w:rsid w:val="00763CC1"/>
    <w:rsid w:val="00774FE7"/>
    <w:rsid w:val="007777EB"/>
    <w:rsid w:val="00785589"/>
    <w:rsid w:val="007856C4"/>
    <w:rsid w:val="007862DA"/>
    <w:rsid w:val="0079245D"/>
    <w:rsid w:val="00796082"/>
    <w:rsid w:val="007A3109"/>
    <w:rsid w:val="007B686E"/>
    <w:rsid w:val="007C0F8C"/>
    <w:rsid w:val="007C3E2A"/>
    <w:rsid w:val="007C5FBC"/>
    <w:rsid w:val="007D6079"/>
    <w:rsid w:val="00804D65"/>
    <w:rsid w:val="00812C22"/>
    <w:rsid w:val="00827748"/>
    <w:rsid w:val="00830B0D"/>
    <w:rsid w:val="00833340"/>
    <w:rsid w:val="00834E40"/>
    <w:rsid w:val="00840FA9"/>
    <w:rsid w:val="0084488F"/>
    <w:rsid w:val="00852598"/>
    <w:rsid w:val="00886352"/>
    <w:rsid w:val="008A61B7"/>
    <w:rsid w:val="008A763D"/>
    <w:rsid w:val="008B0E89"/>
    <w:rsid w:val="008B68AE"/>
    <w:rsid w:val="008C1C01"/>
    <w:rsid w:val="008C3CCD"/>
    <w:rsid w:val="008C4D06"/>
    <w:rsid w:val="008D221F"/>
    <w:rsid w:val="008D2B2E"/>
    <w:rsid w:val="008D59C7"/>
    <w:rsid w:val="008E385D"/>
    <w:rsid w:val="008F04F4"/>
    <w:rsid w:val="009006A0"/>
    <w:rsid w:val="0091312E"/>
    <w:rsid w:val="00914DFC"/>
    <w:rsid w:val="00916238"/>
    <w:rsid w:val="00923572"/>
    <w:rsid w:val="0092515C"/>
    <w:rsid w:val="009257C5"/>
    <w:rsid w:val="009316F7"/>
    <w:rsid w:val="0093198B"/>
    <w:rsid w:val="00934B07"/>
    <w:rsid w:val="00934DCB"/>
    <w:rsid w:val="009427C3"/>
    <w:rsid w:val="00944F6D"/>
    <w:rsid w:val="00950CF3"/>
    <w:rsid w:val="009618A3"/>
    <w:rsid w:val="009709B5"/>
    <w:rsid w:val="0097329A"/>
    <w:rsid w:val="00990268"/>
    <w:rsid w:val="009A2C22"/>
    <w:rsid w:val="009A6642"/>
    <w:rsid w:val="009B2C1B"/>
    <w:rsid w:val="009C5BF1"/>
    <w:rsid w:val="009D0EC2"/>
    <w:rsid w:val="009D1DCA"/>
    <w:rsid w:val="009D570A"/>
    <w:rsid w:val="009E1C4A"/>
    <w:rsid w:val="009E7F6C"/>
    <w:rsid w:val="009F5377"/>
    <w:rsid w:val="00A10F32"/>
    <w:rsid w:val="00A22752"/>
    <w:rsid w:val="00A25165"/>
    <w:rsid w:val="00A37FE3"/>
    <w:rsid w:val="00A409EE"/>
    <w:rsid w:val="00A471EC"/>
    <w:rsid w:val="00A524D1"/>
    <w:rsid w:val="00A545AA"/>
    <w:rsid w:val="00A60B55"/>
    <w:rsid w:val="00A621FB"/>
    <w:rsid w:val="00A64834"/>
    <w:rsid w:val="00A71CC3"/>
    <w:rsid w:val="00A72159"/>
    <w:rsid w:val="00A73AEE"/>
    <w:rsid w:val="00A8295A"/>
    <w:rsid w:val="00A95FE8"/>
    <w:rsid w:val="00A97F28"/>
    <w:rsid w:val="00AA053A"/>
    <w:rsid w:val="00AA108C"/>
    <w:rsid w:val="00AA2790"/>
    <w:rsid w:val="00AB1207"/>
    <w:rsid w:val="00AC00BB"/>
    <w:rsid w:val="00AC50F0"/>
    <w:rsid w:val="00AE2E12"/>
    <w:rsid w:val="00AF47FA"/>
    <w:rsid w:val="00B07FD1"/>
    <w:rsid w:val="00B10EAD"/>
    <w:rsid w:val="00B12235"/>
    <w:rsid w:val="00B14D32"/>
    <w:rsid w:val="00B1647D"/>
    <w:rsid w:val="00B2307D"/>
    <w:rsid w:val="00B3453F"/>
    <w:rsid w:val="00B34D44"/>
    <w:rsid w:val="00B35AA8"/>
    <w:rsid w:val="00B403C2"/>
    <w:rsid w:val="00B51BAD"/>
    <w:rsid w:val="00B55462"/>
    <w:rsid w:val="00B7077A"/>
    <w:rsid w:val="00B72AEA"/>
    <w:rsid w:val="00B74105"/>
    <w:rsid w:val="00B8210B"/>
    <w:rsid w:val="00B84864"/>
    <w:rsid w:val="00B938C3"/>
    <w:rsid w:val="00BA6AD0"/>
    <w:rsid w:val="00BB48BB"/>
    <w:rsid w:val="00BB4C10"/>
    <w:rsid w:val="00BC5F44"/>
    <w:rsid w:val="00BD296A"/>
    <w:rsid w:val="00BD378A"/>
    <w:rsid w:val="00BD7DE6"/>
    <w:rsid w:val="00BE2A3E"/>
    <w:rsid w:val="00BF3A46"/>
    <w:rsid w:val="00C15502"/>
    <w:rsid w:val="00C2250A"/>
    <w:rsid w:val="00C40852"/>
    <w:rsid w:val="00C47892"/>
    <w:rsid w:val="00C51361"/>
    <w:rsid w:val="00C61572"/>
    <w:rsid w:val="00C62612"/>
    <w:rsid w:val="00C82448"/>
    <w:rsid w:val="00C95742"/>
    <w:rsid w:val="00CA4309"/>
    <w:rsid w:val="00CA7223"/>
    <w:rsid w:val="00CB3C2D"/>
    <w:rsid w:val="00CB3D0D"/>
    <w:rsid w:val="00CB4870"/>
    <w:rsid w:val="00CB55A6"/>
    <w:rsid w:val="00CC3612"/>
    <w:rsid w:val="00CD5A6E"/>
    <w:rsid w:val="00CD6DDF"/>
    <w:rsid w:val="00CE00B1"/>
    <w:rsid w:val="00CE2F4A"/>
    <w:rsid w:val="00CE47D8"/>
    <w:rsid w:val="00CF4C47"/>
    <w:rsid w:val="00D0192E"/>
    <w:rsid w:val="00D07250"/>
    <w:rsid w:val="00D11DEA"/>
    <w:rsid w:val="00D13CA8"/>
    <w:rsid w:val="00D15C8E"/>
    <w:rsid w:val="00D176F1"/>
    <w:rsid w:val="00D17AEA"/>
    <w:rsid w:val="00D21BBE"/>
    <w:rsid w:val="00D300A3"/>
    <w:rsid w:val="00D60CE4"/>
    <w:rsid w:val="00D74C39"/>
    <w:rsid w:val="00D7517C"/>
    <w:rsid w:val="00D761D3"/>
    <w:rsid w:val="00D920A7"/>
    <w:rsid w:val="00D958F2"/>
    <w:rsid w:val="00DA2DBA"/>
    <w:rsid w:val="00DA7038"/>
    <w:rsid w:val="00DB0064"/>
    <w:rsid w:val="00DB0711"/>
    <w:rsid w:val="00DB2FB6"/>
    <w:rsid w:val="00DC7B32"/>
    <w:rsid w:val="00DD0224"/>
    <w:rsid w:val="00DD6D51"/>
    <w:rsid w:val="00DD7F01"/>
    <w:rsid w:val="00DF34CC"/>
    <w:rsid w:val="00E05B58"/>
    <w:rsid w:val="00E24FFA"/>
    <w:rsid w:val="00E30A51"/>
    <w:rsid w:val="00E4490A"/>
    <w:rsid w:val="00E50804"/>
    <w:rsid w:val="00E51328"/>
    <w:rsid w:val="00E531E0"/>
    <w:rsid w:val="00E55441"/>
    <w:rsid w:val="00E56466"/>
    <w:rsid w:val="00E62ED2"/>
    <w:rsid w:val="00E648DF"/>
    <w:rsid w:val="00E67953"/>
    <w:rsid w:val="00E71BB9"/>
    <w:rsid w:val="00E728FE"/>
    <w:rsid w:val="00E94DAD"/>
    <w:rsid w:val="00E95036"/>
    <w:rsid w:val="00E9594E"/>
    <w:rsid w:val="00E96EBF"/>
    <w:rsid w:val="00EA10B4"/>
    <w:rsid w:val="00EA481A"/>
    <w:rsid w:val="00EB012F"/>
    <w:rsid w:val="00EC58D2"/>
    <w:rsid w:val="00ED423B"/>
    <w:rsid w:val="00ED74B1"/>
    <w:rsid w:val="00EE55E0"/>
    <w:rsid w:val="00EE6798"/>
    <w:rsid w:val="00EE79A4"/>
    <w:rsid w:val="00EF549E"/>
    <w:rsid w:val="00F073E9"/>
    <w:rsid w:val="00F31A9E"/>
    <w:rsid w:val="00F40974"/>
    <w:rsid w:val="00F460B5"/>
    <w:rsid w:val="00F64254"/>
    <w:rsid w:val="00F67A59"/>
    <w:rsid w:val="00F80402"/>
    <w:rsid w:val="00F86B71"/>
    <w:rsid w:val="00F872D2"/>
    <w:rsid w:val="00F91501"/>
    <w:rsid w:val="00F91B5C"/>
    <w:rsid w:val="00F95BB1"/>
    <w:rsid w:val="00FB16CF"/>
    <w:rsid w:val="00FB36B3"/>
    <w:rsid w:val="00FC08EE"/>
    <w:rsid w:val="00FC150C"/>
    <w:rsid w:val="00FC2319"/>
    <w:rsid w:val="00FC45A2"/>
    <w:rsid w:val="00FC4E0C"/>
    <w:rsid w:val="00FD497E"/>
    <w:rsid w:val="00FD6B0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437F044"/>
  <w14:defaultImageDpi w14:val="330"/>
  <w15:docId w15:val="{8DCC7E70-DE1B-4842-9472-01544469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nhideWhenUsed/>
    <w:qFormat/>
    <w:rsid w:val="00364B18"/>
    <w:pPr>
      <w:spacing w:line="360" w:lineRule="auto"/>
    </w:pPr>
    <w:rPr>
      <w:sz w:val="20"/>
      <w:szCs w:val="24"/>
    </w:rPr>
  </w:style>
  <w:style w:type="character" w:customStyle="1" w:styleId="FootnoteTextChar">
    <w:name w:val="Footnote Text Char"/>
    <w:basedOn w:val="DefaultParagraphFont"/>
    <w:link w:val="FootnoteText"/>
    <w:rsid w:val="00364B18"/>
    <w:rPr>
      <w:color w:val="000000"/>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character" w:styleId="Strong">
    <w:name w:val="Strong"/>
    <w:basedOn w:val="DefaultParagraphFont"/>
    <w:uiPriority w:val="22"/>
    <w:qFormat/>
    <w:rsid w:val="00C513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9472">
      <w:bodyDiv w:val="1"/>
      <w:marLeft w:val="0"/>
      <w:marRight w:val="0"/>
      <w:marTop w:val="0"/>
      <w:marBottom w:val="0"/>
      <w:divBdr>
        <w:top w:val="none" w:sz="0" w:space="0" w:color="auto"/>
        <w:left w:val="none" w:sz="0" w:space="0" w:color="auto"/>
        <w:bottom w:val="none" w:sz="0" w:space="0" w:color="auto"/>
        <w:right w:val="none" w:sz="0" w:space="0" w:color="auto"/>
      </w:divBdr>
      <w:divsChild>
        <w:div w:id="239221637">
          <w:marLeft w:val="0"/>
          <w:marRight w:val="0"/>
          <w:marTop w:val="0"/>
          <w:marBottom w:val="0"/>
          <w:divBdr>
            <w:top w:val="none" w:sz="0" w:space="0" w:color="auto"/>
            <w:left w:val="none" w:sz="0" w:space="0" w:color="auto"/>
            <w:bottom w:val="none" w:sz="0" w:space="0" w:color="auto"/>
            <w:right w:val="none" w:sz="0" w:space="0" w:color="auto"/>
          </w:divBdr>
          <w:divsChild>
            <w:div w:id="3053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297">
      <w:bodyDiv w:val="1"/>
      <w:marLeft w:val="0"/>
      <w:marRight w:val="0"/>
      <w:marTop w:val="0"/>
      <w:marBottom w:val="0"/>
      <w:divBdr>
        <w:top w:val="none" w:sz="0" w:space="0" w:color="auto"/>
        <w:left w:val="none" w:sz="0" w:space="0" w:color="auto"/>
        <w:bottom w:val="none" w:sz="0" w:space="0" w:color="auto"/>
        <w:right w:val="none" w:sz="0" w:space="0" w:color="auto"/>
      </w:divBdr>
      <w:divsChild>
        <w:div w:id="1305426316">
          <w:marLeft w:val="0"/>
          <w:marRight w:val="0"/>
          <w:marTop w:val="0"/>
          <w:marBottom w:val="0"/>
          <w:divBdr>
            <w:top w:val="none" w:sz="0" w:space="0" w:color="auto"/>
            <w:left w:val="none" w:sz="0" w:space="0" w:color="auto"/>
            <w:bottom w:val="none" w:sz="0" w:space="0" w:color="auto"/>
            <w:right w:val="none" w:sz="0" w:space="0" w:color="auto"/>
          </w:divBdr>
          <w:divsChild>
            <w:div w:id="417602803">
              <w:marLeft w:val="0"/>
              <w:marRight w:val="0"/>
              <w:marTop w:val="0"/>
              <w:marBottom w:val="0"/>
              <w:divBdr>
                <w:top w:val="none" w:sz="0" w:space="0" w:color="auto"/>
                <w:left w:val="none" w:sz="0" w:space="0" w:color="auto"/>
                <w:bottom w:val="none" w:sz="0" w:space="0" w:color="auto"/>
                <w:right w:val="none" w:sz="0" w:space="0" w:color="auto"/>
              </w:divBdr>
            </w:div>
            <w:div w:id="3597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23</Pages>
  <Words>6920</Words>
  <Characters>39449</Characters>
  <Application>Microsoft Office Word</Application>
  <DocSecurity>0</DocSecurity>
  <Lines>328</Lines>
  <Paragraphs>92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32</cp:revision>
  <dcterms:created xsi:type="dcterms:W3CDTF">2019-11-27T13:13:00Z</dcterms:created>
  <dcterms:modified xsi:type="dcterms:W3CDTF">2019-12-02T07:29:00Z</dcterms:modified>
</cp:coreProperties>
</file>