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DD31" w14:textId="77777777" w:rsidR="00281AB5" w:rsidRDefault="00281AB5">
      <w:pPr>
        <w:pStyle w:val="BodyText"/>
        <w:rPr>
          <w:rFonts w:ascii="Times New Roman"/>
          <w:sz w:val="20"/>
        </w:rPr>
      </w:pPr>
    </w:p>
    <w:p w14:paraId="117C461E" w14:textId="77777777" w:rsidR="00281AB5" w:rsidRDefault="00281AB5">
      <w:pPr>
        <w:pStyle w:val="BodyText"/>
        <w:rPr>
          <w:rFonts w:ascii="Times New Roman"/>
          <w:sz w:val="20"/>
        </w:rPr>
      </w:pPr>
    </w:p>
    <w:p w14:paraId="679AB1E8" w14:textId="77777777" w:rsidR="00281AB5" w:rsidRDefault="00281AB5">
      <w:pPr>
        <w:pStyle w:val="BodyText"/>
        <w:rPr>
          <w:rFonts w:ascii="Times New Roman"/>
          <w:sz w:val="20"/>
        </w:rPr>
      </w:pPr>
    </w:p>
    <w:p w14:paraId="34A80D4A" w14:textId="77777777" w:rsidR="00281AB5" w:rsidRDefault="00281AB5">
      <w:pPr>
        <w:pStyle w:val="BodyText"/>
        <w:rPr>
          <w:rFonts w:ascii="Times New Roman"/>
          <w:sz w:val="20"/>
        </w:rPr>
      </w:pPr>
    </w:p>
    <w:p w14:paraId="2E129AF6" w14:textId="77777777" w:rsidR="00281AB5" w:rsidRDefault="00281AB5">
      <w:pPr>
        <w:pStyle w:val="BodyText"/>
        <w:rPr>
          <w:rFonts w:ascii="Times New Roman"/>
          <w:sz w:val="20"/>
        </w:rPr>
      </w:pPr>
    </w:p>
    <w:p w14:paraId="1ACFA95C" w14:textId="77777777" w:rsidR="00281AB5" w:rsidRDefault="00281AB5">
      <w:pPr>
        <w:pStyle w:val="BodyText"/>
        <w:rPr>
          <w:rFonts w:ascii="Times New Roman"/>
          <w:sz w:val="20"/>
        </w:rPr>
      </w:pPr>
    </w:p>
    <w:p w14:paraId="2BA0E7AB" w14:textId="77777777" w:rsidR="00281AB5" w:rsidRDefault="00281AB5">
      <w:pPr>
        <w:pStyle w:val="BodyText"/>
        <w:rPr>
          <w:rFonts w:ascii="Times New Roman"/>
          <w:sz w:val="20"/>
        </w:rPr>
      </w:pPr>
    </w:p>
    <w:p w14:paraId="56E45C44" w14:textId="77777777" w:rsidR="00281AB5" w:rsidRDefault="00281AB5">
      <w:pPr>
        <w:pStyle w:val="BodyText"/>
        <w:rPr>
          <w:rFonts w:ascii="Times New Roman"/>
          <w:sz w:val="20"/>
        </w:rPr>
      </w:pPr>
    </w:p>
    <w:p w14:paraId="11B4920B" w14:textId="77777777" w:rsidR="00281AB5" w:rsidRDefault="00281AB5">
      <w:pPr>
        <w:pStyle w:val="BodyText"/>
        <w:spacing w:before="4"/>
        <w:rPr>
          <w:rFonts w:ascii="Times New Roman"/>
          <w:sz w:val="20"/>
        </w:rPr>
      </w:pPr>
    </w:p>
    <w:p w14:paraId="575374B4" w14:textId="77777777" w:rsidR="00281AB5" w:rsidRDefault="0010791B">
      <w:pPr>
        <w:pStyle w:val="Heading1"/>
        <w:bidi/>
        <w:spacing w:before="1"/>
        <w:ind w:left="5496"/>
        <w:rPr>
          <w:rFonts w:ascii="Calibri" w:hAnsi="Calibri"/>
          <w:rtl/>
        </w:rPr>
      </w:pPr>
      <w:r>
        <w:rPr>
          <w:rFonts w:hint="cs"/>
          <w:noProof/>
          <w:rtl/>
        </w:rPr>
        <w:drawing>
          <wp:anchor distT="0" distB="0" distL="0" distR="0" simplePos="0" relativeHeight="1024" behindDoc="0" locked="0" layoutInCell="1" allowOverlap="1" wp14:anchorId="6762035D" wp14:editId="3627F156">
            <wp:simplePos x="0" y="0"/>
            <wp:positionH relativeFrom="page">
              <wp:posOffset>907211</wp:posOffset>
            </wp:positionH>
            <wp:positionV relativeFrom="paragraph">
              <wp:posOffset>-1322607</wp:posOffset>
            </wp:positionV>
            <wp:extent cx="2025014" cy="14497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025014" cy="1449704"/>
                    </a:xfrm>
                    <a:prstGeom prst="rect">
                      <a:avLst/>
                    </a:prstGeom>
                  </pic:spPr>
                </pic:pic>
              </a:graphicData>
            </a:graphic>
          </wp:anchor>
        </w:drawing>
      </w:r>
      <w:r>
        <w:rPr>
          <w:rFonts w:ascii="Calibri" w:hAnsi="Calibri"/>
          <w:color w:val="002060"/>
        </w:rPr>
        <w:t>Villeneuve Loubet le, 10 décembre 2018</w:t>
      </w:r>
    </w:p>
    <w:p w14:paraId="37B10CE2" w14:textId="77777777" w:rsidR="00281AB5" w:rsidRDefault="00281AB5">
      <w:pPr>
        <w:pStyle w:val="BodyText"/>
        <w:rPr>
          <w:rFonts w:ascii="Calibri"/>
          <w:sz w:val="26"/>
        </w:rPr>
      </w:pPr>
    </w:p>
    <w:p w14:paraId="1E481EBC" w14:textId="77777777" w:rsidR="00281AB5" w:rsidRDefault="00281AB5">
      <w:pPr>
        <w:pStyle w:val="BodyText"/>
        <w:spacing w:before="2"/>
        <w:rPr>
          <w:rFonts w:ascii="Calibri"/>
          <w:sz w:val="25"/>
        </w:rPr>
      </w:pPr>
    </w:p>
    <w:p w14:paraId="4FCFC399" w14:textId="77777777" w:rsidR="00281AB5" w:rsidRDefault="0010791B">
      <w:pPr>
        <w:bidi/>
        <w:ind w:left="1734"/>
        <w:rPr>
          <w:color w:val="002060"/>
          <w:sz w:val="21"/>
          <w:rtl/>
        </w:rPr>
      </w:pPr>
      <w:r>
        <w:rPr>
          <w:rFonts w:hint="cs"/>
          <w:color w:val="002060"/>
          <w:sz w:val="21"/>
          <w:rtl/>
        </w:rPr>
        <w:t>וועדה לבדיקות טכניות ובדיקות אירועים</w:t>
      </w:r>
    </w:p>
    <w:p w14:paraId="708FB259" w14:textId="77777777" w:rsidR="006E30E8" w:rsidRDefault="006E30E8" w:rsidP="006E30E8">
      <w:pPr>
        <w:bidi/>
        <w:ind w:left="1734"/>
        <w:rPr>
          <w:sz w:val="21"/>
          <w:rtl/>
        </w:rPr>
      </w:pPr>
    </w:p>
    <w:p w14:paraId="53BA0481" w14:textId="77777777" w:rsidR="006E30E8" w:rsidRDefault="006E30E8" w:rsidP="006E30E8">
      <w:pPr>
        <w:bidi/>
        <w:ind w:left="1734"/>
        <w:rPr>
          <w:sz w:val="21"/>
          <w:rtl/>
        </w:rPr>
      </w:pPr>
    </w:p>
    <w:p w14:paraId="224BB297" w14:textId="77777777" w:rsidR="00281AB5" w:rsidRDefault="00281AB5">
      <w:pPr>
        <w:pStyle w:val="BodyText"/>
        <w:rPr>
          <w:sz w:val="24"/>
        </w:rPr>
      </w:pPr>
    </w:p>
    <w:p w14:paraId="4D0F09A5" w14:textId="77777777" w:rsidR="00281AB5" w:rsidRDefault="00281AB5">
      <w:pPr>
        <w:pStyle w:val="BodyText"/>
        <w:spacing w:before="4"/>
        <w:rPr>
          <w:sz w:val="31"/>
        </w:rPr>
      </w:pPr>
    </w:p>
    <w:p w14:paraId="54F1E106" w14:textId="77777777" w:rsidR="00281AB5" w:rsidRDefault="0010791B">
      <w:pPr>
        <w:tabs>
          <w:tab w:val="left" w:pos="6479"/>
        </w:tabs>
        <w:bidi/>
        <w:spacing w:before="1"/>
        <w:ind w:left="107"/>
        <w:rPr>
          <w:sz w:val="21"/>
          <w:rtl/>
        </w:rPr>
      </w:pPr>
      <w:r>
        <w:rPr>
          <w:rFonts w:hint="cs"/>
          <w:color w:val="002060"/>
          <w:sz w:val="21"/>
          <w:rtl/>
        </w:rPr>
        <w:t>דו"ח מס' 3322113</w:t>
      </w:r>
      <w:r>
        <w:rPr>
          <w:rFonts w:hint="cs"/>
          <w:color w:val="002060"/>
          <w:sz w:val="21"/>
          <w:rtl/>
        </w:rPr>
        <w:tab/>
      </w:r>
      <w:r w:rsidRPr="006E30E8">
        <w:rPr>
          <w:rFonts w:hint="cs"/>
          <w:bCs/>
          <w:color w:val="002060"/>
          <w:sz w:val="21"/>
          <w:rtl/>
        </w:rPr>
        <w:t>תאריך</w:t>
      </w:r>
      <w:r>
        <w:rPr>
          <w:rFonts w:hint="cs"/>
          <w:b/>
          <w:color w:val="002060"/>
          <w:sz w:val="21"/>
          <w:rtl/>
        </w:rPr>
        <w:t>:</w:t>
      </w:r>
      <w:r>
        <w:rPr>
          <w:rFonts w:hint="cs"/>
          <w:color w:val="002060"/>
          <w:sz w:val="21"/>
          <w:rtl/>
        </w:rPr>
        <w:t xml:space="preserve"> 14.11.18</w:t>
      </w:r>
    </w:p>
    <w:p w14:paraId="5E52741A" w14:textId="77777777" w:rsidR="00281AB5" w:rsidRDefault="00281AB5">
      <w:pPr>
        <w:pStyle w:val="BodyText"/>
        <w:rPr>
          <w:sz w:val="24"/>
        </w:rPr>
      </w:pPr>
    </w:p>
    <w:p w14:paraId="1C3CE9E1" w14:textId="77777777" w:rsidR="00281AB5" w:rsidRDefault="00281AB5">
      <w:pPr>
        <w:pStyle w:val="BodyText"/>
        <w:rPr>
          <w:sz w:val="24"/>
        </w:rPr>
      </w:pPr>
    </w:p>
    <w:p w14:paraId="67E52DCF" w14:textId="77777777" w:rsidR="00281AB5" w:rsidRDefault="0010791B">
      <w:pPr>
        <w:bidi/>
        <w:spacing w:before="185"/>
        <w:ind w:left="107"/>
        <w:rPr>
          <w:sz w:val="21"/>
          <w:rtl/>
        </w:rPr>
      </w:pPr>
      <w:r>
        <w:rPr>
          <w:rFonts w:hint="cs"/>
          <w:color w:val="002060"/>
          <w:sz w:val="21"/>
          <w:rtl/>
        </w:rPr>
        <w:t>הנדון:</w:t>
      </w:r>
    </w:p>
    <w:p w14:paraId="5E1B4C91" w14:textId="77777777" w:rsidR="00281AB5" w:rsidRDefault="00281AB5">
      <w:pPr>
        <w:pStyle w:val="BodyText"/>
        <w:spacing w:before="7"/>
        <w:rPr>
          <w:sz w:val="26"/>
        </w:rPr>
      </w:pPr>
    </w:p>
    <w:p w14:paraId="585545DE" w14:textId="77777777" w:rsidR="00281AB5" w:rsidRDefault="0010791B">
      <w:pPr>
        <w:bidi/>
        <w:spacing w:line="276" w:lineRule="auto"/>
        <w:ind w:left="107"/>
        <w:rPr>
          <w:sz w:val="21"/>
          <w:rtl/>
        </w:rPr>
      </w:pPr>
      <w:r>
        <w:rPr>
          <w:rFonts w:hint="cs"/>
          <w:color w:val="002060"/>
          <w:sz w:val="21"/>
          <w:rtl/>
        </w:rPr>
        <w:t>דוח מומחה סביבה של סכר צף להגנה היקפית של אזורי רחצה.</w:t>
      </w:r>
    </w:p>
    <w:p w14:paraId="5A6644C4" w14:textId="77777777" w:rsidR="00281AB5" w:rsidRDefault="0010791B">
      <w:pPr>
        <w:bidi/>
        <w:spacing w:before="150"/>
        <w:ind w:left="107"/>
        <w:rPr>
          <w:sz w:val="21"/>
          <w:rtl/>
        </w:rPr>
      </w:pPr>
      <w:r>
        <w:rPr>
          <w:rFonts w:hint="cs"/>
          <w:color w:val="002060"/>
          <w:sz w:val="21"/>
          <w:rtl/>
        </w:rPr>
        <w:t>תקופה:</w:t>
      </w:r>
    </w:p>
    <w:p w14:paraId="2068FB5B" w14:textId="77777777" w:rsidR="00281AB5" w:rsidRDefault="0010791B">
      <w:pPr>
        <w:bidi/>
        <w:spacing w:before="32"/>
        <w:ind w:left="107"/>
        <w:rPr>
          <w:sz w:val="21"/>
          <w:rtl/>
        </w:rPr>
      </w:pPr>
      <w:r>
        <w:rPr>
          <w:rFonts w:hint="cs"/>
          <w:color w:val="002060"/>
          <w:sz w:val="21"/>
          <w:rtl/>
        </w:rPr>
        <w:t>מ-6 ביוני 2014 עד 15 בספטמבר 2018</w:t>
      </w:r>
    </w:p>
    <w:p w14:paraId="767F97F7" w14:textId="77777777" w:rsidR="00281AB5" w:rsidRDefault="00281AB5">
      <w:pPr>
        <w:pStyle w:val="BodyText"/>
        <w:spacing w:before="2"/>
        <w:rPr>
          <w:sz w:val="26"/>
        </w:rPr>
      </w:pPr>
    </w:p>
    <w:p w14:paraId="17F5CAA1" w14:textId="77777777" w:rsidR="00281AB5" w:rsidRDefault="0010791B">
      <w:pPr>
        <w:bidi/>
        <w:ind w:left="107"/>
        <w:rPr>
          <w:sz w:val="21"/>
          <w:rtl/>
        </w:rPr>
      </w:pPr>
      <w:r>
        <w:rPr>
          <w:rFonts w:hint="cs"/>
          <w:color w:val="002060"/>
          <w:sz w:val="21"/>
          <w:rtl/>
        </w:rPr>
        <w:t>מומחים:</w:t>
      </w:r>
    </w:p>
    <w:p w14:paraId="4B6B4B8B" w14:textId="77777777" w:rsidR="006E30E8" w:rsidRDefault="0010791B">
      <w:pPr>
        <w:bidi/>
        <w:spacing w:before="32" w:line="271" w:lineRule="auto"/>
        <w:ind w:left="107" w:right="6483"/>
        <w:rPr>
          <w:color w:val="002060"/>
          <w:sz w:val="21"/>
          <w:rtl/>
        </w:rPr>
      </w:pPr>
      <w:r>
        <w:rPr>
          <w:rFonts w:hint="cs"/>
          <w:color w:val="002060"/>
          <w:sz w:val="21"/>
          <w:rtl/>
        </w:rPr>
        <w:t xml:space="preserve">מר </w:t>
      </w:r>
      <w:r>
        <w:rPr>
          <w:color w:val="002060"/>
          <w:sz w:val="21"/>
        </w:rPr>
        <w:t>Philippe Delean</w:t>
      </w:r>
      <w:r>
        <w:rPr>
          <w:rFonts w:hint="cs"/>
          <w:color w:val="002060"/>
          <w:sz w:val="21"/>
          <w:rtl/>
        </w:rPr>
        <w:t xml:space="preserve"> </w:t>
      </w:r>
    </w:p>
    <w:p w14:paraId="6E3DF127" w14:textId="77777777" w:rsidR="00281AB5" w:rsidRDefault="0010791B" w:rsidP="006E30E8">
      <w:pPr>
        <w:bidi/>
        <w:spacing w:before="32" w:line="271" w:lineRule="auto"/>
        <w:ind w:left="107" w:right="6483"/>
        <w:rPr>
          <w:sz w:val="21"/>
          <w:rtl/>
        </w:rPr>
      </w:pPr>
      <w:r>
        <w:rPr>
          <w:rFonts w:hint="cs"/>
          <w:color w:val="002060"/>
          <w:sz w:val="21"/>
          <w:rtl/>
        </w:rPr>
        <w:t xml:space="preserve">מר </w:t>
      </w:r>
      <w:r>
        <w:rPr>
          <w:color w:val="002060"/>
          <w:sz w:val="21"/>
        </w:rPr>
        <w:t>Jacques Bompas</w:t>
      </w:r>
    </w:p>
    <w:p w14:paraId="59596751" w14:textId="77777777" w:rsidR="00281AB5" w:rsidRDefault="00281AB5">
      <w:pPr>
        <w:pStyle w:val="BodyText"/>
        <w:spacing w:before="11"/>
        <w:rPr>
          <w:sz w:val="23"/>
        </w:rPr>
      </w:pPr>
    </w:p>
    <w:p w14:paraId="55DD7BE5" w14:textId="77777777" w:rsidR="00281AB5" w:rsidRDefault="006E30E8">
      <w:pPr>
        <w:bidi/>
        <w:ind w:left="107"/>
        <w:rPr>
          <w:sz w:val="21"/>
          <w:rtl/>
        </w:rPr>
      </w:pPr>
      <w:r>
        <w:rPr>
          <w:rFonts w:hint="cs"/>
          <w:color w:val="002060"/>
          <w:sz w:val="21"/>
          <w:rtl/>
        </w:rPr>
        <w:t>יצרן</w:t>
      </w:r>
      <w:r w:rsidR="0010791B">
        <w:rPr>
          <w:rFonts w:hint="cs"/>
          <w:color w:val="002060"/>
          <w:sz w:val="21"/>
          <w:rtl/>
        </w:rPr>
        <w:t>:</w:t>
      </w:r>
    </w:p>
    <w:p w14:paraId="2CE6E87E" w14:textId="77777777" w:rsidR="00281AB5" w:rsidRDefault="0010791B">
      <w:pPr>
        <w:bidi/>
        <w:spacing w:before="32"/>
        <w:ind w:left="107"/>
        <w:rPr>
          <w:sz w:val="21"/>
          <w:rtl/>
        </w:rPr>
      </w:pPr>
      <w:r>
        <w:rPr>
          <w:color w:val="002060"/>
          <w:sz w:val="21"/>
        </w:rPr>
        <w:t>SAS Pollustock</w:t>
      </w:r>
    </w:p>
    <w:p w14:paraId="3171FD9F" w14:textId="77777777" w:rsidR="00281AB5" w:rsidRDefault="00281AB5">
      <w:pPr>
        <w:pStyle w:val="BodyText"/>
        <w:spacing w:before="7"/>
        <w:rPr>
          <w:sz w:val="26"/>
        </w:rPr>
      </w:pPr>
    </w:p>
    <w:p w14:paraId="7D1B7A0D" w14:textId="77777777" w:rsidR="00281AB5" w:rsidRDefault="0010791B">
      <w:pPr>
        <w:bidi/>
        <w:ind w:left="107"/>
        <w:rPr>
          <w:sz w:val="21"/>
          <w:rtl/>
        </w:rPr>
      </w:pPr>
      <w:r>
        <w:rPr>
          <w:rFonts w:hint="cs"/>
          <w:color w:val="002060"/>
          <w:sz w:val="21"/>
          <w:rtl/>
        </w:rPr>
        <w:t>סוג:</w:t>
      </w:r>
    </w:p>
    <w:p w14:paraId="222634E4" w14:textId="77777777" w:rsidR="00281AB5" w:rsidRDefault="0010791B">
      <w:pPr>
        <w:bidi/>
        <w:spacing w:before="27"/>
        <w:ind w:left="107"/>
        <w:rPr>
          <w:sz w:val="21"/>
          <w:rtl/>
        </w:rPr>
      </w:pPr>
      <w:r>
        <w:rPr>
          <w:rFonts w:hint="cs"/>
          <w:color w:val="002060"/>
          <w:sz w:val="21"/>
          <w:rtl/>
        </w:rPr>
        <w:t xml:space="preserve">מכשיר </w:t>
      </w:r>
      <w:r>
        <w:rPr>
          <w:color w:val="002060"/>
          <w:sz w:val="21"/>
        </w:rPr>
        <w:t>BAM 14</w:t>
      </w:r>
    </w:p>
    <w:p w14:paraId="2EC7E586" w14:textId="77777777" w:rsidR="00281AB5" w:rsidRDefault="00281AB5">
      <w:pPr>
        <w:pStyle w:val="BodyText"/>
        <w:spacing w:before="7"/>
        <w:rPr>
          <w:sz w:val="26"/>
        </w:rPr>
      </w:pPr>
    </w:p>
    <w:p w14:paraId="45BCFF39" w14:textId="77777777" w:rsidR="00281AB5" w:rsidRDefault="0010791B">
      <w:pPr>
        <w:bidi/>
        <w:ind w:left="107"/>
        <w:rPr>
          <w:sz w:val="21"/>
          <w:rtl/>
        </w:rPr>
      </w:pPr>
      <w:r>
        <w:rPr>
          <w:rFonts w:hint="cs"/>
          <w:color w:val="002060"/>
          <w:sz w:val="21"/>
          <w:rtl/>
        </w:rPr>
        <w:t>רישום:</w:t>
      </w:r>
    </w:p>
    <w:p w14:paraId="7E981AB9" w14:textId="77777777" w:rsidR="00281AB5" w:rsidRDefault="0010791B">
      <w:pPr>
        <w:bidi/>
        <w:spacing w:before="32"/>
        <w:ind w:left="107"/>
        <w:rPr>
          <w:sz w:val="21"/>
          <w:rtl/>
        </w:rPr>
      </w:pPr>
      <w:r>
        <w:rPr>
          <w:rFonts w:hint="cs"/>
          <w:color w:val="002060"/>
          <w:sz w:val="21"/>
          <w:rtl/>
        </w:rPr>
        <w:t>מותג רשום ב-</w:t>
      </w:r>
      <w:r>
        <w:rPr>
          <w:color w:val="002060"/>
          <w:sz w:val="21"/>
        </w:rPr>
        <w:t>INPI</w:t>
      </w:r>
    </w:p>
    <w:p w14:paraId="2C46366D" w14:textId="77777777" w:rsidR="00281AB5" w:rsidRDefault="00281AB5">
      <w:pPr>
        <w:pStyle w:val="BodyText"/>
        <w:spacing w:before="7"/>
        <w:rPr>
          <w:sz w:val="26"/>
        </w:rPr>
      </w:pPr>
    </w:p>
    <w:p w14:paraId="1CA2B9F5" w14:textId="77777777" w:rsidR="00281AB5" w:rsidRDefault="0010791B">
      <w:pPr>
        <w:bidi/>
        <w:ind w:left="107"/>
        <w:rPr>
          <w:sz w:val="21"/>
          <w:rtl/>
        </w:rPr>
      </w:pPr>
      <w:r>
        <w:rPr>
          <w:rFonts w:hint="cs"/>
          <w:color w:val="002060"/>
          <w:sz w:val="21"/>
          <w:rtl/>
        </w:rPr>
        <w:t>בעל הרישום:</w:t>
      </w:r>
    </w:p>
    <w:p w14:paraId="29C4B4FC" w14:textId="77777777" w:rsidR="00281AB5" w:rsidRDefault="0010791B">
      <w:pPr>
        <w:bidi/>
        <w:spacing w:before="37"/>
        <w:ind w:left="107"/>
        <w:rPr>
          <w:sz w:val="21"/>
          <w:rtl/>
        </w:rPr>
      </w:pPr>
      <w:r>
        <w:rPr>
          <w:rFonts w:hint="cs"/>
          <w:color w:val="002060"/>
          <w:sz w:val="21"/>
          <w:rtl/>
        </w:rPr>
        <w:t xml:space="preserve">מר </w:t>
      </w:r>
      <w:r>
        <w:rPr>
          <w:color w:val="002060"/>
          <w:sz w:val="21"/>
        </w:rPr>
        <w:t>Stéphane Asikian</w:t>
      </w:r>
    </w:p>
    <w:p w14:paraId="7A5FFE3C" w14:textId="77777777" w:rsidR="00281AB5" w:rsidRDefault="00281AB5">
      <w:pPr>
        <w:pStyle w:val="BodyText"/>
        <w:rPr>
          <w:sz w:val="24"/>
        </w:rPr>
      </w:pPr>
    </w:p>
    <w:p w14:paraId="4FA94A11" w14:textId="77777777" w:rsidR="00281AB5" w:rsidRDefault="00281AB5">
      <w:pPr>
        <w:pStyle w:val="BodyText"/>
        <w:rPr>
          <w:sz w:val="24"/>
        </w:rPr>
      </w:pPr>
    </w:p>
    <w:p w14:paraId="2C8B5B33" w14:textId="77777777" w:rsidR="00281AB5" w:rsidRDefault="00281AB5">
      <w:pPr>
        <w:pStyle w:val="BodyText"/>
        <w:rPr>
          <w:sz w:val="24"/>
        </w:rPr>
      </w:pPr>
    </w:p>
    <w:p w14:paraId="79367204" w14:textId="77777777" w:rsidR="00281AB5" w:rsidRDefault="0010791B">
      <w:pPr>
        <w:pStyle w:val="BodyText"/>
        <w:bidi/>
        <w:spacing w:before="177" w:line="273" w:lineRule="auto"/>
        <w:ind w:left="107" w:right="199"/>
        <w:rPr>
          <w:rtl/>
        </w:rPr>
      </w:pPr>
      <w:r>
        <w:rPr>
          <w:rFonts w:hint="cs"/>
          <w:color w:val="002060"/>
          <w:rtl/>
        </w:rPr>
        <w:t xml:space="preserve">אזהרה: התכניות והתיאורים הטכניים כפי שהם מוצגים בדוחות וועדת הבדיקות הטכניות והאירועים של </w:t>
      </w:r>
      <w:r>
        <w:rPr>
          <w:color w:val="002060"/>
        </w:rPr>
        <w:t>GIPM</w:t>
      </w:r>
      <w:r>
        <w:rPr>
          <w:rFonts w:hint="cs"/>
          <w:color w:val="002060"/>
          <w:rtl/>
        </w:rPr>
        <w:t xml:space="preserve"> נמסרו על ידי הספקים באחריותם ואינם מחייבים באחריות חוזית ישירה או עקיפה את הוועדה.</w:t>
      </w:r>
    </w:p>
    <w:p w14:paraId="38C0F006" w14:textId="77777777" w:rsidR="00281AB5" w:rsidRDefault="00281AB5">
      <w:pPr>
        <w:spacing w:line="273" w:lineRule="auto"/>
        <w:sectPr w:rsidR="00281AB5">
          <w:footerReference w:type="default" r:id="rId8"/>
          <w:type w:val="continuous"/>
          <w:pgSz w:w="11910" w:h="16840"/>
          <w:pgMar w:top="1420" w:right="1320" w:bottom="1740" w:left="1320" w:header="720" w:footer="1559" w:gutter="0"/>
          <w:cols w:space="720"/>
        </w:sectPr>
      </w:pPr>
    </w:p>
    <w:p w14:paraId="5CC4F7A9" w14:textId="77777777" w:rsidR="00281AB5" w:rsidRDefault="006E30E8">
      <w:pPr>
        <w:pStyle w:val="ListParagraph"/>
        <w:numPr>
          <w:ilvl w:val="0"/>
          <w:numId w:val="2"/>
        </w:numPr>
        <w:tabs>
          <w:tab w:val="left" w:pos="308"/>
        </w:tabs>
        <w:bidi/>
        <w:spacing w:before="78"/>
        <w:ind w:hanging="200"/>
        <w:rPr>
          <w:sz w:val="17"/>
          <w:rtl/>
        </w:rPr>
      </w:pPr>
      <w:r>
        <w:rPr>
          <w:rFonts w:hint="cs"/>
          <w:color w:val="002060"/>
          <w:sz w:val="17"/>
          <w:rtl/>
        </w:rPr>
        <w:lastRenderedPageBreak/>
        <w:t>תרשימים</w:t>
      </w:r>
      <w:r w:rsidR="0010791B">
        <w:rPr>
          <w:rFonts w:hint="cs"/>
          <w:color w:val="002060"/>
          <w:sz w:val="17"/>
          <w:rtl/>
        </w:rPr>
        <w:t xml:space="preserve"> ותיאורים טכניים</w:t>
      </w:r>
    </w:p>
    <w:p w14:paraId="0B5DF44D" w14:textId="77777777" w:rsidR="00281AB5" w:rsidRDefault="00281AB5">
      <w:pPr>
        <w:pStyle w:val="BodyText"/>
        <w:spacing w:before="9"/>
        <w:rPr>
          <w:sz w:val="21"/>
        </w:rPr>
      </w:pPr>
    </w:p>
    <w:p w14:paraId="2E71E2A6" w14:textId="77777777" w:rsidR="00281AB5" w:rsidRPr="006E30E8" w:rsidRDefault="0010791B" w:rsidP="006E30E8">
      <w:pPr>
        <w:pStyle w:val="ListParagraph"/>
        <w:numPr>
          <w:ilvl w:val="0"/>
          <w:numId w:val="5"/>
        </w:numPr>
        <w:tabs>
          <w:tab w:val="left" w:pos="328"/>
        </w:tabs>
        <w:bidi/>
        <w:spacing w:before="1"/>
        <w:rPr>
          <w:sz w:val="17"/>
          <w:rtl/>
        </w:rPr>
      </w:pPr>
      <w:r>
        <w:rPr>
          <w:rFonts w:hint="cs"/>
          <w:noProof/>
          <w:rtl/>
        </w:rPr>
        <w:drawing>
          <wp:anchor distT="0" distB="0" distL="0" distR="0" simplePos="0" relativeHeight="251658240" behindDoc="1" locked="0" layoutInCell="1" allowOverlap="1" wp14:anchorId="35622EF5" wp14:editId="12B0481F">
            <wp:simplePos x="0" y="0"/>
            <wp:positionH relativeFrom="page">
              <wp:posOffset>761078</wp:posOffset>
            </wp:positionH>
            <wp:positionV relativeFrom="paragraph">
              <wp:posOffset>74394</wp:posOffset>
            </wp:positionV>
            <wp:extent cx="5937906" cy="304151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937906" cy="3041511"/>
                    </a:xfrm>
                    <a:prstGeom prst="rect">
                      <a:avLst/>
                    </a:prstGeom>
                  </pic:spPr>
                </pic:pic>
              </a:graphicData>
            </a:graphic>
          </wp:anchor>
        </w:drawing>
      </w:r>
      <w:r w:rsidR="006E30E8">
        <w:rPr>
          <w:rFonts w:hint="cs"/>
          <w:noProof/>
          <w:rtl/>
        </w:rPr>
        <w:t>תרשים טכני</w:t>
      </w:r>
    </w:p>
    <w:p w14:paraId="6210C861" w14:textId="77777777" w:rsidR="00281AB5" w:rsidRDefault="00281AB5">
      <w:pPr>
        <w:pStyle w:val="BodyText"/>
        <w:rPr>
          <w:sz w:val="20"/>
        </w:rPr>
      </w:pPr>
    </w:p>
    <w:p w14:paraId="38E4156B" w14:textId="77777777" w:rsidR="00281AB5" w:rsidRDefault="00281AB5">
      <w:pPr>
        <w:pStyle w:val="BodyText"/>
        <w:rPr>
          <w:sz w:val="20"/>
        </w:rPr>
      </w:pPr>
    </w:p>
    <w:p w14:paraId="21167E18" w14:textId="77777777" w:rsidR="00281AB5" w:rsidRDefault="00281AB5">
      <w:pPr>
        <w:pStyle w:val="BodyText"/>
        <w:rPr>
          <w:sz w:val="20"/>
        </w:rPr>
      </w:pPr>
    </w:p>
    <w:p w14:paraId="76F0187C" w14:textId="77777777" w:rsidR="00281AB5" w:rsidRDefault="00281AB5">
      <w:pPr>
        <w:pStyle w:val="BodyText"/>
        <w:rPr>
          <w:sz w:val="20"/>
        </w:rPr>
      </w:pPr>
    </w:p>
    <w:p w14:paraId="73E84EF8" w14:textId="77777777" w:rsidR="00281AB5" w:rsidRDefault="00281AB5">
      <w:pPr>
        <w:pStyle w:val="BodyText"/>
        <w:rPr>
          <w:sz w:val="20"/>
        </w:rPr>
      </w:pPr>
    </w:p>
    <w:p w14:paraId="322A7F19" w14:textId="77777777" w:rsidR="00281AB5" w:rsidRDefault="00281AB5">
      <w:pPr>
        <w:pStyle w:val="BodyText"/>
        <w:rPr>
          <w:sz w:val="20"/>
        </w:rPr>
      </w:pPr>
    </w:p>
    <w:p w14:paraId="235AB76D" w14:textId="77777777" w:rsidR="00281AB5" w:rsidRDefault="00281AB5">
      <w:pPr>
        <w:pStyle w:val="BodyText"/>
        <w:rPr>
          <w:sz w:val="20"/>
        </w:rPr>
      </w:pPr>
    </w:p>
    <w:p w14:paraId="6A3BA62A" w14:textId="77777777" w:rsidR="00281AB5" w:rsidRDefault="00281AB5">
      <w:pPr>
        <w:pStyle w:val="BodyText"/>
        <w:rPr>
          <w:sz w:val="20"/>
        </w:rPr>
      </w:pPr>
    </w:p>
    <w:p w14:paraId="0D6283BC" w14:textId="77777777" w:rsidR="00281AB5" w:rsidRDefault="00281AB5">
      <w:pPr>
        <w:pStyle w:val="BodyText"/>
        <w:rPr>
          <w:sz w:val="20"/>
        </w:rPr>
      </w:pPr>
    </w:p>
    <w:p w14:paraId="17647B0C" w14:textId="77777777" w:rsidR="00281AB5" w:rsidRDefault="00281AB5">
      <w:pPr>
        <w:pStyle w:val="BodyText"/>
        <w:rPr>
          <w:sz w:val="20"/>
        </w:rPr>
      </w:pPr>
    </w:p>
    <w:p w14:paraId="04D1343C" w14:textId="77777777" w:rsidR="00281AB5" w:rsidRDefault="00281AB5">
      <w:pPr>
        <w:pStyle w:val="BodyText"/>
        <w:rPr>
          <w:sz w:val="20"/>
        </w:rPr>
      </w:pPr>
    </w:p>
    <w:p w14:paraId="68CD901A" w14:textId="77777777" w:rsidR="00281AB5" w:rsidRDefault="00281AB5">
      <w:pPr>
        <w:pStyle w:val="BodyText"/>
        <w:rPr>
          <w:sz w:val="20"/>
        </w:rPr>
      </w:pPr>
    </w:p>
    <w:p w14:paraId="311E1907" w14:textId="77777777" w:rsidR="00281AB5" w:rsidRDefault="00281AB5">
      <w:pPr>
        <w:pStyle w:val="BodyText"/>
        <w:rPr>
          <w:sz w:val="20"/>
        </w:rPr>
      </w:pPr>
    </w:p>
    <w:p w14:paraId="6AB2E460" w14:textId="77777777" w:rsidR="00281AB5" w:rsidRDefault="00281AB5">
      <w:pPr>
        <w:pStyle w:val="BodyText"/>
        <w:rPr>
          <w:sz w:val="20"/>
        </w:rPr>
      </w:pPr>
    </w:p>
    <w:p w14:paraId="6BF037F9" w14:textId="77777777" w:rsidR="00281AB5" w:rsidRDefault="00281AB5">
      <w:pPr>
        <w:pStyle w:val="BodyText"/>
        <w:rPr>
          <w:sz w:val="20"/>
        </w:rPr>
      </w:pPr>
    </w:p>
    <w:p w14:paraId="79A04A62" w14:textId="77777777" w:rsidR="00281AB5" w:rsidRDefault="00281AB5">
      <w:pPr>
        <w:pStyle w:val="BodyText"/>
        <w:rPr>
          <w:sz w:val="20"/>
        </w:rPr>
      </w:pPr>
    </w:p>
    <w:p w14:paraId="1552866B" w14:textId="77777777" w:rsidR="00281AB5" w:rsidRDefault="00281AB5">
      <w:pPr>
        <w:pStyle w:val="BodyText"/>
        <w:rPr>
          <w:sz w:val="20"/>
        </w:rPr>
      </w:pPr>
    </w:p>
    <w:p w14:paraId="19FB713E" w14:textId="77777777" w:rsidR="00281AB5" w:rsidRDefault="00281AB5">
      <w:pPr>
        <w:pStyle w:val="BodyText"/>
        <w:rPr>
          <w:sz w:val="20"/>
        </w:rPr>
      </w:pPr>
    </w:p>
    <w:p w14:paraId="5E341E1B" w14:textId="77777777" w:rsidR="00281AB5" w:rsidRDefault="00281AB5">
      <w:pPr>
        <w:pStyle w:val="BodyText"/>
        <w:rPr>
          <w:sz w:val="20"/>
        </w:rPr>
      </w:pPr>
    </w:p>
    <w:p w14:paraId="1073CFB2" w14:textId="77777777" w:rsidR="00281AB5" w:rsidRDefault="00281AB5">
      <w:pPr>
        <w:pStyle w:val="BodyText"/>
        <w:rPr>
          <w:sz w:val="20"/>
        </w:rPr>
      </w:pPr>
    </w:p>
    <w:p w14:paraId="45F3A9FE" w14:textId="77777777" w:rsidR="00281AB5" w:rsidRDefault="00281AB5">
      <w:pPr>
        <w:pStyle w:val="BodyText"/>
        <w:spacing w:before="1"/>
        <w:rPr>
          <w:sz w:val="22"/>
        </w:rPr>
      </w:pPr>
    </w:p>
    <w:p w14:paraId="2FCD564F" w14:textId="77777777" w:rsidR="00281AB5" w:rsidRPr="006E30E8" w:rsidRDefault="0010791B" w:rsidP="006E30E8">
      <w:pPr>
        <w:pStyle w:val="ListParagraph"/>
        <w:numPr>
          <w:ilvl w:val="0"/>
          <w:numId w:val="4"/>
        </w:numPr>
        <w:tabs>
          <w:tab w:val="left" w:pos="328"/>
        </w:tabs>
        <w:bidi/>
        <w:rPr>
          <w:sz w:val="17"/>
          <w:rtl/>
        </w:rPr>
      </w:pPr>
      <w:r w:rsidRPr="006E30E8">
        <w:rPr>
          <w:rFonts w:hint="cs"/>
          <w:color w:val="002060"/>
          <w:sz w:val="17"/>
          <w:rtl/>
        </w:rPr>
        <w:t>חלקי המצופים</w:t>
      </w:r>
    </w:p>
    <w:p w14:paraId="7374D0CA" w14:textId="77777777" w:rsidR="00281AB5" w:rsidRDefault="00281AB5">
      <w:pPr>
        <w:pStyle w:val="BodyText"/>
        <w:spacing w:before="9"/>
        <w:rPr>
          <w:sz w:val="21"/>
        </w:rPr>
      </w:pPr>
    </w:p>
    <w:p w14:paraId="637AC925" w14:textId="77777777" w:rsidR="006E30E8" w:rsidRPr="006E30E8" w:rsidRDefault="0010791B">
      <w:pPr>
        <w:pStyle w:val="ListParagraph"/>
        <w:numPr>
          <w:ilvl w:val="0"/>
          <w:numId w:val="1"/>
        </w:numPr>
        <w:tabs>
          <w:tab w:val="left" w:pos="218"/>
        </w:tabs>
        <w:bidi/>
        <w:spacing w:before="1" w:line="271" w:lineRule="auto"/>
        <w:ind w:right="3662" w:firstLine="0"/>
      </w:pPr>
      <w:r w:rsidRPr="006E30E8">
        <w:rPr>
          <w:rFonts w:hint="cs"/>
          <w:color w:val="002060"/>
          <w:rtl/>
        </w:rPr>
        <w:t xml:space="preserve">מצופים מפוליאסטירן, בצורת צילינדר בקוטר של 200 מ"מ. </w:t>
      </w:r>
    </w:p>
    <w:p w14:paraId="788382B4" w14:textId="77777777" w:rsidR="00281AB5" w:rsidRPr="006E30E8" w:rsidRDefault="0010791B" w:rsidP="006E30E8">
      <w:pPr>
        <w:pStyle w:val="ListParagraph"/>
        <w:tabs>
          <w:tab w:val="left" w:pos="218"/>
        </w:tabs>
        <w:bidi/>
        <w:spacing w:before="1" w:line="271" w:lineRule="auto"/>
        <w:ind w:left="107" w:right="3662" w:firstLine="0"/>
        <w:rPr>
          <w:rtl/>
        </w:rPr>
      </w:pPr>
      <w:r w:rsidRPr="006E30E8">
        <w:rPr>
          <w:rFonts w:hint="cs"/>
          <w:color w:val="002060"/>
          <w:rtl/>
        </w:rPr>
        <w:t xml:space="preserve">( </w:t>
      </w:r>
      <w:r w:rsidR="006E30E8">
        <w:rPr>
          <w:rFonts w:hint="cs"/>
          <w:color w:val="002060"/>
          <w:rtl/>
        </w:rPr>
        <w:t xml:space="preserve">200 </w:t>
      </w:r>
      <w:r w:rsidR="006E30E8">
        <w:rPr>
          <w:rFonts w:hint="cs"/>
          <w:color w:val="002060"/>
        </w:rPr>
        <w:t>X</w:t>
      </w:r>
      <w:r w:rsidR="006E30E8">
        <w:rPr>
          <w:rFonts w:hint="cs"/>
          <w:color w:val="002060"/>
          <w:rtl/>
        </w:rPr>
        <w:t xml:space="preserve"> 300 </w:t>
      </w:r>
      <w:r w:rsidR="006E30E8">
        <w:rPr>
          <w:rFonts w:hint="cs"/>
          <w:color w:val="002060"/>
        </w:rPr>
        <w:t>X</w:t>
      </w:r>
      <w:r w:rsidR="006E30E8">
        <w:rPr>
          <w:rFonts w:hint="cs"/>
          <w:color w:val="002060"/>
          <w:rtl/>
        </w:rPr>
        <w:t xml:space="preserve"> 200 מ"מ)</w:t>
      </w:r>
    </w:p>
    <w:p w14:paraId="683A33AA" w14:textId="77777777" w:rsidR="00281AB5" w:rsidRPr="006E30E8" w:rsidRDefault="0010791B">
      <w:pPr>
        <w:pStyle w:val="ListParagraph"/>
        <w:numPr>
          <w:ilvl w:val="0"/>
          <w:numId w:val="1"/>
        </w:numPr>
        <w:tabs>
          <w:tab w:val="left" w:pos="218"/>
        </w:tabs>
        <w:bidi/>
        <w:spacing w:before="4"/>
        <w:ind w:left="217"/>
        <w:rPr>
          <w:rtl/>
        </w:rPr>
      </w:pPr>
      <w:r w:rsidRPr="006E30E8">
        <w:rPr>
          <w:rFonts w:hint="cs"/>
          <w:color w:val="002060"/>
          <w:rtl/>
        </w:rPr>
        <w:t>שרוולי הגנה צינוריים למצופי פוליאסטירן בקוטר 250 מ"מ.</w:t>
      </w:r>
    </w:p>
    <w:p w14:paraId="1BDCFFC4" w14:textId="77777777" w:rsidR="00281AB5" w:rsidRPr="006E30E8" w:rsidRDefault="0010791B">
      <w:pPr>
        <w:pStyle w:val="BodyText"/>
        <w:bidi/>
        <w:spacing w:before="25"/>
        <w:ind w:left="107"/>
        <w:rPr>
          <w:sz w:val="22"/>
          <w:szCs w:val="22"/>
          <w:rtl/>
        </w:rPr>
      </w:pPr>
      <w:r w:rsidRPr="006E30E8">
        <w:rPr>
          <w:rFonts w:hint="cs"/>
          <w:color w:val="002060"/>
          <w:sz w:val="22"/>
          <w:szCs w:val="22"/>
          <w:rtl/>
        </w:rPr>
        <w:t>(רשת באריגת שתי וערב מילימטרית שחורה, מחומר פוליאתילן בצפיפות גבוהה, אורך 13 מ ובקוטר 250 מ"מ)</w:t>
      </w:r>
    </w:p>
    <w:p w14:paraId="084CB11D" w14:textId="77777777" w:rsidR="00281AB5" w:rsidRPr="006E30E8" w:rsidRDefault="0010791B">
      <w:pPr>
        <w:pStyle w:val="ListParagraph"/>
        <w:numPr>
          <w:ilvl w:val="0"/>
          <w:numId w:val="1"/>
        </w:numPr>
        <w:tabs>
          <w:tab w:val="left" w:pos="218"/>
        </w:tabs>
        <w:bidi/>
        <w:spacing w:before="31"/>
        <w:ind w:left="217"/>
        <w:rPr>
          <w:rtl/>
        </w:rPr>
      </w:pPr>
      <w:r w:rsidRPr="006E30E8">
        <w:rPr>
          <w:rFonts w:hint="cs"/>
          <w:color w:val="002060"/>
          <w:rtl/>
        </w:rPr>
        <w:t>רשת ריתוק המורכבת מתא צינורי של 300 מ"מ עם סינר או מסך.</w:t>
      </w:r>
    </w:p>
    <w:p w14:paraId="01334DC7" w14:textId="77777777" w:rsidR="00281AB5" w:rsidRPr="006E30E8" w:rsidRDefault="0010791B">
      <w:pPr>
        <w:pStyle w:val="BodyText"/>
        <w:bidi/>
        <w:spacing w:before="30"/>
        <w:ind w:left="107"/>
        <w:rPr>
          <w:sz w:val="22"/>
          <w:szCs w:val="22"/>
          <w:rtl/>
        </w:rPr>
      </w:pPr>
      <w:r w:rsidRPr="006E30E8">
        <w:rPr>
          <w:rFonts w:hint="cs"/>
          <w:color w:val="002060"/>
          <w:sz w:val="22"/>
          <w:szCs w:val="22"/>
          <w:rtl/>
        </w:rPr>
        <w:t>(רשת באריגת שתי וערב של 14 על 14 מ"מ בשחור, מחומר פוליאתילן בצפיפות גבוהה, אורך 25 מ ובקוטר 300 מ"מ)</w:t>
      </w:r>
    </w:p>
    <w:p w14:paraId="283B6D2A" w14:textId="77777777" w:rsidR="00281AB5" w:rsidRPr="006E30E8" w:rsidRDefault="00281AB5">
      <w:pPr>
        <w:pStyle w:val="BodyText"/>
        <w:spacing w:before="9"/>
        <w:rPr>
          <w:sz w:val="22"/>
          <w:szCs w:val="22"/>
        </w:rPr>
      </w:pPr>
    </w:p>
    <w:p w14:paraId="0AD79BA2" w14:textId="77777777" w:rsidR="00281AB5" w:rsidRPr="006E30E8" w:rsidRDefault="0010791B" w:rsidP="006E30E8">
      <w:pPr>
        <w:pStyle w:val="ListParagraph"/>
        <w:numPr>
          <w:ilvl w:val="0"/>
          <w:numId w:val="3"/>
        </w:numPr>
        <w:tabs>
          <w:tab w:val="left" w:pos="338"/>
        </w:tabs>
        <w:bidi/>
        <w:rPr>
          <w:rtl/>
        </w:rPr>
      </w:pPr>
      <w:r w:rsidRPr="006E30E8">
        <w:rPr>
          <w:rFonts w:hint="cs"/>
          <w:color w:val="002060"/>
          <w:rtl/>
        </w:rPr>
        <w:t>הרכב המודול של 25 מ</w:t>
      </w:r>
    </w:p>
    <w:p w14:paraId="0C7A5DC0" w14:textId="77777777" w:rsidR="00281AB5" w:rsidRPr="006E30E8" w:rsidRDefault="00281AB5">
      <w:pPr>
        <w:pStyle w:val="BodyText"/>
        <w:spacing w:before="9"/>
        <w:rPr>
          <w:sz w:val="22"/>
          <w:szCs w:val="22"/>
        </w:rPr>
      </w:pPr>
    </w:p>
    <w:p w14:paraId="4D6B39F2" w14:textId="77777777" w:rsidR="00281AB5" w:rsidRPr="006E30E8" w:rsidRDefault="0010791B">
      <w:pPr>
        <w:pStyle w:val="ListParagraph"/>
        <w:numPr>
          <w:ilvl w:val="0"/>
          <w:numId w:val="1"/>
        </w:numPr>
        <w:tabs>
          <w:tab w:val="left" w:pos="218"/>
        </w:tabs>
        <w:bidi/>
        <w:spacing w:before="1"/>
        <w:ind w:left="217"/>
        <w:rPr>
          <w:rtl/>
        </w:rPr>
      </w:pPr>
      <w:r w:rsidRPr="006E30E8">
        <w:rPr>
          <w:rFonts w:hint="cs"/>
          <w:color w:val="002060"/>
          <w:rtl/>
        </w:rPr>
        <w:t>83 מצופים מפוליסטירן.</w:t>
      </w:r>
    </w:p>
    <w:p w14:paraId="259ADB09" w14:textId="77777777" w:rsidR="00281AB5" w:rsidRPr="006E30E8" w:rsidRDefault="0010791B">
      <w:pPr>
        <w:pStyle w:val="ListParagraph"/>
        <w:numPr>
          <w:ilvl w:val="0"/>
          <w:numId w:val="1"/>
        </w:numPr>
        <w:tabs>
          <w:tab w:val="left" w:pos="218"/>
        </w:tabs>
        <w:bidi/>
        <w:spacing w:before="25"/>
        <w:ind w:left="217"/>
        <w:rPr>
          <w:rtl/>
        </w:rPr>
      </w:pPr>
      <w:r w:rsidRPr="006E30E8">
        <w:rPr>
          <w:rFonts w:hint="cs"/>
          <w:color w:val="002060"/>
          <w:rtl/>
        </w:rPr>
        <w:t>3 שרוולי הגנה.</w:t>
      </w:r>
    </w:p>
    <w:p w14:paraId="40D1A975" w14:textId="77777777" w:rsidR="00281AB5" w:rsidRPr="006E30E8" w:rsidRDefault="0010791B">
      <w:pPr>
        <w:pStyle w:val="ListParagraph"/>
        <w:numPr>
          <w:ilvl w:val="0"/>
          <w:numId w:val="1"/>
        </w:numPr>
        <w:tabs>
          <w:tab w:val="left" w:pos="218"/>
        </w:tabs>
        <w:bidi/>
        <w:spacing w:before="30"/>
        <w:ind w:left="217"/>
        <w:rPr>
          <w:rtl/>
        </w:rPr>
      </w:pPr>
      <w:r w:rsidRPr="006E30E8">
        <w:rPr>
          <w:rFonts w:hint="cs"/>
          <w:color w:val="002060"/>
          <w:rtl/>
        </w:rPr>
        <w:t>1 רשת ריתוק.</w:t>
      </w:r>
    </w:p>
    <w:p w14:paraId="465EC864" w14:textId="77777777" w:rsidR="00281AB5" w:rsidRPr="006E30E8" w:rsidRDefault="00281AB5">
      <w:pPr>
        <w:pStyle w:val="BodyText"/>
        <w:spacing w:before="9"/>
        <w:rPr>
          <w:sz w:val="22"/>
          <w:szCs w:val="22"/>
        </w:rPr>
      </w:pPr>
    </w:p>
    <w:p w14:paraId="3D3A8AD5" w14:textId="77777777" w:rsidR="00281AB5" w:rsidRPr="006E30E8" w:rsidRDefault="0010791B">
      <w:pPr>
        <w:pStyle w:val="ListParagraph"/>
        <w:numPr>
          <w:ilvl w:val="0"/>
          <w:numId w:val="2"/>
        </w:numPr>
        <w:tabs>
          <w:tab w:val="left" w:pos="308"/>
        </w:tabs>
        <w:bidi/>
        <w:ind w:hanging="200"/>
        <w:rPr>
          <w:rtl/>
        </w:rPr>
      </w:pPr>
      <w:r w:rsidRPr="006E30E8">
        <w:rPr>
          <w:rFonts w:hint="cs"/>
          <w:color w:val="002060"/>
          <w:rtl/>
        </w:rPr>
        <w:t>אופן הפעולה</w:t>
      </w:r>
    </w:p>
    <w:p w14:paraId="09ECD371" w14:textId="77777777" w:rsidR="00281AB5" w:rsidRPr="006E30E8" w:rsidRDefault="00281AB5">
      <w:pPr>
        <w:pStyle w:val="BodyText"/>
        <w:spacing w:before="10"/>
        <w:rPr>
          <w:sz w:val="22"/>
          <w:szCs w:val="22"/>
        </w:rPr>
      </w:pPr>
    </w:p>
    <w:p w14:paraId="5D784328" w14:textId="77777777" w:rsidR="00281AB5" w:rsidRPr="006E30E8" w:rsidRDefault="0010791B">
      <w:pPr>
        <w:pStyle w:val="BodyText"/>
        <w:bidi/>
        <w:spacing w:line="271" w:lineRule="auto"/>
        <w:ind w:left="107"/>
        <w:rPr>
          <w:sz w:val="22"/>
          <w:szCs w:val="22"/>
          <w:rtl/>
        </w:rPr>
      </w:pPr>
      <w:r w:rsidRPr="006E30E8">
        <w:rPr>
          <w:rFonts w:hint="cs"/>
          <w:color w:val="002060"/>
          <w:sz w:val="22"/>
          <w:szCs w:val="22"/>
          <w:rtl/>
        </w:rPr>
        <w:t>הסכרים הצפים משמשים לתיחום אזורי רחצה, שמטרתם במיוחד היא לעמוד באילוצים החלים באופן אנומלי על כלל המבנה שלהם.</w:t>
      </w:r>
    </w:p>
    <w:p w14:paraId="69B53CB5" w14:textId="77777777" w:rsidR="00281AB5" w:rsidRPr="006E30E8" w:rsidRDefault="0010791B">
      <w:pPr>
        <w:pStyle w:val="BodyText"/>
        <w:bidi/>
        <w:spacing w:before="163" w:line="273" w:lineRule="auto"/>
        <w:ind w:left="107" w:right="199"/>
        <w:rPr>
          <w:sz w:val="22"/>
          <w:szCs w:val="22"/>
          <w:rtl/>
        </w:rPr>
      </w:pPr>
      <w:r w:rsidRPr="006E30E8">
        <w:rPr>
          <w:rFonts w:hint="cs"/>
          <w:color w:val="002060"/>
          <w:sz w:val="22"/>
          <w:szCs w:val="22"/>
          <w:rtl/>
        </w:rPr>
        <w:t xml:space="preserve">המיקום הסטטי שלהם (קיבוע ועיגון בנקודות רבות) והחצי קבוע (בין 3 ל-5 חודשים) חושף אותם ללחצים של גורמים רבים וכיוונים רבים, היכולים להתרחש באופן נשנה ובו זמני. כך, ידוע בסביבה ימית, הרוח, הגלים והזרמים, במהלך תופעות מזג אויר חריגות, מפעילים כוח מוגבר על גופים מוצקים ויוצרים אילוצים בנקודה אחת או בנקודות רבות. בתרשים זה משתלבים הסכרים הצפים עליהם אנחנו מדברים. עם התקנות קבועות, המוגדרות באמצעות שטחים ספציפיים (מלבניים, בצורת </w:t>
      </w:r>
      <w:r w:rsidRPr="006E30E8">
        <w:rPr>
          <w:color w:val="002060"/>
          <w:sz w:val="22"/>
          <w:szCs w:val="22"/>
        </w:rPr>
        <w:t>U</w:t>
      </w:r>
      <w:r w:rsidRPr="006E30E8">
        <w:rPr>
          <w:rFonts w:hint="cs"/>
          <w:color w:val="002060"/>
          <w:sz w:val="22"/>
          <w:szCs w:val="22"/>
          <w:rtl/>
        </w:rPr>
        <w:t xml:space="preserve"> או לינאריים), המצריכות נקודות קיבוע ועיגון רבות (9 נקודות על שטח של 100 מטרים בצורת </w:t>
      </w:r>
      <w:r w:rsidRPr="006E30E8">
        <w:rPr>
          <w:color w:val="002060"/>
          <w:sz w:val="22"/>
          <w:szCs w:val="22"/>
        </w:rPr>
        <w:t>U</w:t>
      </w:r>
      <w:r w:rsidRPr="006E30E8">
        <w:rPr>
          <w:rFonts w:hint="cs"/>
          <w:color w:val="002060"/>
          <w:sz w:val="22"/>
          <w:szCs w:val="22"/>
          <w:rtl/>
        </w:rPr>
        <w:t xml:space="preserve">) ומערכות עיגון שהן בעצמן לעתים קבועות, מסוג עיגון בברגים (על מנת לבטל את תופעות השפשוף והחפירה), עולה כי הלחצים הדינמיים המופעלים באופן חוזר </w:t>
      </w:r>
      <w:r w:rsidRPr="006E30E8">
        <w:rPr>
          <w:rFonts w:hint="cs"/>
          <w:color w:val="002060"/>
          <w:sz w:val="22"/>
          <w:szCs w:val="22"/>
          <w:rtl/>
        </w:rPr>
        <w:lastRenderedPageBreak/>
        <w:t xml:space="preserve">ונשנה במהלך עונה, על נקודת הממשק של המוצקים </w:t>
      </w:r>
      <w:r w:rsidR="006E30E8">
        <w:rPr>
          <w:rFonts w:hint="cs"/>
          <w:color w:val="002060"/>
          <w:sz w:val="22"/>
          <w:szCs w:val="22"/>
          <w:rtl/>
        </w:rPr>
        <w:t xml:space="preserve">והנוזלים </w:t>
      </w:r>
      <w:r w:rsidRPr="006E30E8">
        <w:rPr>
          <w:rFonts w:hint="cs"/>
          <w:color w:val="002060"/>
          <w:sz w:val="22"/>
          <w:szCs w:val="22"/>
          <w:rtl/>
        </w:rPr>
        <w:t>(בעיקר בקו הציפה של הסכרים הצפים) מתאפיינים בעצמתם ההרסנית.</w:t>
      </w:r>
    </w:p>
    <w:p w14:paraId="68E6CA29" w14:textId="77777777" w:rsidR="00281AB5" w:rsidRPr="006E30E8" w:rsidRDefault="0010791B">
      <w:pPr>
        <w:pStyle w:val="BodyText"/>
        <w:bidi/>
        <w:spacing w:before="165" w:line="276" w:lineRule="auto"/>
        <w:ind w:left="107"/>
        <w:rPr>
          <w:sz w:val="22"/>
          <w:szCs w:val="22"/>
          <w:rtl/>
        </w:rPr>
      </w:pPr>
      <w:r w:rsidRPr="006E30E8">
        <w:rPr>
          <w:rFonts w:hint="cs"/>
          <w:color w:val="002060"/>
          <w:sz w:val="22"/>
          <w:szCs w:val="22"/>
          <w:rtl/>
        </w:rPr>
        <w:t>לפיכך, הסכרים שפותחו ספציפית לשימוש זה צריכים לעמוד בקריטריוני</w:t>
      </w:r>
      <w:r w:rsidR="006E30E8">
        <w:rPr>
          <w:rFonts w:hint="cs"/>
          <w:color w:val="002060"/>
          <w:sz w:val="22"/>
          <w:szCs w:val="22"/>
          <w:rtl/>
        </w:rPr>
        <w:t>ם</w:t>
      </w:r>
      <w:r w:rsidRPr="006E30E8">
        <w:rPr>
          <w:rFonts w:hint="cs"/>
          <w:color w:val="002060"/>
          <w:sz w:val="22"/>
          <w:szCs w:val="22"/>
          <w:rtl/>
        </w:rPr>
        <w:t xml:space="preserve"> של עמידות (הומוגניות מבנית) וגמישות (יכולת תנועה גלית) המותאמים באופן מושלם.</w:t>
      </w:r>
    </w:p>
    <w:p w14:paraId="78E68200" w14:textId="77777777" w:rsidR="00281AB5" w:rsidRPr="006E30E8" w:rsidRDefault="00281AB5">
      <w:pPr>
        <w:pStyle w:val="BodyText"/>
        <w:rPr>
          <w:sz w:val="22"/>
          <w:szCs w:val="22"/>
        </w:rPr>
      </w:pPr>
    </w:p>
    <w:p w14:paraId="3E16248C" w14:textId="77777777" w:rsidR="00281AB5" w:rsidRPr="006E30E8" w:rsidRDefault="00281AB5">
      <w:pPr>
        <w:pStyle w:val="BodyText"/>
        <w:spacing w:before="11"/>
        <w:rPr>
          <w:sz w:val="22"/>
          <w:szCs w:val="22"/>
        </w:rPr>
      </w:pPr>
    </w:p>
    <w:p w14:paraId="7284F416" w14:textId="77777777" w:rsidR="00281AB5" w:rsidRPr="006E30E8" w:rsidRDefault="0010791B">
      <w:pPr>
        <w:pStyle w:val="ListParagraph"/>
        <w:numPr>
          <w:ilvl w:val="0"/>
          <w:numId w:val="2"/>
        </w:numPr>
        <w:tabs>
          <w:tab w:val="left" w:pos="308"/>
        </w:tabs>
        <w:bidi/>
        <w:ind w:hanging="200"/>
        <w:rPr>
          <w:rtl/>
        </w:rPr>
      </w:pPr>
      <w:r w:rsidRPr="006E30E8">
        <w:rPr>
          <w:rFonts w:hint="cs"/>
          <w:color w:val="002060"/>
          <w:rtl/>
        </w:rPr>
        <w:t>מפרט וחידושים טכניים</w:t>
      </w:r>
    </w:p>
    <w:p w14:paraId="7194D90A" w14:textId="77777777" w:rsidR="00281AB5" w:rsidRPr="006E30E8" w:rsidRDefault="00281AB5">
      <w:pPr>
        <w:pStyle w:val="BodyText"/>
        <w:spacing w:before="9"/>
        <w:rPr>
          <w:sz w:val="22"/>
          <w:szCs w:val="22"/>
        </w:rPr>
      </w:pPr>
    </w:p>
    <w:p w14:paraId="765747F2" w14:textId="77777777" w:rsidR="00281AB5" w:rsidRPr="006E30E8" w:rsidRDefault="0010791B">
      <w:pPr>
        <w:pStyle w:val="BodyText"/>
        <w:bidi/>
        <w:spacing w:line="271" w:lineRule="auto"/>
        <w:ind w:left="107"/>
        <w:rPr>
          <w:sz w:val="22"/>
          <w:szCs w:val="22"/>
          <w:rtl/>
        </w:rPr>
      </w:pPr>
      <w:r w:rsidRPr="006E30E8">
        <w:rPr>
          <w:rFonts w:hint="cs"/>
          <w:color w:val="002060"/>
          <w:sz w:val="22"/>
          <w:szCs w:val="22"/>
          <w:rtl/>
        </w:rPr>
        <w:t>ה-</w:t>
      </w:r>
      <w:r w:rsidRPr="006E30E8">
        <w:rPr>
          <w:color w:val="002060"/>
          <w:sz w:val="22"/>
          <w:szCs w:val="22"/>
        </w:rPr>
        <w:t>BAM14</w:t>
      </w:r>
      <w:r w:rsidRPr="006E30E8">
        <w:rPr>
          <w:rFonts w:hint="cs"/>
          <w:color w:val="002060"/>
          <w:sz w:val="22"/>
          <w:szCs w:val="22"/>
          <w:rtl/>
        </w:rPr>
        <w:t xml:space="preserve"> הוא סכר צף המיוצר מסוג חד צינורי שאינו ניתן לשיקוע, המיועד לשימוש מקצועי והנדרש לביצועים גבוהים בסביבה ימית.</w:t>
      </w:r>
    </w:p>
    <w:p w14:paraId="0D6FFDBD" w14:textId="77777777" w:rsidR="00281AB5" w:rsidRPr="006E30E8" w:rsidRDefault="0010791B" w:rsidP="00890279">
      <w:pPr>
        <w:pStyle w:val="ListParagraph"/>
        <w:numPr>
          <w:ilvl w:val="0"/>
          <w:numId w:val="6"/>
        </w:numPr>
        <w:tabs>
          <w:tab w:val="left" w:pos="328"/>
        </w:tabs>
        <w:bidi/>
        <w:spacing w:before="163"/>
        <w:rPr>
          <w:rtl/>
        </w:rPr>
      </w:pPr>
      <w:r w:rsidRPr="00890279">
        <w:rPr>
          <w:rFonts w:hint="cs"/>
          <w:color w:val="002060"/>
          <w:rtl/>
        </w:rPr>
        <w:t>אופן הקשירה</w:t>
      </w:r>
    </w:p>
    <w:p w14:paraId="1C65E1A7" w14:textId="77777777" w:rsidR="00281AB5" w:rsidRPr="006E30E8" w:rsidRDefault="00281AB5">
      <w:pPr>
        <w:pStyle w:val="BodyText"/>
        <w:spacing w:before="9"/>
        <w:rPr>
          <w:sz w:val="22"/>
          <w:szCs w:val="22"/>
        </w:rPr>
      </w:pPr>
    </w:p>
    <w:p w14:paraId="0B8E7AAB" w14:textId="77777777" w:rsidR="00281AB5" w:rsidRPr="006E30E8" w:rsidRDefault="0010791B">
      <w:pPr>
        <w:pStyle w:val="BodyText"/>
        <w:bidi/>
        <w:spacing w:before="1" w:line="273" w:lineRule="auto"/>
        <w:ind w:left="107"/>
        <w:rPr>
          <w:sz w:val="22"/>
          <w:szCs w:val="22"/>
          <w:rtl/>
        </w:rPr>
      </w:pPr>
      <w:r w:rsidRPr="006E30E8">
        <w:rPr>
          <w:rFonts w:hint="cs"/>
          <w:color w:val="002060"/>
          <w:sz w:val="22"/>
          <w:szCs w:val="22"/>
          <w:rtl/>
        </w:rPr>
        <w:t>ה-</w:t>
      </w:r>
      <w:r w:rsidRPr="006E30E8">
        <w:rPr>
          <w:color w:val="002060"/>
          <w:sz w:val="22"/>
          <w:szCs w:val="22"/>
        </w:rPr>
        <w:t>BAM14</w:t>
      </w:r>
      <w:r w:rsidRPr="006E30E8">
        <w:rPr>
          <w:rFonts w:hint="cs"/>
          <w:color w:val="002060"/>
          <w:sz w:val="22"/>
          <w:szCs w:val="22"/>
          <w:rtl/>
        </w:rPr>
        <w:t xml:space="preserve"> תוכנן עם חבל מתמשך והיקפי מפוליאמיד שזור בקוטר של 16 מ"מ (עומס קריעה של 5300 ק"ג) ולפיכך הוא נהנה מעמידות גבוהה המבטיח את ההומ</w:t>
      </w:r>
      <w:r w:rsidR="00890279">
        <w:rPr>
          <w:rFonts w:hint="cs"/>
          <w:color w:val="002060"/>
          <w:sz w:val="22"/>
          <w:szCs w:val="22"/>
          <w:rtl/>
        </w:rPr>
        <w:t>ו</w:t>
      </w:r>
      <w:r w:rsidRPr="006E30E8">
        <w:rPr>
          <w:rFonts w:hint="cs"/>
          <w:color w:val="002060"/>
          <w:sz w:val="22"/>
          <w:szCs w:val="22"/>
          <w:rtl/>
        </w:rPr>
        <w:t>גניות המבנית שלי.</w:t>
      </w:r>
    </w:p>
    <w:p w14:paraId="7404B208" w14:textId="77777777" w:rsidR="00281AB5" w:rsidRPr="006E30E8" w:rsidRDefault="0010791B">
      <w:pPr>
        <w:pStyle w:val="BodyText"/>
        <w:bidi/>
        <w:spacing w:before="161" w:line="273" w:lineRule="auto"/>
        <w:ind w:left="107" w:right="199"/>
        <w:rPr>
          <w:sz w:val="22"/>
          <w:szCs w:val="22"/>
          <w:rtl/>
        </w:rPr>
      </w:pPr>
      <w:r w:rsidRPr="006E30E8">
        <w:rPr>
          <w:rFonts w:hint="cs"/>
          <w:color w:val="002060"/>
          <w:sz w:val="22"/>
          <w:szCs w:val="22"/>
          <w:rtl/>
        </w:rPr>
        <w:t xml:space="preserve">ייחודיות טכנית זאת מאפשרת שילוב של </w:t>
      </w:r>
      <w:r w:rsidR="00890279">
        <w:rPr>
          <w:rFonts w:hint="cs"/>
          <w:color w:val="002060"/>
          <w:sz w:val="22"/>
          <w:szCs w:val="22"/>
          <w:rtl/>
        </w:rPr>
        <w:t>אופן</w:t>
      </w:r>
      <w:r w:rsidRPr="006E30E8">
        <w:rPr>
          <w:rFonts w:hint="cs"/>
          <w:color w:val="002060"/>
          <w:sz w:val="22"/>
          <w:szCs w:val="22"/>
          <w:rtl/>
        </w:rPr>
        <w:t xml:space="preserve"> </w:t>
      </w:r>
      <w:r w:rsidR="00890279">
        <w:rPr>
          <w:rFonts w:hint="cs"/>
          <w:color w:val="002060"/>
          <w:sz w:val="22"/>
          <w:szCs w:val="22"/>
          <w:rtl/>
        </w:rPr>
        <w:t>הקשירה</w:t>
      </w:r>
      <w:r w:rsidRPr="006E30E8">
        <w:rPr>
          <w:rFonts w:hint="cs"/>
          <w:color w:val="002060"/>
          <w:sz w:val="22"/>
          <w:szCs w:val="22"/>
          <w:rtl/>
        </w:rPr>
        <w:t xml:space="preserve"> (</w:t>
      </w:r>
      <w:r w:rsidRPr="006E30E8">
        <w:rPr>
          <w:color w:val="002060"/>
          <w:sz w:val="22"/>
          <w:szCs w:val="22"/>
        </w:rPr>
        <w:t>LCS</w:t>
      </w:r>
      <w:r w:rsidRPr="006E30E8">
        <w:rPr>
          <w:rFonts w:hint="cs"/>
          <w:color w:val="002060"/>
          <w:sz w:val="22"/>
          <w:szCs w:val="22"/>
          <w:rtl/>
        </w:rPr>
        <w:t xml:space="preserve"> שמשמעו </w:t>
      </w:r>
      <w:r w:rsidRPr="006E30E8">
        <w:rPr>
          <w:color w:val="002060"/>
          <w:sz w:val="22"/>
          <w:szCs w:val="22"/>
        </w:rPr>
        <w:t>Longitudinal continuous system</w:t>
      </w:r>
      <w:r w:rsidRPr="006E30E8">
        <w:rPr>
          <w:rFonts w:hint="cs"/>
          <w:color w:val="002060"/>
          <w:sz w:val="22"/>
          <w:szCs w:val="22"/>
          <w:rtl/>
        </w:rPr>
        <w:t xml:space="preserve">) המחוזק, בעזרת מ-4 אבזמים בעמידות גבוהה לגורמים כגון </w:t>
      </w:r>
      <w:r w:rsidR="00890279">
        <w:rPr>
          <w:rFonts w:hint="cs"/>
          <w:color w:val="002060"/>
          <w:sz w:val="22"/>
          <w:szCs w:val="22"/>
          <w:rtl/>
        </w:rPr>
        <w:t>המסך</w:t>
      </w:r>
      <w:r w:rsidRPr="006E30E8">
        <w:rPr>
          <w:rFonts w:hint="cs"/>
          <w:color w:val="002060"/>
          <w:sz w:val="22"/>
          <w:szCs w:val="22"/>
          <w:rtl/>
        </w:rPr>
        <w:t xml:space="preserve"> ותא הציפה, כשהמטרה היא לבטל את הלחצים הדינמיים המופעלים על ידי גורמים, על כלל מבנה </w:t>
      </w:r>
      <w:r w:rsidR="00890279">
        <w:rPr>
          <w:rFonts w:hint="cs"/>
          <w:color w:val="002060"/>
          <w:sz w:val="22"/>
          <w:szCs w:val="22"/>
          <w:rtl/>
        </w:rPr>
        <w:t>הסכר</w:t>
      </w:r>
      <w:r w:rsidRPr="006E30E8">
        <w:rPr>
          <w:rFonts w:hint="cs"/>
          <w:color w:val="002060"/>
          <w:sz w:val="22"/>
          <w:szCs w:val="22"/>
          <w:rtl/>
        </w:rPr>
        <w:t xml:space="preserve"> ולא על נקודות מבודדות, כפי שמוכר </w:t>
      </w:r>
      <w:r w:rsidR="00890279">
        <w:rPr>
          <w:rFonts w:hint="cs"/>
          <w:color w:val="002060"/>
          <w:sz w:val="22"/>
          <w:szCs w:val="22"/>
          <w:rtl/>
        </w:rPr>
        <w:t>בסכרים</w:t>
      </w:r>
      <w:r w:rsidRPr="006E30E8">
        <w:rPr>
          <w:rFonts w:hint="cs"/>
          <w:color w:val="002060"/>
          <w:sz w:val="22"/>
          <w:szCs w:val="22"/>
          <w:rtl/>
        </w:rPr>
        <w:t xml:space="preserve"> המיוצרים כיום. תכונה ייחודית זאת מאפשרת לשמר את היעילות של ה-</w:t>
      </w:r>
      <w:r w:rsidRPr="006E30E8">
        <w:rPr>
          <w:color w:val="002060"/>
          <w:sz w:val="22"/>
          <w:szCs w:val="22"/>
        </w:rPr>
        <w:t>BAM14</w:t>
      </w:r>
      <w:r w:rsidRPr="006E30E8">
        <w:rPr>
          <w:rFonts w:hint="cs"/>
          <w:color w:val="002060"/>
          <w:sz w:val="22"/>
          <w:szCs w:val="22"/>
          <w:rtl/>
        </w:rPr>
        <w:t xml:space="preserve"> כולל בתנאי השימוש הקשים ביותר.</w:t>
      </w:r>
    </w:p>
    <w:p w14:paraId="732EDAC8" w14:textId="77777777" w:rsidR="00281AB5" w:rsidRPr="006E30E8" w:rsidRDefault="00281AB5">
      <w:pPr>
        <w:pStyle w:val="BodyText"/>
        <w:rPr>
          <w:sz w:val="22"/>
          <w:szCs w:val="22"/>
        </w:rPr>
      </w:pPr>
    </w:p>
    <w:p w14:paraId="678C30DA" w14:textId="77777777" w:rsidR="00281AB5" w:rsidRPr="006E30E8" w:rsidRDefault="0010791B" w:rsidP="00890279">
      <w:pPr>
        <w:pStyle w:val="ListParagraph"/>
        <w:numPr>
          <w:ilvl w:val="0"/>
          <w:numId w:val="6"/>
        </w:numPr>
        <w:tabs>
          <w:tab w:val="left" w:pos="328"/>
        </w:tabs>
        <w:bidi/>
        <w:spacing w:before="157"/>
        <w:rPr>
          <w:rtl/>
        </w:rPr>
      </w:pPr>
      <w:r w:rsidRPr="00890279">
        <w:rPr>
          <w:rFonts w:hint="cs"/>
          <w:color w:val="002060"/>
          <w:rtl/>
        </w:rPr>
        <w:t>תא ציפה</w:t>
      </w:r>
    </w:p>
    <w:p w14:paraId="083B0154" w14:textId="77777777" w:rsidR="00281AB5" w:rsidRPr="006E30E8" w:rsidRDefault="00281AB5">
      <w:pPr>
        <w:pStyle w:val="BodyText"/>
        <w:spacing w:before="9"/>
        <w:rPr>
          <w:sz w:val="22"/>
          <w:szCs w:val="22"/>
        </w:rPr>
      </w:pPr>
    </w:p>
    <w:p w14:paraId="5AAE96BB" w14:textId="77777777" w:rsidR="00281AB5" w:rsidRPr="006E30E8" w:rsidRDefault="0010791B">
      <w:pPr>
        <w:pStyle w:val="BodyText"/>
        <w:bidi/>
        <w:spacing w:line="273" w:lineRule="auto"/>
        <w:ind w:left="107" w:right="193"/>
        <w:rPr>
          <w:sz w:val="22"/>
          <w:szCs w:val="22"/>
          <w:rtl/>
        </w:rPr>
      </w:pPr>
      <w:r w:rsidRPr="006E30E8">
        <w:rPr>
          <w:rFonts w:hint="cs"/>
          <w:color w:val="002060"/>
          <w:sz w:val="22"/>
          <w:szCs w:val="22"/>
          <w:rtl/>
        </w:rPr>
        <w:t xml:space="preserve">עם תא ציפה המורכב מרשת שתי וערב של 14 מ"מ עד 14 מ"מ בלבד, סכר צף זה הוא מהדור החדש, עם גמישות ויכולת תנועה גלית שאין דומה לה (המאפשרת לו לספוג גלים של 2 מטרים) </w:t>
      </w:r>
      <w:r w:rsidR="00890279">
        <w:rPr>
          <w:rFonts w:hint="cs"/>
          <w:color w:val="002060"/>
          <w:sz w:val="22"/>
          <w:szCs w:val="22"/>
          <w:rtl/>
        </w:rPr>
        <w:t>ו</w:t>
      </w:r>
      <w:r w:rsidRPr="006E30E8">
        <w:rPr>
          <w:rFonts w:hint="cs"/>
          <w:color w:val="002060"/>
          <w:sz w:val="22"/>
          <w:szCs w:val="22"/>
          <w:rtl/>
        </w:rPr>
        <w:t xml:space="preserve">מהווה </w:t>
      </w:r>
      <w:r w:rsidR="00890279">
        <w:rPr>
          <w:rFonts w:hint="cs"/>
          <w:color w:val="002060"/>
          <w:sz w:val="22"/>
          <w:szCs w:val="22"/>
          <w:rtl/>
        </w:rPr>
        <w:t>פיתוח</w:t>
      </w:r>
      <w:r w:rsidRPr="006E30E8">
        <w:rPr>
          <w:rFonts w:hint="cs"/>
          <w:color w:val="002060"/>
          <w:sz w:val="22"/>
          <w:szCs w:val="22"/>
          <w:rtl/>
        </w:rPr>
        <w:t xml:space="preserve"> טכני שאין דומה ל</w:t>
      </w:r>
      <w:r w:rsidR="00890279">
        <w:rPr>
          <w:rFonts w:hint="cs"/>
          <w:color w:val="002060"/>
          <w:sz w:val="22"/>
          <w:szCs w:val="22"/>
          <w:rtl/>
        </w:rPr>
        <w:t>ו</w:t>
      </w:r>
      <w:r w:rsidRPr="006E30E8">
        <w:rPr>
          <w:rFonts w:hint="cs"/>
          <w:color w:val="002060"/>
          <w:sz w:val="22"/>
          <w:szCs w:val="22"/>
          <w:rtl/>
        </w:rPr>
        <w:t xml:space="preserve"> בתחום הטיפול בלחצים דינמיים המופעלים על שטח </w:t>
      </w:r>
      <w:r w:rsidR="00890279">
        <w:rPr>
          <w:rFonts w:hint="cs"/>
          <w:color w:val="002060"/>
          <w:sz w:val="22"/>
          <w:szCs w:val="22"/>
          <w:rtl/>
        </w:rPr>
        <w:t>הממשק</w:t>
      </w:r>
      <w:r w:rsidRPr="006E30E8">
        <w:rPr>
          <w:rFonts w:hint="cs"/>
          <w:color w:val="002060"/>
          <w:sz w:val="22"/>
          <w:szCs w:val="22"/>
          <w:rtl/>
        </w:rPr>
        <w:t xml:space="preserve"> בין מוצק ונוזלי. בחירה של חומר שאינו אטום כגון הרשת, המורכבת מאלפי חורים, בשונה מבדים אטומים (</w:t>
      </w:r>
      <w:r w:rsidRPr="006E30E8">
        <w:rPr>
          <w:color w:val="002060"/>
          <w:sz w:val="22"/>
          <w:szCs w:val="22"/>
        </w:rPr>
        <w:t>PVC</w:t>
      </w:r>
      <w:r w:rsidRPr="006E30E8">
        <w:rPr>
          <w:rFonts w:hint="cs"/>
          <w:color w:val="002060"/>
          <w:sz w:val="22"/>
          <w:szCs w:val="22"/>
          <w:rtl/>
        </w:rPr>
        <w:t xml:space="preserve"> או </w:t>
      </w:r>
      <w:r w:rsidRPr="006E30E8">
        <w:rPr>
          <w:color w:val="002060"/>
          <w:sz w:val="22"/>
          <w:szCs w:val="22"/>
        </w:rPr>
        <w:t>hypalon</w:t>
      </w:r>
      <w:r w:rsidRPr="006E30E8">
        <w:rPr>
          <w:rFonts w:hint="cs"/>
          <w:color w:val="002060"/>
          <w:sz w:val="22"/>
          <w:szCs w:val="22"/>
          <w:rtl/>
        </w:rPr>
        <w:t>) בהם משתמשים בדרך כלל, מאפשרת בפעם הראשונה לנוזלים לחדור באופן מלא ופשוט את תא הציפה של סכר צף, במקום להתנפץ על השטח שלו וזאת, תוך הקפדה על איכות השימוש הספציפית בסוג מכשירים אלה. כך, הלחצים הדינמיים מצטמצמים. ה-</w:t>
      </w:r>
      <w:r w:rsidRPr="006E30E8">
        <w:rPr>
          <w:color w:val="002060"/>
          <w:sz w:val="22"/>
          <w:szCs w:val="22"/>
        </w:rPr>
        <w:t>BAM14</w:t>
      </w:r>
      <w:r w:rsidRPr="006E30E8">
        <w:rPr>
          <w:rFonts w:hint="cs"/>
          <w:color w:val="002060"/>
          <w:sz w:val="22"/>
          <w:szCs w:val="22"/>
          <w:rtl/>
        </w:rPr>
        <w:t xml:space="preserve"> פועל בכל תנאי מזג האוויר באופן טוב הרבה יותר מכל הסכרים הקיימים.</w:t>
      </w:r>
    </w:p>
    <w:p w14:paraId="76D96C02" w14:textId="77777777" w:rsidR="00281AB5" w:rsidRPr="006E30E8" w:rsidRDefault="00281AB5">
      <w:pPr>
        <w:pStyle w:val="BodyText"/>
        <w:rPr>
          <w:sz w:val="22"/>
          <w:szCs w:val="22"/>
        </w:rPr>
      </w:pPr>
    </w:p>
    <w:p w14:paraId="0E116E08" w14:textId="77777777" w:rsidR="00281AB5" w:rsidRPr="006E30E8" w:rsidRDefault="0010791B" w:rsidP="00890279">
      <w:pPr>
        <w:pStyle w:val="ListParagraph"/>
        <w:numPr>
          <w:ilvl w:val="0"/>
          <w:numId w:val="6"/>
        </w:numPr>
        <w:tabs>
          <w:tab w:val="left" w:pos="338"/>
        </w:tabs>
        <w:bidi/>
        <w:spacing w:before="160"/>
        <w:rPr>
          <w:rtl/>
        </w:rPr>
      </w:pPr>
      <w:r w:rsidRPr="00890279">
        <w:rPr>
          <w:rFonts w:hint="cs"/>
          <w:color w:val="002060"/>
          <w:rtl/>
        </w:rPr>
        <w:t>עקרון הזבורית</w:t>
      </w:r>
    </w:p>
    <w:p w14:paraId="4DB6F28F" w14:textId="77777777" w:rsidR="00281AB5" w:rsidRPr="006E30E8" w:rsidRDefault="00281AB5">
      <w:pPr>
        <w:pStyle w:val="BodyText"/>
        <w:spacing w:before="9"/>
        <w:rPr>
          <w:sz w:val="22"/>
          <w:szCs w:val="22"/>
        </w:rPr>
      </w:pPr>
    </w:p>
    <w:p w14:paraId="7E8446FD" w14:textId="77777777" w:rsidR="00281AB5" w:rsidRPr="006E30E8" w:rsidRDefault="0010791B">
      <w:pPr>
        <w:pStyle w:val="BodyText"/>
        <w:bidi/>
        <w:spacing w:line="273" w:lineRule="auto"/>
        <w:ind w:left="107" w:right="199"/>
        <w:rPr>
          <w:sz w:val="22"/>
          <w:szCs w:val="22"/>
          <w:rtl/>
        </w:rPr>
      </w:pPr>
      <w:r w:rsidRPr="006E30E8">
        <w:rPr>
          <w:rFonts w:hint="cs"/>
          <w:color w:val="002060"/>
          <w:sz w:val="22"/>
          <w:szCs w:val="22"/>
          <w:rtl/>
        </w:rPr>
        <w:t xml:space="preserve">ל- </w:t>
      </w:r>
      <w:r w:rsidRPr="006E30E8">
        <w:rPr>
          <w:color w:val="002060"/>
          <w:sz w:val="22"/>
          <w:szCs w:val="22"/>
        </w:rPr>
        <w:t>BAM14</w:t>
      </w:r>
      <w:r w:rsidRPr="006E30E8">
        <w:rPr>
          <w:rFonts w:hint="cs"/>
          <w:color w:val="002060"/>
          <w:sz w:val="22"/>
          <w:szCs w:val="22"/>
          <w:rtl/>
        </w:rPr>
        <w:t xml:space="preserve"> יש עקרון זבורית חדשני מתמשך ומשולב, המפותח תחת מזהה </w:t>
      </w:r>
      <w:r w:rsidRPr="006E30E8">
        <w:rPr>
          <w:color w:val="002060"/>
          <w:sz w:val="22"/>
          <w:szCs w:val="22"/>
        </w:rPr>
        <w:t>LCI600</w:t>
      </w:r>
      <w:r w:rsidRPr="006E30E8">
        <w:rPr>
          <w:rFonts w:hint="cs"/>
          <w:color w:val="002060"/>
          <w:sz w:val="22"/>
          <w:szCs w:val="22"/>
          <w:rtl/>
        </w:rPr>
        <w:t>. זבורית ספציפית זאת מופעלת על ידי צמה מצופה עופרת מאונכת במשקל של 600 גרם למטר רץ, שזורה באופן מכני בחלק התחתון של מסכי הרשת. היא מאפשרת למשוך את מסכי הרשת למטה באופן ישר ולהבטיח את אטימותם לקרקעית הימית מכל סוג שהוא (חול, סלעים, צמחים).</w:t>
      </w:r>
    </w:p>
    <w:p w14:paraId="33A45F75" w14:textId="77777777" w:rsidR="00281AB5" w:rsidRPr="006E30E8" w:rsidRDefault="0010791B">
      <w:pPr>
        <w:pStyle w:val="BodyText"/>
        <w:bidi/>
        <w:spacing w:before="163"/>
        <w:ind w:left="107"/>
        <w:rPr>
          <w:sz w:val="22"/>
          <w:szCs w:val="22"/>
          <w:rtl/>
        </w:rPr>
      </w:pPr>
      <w:r w:rsidRPr="006E30E8">
        <w:rPr>
          <w:rFonts w:hint="cs"/>
          <w:color w:val="002060"/>
          <w:sz w:val="22"/>
          <w:szCs w:val="22"/>
          <w:rtl/>
        </w:rPr>
        <w:t>למאפיין ספציפי זה יש שני יתרונות עיקריים:</w:t>
      </w:r>
    </w:p>
    <w:p w14:paraId="43EED59C" w14:textId="77777777" w:rsidR="00281AB5" w:rsidRPr="006E30E8" w:rsidRDefault="00281AB5">
      <w:pPr>
        <w:pStyle w:val="BodyText"/>
        <w:spacing w:before="9"/>
        <w:rPr>
          <w:sz w:val="22"/>
          <w:szCs w:val="22"/>
        </w:rPr>
      </w:pPr>
    </w:p>
    <w:p w14:paraId="3C858DCD" w14:textId="77777777" w:rsidR="00281AB5" w:rsidRPr="006E30E8" w:rsidRDefault="0010791B">
      <w:pPr>
        <w:pStyle w:val="ListParagraph"/>
        <w:numPr>
          <w:ilvl w:val="0"/>
          <w:numId w:val="1"/>
        </w:numPr>
        <w:tabs>
          <w:tab w:val="left" w:pos="218"/>
        </w:tabs>
        <w:bidi/>
        <w:spacing w:line="276" w:lineRule="auto"/>
        <w:ind w:right="437" w:firstLine="0"/>
        <w:rPr>
          <w:rtl/>
        </w:rPr>
      </w:pPr>
      <w:r w:rsidRPr="006E30E8">
        <w:rPr>
          <w:rFonts w:hint="cs"/>
          <w:color w:val="002060"/>
          <w:rtl/>
        </w:rPr>
        <w:t>ביטול תופעות השפשוף המזיקות לקרקעית הים המאוכלסת. ניתן להשתמש ב-</w:t>
      </w:r>
      <w:r w:rsidRPr="006E30E8">
        <w:rPr>
          <w:color w:val="002060"/>
        </w:rPr>
        <w:t>BAM14</w:t>
      </w:r>
      <w:r w:rsidRPr="006E30E8">
        <w:rPr>
          <w:rFonts w:hint="cs"/>
          <w:color w:val="002060"/>
          <w:rtl/>
        </w:rPr>
        <w:t xml:space="preserve"> בסביבות ימיות מוגנות.</w:t>
      </w:r>
    </w:p>
    <w:p w14:paraId="6A9DB9ED" w14:textId="77777777" w:rsidR="00281AB5" w:rsidRPr="006E30E8" w:rsidRDefault="0010791B">
      <w:pPr>
        <w:pStyle w:val="ListParagraph"/>
        <w:numPr>
          <w:ilvl w:val="0"/>
          <w:numId w:val="1"/>
        </w:numPr>
        <w:tabs>
          <w:tab w:val="left" w:pos="218"/>
        </w:tabs>
        <w:bidi/>
        <w:spacing w:before="155" w:line="276" w:lineRule="auto"/>
        <w:ind w:right="240" w:firstLine="0"/>
        <w:rPr>
          <w:rtl/>
        </w:rPr>
      </w:pPr>
      <w:r w:rsidRPr="006E30E8">
        <w:rPr>
          <w:rFonts w:hint="cs"/>
          <w:color w:val="002060"/>
          <w:rtl/>
        </w:rPr>
        <w:t>שמירת המבנה של הסכר הצף, תוך צמצום סכנות החסימה בקרקעית הים הסלעית והתרחשות בעיות מבניות אפשריות.</w:t>
      </w:r>
    </w:p>
    <w:p w14:paraId="3FF2ABBD" w14:textId="77777777" w:rsidR="00281AB5" w:rsidRPr="006E30E8" w:rsidRDefault="00281AB5">
      <w:pPr>
        <w:pStyle w:val="BodyText"/>
        <w:rPr>
          <w:sz w:val="22"/>
          <w:szCs w:val="22"/>
        </w:rPr>
      </w:pPr>
    </w:p>
    <w:p w14:paraId="5BB3480D" w14:textId="77777777" w:rsidR="00281AB5" w:rsidRPr="006E30E8" w:rsidRDefault="00281AB5">
      <w:pPr>
        <w:pStyle w:val="BodyText"/>
        <w:rPr>
          <w:sz w:val="22"/>
          <w:szCs w:val="22"/>
        </w:rPr>
      </w:pPr>
    </w:p>
    <w:p w14:paraId="07E00520" w14:textId="77777777" w:rsidR="00281AB5" w:rsidRPr="006E30E8" w:rsidRDefault="0010791B">
      <w:pPr>
        <w:pStyle w:val="BodyText"/>
        <w:bidi/>
        <w:spacing w:before="147"/>
        <w:ind w:left="107"/>
        <w:rPr>
          <w:sz w:val="22"/>
          <w:szCs w:val="22"/>
          <w:rtl/>
        </w:rPr>
      </w:pPr>
      <w:r w:rsidRPr="006E30E8">
        <w:rPr>
          <w:rFonts w:hint="cs"/>
          <w:color w:val="002060"/>
          <w:sz w:val="22"/>
          <w:szCs w:val="22"/>
          <w:rtl/>
        </w:rPr>
        <w:lastRenderedPageBreak/>
        <w:t>------------------------------------------------</w:t>
      </w:r>
    </w:p>
    <w:p w14:paraId="38314D67" w14:textId="77777777" w:rsidR="00281AB5" w:rsidRPr="006E30E8" w:rsidRDefault="00890279">
      <w:pPr>
        <w:pStyle w:val="BodyText"/>
        <w:bidi/>
        <w:spacing w:before="78"/>
        <w:ind w:left="107"/>
        <w:rPr>
          <w:sz w:val="22"/>
          <w:szCs w:val="22"/>
          <w:rtl/>
        </w:rPr>
      </w:pPr>
      <w:r>
        <w:rPr>
          <w:rFonts w:hint="cs"/>
          <w:color w:val="002060"/>
          <w:sz w:val="22"/>
          <w:szCs w:val="22"/>
          <w:rtl/>
        </w:rPr>
        <w:t>בדיקת</w:t>
      </w:r>
      <w:r w:rsidR="0010791B" w:rsidRPr="006E30E8">
        <w:rPr>
          <w:rFonts w:hint="cs"/>
          <w:color w:val="002060"/>
          <w:sz w:val="22"/>
          <w:szCs w:val="22"/>
          <w:rtl/>
        </w:rPr>
        <w:t xml:space="preserve"> ההשפעה הסביבתית</w:t>
      </w:r>
    </w:p>
    <w:p w14:paraId="56734BC6" w14:textId="77777777" w:rsidR="00281AB5" w:rsidRPr="006E30E8" w:rsidRDefault="00281AB5">
      <w:pPr>
        <w:pStyle w:val="BodyText"/>
        <w:spacing w:before="9"/>
        <w:rPr>
          <w:sz w:val="22"/>
          <w:szCs w:val="22"/>
        </w:rPr>
      </w:pPr>
    </w:p>
    <w:p w14:paraId="202EBF3A" w14:textId="77777777" w:rsidR="00281AB5" w:rsidRPr="006E30E8" w:rsidRDefault="0010791B">
      <w:pPr>
        <w:pStyle w:val="BodyText"/>
        <w:bidi/>
        <w:spacing w:before="1" w:line="276" w:lineRule="auto"/>
        <w:ind w:left="107" w:right="199"/>
        <w:rPr>
          <w:sz w:val="22"/>
          <w:szCs w:val="22"/>
          <w:rtl/>
        </w:rPr>
      </w:pPr>
      <w:r w:rsidRPr="006E30E8">
        <w:rPr>
          <w:rFonts w:hint="cs"/>
          <w:color w:val="002060"/>
          <w:sz w:val="22"/>
          <w:szCs w:val="22"/>
          <w:rtl/>
        </w:rPr>
        <w:t xml:space="preserve">חברת </w:t>
      </w:r>
      <w:r w:rsidRPr="006E30E8">
        <w:rPr>
          <w:color w:val="002060"/>
          <w:sz w:val="22"/>
          <w:szCs w:val="22"/>
        </w:rPr>
        <w:t>SAS POLLUSTOCK</w:t>
      </w:r>
      <w:r w:rsidRPr="006E30E8">
        <w:rPr>
          <w:rFonts w:hint="cs"/>
          <w:color w:val="002060"/>
          <w:sz w:val="22"/>
          <w:szCs w:val="22"/>
          <w:rtl/>
        </w:rPr>
        <w:t xml:space="preserve"> ביקשה דוח מומחה בנושא ההשפעה הסביבתית של הסכר הצף מסוג </w:t>
      </w:r>
      <w:r w:rsidRPr="006E30E8">
        <w:rPr>
          <w:color w:val="002060"/>
          <w:sz w:val="22"/>
          <w:szCs w:val="22"/>
        </w:rPr>
        <w:t>BAM14</w:t>
      </w:r>
      <w:r w:rsidRPr="006E30E8">
        <w:rPr>
          <w:rFonts w:hint="cs"/>
          <w:color w:val="002060"/>
          <w:sz w:val="22"/>
          <w:szCs w:val="22"/>
          <w:rtl/>
        </w:rPr>
        <w:t xml:space="preserve"> על הפלאורה והפונה הימית. דוח מומחה זה </w:t>
      </w:r>
      <w:r w:rsidR="00890279">
        <w:rPr>
          <w:rFonts w:hint="cs"/>
          <w:color w:val="002060"/>
          <w:sz w:val="22"/>
          <w:szCs w:val="22"/>
          <w:rtl/>
        </w:rPr>
        <w:t>נמסר</w:t>
      </w:r>
      <w:r w:rsidRPr="006E30E8">
        <w:rPr>
          <w:rFonts w:hint="cs"/>
          <w:color w:val="002060"/>
          <w:sz w:val="22"/>
          <w:szCs w:val="22"/>
          <w:rtl/>
        </w:rPr>
        <w:t xml:space="preserve"> לוועדה לבדיקות טכניות ובדיקות אירועים של קבוצת הטיפול בזיהומים ימיים (</w:t>
      </w:r>
      <w:r w:rsidRPr="006E30E8">
        <w:rPr>
          <w:color w:val="002060"/>
          <w:sz w:val="22"/>
          <w:szCs w:val="22"/>
        </w:rPr>
        <w:t>GIPM</w:t>
      </w:r>
      <w:r w:rsidRPr="006E30E8">
        <w:rPr>
          <w:rFonts w:hint="cs"/>
          <w:color w:val="002060"/>
          <w:sz w:val="22"/>
          <w:szCs w:val="22"/>
          <w:rtl/>
        </w:rPr>
        <w:t>).</w:t>
      </w:r>
    </w:p>
    <w:p w14:paraId="3C6AD4CF" w14:textId="77777777" w:rsidR="00281AB5" w:rsidRPr="006E30E8" w:rsidRDefault="00281AB5">
      <w:pPr>
        <w:pStyle w:val="BodyText"/>
        <w:rPr>
          <w:sz w:val="22"/>
          <w:szCs w:val="22"/>
        </w:rPr>
      </w:pPr>
    </w:p>
    <w:p w14:paraId="6972E0A3" w14:textId="77777777" w:rsidR="00281AB5" w:rsidRPr="006E30E8" w:rsidRDefault="0010791B">
      <w:pPr>
        <w:pStyle w:val="BodyText"/>
        <w:bidi/>
        <w:spacing w:before="147" w:line="273" w:lineRule="auto"/>
        <w:ind w:left="107" w:right="120"/>
        <w:rPr>
          <w:sz w:val="22"/>
          <w:szCs w:val="22"/>
          <w:rtl/>
        </w:rPr>
      </w:pPr>
      <w:r w:rsidRPr="006E30E8">
        <w:rPr>
          <w:rFonts w:hint="cs"/>
          <w:color w:val="002060"/>
          <w:sz w:val="22"/>
          <w:szCs w:val="22"/>
          <w:rtl/>
        </w:rPr>
        <w:t>למטרה זאת, הוועדה לבדיקות טכניות ובדיקות אירועים של קבוצת הטיפול בזיהומים ימיים (</w:t>
      </w:r>
      <w:r w:rsidRPr="006E30E8">
        <w:rPr>
          <w:color w:val="002060"/>
          <w:sz w:val="22"/>
          <w:szCs w:val="22"/>
        </w:rPr>
        <w:t>GIPM</w:t>
      </w:r>
      <w:r w:rsidRPr="006E30E8">
        <w:rPr>
          <w:rFonts w:hint="cs"/>
          <w:color w:val="002060"/>
          <w:sz w:val="22"/>
          <w:szCs w:val="22"/>
          <w:rtl/>
        </w:rPr>
        <w:t>) אספה את כלל העדויות וההיסטוריה הקשורות לשימוש בסכר צף זה המיועד להגנת אזורי רחצה, מאז תאריך שיווקו הראשון, דהיינו: ה-6 ביוני 2014.</w:t>
      </w:r>
    </w:p>
    <w:p w14:paraId="7720CC71" w14:textId="77777777" w:rsidR="00281AB5" w:rsidRPr="006E30E8" w:rsidRDefault="00281AB5">
      <w:pPr>
        <w:pStyle w:val="BodyText"/>
        <w:rPr>
          <w:sz w:val="22"/>
          <w:szCs w:val="22"/>
        </w:rPr>
      </w:pPr>
    </w:p>
    <w:p w14:paraId="404FF539" w14:textId="77777777" w:rsidR="00281AB5" w:rsidRPr="006E30E8" w:rsidRDefault="0010791B">
      <w:pPr>
        <w:pStyle w:val="BodyText"/>
        <w:bidi/>
        <w:spacing w:before="158"/>
        <w:ind w:left="107"/>
        <w:rPr>
          <w:sz w:val="22"/>
          <w:szCs w:val="22"/>
          <w:rtl/>
        </w:rPr>
      </w:pPr>
      <w:r w:rsidRPr="006E30E8">
        <w:rPr>
          <w:rFonts w:hint="cs"/>
          <w:color w:val="002060"/>
          <w:sz w:val="22"/>
          <w:szCs w:val="22"/>
          <w:rtl/>
        </w:rPr>
        <w:t>תקופת התצפית:</w:t>
      </w:r>
    </w:p>
    <w:p w14:paraId="567F7461" w14:textId="77777777" w:rsidR="00281AB5" w:rsidRPr="006E30E8" w:rsidRDefault="00281AB5">
      <w:pPr>
        <w:pStyle w:val="BodyText"/>
        <w:spacing w:before="4"/>
        <w:rPr>
          <w:sz w:val="22"/>
          <w:szCs w:val="22"/>
        </w:rPr>
      </w:pPr>
    </w:p>
    <w:p w14:paraId="72A0A3EC" w14:textId="77777777" w:rsidR="00281AB5" w:rsidRPr="006E30E8" w:rsidRDefault="0010791B">
      <w:pPr>
        <w:pStyle w:val="BodyText"/>
        <w:bidi/>
        <w:spacing w:line="271" w:lineRule="auto"/>
        <w:ind w:left="107"/>
        <w:rPr>
          <w:sz w:val="22"/>
          <w:szCs w:val="22"/>
          <w:rtl/>
        </w:rPr>
      </w:pPr>
      <w:r w:rsidRPr="006E30E8">
        <w:rPr>
          <w:rFonts w:hint="cs"/>
          <w:color w:val="002060"/>
          <w:sz w:val="22"/>
          <w:szCs w:val="22"/>
          <w:rtl/>
        </w:rPr>
        <w:t>תקופת התצפית של בדיקת השפעת ה-</w:t>
      </w:r>
      <w:r w:rsidRPr="006E30E8">
        <w:rPr>
          <w:color w:val="002060"/>
          <w:sz w:val="22"/>
          <w:szCs w:val="22"/>
        </w:rPr>
        <w:t>BAM14</w:t>
      </w:r>
      <w:r w:rsidRPr="006E30E8">
        <w:rPr>
          <w:rFonts w:hint="cs"/>
          <w:color w:val="002060"/>
          <w:sz w:val="22"/>
          <w:szCs w:val="22"/>
          <w:rtl/>
        </w:rPr>
        <w:t xml:space="preserve"> הייתה מ-6 ביוני 2014 עד 15 בספטמבר 2018 לשימוש מצטבר במים השווה לתקופה מינימלית של 22 חודשים.</w:t>
      </w:r>
    </w:p>
    <w:p w14:paraId="17BD8A26" w14:textId="77777777" w:rsidR="00281AB5" w:rsidRPr="006E30E8" w:rsidRDefault="0010791B">
      <w:pPr>
        <w:pStyle w:val="BodyText"/>
        <w:bidi/>
        <w:spacing w:before="163"/>
        <w:ind w:left="107"/>
        <w:rPr>
          <w:sz w:val="22"/>
          <w:szCs w:val="22"/>
          <w:rtl/>
        </w:rPr>
      </w:pPr>
      <w:r w:rsidRPr="006E30E8">
        <w:rPr>
          <w:rFonts w:hint="cs"/>
          <w:color w:val="002060"/>
          <w:sz w:val="22"/>
          <w:szCs w:val="22"/>
          <w:rtl/>
        </w:rPr>
        <w:t>כמות הרשתות שהוטבלו:</w:t>
      </w:r>
    </w:p>
    <w:p w14:paraId="5D699F8E" w14:textId="77777777" w:rsidR="00281AB5" w:rsidRPr="006E30E8" w:rsidRDefault="00281AB5">
      <w:pPr>
        <w:pStyle w:val="BodyText"/>
        <w:spacing w:before="5"/>
        <w:rPr>
          <w:sz w:val="22"/>
          <w:szCs w:val="22"/>
        </w:rPr>
      </w:pPr>
    </w:p>
    <w:p w14:paraId="381AFCED" w14:textId="77777777" w:rsidR="00281AB5" w:rsidRPr="006E30E8" w:rsidRDefault="0010791B">
      <w:pPr>
        <w:pStyle w:val="BodyText"/>
        <w:bidi/>
        <w:spacing w:line="271" w:lineRule="auto"/>
        <w:ind w:left="107" w:right="199"/>
        <w:rPr>
          <w:sz w:val="22"/>
          <w:szCs w:val="22"/>
          <w:rtl/>
        </w:rPr>
      </w:pPr>
      <w:r w:rsidRPr="006E30E8">
        <w:rPr>
          <w:rFonts w:hint="cs"/>
          <w:color w:val="002060"/>
          <w:sz w:val="22"/>
          <w:szCs w:val="22"/>
          <w:rtl/>
        </w:rPr>
        <w:t>במהלך התקופה המדוברת, התבצעו תצפיות על כ-1600 מטרים של רשתות, במיקומים הבאים:</w:t>
      </w:r>
    </w:p>
    <w:p w14:paraId="7E65F0FA" w14:textId="77777777" w:rsidR="00281AB5" w:rsidRPr="006E30E8" w:rsidRDefault="0010791B">
      <w:pPr>
        <w:pStyle w:val="ListParagraph"/>
        <w:numPr>
          <w:ilvl w:val="0"/>
          <w:numId w:val="1"/>
        </w:numPr>
        <w:tabs>
          <w:tab w:val="left" w:pos="218"/>
        </w:tabs>
        <w:bidi/>
        <w:spacing w:before="163"/>
        <w:ind w:left="217"/>
        <w:rPr>
          <w:rtl/>
        </w:rPr>
      </w:pPr>
      <w:r w:rsidRPr="006E30E8">
        <w:rPr>
          <w:rFonts w:hint="cs"/>
          <w:color w:val="002060"/>
          <w:rtl/>
        </w:rPr>
        <w:t>נסיכות מונקו: 600 מטרים</w:t>
      </w:r>
    </w:p>
    <w:p w14:paraId="27DAA1B4" w14:textId="77777777" w:rsidR="00281AB5" w:rsidRPr="006E30E8" w:rsidRDefault="00281AB5">
      <w:pPr>
        <w:pStyle w:val="BodyText"/>
        <w:spacing w:before="4"/>
        <w:rPr>
          <w:sz w:val="22"/>
          <w:szCs w:val="22"/>
        </w:rPr>
      </w:pPr>
    </w:p>
    <w:p w14:paraId="097A4C0A" w14:textId="77777777" w:rsidR="00281AB5" w:rsidRPr="006E30E8" w:rsidRDefault="0010791B">
      <w:pPr>
        <w:pStyle w:val="ListParagraph"/>
        <w:numPr>
          <w:ilvl w:val="0"/>
          <w:numId w:val="1"/>
        </w:numPr>
        <w:tabs>
          <w:tab w:val="left" w:pos="218"/>
        </w:tabs>
        <w:bidi/>
        <w:ind w:left="217"/>
        <w:rPr>
          <w:rtl/>
        </w:rPr>
      </w:pPr>
      <w:r w:rsidRPr="006E30E8">
        <w:rPr>
          <w:rFonts w:hint="cs"/>
          <w:color w:val="002060"/>
          <w:rtl/>
        </w:rPr>
        <w:t>קורסיקה: 300 מטרים</w:t>
      </w:r>
    </w:p>
    <w:p w14:paraId="33C3C059" w14:textId="77777777" w:rsidR="00281AB5" w:rsidRPr="006E30E8" w:rsidRDefault="00281AB5">
      <w:pPr>
        <w:pStyle w:val="BodyText"/>
        <w:spacing w:before="5"/>
        <w:rPr>
          <w:sz w:val="22"/>
          <w:szCs w:val="22"/>
        </w:rPr>
      </w:pPr>
    </w:p>
    <w:p w14:paraId="77B6F051" w14:textId="77777777" w:rsidR="00281AB5" w:rsidRPr="006E30E8" w:rsidRDefault="0010791B">
      <w:pPr>
        <w:pStyle w:val="ListParagraph"/>
        <w:numPr>
          <w:ilvl w:val="0"/>
          <w:numId w:val="1"/>
        </w:numPr>
        <w:tabs>
          <w:tab w:val="left" w:pos="218"/>
        </w:tabs>
        <w:bidi/>
        <w:ind w:left="217"/>
        <w:rPr>
          <w:rtl/>
        </w:rPr>
      </w:pPr>
      <w:r w:rsidRPr="006E30E8">
        <w:rPr>
          <w:rFonts w:hint="cs"/>
          <w:color w:val="002060"/>
          <w:rtl/>
        </w:rPr>
        <w:t>צרפת: 500 מטרים</w:t>
      </w:r>
    </w:p>
    <w:p w14:paraId="402E5966" w14:textId="77777777" w:rsidR="00281AB5" w:rsidRPr="006E30E8" w:rsidRDefault="00281AB5">
      <w:pPr>
        <w:pStyle w:val="BodyText"/>
        <w:spacing w:before="4"/>
        <w:rPr>
          <w:sz w:val="22"/>
          <w:szCs w:val="22"/>
        </w:rPr>
      </w:pPr>
    </w:p>
    <w:p w14:paraId="4D286F34" w14:textId="77777777" w:rsidR="00281AB5" w:rsidRPr="006E30E8" w:rsidRDefault="0010791B">
      <w:pPr>
        <w:pStyle w:val="ListParagraph"/>
        <w:numPr>
          <w:ilvl w:val="0"/>
          <w:numId w:val="1"/>
        </w:numPr>
        <w:tabs>
          <w:tab w:val="left" w:pos="218"/>
        </w:tabs>
        <w:bidi/>
        <w:ind w:left="217"/>
        <w:rPr>
          <w:rtl/>
        </w:rPr>
      </w:pPr>
      <w:r w:rsidRPr="006E30E8">
        <w:rPr>
          <w:rFonts w:hint="cs"/>
          <w:color w:val="002060"/>
          <w:rtl/>
        </w:rPr>
        <w:t>גאבון: 200 מטרים</w:t>
      </w:r>
    </w:p>
    <w:p w14:paraId="233EECDE" w14:textId="77777777" w:rsidR="00281AB5" w:rsidRPr="006E30E8" w:rsidRDefault="00281AB5">
      <w:pPr>
        <w:pStyle w:val="BodyText"/>
        <w:rPr>
          <w:sz w:val="22"/>
          <w:szCs w:val="22"/>
        </w:rPr>
      </w:pPr>
    </w:p>
    <w:p w14:paraId="4011C55C" w14:textId="77777777" w:rsidR="00281AB5" w:rsidRPr="006E30E8" w:rsidRDefault="0010791B">
      <w:pPr>
        <w:pStyle w:val="BodyText"/>
        <w:bidi/>
        <w:spacing w:before="180"/>
        <w:ind w:left="107"/>
        <w:rPr>
          <w:sz w:val="22"/>
          <w:szCs w:val="22"/>
          <w:rtl/>
        </w:rPr>
      </w:pPr>
      <w:r w:rsidRPr="006E30E8">
        <w:rPr>
          <w:rFonts w:hint="cs"/>
          <w:color w:val="002060"/>
          <w:sz w:val="22"/>
          <w:szCs w:val="22"/>
          <w:rtl/>
        </w:rPr>
        <w:t>כיבוד הפ</w:t>
      </w:r>
      <w:r w:rsidR="00890279">
        <w:rPr>
          <w:rFonts w:hint="cs"/>
          <w:color w:val="002060"/>
          <w:sz w:val="22"/>
          <w:szCs w:val="22"/>
          <w:rtl/>
        </w:rPr>
        <w:t>לא</w:t>
      </w:r>
      <w:r w:rsidRPr="006E30E8">
        <w:rPr>
          <w:rFonts w:hint="cs"/>
          <w:color w:val="002060"/>
          <w:sz w:val="22"/>
          <w:szCs w:val="22"/>
          <w:rtl/>
        </w:rPr>
        <w:t>ורה הימית:</w:t>
      </w:r>
    </w:p>
    <w:p w14:paraId="04CD238E" w14:textId="77777777" w:rsidR="00281AB5" w:rsidRPr="006E30E8" w:rsidRDefault="00281AB5">
      <w:pPr>
        <w:pStyle w:val="BodyText"/>
        <w:spacing w:before="4"/>
        <w:rPr>
          <w:sz w:val="22"/>
          <w:szCs w:val="22"/>
        </w:rPr>
      </w:pPr>
    </w:p>
    <w:p w14:paraId="4CD9BCDA" w14:textId="77777777" w:rsidR="00281AB5" w:rsidRPr="006E30E8" w:rsidRDefault="0010791B">
      <w:pPr>
        <w:pStyle w:val="BodyText"/>
        <w:bidi/>
        <w:spacing w:line="273" w:lineRule="auto"/>
        <w:ind w:left="107" w:right="204"/>
        <w:rPr>
          <w:sz w:val="22"/>
          <w:szCs w:val="22"/>
          <w:rtl/>
        </w:rPr>
      </w:pPr>
      <w:r w:rsidRPr="006E30E8">
        <w:rPr>
          <w:rFonts w:hint="cs"/>
          <w:color w:val="002060"/>
          <w:sz w:val="22"/>
          <w:szCs w:val="22"/>
          <w:rtl/>
        </w:rPr>
        <w:t>בזכות המבנה המחוזק המתאים באופן מושלם לשימוש עוגנים עם ברגים אקולוגיים, ניתן להשתמש ב-</w:t>
      </w:r>
      <w:r w:rsidRPr="006E30E8">
        <w:rPr>
          <w:color w:val="002060"/>
          <w:sz w:val="22"/>
          <w:szCs w:val="22"/>
        </w:rPr>
        <w:t>BAM14</w:t>
      </w:r>
      <w:r w:rsidRPr="006E30E8">
        <w:rPr>
          <w:rFonts w:hint="cs"/>
          <w:color w:val="002060"/>
          <w:sz w:val="22"/>
          <w:szCs w:val="22"/>
          <w:rtl/>
        </w:rPr>
        <w:t xml:space="preserve"> ללא כל אירוע שישפיע על הסביבה. תכונה ייחודית זאת מאפשר להשתמש בו באזורים גאוגרפיים המאופיינים בקרקע ימית עשירה במערכות אקולוגיות ומכוסה בפלאורה ימית מסוג </w:t>
      </w:r>
      <w:r w:rsidRPr="006E30E8">
        <w:rPr>
          <w:color w:val="002060"/>
          <w:sz w:val="22"/>
          <w:szCs w:val="22"/>
        </w:rPr>
        <w:t>Posidonie</w:t>
      </w:r>
      <w:r w:rsidRPr="006E30E8">
        <w:rPr>
          <w:rFonts w:hint="cs"/>
          <w:color w:val="002060"/>
          <w:sz w:val="22"/>
          <w:szCs w:val="22"/>
          <w:rtl/>
        </w:rPr>
        <w:t xml:space="preserve">. מערכת הזבורית המשולבת הייחודית </w:t>
      </w:r>
      <w:r w:rsidRPr="006E30E8">
        <w:rPr>
          <w:color w:val="002060"/>
          <w:sz w:val="22"/>
          <w:szCs w:val="22"/>
        </w:rPr>
        <w:t>LCI600</w:t>
      </w:r>
      <w:r w:rsidRPr="006E30E8">
        <w:rPr>
          <w:rFonts w:hint="cs"/>
          <w:color w:val="002060"/>
          <w:sz w:val="22"/>
          <w:szCs w:val="22"/>
          <w:rtl/>
        </w:rPr>
        <w:t>, המורכבת מצמה מצופה בנחושת של 600 גר' למטר, מציעה פתרון גמיש ומתמשך, אשר בהתאמה הדרגתית וללא מתחים לקרקע הימית, תורם לבטל את השפעות השפשוף, ומבטיח את האטימות הנחוצה לשימוש המיועד.</w:t>
      </w:r>
    </w:p>
    <w:p w14:paraId="582ECEDC" w14:textId="77777777" w:rsidR="00281AB5" w:rsidRPr="006E30E8" w:rsidRDefault="0010791B">
      <w:pPr>
        <w:pStyle w:val="BodyText"/>
        <w:bidi/>
        <w:spacing w:before="163"/>
        <w:ind w:left="107"/>
        <w:rPr>
          <w:sz w:val="22"/>
          <w:szCs w:val="22"/>
          <w:rtl/>
        </w:rPr>
      </w:pPr>
      <w:r w:rsidRPr="006E30E8">
        <w:rPr>
          <w:rFonts w:hint="cs"/>
          <w:color w:val="002060"/>
          <w:sz w:val="22"/>
          <w:szCs w:val="22"/>
          <w:rtl/>
        </w:rPr>
        <w:t>כיבוד הפונה הימית:</w:t>
      </w:r>
    </w:p>
    <w:p w14:paraId="16C2BBB2" w14:textId="77777777" w:rsidR="00281AB5" w:rsidRPr="006E30E8" w:rsidRDefault="00281AB5">
      <w:pPr>
        <w:pStyle w:val="BodyText"/>
        <w:spacing w:before="5"/>
        <w:rPr>
          <w:sz w:val="22"/>
          <w:szCs w:val="22"/>
        </w:rPr>
      </w:pPr>
    </w:p>
    <w:p w14:paraId="47A7531C" w14:textId="77777777" w:rsidR="00281AB5" w:rsidRPr="006E30E8" w:rsidRDefault="00362A4D">
      <w:pPr>
        <w:pStyle w:val="BodyText"/>
        <w:bidi/>
        <w:spacing w:line="273" w:lineRule="auto"/>
        <w:ind w:left="107"/>
        <w:rPr>
          <w:sz w:val="22"/>
          <w:szCs w:val="22"/>
          <w:rtl/>
        </w:rPr>
      </w:pPr>
      <w:r>
        <w:rPr>
          <w:rFonts w:hint="cs"/>
          <w:color w:val="002060"/>
          <w:sz w:val="22"/>
          <w:szCs w:val="22"/>
          <w:rtl/>
        </w:rPr>
        <w:t>ה</w:t>
      </w:r>
      <w:r w:rsidR="0010791B" w:rsidRPr="006E30E8">
        <w:rPr>
          <w:rFonts w:hint="cs"/>
          <w:color w:val="002060"/>
          <w:sz w:val="22"/>
          <w:szCs w:val="22"/>
          <w:rtl/>
        </w:rPr>
        <w:t>-</w:t>
      </w:r>
      <w:r w:rsidR="0010791B" w:rsidRPr="006E30E8">
        <w:rPr>
          <w:color w:val="002060"/>
          <w:sz w:val="22"/>
          <w:szCs w:val="22"/>
        </w:rPr>
        <w:t>BAM14</w:t>
      </w:r>
      <w:r>
        <w:rPr>
          <w:rFonts w:hint="cs"/>
          <w:color w:val="002060"/>
          <w:sz w:val="22"/>
          <w:szCs w:val="22"/>
          <w:rtl/>
        </w:rPr>
        <w:t xml:space="preserve"> עוצב</w:t>
      </w:r>
      <w:r w:rsidR="0010791B" w:rsidRPr="006E30E8">
        <w:rPr>
          <w:rFonts w:hint="cs"/>
          <w:color w:val="002060"/>
          <w:sz w:val="22"/>
          <w:szCs w:val="22"/>
          <w:rtl/>
        </w:rPr>
        <w:t xml:space="preserve"> באופן ספציפי כדי לאפש</w:t>
      </w:r>
      <w:bookmarkStart w:id="0" w:name="_GoBack"/>
      <w:bookmarkEnd w:id="0"/>
      <w:r w:rsidR="0010791B" w:rsidRPr="006E30E8">
        <w:rPr>
          <w:rFonts w:hint="cs"/>
          <w:color w:val="002060"/>
          <w:sz w:val="22"/>
          <w:szCs w:val="22"/>
          <w:rtl/>
        </w:rPr>
        <w:t>ר את החיים של האדם וזנים אחרים של בעלי חיים מקומיים ולא מקומיים, זה לצד זה. חיים משותפים פסיביים אלה מובטחים על ידי עקרון ההימנעות. גודל הרשת הארוגה תוכנן כך שתהיה נראית באופן מלא על ידי הדגים, היונקים והצבים, ולמנוע לחלוטין סכנת הילכדות אפשרית.</w:t>
      </w:r>
    </w:p>
    <w:p w14:paraId="792C42E4" w14:textId="77777777" w:rsidR="00281AB5" w:rsidRPr="006E30E8" w:rsidRDefault="00362A4D">
      <w:pPr>
        <w:pStyle w:val="BodyText"/>
        <w:bidi/>
        <w:spacing w:before="162" w:line="470" w:lineRule="auto"/>
        <w:ind w:left="107" w:right="720"/>
        <w:rPr>
          <w:sz w:val="22"/>
          <w:szCs w:val="22"/>
          <w:rtl/>
        </w:rPr>
      </w:pPr>
      <w:r>
        <w:rPr>
          <w:rFonts w:hint="cs"/>
          <w:color w:val="002060"/>
          <w:sz w:val="22"/>
          <w:szCs w:val="22"/>
          <w:rtl/>
        </w:rPr>
        <w:t xml:space="preserve">הממצאים: </w:t>
      </w:r>
      <w:r w:rsidR="0010791B" w:rsidRPr="006E30E8">
        <w:rPr>
          <w:rFonts w:hint="cs"/>
          <w:color w:val="002060"/>
          <w:sz w:val="22"/>
          <w:szCs w:val="22"/>
          <w:rtl/>
        </w:rPr>
        <w:t>מאז ה-6 ביוני 2014, לא נלכד אף בעל חיים ימי:</w:t>
      </w:r>
    </w:p>
    <w:p w14:paraId="320F3059" w14:textId="77777777" w:rsidR="00281AB5" w:rsidRPr="006E30E8" w:rsidRDefault="0010791B">
      <w:pPr>
        <w:pStyle w:val="BodyText"/>
        <w:bidi/>
        <w:spacing w:before="2" w:line="273" w:lineRule="auto"/>
        <w:ind w:left="107" w:right="199"/>
        <w:rPr>
          <w:sz w:val="22"/>
          <w:szCs w:val="22"/>
          <w:rtl/>
        </w:rPr>
      </w:pPr>
      <w:r w:rsidRPr="006E30E8">
        <w:rPr>
          <w:rFonts w:hint="cs"/>
          <w:color w:val="002060"/>
          <w:sz w:val="22"/>
          <w:szCs w:val="22"/>
          <w:rtl/>
        </w:rPr>
        <w:t>בכל צורות ההתקנה זוהתה התיישבות של מיקרו אורגניזמים על שטח הרשת. נקבע כי תופעה זאת מאפשרת למשוך, החל מהשבוע השלישי (נתון משתנה בהתאם לזרמים ולטמפרטורת המים) של התקנת הרשת במים, פונה ימית מזדמנת חדשה בשטחים הפתוחים והחלקים, שלא היו מיושבים עד עתה.</w:t>
      </w:r>
    </w:p>
    <w:p w14:paraId="0BBE8234" w14:textId="77777777" w:rsidR="00281AB5" w:rsidRPr="006E30E8" w:rsidRDefault="0010791B">
      <w:pPr>
        <w:pStyle w:val="BodyText"/>
        <w:bidi/>
        <w:spacing w:before="160" w:line="276" w:lineRule="auto"/>
        <w:ind w:left="107" w:right="199"/>
        <w:rPr>
          <w:sz w:val="22"/>
          <w:szCs w:val="22"/>
          <w:rtl/>
        </w:rPr>
      </w:pPr>
      <w:r w:rsidRPr="006E30E8">
        <w:rPr>
          <w:rFonts w:hint="cs"/>
          <w:color w:val="002060"/>
          <w:sz w:val="22"/>
          <w:szCs w:val="22"/>
          <w:rtl/>
        </w:rPr>
        <w:t xml:space="preserve">הממצאים: התקנת רשת מסוג </w:t>
      </w:r>
      <w:r w:rsidRPr="006E30E8">
        <w:rPr>
          <w:color w:val="002060"/>
          <w:sz w:val="22"/>
          <w:szCs w:val="22"/>
        </w:rPr>
        <w:t>BAM14</w:t>
      </w:r>
      <w:r w:rsidRPr="006E30E8">
        <w:rPr>
          <w:rFonts w:hint="cs"/>
          <w:color w:val="002060"/>
          <w:sz w:val="22"/>
          <w:szCs w:val="22"/>
          <w:rtl/>
        </w:rPr>
        <w:t xml:space="preserve"> תורמת באופן עקיף להתפתחות החיים הימיים.</w:t>
      </w:r>
    </w:p>
    <w:p w14:paraId="2695BD63" w14:textId="77777777" w:rsidR="00281AB5" w:rsidRPr="006E30E8" w:rsidRDefault="00281AB5">
      <w:pPr>
        <w:pStyle w:val="BodyText"/>
        <w:rPr>
          <w:sz w:val="22"/>
          <w:szCs w:val="22"/>
        </w:rPr>
      </w:pPr>
    </w:p>
    <w:p w14:paraId="598F5727" w14:textId="77777777" w:rsidR="00281AB5" w:rsidRPr="006E30E8" w:rsidRDefault="0010791B">
      <w:pPr>
        <w:pStyle w:val="BodyText"/>
        <w:bidi/>
        <w:spacing w:before="151"/>
        <w:ind w:left="107"/>
        <w:rPr>
          <w:sz w:val="22"/>
          <w:szCs w:val="22"/>
          <w:rtl/>
        </w:rPr>
      </w:pPr>
      <w:r w:rsidRPr="006E30E8">
        <w:rPr>
          <w:rFonts w:hint="cs"/>
          <w:color w:val="002060"/>
          <w:sz w:val="22"/>
          <w:szCs w:val="22"/>
          <w:rtl/>
        </w:rPr>
        <w:t>------------------------------------------------</w:t>
      </w:r>
    </w:p>
    <w:p w14:paraId="6B0F6B5A" w14:textId="77777777" w:rsidR="00281AB5" w:rsidRPr="006E30E8" w:rsidRDefault="0010791B">
      <w:pPr>
        <w:pStyle w:val="BodyText"/>
        <w:bidi/>
        <w:spacing w:before="84"/>
        <w:ind w:left="107"/>
        <w:rPr>
          <w:sz w:val="22"/>
          <w:szCs w:val="22"/>
          <w:rtl/>
        </w:rPr>
      </w:pPr>
      <w:r w:rsidRPr="006E30E8">
        <w:rPr>
          <w:rFonts w:hint="cs"/>
          <w:color w:val="002060"/>
          <w:sz w:val="22"/>
          <w:szCs w:val="22"/>
          <w:rtl/>
        </w:rPr>
        <w:t>מסקנה</w:t>
      </w:r>
    </w:p>
    <w:p w14:paraId="49964305" w14:textId="77777777" w:rsidR="00281AB5" w:rsidRPr="006E30E8" w:rsidRDefault="00281AB5">
      <w:pPr>
        <w:pStyle w:val="BodyText"/>
        <w:spacing w:before="9"/>
        <w:rPr>
          <w:sz w:val="22"/>
          <w:szCs w:val="22"/>
        </w:rPr>
      </w:pPr>
    </w:p>
    <w:p w14:paraId="2496033D" w14:textId="7063D0E7" w:rsidR="00281AB5" w:rsidRPr="006E30E8" w:rsidRDefault="0010791B">
      <w:pPr>
        <w:pStyle w:val="BodyText"/>
        <w:bidi/>
        <w:spacing w:line="273" w:lineRule="auto"/>
        <w:ind w:left="107" w:right="233"/>
        <w:rPr>
          <w:sz w:val="22"/>
          <w:szCs w:val="22"/>
          <w:rtl/>
        </w:rPr>
      </w:pPr>
      <w:r w:rsidRPr="006E30E8">
        <w:rPr>
          <w:rFonts w:hint="cs"/>
          <w:color w:val="002060"/>
          <w:sz w:val="22"/>
          <w:szCs w:val="22"/>
          <w:rtl/>
        </w:rPr>
        <w:t>לסיכום, המומחים של הוועדה לבדיקות טכניות ובדיקות אירועים של ה-</w:t>
      </w:r>
      <w:r w:rsidRPr="006E30E8">
        <w:rPr>
          <w:color w:val="002060"/>
          <w:sz w:val="22"/>
          <w:szCs w:val="22"/>
        </w:rPr>
        <w:t>GIMP</w:t>
      </w:r>
      <w:r w:rsidRPr="006E30E8">
        <w:rPr>
          <w:rFonts w:hint="cs"/>
          <w:color w:val="002060"/>
          <w:sz w:val="22"/>
          <w:szCs w:val="22"/>
          <w:rtl/>
        </w:rPr>
        <w:t xml:space="preserve">, המעידים </w:t>
      </w:r>
      <w:r w:rsidR="00805824">
        <w:rPr>
          <w:rFonts w:hint="cs"/>
          <w:color w:val="002060"/>
          <w:sz w:val="22"/>
          <w:szCs w:val="22"/>
          <w:rtl/>
          <w:lang w:val="en-US"/>
        </w:rPr>
        <w:t>ש</w:t>
      </w:r>
      <w:r w:rsidR="003330F9">
        <w:rPr>
          <w:rFonts w:hint="cs"/>
          <w:color w:val="002060"/>
          <w:sz w:val="22"/>
          <w:szCs w:val="22"/>
          <w:rtl/>
        </w:rPr>
        <w:t>הסכר הצף לתיחום</w:t>
      </w:r>
      <w:r w:rsidRPr="006E30E8">
        <w:rPr>
          <w:rFonts w:hint="cs"/>
          <w:color w:val="002060"/>
          <w:sz w:val="22"/>
          <w:szCs w:val="22"/>
          <w:rtl/>
        </w:rPr>
        <w:t xml:space="preserve"> של אזורי הרחצה, </w:t>
      </w:r>
      <w:r w:rsidR="003330F9">
        <w:rPr>
          <w:rFonts w:hint="cs"/>
          <w:color w:val="002060"/>
          <w:sz w:val="22"/>
          <w:szCs w:val="22"/>
          <w:rtl/>
        </w:rPr>
        <w:t>ה-</w:t>
      </w:r>
      <w:r w:rsidRPr="006E30E8">
        <w:rPr>
          <w:rFonts w:hint="cs"/>
          <w:color w:val="002060"/>
          <w:sz w:val="22"/>
          <w:szCs w:val="22"/>
          <w:rtl/>
        </w:rPr>
        <w:t xml:space="preserve"> </w:t>
      </w:r>
      <w:r w:rsidRPr="006E30E8">
        <w:rPr>
          <w:color w:val="002060"/>
          <w:sz w:val="22"/>
          <w:szCs w:val="22"/>
        </w:rPr>
        <w:t>BAM14</w:t>
      </w:r>
      <w:r w:rsidRPr="006E30E8">
        <w:rPr>
          <w:rFonts w:hint="cs"/>
          <w:color w:val="002060"/>
          <w:sz w:val="22"/>
          <w:szCs w:val="22"/>
          <w:rtl/>
        </w:rPr>
        <w:t xml:space="preserve"> </w:t>
      </w:r>
      <w:r w:rsidR="003330F9">
        <w:rPr>
          <w:rFonts w:hint="cs"/>
          <w:color w:val="002060"/>
          <w:sz w:val="22"/>
          <w:szCs w:val="22"/>
          <w:rtl/>
        </w:rPr>
        <w:t>של</w:t>
      </w:r>
      <w:r w:rsidRPr="006E30E8">
        <w:rPr>
          <w:rFonts w:hint="cs"/>
          <w:color w:val="002060"/>
          <w:sz w:val="22"/>
          <w:szCs w:val="22"/>
          <w:rtl/>
        </w:rPr>
        <w:t xml:space="preserve"> חברת </w:t>
      </w:r>
      <w:r w:rsidRPr="006E30E8">
        <w:rPr>
          <w:color w:val="002060"/>
          <w:sz w:val="22"/>
          <w:szCs w:val="22"/>
        </w:rPr>
        <w:t>SAS PULLUS</w:t>
      </w:r>
      <w:r w:rsidR="003330F9">
        <w:rPr>
          <w:rFonts w:hint="cs"/>
          <w:color w:val="002060"/>
          <w:sz w:val="22"/>
          <w:szCs w:val="22"/>
          <w:rtl/>
        </w:rPr>
        <w:t>, מתאים</w:t>
      </w:r>
      <w:r w:rsidRPr="006E30E8">
        <w:rPr>
          <w:rFonts w:hint="cs"/>
          <w:color w:val="002060"/>
          <w:sz w:val="22"/>
          <w:szCs w:val="22"/>
          <w:rtl/>
        </w:rPr>
        <w:t xml:space="preserve"> באופן מוחלט </w:t>
      </w:r>
      <w:r w:rsidR="003330F9">
        <w:rPr>
          <w:rFonts w:hint="cs"/>
          <w:color w:val="002060"/>
          <w:sz w:val="22"/>
          <w:szCs w:val="22"/>
          <w:rtl/>
        </w:rPr>
        <w:t>ל</w:t>
      </w:r>
      <w:r w:rsidRPr="006E30E8">
        <w:rPr>
          <w:rFonts w:hint="cs"/>
          <w:color w:val="002060"/>
          <w:sz w:val="22"/>
          <w:szCs w:val="22"/>
          <w:rtl/>
        </w:rPr>
        <w:t xml:space="preserve">מטרת השימוש שלו וכי החידושים הטכניים המאפיינים אותו אינם משפיעים </w:t>
      </w:r>
      <w:r w:rsidR="003330F9">
        <w:rPr>
          <w:rFonts w:hint="cs"/>
          <w:color w:val="002060"/>
          <w:sz w:val="22"/>
          <w:szCs w:val="22"/>
          <w:rtl/>
        </w:rPr>
        <w:t>כלל</w:t>
      </w:r>
      <w:r w:rsidRPr="006E30E8">
        <w:rPr>
          <w:rFonts w:hint="cs"/>
          <w:color w:val="002060"/>
          <w:sz w:val="22"/>
          <w:szCs w:val="22"/>
          <w:rtl/>
        </w:rPr>
        <w:t xml:space="preserve"> על הפל</w:t>
      </w:r>
      <w:r w:rsidR="003330F9">
        <w:rPr>
          <w:rFonts w:hint="cs"/>
          <w:color w:val="002060"/>
          <w:sz w:val="22"/>
          <w:szCs w:val="22"/>
          <w:rtl/>
        </w:rPr>
        <w:t>א</w:t>
      </w:r>
      <w:r w:rsidRPr="006E30E8">
        <w:rPr>
          <w:rFonts w:hint="cs"/>
          <w:color w:val="002060"/>
          <w:sz w:val="22"/>
          <w:szCs w:val="22"/>
          <w:rtl/>
        </w:rPr>
        <w:t>ורה והפאונה הימיים. העיצוב שלו משתלב עם ערכי החיים המשותפים ואינו כופה כל גישה אנתרופוצנטרית, באופן ישיר או עקיף, המזיקה למיני החי האחרים.</w:t>
      </w:r>
    </w:p>
    <w:p w14:paraId="2A070EA2" w14:textId="77777777" w:rsidR="00281AB5" w:rsidRPr="006E30E8" w:rsidRDefault="00281AB5">
      <w:pPr>
        <w:pStyle w:val="BodyText"/>
        <w:rPr>
          <w:sz w:val="22"/>
          <w:szCs w:val="22"/>
        </w:rPr>
      </w:pPr>
    </w:p>
    <w:p w14:paraId="6BC91DAA" w14:textId="77777777" w:rsidR="00281AB5" w:rsidRPr="006E30E8" w:rsidRDefault="0010791B">
      <w:pPr>
        <w:pStyle w:val="BodyText"/>
        <w:bidi/>
        <w:spacing w:before="156"/>
        <w:ind w:left="107"/>
        <w:rPr>
          <w:sz w:val="22"/>
          <w:szCs w:val="22"/>
          <w:rtl/>
        </w:rPr>
      </w:pPr>
      <w:r w:rsidRPr="006E30E8">
        <w:rPr>
          <w:rFonts w:hint="cs"/>
          <w:color w:val="002060"/>
          <w:sz w:val="22"/>
          <w:szCs w:val="22"/>
          <w:rtl/>
        </w:rPr>
        <w:t>לפיכך, אנו מאשרים את השימוש בו.</w:t>
      </w:r>
    </w:p>
    <w:p w14:paraId="1D83E12B" w14:textId="77777777" w:rsidR="00281AB5" w:rsidRPr="006E30E8" w:rsidRDefault="006B6D58">
      <w:pPr>
        <w:pStyle w:val="BodyText"/>
        <w:bidi/>
        <w:spacing w:before="8"/>
        <w:rPr>
          <w:sz w:val="22"/>
          <w:szCs w:val="22"/>
          <w:rtl/>
        </w:rPr>
      </w:pPr>
      <w:r>
        <w:rPr>
          <w:sz w:val="22"/>
          <w:szCs w:val="22"/>
          <w:rtl/>
        </w:rPr>
        <w:pict w14:anchorId="0FCB7BF2">
          <v:group id="_x0000_s1026" style="position:absolute;left:0;text-align:left;margin-left:71.4pt;margin-top:12.4pt;width:92.25pt;height:83.35pt;z-index:-251656192;mso-wrap-distance-left:0;mso-wrap-distance-right:0;mso-position-horizontal-relative:page" coordorigin="1428,248" coordsize="1845,1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26;top:343;width:1746;height:1573">
              <v:imagedata r:id="rId10" o:title=""/>
            </v:shape>
            <v:shapetype id="_x0000_t202" coordsize="21600,21600" o:spt="202" path="m,l,21600r21600,l21600,xe">
              <v:stroke joinstyle="miter"/>
              <v:path gradientshapeok="t" o:connecttype="rect"/>
            </v:shapetype>
            <v:shape id="_x0000_s1027" type="#_x0000_t202" style="position:absolute;left:1427;top:248;width:1845;height:1667" filled="f" stroked="f">
              <v:textbox inset="0,0,0,0">
                <w:txbxContent>
                  <w:p w14:paraId="5141ECEC" w14:textId="77777777" w:rsidR="00281AB5" w:rsidRDefault="0010791B">
                    <w:pPr>
                      <w:bidi/>
                      <w:spacing w:before="5" w:line="422" w:lineRule="auto"/>
                      <w:rPr>
                        <w:rFonts w:ascii="Calibri" w:hAnsi="Calibri"/>
                        <w:sz w:val="21"/>
                        <w:rtl/>
                      </w:rPr>
                    </w:pPr>
                    <w:r>
                      <w:rPr>
                        <w:rFonts w:ascii="Calibri" w:hAnsi="Calibri"/>
                        <w:color w:val="002060"/>
                        <w:sz w:val="21"/>
                      </w:rPr>
                      <w:t>Philippe DELEAN</w:t>
                    </w:r>
                    <w:r>
                      <w:rPr>
                        <w:rFonts w:ascii="Calibri" w:hAnsi="Calibri" w:hint="cs"/>
                        <w:color w:val="002060"/>
                        <w:sz w:val="21"/>
                        <w:rtl/>
                      </w:rPr>
                      <w:t xml:space="preserve"> נשיא ה-</w:t>
                    </w:r>
                    <w:r>
                      <w:rPr>
                        <w:rFonts w:ascii="Calibri" w:hAnsi="Calibri"/>
                        <w:color w:val="002060"/>
                        <w:sz w:val="21"/>
                      </w:rPr>
                      <w:t>GIPM</w:t>
                    </w:r>
                  </w:p>
                </w:txbxContent>
              </v:textbox>
            </v:shape>
            <w10:wrap type="topAndBottom" anchorx="page"/>
          </v:group>
        </w:pict>
      </w:r>
      <w:r w:rsidR="0010791B" w:rsidRPr="006E30E8">
        <w:rPr>
          <w:rFonts w:hint="cs"/>
          <w:noProof/>
          <w:sz w:val="22"/>
          <w:szCs w:val="22"/>
          <w:rtl/>
        </w:rPr>
        <w:drawing>
          <wp:anchor distT="0" distB="0" distL="0" distR="0" simplePos="0" relativeHeight="251656192" behindDoc="0" locked="0" layoutInCell="1" allowOverlap="1" wp14:anchorId="0C5EAC9D" wp14:editId="2710B145">
            <wp:simplePos x="0" y="0"/>
            <wp:positionH relativeFrom="page">
              <wp:posOffset>2278810</wp:posOffset>
            </wp:positionH>
            <wp:positionV relativeFrom="paragraph">
              <wp:posOffset>125318</wp:posOffset>
            </wp:positionV>
            <wp:extent cx="1018390" cy="95954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1018390" cy="959548"/>
                    </a:xfrm>
                    <a:prstGeom prst="rect">
                      <a:avLst/>
                    </a:prstGeom>
                  </pic:spPr>
                </pic:pic>
              </a:graphicData>
            </a:graphic>
          </wp:anchor>
        </w:drawing>
      </w:r>
    </w:p>
    <w:sectPr w:rsidR="00281AB5" w:rsidRPr="006E30E8">
      <w:pgSz w:w="11910" w:h="16840"/>
      <w:pgMar w:top="1560" w:right="1320" w:bottom="1740" w:left="1320" w:header="0" w:footer="1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1FF7" w14:textId="77777777" w:rsidR="006B6D58" w:rsidRDefault="006B6D58">
      <w:r>
        <w:separator/>
      </w:r>
    </w:p>
  </w:endnote>
  <w:endnote w:type="continuationSeparator" w:id="0">
    <w:p w14:paraId="4A0C0712" w14:textId="77777777" w:rsidR="006B6D58" w:rsidRDefault="006B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D740" w14:textId="77777777" w:rsidR="00281AB5" w:rsidRDefault="006B6D58">
    <w:pPr>
      <w:pStyle w:val="BodyText"/>
      <w:bidi/>
      <w:spacing w:line="14" w:lineRule="auto"/>
      <w:rPr>
        <w:sz w:val="20"/>
        <w:rtl/>
      </w:rPr>
    </w:pPr>
    <w:r>
      <w:rPr>
        <w:rtl/>
      </w:rPr>
      <w:pict w14:anchorId="560137FA">
        <v:shapetype id="_x0000_t202" coordsize="21600,21600" o:spt="202" path="m,l,21600r21600,l21600,xe">
          <v:stroke joinstyle="miter"/>
          <v:path gradientshapeok="t" o:connecttype="rect"/>
        </v:shapetype>
        <v:shape id="_x0000_s2050" type="#_x0000_t202" style="position:absolute;left:0;text-align:left;margin-left:150.95pt;margin-top:769.55pt;width:259.7pt;height:41.6pt;z-index:-6064;mso-position-horizontal-relative:page;mso-position-vertical-relative:page" filled="f" stroked="f">
          <v:textbox inset="0,0,0,0">
            <w:txbxContent>
              <w:p w14:paraId="4BCDE992" w14:textId="77777777" w:rsidR="00281AB5" w:rsidRDefault="0010791B">
                <w:pPr>
                  <w:bidi/>
                  <w:spacing w:before="25" w:line="268" w:lineRule="auto"/>
                  <w:ind w:left="742" w:right="17" w:hanging="723"/>
                  <w:rPr>
                    <w:rFonts w:ascii="Calibri"/>
                    <w:sz w:val="21"/>
                    <w:rtl/>
                  </w:rPr>
                </w:pPr>
                <w:r>
                  <w:rPr>
                    <w:rFonts w:ascii="Calibri"/>
                    <w:sz w:val="21"/>
                  </w:rPr>
                  <w:t>GIPM 514 avenue du Loubet 60270 VILLENEUVE LOUBET</w:t>
                </w:r>
                <w:r>
                  <w:rPr>
                    <w:rFonts w:ascii="Calibri" w:hint="cs"/>
                    <w:sz w:val="21"/>
                    <w:rtl/>
                  </w:rPr>
                  <w:t xml:space="preserve"> דוא"ל: </w:t>
                </w:r>
                <w:hyperlink r:id="rId1">
                  <w:r w:rsidRPr="006E30E8">
                    <w:rPr>
                      <w:rFonts w:ascii="Calibri"/>
                      <w:color w:val="0563C1"/>
                      <w:sz w:val="20"/>
                      <w:szCs w:val="20"/>
                      <w:u w:val="single" w:color="0563C1"/>
                    </w:rPr>
                    <w:t>delean@gipm.fr</w:t>
                  </w:r>
                </w:hyperlink>
                <w:r w:rsidRPr="006E30E8">
                  <w:rPr>
                    <w:rFonts w:ascii="Calibri"/>
                    <w:sz w:val="20"/>
                    <w:szCs w:val="20"/>
                  </w:rPr>
                  <w:t xml:space="preserve"> </w:t>
                </w:r>
                <w:r w:rsidR="006E30E8" w:rsidRPr="006E30E8">
                  <w:rPr>
                    <w:rFonts w:ascii="Calibri" w:hint="cs"/>
                    <w:sz w:val="20"/>
                    <w:szCs w:val="20"/>
                    <w:rtl/>
                  </w:rPr>
                  <w:t xml:space="preserve"> </w:t>
                </w:r>
                <w:r w:rsidRPr="006E30E8">
                  <w:rPr>
                    <w:rFonts w:ascii="Calibri" w:hint="cs"/>
                    <w:sz w:val="20"/>
                    <w:szCs w:val="20"/>
                    <w:rtl/>
                  </w:rPr>
                  <w:t>טלפון נייד: 33630492012</w:t>
                </w:r>
                <w:r w:rsidR="006E30E8">
                  <w:rPr>
                    <w:rFonts w:ascii="Calibri" w:hint="cs"/>
                    <w:sz w:val="20"/>
                    <w:szCs w:val="20"/>
                    <w:rtl/>
                  </w:rPr>
                  <w:t>+</w:t>
                </w:r>
              </w:p>
            </w:txbxContent>
          </v:textbox>
          <w10:wrap anchorx="page" anchory="page"/>
        </v:shape>
      </w:pict>
    </w:r>
    <w:r w:rsidR="0010791B">
      <w:rPr>
        <w:rFonts w:hint="cs"/>
        <w:noProof/>
        <w:rtl/>
      </w:rPr>
      <w:drawing>
        <wp:anchor distT="0" distB="0" distL="0" distR="0" simplePos="0" relativeHeight="251657216" behindDoc="1" locked="0" layoutInCell="1" allowOverlap="1" wp14:anchorId="07CD640D" wp14:editId="6D840A01">
          <wp:simplePos x="0" y="0"/>
          <wp:positionH relativeFrom="page">
            <wp:posOffset>1469971</wp:posOffset>
          </wp:positionH>
          <wp:positionV relativeFrom="page">
            <wp:posOffset>9575088</wp:posOffset>
          </wp:positionV>
          <wp:extent cx="365760" cy="3382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65760" cy="338229"/>
                  </a:xfrm>
                  <a:prstGeom prst="rect">
                    <a:avLst/>
                  </a:prstGeom>
                </pic:spPr>
              </pic:pic>
            </a:graphicData>
          </a:graphic>
        </wp:anchor>
      </w:drawing>
    </w:r>
    <w:r>
      <w:rPr>
        <w:rtl/>
      </w:rPr>
      <w:pict w14:anchorId="7D80CCE8">
        <v:shape id="_x0000_s2049" type="#_x0000_t202" style="position:absolute;left:0;text-align:left;margin-left:421.05pt;margin-top:769.55pt;width:60.55pt;height:15.2pt;z-index:-6040;mso-position-horizontal-relative:page;mso-position-vertical-relative:page" filled="f" stroked="f">
          <v:textbox inset="0,0,0,0">
            <w:txbxContent>
              <w:p w14:paraId="016C11A5" w14:textId="77777777" w:rsidR="00281AB5" w:rsidRDefault="006B6D58">
                <w:pPr>
                  <w:bidi/>
                  <w:spacing w:before="25"/>
                  <w:ind w:left="20"/>
                  <w:rPr>
                    <w:rFonts w:ascii="Calibri"/>
                    <w:sz w:val="21"/>
                    <w:rtl/>
                  </w:rPr>
                </w:pPr>
                <w:hyperlink r:id="rId3">
                  <w:r w:rsidR="0010791B">
                    <w:rPr>
                      <w:rFonts w:ascii="Calibri"/>
                      <w:color w:val="0563C1"/>
                      <w:sz w:val="21"/>
                      <w:u w:val="single" w:color="0563C1"/>
                    </w:rPr>
                    <w:t>www.gipm.fr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BF34" w14:textId="77777777" w:rsidR="006B6D58" w:rsidRDefault="006B6D58">
      <w:r>
        <w:separator/>
      </w:r>
    </w:p>
  </w:footnote>
  <w:footnote w:type="continuationSeparator" w:id="0">
    <w:p w14:paraId="10CE1C08" w14:textId="77777777" w:rsidR="006B6D58" w:rsidRDefault="006B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094C"/>
    <w:multiLevelType w:val="hybridMultilevel"/>
    <w:tmpl w:val="F8440F86"/>
    <w:lvl w:ilvl="0" w:tplc="3A3A3808">
      <w:start w:val="1"/>
      <w:numFmt w:val="hebrew1"/>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 w15:restartNumberingAfterBreak="0">
    <w:nsid w:val="15EE7FA8"/>
    <w:multiLevelType w:val="hybridMultilevel"/>
    <w:tmpl w:val="E1D425BE"/>
    <w:lvl w:ilvl="0" w:tplc="C1127916">
      <w:start w:val="2"/>
      <w:numFmt w:val="hebrew1"/>
      <w:lvlText w:val="%1."/>
      <w:lvlJc w:val="left"/>
      <w:pPr>
        <w:ind w:left="466" w:hanging="360"/>
      </w:pPr>
      <w:rPr>
        <w:rFonts w:hint="default"/>
        <w:color w:val="00206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25474422"/>
    <w:multiLevelType w:val="hybridMultilevel"/>
    <w:tmpl w:val="05EC7C1A"/>
    <w:lvl w:ilvl="0" w:tplc="5314B23E">
      <w:start w:val="1"/>
      <w:numFmt w:val="decimal"/>
      <w:lvlText w:val="%1."/>
      <w:lvlJc w:val="left"/>
      <w:pPr>
        <w:ind w:left="307" w:hanging="201"/>
        <w:jc w:val="left"/>
      </w:pPr>
      <w:rPr>
        <w:rFonts w:ascii="Arial" w:eastAsia="Arial" w:hAnsi="Arial" w:cs="Arial" w:hint="default"/>
        <w:color w:val="002060"/>
        <w:w w:val="104"/>
        <w:sz w:val="17"/>
        <w:szCs w:val="17"/>
        <w:lang w:val="fr-FR" w:eastAsia="fr-FR" w:bidi="fr-FR"/>
      </w:rPr>
    </w:lvl>
    <w:lvl w:ilvl="1" w:tplc="A9328C56">
      <w:start w:val="1"/>
      <w:numFmt w:val="upperLetter"/>
      <w:lvlText w:val="%2."/>
      <w:lvlJc w:val="left"/>
      <w:pPr>
        <w:ind w:left="327" w:hanging="221"/>
        <w:jc w:val="left"/>
      </w:pPr>
      <w:rPr>
        <w:rFonts w:ascii="Arial" w:eastAsia="Arial" w:hAnsi="Arial" w:cs="Arial" w:hint="default"/>
        <w:color w:val="002060"/>
        <w:w w:val="104"/>
        <w:sz w:val="17"/>
        <w:szCs w:val="17"/>
        <w:lang w:val="fr-FR" w:eastAsia="fr-FR" w:bidi="fr-FR"/>
      </w:rPr>
    </w:lvl>
    <w:lvl w:ilvl="2" w:tplc="4F6A1A5E">
      <w:numFmt w:val="bullet"/>
      <w:lvlText w:val="•"/>
      <w:lvlJc w:val="left"/>
      <w:pPr>
        <w:ind w:left="1313" w:hanging="221"/>
      </w:pPr>
      <w:rPr>
        <w:rFonts w:hint="default"/>
        <w:lang w:val="fr-FR" w:eastAsia="fr-FR" w:bidi="fr-FR"/>
      </w:rPr>
    </w:lvl>
    <w:lvl w:ilvl="3" w:tplc="EB98B910">
      <w:numFmt w:val="bullet"/>
      <w:lvlText w:val="•"/>
      <w:lvlJc w:val="left"/>
      <w:pPr>
        <w:ind w:left="2307" w:hanging="221"/>
      </w:pPr>
      <w:rPr>
        <w:rFonts w:hint="default"/>
        <w:lang w:val="fr-FR" w:eastAsia="fr-FR" w:bidi="fr-FR"/>
      </w:rPr>
    </w:lvl>
    <w:lvl w:ilvl="4" w:tplc="38744612">
      <w:numFmt w:val="bullet"/>
      <w:lvlText w:val="•"/>
      <w:lvlJc w:val="left"/>
      <w:pPr>
        <w:ind w:left="3301" w:hanging="221"/>
      </w:pPr>
      <w:rPr>
        <w:rFonts w:hint="default"/>
        <w:lang w:val="fr-FR" w:eastAsia="fr-FR" w:bidi="fr-FR"/>
      </w:rPr>
    </w:lvl>
    <w:lvl w:ilvl="5" w:tplc="A86CE91C">
      <w:numFmt w:val="bullet"/>
      <w:lvlText w:val="•"/>
      <w:lvlJc w:val="left"/>
      <w:pPr>
        <w:ind w:left="4295" w:hanging="221"/>
      </w:pPr>
      <w:rPr>
        <w:rFonts w:hint="default"/>
        <w:lang w:val="fr-FR" w:eastAsia="fr-FR" w:bidi="fr-FR"/>
      </w:rPr>
    </w:lvl>
    <w:lvl w:ilvl="6" w:tplc="9BEC22E6">
      <w:numFmt w:val="bullet"/>
      <w:lvlText w:val="•"/>
      <w:lvlJc w:val="left"/>
      <w:pPr>
        <w:ind w:left="5289" w:hanging="221"/>
      </w:pPr>
      <w:rPr>
        <w:rFonts w:hint="default"/>
        <w:lang w:val="fr-FR" w:eastAsia="fr-FR" w:bidi="fr-FR"/>
      </w:rPr>
    </w:lvl>
    <w:lvl w:ilvl="7" w:tplc="3F2873E6">
      <w:numFmt w:val="bullet"/>
      <w:lvlText w:val="•"/>
      <w:lvlJc w:val="left"/>
      <w:pPr>
        <w:ind w:left="6283" w:hanging="221"/>
      </w:pPr>
      <w:rPr>
        <w:rFonts w:hint="default"/>
        <w:lang w:val="fr-FR" w:eastAsia="fr-FR" w:bidi="fr-FR"/>
      </w:rPr>
    </w:lvl>
    <w:lvl w:ilvl="8" w:tplc="A9B4EDD8">
      <w:numFmt w:val="bullet"/>
      <w:lvlText w:val="•"/>
      <w:lvlJc w:val="left"/>
      <w:pPr>
        <w:ind w:left="7277" w:hanging="221"/>
      </w:pPr>
      <w:rPr>
        <w:rFonts w:hint="default"/>
        <w:lang w:val="fr-FR" w:eastAsia="fr-FR" w:bidi="fr-FR"/>
      </w:rPr>
    </w:lvl>
  </w:abstractNum>
  <w:abstractNum w:abstractNumId="3" w15:restartNumberingAfterBreak="0">
    <w:nsid w:val="54CA0530"/>
    <w:multiLevelType w:val="hybridMultilevel"/>
    <w:tmpl w:val="EB8E414C"/>
    <w:lvl w:ilvl="0" w:tplc="EB9AF2C4">
      <w:start w:val="3"/>
      <w:numFmt w:val="hebrew1"/>
      <w:lvlText w:val="%1."/>
      <w:lvlJc w:val="left"/>
      <w:pPr>
        <w:ind w:left="466" w:hanging="360"/>
      </w:pPr>
      <w:rPr>
        <w:rFonts w:hint="default"/>
        <w:color w:val="00206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5D222FE7"/>
    <w:multiLevelType w:val="hybridMultilevel"/>
    <w:tmpl w:val="D57A35CE"/>
    <w:lvl w:ilvl="0" w:tplc="730C1FFA">
      <w:numFmt w:val="bullet"/>
      <w:lvlText w:val="-"/>
      <w:lvlJc w:val="left"/>
      <w:pPr>
        <w:ind w:left="107" w:hanging="110"/>
      </w:pPr>
      <w:rPr>
        <w:rFonts w:ascii="Arial" w:eastAsia="Arial" w:hAnsi="Arial" w:cs="Arial" w:hint="default"/>
        <w:color w:val="002060"/>
        <w:w w:val="104"/>
        <w:sz w:val="17"/>
        <w:szCs w:val="17"/>
        <w:lang w:val="fr-FR" w:eastAsia="fr-FR" w:bidi="fr-FR"/>
      </w:rPr>
    </w:lvl>
    <w:lvl w:ilvl="1" w:tplc="282803A6">
      <w:numFmt w:val="bullet"/>
      <w:lvlText w:val="•"/>
      <w:lvlJc w:val="left"/>
      <w:pPr>
        <w:ind w:left="1016" w:hanging="110"/>
      </w:pPr>
      <w:rPr>
        <w:rFonts w:hint="default"/>
        <w:lang w:val="fr-FR" w:eastAsia="fr-FR" w:bidi="fr-FR"/>
      </w:rPr>
    </w:lvl>
    <w:lvl w:ilvl="2" w:tplc="3AE859FE">
      <w:numFmt w:val="bullet"/>
      <w:lvlText w:val="•"/>
      <w:lvlJc w:val="left"/>
      <w:pPr>
        <w:ind w:left="1933" w:hanging="110"/>
      </w:pPr>
      <w:rPr>
        <w:rFonts w:hint="default"/>
        <w:lang w:val="fr-FR" w:eastAsia="fr-FR" w:bidi="fr-FR"/>
      </w:rPr>
    </w:lvl>
    <w:lvl w:ilvl="3" w:tplc="E5F0E39A">
      <w:numFmt w:val="bullet"/>
      <w:lvlText w:val="•"/>
      <w:lvlJc w:val="left"/>
      <w:pPr>
        <w:ind w:left="2849" w:hanging="110"/>
      </w:pPr>
      <w:rPr>
        <w:rFonts w:hint="default"/>
        <w:lang w:val="fr-FR" w:eastAsia="fr-FR" w:bidi="fr-FR"/>
      </w:rPr>
    </w:lvl>
    <w:lvl w:ilvl="4" w:tplc="44945C90">
      <w:numFmt w:val="bullet"/>
      <w:lvlText w:val="•"/>
      <w:lvlJc w:val="left"/>
      <w:pPr>
        <w:ind w:left="3766" w:hanging="110"/>
      </w:pPr>
      <w:rPr>
        <w:rFonts w:hint="default"/>
        <w:lang w:val="fr-FR" w:eastAsia="fr-FR" w:bidi="fr-FR"/>
      </w:rPr>
    </w:lvl>
    <w:lvl w:ilvl="5" w:tplc="6CEE5300">
      <w:numFmt w:val="bullet"/>
      <w:lvlText w:val="•"/>
      <w:lvlJc w:val="left"/>
      <w:pPr>
        <w:ind w:left="4682" w:hanging="110"/>
      </w:pPr>
      <w:rPr>
        <w:rFonts w:hint="default"/>
        <w:lang w:val="fr-FR" w:eastAsia="fr-FR" w:bidi="fr-FR"/>
      </w:rPr>
    </w:lvl>
    <w:lvl w:ilvl="6" w:tplc="AB30C958">
      <w:numFmt w:val="bullet"/>
      <w:lvlText w:val="•"/>
      <w:lvlJc w:val="left"/>
      <w:pPr>
        <w:ind w:left="5599" w:hanging="110"/>
      </w:pPr>
      <w:rPr>
        <w:rFonts w:hint="default"/>
        <w:lang w:val="fr-FR" w:eastAsia="fr-FR" w:bidi="fr-FR"/>
      </w:rPr>
    </w:lvl>
    <w:lvl w:ilvl="7" w:tplc="C4323E56">
      <w:numFmt w:val="bullet"/>
      <w:lvlText w:val="•"/>
      <w:lvlJc w:val="left"/>
      <w:pPr>
        <w:ind w:left="6515" w:hanging="110"/>
      </w:pPr>
      <w:rPr>
        <w:rFonts w:hint="default"/>
        <w:lang w:val="fr-FR" w:eastAsia="fr-FR" w:bidi="fr-FR"/>
      </w:rPr>
    </w:lvl>
    <w:lvl w:ilvl="8" w:tplc="D0FAAC9C">
      <w:numFmt w:val="bullet"/>
      <w:lvlText w:val="•"/>
      <w:lvlJc w:val="left"/>
      <w:pPr>
        <w:ind w:left="7432" w:hanging="110"/>
      </w:pPr>
      <w:rPr>
        <w:rFonts w:hint="default"/>
        <w:lang w:val="fr-FR" w:eastAsia="fr-FR" w:bidi="fr-FR"/>
      </w:rPr>
    </w:lvl>
  </w:abstractNum>
  <w:abstractNum w:abstractNumId="5" w15:restartNumberingAfterBreak="0">
    <w:nsid w:val="75046D74"/>
    <w:multiLevelType w:val="hybridMultilevel"/>
    <w:tmpl w:val="0CCA12DC"/>
    <w:lvl w:ilvl="0" w:tplc="0D82A712">
      <w:start w:val="1"/>
      <w:numFmt w:val="hebrew1"/>
      <w:lvlText w:val="%1."/>
      <w:lvlJc w:val="left"/>
      <w:pPr>
        <w:ind w:left="466" w:hanging="360"/>
      </w:pPr>
      <w:rPr>
        <w:rFonts w:hint="default"/>
        <w:color w:val="002060"/>
      </w:rPr>
    </w:lvl>
    <w:lvl w:ilvl="1" w:tplc="04090019">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81AB5"/>
    <w:rsid w:val="0010791B"/>
    <w:rsid w:val="00281AB5"/>
    <w:rsid w:val="003330F9"/>
    <w:rsid w:val="00362A4D"/>
    <w:rsid w:val="005E07DA"/>
    <w:rsid w:val="006B6D58"/>
    <w:rsid w:val="006E30E8"/>
    <w:rsid w:val="00805824"/>
    <w:rsid w:val="0089027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834A16"/>
  <w15:docId w15:val="{4C75D3F5-67A5-4CD3-B307-5BF27C4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eastAsia="fr-FR"/>
    </w:rPr>
  </w:style>
  <w:style w:type="paragraph" w:styleId="Heading1">
    <w:name w:val="heading 1"/>
    <w:basedOn w:val="Normal"/>
    <w:uiPriority w:val="9"/>
    <w:qFormat/>
    <w:pPr>
      <w:ind w:left="107"/>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217" w:hanging="1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30E8"/>
    <w:pPr>
      <w:tabs>
        <w:tab w:val="center" w:pos="4680"/>
        <w:tab w:val="right" w:pos="9360"/>
      </w:tabs>
    </w:pPr>
  </w:style>
  <w:style w:type="character" w:customStyle="1" w:styleId="HeaderChar">
    <w:name w:val="Header Char"/>
    <w:basedOn w:val="DefaultParagraphFont"/>
    <w:link w:val="Header"/>
    <w:uiPriority w:val="99"/>
    <w:rsid w:val="006E30E8"/>
    <w:rPr>
      <w:rFonts w:ascii="Arial" w:eastAsia="Arial" w:hAnsi="Arial" w:cs="Arial"/>
      <w:lang w:val="fr-FR" w:eastAsia="fr-FR"/>
    </w:rPr>
  </w:style>
  <w:style w:type="paragraph" w:styleId="Footer">
    <w:name w:val="footer"/>
    <w:basedOn w:val="Normal"/>
    <w:link w:val="FooterChar"/>
    <w:uiPriority w:val="99"/>
    <w:unhideWhenUsed/>
    <w:rsid w:val="006E30E8"/>
    <w:pPr>
      <w:tabs>
        <w:tab w:val="center" w:pos="4680"/>
        <w:tab w:val="right" w:pos="9360"/>
      </w:tabs>
    </w:pPr>
  </w:style>
  <w:style w:type="character" w:customStyle="1" w:styleId="FooterChar">
    <w:name w:val="Footer Char"/>
    <w:basedOn w:val="DefaultParagraphFont"/>
    <w:link w:val="Footer"/>
    <w:uiPriority w:val="99"/>
    <w:rsid w:val="006E30E8"/>
    <w:rPr>
      <w:rFonts w:ascii="Arial" w:eastAsia="Arial" w:hAnsi="Arial"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gipm.fr/" TargetMode="External"/><Relationship Id="rId2" Type="http://schemas.openxmlformats.org/officeDocument/2006/relationships/image" Target="media/image2.jpeg"/><Relationship Id="rId1" Type="http://schemas.openxmlformats.org/officeDocument/2006/relationships/hyperlink" Target="mailto:delean@gip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cp:lastModifiedBy>
  <cp:revision>4</cp:revision>
  <dcterms:created xsi:type="dcterms:W3CDTF">2019-02-10T20:07:00Z</dcterms:created>
  <dcterms:modified xsi:type="dcterms:W3CDTF">2019-02-13T11:19:00Z</dcterms:modified>
</cp:coreProperties>
</file>