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83DAD" w14:textId="77777777" w:rsidR="0027653D" w:rsidRPr="00365B72" w:rsidRDefault="0027653D" w:rsidP="0027653D">
      <w:pPr>
        <w:autoSpaceDE w:val="0"/>
        <w:autoSpaceDN w:val="0"/>
        <w:bidi/>
        <w:adjustRightInd w:val="0"/>
        <w:spacing w:after="0" w:line="240" w:lineRule="auto"/>
        <w:jc w:val="center"/>
        <w:rPr>
          <w:rFonts w:asciiTheme="majorBidi" w:hAnsiTheme="majorBidi" w:cstheme="majorBidi"/>
          <w:bCs/>
          <w:kern w:val="0"/>
          <w:sz w:val="24"/>
          <w:szCs w:val="24"/>
          <w:rtl/>
        </w:rPr>
      </w:pPr>
    </w:p>
    <w:p w14:paraId="15F30784" w14:textId="77777777" w:rsidR="0027653D" w:rsidRPr="00365B72" w:rsidRDefault="0027653D" w:rsidP="0027653D">
      <w:pPr>
        <w:autoSpaceDE w:val="0"/>
        <w:autoSpaceDN w:val="0"/>
        <w:bidi/>
        <w:adjustRightInd w:val="0"/>
        <w:spacing w:after="0" w:line="240" w:lineRule="auto"/>
        <w:jc w:val="center"/>
        <w:rPr>
          <w:rFonts w:asciiTheme="majorBidi" w:hAnsiTheme="majorBidi" w:cstheme="majorBidi"/>
          <w:bCs/>
          <w:kern w:val="0"/>
          <w:sz w:val="24"/>
          <w:szCs w:val="24"/>
        </w:rPr>
      </w:pPr>
    </w:p>
    <w:p w14:paraId="27741B7C" w14:textId="77777777" w:rsidR="0027653D" w:rsidRPr="00365B72" w:rsidRDefault="0027653D" w:rsidP="0027653D">
      <w:pPr>
        <w:autoSpaceDE w:val="0"/>
        <w:autoSpaceDN w:val="0"/>
        <w:bidi/>
        <w:adjustRightInd w:val="0"/>
        <w:spacing w:after="0" w:line="240" w:lineRule="auto"/>
        <w:jc w:val="center"/>
        <w:rPr>
          <w:rFonts w:asciiTheme="majorBidi" w:hAnsiTheme="majorBidi" w:cstheme="majorBidi"/>
          <w:b/>
          <w:kern w:val="0"/>
          <w:sz w:val="24"/>
          <w:szCs w:val="24"/>
        </w:rPr>
      </w:pPr>
      <w:r w:rsidRPr="00365B72">
        <w:rPr>
          <w:rFonts w:asciiTheme="majorBidi" w:hAnsiTheme="majorBidi" w:cstheme="majorBidi"/>
          <w:b/>
          <w:kern w:val="0"/>
          <w:sz w:val="24"/>
          <w:szCs w:val="24"/>
        </w:rPr>
        <w:t xml:space="preserve">An introduction to </w:t>
      </w:r>
      <w:r w:rsidRPr="00365B72">
        <w:rPr>
          <w:rFonts w:asciiTheme="majorBidi" w:hAnsiTheme="majorBidi" w:cstheme="majorBidi"/>
          <w:b/>
          <w:i/>
          <w:iCs/>
          <w:kern w:val="0"/>
          <w:sz w:val="24"/>
          <w:szCs w:val="24"/>
        </w:rPr>
        <w:t>Middot</w:t>
      </w:r>
    </w:p>
    <w:p w14:paraId="2C4F374B" w14:textId="77777777" w:rsidR="0027653D" w:rsidRPr="00365B72" w:rsidRDefault="0027653D" w:rsidP="0027653D">
      <w:pPr>
        <w:autoSpaceDE w:val="0"/>
        <w:autoSpaceDN w:val="0"/>
        <w:bidi/>
        <w:adjustRightInd w:val="0"/>
        <w:spacing w:after="0" w:line="240" w:lineRule="auto"/>
        <w:jc w:val="center"/>
        <w:rPr>
          <w:rFonts w:asciiTheme="majorBidi" w:hAnsiTheme="majorBidi" w:cstheme="majorBidi"/>
          <w:b/>
          <w:kern w:val="0"/>
          <w:sz w:val="24"/>
          <w:szCs w:val="24"/>
        </w:rPr>
      </w:pPr>
      <w:r w:rsidRPr="00365B72">
        <w:rPr>
          <w:rFonts w:asciiTheme="majorBidi" w:hAnsiTheme="majorBidi" w:cstheme="majorBidi"/>
          <w:b/>
          <w:kern w:val="0"/>
          <w:sz w:val="24"/>
          <w:szCs w:val="24"/>
        </w:rPr>
        <w:t>Rabbi Ze’ev Sultanovich</w:t>
      </w:r>
    </w:p>
    <w:p w14:paraId="0CCC525C" w14:textId="77777777" w:rsidR="00D223A2" w:rsidRPr="00365B72" w:rsidRDefault="00D223A2">
      <w:pPr>
        <w:rPr>
          <w:rFonts w:asciiTheme="majorBidi" w:hAnsiTheme="majorBidi" w:cstheme="majorBidi"/>
          <w:sz w:val="24"/>
          <w:szCs w:val="24"/>
        </w:rPr>
      </w:pPr>
    </w:p>
    <w:p w14:paraId="7720E0B9" w14:textId="3D84C2AE" w:rsidR="00D223A2" w:rsidRPr="00365B72" w:rsidRDefault="00D223A2" w:rsidP="00D223A2">
      <w:pPr>
        <w:rPr>
          <w:rFonts w:asciiTheme="majorBidi" w:hAnsiTheme="majorBidi" w:cstheme="majorBidi"/>
          <w:sz w:val="24"/>
          <w:szCs w:val="24"/>
        </w:rPr>
      </w:pPr>
      <w:r w:rsidRPr="00365B72">
        <w:rPr>
          <w:rFonts w:asciiTheme="majorBidi" w:hAnsiTheme="majorBidi" w:cstheme="majorBidi"/>
          <w:sz w:val="24"/>
          <w:szCs w:val="24"/>
        </w:rPr>
        <w:br/>
        <w:t xml:space="preserve">In the Bible, the term </w:t>
      </w:r>
      <w:r w:rsidRPr="00365B72">
        <w:rPr>
          <w:rFonts w:asciiTheme="majorBidi" w:hAnsiTheme="majorBidi" w:cstheme="majorBidi"/>
          <w:i/>
          <w:iCs/>
          <w:sz w:val="24"/>
          <w:szCs w:val="24"/>
        </w:rPr>
        <w:t>middot</w:t>
      </w:r>
      <w:r w:rsidRPr="00365B72">
        <w:rPr>
          <w:rFonts w:asciiTheme="majorBidi" w:hAnsiTheme="majorBidi" w:cstheme="majorBidi"/>
          <w:sz w:val="24"/>
          <w:szCs w:val="24"/>
        </w:rPr>
        <w:t xml:space="preserve"> is used to quantify measurements related to buildings, areas, or similar physical spaces. This root</w:t>
      </w:r>
      <w:r w:rsidR="00ED5F4D">
        <w:rPr>
          <w:rFonts w:asciiTheme="majorBidi" w:hAnsiTheme="majorBidi" w:cstheme="majorBidi"/>
          <w:sz w:val="24"/>
          <w:szCs w:val="24"/>
        </w:rPr>
        <w:t>-</w:t>
      </w:r>
      <w:r w:rsidRPr="00365B72">
        <w:rPr>
          <w:rFonts w:asciiTheme="majorBidi" w:hAnsiTheme="majorBidi" w:cstheme="majorBidi"/>
          <w:sz w:val="24"/>
          <w:szCs w:val="24"/>
        </w:rPr>
        <w:t xml:space="preserve">word is also found in the term </w:t>
      </w:r>
      <w:r w:rsidRPr="00365B72">
        <w:rPr>
          <w:rFonts w:asciiTheme="majorBidi" w:hAnsiTheme="majorBidi" w:cstheme="majorBidi"/>
          <w:i/>
          <w:iCs/>
          <w:sz w:val="24"/>
          <w:szCs w:val="24"/>
        </w:rPr>
        <w:t>maddim</w:t>
      </w:r>
      <w:r w:rsidRPr="00365B72">
        <w:rPr>
          <w:rFonts w:asciiTheme="majorBidi" w:hAnsiTheme="majorBidi" w:cstheme="majorBidi"/>
          <w:sz w:val="24"/>
          <w:szCs w:val="24"/>
        </w:rPr>
        <w:t>, a uniform, measured to fit the wearer. As time progressed, particularly during Second Temple times, the concept expanded, and Rabbinic Sages began using the term in the context of moral qualities. The common thread between these meanings lies in the notions of precision and definition. Consequently, we can infer that just as we can define a quantitative and physical scale, we must also define a moral and spiritual scale.</w:t>
      </w:r>
    </w:p>
    <w:p w14:paraId="3CADF069" w14:textId="2ACEAA82" w:rsidR="00D223A2" w:rsidRPr="00365B72" w:rsidRDefault="00D223A2" w:rsidP="00D223A2">
      <w:pPr>
        <w:rPr>
          <w:rFonts w:asciiTheme="majorBidi" w:hAnsiTheme="majorBidi" w:cstheme="majorBidi"/>
          <w:sz w:val="24"/>
          <w:szCs w:val="24"/>
        </w:rPr>
      </w:pPr>
      <w:r w:rsidRPr="00365B72">
        <w:rPr>
          <w:rFonts w:asciiTheme="majorBidi" w:hAnsiTheme="majorBidi" w:cstheme="majorBidi"/>
          <w:sz w:val="24"/>
          <w:szCs w:val="24"/>
        </w:rPr>
        <w:t>Similar to how a builder or tailor needs precise physical definitions for accurate work, a judge requires a clear definition of the human act performed and the intention behind it. Crafting moral definitions is undoubtedly more challenging than creating quantitative-physical ones, demanding greater intellectual effort to achieve this goal. The complexity arises from evaluating the qualities and dispositions of the soul, considering educational and social influences, and factoring in the spiritual and practical tools available at a specific time and place. This complexity poses significant challenges and increases the potential for error in moral judgment. Engaging in personal and public soulful accounting is a formidable task, demanding continuous scrutiny and a readiness to acknowledge and rectify mistakes. Unlike physical labor, moral-spiritual work is perpetual and never-ending.</w:t>
      </w:r>
    </w:p>
    <w:p w14:paraId="00A1A24E" w14:textId="141A81C1" w:rsidR="00D223A2" w:rsidRPr="00365B72" w:rsidRDefault="00D223A2" w:rsidP="00ED5F4D">
      <w:pPr>
        <w:rPr>
          <w:rFonts w:asciiTheme="majorBidi" w:hAnsiTheme="majorBidi" w:cstheme="majorBidi"/>
          <w:sz w:val="24"/>
          <w:szCs w:val="24"/>
        </w:rPr>
      </w:pPr>
      <w:r w:rsidRPr="00365B72">
        <w:rPr>
          <w:rFonts w:asciiTheme="majorBidi" w:hAnsiTheme="majorBidi" w:cstheme="majorBidi"/>
          <w:sz w:val="24"/>
          <w:szCs w:val="24"/>
        </w:rPr>
        <w:t xml:space="preserve">The Rabbinic Sages introduced an additional dimension to the concept of </w:t>
      </w:r>
      <w:r w:rsidRPr="00365B72">
        <w:rPr>
          <w:rFonts w:asciiTheme="majorBidi" w:hAnsiTheme="majorBidi" w:cstheme="majorBidi"/>
          <w:i/>
          <w:iCs/>
          <w:sz w:val="24"/>
          <w:szCs w:val="24"/>
        </w:rPr>
        <w:t>middot</w:t>
      </w:r>
      <w:r w:rsidRPr="00365B72">
        <w:rPr>
          <w:rFonts w:asciiTheme="majorBidi" w:hAnsiTheme="majorBidi" w:cstheme="majorBidi"/>
          <w:sz w:val="24"/>
          <w:szCs w:val="24"/>
        </w:rPr>
        <w:t xml:space="preserve"> when they associated them with </w:t>
      </w:r>
      <w:r w:rsidRPr="00365B72">
        <w:rPr>
          <w:rFonts w:asciiTheme="majorBidi" w:hAnsiTheme="majorBidi" w:cstheme="majorBidi"/>
          <w:i/>
          <w:iCs/>
          <w:sz w:val="24"/>
          <w:szCs w:val="24"/>
        </w:rPr>
        <w:t>derekh haShem</w:t>
      </w:r>
      <w:r w:rsidRPr="00365B72">
        <w:rPr>
          <w:rFonts w:asciiTheme="majorBidi" w:hAnsiTheme="majorBidi" w:cstheme="majorBidi"/>
          <w:sz w:val="24"/>
          <w:szCs w:val="24"/>
        </w:rPr>
        <w:t xml:space="preserve">, meaning “the </w:t>
      </w:r>
      <w:r w:rsidR="00ED5F4D">
        <w:rPr>
          <w:rFonts w:asciiTheme="majorBidi" w:hAnsiTheme="majorBidi" w:cstheme="majorBidi"/>
          <w:sz w:val="24"/>
          <w:szCs w:val="24"/>
        </w:rPr>
        <w:t>path</w:t>
      </w:r>
      <w:r w:rsidRPr="00365B72">
        <w:rPr>
          <w:rFonts w:asciiTheme="majorBidi" w:hAnsiTheme="majorBidi" w:cstheme="majorBidi"/>
          <w:sz w:val="24"/>
          <w:szCs w:val="24"/>
        </w:rPr>
        <w:t xml:space="preserve"> of God.” In essence, this perspective suggests that God reveals Himself in the world through attributes that manifest His guidance and supervision. This teaching unveils a profound theological-philosophical idea: understanding and defining God</w:t>
      </w:r>
      <w:r w:rsidR="00ED5F4D">
        <w:rPr>
          <w:rFonts w:asciiTheme="majorBidi" w:hAnsiTheme="majorBidi" w:cstheme="majorBidi"/>
          <w:sz w:val="24"/>
          <w:szCs w:val="24"/>
        </w:rPr>
        <w:t>’</w:t>
      </w:r>
      <w:r w:rsidRPr="00365B72">
        <w:rPr>
          <w:rFonts w:asciiTheme="majorBidi" w:hAnsiTheme="majorBidi" w:cstheme="majorBidi"/>
          <w:sz w:val="24"/>
          <w:szCs w:val="24"/>
        </w:rPr>
        <w:t xml:space="preserve">s presence can occur through His </w:t>
      </w:r>
      <w:r w:rsidR="00ED5F4D" w:rsidRPr="00ED5F4D">
        <w:rPr>
          <w:rFonts w:asciiTheme="majorBidi" w:hAnsiTheme="majorBidi" w:cstheme="majorBidi"/>
          <w:i/>
          <w:iCs/>
          <w:sz w:val="24"/>
          <w:szCs w:val="24"/>
        </w:rPr>
        <w:t>middot</w:t>
      </w:r>
      <w:r w:rsidRPr="00365B72">
        <w:rPr>
          <w:rFonts w:asciiTheme="majorBidi" w:hAnsiTheme="majorBidi" w:cstheme="majorBidi"/>
          <w:sz w:val="24"/>
          <w:szCs w:val="24"/>
        </w:rPr>
        <w:t xml:space="preserve">, similar to how a person reflects on and recognizes oneself. This is because the very nature of </w:t>
      </w:r>
      <w:r w:rsidR="00ED5F4D" w:rsidRPr="00ED5F4D">
        <w:rPr>
          <w:rFonts w:asciiTheme="majorBidi" w:hAnsiTheme="majorBidi" w:cstheme="majorBidi"/>
          <w:i/>
          <w:iCs/>
          <w:sz w:val="24"/>
          <w:szCs w:val="24"/>
        </w:rPr>
        <w:t>middot</w:t>
      </w:r>
      <w:r w:rsidR="00ED5F4D" w:rsidRPr="00ED5F4D">
        <w:rPr>
          <w:rFonts w:asciiTheme="majorBidi" w:hAnsiTheme="majorBidi" w:cstheme="majorBidi"/>
          <w:sz w:val="24"/>
          <w:szCs w:val="24"/>
        </w:rPr>
        <w:t xml:space="preserve"> </w:t>
      </w:r>
      <w:r w:rsidRPr="00365B72">
        <w:rPr>
          <w:rFonts w:asciiTheme="majorBidi" w:hAnsiTheme="majorBidi" w:cstheme="majorBidi"/>
          <w:sz w:val="24"/>
          <w:szCs w:val="24"/>
        </w:rPr>
        <w:t>involves boundaries and definiteness, characteristics inherent to humanity.</w:t>
      </w:r>
    </w:p>
    <w:p w14:paraId="40900504" w14:textId="2100AFBD" w:rsidR="00D223A2" w:rsidRPr="00365B72" w:rsidRDefault="00D223A2" w:rsidP="00D223A2">
      <w:pPr>
        <w:rPr>
          <w:rFonts w:asciiTheme="majorBidi" w:hAnsiTheme="majorBidi" w:cstheme="majorBidi"/>
          <w:sz w:val="24"/>
          <w:szCs w:val="24"/>
        </w:rPr>
      </w:pPr>
      <w:r w:rsidRPr="00365B72">
        <w:rPr>
          <w:rFonts w:asciiTheme="majorBidi" w:hAnsiTheme="majorBidi" w:cstheme="majorBidi"/>
          <w:sz w:val="24"/>
          <w:szCs w:val="24"/>
        </w:rPr>
        <w:t xml:space="preserve">As an example, concepts like </w:t>
      </w:r>
      <w:r w:rsidRPr="00365B72">
        <w:rPr>
          <w:rFonts w:asciiTheme="majorBidi" w:hAnsiTheme="majorBidi" w:cstheme="majorBidi"/>
          <w:i/>
          <w:iCs/>
          <w:sz w:val="24"/>
          <w:szCs w:val="24"/>
        </w:rPr>
        <w:t>giluy</w:t>
      </w:r>
      <w:r w:rsidRPr="00365B72">
        <w:rPr>
          <w:rFonts w:asciiTheme="majorBidi" w:hAnsiTheme="majorBidi" w:cstheme="majorBidi"/>
          <w:sz w:val="24"/>
          <w:szCs w:val="24"/>
        </w:rPr>
        <w:t xml:space="preserve"> (revealed) or </w:t>
      </w:r>
      <w:r w:rsidRPr="00365B72">
        <w:rPr>
          <w:rFonts w:asciiTheme="majorBidi" w:hAnsiTheme="majorBidi" w:cstheme="majorBidi"/>
          <w:i/>
          <w:iCs/>
          <w:sz w:val="24"/>
          <w:szCs w:val="24"/>
        </w:rPr>
        <w:t>seter</w:t>
      </w:r>
      <w:r w:rsidRPr="00365B72">
        <w:rPr>
          <w:rFonts w:asciiTheme="majorBidi" w:hAnsiTheme="majorBidi" w:cstheme="majorBidi"/>
          <w:sz w:val="24"/>
          <w:szCs w:val="24"/>
        </w:rPr>
        <w:t xml:space="preserve"> (hidden), when applied to God, are human constructs, as the infinite nature of God eludes any precise definitions or measurements. Rabbi Kook delved deeply into these issues in a number of articles and books, particularly in his philosophical work, </w:t>
      </w:r>
      <w:r w:rsidRPr="00365B72">
        <w:rPr>
          <w:rFonts w:asciiTheme="majorBidi" w:hAnsiTheme="majorBidi" w:cstheme="majorBidi"/>
          <w:i/>
          <w:iCs/>
          <w:sz w:val="24"/>
          <w:szCs w:val="24"/>
        </w:rPr>
        <w:t>Da’at Elokim</w:t>
      </w:r>
      <w:r w:rsidRPr="00365B72">
        <w:rPr>
          <w:rFonts w:asciiTheme="majorBidi" w:hAnsiTheme="majorBidi" w:cstheme="majorBidi"/>
          <w:sz w:val="24"/>
          <w:szCs w:val="24"/>
        </w:rPr>
        <w:t xml:space="preserve">. One might assert that the concept of </w:t>
      </w:r>
      <w:r w:rsidRPr="00365B72">
        <w:rPr>
          <w:rFonts w:asciiTheme="majorBidi" w:hAnsiTheme="majorBidi" w:cstheme="majorBidi"/>
          <w:i/>
          <w:iCs/>
          <w:sz w:val="24"/>
          <w:szCs w:val="24"/>
        </w:rPr>
        <w:t>middah</w:t>
      </w:r>
      <w:r w:rsidRPr="00365B72">
        <w:rPr>
          <w:rFonts w:asciiTheme="majorBidi" w:hAnsiTheme="majorBidi" w:cstheme="majorBidi"/>
          <w:sz w:val="24"/>
          <w:szCs w:val="24"/>
        </w:rPr>
        <w:t xml:space="preserve"> enriched and complemented the idea of </w:t>
      </w:r>
      <w:r w:rsidRPr="00365B72">
        <w:rPr>
          <w:rFonts w:asciiTheme="majorBidi" w:hAnsiTheme="majorBidi" w:cstheme="majorBidi"/>
          <w:i/>
          <w:iCs/>
          <w:sz w:val="24"/>
          <w:szCs w:val="24"/>
        </w:rPr>
        <w:t>to’ar</w:t>
      </w:r>
      <w:r w:rsidRPr="00365B72">
        <w:rPr>
          <w:rFonts w:asciiTheme="majorBidi" w:hAnsiTheme="majorBidi" w:cstheme="majorBidi"/>
          <w:sz w:val="24"/>
          <w:szCs w:val="24"/>
        </w:rPr>
        <w:t xml:space="preserve">, which pertains to God’s presence and actions from a human perspective. It is worth acknowledging that terms like these, when related to God, are impressions of human recognition, still, their primary purpose is to delineate between God and humanity, intensifying the awe inherent in faith. In philosophical terms, </w:t>
      </w:r>
      <w:r w:rsidRPr="00365B72">
        <w:rPr>
          <w:rFonts w:asciiTheme="majorBidi" w:hAnsiTheme="majorBidi" w:cstheme="majorBidi"/>
          <w:i/>
          <w:iCs/>
          <w:sz w:val="24"/>
          <w:szCs w:val="24"/>
        </w:rPr>
        <w:t>to’ar</w:t>
      </w:r>
      <w:r w:rsidRPr="00365B72">
        <w:rPr>
          <w:rFonts w:asciiTheme="majorBidi" w:hAnsiTheme="majorBidi" w:cstheme="majorBidi"/>
          <w:sz w:val="24"/>
          <w:szCs w:val="24"/>
        </w:rPr>
        <w:t xml:space="preserve"> signifies a transcendent approach, while </w:t>
      </w:r>
      <w:r w:rsidRPr="00365B72">
        <w:rPr>
          <w:rFonts w:asciiTheme="majorBidi" w:hAnsiTheme="majorBidi" w:cstheme="majorBidi"/>
          <w:i/>
          <w:iCs/>
          <w:sz w:val="24"/>
          <w:szCs w:val="24"/>
        </w:rPr>
        <w:t>middah</w:t>
      </w:r>
      <w:r w:rsidRPr="00365B72">
        <w:rPr>
          <w:rFonts w:asciiTheme="majorBidi" w:hAnsiTheme="majorBidi" w:cstheme="majorBidi"/>
          <w:sz w:val="24"/>
          <w:szCs w:val="24"/>
        </w:rPr>
        <w:t xml:space="preserve"> embodies the immanent approach. Both aspects converge in the same sublime Being, Who is, simultaneously, infinitely distant and incomprehensibly close.</w:t>
      </w:r>
    </w:p>
    <w:p w14:paraId="50C7C976" w14:textId="1AEDCF27" w:rsidR="009A724A" w:rsidRPr="00365B72" w:rsidRDefault="009A724A" w:rsidP="009A724A">
      <w:pPr>
        <w:rPr>
          <w:rFonts w:asciiTheme="majorBidi" w:hAnsiTheme="majorBidi" w:cstheme="majorBidi"/>
          <w:sz w:val="24"/>
          <w:szCs w:val="24"/>
        </w:rPr>
      </w:pPr>
      <w:r w:rsidRPr="00365B72">
        <w:rPr>
          <w:rFonts w:asciiTheme="majorBidi" w:hAnsiTheme="majorBidi" w:cstheme="majorBidi"/>
          <w:sz w:val="24"/>
          <w:szCs w:val="24"/>
        </w:rPr>
        <w:lastRenderedPageBreak/>
        <w:t>The Rabbinic Sages addressed the apparent contradiction between the two:</w:t>
      </w:r>
    </w:p>
    <w:p w14:paraId="1B8895CD" w14:textId="646A6200" w:rsidR="009A724A" w:rsidRPr="00365B72" w:rsidRDefault="009A724A" w:rsidP="009A724A">
      <w:pPr>
        <w:autoSpaceDE w:val="0"/>
        <w:autoSpaceDN w:val="0"/>
        <w:adjustRightInd w:val="0"/>
        <w:spacing w:after="0" w:line="360" w:lineRule="auto"/>
        <w:ind w:left="720"/>
        <w:rPr>
          <w:rFonts w:asciiTheme="majorBidi" w:hAnsiTheme="majorBidi" w:cstheme="majorBidi"/>
          <w:color w:val="000000"/>
          <w:kern w:val="0"/>
          <w:sz w:val="24"/>
          <w:szCs w:val="24"/>
        </w:rPr>
      </w:pPr>
      <w:r w:rsidRPr="00365B72">
        <w:rPr>
          <w:rFonts w:asciiTheme="majorBidi" w:hAnsiTheme="majorBidi" w:cstheme="majorBidi"/>
          <w:color w:val="000000"/>
          <w:kern w:val="0"/>
          <w:sz w:val="24"/>
          <w:szCs w:val="24"/>
        </w:rPr>
        <w:t>But is it actually possible for a person to follow the Divine Presence? But hasn’t it already been stated: “For the Lord your God is a devouring fire, a jealous God” (Deuteronomy 4:24).</w:t>
      </w:r>
      <w:r w:rsidRPr="00365B72">
        <w:rPr>
          <w:rFonts w:asciiTheme="majorBidi" w:hAnsiTheme="majorBidi" w:cstheme="majorBidi"/>
          <w:color w:val="000000"/>
          <w:kern w:val="0"/>
          <w:sz w:val="24"/>
          <w:szCs w:val="24"/>
          <w:rtl/>
        </w:rPr>
        <w:t xml:space="preserve"> </w:t>
      </w:r>
      <w:r w:rsidRPr="00365B72">
        <w:rPr>
          <w:rFonts w:asciiTheme="majorBidi" w:hAnsiTheme="majorBidi" w:cstheme="majorBidi"/>
          <w:color w:val="000000"/>
          <w:kern w:val="0"/>
          <w:sz w:val="24"/>
          <w:szCs w:val="24"/>
        </w:rPr>
        <w:t xml:space="preserve">Rather, the meaning is that one should follow the attributes </w:t>
      </w:r>
      <w:r w:rsidR="00ED5F4D">
        <w:rPr>
          <w:rFonts w:asciiTheme="majorBidi" w:hAnsiTheme="majorBidi" w:cstheme="majorBidi"/>
          <w:color w:val="000000"/>
          <w:kern w:val="0"/>
          <w:sz w:val="24"/>
          <w:szCs w:val="24"/>
        </w:rPr>
        <w:t>(</w:t>
      </w:r>
      <w:r w:rsidR="00ED5F4D" w:rsidRPr="00ED5F4D">
        <w:rPr>
          <w:rFonts w:asciiTheme="majorBidi" w:hAnsiTheme="majorBidi" w:cstheme="majorBidi"/>
          <w:i/>
          <w:iCs/>
          <w:color w:val="000000"/>
          <w:kern w:val="0"/>
          <w:sz w:val="24"/>
          <w:szCs w:val="24"/>
        </w:rPr>
        <w:t>middotav</w:t>
      </w:r>
      <w:r w:rsidR="00ED5F4D">
        <w:rPr>
          <w:rFonts w:asciiTheme="majorBidi" w:hAnsiTheme="majorBidi" w:cstheme="majorBidi"/>
          <w:color w:val="000000"/>
          <w:kern w:val="0"/>
          <w:sz w:val="24"/>
          <w:szCs w:val="24"/>
        </w:rPr>
        <w:t xml:space="preserve">) </w:t>
      </w:r>
      <w:r w:rsidRPr="00365B72">
        <w:rPr>
          <w:rFonts w:asciiTheme="majorBidi" w:hAnsiTheme="majorBidi" w:cstheme="majorBidi"/>
          <w:color w:val="000000"/>
          <w:kern w:val="0"/>
          <w:sz w:val="24"/>
          <w:szCs w:val="24"/>
        </w:rPr>
        <w:t>of the Holy One, Blessed be He (Sota 14a).</w:t>
      </w:r>
    </w:p>
    <w:p w14:paraId="4FD9A1CE" w14:textId="77777777" w:rsidR="00ED5F4D" w:rsidRDefault="009A724A" w:rsidP="00ED5F4D">
      <w:pPr>
        <w:rPr>
          <w:rFonts w:asciiTheme="majorBidi" w:hAnsiTheme="majorBidi" w:cstheme="majorBidi"/>
          <w:sz w:val="24"/>
          <w:szCs w:val="24"/>
        </w:rPr>
      </w:pPr>
      <w:r w:rsidRPr="00365B72">
        <w:rPr>
          <w:rFonts w:asciiTheme="majorBidi" w:hAnsiTheme="majorBidi" w:cstheme="majorBidi"/>
          <w:sz w:val="24"/>
          <w:szCs w:val="24"/>
        </w:rPr>
        <w:t xml:space="preserve">Once the decision was made by the Sages to utilize the concept of </w:t>
      </w:r>
      <w:r w:rsidRPr="00365B72">
        <w:rPr>
          <w:rFonts w:asciiTheme="majorBidi" w:hAnsiTheme="majorBidi" w:cstheme="majorBidi"/>
          <w:i/>
          <w:iCs/>
          <w:sz w:val="24"/>
          <w:szCs w:val="24"/>
        </w:rPr>
        <w:t>middot</w:t>
      </w:r>
      <w:r w:rsidRPr="00365B72">
        <w:rPr>
          <w:rFonts w:asciiTheme="majorBidi" w:hAnsiTheme="majorBidi" w:cstheme="majorBidi"/>
          <w:sz w:val="24"/>
          <w:szCs w:val="24"/>
        </w:rPr>
        <w:t xml:space="preserve"> in the context of the relationship between God and humanity, a crucial question arose: what specific </w:t>
      </w:r>
      <w:r w:rsidRPr="00365B72">
        <w:rPr>
          <w:rFonts w:asciiTheme="majorBidi" w:hAnsiTheme="majorBidi" w:cstheme="majorBidi"/>
          <w:i/>
          <w:iCs/>
          <w:sz w:val="24"/>
          <w:szCs w:val="24"/>
        </w:rPr>
        <w:t>middot</w:t>
      </w:r>
      <w:r w:rsidRPr="00365B72">
        <w:rPr>
          <w:rFonts w:asciiTheme="majorBidi" w:hAnsiTheme="majorBidi" w:cstheme="majorBidi"/>
          <w:sz w:val="24"/>
          <w:szCs w:val="24"/>
        </w:rPr>
        <w:t xml:space="preserve"> should individuals follow and adhere to? The descriptions in the Bible suggest that various and contrasting </w:t>
      </w:r>
      <w:r w:rsidRPr="00365B72">
        <w:rPr>
          <w:rFonts w:asciiTheme="majorBidi" w:hAnsiTheme="majorBidi" w:cstheme="majorBidi"/>
          <w:i/>
          <w:iCs/>
          <w:sz w:val="24"/>
          <w:szCs w:val="24"/>
        </w:rPr>
        <w:t>middot</w:t>
      </w:r>
      <w:r w:rsidRPr="00365B72">
        <w:rPr>
          <w:rFonts w:asciiTheme="majorBidi" w:hAnsiTheme="majorBidi" w:cstheme="majorBidi"/>
          <w:sz w:val="24"/>
          <w:szCs w:val="24"/>
        </w:rPr>
        <w:t xml:space="preserve"> characterize God's interactions with humans, including love and hate, mercy and anger, war and peace, forgiveness and jealousy, among others. The Sages unequivocally concluded that individuals should strive to emulate the good deeds and important virtues in which God is exalted as affirmed by Maimonides, who </w:t>
      </w:r>
      <w:r w:rsidR="0027653D" w:rsidRPr="00365B72">
        <w:rPr>
          <w:rFonts w:asciiTheme="majorBidi" w:hAnsiTheme="majorBidi" w:cstheme="majorBidi"/>
          <w:sz w:val="24"/>
          <w:szCs w:val="24"/>
        </w:rPr>
        <w:t>declares that the commandment is: “to imitate His good deeds and exalted traits by which God, may He be exalted, is described.” His source is</w:t>
      </w:r>
      <w:r w:rsidRPr="00365B72">
        <w:rPr>
          <w:rFonts w:asciiTheme="majorBidi" w:hAnsiTheme="majorBidi" w:cstheme="majorBidi"/>
          <w:sz w:val="24"/>
          <w:szCs w:val="24"/>
        </w:rPr>
        <w:t xml:space="preserve"> </w:t>
      </w:r>
      <w:commentRangeStart w:id="0"/>
      <w:r w:rsidRPr="00365B72">
        <w:rPr>
          <w:rFonts w:asciiTheme="majorBidi" w:hAnsiTheme="majorBidi" w:cstheme="majorBidi"/>
          <w:sz w:val="24"/>
          <w:szCs w:val="24"/>
        </w:rPr>
        <w:t xml:space="preserve">Sifrei (Ekev 11:22): </w:t>
      </w:r>
      <w:commentRangeEnd w:id="0"/>
      <w:r w:rsidRPr="00365B72">
        <w:rPr>
          <w:rStyle w:val="CommentReference"/>
          <w:rFonts w:asciiTheme="majorBidi" w:hAnsiTheme="majorBidi" w:cstheme="majorBidi"/>
          <w:sz w:val="24"/>
          <w:szCs w:val="24"/>
        </w:rPr>
        <w:commentReference w:id="0"/>
      </w:r>
      <w:r w:rsidRPr="00365B72">
        <w:rPr>
          <w:rFonts w:asciiTheme="majorBidi" w:hAnsiTheme="majorBidi" w:cstheme="majorBidi"/>
          <w:sz w:val="24"/>
          <w:szCs w:val="24"/>
        </w:rPr>
        <w:t xml:space="preserve">“Just as the Holy One, blessed be He, is called merciful; you too, be merciful. Just as the Holy One, blessed be He, is called pious; you too, be pious.” That is to say, the Sages advocated for prioritizing the emulation of the </w:t>
      </w:r>
      <w:r w:rsidR="0027653D" w:rsidRPr="00365B72">
        <w:rPr>
          <w:rFonts w:asciiTheme="majorBidi" w:hAnsiTheme="majorBidi" w:cstheme="majorBidi"/>
          <w:sz w:val="24"/>
          <w:szCs w:val="24"/>
        </w:rPr>
        <w:t>exalted</w:t>
      </w:r>
      <w:r w:rsidRPr="00365B72">
        <w:rPr>
          <w:rFonts w:asciiTheme="majorBidi" w:hAnsiTheme="majorBidi" w:cstheme="majorBidi"/>
          <w:sz w:val="24"/>
          <w:szCs w:val="24"/>
        </w:rPr>
        <w:t xml:space="preserve"> </w:t>
      </w:r>
      <w:r w:rsidRPr="00365B72">
        <w:rPr>
          <w:rFonts w:asciiTheme="majorBidi" w:hAnsiTheme="majorBidi" w:cstheme="majorBidi"/>
          <w:i/>
          <w:iCs/>
          <w:sz w:val="24"/>
          <w:szCs w:val="24"/>
        </w:rPr>
        <w:t>middot</w:t>
      </w:r>
      <w:r w:rsidRPr="00365B72">
        <w:rPr>
          <w:rFonts w:asciiTheme="majorBidi" w:hAnsiTheme="majorBidi" w:cstheme="majorBidi"/>
          <w:sz w:val="24"/>
          <w:szCs w:val="24"/>
        </w:rPr>
        <w:t>, according Maimonides’ formulation.</w:t>
      </w:r>
    </w:p>
    <w:p w14:paraId="2F67FB95" w14:textId="235FC117" w:rsidR="00457392" w:rsidRPr="00365B72" w:rsidRDefault="00457392" w:rsidP="00ED5F4D">
      <w:pPr>
        <w:rPr>
          <w:rFonts w:asciiTheme="majorBidi" w:hAnsiTheme="majorBidi" w:cstheme="majorBidi"/>
          <w:sz w:val="24"/>
          <w:szCs w:val="24"/>
        </w:rPr>
      </w:pPr>
      <w:r w:rsidRPr="00365B72">
        <w:rPr>
          <w:rFonts w:asciiTheme="majorBidi" w:hAnsiTheme="majorBidi" w:cstheme="majorBidi"/>
          <w:sz w:val="24"/>
          <w:szCs w:val="24"/>
        </w:rPr>
        <w:t>This teaching goes beyond being merely a moral and educational lesson; it represents a profound and comprehensive understanding of God</w:t>
      </w:r>
      <w:r w:rsidR="00ED5F4D">
        <w:rPr>
          <w:rFonts w:asciiTheme="majorBidi" w:hAnsiTheme="majorBidi" w:cstheme="majorBidi"/>
          <w:sz w:val="24"/>
          <w:szCs w:val="24"/>
        </w:rPr>
        <w:t>’</w:t>
      </w:r>
      <w:r w:rsidRPr="00365B72">
        <w:rPr>
          <w:rFonts w:asciiTheme="majorBidi" w:hAnsiTheme="majorBidi" w:cstheme="majorBidi"/>
          <w:sz w:val="24"/>
          <w:szCs w:val="24"/>
        </w:rPr>
        <w:t>s path in His interactions with the world and humanity. The foundation of this teaching is drawn from the verse in Psalms (30:6), “His anger is but for a moment, His favor, for a lifetime,” which is brought in the context of explaining Balaam</w:t>
      </w:r>
      <w:r w:rsidR="00ED5F4D">
        <w:rPr>
          <w:rFonts w:asciiTheme="majorBidi" w:hAnsiTheme="majorBidi" w:cstheme="majorBidi"/>
          <w:sz w:val="24"/>
          <w:szCs w:val="24"/>
        </w:rPr>
        <w:t>’</w:t>
      </w:r>
      <w:r w:rsidRPr="00365B72">
        <w:rPr>
          <w:rFonts w:asciiTheme="majorBidi" w:hAnsiTheme="majorBidi" w:cstheme="majorBidi"/>
          <w:sz w:val="24"/>
          <w:szCs w:val="24"/>
        </w:rPr>
        <w:t>s strength – his ability to discern the moment when God was “angry” (see b. Berakhot 7a). T</w:t>
      </w:r>
      <w:r w:rsidRPr="00457392">
        <w:rPr>
          <w:rFonts w:asciiTheme="majorBidi" w:hAnsiTheme="majorBidi" w:cstheme="majorBidi"/>
          <w:sz w:val="24"/>
          <w:szCs w:val="24"/>
        </w:rPr>
        <w:t>here is no comparison between God</w:t>
      </w:r>
      <w:r w:rsidR="00ED5F4D">
        <w:rPr>
          <w:rFonts w:asciiTheme="majorBidi" w:hAnsiTheme="majorBidi" w:cstheme="majorBidi"/>
          <w:sz w:val="24"/>
          <w:szCs w:val="24"/>
        </w:rPr>
        <w:t>’</w:t>
      </w:r>
      <w:r w:rsidRPr="00457392">
        <w:rPr>
          <w:rFonts w:asciiTheme="majorBidi" w:hAnsiTheme="majorBidi" w:cstheme="majorBidi"/>
          <w:sz w:val="24"/>
          <w:szCs w:val="24"/>
        </w:rPr>
        <w:t xml:space="preserve">s frustration with the imperfections of humanity </w:t>
      </w:r>
      <w:r w:rsidRPr="00365B72">
        <w:rPr>
          <w:rFonts w:asciiTheme="majorBidi" w:hAnsiTheme="majorBidi" w:cstheme="majorBidi"/>
          <w:sz w:val="24"/>
          <w:szCs w:val="24"/>
        </w:rPr>
        <w:t xml:space="preserve">and </w:t>
      </w:r>
      <w:r w:rsidRPr="00457392">
        <w:rPr>
          <w:rFonts w:asciiTheme="majorBidi" w:hAnsiTheme="majorBidi" w:cstheme="majorBidi"/>
          <w:sz w:val="24"/>
          <w:szCs w:val="24"/>
        </w:rPr>
        <w:t>the world</w:t>
      </w:r>
      <w:r w:rsidRPr="00365B72">
        <w:rPr>
          <w:rFonts w:asciiTheme="majorBidi" w:hAnsiTheme="majorBidi" w:cstheme="majorBidi"/>
          <w:sz w:val="24"/>
          <w:szCs w:val="24"/>
        </w:rPr>
        <w:t xml:space="preserve"> and His</w:t>
      </w:r>
      <w:r w:rsidRPr="00457392">
        <w:rPr>
          <w:rFonts w:asciiTheme="majorBidi" w:hAnsiTheme="majorBidi" w:cstheme="majorBidi"/>
          <w:sz w:val="24"/>
          <w:szCs w:val="24"/>
        </w:rPr>
        <w:t xml:space="preserve"> decision to create and sustain the world</w:t>
      </w:r>
      <w:r w:rsidRPr="00365B72">
        <w:rPr>
          <w:rFonts w:asciiTheme="majorBidi" w:hAnsiTheme="majorBidi" w:cstheme="majorBidi"/>
          <w:sz w:val="24"/>
          <w:szCs w:val="24"/>
        </w:rPr>
        <w:t>, to ensure that</w:t>
      </w:r>
      <w:r w:rsidRPr="00457392">
        <w:rPr>
          <w:rFonts w:asciiTheme="majorBidi" w:hAnsiTheme="majorBidi" w:cstheme="majorBidi"/>
          <w:sz w:val="24"/>
          <w:szCs w:val="24"/>
        </w:rPr>
        <w:t xml:space="preserve"> mankind</w:t>
      </w:r>
      <w:r w:rsidRPr="00365B72">
        <w:rPr>
          <w:rFonts w:asciiTheme="majorBidi" w:hAnsiTheme="majorBidi" w:cstheme="majorBidi"/>
          <w:sz w:val="24"/>
          <w:szCs w:val="24"/>
        </w:rPr>
        <w:t xml:space="preserve"> endure</w:t>
      </w:r>
      <w:r w:rsidRPr="00457392">
        <w:rPr>
          <w:rFonts w:asciiTheme="majorBidi" w:hAnsiTheme="majorBidi" w:cstheme="majorBidi"/>
          <w:sz w:val="24"/>
          <w:szCs w:val="24"/>
        </w:rPr>
        <w:t xml:space="preserve">, </w:t>
      </w:r>
      <w:r w:rsidRPr="00365B72">
        <w:rPr>
          <w:rFonts w:asciiTheme="majorBidi" w:hAnsiTheme="majorBidi" w:cstheme="majorBidi"/>
          <w:sz w:val="24"/>
          <w:szCs w:val="24"/>
        </w:rPr>
        <w:t xml:space="preserve">to </w:t>
      </w:r>
      <w:r w:rsidRPr="00457392">
        <w:rPr>
          <w:rFonts w:asciiTheme="majorBidi" w:hAnsiTheme="majorBidi" w:cstheme="majorBidi"/>
          <w:sz w:val="24"/>
          <w:szCs w:val="24"/>
        </w:rPr>
        <w:t xml:space="preserve">sustain Israel, and </w:t>
      </w:r>
      <w:r w:rsidRPr="00365B72">
        <w:rPr>
          <w:rFonts w:asciiTheme="majorBidi" w:hAnsiTheme="majorBidi" w:cstheme="majorBidi"/>
          <w:sz w:val="24"/>
          <w:szCs w:val="24"/>
        </w:rPr>
        <w:t xml:space="preserve">to </w:t>
      </w:r>
      <w:r w:rsidRPr="00457392">
        <w:rPr>
          <w:rFonts w:asciiTheme="majorBidi" w:hAnsiTheme="majorBidi" w:cstheme="majorBidi"/>
          <w:sz w:val="24"/>
          <w:szCs w:val="24"/>
        </w:rPr>
        <w:t xml:space="preserve">continue to save them despite their stubbornness in various situations. Recognizing the inequality </w:t>
      </w:r>
      <w:r w:rsidR="00A62336" w:rsidRPr="00365B72">
        <w:rPr>
          <w:rFonts w:asciiTheme="majorBidi" w:hAnsiTheme="majorBidi" w:cstheme="majorBidi"/>
          <w:sz w:val="24"/>
          <w:szCs w:val="24"/>
        </w:rPr>
        <w:t>of</w:t>
      </w:r>
      <w:r w:rsidRPr="00457392">
        <w:rPr>
          <w:rFonts w:asciiTheme="majorBidi" w:hAnsiTheme="majorBidi" w:cstheme="majorBidi"/>
          <w:sz w:val="24"/>
          <w:szCs w:val="24"/>
        </w:rPr>
        <w:t xml:space="preserve"> the </w:t>
      </w:r>
      <w:r w:rsidRPr="00457392">
        <w:rPr>
          <w:rFonts w:asciiTheme="majorBidi" w:hAnsiTheme="majorBidi" w:cstheme="majorBidi"/>
          <w:i/>
          <w:iCs/>
          <w:sz w:val="24"/>
          <w:szCs w:val="24"/>
        </w:rPr>
        <w:t>middot</w:t>
      </w:r>
      <w:r w:rsidRPr="00457392">
        <w:rPr>
          <w:rFonts w:asciiTheme="majorBidi" w:hAnsiTheme="majorBidi" w:cstheme="majorBidi"/>
          <w:sz w:val="24"/>
          <w:szCs w:val="24"/>
        </w:rPr>
        <w:t xml:space="preserve"> within the context of God</w:t>
      </w:r>
      <w:r w:rsidR="00ED5F4D">
        <w:rPr>
          <w:rFonts w:asciiTheme="majorBidi" w:hAnsiTheme="majorBidi" w:cstheme="majorBidi"/>
          <w:sz w:val="24"/>
          <w:szCs w:val="24"/>
        </w:rPr>
        <w:t>’</w:t>
      </w:r>
      <w:r w:rsidRPr="00457392">
        <w:rPr>
          <w:rFonts w:asciiTheme="majorBidi" w:hAnsiTheme="majorBidi" w:cstheme="majorBidi"/>
          <w:sz w:val="24"/>
          <w:szCs w:val="24"/>
        </w:rPr>
        <w:t xml:space="preserve">s leadership, the benevolent </w:t>
      </w:r>
      <w:r w:rsidRPr="00457392">
        <w:rPr>
          <w:rFonts w:asciiTheme="majorBidi" w:hAnsiTheme="majorBidi" w:cstheme="majorBidi"/>
          <w:i/>
          <w:iCs/>
          <w:sz w:val="24"/>
          <w:szCs w:val="24"/>
        </w:rPr>
        <w:t>middot</w:t>
      </w:r>
      <w:r w:rsidRPr="00457392">
        <w:rPr>
          <w:rFonts w:asciiTheme="majorBidi" w:hAnsiTheme="majorBidi" w:cstheme="majorBidi"/>
          <w:sz w:val="24"/>
          <w:szCs w:val="24"/>
        </w:rPr>
        <w:t xml:space="preserve"> emerge as the </w:t>
      </w:r>
      <w:r w:rsidR="00A62336" w:rsidRPr="00365B72">
        <w:rPr>
          <w:rFonts w:asciiTheme="majorBidi" w:hAnsiTheme="majorBidi" w:cstheme="majorBidi"/>
          <w:sz w:val="24"/>
          <w:szCs w:val="24"/>
        </w:rPr>
        <w:t>“</w:t>
      </w:r>
      <w:r w:rsidRPr="00457392">
        <w:rPr>
          <w:rFonts w:asciiTheme="majorBidi" w:hAnsiTheme="majorBidi" w:cstheme="majorBidi"/>
          <w:sz w:val="24"/>
          <w:szCs w:val="24"/>
        </w:rPr>
        <w:t>exalted</w:t>
      </w:r>
      <w:r w:rsidR="00A62336" w:rsidRPr="00365B72">
        <w:rPr>
          <w:rFonts w:asciiTheme="majorBidi" w:hAnsiTheme="majorBidi" w:cstheme="majorBidi"/>
          <w:sz w:val="24"/>
          <w:szCs w:val="24"/>
        </w:rPr>
        <w:t>”</w:t>
      </w:r>
      <w:r w:rsidRPr="00457392">
        <w:rPr>
          <w:rFonts w:asciiTheme="majorBidi" w:hAnsiTheme="majorBidi" w:cstheme="majorBidi"/>
          <w:sz w:val="24"/>
          <w:szCs w:val="24"/>
        </w:rPr>
        <w:t xml:space="preserve"> and primary ones. Therefore, they become the sole pathway for individuals to achieve moral perfection through constant and continuous ascension. </w:t>
      </w:r>
    </w:p>
    <w:p w14:paraId="6B71A51C" w14:textId="77777777" w:rsidR="00ED5F4D" w:rsidRDefault="00A62336" w:rsidP="00ED5F4D">
      <w:pPr>
        <w:rPr>
          <w:rFonts w:asciiTheme="majorBidi" w:hAnsiTheme="majorBidi" w:cstheme="majorBidi"/>
          <w:sz w:val="24"/>
          <w:szCs w:val="24"/>
        </w:rPr>
      </w:pPr>
      <w:r w:rsidRPr="00A62336">
        <w:rPr>
          <w:rFonts w:asciiTheme="majorBidi" w:hAnsiTheme="majorBidi" w:cstheme="majorBidi"/>
          <w:sz w:val="24"/>
          <w:szCs w:val="24"/>
        </w:rPr>
        <w:t xml:space="preserve">The foundation of the world itself rests on these </w:t>
      </w:r>
      <w:r w:rsidRPr="00A62336">
        <w:rPr>
          <w:rFonts w:asciiTheme="majorBidi" w:hAnsiTheme="majorBidi" w:cstheme="majorBidi"/>
          <w:i/>
          <w:iCs/>
          <w:sz w:val="24"/>
          <w:szCs w:val="24"/>
        </w:rPr>
        <w:t>middot</w:t>
      </w:r>
      <w:r w:rsidRPr="00A62336">
        <w:rPr>
          <w:rFonts w:asciiTheme="majorBidi" w:hAnsiTheme="majorBidi" w:cstheme="majorBidi"/>
          <w:sz w:val="24"/>
          <w:szCs w:val="24"/>
        </w:rPr>
        <w:t xml:space="preserve">, making them the exclusive pathway for both individuals and humanity as a whole to evolve and construct the surrounding reality. Moreover, these </w:t>
      </w:r>
      <w:r w:rsidRPr="00365B72">
        <w:rPr>
          <w:rFonts w:asciiTheme="majorBidi" w:hAnsiTheme="majorBidi" w:cstheme="majorBidi"/>
          <w:i/>
          <w:iCs/>
          <w:sz w:val="24"/>
          <w:szCs w:val="24"/>
        </w:rPr>
        <w:t>middot</w:t>
      </w:r>
      <w:r w:rsidRPr="00A62336">
        <w:rPr>
          <w:rFonts w:asciiTheme="majorBidi" w:hAnsiTheme="majorBidi" w:cstheme="majorBidi"/>
          <w:sz w:val="24"/>
          <w:szCs w:val="24"/>
        </w:rPr>
        <w:t xml:space="preserve"> play a pivotal role in shaping an individual</w:t>
      </w:r>
      <w:r w:rsidR="00ED5F4D">
        <w:rPr>
          <w:rFonts w:asciiTheme="majorBidi" w:hAnsiTheme="majorBidi" w:cstheme="majorBidi"/>
          <w:sz w:val="24"/>
          <w:szCs w:val="24"/>
        </w:rPr>
        <w:t>’</w:t>
      </w:r>
      <w:r w:rsidRPr="00A62336">
        <w:rPr>
          <w:rFonts w:asciiTheme="majorBidi" w:hAnsiTheme="majorBidi" w:cstheme="majorBidi"/>
          <w:sz w:val="24"/>
          <w:szCs w:val="24"/>
        </w:rPr>
        <w:t>s knowledge, belief system, emotional landscape, moral compass, and intellectual world. The concept of man being</w:t>
      </w:r>
      <w:r w:rsidRPr="00365B72">
        <w:rPr>
          <w:rFonts w:asciiTheme="majorBidi" w:hAnsiTheme="majorBidi" w:cstheme="majorBidi"/>
          <w:sz w:val="24"/>
          <w:szCs w:val="24"/>
        </w:rPr>
        <w:t xml:space="preserve"> created “in </w:t>
      </w:r>
      <w:r w:rsidRPr="00A62336">
        <w:rPr>
          <w:rFonts w:asciiTheme="majorBidi" w:hAnsiTheme="majorBidi" w:cstheme="majorBidi"/>
          <w:sz w:val="24"/>
          <w:szCs w:val="24"/>
        </w:rPr>
        <w:t>the image of God</w:t>
      </w:r>
      <w:r w:rsidRPr="00365B72">
        <w:rPr>
          <w:rFonts w:asciiTheme="majorBidi" w:hAnsiTheme="majorBidi" w:cstheme="majorBidi"/>
          <w:sz w:val="24"/>
          <w:szCs w:val="24"/>
        </w:rPr>
        <w:t>”</w:t>
      </w:r>
      <w:r w:rsidRPr="00A62336">
        <w:rPr>
          <w:rFonts w:asciiTheme="majorBidi" w:hAnsiTheme="majorBidi" w:cstheme="majorBidi"/>
          <w:sz w:val="24"/>
          <w:szCs w:val="24"/>
        </w:rPr>
        <w:t xml:space="preserve"> takes on a profound meaning in this context – as humans engage with the world in a manner akin to God, they draw closer to Him and become more deeply connected.</w:t>
      </w:r>
      <w:r w:rsidRPr="00365B72">
        <w:rPr>
          <w:rFonts w:asciiTheme="majorBidi" w:hAnsiTheme="majorBidi" w:cstheme="majorBidi"/>
          <w:sz w:val="24"/>
          <w:szCs w:val="24"/>
        </w:rPr>
        <w:t xml:space="preserve"> </w:t>
      </w:r>
      <w:r w:rsidRPr="00A62336">
        <w:rPr>
          <w:rFonts w:asciiTheme="majorBidi" w:hAnsiTheme="majorBidi" w:cstheme="majorBidi"/>
          <w:sz w:val="24"/>
          <w:szCs w:val="24"/>
        </w:rPr>
        <w:t xml:space="preserve">Understanding this, the active dimension of love within faith complements the passive dimension of awe. It establishes a dynamic relationship where individuals actively engage with the benevolent </w:t>
      </w:r>
      <w:r w:rsidRPr="00365B72">
        <w:rPr>
          <w:rFonts w:asciiTheme="majorBidi" w:hAnsiTheme="majorBidi" w:cstheme="majorBidi"/>
          <w:i/>
          <w:iCs/>
          <w:sz w:val="24"/>
          <w:szCs w:val="24"/>
        </w:rPr>
        <w:t>middot</w:t>
      </w:r>
      <w:r w:rsidRPr="00A62336">
        <w:rPr>
          <w:rFonts w:asciiTheme="majorBidi" w:hAnsiTheme="majorBidi" w:cstheme="majorBidi"/>
          <w:sz w:val="24"/>
          <w:szCs w:val="24"/>
        </w:rPr>
        <w:t>, mirroring God</w:t>
      </w:r>
      <w:r w:rsidR="00ED5F4D">
        <w:rPr>
          <w:rFonts w:asciiTheme="majorBidi" w:hAnsiTheme="majorBidi" w:cstheme="majorBidi"/>
          <w:sz w:val="24"/>
          <w:szCs w:val="24"/>
        </w:rPr>
        <w:t>’</w:t>
      </w:r>
      <w:r w:rsidRPr="00A62336">
        <w:rPr>
          <w:rFonts w:asciiTheme="majorBidi" w:hAnsiTheme="majorBidi" w:cstheme="majorBidi"/>
          <w:sz w:val="24"/>
          <w:szCs w:val="24"/>
        </w:rPr>
        <w:t xml:space="preserve">s actions in the world. </w:t>
      </w:r>
    </w:p>
    <w:p w14:paraId="14ABED1A" w14:textId="08FB4ECD" w:rsidR="00A62336" w:rsidRPr="00365B72" w:rsidRDefault="007C2F55" w:rsidP="00ED5F4D">
      <w:pPr>
        <w:rPr>
          <w:rFonts w:asciiTheme="majorBidi" w:hAnsiTheme="majorBidi" w:cstheme="majorBidi"/>
          <w:sz w:val="24"/>
          <w:szCs w:val="24"/>
        </w:rPr>
      </w:pPr>
      <w:r w:rsidRPr="007C2F55">
        <w:rPr>
          <w:rFonts w:asciiTheme="majorBidi" w:hAnsiTheme="majorBidi" w:cstheme="majorBidi"/>
          <w:sz w:val="24"/>
          <w:szCs w:val="24"/>
        </w:rPr>
        <w:t>The commandment to be precise in weights</w:t>
      </w:r>
      <w:r w:rsidRPr="00365B72">
        <w:rPr>
          <w:rFonts w:asciiTheme="majorBidi" w:hAnsiTheme="majorBidi" w:cstheme="majorBidi"/>
          <w:sz w:val="24"/>
          <w:szCs w:val="24"/>
        </w:rPr>
        <w:t xml:space="preserve"> </w:t>
      </w:r>
      <w:r w:rsidRPr="007C2F55">
        <w:rPr>
          <w:rFonts w:asciiTheme="majorBidi" w:hAnsiTheme="majorBidi" w:cstheme="majorBidi"/>
          <w:sz w:val="24"/>
          <w:szCs w:val="24"/>
        </w:rPr>
        <w:t>and</w:t>
      </w:r>
      <w:r w:rsidRPr="00365B72">
        <w:rPr>
          <w:rFonts w:asciiTheme="majorBidi" w:hAnsiTheme="majorBidi" w:cstheme="majorBidi"/>
          <w:sz w:val="24"/>
          <w:szCs w:val="24"/>
        </w:rPr>
        <w:t xml:space="preserve"> </w:t>
      </w:r>
      <w:r w:rsidRPr="007C2F55">
        <w:rPr>
          <w:rFonts w:asciiTheme="majorBidi" w:hAnsiTheme="majorBidi" w:cstheme="majorBidi"/>
          <w:sz w:val="24"/>
          <w:szCs w:val="24"/>
        </w:rPr>
        <w:t xml:space="preserve">measurements, traditionally associated with the material-economic realm, </w:t>
      </w:r>
      <w:r w:rsidRPr="00365B72">
        <w:rPr>
          <w:rFonts w:asciiTheme="majorBidi" w:hAnsiTheme="majorBidi" w:cstheme="majorBidi"/>
          <w:sz w:val="24"/>
          <w:szCs w:val="24"/>
        </w:rPr>
        <w:t>must also be</w:t>
      </w:r>
      <w:r w:rsidRPr="007C2F55">
        <w:rPr>
          <w:rFonts w:asciiTheme="majorBidi" w:hAnsiTheme="majorBidi" w:cstheme="majorBidi"/>
          <w:sz w:val="24"/>
          <w:szCs w:val="24"/>
        </w:rPr>
        <w:t xml:space="preserve"> understood </w:t>
      </w:r>
      <w:r w:rsidRPr="00365B72">
        <w:rPr>
          <w:rFonts w:asciiTheme="majorBidi" w:hAnsiTheme="majorBidi" w:cstheme="majorBidi"/>
          <w:sz w:val="24"/>
          <w:szCs w:val="24"/>
        </w:rPr>
        <w:t>as</w:t>
      </w:r>
      <w:r w:rsidRPr="007C2F55">
        <w:rPr>
          <w:rFonts w:asciiTheme="majorBidi" w:hAnsiTheme="majorBidi" w:cstheme="majorBidi"/>
          <w:sz w:val="24"/>
          <w:szCs w:val="24"/>
        </w:rPr>
        <w:t xml:space="preserve"> encapsulat</w:t>
      </w:r>
      <w:r w:rsidRPr="00365B72">
        <w:rPr>
          <w:rFonts w:asciiTheme="majorBidi" w:hAnsiTheme="majorBidi" w:cstheme="majorBidi"/>
          <w:sz w:val="24"/>
          <w:szCs w:val="24"/>
        </w:rPr>
        <w:t xml:space="preserve">ing </w:t>
      </w:r>
      <w:r w:rsidRPr="007C2F55">
        <w:rPr>
          <w:rFonts w:asciiTheme="majorBidi" w:hAnsiTheme="majorBidi" w:cstheme="majorBidi"/>
          <w:sz w:val="24"/>
          <w:szCs w:val="24"/>
        </w:rPr>
        <w:t xml:space="preserve">the purity of moral action. </w:t>
      </w:r>
      <w:r w:rsidRPr="007C2F55">
        <w:rPr>
          <w:rFonts w:asciiTheme="majorBidi" w:hAnsiTheme="majorBidi" w:cstheme="majorBidi"/>
          <w:sz w:val="24"/>
          <w:szCs w:val="24"/>
        </w:rPr>
        <w:lastRenderedPageBreak/>
        <w:t xml:space="preserve">Trade, being an existential-material need in human society, requires accuracy and honesty. However, these virtues are not merely decisions driven by the fear of external punishment; rather, they resonate with a spiritual need arising from the fundamental desire to live in accordance with the concept of being created </w:t>
      </w:r>
      <w:r w:rsidRPr="00365B72">
        <w:rPr>
          <w:rFonts w:asciiTheme="majorBidi" w:hAnsiTheme="majorBidi" w:cstheme="majorBidi"/>
          <w:sz w:val="24"/>
          <w:szCs w:val="24"/>
        </w:rPr>
        <w:t>“</w:t>
      </w:r>
      <w:r w:rsidRPr="007C2F55">
        <w:rPr>
          <w:rFonts w:asciiTheme="majorBidi" w:hAnsiTheme="majorBidi" w:cstheme="majorBidi"/>
          <w:sz w:val="24"/>
          <w:szCs w:val="24"/>
        </w:rPr>
        <w:t>in God</w:t>
      </w:r>
      <w:r w:rsidR="00ED5F4D">
        <w:rPr>
          <w:rFonts w:asciiTheme="majorBidi" w:hAnsiTheme="majorBidi" w:cstheme="majorBidi"/>
          <w:sz w:val="24"/>
          <w:szCs w:val="24"/>
        </w:rPr>
        <w:t>’</w:t>
      </w:r>
      <w:r w:rsidRPr="007C2F55">
        <w:rPr>
          <w:rFonts w:asciiTheme="majorBidi" w:hAnsiTheme="majorBidi" w:cstheme="majorBidi"/>
          <w:sz w:val="24"/>
          <w:szCs w:val="24"/>
        </w:rPr>
        <w:t>s image.</w:t>
      </w:r>
      <w:r w:rsidRPr="00365B72">
        <w:rPr>
          <w:rFonts w:asciiTheme="majorBidi" w:hAnsiTheme="majorBidi" w:cstheme="majorBidi"/>
          <w:sz w:val="24"/>
          <w:szCs w:val="24"/>
        </w:rPr>
        <w:t xml:space="preserve">” </w:t>
      </w:r>
      <w:r w:rsidRPr="007C2F55">
        <w:rPr>
          <w:rFonts w:asciiTheme="majorBidi" w:hAnsiTheme="majorBidi" w:cstheme="majorBidi"/>
          <w:sz w:val="24"/>
          <w:szCs w:val="24"/>
        </w:rPr>
        <w:t xml:space="preserve">Participating in trade with accuracy and honesty becomes a moral expression aligned with the spiritual yearning to embody the divine attributes. It goes beyond mere compliance with external rules and regulations; instead, it reflects a genuine pleasure in expressing love for humanity and the world. This profound love is boundless and limitless, although it is guided by specific boundaries and attributes in each moment and situation—mirroring the way God interacts with mankind. In the spirit of Ecclesiastes 12:13, </w:t>
      </w:r>
      <w:r w:rsidRPr="00365B72">
        <w:rPr>
          <w:rFonts w:asciiTheme="majorBidi" w:hAnsiTheme="majorBidi" w:cstheme="majorBidi"/>
          <w:sz w:val="24"/>
          <w:szCs w:val="24"/>
        </w:rPr>
        <w:t>“</w:t>
      </w:r>
      <w:r w:rsidRPr="007C2F55">
        <w:rPr>
          <w:rFonts w:asciiTheme="majorBidi" w:hAnsiTheme="majorBidi" w:cstheme="majorBidi"/>
          <w:sz w:val="24"/>
          <w:szCs w:val="24"/>
        </w:rPr>
        <w:t>for th</w:t>
      </w:r>
      <w:r w:rsidRPr="00365B72">
        <w:rPr>
          <w:rFonts w:asciiTheme="majorBidi" w:hAnsiTheme="majorBidi" w:cstheme="majorBidi"/>
          <w:sz w:val="24"/>
          <w:szCs w:val="24"/>
        </w:rPr>
        <w:t>at is the whole duty of man.”</w:t>
      </w:r>
      <w:r w:rsidRPr="007C2F55">
        <w:rPr>
          <w:rFonts w:asciiTheme="majorBidi" w:hAnsiTheme="majorBidi" w:cstheme="majorBidi"/>
          <w:sz w:val="24"/>
          <w:szCs w:val="24"/>
        </w:rPr>
        <w:t xml:space="preserve"> </w:t>
      </w:r>
    </w:p>
    <w:p w14:paraId="4CE15D74" w14:textId="77777777" w:rsidR="00147634" w:rsidRPr="00365B72" w:rsidRDefault="00147634" w:rsidP="007C2F55">
      <w:pPr>
        <w:rPr>
          <w:rFonts w:asciiTheme="majorBidi" w:hAnsiTheme="majorBidi" w:cstheme="majorBidi"/>
          <w:sz w:val="24"/>
          <w:szCs w:val="24"/>
        </w:rPr>
      </w:pPr>
    </w:p>
    <w:p w14:paraId="6CC95888" w14:textId="35BC3F69" w:rsidR="009A724A" w:rsidRPr="00365B72" w:rsidRDefault="00365B72" w:rsidP="00365B72">
      <w:pPr>
        <w:rPr>
          <w:rFonts w:asciiTheme="majorBidi" w:hAnsiTheme="majorBidi" w:cstheme="majorBidi"/>
          <w:b/>
          <w:bCs/>
          <w:sz w:val="24"/>
          <w:szCs w:val="24"/>
          <w:rtl/>
        </w:rPr>
      </w:pPr>
      <w:r w:rsidRPr="00365B72">
        <w:rPr>
          <w:rFonts w:asciiTheme="majorBidi" w:hAnsiTheme="majorBidi" w:cstheme="majorBidi"/>
          <w:sz w:val="24"/>
          <w:szCs w:val="24"/>
        </w:rPr>
        <w:br/>
      </w:r>
      <w:r w:rsidRPr="00365B72">
        <w:rPr>
          <w:rFonts w:asciiTheme="majorBidi" w:hAnsiTheme="majorBidi" w:cstheme="majorBidi"/>
          <w:b/>
          <w:bCs/>
          <w:sz w:val="24"/>
          <w:szCs w:val="24"/>
        </w:rPr>
        <w:t xml:space="preserve">The book </w:t>
      </w:r>
      <w:r w:rsidRPr="00365B72">
        <w:rPr>
          <w:rFonts w:asciiTheme="majorBidi" w:hAnsiTheme="majorBidi" w:cstheme="majorBidi"/>
          <w:b/>
          <w:bCs/>
          <w:i/>
          <w:iCs/>
          <w:sz w:val="24"/>
          <w:szCs w:val="24"/>
        </w:rPr>
        <w:t>Middot HaRa’aya</w:t>
      </w:r>
      <w:r w:rsidRPr="00365B72">
        <w:rPr>
          <w:rFonts w:asciiTheme="majorBidi" w:hAnsiTheme="majorBidi" w:cstheme="majorBidi"/>
          <w:b/>
          <w:bCs/>
          <w:sz w:val="24"/>
          <w:szCs w:val="24"/>
        </w:rPr>
        <w:t xml:space="preserve"> serves as a gateway into the realm of </w:t>
      </w:r>
      <w:r w:rsidRPr="00365B72">
        <w:rPr>
          <w:rFonts w:asciiTheme="majorBidi" w:hAnsiTheme="majorBidi" w:cstheme="majorBidi"/>
          <w:b/>
          <w:bCs/>
          <w:i/>
          <w:iCs/>
          <w:sz w:val="24"/>
          <w:szCs w:val="24"/>
        </w:rPr>
        <w:t>middot</w:t>
      </w:r>
      <w:r w:rsidRPr="00365B72">
        <w:rPr>
          <w:rFonts w:asciiTheme="majorBidi" w:hAnsiTheme="majorBidi" w:cstheme="majorBidi"/>
          <w:b/>
          <w:bCs/>
          <w:sz w:val="24"/>
          <w:szCs w:val="24"/>
        </w:rPr>
        <w:t xml:space="preserve">, guided by the perspective of the revered Rabbi Kook. It sheds light on the Torah as elucidated by the sages of previous generations, interpreting it as </w:t>
      </w:r>
      <w:r>
        <w:rPr>
          <w:rFonts w:asciiTheme="majorBidi" w:hAnsiTheme="majorBidi" w:cstheme="majorBidi"/>
          <w:b/>
          <w:bCs/>
          <w:sz w:val="24"/>
          <w:szCs w:val="24"/>
        </w:rPr>
        <w:t>D</w:t>
      </w:r>
      <w:r w:rsidRPr="00365B72">
        <w:rPr>
          <w:rFonts w:asciiTheme="majorBidi" w:hAnsiTheme="majorBidi" w:cstheme="majorBidi"/>
          <w:b/>
          <w:bCs/>
          <w:sz w:val="24"/>
          <w:szCs w:val="24"/>
        </w:rPr>
        <w:t>ivine wisdom imparted by the Almighty. It is a blessing and privilege to engage in the study and teaching of this</w:t>
      </w:r>
      <w:r>
        <w:rPr>
          <w:rFonts w:asciiTheme="majorBidi" w:hAnsiTheme="majorBidi" w:cstheme="majorBidi"/>
          <w:b/>
          <w:bCs/>
          <w:sz w:val="24"/>
          <w:szCs w:val="24"/>
        </w:rPr>
        <w:t xml:space="preserve"> work</w:t>
      </w:r>
      <w:r w:rsidRPr="00365B72">
        <w:rPr>
          <w:rFonts w:asciiTheme="majorBidi" w:hAnsiTheme="majorBidi" w:cstheme="majorBidi"/>
          <w:b/>
          <w:bCs/>
          <w:sz w:val="24"/>
          <w:szCs w:val="24"/>
        </w:rPr>
        <w:t xml:space="preserve">, fostering a connection and collaboration with God in the exploration of His Torah and the world He has created. </w:t>
      </w:r>
      <w:r w:rsidR="00457392" w:rsidRPr="00365B72">
        <w:rPr>
          <w:rFonts w:asciiTheme="majorBidi" w:hAnsiTheme="majorBidi" w:cstheme="majorBidi"/>
          <w:b/>
          <w:bCs/>
          <w:sz w:val="24"/>
          <w:szCs w:val="24"/>
        </w:rPr>
        <w:t xml:space="preserve"> </w:t>
      </w:r>
    </w:p>
    <w:p w14:paraId="19BAF921" w14:textId="77777777" w:rsidR="00D223A2" w:rsidRPr="00365B72" w:rsidRDefault="00D223A2" w:rsidP="00D223A2">
      <w:pPr>
        <w:rPr>
          <w:rFonts w:asciiTheme="majorBidi" w:hAnsiTheme="majorBidi" w:cstheme="majorBidi"/>
          <w:sz w:val="24"/>
          <w:szCs w:val="24"/>
        </w:rPr>
      </w:pPr>
    </w:p>
    <w:p w14:paraId="50EA2C6D" w14:textId="53B8E8AD" w:rsidR="00D223A2" w:rsidRPr="00365B72" w:rsidRDefault="009A724A" w:rsidP="00D223A2">
      <w:pPr>
        <w:rPr>
          <w:rFonts w:asciiTheme="majorBidi" w:hAnsiTheme="majorBidi" w:cstheme="majorBidi"/>
          <w:sz w:val="24"/>
          <w:szCs w:val="24"/>
        </w:rPr>
      </w:pPr>
      <w:r w:rsidRPr="00365B72">
        <w:rPr>
          <w:rFonts w:asciiTheme="majorBidi" w:hAnsiTheme="majorBidi" w:cstheme="majorBidi"/>
          <w:sz w:val="24"/>
          <w:szCs w:val="24"/>
        </w:rPr>
        <w:t xml:space="preserve"> </w:t>
      </w:r>
    </w:p>
    <w:p w14:paraId="08E4AF89" w14:textId="77777777" w:rsidR="00D223A2" w:rsidRPr="00365B72" w:rsidRDefault="00D223A2" w:rsidP="00D223A2">
      <w:pPr>
        <w:rPr>
          <w:rFonts w:asciiTheme="majorBidi" w:hAnsiTheme="majorBidi" w:cstheme="majorBidi"/>
          <w:sz w:val="24"/>
          <w:szCs w:val="24"/>
        </w:rPr>
      </w:pPr>
    </w:p>
    <w:sectPr w:rsidR="00D223A2" w:rsidRPr="00365B7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r Lookjed" w:date="2024-01-04T14:55:00Z" w:initials="GL">
    <w:p w14:paraId="6F30CF50" w14:textId="77777777" w:rsidR="009A724A" w:rsidRDefault="009A724A" w:rsidP="009A724A">
      <w:pPr>
        <w:pStyle w:val="CommentText"/>
      </w:pPr>
      <w:r>
        <w:rPr>
          <w:rStyle w:val="CommentReference"/>
        </w:rPr>
        <w:annotationRef/>
      </w:r>
      <w:r>
        <w:t>I have this in the Sifrei 49:1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30CF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2436753" w16cex:dateUtc="2024-01-04T1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30CF50" w16cid:durableId="1243675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 Lookjed">
    <w15:presenceInfo w15:providerId="AD" w15:userId="S::LOOKJED@biu.ac.il::993eedd0-b36c-46ff-b17f-a1613a18da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3A2"/>
    <w:rsid w:val="00147634"/>
    <w:rsid w:val="00252B3E"/>
    <w:rsid w:val="0027653D"/>
    <w:rsid w:val="00365B72"/>
    <w:rsid w:val="00457392"/>
    <w:rsid w:val="007C2F55"/>
    <w:rsid w:val="00902468"/>
    <w:rsid w:val="009A724A"/>
    <w:rsid w:val="00A62336"/>
    <w:rsid w:val="00D223A2"/>
    <w:rsid w:val="00E95B9E"/>
    <w:rsid w:val="00EB2B0A"/>
    <w:rsid w:val="00EB453B"/>
    <w:rsid w:val="00ED5F4D"/>
    <w:rsid w:val="00FA66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2C9A6"/>
  <w15:chartTrackingRefBased/>
  <w15:docId w15:val="{55A8B39C-3A53-412B-B606-3FEA1414A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A724A"/>
    <w:rPr>
      <w:sz w:val="16"/>
      <w:szCs w:val="16"/>
    </w:rPr>
  </w:style>
  <w:style w:type="paragraph" w:styleId="CommentText">
    <w:name w:val="annotation text"/>
    <w:basedOn w:val="Normal"/>
    <w:link w:val="CommentTextChar"/>
    <w:uiPriority w:val="99"/>
    <w:unhideWhenUsed/>
    <w:rsid w:val="009A724A"/>
    <w:pPr>
      <w:spacing w:line="240" w:lineRule="auto"/>
    </w:pPr>
    <w:rPr>
      <w:sz w:val="20"/>
      <w:szCs w:val="20"/>
    </w:rPr>
  </w:style>
  <w:style w:type="character" w:customStyle="1" w:styleId="CommentTextChar">
    <w:name w:val="Comment Text Char"/>
    <w:basedOn w:val="DefaultParagraphFont"/>
    <w:link w:val="CommentText"/>
    <w:uiPriority w:val="99"/>
    <w:rsid w:val="009A724A"/>
    <w:rPr>
      <w:sz w:val="20"/>
      <w:szCs w:val="20"/>
    </w:rPr>
  </w:style>
  <w:style w:type="paragraph" w:styleId="CommentSubject">
    <w:name w:val="annotation subject"/>
    <w:basedOn w:val="CommentText"/>
    <w:next w:val="CommentText"/>
    <w:link w:val="CommentSubjectChar"/>
    <w:uiPriority w:val="99"/>
    <w:semiHidden/>
    <w:unhideWhenUsed/>
    <w:rsid w:val="009A724A"/>
    <w:rPr>
      <w:b/>
      <w:bCs/>
    </w:rPr>
  </w:style>
  <w:style w:type="character" w:customStyle="1" w:styleId="CommentSubjectChar">
    <w:name w:val="Comment Subject Char"/>
    <w:basedOn w:val="CommentTextChar"/>
    <w:link w:val="CommentSubject"/>
    <w:uiPriority w:val="99"/>
    <w:semiHidden/>
    <w:rsid w:val="009A724A"/>
    <w:rPr>
      <w:b/>
      <w:bCs/>
      <w:sz w:val="20"/>
      <w:szCs w:val="20"/>
    </w:rPr>
  </w:style>
  <w:style w:type="paragraph" w:styleId="NormalWeb">
    <w:name w:val="Normal (Web)"/>
    <w:basedOn w:val="Normal"/>
    <w:uiPriority w:val="99"/>
    <w:semiHidden/>
    <w:unhideWhenUsed/>
    <w:rsid w:val="0045739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21617">
      <w:bodyDiv w:val="1"/>
      <w:marLeft w:val="0"/>
      <w:marRight w:val="0"/>
      <w:marTop w:val="0"/>
      <w:marBottom w:val="0"/>
      <w:divBdr>
        <w:top w:val="none" w:sz="0" w:space="0" w:color="auto"/>
        <w:left w:val="none" w:sz="0" w:space="0" w:color="auto"/>
        <w:bottom w:val="none" w:sz="0" w:space="0" w:color="auto"/>
        <w:right w:val="none" w:sz="0" w:space="0" w:color="auto"/>
      </w:divBdr>
      <w:divsChild>
        <w:div w:id="903298820">
          <w:marLeft w:val="0"/>
          <w:marRight w:val="0"/>
          <w:marTop w:val="0"/>
          <w:marBottom w:val="0"/>
          <w:divBdr>
            <w:top w:val="none" w:sz="0" w:space="0" w:color="auto"/>
            <w:left w:val="none" w:sz="0" w:space="0" w:color="auto"/>
            <w:bottom w:val="none" w:sz="0" w:space="0" w:color="auto"/>
            <w:right w:val="none" w:sz="0" w:space="0" w:color="auto"/>
          </w:divBdr>
        </w:div>
      </w:divsChild>
    </w:div>
    <w:div w:id="223564701">
      <w:bodyDiv w:val="1"/>
      <w:marLeft w:val="0"/>
      <w:marRight w:val="0"/>
      <w:marTop w:val="0"/>
      <w:marBottom w:val="0"/>
      <w:divBdr>
        <w:top w:val="none" w:sz="0" w:space="0" w:color="auto"/>
        <w:left w:val="none" w:sz="0" w:space="0" w:color="auto"/>
        <w:bottom w:val="none" w:sz="0" w:space="0" w:color="auto"/>
        <w:right w:val="none" w:sz="0" w:space="0" w:color="auto"/>
      </w:divBdr>
    </w:div>
    <w:div w:id="322390801">
      <w:bodyDiv w:val="1"/>
      <w:marLeft w:val="0"/>
      <w:marRight w:val="0"/>
      <w:marTop w:val="0"/>
      <w:marBottom w:val="0"/>
      <w:divBdr>
        <w:top w:val="none" w:sz="0" w:space="0" w:color="auto"/>
        <w:left w:val="none" w:sz="0" w:space="0" w:color="auto"/>
        <w:bottom w:val="none" w:sz="0" w:space="0" w:color="auto"/>
        <w:right w:val="none" w:sz="0" w:space="0" w:color="auto"/>
      </w:divBdr>
    </w:div>
    <w:div w:id="380639242">
      <w:bodyDiv w:val="1"/>
      <w:marLeft w:val="0"/>
      <w:marRight w:val="0"/>
      <w:marTop w:val="0"/>
      <w:marBottom w:val="0"/>
      <w:divBdr>
        <w:top w:val="none" w:sz="0" w:space="0" w:color="auto"/>
        <w:left w:val="none" w:sz="0" w:space="0" w:color="auto"/>
        <w:bottom w:val="none" w:sz="0" w:space="0" w:color="auto"/>
        <w:right w:val="none" w:sz="0" w:space="0" w:color="auto"/>
      </w:divBdr>
      <w:divsChild>
        <w:div w:id="565920276">
          <w:marLeft w:val="0"/>
          <w:marRight w:val="0"/>
          <w:marTop w:val="0"/>
          <w:marBottom w:val="0"/>
          <w:divBdr>
            <w:top w:val="none" w:sz="0" w:space="0" w:color="auto"/>
            <w:left w:val="none" w:sz="0" w:space="0" w:color="auto"/>
            <w:bottom w:val="none" w:sz="0" w:space="0" w:color="auto"/>
            <w:right w:val="none" w:sz="0" w:space="0" w:color="auto"/>
          </w:divBdr>
        </w:div>
      </w:divsChild>
    </w:div>
    <w:div w:id="401678335">
      <w:bodyDiv w:val="1"/>
      <w:marLeft w:val="0"/>
      <w:marRight w:val="0"/>
      <w:marTop w:val="0"/>
      <w:marBottom w:val="0"/>
      <w:divBdr>
        <w:top w:val="none" w:sz="0" w:space="0" w:color="auto"/>
        <w:left w:val="none" w:sz="0" w:space="0" w:color="auto"/>
        <w:bottom w:val="none" w:sz="0" w:space="0" w:color="auto"/>
        <w:right w:val="none" w:sz="0" w:space="0" w:color="auto"/>
      </w:divBdr>
      <w:divsChild>
        <w:div w:id="1540358345">
          <w:marLeft w:val="0"/>
          <w:marRight w:val="0"/>
          <w:marTop w:val="0"/>
          <w:marBottom w:val="0"/>
          <w:divBdr>
            <w:top w:val="none" w:sz="0" w:space="0" w:color="auto"/>
            <w:left w:val="none" w:sz="0" w:space="0" w:color="auto"/>
            <w:bottom w:val="none" w:sz="0" w:space="0" w:color="auto"/>
            <w:right w:val="none" w:sz="0" w:space="0" w:color="auto"/>
          </w:divBdr>
        </w:div>
      </w:divsChild>
    </w:div>
    <w:div w:id="427504913">
      <w:bodyDiv w:val="1"/>
      <w:marLeft w:val="0"/>
      <w:marRight w:val="0"/>
      <w:marTop w:val="0"/>
      <w:marBottom w:val="0"/>
      <w:divBdr>
        <w:top w:val="none" w:sz="0" w:space="0" w:color="auto"/>
        <w:left w:val="none" w:sz="0" w:space="0" w:color="auto"/>
        <w:bottom w:val="none" w:sz="0" w:space="0" w:color="auto"/>
        <w:right w:val="none" w:sz="0" w:space="0" w:color="auto"/>
      </w:divBdr>
      <w:divsChild>
        <w:div w:id="1359353591">
          <w:marLeft w:val="0"/>
          <w:marRight w:val="0"/>
          <w:marTop w:val="0"/>
          <w:marBottom w:val="0"/>
          <w:divBdr>
            <w:top w:val="none" w:sz="0" w:space="0" w:color="auto"/>
            <w:left w:val="none" w:sz="0" w:space="0" w:color="auto"/>
            <w:bottom w:val="none" w:sz="0" w:space="0" w:color="auto"/>
            <w:right w:val="none" w:sz="0" w:space="0" w:color="auto"/>
          </w:divBdr>
        </w:div>
      </w:divsChild>
    </w:div>
    <w:div w:id="509297929">
      <w:bodyDiv w:val="1"/>
      <w:marLeft w:val="0"/>
      <w:marRight w:val="0"/>
      <w:marTop w:val="0"/>
      <w:marBottom w:val="0"/>
      <w:divBdr>
        <w:top w:val="none" w:sz="0" w:space="0" w:color="auto"/>
        <w:left w:val="none" w:sz="0" w:space="0" w:color="auto"/>
        <w:bottom w:val="none" w:sz="0" w:space="0" w:color="auto"/>
        <w:right w:val="none" w:sz="0" w:space="0" w:color="auto"/>
      </w:divBdr>
    </w:div>
    <w:div w:id="669480389">
      <w:bodyDiv w:val="1"/>
      <w:marLeft w:val="0"/>
      <w:marRight w:val="0"/>
      <w:marTop w:val="0"/>
      <w:marBottom w:val="0"/>
      <w:divBdr>
        <w:top w:val="none" w:sz="0" w:space="0" w:color="auto"/>
        <w:left w:val="none" w:sz="0" w:space="0" w:color="auto"/>
        <w:bottom w:val="none" w:sz="0" w:space="0" w:color="auto"/>
        <w:right w:val="none" w:sz="0" w:space="0" w:color="auto"/>
      </w:divBdr>
    </w:div>
    <w:div w:id="878707828">
      <w:bodyDiv w:val="1"/>
      <w:marLeft w:val="0"/>
      <w:marRight w:val="0"/>
      <w:marTop w:val="0"/>
      <w:marBottom w:val="0"/>
      <w:divBdr>
        <w:top w:val="none" w:sz="0" w:space="0" w:color="auto"/>
        <w:left w:val="none" w:sz="0" w:space="0" w:color="auto"/>
        <w:bottom w:val="none" w:sz="0" w:space="0" w:color="auto"/>
        <w:right w:val="none" w:sz="0" w:space="0" w:color="auto"/>
      </w:divBdr>
    </w:div>
    <w:div w:id="1165971055">
      <w:bodyDiv w:val="1"/>
      <w:marLeft w:val="0"/>
      <w:marRight w:val="0"/>
      <w:marTop w:val="0"/>
      <w:marBottom w:val="0"/>
      <w:divBdr>
        <w:top w:val="none" w:sz="0" w:space="0" w:color="auto"/>
        <w:left w:val="none" w:sz="0" w:space="0" w:color="auto"/>
        <w:bottom w:val="none" w:sz="0" w:space="0" w:color="auto"/>
        <w:right w:val="none" w:sz="0" w:space="0" w:color="auto"/>
      </w:divBdr>
    </w:div>
    <w:div w:id="1248659703">
      <w:bodyDiv w:val="1"/>
      <w:marLeft w:val="0"/>
      <w:marRight w:val="0"/>
      <w:marTop w:val="0"/>
      <w:marBottom w:val="0"/>
      <w:divBdr>
        <w:top w:val="none" w:sz="0" w:space="0" w:color="auto"/>
        <w:left w:val="none" w:sz="0" w:space="0" w:color="auto"/>
        <w:bottom w:val="none" w:sz="0" w:space="0" w:color="auto"/>
        <w:right w:val="none" w:sz="0" w:space="0" w:color="auto"/>
      </w:divBdr>
    </w:div>
    <w:div w:id="1372068308">
      <w:bodyDiv w:val="1"/>
      <w:marLeft w:val="0"/>
      <w:marRight w:val="0"/>
      <w:marTop w:val="0"/>
      <w:marBottom w:val="0"/>
      <w:divBdr>
        <w:top w:val="none" w:sz="0" w:space="0" w:color="auto"/>
        <w:left w:val="none" w:sz="0" w:space="0" w:color="auto"/>
        <w:bottom w:val="none" w:sz="0" w:space="0" w:color="auto"/>
        <w:right w:val="none" w:sz="0" w:space="0" w:color="auto"/>
      </w:divBdr>
    </w:div>
    <w:div w:id="1384208415">
      <w:bodyDiv w:val="1"/>
      <w:marLeft w:val="0"/>
      <w:marRight w:val="0"/>
      <w:marTop w:val="0"/>
      <w:marBottom w:val="0"/>
      <w:divBdr>
        <w:top w:val="none" w:sz="0" w:space="0" w:color="auto"/>
        <w:left w:val="none" w:sz="0" w:space="0" w:color="auto"/>
        <w:bottom w:val="none" w:sz="0" w:space="0" w:color="auto"/>
        <w:right w:val="none" w:sz="0" w:space="0" w:color="auto"/>
      </w:divBdr>
    </w:div>
    <w:div w:id="1554658696">
      <w:bodyDiv w:val="1"/>
      <w:marLeft w:val="0"/>
      <w:marRight w:val="0"/>
      <w:marTop w:val="0"/>
      <w:marBottom w:val="0"/>
      <w:divBdr>
        <w:top w:val="none" w:sz="0" w:space="0" w:color="auto"/>
        <w:left w:val="none" w:sz="0" w:space="0" w:color="auto"/>
        <w:bottom w:val="none" w:sz="0" w:space="0" w:color="auto"/>
        <w:right w:val="none" w:sz="0" w:space="0" w:color="auto"/>
      </w:divBdr>
      <w:divsChild>
        <w:div w:id="2119641937">
          <w:marLeft w:val="0"/>
          <w:marRight w:val="0"/>
          <w:marTop w:val="0"/>
          <w:marBottom w:val="0"/>
          <w:divBdr>
            <w:top w:val="none" w:sz="0" w:space="0" w:color="auto"/>
            <w:left w:val="none" w:sz="0" w:space="0" w:color="auto"/>
            <w:bottom w:val="none" w:sz="0" w:space="0" w:color="auto"/>
            <w:right w:val="none" w:sz="0" w:space="0" w:color="auto"/>
          </w:divBdr>
        </w:div>
      </w:divsChild>
    </w:div>
    <w:div w:id="2102949762">
      <w:bodyDiv w:val="1"/>
      <w:marLeft w:val="0"/>
      <w:marRight w:val="0"/>
      <w:marTop w:val="0"/>
      <w:marBottom w:val="0"/>
      <w:divBdr>
        <w:top w:val="none" w:sz="0" w:space="0" w:color="auto"/>
        <w:left w:val="none" w:sz="0" w:space="0" w:color="auto"/>
        <w:bottom w:val="none" w:sz="0" w:space="0" w:color="auto"/>
        <w:right w:val="none" w:sz="0" w:space="0" w:color="auto"/>
      </w:divBdr>
    </w:div>
    <w:div w:id="2138058597">
      <w:bodyDiv w:val="1"/>
      <w:marLeft w:val="0"/>
      <w:marRight w:val="0"/>
      <w:marTop w:val="0"/>
      <w:marBottom w:val="0"/>
      <w:divBdr>
        <w:top w:val="none" w:sz="0" w:space="0" w:color="auto"/>
        <w:left w:val="none" w:sz="0" w:space="0" w:color="auto"/>
        <w:bottom w:val="none" w:sz="0" w:space="0" w:color="auto"/>
        <w:right w:val="none" w:sz="0" w:space="0" w:color="auto"/>
      </w:divBdr>
      <w:divsChild>
        <w:div w:id="433985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 Lookjed</dc:creator>
  <cp:keywords/>
  <dc:description/>
  <cp:lastModifiedBy>Gr Lookjed</cp:lastModifiedBy>
  <cp:revision>5</cp:revision>
  <dcterms:created xsi:type="dcterms:W3CDTF">2024-01-04T12:28:00Z</dcterms:created>
  <dcterms:modified xsi:type="dcterms:W3CDTF">2024-01-05T05:54:00Z</dcterms:modified>
</cp:coreProperties>
</file>