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537BC" w14:textId="48592AF0" w:rsidR="00AE0E8B" w:rsidRDefault="00137F43" w:rsidP="00AE0E8B">
      <w:pPr>
        <w:pStyle w:val="NormalWeb"/>
        <w:shd w:val="clear" w:color="auto" w:fill="FFFFFF"/>
        <w:bidi/>
        <w:spacing w:before="0" w:beforeAutospacing="0" w:after="0" w:afterAutospacing="0" w:line="360" w:lineRule="auto"/>
        <w:contextualSpacing/>
        <w:jc w:val="center"/>
        <w:rPr>
          <w:rFonts w:asciiTheme="minorBidi" w:hAnsiTheme="minorBidi" w:cstheme="minorBidi"/>
          <w:b/>
          <w:bCs/>
          <w:color w:val="222222"/>
        </w:rPr>
      </w:pPr>
      <w:r>
        <w:rPr>
          <w:rFonts w:asciiTheme="minorBidi" w:hAnsiTheme="minorBidi" w:cstheme="minorBidi" w:hint="cs"/>
          <w:b/>
          <w:bCs/>
          <w:color w:val="222222"/>
        </w:rPr>
        <w:t>B</w:t>
      </w:r>
      <w:r>
        <w:rPr>
          <w:rFonts w:asciiTheme="minorBidi" w:hAnsiTheme="minorBidi" w:cstheme="minorBidi"/>
          <w:b/>
          <w:bCs/>
          <w:color w:val="222222"/>
        </w:rPr>
        <w:t>en-Gurion University of the Negev</w:t>
      </w:r>
    </w:p>
    <w:p w14:paraId="22A81046" w14:textId="3C90E51D" w:rsidR="00AE0E8B" w:rsidRDefault="00137F43" w:rsidP="00AE0E8B">
      <w:pPr>
        <w:pStyle w:val="NormalWeb"/>
        <w:shd w:val="clear" w:color="auto" w:fill="FFFFFF"/>
        <w:bidi/>
        <w:spacing w:before="0" w:beforeAutospacing="0" w:after="0" w:afterAutospacing="0"/>
        <w:contextualSpacing/>
        <w:jc w:val="center"/>
        <w:rPr>
          <w:rFonts w:asciiTheme="minorBidi" w:hAnsiTheme="minorBidi" w:cstheme="minorBidi"/>
          <w:color w:val="222222"/>
        </w:rPr>
      </w:pPr>
      <w:r>
        <w:rPr>
          <w:rFonts w:asciiTheme="minorBidi" w:hAnsiTheme="minorBidi" w:cstheme="minorBidi" w:hint="cs"/>
          <w:color w:val="222222"/>
        </w:rPr>
        <w:t>T</w:t>
      </w:r>
      <w:r>
        <w:rPr>
          <w:rFonts w:asciiTheme="minorBidi" w:hAnsiTheme="minorBidi" w:cstheme="minorBidi"/>
          <w:color w:val="222222"/>
        </w:rPr>
        <w:t xml:space="preserve">he </w:t>
      </w:r>
      <w:proofErr w:type="spellStart"/>
      <w:r>
        <w:rPr>
          <w:rFonts w:asciiTheme="minorBidi" w:hAnsiTheme="minorBidi" w:cstheme="minorBidi"/>
          <w:color w:val="222222"/>
        </w:rPr>
        <w:t>Kreitman</w:t>
      </w:r>
      <w:proofErr w:type="spellEnd"/>
      <w:r>
        <w:rPr>
          <w:rFonts w:asciiTheme="minorBidi" w:hAnsiTheme="minorBidi" w:cstheme="minorBidi"/>
          <w:color w:val="222222"/>
        </w:rPr>
        <w:t xml:space="preserve"> School of Advanced Graduate Studies</w:t>
      </w:r>
    </w:p>
    <w:p w14:paraId="21348C07" w14:textId="77EC9AE4" w:rsidR="00137F43" w:rsidRDefault="00137F43" w:rsidP="00137F43">
      <w:pPr>
        <w:pStyle w:val="NormalWeb"/>
        <w:shd w:val="clear" w:color="auto" w:fill="FFFFFF"/>
        <w:bidi/>
        <w:spacing w:before="0" w:beforeAutospacing="0" w:after="0" w:afterAutospacing="0"/>
        <w:contextualSpacing/>
        <w:jc w:val="center"/>
        <w:rPr>
          <w:rFonts w:asciiTheme="minorBidi" w:hAnsiTheme="minorBidi" w:cstheme="minorBidi"/>
          <w:color w:val="222222"/>
        </w:rPr>
      </w:pPr>
      <w:r>
        <w:rPr>
          <w:rFonts w:asciiTheme="minorBidi" w:hAnsiTheme="minorBidi" w:cstheme="minorBidi"/>
          <w:color w:val="222222"/>
        </w:rPr>
        <w:t>Faculty of Humanities and Social Sciences</w:t>
      </w:r>
    </w:p>
    <w:p w14:paraId="59E836F3" w14:textId="73E9C709" w:rsidR="00137F43" w:rsidRDefault="00137F43" w:rsidP="00137F43">
      <w:pPr>
        <w:pStyle w:val="NormalWeb"/>
        <w:shd w:val="clear" w:color="auto" w:fill="FFFFFF"/>
        <w:bidi/>
        <w:spacing w:before="0" w:beforeAutospacing="0" w:after="0" w:afterAutospacing="0"/>
        <w:contextualSpacing/>
        <w:jc w:val="center"/>
        <w:rPr>
          <w:rFonts w:asciiTheme="minorBidi" w:hAnsiTheme="minorBidi" w:cstheme="minorBidi"/>
          <w:color w:val="222222"/>
        </w:rPr>
      </w:pPr>
      <w:r>
        <w:rPr>
          <w:rFonts w:asciiTheme="minorBidi" w:hAnsiTheme="minorBidi" w:cstheme="minorBidi" w:hint="cs"/>
          <w:color w:val="222222"/>
        </w:rPr>
        <w:t>D</w:t>
      </w:r>
      <w:r>
        <w:rPr>
          <w:rFonts w:asciiTheme="minorBidi" w:hAnsiTheme="minorBidi" w:cstheme="minorBidi"/>
          <w:color w:val="222222"/>
        </w:rPr>
        <w:t>epartment of Sociology and Anthropology</w:t>
      </w:r>
    </w:p>
    <w:p w14:paraId="6A8591BA" w14:textId="77777777" w:rsidR="00137F43" w:rsidRDefault="00137F43" w:rsidP="00137F43">
      <w:pPr>
        <w:pStyle w:val="NormalWeb"/>
        <w:shd w:val="clear" w:color="auto" w:fill="FFFFFF"/>
        <w:bidi/>
        <w:spacing w:before="0" w:beforeAutospacing="0" w:after="0" w:afterAutospacing="0"/>
        <w:contextualSpacing/>
        <w:jc w:val="center"/>
        <w:rPr>
          <w:rFonts w:asciiTheme="minorBidi" w:hAnsiTheme="minorBidi" w:cstheme="minorBidi" w:hint="cs"/>
          <w:color w:val="222222"/>
          <w:rtl/>
        </w:rPr>
      </w:pPr>
    </w:p>
    <w:p w14:paraId="7268E23D" w14:textId="77777777" w:rsidR="00AE0E8B" w:rsidRDefault="00AE0E8B" w:rsidP="00AE0E8B">
      <w:pPr>
        <w:pStyle w:val="NormalWeb"/>
        <w:shd w:val="clear" w:color="auto" w:fill="FFFFFF"/>
        <w:bidi/>
        <w:spacing w:before="0" w:beforeAutospacing="0" w:after="0" w:afterAutospacing="0" w:line="360" w:lineRule="auto"/>
        <w:contextualSpacing/>
        <w:jc w:val="center"/>
        <w:rPr>
          <w:rFonts w:asciiTheme="minorBidi" w:hAnsiTheme="minorBidi" w:cstheme="minorBidi" w:hint="cs"/>
          <w:b/>
          <w:bCs/>
          <w:color w:val="222222"/>
          <w:sz w:val="22"/>
          <w:szCs w:val="22"/>
          <w:rtl/>
        </w:rPr>
      </w:pPr>
    </w:p>
    <w:p w14:paraId="3CBC41CF" w14:textId="77777777" w:rsidR="00AE0E8B" w:rsidRDefault="00AE0E8B" w:rsidP="00AE0E8B">
      <w:pPr>
        <w:pStyle w:val="NormalWeb"/>
        <w:shd w:val="clear" w:color="auto" w:fill="FFFFFF"/>
        <w:bidi/>
        <w:spacing w:before="0" w:beforeAutospacing="0" w:after="0" w:afterAutospacing="0" w:line="360" w:lineRule="auto"/>
        <w:rPr>
          <w:rFonts w:asciiTheme="minorBidi" w:hAnsiTheme="minorBidi" w:cstheme="minorBidi"/>
          <w:b/>
          <w:bCs/>
          <w:color w:val="222222"/>
          <w:rtl/>
        </w:rPr>
      </w:pPr>
    </w:p>
    <w:p w14:paraId="1D358196" w14:textId="77777777" w:rsidR="00AE0E8B" w:rsidRDefault="00AE0E8B" w:rsidP="00AE0E8B">
      <w:pPr>
        <w:pStyle w:val="NormalWeb"/>
        <w:shd w:val="clear" w:color="auto" w:fill="FFFFFF"/>
        <w:bidi/>
        <w:spacing w:before="0" w:beforeAutospacing="0" w:after="0" w:afterAutospacing="0" w:line="360" w:lineRule="auto"/>
        <w:jc w:val="center"/>
        <w:rPr>
          <w:rFonts w:asciiTheme="minorBidi" w:hAnsiTheme="minorBidi" w:cstheme="minorBidi"/>
          <w:b/>
          <w:bCs/>
          <w:color w:val="222222"/>
        </w:rPr>
      </w:pPr>
    </w:p>
    <w:p w14:paraId="28B913BC" w14:textId="77777777" w:rsidR="00AE0E8B" w:rsidRDefault="00AE0E8B" w:rsidP="00AE0E8B">
      <w:pPr>
        <w:pStyle w:val="NormalWeb"/>
        <w:shd w:val="clear" w:color="auto" w:fill="FFFFFF"/>
        <w:bidi/>
        <w:spacing w:before="0" w:beforeAutospacing="0" w:after="0" w:afterAutospacing="0" w:line="360" w:lineRule="auto"/>
        <w:jc w:val="center"/>
        <w:rPr>
          <w:rFonts w:asciiTheme="minorBidi" w:hAnsiTheme="minorBidi" w:cstheme="minorBidi"/>
          <w:b/>
          <w:bCs/>
          <w:color w:val="222222"/>
          <w:rtl/>
        </w:rPr>
      </w:pPr>
    </w:p>
    <w:p w14:paraId="596DA6CD" w14:textId="77777777" w:rsidR="00AE0E8B" w:rsidRDefault="00AE0E8B" w:rsidP="00AE0E8B">
      <w:pPr>
        <w:pStyle w:val="NormalWeb"/>
        <w:shd w:val="clear" w:color="auto" w:fill="FFFFFF"/>
        <w:bidi/>
        <w:spacing w:before="0" w:beforeAutospacing="0" w:after="0" w:afterAutospacing="0" w:line="360" w:lineRule="auto"/>
        <w:jc w:val="center"/>
        <w:rPr>
          <w:rFonts w:asciiTheme="minorBidi" w:hAnsiTheme="minorBidi" w:cstheme="minorBidi"/>
          <w:b/>
          <w:bCs/>
          <w:color w:val="222222"/>
          <w:rtl/>
        </w:rPr>
      </w:pPr>
    </w:p>
    <w:p w14:paraId="5EA4DA2A" w14:textId="1921C771" w:rsidR="00AE0E8B" w:rsidRPr="00137F43" w:rsidRDefault="00137F43" w:rsidP="00137F43">
      <w:pPr>
        <w:pStyle w:val="NormalWeb"/>
        <w:shd w:val="clear" w:color="auto" w:fill="FFFFFF"/>
        <w:spacing w:before="0" w:beforeAutospacing="0" w:after="0" w:afterAutospacing="0" w:line="360" w:lineRule="auto"/>
        <w:jc w:val="center"/>
        <w:rPr>
          <w:rFonts w:asciiTheme="minorBidi" w:hAnsiTheme="minorBidi" w:cstheme="minorBidi"/>
          <w:b/>
          <w:bCs/>
          <w:color w:val="222222"/>
        </w:rPr>
      </w:pPr>
      <w:r w:rsidRPr="00137F43">
        <w:rPr>
          <w:rFonts w:asciiTheme="minorBidi" w:hAnsiTheme="minorBidi" w:cstheme="minorBidi"/>
          <w:b/>
          <w:bCs/>
          <w:color w:val="222222"/>
        </w:rPr>
        <w:t xml:space="preserve">Approved PhD </w:t>
      </w:r>
      <w:r w:rsidRPr="00137F43">
        <w:rPr>
          <w:rFonts w:asciiTheme="minorBidi" w:hAnsiTheme="minorBidi" w:cstheme="minorBidi" w:hint="cs"/>
          <w:b/>
          <w:bCs/>
          <w:color w:val="222222"/>
        </w:rPr>
        <w:t>R</w:t>
      </w:r>
      <w:r w:rsidRPr="00137F43">
        <w:rPr>
          <w:rFonts w:asciiTheme="minorBidi" w:hAnsiTheme="minorBidi" w:cstheme="minorBidi"/>
          <w:b/>
          <w:bCs/>
          <w:color w:val="222222"/>
        </w:rPr>
        <w:t>esearch Proposal of the Thesis:</w:t>
      </w:r>
    </w:p>
    <w:p w14:paraId="75527956" w14:textId="77777777" w:rsidR="00AE0E8B" w:rsidRDefault="00AE0E8B" w:rsidP="00AE0E8B">
      <w:pPr>
        <w:bidi/>
        <w:spacing w:after="0" w:line="360" w:lineRule="auto"/>
        <w:jc w:val="center"/>
        <w:rPr>
          <w:rFonts w:asciiTheme="minorBidi" w:hAnsiTheme="minorBidi"/>
          <w:b/>
          <w:bCs/>
          <w:rtl/>
          <w:lang w:bidi="he-IL"/>
        </w:rPr>
      </w:pPr>
    </w:p>
    <w:p w14:paraId="12226C9D" w14:textId="77777777" w:rsidR="00AE0E8B" w:rsidRDefault="00AE0E8B" w:rsidP="00AE0E8B">
      <w:pPr>
        <w:bidi/>
        <w:spacing w:after="0" w:line="360" w:lineRule="auto"/>
        <w:jc w:val="center"/>
        <w:rPr>
          <w:rFonts w:asciiTheme="minorBidi" w:hAnsiTheme="minorBidi" w:hint="cs"/>
          <w:b/>
          <w:bCs/>
          <w:sz w:val="28"/>
          <w:szCs w:val="28"/>
          <w:lang w:bidi="he-IL"/>
        </w:rPr>
      </w:pPr>
    </w:p>
    <w:p w14:paraId="4DAD83B3" w14:textId="0B0040BC" w:rsidR="00AE0E8B" w:rsidRPr="00137F43" w:rsidRDefault="00AE0E8B" w:rsidP="00AE0E8B">
      <w:pPr>
        <w:spacing w:after="0" w:line="360" w:lineRule="auto"/>
        <w:jc w:val="center"/>
        <w:rPr>
          <w:rFonts w:asciiTheme="minorBidi" w:hAnsiTheme="minorBidi"/>
          <w:b/>
          <w:bCs/>
          <w:sz w:val="32"/>
          <w:szCs w:val="32"/>
          <w:rtl/>
          <w:lang w:bidi="he-IL"/>
        </w:rPr>
      </w:pPr>
      <w:r w:rsidRPr="00137F43">
        <w:rPr>
          <w:rFonts w:asciiTheme="minorBidi" w:hAnsiTheme="minorBidi"/>
          <w:b/>
          <w:bCs/>
          <w:sz w:val="32"/>
          <w:szCs w:val="32"/>
          <w:lang w:bidi="he-IL"/>
        </w:rPr>
        <w:t xml:space="preserve">An Ethnography of </w:t>
      </w:r>
      <w:r w:rsidR="008F53C2" w:rsidRPr="00137F43">
        <w:rPr>
          <w:rFonts w:asciiTheme="minorBidi" w:hAnsiTheme="minorBidi"/>
          <w:b/>
          <w:bCs/>
          <w:sz w:val="32"/>
          <w:szCs w:val="32"/>
          <w:lang w:bidi="he-IL"/>
        </w:rPr>
        <w:t>w</w:t>
      </w:r>
      <w:proofErr w:type="spellStart"/>
      <w:r w:rsidRPr="00137F43">
        <w:rPr>
          <w:rFonts w:asciiTheme="minorBidi" w:hAnsiTheme="minorBidi"/>
          <w:b/>
          <w:bCs/>
          <w:sz w:val="32"/>
          <w:szCs w:val="32"/>
          <w:lang w:val="en-GB" w:bidi="he-IL"/>
        </w:rPr>
        <w:t>aste</w:t>
      </w:r>
      <w:proofErr w:type="spellEnd"/>
      <w:r w:rsidR="00A91D48" w:rsidRPr="00137F43">
        <w:rPr>
          <w:rFonts w:asciiTheme="minorBidi" w:hAnsiTheme="minorBidi"/>
          <w:b/>
          <w:bCs/>
          <w:sz w:val="32"/>
          <w:szCs w:val="32"/>
          <w:lang w:val="en-GB" w:bidi="he-IL"/>
        </w:rPr>
        <w:t xml:space="preserve"> </w:t>
      </w:r>
      <w:r w:rsidRPr="00137F43">
        <w:rPr>
          <w:rFonts w:asciiTheme="minorBidi" w:hAnsiTheme="minorBidi"/>
          <w:b/>
          <w:bCs/>
          <w:sz w:val="32"/>
          <w:szCs w:val="32"/>
          <w:lang w:val="en-GB" w:bidi="he-IL"/>
        </w:rPr>
        <w:t>disposal</w:t>
      </w:r>
      <w:r w:rsidRPr="00137F43">
        <w:rPr>
          <w:rFonts w:asciiTheme="minorBidi" w:hAnsiTheme="minorBidi"/>
          <w:b/>
          <w:bCs/>
          <w:sz w:val="32"/>
          <w:szCs w:val="32"/>
          <w:lang w:bidi="he-IL"/>
        </w:rPr>
        <w:t xml:space="preserve"> in Israel: masculinity, ethno-nationalism, labor relations and environment </w:t>
      </w:r>
    </w:p>
    <w:p w14:paraId="14A23A81" w14:textId="77777777" w:rsidR="00AE0E8B" w:rsidRDefault="00AE0E8B" w:rsidP="00AE0E8B">
      <w:pPr>
        <w:spacing w:after="0" w:line="360" w:lineRule="auto"/>
        <w:jc w:val="center"/>
        <w:rPr>
          <w:rFonts w:asciiTheme="minorBidi" w:hAnsiTheme="minorBidi"/>
          <w:b/>
          <w:bCs/>
          <w:sz w:val="28"/>
          <w:szCs w:val="28"/>
          <w:lang w:bidi="he-IL"/>
        </w:rPr>
      </w:pPr>
    </w:p>
    <w:p w14:paraId="2EAB1D7D" w14:textId="77777777" w:rsidR="00AE0E8B" w:rsidRDefault="00AE0E8B" w:rsidP="00AE0E8B">
      <w:pPr>
        <w:bidi/>
        <w:spacing w:after="0" w:line="360" w:lineRule="auto"/>
        <w:jc w:val="center"/>
        <w:rPr>
          <w:rFonts w:asciiTheme="minorBidi" w:hAnsiTheme="minorBidi"/>
          <w:b/>
          <w:bCs/>
          <w:sz w:val="24"/>
          <w:szCs w:val="24"/>
          <w:lang w:bidi="he-IL"/>
        </w:rPr>
      </w:pPr>
    </w:p>
    <w:p w14:paraId="759707D8" w14:textId="77777777" w:rsidR="00AE0E8B" w:rsidRDefault="00AE0E8B" w:rsidP="00AE0E8B">
      <w:pPr>
        <w:bidi/>
        <w:spacing w:after="0" w:line="360" w:lineRule="auto"/>
        <w:jc w:val="center"/>
        <w:rPr>
          <w:rFonts w:asciiTheme="minorBidi" w:hAnsiTheme="minorBidi"/>
          <w:b/>
          <w:bCs/>
          <w:sz w:val="24"/>
          <w:szCs w:val="24"/>
          <w:rtl/>
          <w:lang w:bidi="he-IL"/>
        </w:rPr>
      </w:pPr>
    </w:p>
    <w:p w14:paraId="3E14D597" w14:textId="692CB538" w:rsidR="00AE0E8B" w:rsidRDefault="00137F43" w:rsidP="00AE0E8B">
      <w:pPr>
        <w:bidi/>
        <w:spacing w:after="0" w:line="360" w:lineRule="auto"/>
        <w:jc w:val="center"/>
        <w:rPr>
          <w:rFonts w:asciiTheme="minorBidi" w:hAnsiTheme="minorBidi"/>
          <w:b/>
          <w:bCs/>
          <w:sz w:val="24"/>
          <w:szCs w:val="24"/>
          <w:lang w:bidi="he-IL"/>
        </w:rPr>
      </w:pPr>
      <w:r>
        <w:rPr>
          <w:rFonts w:asciiTheme="minorBidi" w:hAnsiTheme="minorBidi" w:hint="cs"/>
          <w:b/>
          <w:bCs/>
          <w:sz w:val="24"/>
          <w:szCs w:val="24"/>
          <w:lang w:bidi="he-IL"/>
        </w:rPr>
        <w:t>L</w:t>
      </w:r>
      <w:r>
        <w:rPr>
          <w:rFonts w:asciiTheme="minorBidi" w:hAnsiTheme="minorBidi"/>
          <w:b/>
          <w:bCs/>
          <w:sz w:val="24"/>
          <w:szCs w:val="24"/>
          <w:lang w:bidi="he-IL"/>
        </w:rPr>
        <w:t>iat Daudi</w:t>
      </w:r>
    </w:p>
    <w:p w14:paraId="4052DFE4" w14:textId="77777777" w:rsidR="00AE0E8B" w:rsidRDefault="00AE0E8B" w:rsidP="00AE0E8B">
      <w:pPr>
        <w:bidi/>
        <w:spacing w:after="0" w:line="360" w:lineRule="auto"/>
        <w:jc w:val="center"/>
        <w:rPr>
          <w:rFonts w:asciiTheme="minorBidi" w:hAnsiTheme="minorBidi"/>
          <w:b/>
          <w:bCs/>
          <w:sz w:val="24"/>
          <w:szCs w:val="24"/>
          <w:rtl/>
          <w:lang w:bidi="he-IL"/>
        </w:rPr>
      </w:pPr>
      <w:r>
        <w:rPr>
          <w:rFonts w:asciiTheme="minorBidi" w:hAnsiTheme="minorBidi"/>
          <w:b/>
          <w:bCs/>
          <w:sz w:val="24"/>
          <w:szCs w:val="24"/>
          <w:rtl/>
          <w:lang w:bidi="he-IL"/>
        </w:rPr>
        <w:t>2020</w:t>
      </w:r>
    </w:p>
    <w:p w14:paraId="46640618" w14:textId="77777777" w:rsidR="00AE0E8B" w:rsidRDefault="00AE0E8B" w:rsidP="00AE0E8B">
      <w:pPr>
        <w:bidi/>
        <w:spacing w:after="0" w:line="360" w:lineRule="auto"/>
        <w:rPr>
          <w:rFonts w:asciiTheme="minorBidi" w:hAnsiTheme="minorBidi"/>
          <w:b/>
          <w:bCs/>
          <w:sz w:val="24"/>
          <w:szCs w:val="24"/>
          <w:rtl/>
          <w:lang w:bidi="he-IL"/>
        </w:rPr>
      </w:pPr>
    </w:p>
    <w:p w14:paraId="064A9F83" w14:textId="77777777" w:rsidR="00AE0E8B" w:rsidRDefault="00AE0E8B" w:rsidP="00AE0E8B">
      <w:pPr>
        <w:bidi/>
        <w:spacing w:after="0" w:line="360" w:lineRule="auto"/>
        <w:rPr>
          <w:rFonts w:asciiTheme="minorBidi" w:hAnsiTheme="minorBidi"/>
          <w:b/>
          <w:bCs/>
          <w:sz w:val="24"/>
          <w:szCs w:val="24"/>
          <w:rtl/>
          <w:lang w:bidi="he-IL"/>
        </w:rPr>
      </w:pPr>
    </w:p>
    <w:p w14:paraId="77D6216E" w14:textId="77777777" w:rsidR="00AE0E8B" w:rsidRDefault="00AE0E8B" w:rsidP="00AE0E8B">
      <w:pPr>
        <w:bidi/>
        <w:spacing w:after="0" w:line="360" w:lineRule="auto"/>
        <w:rPr>
          <w:rFonts w:asciiTheme="minorBidi" w:hAnsiTheme="minorBidi"/>
          <w:b/>
          <w:bCs/>
          <w:sz w:val="24"/>
          <w:szCs w:val="24"/>
          <w:rtl/>
          <w:lang w:bidi="he-IL"/>
        </w:rPr>
      </w:pPr>
    </w:p>
    <w:p w14:paraId="6CCD65AE" w14:textId="77777777" w:rsidR="00AE0E8B" w:rsidRDefault="00AE0E8B" w:rsidP="00AE0E8B">
      <w:pPr>
        <w:bidi/>
        <w:spacing w:after="0" w:line="360" w:lineRule="auto"/>
        <w:rPr>
          <w:rFonts w:asciiTheme="minorBidi" w:hAnsiTheme="minorBidi"/>
          <w:b/>
          <w:bCs/>
          <w:sz w:val="24"/>
          <w:szCs w:val="24"/>
          <w:rtl/>
          <w:lang w:bidi="he-IL"/>
        </w:rPr>
      </w:pPr>
    </w:p>
    <w:p w14:paraId="1EC2B3A2" w14:textId="2331A52E" w:rsidR="00AE0E8B" w:rsidRDefault="00AE0E8B" w:rsidP="00AE0E8B">
      <w:pPr>
        <w:bidi/>
        <w:spacing w:after="0" w:line="360" w:lineRule="auto"/>
        <w:rPr>
          <w:rFonts w:asciiTheme="minorBidi" w:hAnsiTheme="minorBidi"/>
          <w:b/>
          <w:bCs/>
          <w:sz w:val="24"/>
          <w:szCs w:val="24"/>
          <w:rtl/>
          <w:lang w:bidi="he-IL"/>
        </w:rPr>
      </w:pPr>
    </w:p>
    <w:p w14:paraId="2E72053A" w14:textId="429A9E8B" w:rsidR="00AE0E8B" w:rsidRDefault="00137F43" w:rsidP="00AE0E8B">
      <w:pPr>
        <w:bidi/>
        <w:spacing w:after="0" w:line="360" w:lineRule="auto"/>
        <w:rPr>
          <w:rFonts w:asciiTheme="minorBidi" w:hAnsiTheme="minorBidi" w:hint="cs"/>
          <w:sz w:val="24"/>
          <w:szCs w:val="24"/>
          <w:rtl/>
          <w:lang w:bidi="he-IL"/>
        </w:rPr>
      </w:pPr>
      <w:r>
        <w:rPr>
          <w:noProof/>
          <w:rtl/>
          <w:lang w:bidi="he-IL"/>
        </w:rPr>
        <w:drawing>
          <wp:anchor distT="0" distB="0" distL="114300" distR="114300" simplePos="0" relativeHeight="251658240" behindDoc="1" locked="0" layoutInCell="1" allowOverlap="1" wp14:anchorId="43E93F7B" wp14:editId="59C2F5A0">
            <wp:simplePos x="0" y="0"/>
            <wp:positionH relativeFrom="column">
              <wp:posOffset>2601761</wp:posOffset>
            </wp:positionH>
            <wp:positionV relativeFrom="paragraph">
              <wp:posOffset>145967</wp:posOffset>
            </wp:positionV>
            <wp:extent cx="1562735" cy="6083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735" cy="608330"/>
                    </a:xfrm>
                    <a:prstGeom prst="rect">
                      <a:avLst/>
                    </a:prstGeom>
                    <a:noFill/>
                  </pic:spPr>
                </pic:pic>
              </a:graphicData>
            </a:graphic>
            <wp14:sizeRelH relativeFrom="margin">
              <wp14:pctWidth>0</wp14:pctWidth>
            </wp14:sizeRelH>
            <wp14:sizeRelV relativeFrom="margin">
              <wp14:pctHeight>0</wp14:pctHeight>
            </wp14:sizeRelV>
          </wp:anchor>
        </w:drawing>
      </w:r>
    </w:p>
    <w:p w14:paraId="673F3E76" w14:textId="63DD64E7" w:rsidR="00AE0E8B" w:rsidRDefault="00137F43" w:rsidP="00137F43">
      <w:pPr>
        <w:spacing w:after="0" w:line="360" w:lineRule="auto"/>
        <w:rPr>
          <w:rFonts w:asciiTheme="minorBidi" w:hAnsiTheme="minorBidi"/>
          <w:sz w:val="24"/>
          <w:szCs w:val="24"/>
          <w:lang w:bidi="he-IL"/>
        </w:rPr>
      </w:pPr>
      <w:r>
        <w:rPr>
          <w:rFonts w:asciiTheme="minorBidi" w:hAnsiTheme="minorBidi"/>
          <w:sz w:val="24"/>
          <w:szCs w:val="24"/>
          <w:lang w:bidi="he-IL"/>
        </w:rPr>
        <w:t xml:space="preserve">Advisor: Prof. </w:t>
      </w:r>
      <w:proofErr w:type="spellStart"/>
      <w:r>
        <w:rPr>
          <w:rFonts w:asciiTheme="minorBidi" w:hAnsiTheme="minorBidi"/>
          <w:sz w:val="24"/>
          <w:szCs w:val="24"/>
          <w:lang w:bidi="he-IL"/>
        </w:rPr>
        <w:t>Pnina</w:t>
      </w:r>
      <w:proofErr w:type="spellEnd"/>
      <w:r>
        <w:rPr>
          <w:rFonts w:asciiTheme="minorBidi" w:hAnsiTheme="minorBidi"/>
          <w:sz w:val="24"/>
          <w:szCs w:val="24"/>
          <w:lang w:bidi="he-IL"/>
        </w:rPr>
        <w:t xml:space="preserve"> </w:t>
      </w:r>
      <w:proofErr w:type="spellStart"/>
      <w:r>
        <w:rPr>
          <w:rFonts w:asciiTheme="minorBidi" w:hAnsiTheme="minorBidi"/>
          <w:sz w:val="24"/>
          <w:szCs w:val="24"/>
          <w:lang w:bidi="he-IL"/>
        </w:rPr>
        <w:t>Motzafi</w:t>
      </w:r>
      <w:proofErr w:type="spellEnd"/>
      <w:r>
        <w:rPr>
          <w:rFonts w:asciiTheme="minorBidi" w:hAnsiTheme="minorBidi"/>
          <w:sz w:val="24"/>
          <w:szCs w:val="24"/>
          <w:lang w:bidi="he-IL"/>
        </w:rPr>
        <w:t>-Haller</w:t>
      </w:r>
    </w:p>
    <w:p w14:paraId="004C1E25" w14:textId="77777777" w:rsidR="00AE0E8B" w:rsidRDefault="00AE0E8B" w:rsidP="00AE0E8B">
      <w:pPr>
        <w:bidi/>
        <w:spacing w:after="0" w:line="360" w:lineRule="auto"/>
        <w:rPr>
          <w:rFonts w:asciiTheme="minorBidi" w:hAnsiTheme="minorBidi"/>
          <w:sz w:val="24"/>
          <w:szCs w:val="24"/>
          <w:rtl/>
          <w:lang w:bidi="he-IL"/>
        </w:rPr>
      </w:pPr>
    </w:p>
    <w:p w14:paraId="032D2CCA" w14:textId="77777777" w:rsidR="00AE0E8B" w:rsidRDefault="00AE0E8B" w:rsidP="00AE0E8B">
      <w:pPr>
        <w:bidi/>
        <w:spacing w:after="0" w:line="360" w:lineRule="auto"/>
        <w:rPr>
          <w:rFonts w:asciiTheme="minorBidi" w:hAnsiTheme="minorBidi"/>
          <w:sz w:val="24"/>
          <w:szCs w:val="24"/>
          <w:lang w:bidi="he-IL"/>
        </w:rPr>
      </w:pPr>
    </w:p>
    <w:p w14:paraId="771BEF76" w14:textId="48B4F49C" w:rsidR="00AE0E8B" w:rsidRDefault="00AE0E8B">
      <w:pPr>
        <w:spacing w:line="259" w:lineRule="auto"/>
        <w:rPr>
          <w:rFonts w:asciiTheme="minorBidi" w:hAnsiTheme="minorBidi"/>
          <w:b/>
          <w:bCs/>
          <w:sz w:val="28"/>
          <w:szCs w:val="28"/>
          <w:rtl/>
          <w:lang w:bidi="he-IL"/>
        </w:rPr>
      </w:pPr>
      <w:r>
        <w:rPr>
          <w:rFonts w:asciiTheme="minorBidi" w:hAnsiTheme="minorBidi"/>
          <w:b/>
          <w:bCs/>
          <w:sz w:val="28"/>
          <w:szCs w:val="28"/>
          <w:rtl/>
          <w:lang w:bidi="he-IL"/>
        </w:rPr>
        <w:br w:type="page"/>
      </w:r>
    </w:p>
    <w:p w14:paraId="532C4B64" w14:textId="14B88C08" w:rsidR="00AE0E8B" w:rsidRPr="00AE0E8B" w:rsidRDefault="00AE0E8B" w:rsidP="0069120D">
      <w:pPr>
        <w:bidi/>
        <w:spacing w:after="0" w:line="360" w:lineRule="auto"/>
        <w:rPr>
          <w:rFonts w:asciiTheme="minorBidi" w:hAnsiTheme="minorBidi" w:hint="cs"/>
          <w:b/>
          <w:bCs/>
          <w:sz w:val="24"/>
          <w:szCs w:val="24"/>
          <w:rtl/>
          <w:lang w:bidi="he-IL"/>
        </w:rPr>
      </w:pPr>
      <w:r w:rsidRPr="00AE0E8B">
        <w:rPr>
          <w:rFonts w:asciiTheme="minorBidi" w:hAnsiTheme="minorBidi" w:hint="cs"/>
          <w:b/>
          <w:bCs/>
          <w:sz w:val="24"/>
          <w:szCs w:val="24"/>
          <w:rtl/>
          <w:lang w:bidi="he-IL"/>
        </w:rPr>
        <w:lastRenderedPageBreak/>
        <w:t xml:space="preserve">נושא </w:t>
      </w:r>
      <w:r w:rsidR="00D01E8E">
        <w:rPr>
          <w:rFonts w:asciiTheme="minorBidi" w:hAnsiTheme="minorBidi" w:hint="cs"/>
          <w:b/>
          <w:bCs/>
          <w:sz w:val="24"/>
          <w:szCs w:val="24"/>
          <w:rtl/>
          <w:lang w:bidi="he-IL"/>
        </w:rPr>
        <w:t xml:space="preserve">ומטרת </w:t>
      </w:r>
      <w:r w:rsidRPr="00AE0E8B">
        <w:rPr>
          <w:rFonts w:asciiTheme="minorBidi" w:hAnsiTheme="minorBidi" w:hint="cs"/>
          <w:b/>
          <w:bCs/>
          <w:sz w:val="24"/>
          <w:szCs w:val="24"/>
          <w:rtl/>
          <w:lang w:bidi="he-IL"/>
        </w:rPr>
        <w:t>המחקר</w:t>
      </w:r>
      <w:r w:rsidR="0069120D">
        <w:rPr>
          <w:rFonts w:asciiTheme="minorBidi" w:hAnsiTheme="minorBidi" w:hint="cs"/>
          <w:b/>
          <w:bCs/>
          <w:sz w:val="24"/>
          <w:szCs w:val="24"/>
          <w:rtl/>
          <w:lang w:bidi="he-IL"/>
        </w:rPr>
        <w:t xml:space="preserve"> </w:t>
      </w:r>
    </w:p>
    <w:p w14:paraId="112D5F95" w14:textId="28ED3CA5" w:rsidR="00D01E8E" w:rsidRDefault="00D01E8E" w:rsidP="0050674B">
      <w:pPr>
        <w:bidi/>
        <w:spacing w:after="0" w:line="360" w:lineRule="auto"/>
        <w:ind w:right="-426"/>
        <w:rPr>
          <w:rFonts w:ascii="Arial" w:eastAsia="Calibri" w:hAnsi="Arial" w:cs="Arial"/>
          <w:sz w:val="24"/>
          <w:szCs w:val="24"/>
          <w:rtl/>
          <w:lang w:bidi="he-IL"/>
        </w:rPr>
      </w:pPr>
      <w:r w:rsidRPr="00D01E8E">
        <w:rPr>
          <w:rFonts w:ascii="Arial" w:eastAsia="Calibri" w:hAnsi="Arial" w:cs="Arial" w:hint="cs"/>
          <w:sz w:val="24"/>
          <w:szCs w:val="24"/>
          <w:rtl/>
          <w:lang w:bidi="he-IL"/>
        </w:rPr>
        <w:t>ה</w:t>
      </w:r>
      <w:r w:rsidRPr="00D01E8E">
        <w:rPr>
          <w:rFonts w:ascii="Arial" w:eastAsia="Calibri" w:hAnsi="Arial" w:cs="Arial"/>
          <w:sz w:val="24"/>
          <w:szCs w:val="24"/>
          <w:rtl/>
          <w:lang w:bidi="he-IL"/>
        </w:rPr>
        <w:t xml:space="preserve">מחקר יעסוק במרחבים של איסוף פסולת מנקודת מבטם של פועלי פינוי פסולת בישראל, רובם גברים מזרחים </w:t>
      </w:r>
      <w:r w:rsidRPr="00D01E8E">
        <w:rPr>
          <w:rFonts w:ascii="Arial" w:eastAsia="Calibri" w:hAnsi="Arial" w:cs="Arial" w:hint="cs"/>
          <w:sz w:val="24"/>
          <w:szCs w:val="24"/>
          <w:rtl/>
          <w:lang w:bidi="he-IL"/>
        </w:rPr>
        <w:t>ו</w:t>
      </w:r>
      <w:r w:rsidRPr="00D01E8E">
        <w:rPr>
          <w:rFonts w:ascii="Arial" w:eastAsia="Calibri" w:hAnsi="Arial" w:cs="Arial"/>
          <w:sz w:val="24"/>
          <w:szCs w:val="24"/>
          <w:rtl/>
          <w:lang w:bidi="he-IL"/>
        </w:rPr>
        <w:t xml:space="preserve">פלסטינים. </w:t>
      </w:r>
      <w:r w:rsidRPr="00D01E8E">
        <w:rPr>
          <w:rFonts w:ascii="Arial" w:eastAsia="Calibri" w:hAnsi="Arial" w:cs="Arial" w:hint="cs"/>
          <w:sz w:val="24"/>
          <w:szCs w:val="24"/>
          <w:rtl/>
          <w:lang w:bidi="he-IL"/>
        </w:rPr>
        <w:t>ב</w:t>
      </w:r>
      <w:r w:rsidRPr="00D01E8E">
        <w:rPr>
          <w:rFonts w:ascii="Arial" w:eastAsia="Calibri" w:hAnsi="Arial" w:cs="Arial"/>
          <w:sz w:val="24"/>
          <w:szCs w:val="24"/>
          <w:rtl/>
          <w:lang w:bidi="he-IL"/>
        </w:rPr>
        <w:t>מרכז המחקר סיפורי החיים של העובדים בפינוי פסולת עירונית</w:t>
      </w:r>
      <w:r w:rsidRPr="00D01E8E">
        <w:rPr>
          <w:rFonts w:ascii="Arial" w:eastAsia="Calibri" w:hAnsi="Arial" w:cs="Arial" w:hint="cs"/>
          <w:sz w:val="24"/>
          <w:szCs w:val="24"/>
          <w:rtl/>
          <w:lang w:bidi="he-IL"/>
        </w:rPr>
        <w:t xml:space="preserve"> ו</w:t>
      </w:r>
      <w:r w:rsidRPr="00D01E8E">
        <w:rPr>
          <w:rFonts w:ascii="Arial" w:eastAsia="Calibri" w:hAnsi="Arial" w:cs="Arial"/>
          <w:sz w:val="24"/>
          <w:szCs w:val="24"/>
          <w:rtl/>
          <w:lang w:bidi="he-IL"/>
        </w:rPr>
        <w:t>יכלול את העוסקים בשרשרת איסוף האשפה – נהג המשאית, מכין הפחים ועובדי הפינוי. ענף סילוק פסולת מעסיק כיום כ- 8,000 עובדי</w:t>
      </w:r>
      <w:r w:rsidRPr="00D01E8E">
        <w:rPr>
          <w:rFonts w:ascii="Arial" w:eastAsia="Calibri" w:hAnsi="Arial" w:cs="Arial" w:hint="cs"/>
          <w:sz w:val="24"/>
          <w:szCs w:val="24"/>
          <w:rtl/>
          <w:lang w:bidi="he-IL"/>
        </w:rPr>
        <w:t>ם</w:t>
      </w:r>
      <w:r w:rsidRPr="00D01E8E">
        <w:rPr>
          <w:rFonts w:ascii="Arial" w:eastAsia="Calibri" w:hAnsi="Arial" w:cs="Arial"/>
          <w:sz w:val="24"/>
          <w:szCs w:val="24"/>
          <w:rtl/>
          <w:lang w:bidi="he-IL"/>
        </w:rPr>
        <w:t xml:space="preserve"> (הלשכה המרכזית לסטטיסטיקה, 2017). כמו באתרים אחרים בעולם, זהו תחום עבודה פוגעני (</w:t>
      </w:r>
      <w:r w:rsidRPr="00D01E8E">
        <w:rPr>
          <w:rFonts w:ascii="Arial" w:eastAsia="Calibri" w:hAnsi="Arial" w:cs="Arial"/>
          <w:sz w:val="24"/>
          <w:szCs w:val="24"/>
          <w:lang w:val="en-GB" w:bidi="he-IL"/>
        </w:rPr>
        <w:t>Housman, 1997, Rogers, 2000, Hudson, 2001, Hamilton et al., 2019</w:t>
      </w:r>
      <w:r w:rsidRPr="00D01E8E">
        <w:rPr>
          <w:rFonts w:ascii="Arial" w:eastAsia="Calibri" w:hAnsi="Arial" w:cs="Arial"/>
          <w:sz w:val="24"/>
          <w:szCs w:val="24"/>
          <w:rtl/>
          <w:lang w:val="en-GB" w:bidi="he-IL"/>
        </w:rPr>
        <w:t>)</w:t>
      </w:r>
      <w:r w:rsidRPr="00D01E8E">
        <w:rPr>
          <w:rFonts w:ascii="Arial" w:eastAsia="Calibri" w:hAnsi="Arial" w:cs="Arial"/>
          <w:sz w:val="24"/>
          <w:szCs w:val="24"/>
          <w:rtl/>
          <w:lang w:bidi="he-IL"/>
        </w:rPr>
        <w:t xml:space="preserve"> שעובר בישראל תהליכי הפרטה מואצים ומאופיין בהעסקה לא ישירה (בנימין, 2015). הספרות העוסקת בסוציולוגיה של יחסי עבודה מיעטה לבדוק את הפרספקטיבה של העובדים. אופיו של תהליך איסוף האשפה יתועד על ידי עבודה אתנוגרפית הבוחנת </w:t>
      </w:r>
      <w:r w:rsidR="009F6BB3">
        <w:rPr>
          <w:rFonts w:ascii="Arial" w:eastAsia="Calibri" w:hAnsi="Arial" w:cs="Arial" w:hint="cs"/>
          <w:sz w:val="24"/>
          <w:szCs w:val="24"/>
          <w:rtl/>
          <w:lang w:bidi="he-IL"/>
        </w:rPr>
        <w:t>מרחבי ערים</w:t>
      </w:r>
      <w:r w:rsidRPr="00D01E8E">
        <w:rPr>
          <w:rFonts w:ascii="Arial" w:eastAsia="Calibri" w:hAnsi="Arial" w:cs="Arial" w:hint="cs"/>
          <w:sz w:val="24"/>
          <w:szCs w:val="24"/>
          <w:rtl/>
          <w:lang w:bidi="he-IL"/>
        </w:rPr>
        <w:t xml:space="preserve"> </w:t>
      </w:r>
      <w:r w:rsidRPr="00D01E8E">
        <w:rPr>
          <w:rFonts w:ascii="Arial" w:eastAsia="Calibri" w:hAnsi="Arial" w:cs="Arial"/>
          <w:sz w:val="24"/>
          <w:szCs w:val="24"/>
          <w:rtl/>
          <w:lang w:bidi="he-IL"/>
        </w:rPr>
        <w:t xml:space="preserve">כדי לבחון את הקשר בין </w:t>
      </w:r>
      <w:r w:rsidRPr="00D01E8E">
        <w:rPr>
          <w:rFonts w:ascii="Arial" w:eastAsia="Calibri" w:hAnsi="Arial" w:cs="Arial" w:hint="cs"/>
          <w:sz w:val="24"/>
          <w:szCs w:val="24"/>
          <w:rtl/>
          <w:lang w:bidi="he-IL"/>
        </w:rPr>
        <w:t>פסולת</w:t>
      </w:r>
      <w:r w:rsidRPr="00D01E8E">
        <w:rPr>
          <w:rFonts w:ascii="Arial" w:eastAsia="Calibri" w:hAnsi="Arial" w:cs="Arial"/>
          <w:sz w:val="24"/>
          <w:szCs w:val="24"/>
          <w:rtl/>
          <w:lang w:bidi="he-IL"/>
        </w:rPr>
        <w:t>, יחסי עבודה וסביבה.</w:t>
      </w:r>
      <w:r>
        <w:rPr>
          <w:rFonts w:ascii="Arial" w:eastAsia="Calibri" w:hAnsi="Arial" w:cs="Arial" w:hint="cs"/>
          <w:sz w:val="24"/>
          <w:szCs w:val="24"/>
          <w:rtl/>
          <w:lang w:bidi="he-IL"/>
        </w:rPr>
        <w:t xml:space="preserve"> </w:t>
      </w:r>
      <w:r w:rsidRPr="00D01E8E">
        <w:rPr>
          <w:rFonts w:ascii="Arial" w:eastAsia="Calibri" w:hAnsi="Arial" w:cs="Arial" w:hint="cs"/>
          <w:sz w:val="24"/>
          <w:szCs w:val="24"/>
          <w:rtl/>
          <w:lang w:bidi="he-IL"/>
        </w:rPr>
        <w:t xml:space="preserve">מטרת המחקר היא תיעוד אתנוגרפי של פועלי פינוי פסולת בישראל מתוך פרספקטיבה של שוליות מרובה </w:t>
      </w:r>
      <w:r w:rsidRPr="00D01E8E">
        <w:rPr>
          <w:rFonts w:ascii="Arial" w:eastAsia="Calibri" w:hAnsi="Arial" w:cs="Arial"/>
          <w:sz w:val="24"/>
          <w:szCs w:val="24"/>
          <w:lang w:bidi="he-IL"/>
        </w:rPr>
        <w:t>intersectionality</w:t>
      </w:r>
      <w:r w:rsidRPr="00D01E8E">
        <w:rPr>
          <w:rFonts w:ascii="Arial" w:eastAsia="Calibri" w:hAnsi="Arial" w:cs="Arial"/>
          <w:sz w:val="24"/>
          <w:szCs w:val="24"/>
          <w:lang w:val="en-GB" w:bidi="he-IL"/>
        </w:rPr>
        <w:t>)</w:t>
      </w:r>
      <w:r w:rsidRPr="00D01E8E">
        <w:rPr>
          <w:rFonts w:ascii="Arial" w:eastAsia="Calibri" w:hAnsi="Arial" w:cs="Arial" w:hint="cs"/>
          <w:sz w:val="24"/>
          <w:szCs w:val="24"/>
          <w:rtl/>
          <w:lang w:bidi="he-IL"/>
        </w:rPr>
        <w:t>)</w:t>
      </w:r>
      <w:r w:rsidRPr="00D01E8E">
        <w:rPr>
          <w:rFonts w:ascii="Arial" w:eastAsia="Calibri" w:hAnsi="Arial" w:cs="Arial"/>
          <w:sz w:val="24"/>
          <w:szCs w:val="24"/>
          <w:lang w:bidi="he-IL"/>
        </w:rPr>
        <w:t xml:space="preserve"> </w:t>
      </w:r>
      <w:r w:rsidRPr="00D01E8E">
        <w:rPr>
          <w:rFonts w:ascii="Arial" w:eastAsia="Calibri" w:hAnsi="Arial" w:cs="Arial" w:hint="cs"/>
          <w:sz w:val="24"/>
          <w:szCs w:val="24"/>
          <w:rtl/>
          <w:lang w:bidi="he-IL"/>
        </w:rPr>
        <w:t xml:space="preserve">הקושרת יחסי עבודה, מגדר, מעמד ואתניות. </w:t>
      </w:r>
    </w:p>
    <w:p w14:paraId="303C464E" w14:textId="77777777" w:rsidR="009F6BB3" w:rsidRPr="00D01E8E" w:rsidRDefault="009F6BB3" w:rsidP="009F6BB3">
      <w:pPr>
        <w:bidi/>
        <w:spacing w:after="0" w:line="360" w:lineRule="auto"/>
        <w:ind w:right="-426"/>
        <w:rPr>
          <w:rFonts w:ascii="Arial" w:eastAsia="Calibri" w:hAnsi="Arial" w:cs="Arial"/>
          <w:sz w:val="24"/>
          <w:szCs w:val="24"/>
          <w:rtl/>
          <w:lang w:bidi="he-IL"/>
        </w:rPr>
      </w:pPr>
    </w:p>
    <w:p w14:paraId="0C141F85" w14:textId="6648579A" w:rsidR="0050674B" w:rsidRPr="0050674B" w:rsidRDefault="0050674B" w:rsidP="009F6BB3">
      <w:pPr>
        <w:bidi/>
        <w:spacing w:after="0" w:line="360" w:lineRule="auto"/>
        <w:ind w:right="-567"/>
        <w:rPr>
          <w:rFonts w:ascii="Arial" w:eastAsia="Calibri" w:hAnsi="Arial" w:cs="Arial"/>
          <w:sz w:val="24"/>
          <w:szCs w:val="24"/>
          <w:rtl/>
          <w:lang w:bidi="he-IL"/>
        </w:rPr>
      </w:pPr>
      <w:r w:rsidRPr="0050674B">
        <w:rPr>
          <w:rFonts w:ascii="Arial" w:eastAsia="Calibri" w:hAnsi="Arial" w:cs="Arial"/>
          <w:sz w:val="24"/>
          <w:szCs w:val="24"/>
          <w:rtl/>
          <w:lang w:bidi="he-IL"/>
        </w:rPr>
        <w:t xml:space="preserve">המחקר יתבסס על </w:t>
      </w:r>
      <w:r w:rsidRPr="0050674B">
        <w:rPr>
          <w:rFonts w:ascii="Arial" w:eastAsia="Calibri" w:hAnsi="Arial" w:cs="Arial" w:hint="cs"/>
          <w:sz w:val="24"/>
          <w:szCs w:val="24"/>
          <w:rtl/>
          <w:lang w:bidi="he-IL"/>
        </w:rPr>
        <w:t xml:space="preserve">שלוש שיטות מחקר: תצפית משתתפת, ראיונות עומק חצי מובנים ותיעוד חזותי </w:t>
      </w:r>
      <w:proofErr w:type="spellStart"/>
      <w:r w:rsidRPr="0050674B">
        <w:rPr>
          <w:rFonts w:ascii="Arial" w:eastAsia="Calibri" w:hAnsi="Arial" w:cs="Arial" w:hint="cs"/>
          <w:sz w:val="24"/>
          <w:szCs w:val="24"/>
          <w:rtl/>
          <w:lang w:bidi="he-IL"/>
        </w:rPr>
        <w:t>ובאוטואתנוגרפיה</w:t>
      </w:r>
      <w:proofErr w:type="spellEnd"/>
      <w:r w:rsidRPr="0050674B">
        <w:rPr>
          <w:rFonts w:ascii="Arial" w:eastAsia="Calibri" w:hAnsi="Arial" w:cs="Arial" w:hint="cs"/>
          <w:sz w:val="24"/>
          <w:szCs w:val="24"/>
          <w:rtl/>
          <w:lang w:bidi="he-IL"/>
        </w:rPr>
        <w:t xml:space="preserve"> כגישה מחקרית. במסגרת </w:t>
      </w:r>
      <w:r w:rsidRPr="0050674B">
        <w:rPr>
          <w:rFonts w:ascii="Arial" w:eastAsia="Calibri" w:hAnsi="Arial" w:cs="Arial" w:hint="cs"/>
          <w:b/>
          <w:bCs/>
          <w:sz w:val="24"/>
          <w:szCs w:val="24"/>
          <w:rtl/>
          <w:lang w:bidi="he-IL"/>
        </w:rPr>
        <w:t xml:space="preserve">התצפית המשתתפת </w:t>
      </w:r>
      <w:r w:rsidRPr="0050674B">
        <w:rPr>
          <w:rFonts w:ascii="Arial" w:eastAsia="Calibri" w:hAnsi="Arial" w:cs="Arial" w:hint="cs"/>
          <w:sz w:val="24"/>
          <w:szCs w:val="24"/>
          <w:rtl/>
          <w:lang w:bidi="he-IL"/>
        </w:rPr>
        <w:t>הצטרפ</w:t>
      </w:r>
      <w:r w:rsidR="009F6BB3">
        <w:rPr>
          <w:rFonts w:ascii="Arial" w:eastAsia="Calibri" w:hAnsi="Arial" w:cs="Arial" w:hint="cs"/>
          <w:sz w:val="24"/>
          <w:szCs w:val="24"/>
          <w:rtl/>
          <w:lang w:bidi="he-IL"/>
        </w:rPr>
        <w:t>ות פעילה</w:t>
      </w:r>
      <w:r w:rsidRPr="0050674B">
        <w:rPr>
          <w:rFonts w:ascii="Arial" w:eastAsia="Calibri" w:hAnsi="Arial" w:cs="Arial" w:hint="cs"/>
          <w:sz w:val="24"/>
          <w:szCs w:val="24"/>
          <w:rtl/>
          <w:lang w:bidi="he-IL"/>
        </w:rPr>
        <w:t xml:space="preserve"> ל</w:t>
      </w:r>
      <w:r w:rsidRPr="0050674B">
        <w:rPr>
          <w:rFonts w:ascii="Arial" w:eastAsia="Calibri" w:hAnsi="Arial" w:cs="Arial"/>
          <w:sz w:val="24"/>
          <w:szCs w:val="24"/>
          <w:rtl/>
          <w:lang w:bidi="he-IL"/>
        </w:rPr>
        <w:t>שלבי העבודה השונים של פינוי פסולת עירונית</w:t>
      </w:r>
      <w:r w:rsidRPr="0050674B">
        <w:rPr>
          <w:rFonts w:ascii="Arial" w:eastAsia="Calibri" w:hAnsi="Arial" w:cs="Arial" w:hint="cs"/>
          <w:sz w:val="24"/>
          <w:szCs w:val="24"/>
          <w:rtl/>
          <w:lang w:bidi="he-IL"/>
        </w:rPr>
        <w:t xml:space="preserve"> במערך התפעולי בעיר רמת-גן המשמשת שדה המחקר המרכזי. נתונים ראשוניים מראים כי ישנן כשלושים משאיות וכ-45 נהגים העובדים בקווי פינוי משתנים בעיר. בנוסף, ישנם עשרות עובדי פינוי פסולת, חלקם קבועים וחלקם מתחלפים. במסגרת המחקר יערכו </w:t>
      </w:r>
      <w:r w:rsidRPr="0050674B">
        <w:rPr>
          <w:rFonts w:ascii="Arial" w:eastAsia="Calibri" w:hAnsi="Arial" w:cs="Arial" w:hint="cs"/>
          <w:b/>
          <w:bCs/>
          <w:sz w:val="24"/>
          <w:szCs w:val="24"/>
          <w:rtl/>
          <w:lang w:bidi="he-IL"/>
        </w:rPr>
        <w:t xml:space="preserve">ראיונות </w:t>
      </w:r>
      <w:r w:rsidRPr="0050674B">
        <w:rPr>
          <w:rFonts w:ascii="Arial" w:eastAsia="Calibri" w:hAnsi="Arial" w:cs="Arial" w:hint="cs"/>
          <w:sz w:val="24"/>
          <w:szCs w:val="24"/>
          <w:rtl/>
          <w:lang w:bidi="he-IL"/>
        </w:rPr>
        <w:t>עם כשלושים מעובדי תעשיית הפסולת בעיר המחולקים לעשרה צוותים. בנוסף, ייעשה שימוש ב</w:t>
      </w:r>
      <w:r w:rsidRPr="0050674B">
        <w:rPr>
          <w:rFonts w:ascii="Arial" w:eastAsia="Calibri" w:hAnsi="Arial" w:cs="Arial" w:hint="cs"/>
          <w:b/>
          <w:bCs/>
          <w:sz w:val="24"/>
          <w:szCs w:val="24"/>
          <w:rtl/>
          <w:lang w:bidi="he-IL"/>
        </w:rPr>
        <w:t>תיעוד חזותי</w:t>
      </w:r>
      <w:r w:rsidRPr="0050674B">
        <w:rPr>
          <w:rFonts w:ascii="Arial" w:eastAsia="Calibri" w:hAnsi="Arial" w:cs="Arial" w:hint="cs"/>
          <w:sz w:val="24"/>
          <w:szCs w:val="24"/>
          <w:rtl/>
          <w:lang w:bidi="he-IL"/>
        </w:rPr>
        <w:t xml:space="preserve"> של </w:t>
      </w:r>
      <w:r w:rsidR="009F6BB3">
        <w:rPr>
          <w:rFonts w:ascii="Arial" w:eastAsia="Calibri" w:hAnsi="Arial" w:cs="Arial" w:hint="cs"/>
          <w:sz w:val="24"/>
          <w:szCs w:val="24"/>
          <w:rtl/>
          <w:lang w:bidi="he-IL"/>
        </w:rPr>
        <w:t xml:space="preserve">הפעילות בשטח. </w:t>
      </w:r>
      <w:r w:rsidRPr="0050674B">
        <w:rPr>
          <w:rFonts w:ascii="Arial" w:eastAsia="Calibri" w:hAnsi="Arial" w:cs="Arial" w:hint="cs"/>
          <w:sz w:val="24"/>
          <w:szCs w:val="24"/>
          <w:rtl/>
          <w:lang w:bidi="he-IL"/>
        </w:rPr>
        <w:t xml:space="preserve">כמו כן ייעשה שימוש בגישה </w:t>
      </w:r>
      <w:proofErr w:type="spellStart"/>
      <w:r w:rsidRPr="0050674B">
        <w:rPr>
          <w:rFonts w:ascii="Arial" w:eastAsia="Calibri" w:hAnsi="Arial" w:cs="Arial" w:hint="cs"/>
          <w:sz w:val="24"/>
          <w:szCs w:val="24"/>
          <w:rtl/>
          <w:lang w:bidi="he-IL"/>
        </w:rPr>
        <w:t>האוטואתנוגרפית</w:t>
      </w:r>
      <w:proofErr w:type="spellEnd"/>
      <w:r w:rsidRPr="0050674B">
        <w:rPr>
          <w:rFonts w:ascii="Arial" w:eastAsia="Calibri" w:hAnsi="Arial" w:cs="Arial" w:hint="cs"/>
          <w:sz w:val="24"/>
          <w:szCs w:val="24"/>
          <w:rtl/>
          <w:lang w:bidi="he-IL"/>
        </w:rPr>
        <w:t>. אליס (</w:t>
      </w:r>
      <w:r w:rsidRPr="0050674B">
        <w:rPr>
          <w:rFonts w:ascii="Arial" w:eastAsia="Calibri" w:hAnsi="Arial" w:cs="Arial"/>
          <w:sz w:val="24"/>
          <w:szCs w:val="24"/>
          <w:lang w:bidi="he-IL"/>
        </w:rPr>
        <w:t>Ellis, 2011</w:t>
      </w:r>
      <w:r w:rsidRPr="0050674B">
        <w:rPr>
          <w:rFonts w:ascii="Arial" w:eastAsia="Calibri" w:hAnsi="Arial" w:cs="Arial" w:hint="cs"/>
          <w:sz w:val="24"/>
          <w:szCs w:val="24"/>
          <w:rtl/>
          <w:lang w:bidi="he-IL"/>
        </w:rPr>
        <w:t xml:space="preserve">) טוענת </w:t>
      </w:r>
      <w:proofErr w:type="spellStart"/>
      <w:r w:rsidRPr="0050674B">
        <w:rPr>
          <w:rFonts w:ascii="Arial" w:eastAsia="Calibri" w:hAnsi="Arial" w:cs="Arial" w:hint="cs"/>
          <w:sz w:val="24"/>
          <w:szCs w:val="24"/>
          <w:rtl/>
          <w:lang w:bidi="he-IL"/>
        </w:rPr>
        <w:t>שאוטואתנוגרפיה</w:t>
      </w:r>
      <w:proofErr w:type="spellEnd"/>
      <w:r w:rsidRPr="0050674B">
        <w:rPr>
          <w:rFonts w:ascii="Arial" w:eastAsia="Calibri" w:hAnsi="Arial" w:cs="Arial" w:hint="cs"/>
          <w:sz w:val="24"/>
          <w:szCs w:val="24"/>
          <w:rtl/>
          <w:lang w:bidi="he-IL"/>
        </w:rPr>
        <w:t xml:space="preserve"> שואפת לתאר בשיטתיות ולנתח ניסיון אישי על מנת להבין חוויות תרבותיות. כמו כן, זו גישה שמאתגרת את הדרכים </w:t>
      </w:r>
      <w:proofErr w:type="spellStart"/>
      <w:r w:rsidRPr="0050674B">
        <w:rPr>
          <w:rFonts w:ascii="Arial" w:eastAsia="Calibri" w:hAnsi="Arial" w:cs="Arial" w:hint="cs"/>
          <w:sz w:val="24"/>
          <w:szCs w:val="24"/>
          <w:rtl/>
          <w:lang w:bidi="he-IL"/>
        </w:rPr>
        <w:t>הקאנוניות</w:t>
      </w:r>
      <w:proofErr w:type="spellEnd"/>
      <w:r w:rsidRPr="0050674B">
        <w:rPr>
          <w:rFonts w:ascii="Arial" w:eastAsia="Calibri" w:hAnsi="Arial" w:cs="Arial" w:hint="cs"/>
          <w:sz w:val="24"/>
          <w:szCs w:val="24"/>
          <w:rtl/>
          <w:lang w:bidi="he-IL"/>
        </w:rPr>
        <w:t xml:space="preserve"> של עשיית מחקר וייצוג של אחרים ומתייחסת למחקר כפוליטי וכאקט חברתי מודע. אני מוצאת שיש לזה ערך רב משום שבאמצעות הממד הרפלקסיבי במחקר, תיאור התהליך והעיסוק בסיפורי החיים יהיו משמעותיים לא רק עבור פועלי פינוי הפסולת, אלא גם עבורי כחוקרת המגיעה מרקע ביוגרפי הנושא מאפיינים דומים. שיטות מחקר אלה יאפשרו ניתוח רב ממדי של תמונת עולם מורכבת ועשירה של חייהם של פועלי פינוי פסולת בישראל ושל המבנה החברתי והסביבתי שבתוכו הם פועלים.</w:t>
      </w:r>
    </w:p>
    <w:p w14:paraId="5114C41B" w14:textId="77777777" w:rsidR="00AE0E8B" w:rsidRDefault="00AE0E8B" w:rsidP="00AE0E8B">
      <w:pPr>
        <w:bidi/>
        <w:spacing w:after="0" w:line="360" w:lineRule="auto"/>
        <w:rPr>
          <w:rFonts w:asciiTheme="minorBidi" w:hAnsiTheme="minorBidi" w:hint="cs"/>
          <w:b/>
          <w:bCs/>
          <w:sz w:val="24"/>
          <w:szCs w:val="24"/>
          <w:rtl/>
          <w:lang w:bidi="he-IL"/>
        </w:rPr>
      </w:pPr>
    </w:p>
    <w:p w14:paraId="020569D0" w14:textId="4BC0B47C" w:rsidR="00AE0E8B" w:rsidRPr="00636D8B" w:rsidRDefault="00AE0E8B" w:rsidP="0069120D">
      <w:pPr>
        <w:bidi/>
        <w:spacing w:after="0" w:line="360" w:lineRule="auto"/>
        <w:rPr>
          <w:rFonts w:asciiTheme="minorBidi" w:hAnsiTheme="minorBidi"/>
          <w:b/>
          <w:bCs/>
          <w:sz w:val="24"/>
          <w:szCs w:val="24"/>
          <w:rtl/>
          <w:lang w:bidi="he-IL"/>
        </w:rPr>
      </w:pPr>
      <w:r w:rsidRPr="00636D8B">
        <w:rPr>
          <w:rFonts w:asciiTheme="minorBidi" w:hAnsiTheme="minorBidi"/>
          <w:b/>
          <w:bCs/>
          <w:sz w:val="24"/>
          <w:szCs w:val="24"/>
          <w:rtl/>
          <w:lang w:bidi="he-IL"/>
        </w:rPr>
        <w:t xml:space="preserve">רקע </w:t>
      </w:r>
      <w:r w:rsidR="0069120D" w:rsidRPr="00636D8B">
        <w:rPr>
          <w:rFonts w:asciiTheme="minorBidi" w:hAnsiTheme="minorBidi" w:hint="cs"/>
          <w:b/>
          <w:bCs/>
          <w:sz w:val="24"/>
          <w:szCs w:val="24"/>
          <w:rtl/>
          <w:lang w:bidi="he-IL"/>
        </w:rPr>
        <w:t>מדעי</w:t>
      </w:r>
    </w:p>
    <w:p w14:paraId="66F41B4A" w14:textId="78ECAB7E" w:rsidR="00AE0E8B" w:rsidRDefault="00AE0E8B" w:rsidP="00D01E8E">
      <w:pPr>
        <w:bidi/>
        <w:spacing w:after="0" w:line="360" w:lineRule="auto"/>
        <w:rPr>
          <w:rFonts w:asciiTheme="minorBidi" w:hAnsiTheme="minorBidi"/>
          <w:sz w:val="24"/>
          <w:szCs w:val="24"/>
          <w:rtl/>
          <w:lang w:bidi="he-IL"/>
        </w:rPr>
      </w:pPr>
      <w:r>
        <w:rPr>
          <w:rFonts w:asciiTheme="minorBidi" w:hAnsiTheme="minorBidi"/>
          <w:sz w:val="24"/>
          <w:szCs w:val="24"/>
          <w:rtl/>
          <w:lang w:bidi="he-IL"/>
        </w:rPr>
        <w:t>ניתן ללמוד רבות על החברה מתוך מה שהיא פולטת והאופן בו היא מתמודדת עם האשפה שהיא מייצרת (דורון ואביאלי, 2015). ספרות המחקר העכשווית העוסקת ביחסי הגומלין בין החברה האנושית ברחבי העולם לאופני איסוף וסילוק פסולת היא מגוונת (</w:t>
      </w:r>
      <w:r>
        <w:rPr>
          <w:rFonts w:asciiTheme="minorBidi" w:hAnsiTheme="minorBidi"/>
          <w:sz w:val="24"/>
          <w:szCs w:val="24"/>
          <w:lang w:bidi="he-IL"/>
        </w:rPr>
        <w:t xml:space="preserve">Evans, 2011, Moore, 2012, Nagle, 2013, </w:t>
      </w:r>
      <w:proofErr w:type="spellStart"/>
      <w:r>
        <w:rPr>
          <w:rFonts w:asciiTheme="minorBidi" w:hAnsiTheme="minorBidi"/>
          <w:sz w:val="24"/>
          <w:szCs w:val="24"/>
          <w:lang w:bidi="he-IL"/>
        </w:rPr>
        <w:t>Furniss</w:t>
      </w:r>
      <w:proofErr w:type="spellEnd"/>
      <w:r>
        <w:rPr>
          <w:rFonts w:asciiTheme="minorBidi" w:hAnsiTheme="minorBidi"/>
          <w:sz w:val="24"/>
          <w:szCs w:val="24"/>
          <w:lang w:bidi="he-IL"/>
        </w:rPr>
        <w:t>, 2017, Hamilton et al., 2017</w:t>
      </w:r>
      <w:r>
        <w:rPr>
          <w:rFonts w:asciiTheme="minorBidi" w:hAnsiTheme="minorBidi"/>
          <w:sz w:val="24"/>
          <w:szCs w:val="24"/>
          <w:lang w:val="en-GB" w:bidi="he-IL"/>
        </w:rPr>
        <w:t>)</w:t>
      </w:r>
      <w:r>
        <w:rPr>
          <w:rFonts w:asciiTheme="minorBidi" w:hAnsiTheme="minorBidi"/>
          <w:sz w:val="24"/>
          <w:szCs w:val="24"/>
          <w:rtl/>
          <w:lang w:bidi="he-IL"/>
        </w:rPr>
        <w:t xml:space="preserve">). חלוצי העיסוק </w:t>
      </w:r>
      <w:r>
        <w:rPr>
          <w:rFonts w:asciiTheme="minorBidi" w:hAnsiTheme="minorBidi"/>
          <w:sz w:val="24"/>
          <w:szCs w:val="24"/>
          <w:rtl/>
          <w:lang w:bidi="he-IL"/>
        </w:rPr>
        <w:lastRenderedPageBreak/>
        <w:t>בזבל מנקודת מבט סוציו-תרבותית הם מייקל תומפסון (</w:t>
      </w:r>
      <w:r>
        <w:rPr>
          <w:rFonts w:asciiTheme="minorBidi" w:hAnsiTheme="minorBidi"/>
          <w:sz w:val="24"/>
          <w:szCs w:val="24"/>
          <w:lang w:val="en-GB" w:bidi="he-IL"/>
        </w:rPr>
        <w:t>Thompson, 1979</w:t>
      </w:r>
      <w:r>
        <w:rPr>
          <w:rFonts w:asciiTheme="minorBidi" w:hAnsiTheme="minorBidi"/>
          <w:sz w:val="24"/>
          <w:szCs w:val="24"/>
          <w:rtl/>
          <w:lang w:bidi="he-IL"/>
        </w:rPr>
        <w:t>) ומרטין אובריאן (</w:t>
      </w:r>
      <w:r>
        <w:rPr>
          <w:rFonts w:asciiTheme="minorBidi" w:hAnsiTheme="minorBidi"/>
          <w:sz w:val="24"/>
          <w:szCs w:val="24"/>
          <w:lang w:val="en-GB" w:bidi="he-IL"/>
        </w:rPr>
        <w:t>O’Brien, 1991</w:t>
      </w:r>
      <w:r>
        <w:rPr>
          <w:rFonts w:asciiTheme="minorBidi" w:hAnsiTheme="minorBidi"/>
          <w:sz w:val="24"/>
          <w:szCs w:val="24"/>
          <w:rtl/>
          <w:lang w:bidi="he-IL"/>
        </w:rPr>
        <w:t>). בתחילת המאה הזו נע המחקר לתיעוד של סילוק זבל כאתר של תעסוקה ובהשלכותיה של הכלכלה הניאו-ליברלית על עבודה פוגענית זו בשכר נמוך (</w:t>
      </w:r>
      <w:proofErr w:type="spellStart"/>
      <w:r>
        <w:rPr>
          <w:rFonts w:asciiTheme="minorBidi" w:hAnsiTheme="minorBidi"/>
          <w:sz w:val="24"/>
          <w:szCs w:val="24"/>
          <w:lang w:val="en-GB" w:bidi="he-IL"/>
        </w:rPr>
        <w:t>Hakan</w:t>
      </w:r>
      <w:proofErr w:type="spellEnd"/>
      <w:r>
        <w:rPr>
          <w:rFonts w:asciiTheme="minorBidi" w:hAnsiTheme="minorBidi"/>
          <w:sz w:val="24"/>
          <w:szCs w:val="24"/>
          <w:lang w:val="en-GB" w:bidi="he-IL"/>
        </w:rPr>
        <w:t xml:space="preserve"> et.al, 2006</w:t>
      </w:r>
      <w:r>
        <w:rPr>
          <w:rFonts w:asciiTheme="minorBidi" w:hAnsiTheme="minorBidi"/>
          <w:sz w:val="24"/>
          <w:szCs w:val="24"/>
          <w:rtl/>
          <w:lang w:bidi="he-IL"/>
        </w:rPr>
        <w:t xml:space="preserve">). </w:t>
      </w:r>
      <w:r w:rsidR="00D01E8E">
        <w:rPr>
          <w:rFonts w:asciiTheme="minorBidi" w:hAnsiTheme="minorBidi" w:hint="cs"/>
          <w:sz w:val="24"/>
          <w:szCs w:val="24"/>
          <w:rtl/>
          <w:lang w:bidi="he-IL"/>
        </w:rPr>
        <w:t xml:space="preserve"> </w:t>
      </w:r>
      <w:r>
        <w:rPr>
          <w:rFonts w:asciiTheme="minorBidi" w:hAnsiTheme="minorBidi"/>
          <w:sz w:val="24"/>
          <w:szCs w:val="24"/>
          <w:rtl/>
          <w:lang w:bidi="he-IL"/>
        </w:rPr>
        <w:t xml:space="preserve">בישראל המחקר על הקשר בין פסולת לחברה הוא עוד בחיתוליו. המחקרים שנערכו בישראל בשנים האחרונות בחנו את המדיניות התכנונית משפטית לקביעת אתרי פסולת בישראל, ועסקו בנושאים הקשורים לצדק סביבתי, כלומר מי נפגע כתוצאה ממיקומם הפיזי של אתרי פסולת ומהן ההשלכות הנובעות מכך (רוזן-צבי, 2007). מחקרם של  דורון לביא ואורי רגב (2009) התמקד בתחום הכלכלי ובחן את היטל הטמנת הפסולת בישראל והשפעותיו. </w:t>
      </w:r>
    </w:p>
    <w:p w14:paraId="5D79393F" w14:textId="0055959A" w:rsidR="00AE0E8B" w:rsidRDefault="00AE0E8B" w:rsidP="00D34266">
      <w:pPr>
        <w:bidi/>
        <w:spacing w:after="0" w:line="360" w:lineRule="auto"/>
        <w:rPr>
          <w:rFonts w:asciiTheme="minorBidi" w:hAnsiTheme="minorBidi"/>
          <w:sz w:val="24"/>
          <w:szCs w:val="24"/>
          <w:rtl/>
          <w:lang w:bidi="he-IL"/>
        </w:rPr>
      </w:pPr>
      <w:r>
        <w:rPr>
          <w:rFonts w:asciiTheme="minorBidi" w:hAnsiTheme="minorBidi"/>
          <w:sz w:val="24"/>
          <w:szCs w:val="24"/>
          <w:rtl/>
          <w:lang w:bidi="he-IL"/>
        </w:rPr>
        <w:t xml:space="preserve">ישנן הבחנות בחקר הפסולת בהקשר הסביבתי (פריד, 2017) – </w:t>
      </w:r>
      <w:r w:rsidR="009F6BB3">
        <w:rPr>
          <w:rFonts w:asciiTheme="minorBidi" w:hAnsiTheme="minorBidi" w:hint="cs"/>
          <w:sz w:val="24"/>
          <w:szCs w:val="24"/>
          <w:rtl/>
          <w:lang w:bidi="he-IL"/>
        </w:rPr>
        <w:t xml:space="preserve">בין </w:t>
      </w:r>
      <w:r>
        <w:rPr>
          <w:rFonts w:asciiTheme="minorBidi" w:hAnsiTheme="minorBidi"/>
          <w:sz w:val="24"/>
          <w:szCs w:val="24"/>
          <w:rtl/>
          <w:lang w:bidi="he-IL"/>
        </w:rPr>
        <w:t>אשפה, פסולת וזבל. פסולת (</w:t>
      </w:r>
      <w:r>
        <w:rPr>
          <w:rFonts w:asciiTheme="minorBidi" w:hAnsiTheme="minorBidi"/>
          <w:sz w:val="24"/>
          <w:szCs w:val="24"/>
          <w:lang w:val="en-GB" w:bidi="he-IL"/>
        </w:rPr>
        <w:t>waste</w:t>
      </w:r>
      <w:r>
        <w:rPr>
          <w:rFonts w:asciiTheme="minorBidi" w:hAnsiTheme="minorBidi"/>
          <w:sz w:val="24"/>
          <w:szCs w:val="24"/>
          <w:rtl/>
          <w:lang w:bidi="he-IL"/>
        </w:rPr>
        <w:t>) הוא מה שנוצר מתוך אשפה ונחשב לחומר מיוחס שאפשר לשייך לקטגוריות מוגדרות, כמו פסולת ביתית, ואילו הזבל (</w:t>
      </w:r>
      <w:r>
        <w:rPr>
          <w:rFonts w:asciiTheme="minorBidi" w:hAnsiTheme="minorBidi"/>
          <w:sz w:val="24"/>
          <w:szCs w:val="24"/>
          <w:lang w:val="en-GB" w:bidi="he-IL"/>
        </w:rPr>
        <w:t>garbage</w:t>
      </w:r>
      <w:r>
        <w:rPr>
          <w:rFonts w:asciiTheme="minorBidi" w:hAnsiTheme="minorBidi"/>
          <w:sz w:val="24"/>
          <w:szCs w:val="24"/>
          <w:rtl/>
          <w:lang w:bidi="he-IL"/>
        </w:rPr>
        <w:t xml:space="preserve">) הוא שאריות פעולות מיון פסולת בהקשר הסביבתי, שלהן ערך נמוך יותר (פריד, 2017). מרי </w:t>
      </w:r>
      <w:proofErr w:type="spellStart"/>
      <w:r>
        <w:rPr>
          <w:rFonts w:asciiTheme="minorBidi" w:hAnsiTheme="minorBidi"/>
          <w:sz w:val="24"/>
          <w:szCs w:val="24"/>
          <w:rtl/>
          <w:lang w:bidi="he-IL"/>
        </w:rPr>
        <w:t>דאגלאס</w:t>
      </w:r>
      <w:proofErr w:type="spellEnd"/>
      <w:r>
        <w:rPr>
          <w:rFonts w:asciiTheme="minorBidi" w:hAnsiTheme="minorBidi"/>
          <w:sz w:val="24"/>
          <w:szCs w:val="24"/>
          <w:rtl/>
          <w:lang w:bidi="he-IL"/>
        </w:rPr>
        <w:t xml:space="preserve"> עסקה בהרחבה בפסולת בהקשריה התרבותיים ומגדירה אותה כתלויית הקשר תרבותי ומרחבי (</w:t>
      </w:r>
      <w:r>
        <w:rPr>
          <w:rFonts w:asciiTheme="minorBidi" w:hAnsiTheme="minorBidi"/>
          <w:sz w:val="24"/>
          <w:szCs w:val="24"/>
          <w:lang w:val="en-GB" w:bidi="he-IL"/>
        </w:rPr>
        <w:t>Douglas, 1966</w:t>
      </w:r>
      <w:r>
        <w:rPr>
          <w:rFonts w:asciiTheme="minorBidi" w:hAnsiTheme="minorBidi"/>
          <w:sz w:val="24"/>
          <w:szCs w:val="24"/>
          <w:rtl/>
          <w:lang w:bidi="he-IL"/>
        </w:rPr>
        <w:t xml:space="preserve">). סקירה כוללת זו של הספרות העוסקת בחקר הפסולת מציעה שעדיין לא נעשה מחקר על האנשים העוסקים במלאכות הנקשרות לפינוי זבל ועוד פחות על האופנים שבהם מעצבת זירה זו זהויות גבריות בהקשרים אתנו-לאומיים. המחקר המוצע מבקש אפוא למלא חלל מחקרי ותיאורטי זה.  </w:t>
      </w:r>
    </w:p>
    <w:p w14:paraId="3CA10A40" w14:textId="77777777" w:rsidR="00D34266" w:rsidRDefault="00D34266" w:rsidP="00D34266">
      <w:pPr>
        <w:bidi/>
        <w:spacing w:after="0" w:line="360" w:lineRule="auto"/>
        <w:rPr>
          <w:rFonts w:asciiTheme="minorBidi" w:hAnsiTheme="minorBidi" w:hint="cs"/>
          <w:sz w:val="24"/>
          <w:szCs w:val="24"/>
          <w:rtl/>
          <w:lang w:bidi="he-IL"/>
        </w:rPr>
      </w:pPr>
    </w:p>
    <w:p w14:paraId="0E95FF94" w14:textId="77777777" w:rsidR="00AE0E8B" w:rsidRPr="00636D8B" w:rsidRDefault="00AE0E8B" w:rsidP="00AE0E8B">
      <w:pPr>
        <w:pStyle w:val="a3"/>
        <w:numPr>
          <w:ilvl w:val="0"/>
          <w:numId w:val="1"/>
        </w:numPr>
        <w:bidi/>
        <w:spacing w:after="0" w:line="360" w:lineRule="auto"/>
        <w:rPr>
          <w:rFonts w:asciiTheme="minorBidi" w:hAnsiTheme="minorBidi"/>
          <w:b/>
          <w:bCs/>
          <w:sz w:val="24"/>
          <w:szCs w:val="24"/>
          <w:rtl/>
          <w:lang w:bidi="he-IL"/>
        </w:rPr>
      </w:pPr>
      <w:r w:rsidRPr="00636D8B">
        <w:rPr>
          <w:rFonts w:asciiTheme="minorBidi" w:hAnsiTheme="minorBidi"/>
          <w:b/>
          <w:bCs/>
          <w:sz w:val="24"/>
          <w:szCs w:val="24"/>
          <w:rtl/>
          <w:lang w:bidi="he-IL"/>
        </w:rPr>
        <w:t>נקודת מבט של עובדי פינוי זבל</w:t>
      </w:r>
    </w:p>
    <w:p w14:paraId="25F0FF02" w14:textId="0C7CBEE9" w:rsidR="00AE0E8B" w:rsidRPr="00B522F0" w:rsidRDefault="00AE0E8B" w:rsidP="00B522F0">
      <w:pPr>
        <w:bidi/>
        <w:spacing w:after="0" w:line="360" w:lineRule="auto"/>
        <w:rPr>
          <w:rFonts w:asciiTheme="minorBidi" w:hAnsiTheme="minorBidi"/>
          <w:sz w:val="24"/>
          <w:szCs w:val="24"/>
          <w:rtl/>
          <w:lang w:bidi="he-IL"/>
        </w:rPr>
      </w:pPr>
      <w:r>
        <w:rPr>
          <w:rFonts w:asciiTheme="minorBidi" w:hAnsiTheme="minorBidi"/>
          <w:sz w:val="24"/>
          <w:szCs w:val="24"/>
          <w:rtl/>
          <w:lang w:bidi="he-IL"/>
        </w:rPr>
        <w:t xml:space="preserve">חווית העבודה של אנשים המועסקים בפינוי זבל עירוני תועדה לראשונה בספרו של </w:t>
      </w:r>
      <w:proofErr w:type="spellStart"/>
      <w:r>
        <w:rPr>
          <w:rFonts w:asciiTheme="minorBidi" w:hAnsiTheme="minorBidi"/>
          <w:sz w:val="24"/>
          <w:szCs w:val="24"/>
          <w:rtl/>
          <w:lang w:bidi="he-IL"/>
        </w:rPr>
        <w:t>סטאד</w:t>
      </w:r>
      <w:proofErr w:type="spellEnd"/>
      <w:r>
        <w:rPr>
          <w:rFonts w:asciiTheme="minorBidi" w:hAnsiTheme="minorBidi"/>
          <w:sz w:val="24"/>
          <w:szCs w:val="24"/>
          <w:rtl/>
          <w:lang w:bidi="he-IL"/>
        </w:rPr>
        <w:t xml:space="preserve"> </w:t>
      </w:r>
      <w:proofErr w:type="spellStart"/>
      <w:r>
        <w:rPr>
          <w:rFonts w:asciiTheme="minorBidi" w:hAnsiTheme="minorBidi"/>
          <w:sz w:val="24"/>
          <w:szCs w:val="24"/>
          <w:rtl/>
          <w:lang w:bidi="he-IL"/>
        </w:rPr>
        <w:t>טרקל</w:t>
      </w:r>
      <w:proofErr w:type="spellEnd"/>
      <w:r>
        <w:rPr>
          <w:rFonts w:asciiTheme="minorBidi" w:hAnsiTheme="minorBidi"/>
          <w:sz w:val="24"/>
          <w:szCs w:val="24"/>
          <w:rtl/>
          <w:lang w:bidi="he-IL"/>
        </w:rPr>
        <w:t xml:space="preserve"> (</w:t>
      </w:r>
      <w:r>
        <w:rPr>
          <w:rFonts w:asciiTheme="minorBidi" w:hAnsiTheme="minorBidi"/>
          <w:sz w:val="24"/>
          <w:szCs w:val="24"/>
          <w:lang w:bidi="he-IL"/>
        </w:rPr>
        <w:t>T</w:t>
      </w:r>
      <w:proofErr w:type="spellStart"/>
      <w:r>
        <w:rPr>
          <w:rFonts w:asciiTheme="minorBidi" w:hAnsiTheme="minorBidi"/>
          <w:sz w:val="24"/>
          <w:szCs w:val="24"/>
          <w:lang w:val="en-GB" w:bidi="he-IL"/>
        </w:rPr>
        <w:t>erkel</w:t>
      </w:r>
      <w:proofErr w:type="spellEnd"/>
      <w:r>
        <w:rPr>
          <w:rFonts w:asciiTheme="minorBidi" w:hAnsiTheme="minorBidi"/>
          <w:sz w:val="24"/>
          <w:szCs w:val="24"/>
          <w:lang w:val="en-GB" w:bidi="he-IL"/>
        </w:rPr>
        <w:t>, 1974</w:t>
      </w:r>
      <w:r>
        <w:rPr>
          <w:rFonts w:asciiTheme="minorBidi" w:hAnsiTheme="minorBidi"/>
          <w:sz w:val="24"/>
          <w:szCs w:val="24"/>
          <w:rtl/>
          <w:lang w:val="en-GB" w:bidi="he-IL"/>
        </w:rPr>
        <w:t>)</w:t>
      </w:r>
      <w:r w:rsidR="00BD446F">
        <w:rPr>
          <w:rFonts w:asciiTheme="minorBidi" w:hAnsiTheme="minorBidi" w:hint="cs"/>
          <w:sz w:val="24"/>
          <w:szCs w:val="24"/>
          <w:rtl/>
          <w:lang w:val="en-GB" w:bidi="he-IL"/>
        </w:rPr>
        <w:t xml:space="preserve">. חוקרים נוספים, כמו </w:t>
      </w:r>
      <w:r w:rsidR="00BD446F">
        <w:rPr>
          <w:rFonts w:asciiTheme="minorBidi" w:hAnsiTheme="minorBidi"/>
          <w:sz w:val="24"/>
          <w:szCs w:val="24"/>
          <w:rtl/>
          <w:lang w:bidi="he-IL"/>
        </w:rPr>
        <w:t xml:space="preserve">אדוארד </w:t>
      </w:r>
      <w:proofErr w:type="spellStart"/>
      <w:r w:rsidR="00BD446F">
        <w:rPr>
          <w:rFonts w:asciiTheme="minorBidi" w:hAnsiTheme="minorBidi"/>
          <w:sz w:val="24"/>
          <w:szCs w:val="24"/>
          <w:rtl/>
          <w:lang w:bidi="he-IL"/>
        </w:rPr>
        <w:t>וולש</w:t>
      </w:r>
      <w:proofErr w:type="spellEnd"/>
      <w:r w:rsidR="00BD446F">
        <w:rPr>
          <w:rFonts w:asciiTheme="minorBidi" w:hAnsiTheme="minorBidi"/>
          <w:sz w:val="24"/>
          <w:szCs w:val="24"/>
          <w:rtl/>
          <w:lang w:bidi="he-IL"/>
        </w:rPr>
        <w:t xml:space="preserve"> </w:t>
      </w:r>
      <w:r w:rsidR="00BD446F">
        <w:rPr>
          <w:rFonts w:asciiTheme="minorBidi" w:hAnsiTheme="minorBidi"/>
          <w:sz w:val="24"/>
          <w:szCs w:val="24"/>
          <w:rtl/>
          <w:lang w:val="en-GB" w:bidi="he-IL"/>
        </w:rPr>
        <w:t>(</w:t>
      </w:r>
      <w:r w:rsidR="00BD446F">
        <w:rPr>
          <w:rFonts w:asciiTheme="minorBidi" w:hAnsiTheme="minorBidi"/>
          <w:sz w:val="24"/>
          <w:szCs w:val="24"/>
          <w:lang w:val="en-GB" w:bidi="he-IL"/>
        </w:rPr>
        <w:t>(Walsh ,1975</w:t>
      </w:r>
      <w:r w:rsidR="00BD446F">
        <w:rPr>
          <w:rFonts w:asciiTheme="minorBidi" w:hAnsiTheme="minorBidi" w:hint="cs"/>
          <w:sz w:val="24"/>
          <w:szCs w:val="24"/>
          <w:rtl/>
          <w:lang w:bidi="he-IL"/>
        </w:rPr>
        <w:t xml:space="preserve">, </w:t>
      </w:r>
      <w:proofErr w:type="spellStart"/>
      <w:r w:rsidR="00BD446F">
        <w:rPr>
          <w:rFonts w:asciiTheme="minorBidi" w:hAnsiTheme="minorBidi"/>
          <w:sz w:val="24"/>
          <w:szCs w:val="24"/>
          <w:rtl/>
          <w:lang w:bidi="he-IL"/>
        </w:rPr>
        <w:t>ווילבור</w:t>
      </w:r>
      <w:proofErr w:type="spellEnd"/>
      <w:r w:rsidR="00BD446F">
        <w:rPr>
          <w:rFonts w:asciiTheme="minorBidi" w:hAnsiTheme="minorBidi"/>
          <w:sz w:val="24"/>
          <w:szCs w:val="24"/>
          <w:rtl/>
          <w:lang w:bidi="he-IL"/>
        </w:rPr>
        <w:t xml:space="preserve"> </w:t>
      </w:r>
      <w:proofErr w:type="spellStart"/>
      <w:r w:rsidR="00BD446F">
        <w:rPr>
          <w:rFonts w:asciiTheme="minorBidi" w:hAnsiTheme="minorBidi"/>
          <w:sz w:val="24"/>
          <w:szCs w:val="24"/>
          <w:rtl/>
          <w:lang w:bidi="he-IL"/>
        </w:rPr>
        <w:t>ריץ</w:t>
      </w:r>
      <w:proofErr w:type="spellEnd"/>
      <w:r w:rsidR="00BD446F">
        <w:rPr>
          <w:rFonts w:asciiTheme="minorBidi" w:hAnsiTheme="minorBidi"/>
          <w:sz w:val="24"/>
          <w:szCs w:val="24"/>
          <w:rtl/>
          <w:lang w:bidi="he-IL"/>
        </w:rPr>
        <w:t>' (</w:t>
      </w:r>
      <w:r w:rsidR="00BD446F">
        <w:rPr>
          <w:rFonts w:asciiTheme="minorBidi" w:hAnsiTheme="minorBidi"/>
          <w:sz w:val="24"/>
          <w:szCs w:val="24"/>
          <w:lang w:val="en-GB" w:bidi="he-IL"/>
        </w:rPr>
        <w:t>Rich, 1996</w:t>
      </w:r>
      <w:r w:rsidR="00BD446F">
        <w:rPr>
          <w:rFonts w:asciiTheme="minorBidi" w:hAnsiTheme="minorBidi"/>
          <w:sz w:val="24"/>
          <w:szCs w:val="24"/>
          <w:rtl/>
          <w:lang w:bidi="he-IL"/>
        </w:rPr>
        <w:t>),</w:t>
      </w:r>
      <w:r w:rsidR="00BD446F">
        <w:rPr>
          <w:rFonts w:asciiTheme="minorBidi" w:hAnsiTheme="minorBidi" w:hint="cs"/>
          <w:sz w:val="24"/>
          <w:szCs w:val="24"/>
          <w:rtl/>
          <w:lang w:val="en-GB" w:bidi="he-IL"/>
        </w:rPr>
        <w:t xml:space="preserve"> </w:t>
      </w:r>
      <w:proofErr w:type="spellStart"/>
      <w:r w:rsidR="00BD446F">
        <w:rPr>
          <w:rFonts w:asciiTheme="minorBidi" w:hAnsiTheme="minorBidi"/>
          <w:sz w:val="24"/>
          <w:szCs w:val="24"/>
          <w:rtl/>
          <w:lang w:bidi="he-IL"/>
        </w:rPr>
        <w:t>בורל</w:t>
      </w:r>
      <w:proofErr w:type="spellEnd"/>
      <w:r w:rsidR="00BD446F">
        <w:rPr>
          <w:rFonts w:asciiTheme="minorBidi" w:hAnsiTheme="minorBidi"/>
          <w:sz w:val="24"/>
          <w:szCs w:val="24"/>
          <w:rtl/>
          <w:lang w:bidi="he-IL"/>
        </w:rPr>
        <w:t xml:space="preserve"> </w:t>
      </w:r>
      <w:proofErr w:type="spellStart"/>
      <w:r w:rsidR="00BD446F">
        <w:rPr>
          <w:rFonts w:asciiTheme="minorBidi" w:hAnsiTheme="minorBidi"/>
          <w:sz w:val="24"/>
          <w:szCs w:val="24"/>
          <w:rtl/>
          <w:lang w:bidi="he-IL"/>
        </w:rPr>
        <w:t>ומונטרט</w:t>
      </w:r>
      <w:proofErr w:type="spellEnd"/>
      <w:r w:rsidR="00BD446F">
        <w:rPr>
          <w:rFonts w:asciiTheme="minorBidi" w:hAnsiTheme="minorBidi"/>
          <w:sz w:val="24"/>
          <w:szCs w:val="24"/>
          <w:rtl/>
          <w:lang w:bidi="he-IL"/>
        </w:rPr>
        <w:t xml:space="preserve"> (</w:t>
      </w:r>
      <w:proofErr w:type="spellStart"/>
      <w:r w:rsidR="00BD446F">
        <w:rPr>
          <w:rFonts w:asciiTheme="minorBidi" w:hAnsiTheme="minorBidi"/>
          <w:sz w:val="24"/>
          <w:szCs w:val="24"/>
          <w:lang w:val="en-GB" w:bidi="he-IL"/>
        </w:rPr>
        <w:t>Burelle</w:t>
      </w:r>
      <w:proofErr w:type="spellEnd"/>
      <w:r w:rsidR="00BD446F">
        <w:rPr>
          <w:rFonts w:asciiTheme="minorBidi" w:hAnsiTheme="minorBidi"/>
          <w:sz w:val="24"/>
          <w:szCs w:val="24"/>
          <w:lang w:val="en-GB" w:bidi="he-IL"/>
        </w:rPr>
        <w:t xml:space="preserve"> &amp; </w:t>
      </w:r>
      <w:proofErr w:type="spellStart"/>
      <w:r w:rsidR="00BD446F">
        <w:rPr>
          <w:rFonts w:asciiTheme="minorBidi" w:hAnsiTheme="minorBidi"/>
          <w:sz w:val="24"/>
          <w:szCs w:val="24"/>
          <w:lang w:val="en-GB" w:bidi="he-IL"/>
        </w:rPr>
        <w:t>Monterrat</w:t>
      </w:r>
      <w:proofErr w:type="spellEnd"/>
      <w:r w:rsidR="00BD446F">
        <w:rPr>
          <w:rFonts w:asciiTheme="minorBidi" w:hAnsiTheme="minorBidi"/>
          <w:sz w:val="24"/>
          <w:szCs w:val="24"/>
          <w:lang w:val="en-GB" w:bidi="he-IL"/>
        </w:rPr>
        <w:t>, 1985</w:t>
      </w:r>
      <w:r w:rsidR="00BD446F">
        <w:rPr>
          <w:rFonts w:asciiTheme="minorBidi" w:hAnsiTheme="minorBidi"/>
          <w:sz w:val="24"/>
          <w:szCs w:val="24"/>
          <w:rtl/>
          <w:lang w:bidi="he-IL"/>
        </w:rPr>
        <w:t>), סטיוארט פרי (</w:t>
      </w:r>
      <w:r w:rsidR="00BD446F">
        <w:rPr>
          <w:rFonts w:asciiTheme="minorBidi" w:hAnsiTheme="minorBidi"/>
          <w:sz w:val="24"/>
          <w:szCs w:val="24"/>
          <w:lang w:bidi="he-IL"/>
        </w:rPr>
        <w:t>P</w:t>
      </w:r>
      <w:proofErr w:type="spellStart"/>
      <w:r w:rsidR="00BD446F">
        <w:rPr>
          <w:rFonts w:asciiTheme="minorBidi" w:hAnsiTheme="minorBidi"/>
          <w:sz w:val="24"/>
          <w:szCs w:val="24"/>
          <w:lang w:val="en-GB" w:bidi="he-IL"/>
        </w:rPr>
        <w:t>erry</w:t>
      </w:r>
      <w:proofErr w:type="spellEnd"/>
      <w:r w:rsidR="00BD446F">
        <w:rPr>
          <w:rFonts w:asciiTheme="minorBidi" w:hAnsiTheme="minorBidi"/>
          <w:sz w:val="24"/>
          <w:szCs w:val="24"/>
          <w:lang w:val="en-GB" w:bidi="he-IL"/>
        </w:rPr>
        <w:t>, 1998</w:t>
      </w:r>
      <w:r w:rsidR="00BD446F">
        <w:rPr>
          <w:rFonts w:asciiTheme="minorBidi" w:hAnsiTheme="minorBidi"/>
          <w:sz w:val="24"/>
          <w:szCs w:val="24"/>
          <w:rtl/>
          <w:lang w:bidi="he-IL"/>
        </w:rPr>
        <w:t>)</w:t>
      </w:r>
      <w:r w:rsidR="00BD446F">
        <w:rPr>
          <w:rFonts w:asciiTheme="minorBidi" w:hAnsiTheme="minorBidi" w:hint="cs"/>
          <w:sz w:val="24"/>
          <w:szCs w:val="24"/>
          <w:rtl/>
          <w:lang w:bidi="he-IL"/>
        </w:rPr>
        <w:t xml:space="preserve">, </w:t>
      </w:r>
      <w:r w:rsidR="00BD446F">
        <w:rPr>
          <w:rFonts w:asciiTheme="minorBidi" w:hAnsiTheme="minorBidi"/>
          <w:sz w:val="24"/>
          <w:szCs w:val="24"/>
          <w:rtl/>
          <w:lang w:bidi="he-IL"/>
        </w:rPr>
        <w:t>רובין נייגל (</w:t>
      </w:r>
      <w:r w:rsidR="00BD446F">
        <w:rPr>
          <w:rFonts w:asciiTheme="minorBidi" w:hAnsiTheme="minorBidi"/>
          <w:sz w:val="24"/>
          <w:szCs w:val="24"/>
          <w:lang w:val="en-GB" w:bidi="he-IL"/>
        </w:rPr>
        <w:t>Nagle, 2013</w:t>
      </w:r>
      <w:r w:rsidR="00BD446F">
        <w:rPr>
          <w:rFonts w:asciiTheme="minorBidi" w:hAnsiTheme="minorBidi"/>
          <w:sz w:val="24"/>
          <w:szCs w:val="24"/>
          <w:rtl/>
          <w:lang w:bidi="he-IL"/>
        </w:rPr>
        <w:t>)</w:t>
      </w:r>
      <w:r w:rsidR="00BD446F">
        <w:rPr>
          <w:rFonts w:asciiTheme="minorBidi" w:hAnsiTheme="minorBidi" w:hint="cs"/>
          <w:sz w:val="24"/>
          <w:szCs w:val="24"/>
          <w:rtl/>
          <w:lang w:bidi="he-IL"/>
        </w:rPr>
        <w:t xml:space="preserve">, וכן מחקרם של </w:t>
      </w:r>
      <w:r w:rsidR="00BD446F">
        <w:rPr>
          <w:rFonts w:asciiTheme="minorBidi" w:hAnsiTheme="minorBidi"/>
          <w:sz w:val="24"/>
          <w:szCs w:val="24"/>
          <w:rtl/>
          <w:lang w:bidi="he-IL"/>
        </w:rPr>
        <w:t>פטר המילטון, טום רדמן ורוברט מקמריי (</w:t>
      </w:r>
      <w:r w:rsidR="00BD446F">
        <w:rPr>
          <w:rFonts w:asciiTheme="minorBidi" w:hAnsiTheme="minorBidi"/>
          <w:sz w:val="24"/>
          <w:szCs w:val="24"/>
          <w:lang w:val="en-GB" w:bidi="he-IL"/>
        </w:rPr>
        <w:t>Hamilton et al., 2017</w:t>
      </w:r>
      <w:r w:rsidR="00BD446F">
        <w:rPr>
          <w:rFonts w:asciiTheme="minorBidi" w:hAnsiTheme="minorBidi"/>
          <w:sz w:val="24"/>
          <w:szCs w:val="24"/>
          <w:rtl/>
          <w:lang w:bidi="he-IL"/>
        </w:rPr>
        <w:t>)</w:t>
      </w:r>
      <w:r w:rsidR="00BD446F">
        <w:rPr>
          <w:rFonts w:asciiTheme="minorBidi" w:hAnsiTheme="minorBidi" w:hint="cs"/>
          <w:sz w:val="24"/>
          <w:szCs w:val="24"/>
          <w:rtl/>
          <w:lang w:bidi="he-IL"/>
        </w:rPr>
        <w:t xml:space="preserve">, </w:t>
      </w:r>
      <w:r w:rsidR="00BD446F">
        <w:rPr>
          <w:rFonts w:asciiTheme="minorBidi" w:hAnsiTheme="minorBidi" w:hint="cs"/>
          <w:sz w:val="24"/>
          <w:szCs w:val="24"/>
          <w:rtl/>
          <w:lang w:val="en-GB" w:bidi="he-IL"/>
        </w:rPr>
        <w:t>הוסיפו נדבכים חשובים לספרות המחקרית בתחום זה.</w:t>
      </w:r>
      <w:r>
        <w:rPr>
          <w:rFonts w:asciiTheme="minorBidi" w:hAnsiTheme="minorBidi"/>
          <w:sz w:val="24"/>
          <w:szCs w:val="24"/>
          <w:rtl/>
          <w:lang w:val="en-GB" w:bidi="he-IL"/>
        </w:rPr>
        <w:t xml:space="preserve"> </w:t>
      </w:r>
      <w:r>
        <w:rPr>
          <w:rFonts w:asciiTheme="minorBidi" w:hAnsiTheme="minorBidi"/>
          <w:sz w:val="24"/>
          <w:szCs w:val="24"/>
          <w:rtl/>
          <w:lang w:bidi="he-IL"/>
        </w:rPr>
        <w:t>בישראל, ישנה מעט מאוד כתיבה מחקרית המתארת חוויות מהפרספקטיבה של עובדי פסולת. טליה פריד (</w:t>
      </w:r>
      <w:r>
        <w:rPr>
          <w:rFonts w:asciiTheme="minorBidi" w:hAnsiTheme="minorBidi"/>
          <w:sz w:val="24"/>
          <w:szCs w:val="24"/>
          <w:lang w:val="en-GB" w:bidi="he-IL"/>
        </w:rPr>
        <w:t>Fried, 2014</w:t>
      </w:r>
      <w:r w:rsidR="00C852F6">
        <w:rPr>
          <w:rFonts w:asciiTheme="minorBidi" w:hAnsiTheme="minorBidi"/>
          <w:sz w:val="24"/>
          <w:szCs w:val="24"/>
          <w:lang w:val="en-GB" w:bidi="he-IL"/>
        </w:rPr>
        <w:t>, 2017</w:t>
      </w:r>
      <w:r>
        <w:rPr>
          <w:rFonts w:asciiTheme="minorBidi" w:hAnsiTheme="minorBidi"/>
          <w:sz w:val="24"/>
          <w:szCs w:val="24"/>
          <w:rtl/>
          <w:lang w:bidi="he-IL"/>
        </w:rPr>
        <w:t>)</w:t>
      </w:r>
      <w:r>
        <w:rPr>
          <w:rFonts w:asciiTheme="minorBidi" w:hAnsiTheme="minorBidi"/>
          <w:sz w:val="24"/>
          <w:szCs w:val="24"/>
          <w:lang w:bidi="he-IL"/>
        </w:rPr>
        <w:t xml:space="preserve"> </w:t>
      </w:r>
      <w:r>
        <w:rPr>
          <w:rFonts w:asciiTheme="minorBidi" w:hAnsiTheme="minorBidi"/>
          <w:sz w:val="24"/>
          <w:szCs w:val="24"/>
          <w:rtl/>
          <w:lang w:bidi="he-IL"/>
        </w:rPr>
        <w:t xml:space="preserve">עוסקת במדיניות הטיפול בפסולת מוצקה בישראל אולם היא מקדישה חלק מעבודתה לתאר את עולמם של העובדים. מחקר זה, מסייע בהבנת הניתוח החברתי על כמה צירים של זהויות והוא רלוונטי למחקר המוצע פה בניתוח כמה צירים של מיקומים לא הגמוניים של גבריות לא הגמונית במדינת ישראל של פלסטינים אזרחי ישראל, מהגרי עבודה וגברים מזרחיים. </w:t>
      </w:r>
    </w:p>
    <w:p w14:paraId="2973BCFB" w14:textId="77777777" w:rsidR="00AE0E8B" w:rsidRDefault="00AE0E8B" w:rsidP="00AE0E8B">
      <w:pPr>
        <w:bidi/>
        <w:spacing w:after="0" w:line="360" w:lineRule="auto"/>
        <w:rPr>
          <w:rFonts w:asciiTheme="minorBidi" w:hAnsiTheme="minorBidi"/>
          <w:sz w:val="24"/>
          <w:szCs w:val="24"/>
          <w:rtl/>
          <w:lang w:bidi="he-IL"/>
        </w:rPr>
      </w:pPr>
    </w:p>
    <w:p w14:paraId="5825A713" w14:textId="77777777" w:rsidR="00AE0E8B" w:rsidRPr="00636D8B" w:rsidRDefault="00AE0E8B" w:rsidP="00AE0E8B">
      <w:pPr>
        <w:pStyle w:val="a3"/>
        <w:numPr>
          <w:ilvl w:val="0"/>
          <w:numId w:val="1"/>
        </w:numPr>
        <w:bidi/>
        <w:spacing w:after="0" w:line="360" w:lineRule="auto"/>
        <w:rPr>
          <w:rFonts w:asciiTheme="minorBidi" w:hAnsiTheme="minorBidi"/>
          <w:b/>
          <w:bCs/>
          <w:sz w:val="24"/>
          <w:szCs w:val="24"/>
          <w:rtl/>
          <w:lang w:bidi="he-IL"/>
        </w:rPr>
      </w:pPr>
      <w:r w:rsidRPr="00636D8B">
        <w:rPr>
          <w:rFonts w:asciiTheme="minorBidi" w:hAnsiTheme="minorBidi"/>
          <w:b/>
          <w:bCs/>
          <w:sz w:val="24"/>
          <w:szCs w:val="24"/>
          <w:rtl/>
          <w:lang w:bidi="he-IL"/>
        </w:rPr>
        <w:t>סוציולוגיה של תעסוקה</w:t>
      </w:r>
    </w:p>
    <w:p w14:paraId="5D9059E0" w14:textId="62F912FE" w:rsidR="00AE0E8B" w:rsidRPr="009F6BB3" w:rsidRDefault="00AE0E8B" w:rsidP="009F6BB3">
      <w:pPr>
        <w:bidi/>
        <w:spacing w:after="0" w:line="360" w:lineRule="auto"/>
        <w:rPr>
          <w:rFonts w:asciiTheme="minorBidi" w:hAnsiTheme="minorBidi" w:cs="Arial"/>
          <w:sz w:val="24"/>
          <w:szCs w:val="24"/>
          <w:rtl/>
          <w:lang w:val="en-GB" w:bidi="he-IL"/>
        </w:rPr>
      </w:pPr>
      <w:r>
        <w:rPr>
          <w:rFonts w:asciiTheme="minorBidi" w:hAnsiTheme="minorBidi" w:cs="Arial"/>
          <w:sz w:val="24"/>
          <w:szCs w:val="24"/>
          <w:rtl/>
          <w:lang w:val="en-GB" w:bidi="he-IL"/>
        </w:rPr>
        <w:lastRenderedPageBreak/>
        <w:t>שורשיו של המונח מסחור כוח העבודה נעוצים בתחילתו של התיעוש באירופה שבה מכרו פועלים את כוח עבודתם כסחורה (בנימין, 2007). העיסוק בזכויות חברתיות, ובתוכן הזכות לרווחה כלכלית והגנה על זכויות עובדים, נבחנה במאמרו של תומס מרשל "אזרחות ומעמד חברתי" שבחן את הנושא בהקשר הבריטי (</w:t>
      </w:r>
      <w:r>
        <w:rPr>
          <w:rFonts w:asciiTheme="minorBidi" w:hAnsiTheme="minorBidi"/>
          <w:sz w:val="24"/>
          <w:szCs w:val="24"/>
          <w:lang w:val="en-GB"/>
        </w:rPr>
        <w:t>Marshall, 1964</w:t>
      </w:r>
      <w:r>
        <w:rPr>
          <w:rFonts w:asciiTheme="minorBidi" w:hAnsiTheme="minorBidi" w:cs="Arial"/>
          <w:sz w:val="24"/>
          <w:szCs w:val="24"/>
          <w:rtl/>
          <w:lang w:val="en-GB" w:bidi="he-IL"/>
        </w:rPr>
        <w:t>). ההגנה על כבוד העובד וחירותו וחובתה של המדינה והמעסיקים להבטיח זאת המשיכה להתפתח, ובתוכה התובנה שאין להתעלם מהאדם הנמצא מאחורי כוח העבודה (בן ישראל, 1999, בנימין, 2007). ספרות המחקר מצביעה בבירור על כך שככל שהפרט משתייך לקטגוריות זהות מוחלשות יותר כך הוא פחות מוגן וזכויותיו עלולות להיות מופרות (</w:t>
      </w:r>
      <w:proofErr w:type="spellStart"/>
      <w:r>
        <w:rPr>
          <w:rFonts w:asciiTheme="minorBidi" w:hAnsiTheme="minorBidi"/>
          <w:sz w:val="24"/>
          <w:szCs w:val="24"/>
          <w:lang w:val="en-GB"/>
        </w:rPr>
        <w:t>Radin</w:t>
      </w:r>
      <w:proofErr w:type="spellEnd"/>
      <w:r>
        <w:rPr>
          <w:rFonts w:asciiTheme="minorBidi" w:hAnsiTheme="minorBidi"/>
          <w:sz w:val="24"/>
          <w:szCs w:val="24"/>
          <w:lang w:val="en-GB"/>
        </w:rPr>
        <w:t>, 1996</w:t>
      </w:r>
      <w:r>
        <w:rPr>
          <w:rFonts w:asciiTheme="minorBidi" w:hAnsiTheme="minorBidi" w:cs="Arial"/>
          <w:sz w:val="24"/>
          <w:szCs w:val="24"/>
          <w:rtl/>
          <w:lang w:val="en-GB" w:bidi="he-IL"/>
        </w:rPr>
        <w:t xml:space="preserve">).  </w:t>
      </w:r>
      <w:r>
        <w:rPr>
          <w:rFonts w:asciiTheme="minorBidi" w:hAnsiTheme="minorBidi"/>
          <w:sz w:val="24"/>
          <w:szCs w:val="24"/>
          <w:rtl/>
          <w:lang w:val="en-GB" w:bidi="he-IL"/>
        </w:rPr>
        <w:t>בישראל, שוק העבודה הקשור בפסולת ובניקיון נחשב לפגיע עבור המועסקים בו. המכנה המשותף לכלל ראשי משקי הבית העניים הוא תעסוקה בענפים נמוכי שכר כמו שירותי תברואה. שירותים אלו כוללים טיפול באשפה ובפסולת, שירותי ביוב ועוד. פעמים רבות עובדים אלו מעדיפים לשמור על המעט שיש, גם בתנאי העסקה פוגעניים ומקפחים (טלית, 2012, מאור, 2012, קונור-אטיאס וליברמן, 2017)</w:t>
      </w:r>
      <w:r>
        <w:rPr>
          <w:rFonts w:asciiTheme="minorBidi" w:hAnsiTheme="minorBidi"/>
          <w:sz w:val="24"/>
          <w:szCs w:val="24"/>
          <w:lang w:val="en-GB" w:bidi="he-IL"/>
        </w:rPr>
        <w:t xml:space="preserve"> </w:t>
      </w:r>
      <w:r>
        <w:rPr>
          <w:rFonts w:asciiTheme="minorBidi" w:hAnsiTheme="minorBidi"/>
          <w:sz w:val="24"/>
          <w:szCs w:val="24"/>
          <w:rtl/>
          <w:lang w:val="en-GB" w:bidi="he-IL"/>
        </w:rPr>
        <w:t xml:space="preserve">וגם כאשר הם מתמודדים עם הנראות של עבודתם, המלווה לעיתים עם רגשות של בושה </w:t>
      </w:r>
      <w:r>
        <w:rPr>
          <w:rFonts w:asciiTheme="minorBidi" w:hAnsiTheme="minorBidi"/>
          <w:sz w:val="24"/>
          <w:szCs w:val="24"/>
          <w:lang w:bidi="he-IL"/>
        </w:rPr>
        <w:t>(</w:t>
      </w:r>
      <w:r>
        <w:rPr>
          <w:rFonts w:asciiTheme="minorBidi" w:hAnsiTheme="minorBidi"/>
          <w:sz w:val="24"/>
          <w:szCs w:val="24"/>
          <w:lang w:val="en-GB" w:bidi="he-IL"/>
        </w:rPr>
        <w:t>Benjamin et al., 2010</w:t>
      </w:r>
      <w:r>
        <w:rPr>
          <w:rFonts w:asciiTheme="minorBidi" w:hAnsiTheme="minorBidi"/>
          <w:sz w:val="24"/>
          <w:szCs w:val="24"/>
          <w:rtl/>
          <w:lang w:val="en-GB" w:bidi="he-IL"/>
        </w:rPr>
        <w:t>.</w:t>
      </w:r>
      <w:r w:rsidR="000C42D3">
        <w:rPr>
          <w:rFonts w:asciiTheme="minorBidi" w:hAnsiTheme="minorBidi" w:hint="cs"/>
          <w:sz w:val="24"/>
          <w:szCs w:val="24"/>
          <w:rtl/>
          <w:lang w:val="en-GB" w:bidi="he-IL"/>
        </w:rPr>
        <w:t xml:space="preserve"> </w:t>
      </w:r>
      <w:r>
        <w:rPr>
          <w:rFonts w:asciiTheme="minorBidi" w:hAnsiTheme="minorBidi"/>
          <w:sz w:val="24"/>
          <w:szCs w:val="24"/>
          <w:rtl/>
          <w:lang w:val="en-GB" w:bidi="he-IL"/>
        </w:rPr>
        <w:t>רוב המועסקים בשיטת 'עובדי קבלן' הם עובדי כפיים אשר נמצאים בתחתית הפירמידה התעסוקתית (בנימין, 2006, רובינשטיין, 2012, טלית, 2012)</w:t>
      </w:r>
      <w:r w:rsidR="00326E63">
        <w:rPr>
          <w:rFonts w:asciiTheme="minorBidi" w:hAnsiTheme="minorBidi" w:hint="cs"/>
          <w:sz w:val="24"/>
          <w:szCs w:val="24"/>
          <w:rtl/>
          <w:lang w:val="en-GB" w:bidi="he-IL"/>
        </w:rPr>
        <w:t xml:space="preserve">, </w:t>
      </w:r>
      <w:r w:rsidR="00326E63">
        <w:rPr>
          <w:rFonts w:asciiTheme="minorBidi" w:hAnsiTheme="minorBidi"/>
          <w:sz w:val="24"/>
          <w:szCs w:val="24"/>
          <w:rtl/>
          <w:lang w:val="en-GB" w:bidi="he-IL"/>
        </w:rPr>
        <w:t>(גוצלב ובנימין, 2006)</w:t>
      </w:r>
      <w:r w:rsidR="00326E63">
        <w:rPr>
          <w:rFonts w:asciiTheme="minorBidi" w:hAnsiTheme="minorBidi" w:hint="cs"/>
          <w:sz w:val="24"/>
          <w:szCs w:val="24"/>
          <w:rtl/>
          <w:lang w:val="en-GB" w:bidi="he-IL"/>
        </w:rPr>
        <w:t xml:space="preserve">, </w:t>
      </w:r>
      <w:r w:rsidR="00326E63">
        <w:rPr>
          <w:rFonts w:asciiTheme="minorBidi" w:hAnsiTheme="minorBidi"/>
          <w:sz w:val="24"/>
          <w:szCs w:val="24"/>
          <w:rtl/>
          <w:lang w:val="en-GB" w:bidi="he-IL"/>
        </w:rPr>
        <w:t>(מונדלק, 2004, שנער, 2016)</w:t>
      </w:r>
      <w:r w:rsidR="00326E63">
        <w:rPr>
          <w:rFonts w:asciiTheme="minorBidi" w:hAnsiTheme="minorBidi" w:hint="cs"/>
          <w:sz w:val="24"/>
          <w:szCs w:val="24"/>
          <w:rtl/>
          <w:lang w:val="en-GB" w:bidi="he-IL"/>
        </w:rPr>
        <w:t xml:space="preserve">. בהקשר זה, </w:t>
      </w:r>
      <w:r>
        <w:rPr>
          <w:rFonts w:asciiTheme="minorBidi" w:hAnsiTheme="minorBidi"/>
          <w:sz w:val="24"/>
          <w:szCs w:val="24"/>
          <w:rtl/>
          <w:lang w:val="en-GB" w:bidi="he-IL"/>
        </w:rPr>
        <w:t>ניכר כי תהליך איסוף הנתונים על או</w:t>
      </w:r>
      <w:r w:rsidR="0069120D">
        <w:rPr>
          <w:rFonts w:asciiTheme="minorBidi" w:hAnsiTheme="minorBidi"/>
          <w:sz w:val="24"/>
          <w:szCs w:val="24"/>
          <w:rtl/>
          <w:lang w:val="en-GB" w:bidi="he-IL"/>
        </w:rPr>
        <w:t>דות עובדי קבלן בישראל עדיין חסר</w:t>
      </w:r>
      <w:r>
        <w:rPr>
          <w:rFonts w:asciiTheme="minorBidi" w:hAnsiTheme="minorBidi"/>
          <w:sz w:val="24"/>
          <w:szCs w:val="24"/>
          <w:rtl/>
          <w:lang w:val="en-GB" w:bidi="he-IL"/>
        </w:rPr>
        <w:t xml:space="preserve">. </w:t>
      </w:r>
      <w:r>
        <w:rPr>
          <w:rFonts w:asciiTheme="minorBidi" w:hAnsiTheme="minorBidi"/>
          <w:sz w:val="24"/>
          <w:szCs w:val="24"/>
          <w:rtl/>
          <w:lang w:bidi="he-IL"/>
        </w:rPr>
        <w:t xml:space="preserve">מכאן עולה צורך אשר ייבדק במחקר הנוכחי ויבחן את המשמעות של עבודה במרחבי שוליים, מתוך מודל של זהויות מצטלבות. מחקר זה יתרום לספרות העוסקת בעולם העבודה השולי בכלל ומבנה עולם העבודה של פינוי זבל בפרט. </w:t>
      </w:r>
    </w:p>
    <w:p w14:paraId="710CDBD9" w14:textId="77777777" w:rsidR="00D01E8E" w:rsidRPr="00636D8B" w:rsidRDefault="00D01E8E" w:rsidP="00D01E8E">
      <w:pPr>
        <w:bidi/>
        <w:spacing w:after="0" w:line="360" w:lineRule="auto"/>
        <w:rPr>
          <w:rFonts w:asciiTheme="minorBidi" w:hAnsiTheme="minorBidi" w:hint="cs"/>
          <w:sz w:val="24"/>
          <w:szCs w:val="24"/>
          <w:rtl/>
          <w:lang w:val="en-GB" w:bidi="he-IL"/>
        </w:rPr>
      </w:pPr>
    </w:p>
    <w:p w14:paraId="05D4D187" w14:textId="77777777" w:rsidR="00AE0E8B" w:rsidRPr="00636D8B" w:rsidRDefault="00AE0E8B" w:rsidP="00AE0E8B">
      <w:pPr>
        <w:pStyle w:val="a3"/>
        <w:numPr>
          <w:ilvl w:val="0"/>
          <w:numId w:val="1"/>
        </w:numPr>
        <w:bidi/>
        <w:spacing w:after="0" w:line="360" w:lineRule="auto"/>
        <w:rPr>
          <w:rFonts w:asciiTheme="minorBidi" w:hAnsiTheme="minorBidi"/>
          <w:b/>
          <w:bCs/>
          <w:sz w:val="24"/>
          <w:szCs w:val="24"/>
          <w:rtl/>
          <w:lang w:bidi="he-IL"/>
        </w:rPr>
      </w:pPr>
      <w:r w:rsidRPr="00636D8B">
        <w:rPr>
          <w:rFonts w:asciiTheme="minorBidi" w:hAnsiTheme="minorBidi"/>
          <w:b/>
          <w:bCs/>
          <w:sz w:val="24"/>
          <w:szCs w:val="24"/>
          <w:rtl/>
          <w:lang w:bidi="he-IL"/>
        </w:rPr>
        <w:t>זהויות מצטלבות במרחבי שוליים</w:t>
      </w:r>
    </w:p>
    <w:p w14:paraId="199C218E" w14:textId="2850D0F7" w:rsidR="00326E63" w:rsidRDefault="00AE0E8B" w:rsidP="00B522F0">
      <w:pPr>
        <w:bidi/>
        <w:spacing w:after="0" w:line="360" w:lineRule="auto"/>
        <w:rPr>
          <w:rFonts w:asciiTheme="minorBidi" w:hAnsiTheme="minorBidi"/>
          <w:sz w:val="24"/>
          <w:szCs w:val="24"/>
          <w:rtl/>
          <w:lang w:bidi="he-IL"/>
        </w:rPr>
      </w:pPr>
      <w:r>
        <w:rPr>
          <w:rFonts w:asciiTheme="minorBidi" w:hAnsiTheme="minorBidi"/>
          <w:sz w:val="24"/>
          <w:szCs w:val="24"/>
          <w:rtl/>
          <w:lang w:bidi="he-IL"/>
        </w:rPr>
        <w:t>רוב מפני האשפה ועובדי הפסולת בישראל הם גברים. גבריות מקפלת בתוכה מ</w:t>
      </w:r>
      <w:r w:rsidR="00326E63">
        <w:rPr>
          <w:rFonts w:asciiTheme="minorBidi" w:hAnsiTheme="minorBidi" w:hint="cs"/>
          <w:sz w:val="24"/>
          <w:szCs w:val="24"/>
          <w:rtl/>
          <w:lang w:bidi="he-IL"/>
        </w:rPr>
        <w:t>י</w:t>
      </w:r>
      <w:r>
        <w:rPr>
          <w:rFonts w:asciiTheme="minorBidi" w:hAnsiTheme="minorBidi"/>
          <w:sz w:val="24"/>
          <w:szCs w:val="24"/>
          <w:rtl/>
          <w:lang w:bidi="he-IL"/>
        </w:rPr>
        <w:t>מדי זהות רבים (</w:t>
      </w:r>
      <w:r>
        <w:rPr>
          <w:rFonts w:asciiTheme="minorBidi" w:hAnsiTheme="minorBidi"/>
          <w:sz w:val="24"/>
          <w:szCs w:val="24"/>
          <w:lang w:bidi="he-IL"/>
        </w:rPr>
        <w:t>W</w:t>
      </w:r>
      <w:r>
        <w:rPr>
          <w:rFonts w:asciiTheme="minorBidi" w:hAnsiTheme="minorBidi"/>
          <w:sz w:val="24"/>
          <w:szCs w:val="24"/>
          <w:lang w:val="en-GB" w:bidi="he-IL"/>
        </w:rPr>
        <w:t>illis,1977</w:t>
      </w:r>
      <w:r>
        <w:rPr>
          <w:rFonts w:asciiTheme="minorBidi" w:hAnsiTheme="minorBidi"/>
          <w:sz w:val="24"/>
          <w:szCs w:val="24"/>
          <w:rtl/>
          <w:lang w:bidi="he-IL"/>
        </w:rPr>
        <w:t>) ויחסי כוח מייצרים ומשעתקים את ההבחנה בין קבוצות שונות של גברים (הירש, 2017).</w:t>
      </w:r>
      <w:r>
        <w:rPr>
          <w:rFonts w:asciiTheme="minorBidi" w:hAnsiTheme="minorBidi"/>
          <w:sz w:val="24"/>
          <w:szCs w:val="24"/>
          <w:lang w:bidi="he-IL"/>
        </w:rPr>
        <w:t xml:space="preserve">  </w:t>
      </w:r>
      <w:r>
        <w:rPr>
          <w:rFonts w:asciiTheme="minorBidi" w:hAnsiTheme="minorBidi"/>
          <w:sz w:val="24"/>
          <w:szCs w:val="24"/>
          <w:rtl/>
          <w:lang w:bidi="he-IL"/>
        </w:rPr>
        <w:t xml:space="preserve">כפי שטוענים ששון-לוי ומשגב (2017) המחקר החברתי על גבריות מתחיל מאוחר יחסית. שדה מחקרי זה נוקט מתחילתו את גישת המיקומים המוצלבים ולא תופס גברים כיחידה מונוליתית. קימברלי </w:t>
      </w:r>
      <w:proofErr w:type="spellStart"/>
      <w:r>
        <w:rPr>
          <w:rFonts w:asciiTheme="minorBidi" w:hAnsiTheme="minorBidi"/>
          <w:sz w:val="24"/>
          <w:szCs w:val="24"/>
          <w:rtl/>
          <w:lang w:bidi="he-IL"/>
        </w:rPr>
        <w:t>קרנשו</w:t>
      </w:r>
      <w:proofErr w:type="spellEnd"/>
      <w:r>
        <w:rPr>
          <w:rFonts w:asciiTheme="minorBidi" w:hAnsiTheme="minorBidi"/>
          <w:sz w:val="24"/>
          <w:szCs w:val="24"/>
          <w:rtl/>
          <w:lang w:bidi="he-IL"/>
        </w:rPr>
        <w:t xml:space="preserve"> (</w:t>
      </w:r>
      <w:r>
        <w:rPr>
          <w:rFonts w:asciiTheme="minorBidi" w:hAnsiTheme="minorBidi"/>
          <w:sz w:val="24"/>
          <w:szCs w:val="24"/>
          <w:lang w:bidi="he-IL"/>
        </w:rPr>
        <w:t>C</w:t>
      </w:r>
      <w:proofErr w:type="spellStart"/>
      <w:r>
        <w:rPr>
          <w:rFonts w:asciiTheme="minorBidi" w:hAnsiTheme="minorBidi"/>
          <w:sz w:val="24"/>
          <w:szCs w:val="24"/>
          <w:lang w:val="en-GB" w:bidi="he-IL"/>
        </w:rPr>
        <w:t>renshow</w:t>
      </w:r>
      <w:proofErr w:type="spellEnd"/>
      <w:r>
        <w:rPr>
          <w:rFonts w:asciiTheme="minorBidi" w:hAnsiTheme="minorBidi"/>
          <w:sz w:val="24"/>
          <w:szCs w:val="24"/>
          <w:lang w:val="en-GB" w:bidi="he-IL"/>
        </w:rPr>
        <w:t>, 1989</w:t>
      </w:r>
      <w:r>
        <w:rPr>
          <w:rFonts w:asciiTheme="minorBidi" w:hAnsiTheme="minorBidi"/>
          <w:sz w:val="24"/>
          <w:szCs w:val="24"/>
          <w:rtl/>
          <w:lang w:bidi="he-IL"/>
        </w:rPr>
        <w:t xml:space="preserve">) טבעה את המונח </w:t>
      </w:r>
      <w:r>
        <w:rPr>
          <w:rFonts w:asciiTheme="minorBidi" w:hAnsiTheme="minorBidi"/>
          <w:sz w:val="24"/>
          <w:szCs w:val="24"/>
          <w:lang w:bidi="he-IL"/>
        </w:rPr>
        <w:t xml:space="preserve">intersectionality </w:t>
      </w:r>
      <w:r>
        <w:rPr>
          <w:rFonts w:asciiTheme="minorBidi" w:hAnsiTheme="minorBidi"/>
          <w:sz w:val="24"/>
          <w:szCs w:val="24"/>
          <w:rtl/>
          <w:lang w:bidi="he-IL"/>
        </w:rPr>
        <w:t>, או זהות הצטלבותית, בכדי לתאר זהות המורכבת מכמה צירים של דיכוי, כשאחד המרכזיים שבהם הוא הציר המגדרי. בישראל</w:t>
      </w:r>
      <w:r w:rsidR="00B522F0">
        <w:rPr>
          <w:rFonts w:asciiTheme="minorBidi" w:hAnsiTheme="minorBidi" w:hint="cs"/>
          <w:sz w:val="24"/>
          <w:szCs w:val="24"/>
          <w:rtl/>
          <w:lang w:bidi="he-IL"/>
        </w:rPr>
        <w:t xml:space="preserve"> </w:t>
      </w:r>
      <w:r>
        <w:rPr>
          <w:rFonts w:asciiTheme="minorBidi" w:hAnsiTheme="minorBidi"/>
          <w:sz w:val="24"/>
          <w:szCs w:val="24"/>
          <w:rtl/>
          <w:lang w:bidi="he-IL"/>
        </w:rPr>
        <w:t>קיים חסר במחקרים אתנוגרפיים העוסקים באופנים שבהם הצטלבויות של מיקומים חברתיים וזהויות מייצרות נבדלות של גברויות במרחבי פעולה חברתיים שונים (הירש, 2017)</w:t>
      </w:r>
      <w:r w:rsidR="00326E63">
        <w:rPr>
          <w:rFonts w:asciiTheme="minorBidi" w:hAnsiTheme="minorBidi" w:hint="cs"/>
          <w:sz w:val="24"/>
          <w:szCs w:val="24"/>
          <w:rtl/>
          <w:lang w:bidi="he-IL"/>
        </w:rPr>
        <w:t xml:space="preserve">, </w:t>
      </w:r>
      <w:r w:rsidR="00326E63">
        <w:rPr>
          <w:rFonts w:asciiTheme="minorBidi" w:hAnsiTheme="minorBidi"/>
          <w:sz w:val="24"/>
          <w:szCs w:val="24"/>
          <w:rtl/>
          <w:lang w:bidi="he-IL"/>
        </w:rPr>
        <w:t>(קפלן, 2009)</w:t>
      </w:r>
      <w:r w:rsidR="00326E63">
        <w:rPr>
          <w:rFonts w:asciiTheme="minorBidi" w:hAnsiTheme="minorBidi" w:hint="cs"/>
          <w:sz w:val="24"/>
          <w:szCs w:val="24"/>
          <w:rtl/>
          <w:lang w:bidi="he-IL"/>
        </w:rPr>
        <w:t>.</w:t>
      </w:r>
      <w:r>
        <w:rPr>
          <w:rFonts w:asciiTheme="minorBidi" w:hAnsiTheme="minorBidi"/>
          <w:sz w:val="24"/>
          <w:szCs w:val="24"/>
          <w:rtl/>
          <w:lang w:bidi="he-IL"/>
        </w:rPr>
        <w:t xml:space="preserve"> המחקר המוצע יתרום לספרות הקיימת מפני שהוא יכניס</w:t>
      </w:r>
      <w:r w:rsidR="00B522F0">
        <w:rPr>
          <w:rFonts w:asciiTheme="minorBidi" w:hAnsiTheme="minorBidi"/>
          <w:sz w:val="24"/>
          <w:szCs w:val="24"/>
          <w:rtl/>
          <w:lang w:bidi="he-IL"/>
        </w:rPr>
        <w:t xml:space="preserve"> לדיון סוגי גבריות שונים </w:t>
      </w:r>
      <w:r w:rsidR="00B522F0">
        <w:rPr>
          <w:rFonts w:asciiTheme="minorBidi" w:hAnsiTheme="minorBidi" w:hint="cs"/>
          <w:sz w:val="24"/>
          <w:szCs w:val="24"/>
          <w:rtl/>
          <w:lang w:bidi="he-IL"/>
        </w:rPr>
        <w:t>ו</w:t>
      </w:r>
      <w:r>
        <w:rPr>
          <w:rFonts w:asciiTheme="minorBidi" w:hAnsiTheme="minorBidi"/>
          <w:sz w:val="24"/>
          <w:szCs w:val="24"/>
          <w:rtl/>
          <w:lang w:bidi="he-IL"/>
        </w:rPr>
        <w:t>יאפשר ניתוח של הדרה ויחסי עבודה פוגעניים בשוליים של שוק העבודה הישראלי.</w:t>
      </w:r>
    </w:p>
    <w:p w14:paraId="21DD497C" w14:textId="77777777" w:rsidR="000C42D3" w:rsidRDefault="000C42D3" w:rsidP="000C42D3">
      <w:pPr>
        <w:spacing w:line="259" w:lineRule="auto"/>
        <w:jc w:val="right"/>
        <w:rPr>
          <w:rFonts w:asciiTheme="minorBidi" w:hAnsiTheme="minorBidi"/>
          <w:sz w:val="24"/>
          <w:szCs w:val="24"/>
          <w:rtl/>
          <w:lang w:bidi="he-IL"/>
        </w:rPr>
      </w:pPr>
    </w:p>
    <w:p w14:paraId="79B1FA44" w14:textId="629CD5A3" w:rsidR="00636D8B" w:rsidRDefault="00636D8B" w:rsidP="00636D8B">
      <w:pPr>
        <w:bidi/>
        <w:spacing w:after="0" w:line="360" w:lineRule="auto"/>
        <w:rPr>
          <w:rFonts w:asciiTheme="minorBidi" w:hAnsiTheme="minorBidi"/>
          <w:b/>
          <w:bCs/>
          <w:sz w:val="24"/>
          <w:szCs w:val="24"/>
          <w:rtl/>
          <w:lang w:bidi="he-IL"/>
        </w:rPr>
      </w:pPr>
      <w:r w:rsidRPr="00636D8B">
        <w:rPr>
          <w:rFonts w:asciiTheme="minorBidi" w:hAnsiTheme="minorBidi" w:hint="cs"/>
          <w:b/>
          <w:bCs/>
          <w:sz w:val="24"/>
          <w:szCs w:val="24"/>
          <w:rtl/>
          <w:lang w:bidi="he-IL"/>
        </w:rPr>
        <w:lastRenderedPageBreak/>
        <w:t>חשיבות שיתוף הפעולה עם המגזר העסקי לביצוע המחקר</w:t>
      </w:r>
      <w:r>
        <w:rPr>
          <w:rFonts w:asciiTheme="minorBidi" w:hAnsiTheme="minorBidi" w:hint="cs"/>
          <w:b/>
          <w:bCs/>
          <w:sz w:val="24"/>
          <w:szCs w:val="24"/>
          <w:rtl/>
          <w:lang w:bidi="he-IL"/>
        </w:rPr>
        <w:t xml:space="preserve"> והתועלות הצפויות</w:t>
      </w:r>
    </w:p>
    <w:p w14:paraId="741B2CF7" w14:textId="77777777" w:rsidR="00D01E8E" w:rsidRPr="00D01E8E" w:rsidRDefault="00D01E8E" w:rsidP="00D01E8E">
      <w:pPr>
        <w:bidi/>
        <w:spacing w:after="0" w:line="360" w:lineRule="auto"/>
        <w:rPr>
          <w:rFonts w:ascii="Arial" w:eastAsia="Calibri" w:hAnsi="Arial" w:cs="Arial"/>
          <w:sz w:val="24"/>
          <w:szCs w:val="24"/>
          <w:rtl/>
          <w:lang w:bidi="he-IL"/>
        </w:rPr>
      </w:pPr>
      <w:r w:rsidRPr="00D01E8E">
        <w:rPr>
          <w:rFonts w:ascii="Arial" w:eastAsia="Calibri" w:hAnsi="Arial" w:cs="Arial" w:hint="cs"/>
          <w:sz w:val="24"/>
          <w:szCs w:val="24"/>
          <w:rtl/>
          <w:lang w:bidi="he-IL"/>
        </w:rPr>
        <w:t xml:space="preserve">הגוף העסקי שנבחר ללוות פרויקט מחקרי זה הוא "תקן פרויקטים" בבעלותו ובניהולו של מר אשר אסבן. </w:t>
      </w:r>
      <w:r w:rsidRPr="00D01E8E">
        <w:rPr>
          <w:rFonts w:ascii="Arial" w:eastAsia="Calibri" w:hAnsi="Arial" w:cs="Arial"/>
          <w:sz w:val="24"/>
          <w:szCs w:val="24"/>
          <w:rtl/>
          <w:lang w:bidi="he-IL"/>
        </w:rPr>
        <w:t xml:space="preserve">חברה </w:t>
      </w:r>
      <w:r w:rsidRPr="00D01E8E">
        <w:rPr>
          <w:rFonts w:ascii="Arial" w:eastAsia="Calibri" w:hAnsi="Arial" w:cs="Arial" w:hint="cs"/>
          <w:sz w:val="24"/>
          <w:szCs w:val="24"/>
          <w:rtl/>
          <w:lang w:bidi="he-IL"/>
        </w:rPr>
        <w:t xml:space="preserve">ותיקה זו </w:t>
      </w:r>
      <w:r w:rsidRPr="00D01E8E">
        <w:rPr>
          <w:rFonts w:ascii="Arial" w:eastAsia="Calibri" w:hAnsi="Arial" w:cs="Arial"/>
          <w:sz w:val="24"/>
          <w:szCs w:val="24"/>
          <w:rtl/>
          <w:lang w:bidi="he-IL"/>
        </w:rPr>
        <w:t>ה</w:t>
      </w:r>
      <w:r w:rsidRPr="00D01E8E">
        <w:rPr>
          <w:rFonts w:ascii="Arial" w:eastAsia="Calibri" w:hAnsi="Arial" w:cs="Arial" w:hint="cs"/>
          <w:sz w:val="24"/>
          <w:szCs w:val="24"/>
          <w:rtl/>
          <w:lang w:bidi="he-IL"/>
        </w:rPr>
        <w:t xml:space="preserve">פועלת בישראל ובעולם עשרות שנים </w:t>
      </w:r>
      <w:r w:rsidRPr="00D01E8E">
        <w:rPr>
          <w:rFonts w:ascii="Arial" w:eastAsia="Calibri" w:hAnsi="Arial" w:cs="Arial"/>
          <w:sz w:val="24"/>
          <w:szCs w:val="24"/>
          <w:rtl/>
          <w:lang w:bidi="he-IL"/>
        </w:rPr>
        <w:t>מספקת שירותים למשרדי ממשלה, תאגידים, רשויות מקומיות</w:t>
      </w:r>
      <w:r w:rsidRPr="00D01E8E">
        <w:rPr>
          <w:rFonts w:ascii="Arial" w:eastAsia="Calibri" w:hAnsi="Arial" w:cs="Arial" w:hint="cs"/>
          <w:sz w:val="24"/>
          <w:szCs w:val="24"/>
          <w:rtl/>
          <w:lang w:bidi="he-IL"/>
        </w:rPr>
        <w:t xml:space="preserve"> ועוד.</w:t>
      </w:r>
      <w:r w:rsidRPr="00D01E8E">
        <w:rPr>
          <w:rFonts w:ascii="Arial" w:eastAsia="Calibri" w:hAnsi="Arial" w:cs="Arial"/>
          <w:sz w:val="24"/>
          <w:szCs w:val="24"/>
          <w:rtl/>
          <w:lang w:bidi="he-IL"/>
        </w:rPr>
        <w:t xml:space="preserve"> </w:t>
      </w:r>
      <w:r w:rsidRPr="00D01E8E">
        <w:rPr>
          <w:rFonts w:ascii="Arial" w:eastAsia="Calibri" w:hAnsi="Arial" w:cs="Arial" w:hint="cs"/>
          <w:sz w:val="24"/>
          <w:szCs w:val="24"/>
          <w:rtl/>
          <w:lang w:bidi="he-IL"/>
        </w:rPr>
        <w:t>"תקן פרויקטים"</w:t>
      </w:r>
      <w:r w:rsidRPr="00D01E8E">
        <w:rPr>
          <w:rFonts w:ascii="Arial" w:eastAsia="Calibri" w:hAnsi="Arial" w:cs="Arial"/>
          <w:sz w:val="24"/>
          <w:szCs w:val="24"/>
          <w:rtl/>
          <w:lang w:bidi="he-IL"/>
        </w:rPr>
        <w:t xml:space="preserve"> נעזרת באמצעים מהמתוחכמים והחדשניים ביותר הקיימים בשוק</w:t>
      </w:r>
      <w:r w:rsidRPr="00D01E8E">
        <w:rPr>
          <w:rFonts w:ascii="Arial" w:eastAsia="Calibri" w:hAnsi="Arial" w:cs="Arial" w:hint="cs"/>
          <w:sz w:val="24"/>
          <w:szCs w:val="24"/>
          <w:rtl/>
          <w:lang w:bidi="he-IL"/>
        </w:rPr>
        <w:t>. ה</w:t>
      </w:r>
      <w:r w:rsidRPr="00D01E8E">
        <w:rPr>
          <w:rFonts w:ascii="Arial" w:eastAsia="Calibri" w:hAnsi="Arial" w:cs="Arial"/>
          <w:sz w:val="24"/>
          <w:szCs w:val="24"/>
          <w:rtl/>
          <w:lang w:bidi="he-IL"/>
        </w:rPr>
        <w:t>ניסיון הרב של אשר אסבן</w:t>
      </w:r>
      <w:r w:rsidRPr="00D01E8E">
        <w:rPr>
          <w:rFonts w:ascii="Arial" w:eastAsia="Calibri" w:hAnsi="Arial" w:cs="Arial" w:hint="cs"/>
          <w:sz w:val="24"/>
          <w:szCs w:val="24"/>
          <w:rtl/>
          <w:lang w:bidi="he-IL"/>
        </w:rPr>
        <w:t xml:space="preserve"> לצד</w:t>
      </w:r>
      <w:r w:rsidRPr="00D01E8E">
        <w:rPr>
          <w:rFonts w:ascii="Arial" w:eastAsia="Calibri" w:hAnsi="Arial" w:cs="Arial"/>
          <w:sz w:val="24"/>
          <w:szCs w:val="24"/>
          <w:rtl/>
          <w:lang w:bidi="he-IL"/>
        </w:rPr>
        <w:t xml:space="preserve"> היכולות הטכנולוגיות המגוונות </w:t>
      </w:r>
      <w:r w:rsidRPr="00D01E8E">
        <w:rPr>
          <w:rFonts w:ascii="Arial" w:eastAsia="Calibri" w:hAnsi="Arial" w:cs="Arial" w:hint="cs"/>
          <w:sz w:val="24"/>
          <w:szCs w:val="24"/>
          <w:rtl/>
          <w:lang w:bidi="he-IL"/>
        </w:rPr>
        <w:t>בולטים היטב בתחום מתן</w:t>
      </w:r>
      <w:r w:rsidRPr="00D01E8E">
        <w:rPr>
          <w:rFonts w:ascii="Arial" w:eastAsia="Calibri" w:hAnsi="Arial" w:cs="Arial"/>
          <w:sz w:val="24"/>
          <w:szCs w:val="24"/>
          <w:rtl/>
          <w:lang w:bidi="he-IL"/>
        </w:rPr>
        <w:t xml:space="preserve"> שירותי יעוץ טכני, יעוץ בטיחות, ליווי שוטף</w:t>
      </w:r>
      <w:r w:rsidRPr="00D01E8E">
        <w:rPr>
          <w:rFonts w:ascii="Arial" w:eastAsia="Calibri" w:hAnsi="Arial" w:cs="Arial" w:hint="cs"/>
          <w:sz w:val="24"/>
          <w:szCs w:val="24"/>
          <w:rtl/>
          <w:lang w:bidi="he-IL"/>
        </w:rPr>
        <w:t xml:space="preserve"> </w:t>
      </w:r>
      <w:r w:rsidRPr="00D01E8E">
        <w:rPr>
          <w:rFonts w:ascii="Arial" w:eastAsia="Calibri" w:hAnsi="Arial" w:cs="Arial"/>
          <w:sz w:val="24"/>
          <w:szCs w:val="24"/>
          <w:rtl/>
          <w:lang w:bidi="he-IL"/>
        </w:rPr>
        <w:t>לגופים מסחריים ורשויות עירוניות במגוון נושאים כגון</w:t>
      </w:r>
      <w:r w:rsidRPr="00D01E8E">
        <w:rPr>
          <w:rFonts w:ascii="Arial" w:eastAsia="Calibri" w:hAnsi="Arial" w:cs="Arial" w:hint="cs"/>
          <w:sz w:val="24"/>
          <w:szCs w:val="24"/>
          <w:rtl/>
          <w:lang w:bidi="he-IL"/>
        </w:rPr>
        <w:t>:</w:t>
      </w:r>
      <w:r w:rsidRPr="00D01E8E">
        <w:rPr>
          <w:rFonts w:ascii="Arial" w:eastAsia="Calibri" w:hAnsi="Arial" w:cs="Arial"/>
          <w:sz w:val="24"/>
          <w:szCs w:val="24"/>
          <w:rtl/>
          <w:lang w:bidi="he-IL"/>
        </w:rPr>
        <w:t xml:space="preserve"> משאיות אשפה, מכונות טיאוט כבישים</w:t>
      </w:r>
      <w:r w:rsidRPr="00D01E8E">
        <w:rPr>
          <w:rFonts w:ascii="Arial" w:eastAsia="Calibri" w:hAnsi="Arial" w:cs="Arial" w:hint="cs"/>
          <w:sz w:val="24"/>
          <w:szCs w:val="24"/>
          <w:rtl/>
          <w:lang w:bidi="he-IL"/>
        </w:rPr>
        <w:t>,</w:t>
      </w:r>
      <w:r w:rsidRPr="00D01E8E">
        <w:rPr>
          <w:rFonts w:ascii="Arial" w:eastAsia="Calibri" w:hAnsi="Arial" w:cs="Arial"/>
          <w:sz w:val="24"/>
          <w:szCs w:val="24"/>
          <w:rtl/>
          <w:lang w:bidi="he-IL"/>
        </w:rPr>
        <w:t xml:space="preserve"> מכונות ייעודיות</w:t>
      </w:r>
      <w:r w:rsidRPr="00D01E8E">
        <w:rPr>
          <w:rFonts w:ascii="Arial" w:eastAsia="Calibri" w:hAnsi="Arial" w:cs="Arial" w:hint="cs"/>
          <w:sz w:val="24"/>
          <w:szCs w:val="24"/>
          <w:rtl/>
          <w:lang w:bidi="he-IL"/>
        </w:rPr>
        <w:t xml:space="preserve"> ועוד.</w:t>
      </w:r>
    </w:p>
    <w:p w14:paraId="2571859C" w14:textId="77777777" w:rsidR="00D01E8E" w:rsidRPr="00636D8B" w:rsidRDefault="00D01E8E" w:rsidP="00D849C0">
      <w:pPr>
        <w:bidi/>
        <w:spacing w:after="0" w:line="360" w:lineRule="auto"/>
        <w:rPr>
          <w:rFonts w:asciiTheme="minorBidi" w:hAnsiTheme="minorBidi"/>
          <w:b/>
          <w:bCs/>
          <w:sz w:val="24"/>
          <w:szCs w:val="24"/>
          <w:rtl/>
          <w:lang w:bidi="he-IL"/>
        </w:rPr>
      </w:pPr>
    </w:p>
    <w:p w14:paraId="3BDB096D" w14:textId="77777777" w:rsidR="00636D8B" w:rsidRPr="00D849C0" w:rsidRDefault="00636D8B" w:rsidP="00D849C0">
      <w:pPr>
        <w:bidi/>
        <w:spacing w:after="0" w:line="360" w:lineRule="auto"/>
        <w:rPr>
          <w:rFonts w:asciiTheme="minorBidi" w:hAnsiTheme="minorBidi"/>
          <w:b/>
          <w:bCs/>
          <w:sz w:val="24"/>
          <w:szCs w:val="24"/>
          <w:u w:val="single"/>
          <w:rtl/>
          <w:lang w:bidi="he-IL"/>
        </w:rPr>
      </w:pPr>
      <w:r w:rsidRPr="00D849C0">
        <w:rPr>
          <w:rFonts w:asciiTheme="minorBidi" w:hAnsiTheme="minorBidi" w:hint="cs"/>
          <w:b/>
          <w:bCs/>
          <w:sz w:val="24"/>
          <w:szCs w:val="24"/>
          <w:u w:val="single"/>
          <w:rtl/>
          <w:lang w:bidi="he-IL"/>
        </w:rPr>
        <w:t>תרומת הפן העסקי לפן המחקרי:</w:t>
      </w:r>
    </w:p>
    <w:p w14:paraId="5D0564DA" w14:textId="77777777" w:rsidR="00636D8B" w:rsidRPr="00BD5950" w:rsidRDefault="00636D8B" w:rsidP="00D849C0">
      <w:pPr>
        <w:numPr>
          <w:ilvl w:val="0"/>
          <w:numId w:val="2"/>
        </w:numPr>
        <w:bidi/>
        <w:spacing w:after="0" w:line="360" w:lineRule="auto"/>
        <w:ind w:left="0" w:firstLine="0"/>
        <w:rPr>
          <w:rFonts w:asciiTheme="minorBidi" w:hAnsiTheme="minorBidi"/>
          <w:sz w:val="24"/>
          <w:szCs w:val="24"/>
          <w:lang w:bidi="he-IL"/>
        </w:rPr>
      </w:pPr>
      <w:r w:rsidRPr="00BD5950">
        <w:rPr>
          <w:rFonts w:asciiTheme="minorBidi" w:hAnsiTheme="minorBidi" w:hint="cs"/>
          <w:sz w:val="24"/>
          <w:szCs w:val="24"/>
          <w:rtl/>
          <w:lang w:bidi="he-IL"/>
        </w:rPr>
        <w:t xml:space="preserve">הניסיון הרב, התשתית הטכנולוגית והידע המצטבר של "תקן פרויקטים" יעבו את הבסיס המחקרי מהיבט איסוף הנתונים הטכניים של משאיות פינוי הפסולת. כמו כן, יושם דגש על החוט המקשר בין החלק התפעולי לבין הנהגים הנוהגים על משאיות אלו. מתן מידע על אופני ההתנהלות בשטח, ניטור ופיקוח על פעילויות איסוף ופינוי פסולת מהצד הפורמלי-ממסדי ומהצד האלטרנטיבי, כלומר במערך </w:t>
      </w:r>
      <w:r>
        <w:rPr>
          <w:rFonts w:asciiTheme="minorBidi" w:hAnsiTheme="minorBidi" w:hint="cs"/>
          <w:sz w:val="24"/>
          <w:szCs w:val="24"/>
          <w:rtl/>
          <w:lang w:bidi="he-IL"/>
        </w:rPr>
        <w:t>ה</w:t>
      </w:r>
      <w:r w:rsidRPr="00BD5950">
        <w:rPr>
          <w:rFonts w:asciiTheme="minorBidi" w:hAnsiTheme="minorBidi" w:hint="cs"/>
          <w:sz w:val="24"/>
          <w:szCs w:val="24"/>
          <w:rtl/>
          <w:lang w:bidi="he-IL"/>
        </w:rPr>
        <w:t>קבלני-פרטי.</w:t>
      </w:r>
    </w:p>
    <w:p w14:paraId="32FAD943" w14:textId="77777777" w:rsidR="00636D8B" w:rsidRPr="00BD5950" w:rsidRDefault="00636D8B" w:rsidP="00D849C0">
      <w:pPr>
        <w:numPr>
          <w:ilvl w:val="0"/>
          <w:numId w:val="2"/>
        </w:numPr>
        <w:bidi/>
        <w:spacing w:after="0" w:line="360" w:lineRule="auto"/>
        <w:ind w:left="0" w:firstLine="0"/>
        <w:rPr>
          <w:rFonts w:asciiTheme="minorBidi" w:hAnsiTheme="minorBidi"/>
          <w:sz w:val="24"/>
          <w:szCs w:val="24"/>
          <w:lang w:bidi="he-IL"/>
        </w:rPr>
      </w:pPr>
      <w:r w:rsidRPr="00BD5950">
        <w:rPr>
          <w:rFonts w:asciiTheme="minorBidi" w:hAnsiTheme="minorBidi" w:hint="cs"/>
          <w:sz w:val="24"/>
          <w:szCs w:val="24"/>
          <w:rtl/>
          <w:lang w:bidi="he-IL"/>
        </w:rPr>
        <w:t xml:space="preserve">מתן נתוני העסקה בלתי פורמליים אשר נאספו מהשטח ולא זכו לתיעוד מסודר לאורך השנים בתחומי תעסוקת פסולת ישירה ועקיפה: של גופים מוסדרים ושל קבלני ביצוע ומיקור חוץ. שיתוף בתהליכי ניטור ופיקוח על פעילות האיסוף ופינוי הפסולת. </w:t>
      </w:r>
    </w:p>
    <w:p w14:paraId="5C6D9F8D" w14:textId="77777777" w:rsidR="00636D8B" w:rsidRDefault="00636D8B" w:rsidP="00D849C0">
      <w:pPr>
        <w:numPr>
          <w:ilvl w:val="0"/>
          <w:numId w:val="2"/>
        </w:numPr>
        <w:bidi/>
        <w:spacing w:after="0" w:line="360" w:lineRule="auto"/>
        <w:ind w:left="0" w:firstLine="0"/>
        <w:rPr>
          <w:rFonts w:asciiTheme="minorBidi" w:hAnsiTheme="minorBidi"/>
          <w:sz w:val="24"/>
          <w:szCs w:val="24"/>
          <w:lang w:bidi="he-IL"/>
        </w:rPr>
      </w:pPr>
      <w:r w:rsidRPr="00BD5950">
        <w:rPr>
          <w:rFonts w:asciiTheme="minorBidi" w:hAnsiTheme="minorBidi" w:hint="cs"/>
          <w:sz w:val="24"/>
          <w:szCs w:val="24"/>
          <w:rtl/>
          <w:lang w:bidi="he-IL"/>
        </w:rPr>
        <w:t>חשיפת הפרספקטיבות הללו משמעותית למחקר זה, שכן נקודת המבט של פועלי פינוי הפסולת בישראל ממוקמת</w:t>
      </w:r>
      <w:r>
        <w:rPr>
          <w:rFonts w:asciiTheme="minorBidi" w:hAnsiTheme="minorBidi" w:hint="cs"/>
          <w:sz w:val="24"/>
          <w:szCs w:val="24"/>
          <w:rtl/>
          <w:lang w:bidi="he-IL"/>
        </w:rPr>
        <w:t xml:space="preserve"> </w:t>
      </w:r>
      <w:r w:rsidRPr="00BD5950">
        <w:rPr>
          <w:rFonts w:asciiTheme="minorBidi" w:hAnsiTheme="minorBidi" w:hint="cs"/>
          <w:sz w:val="24"/>
          <w:szCs w:val="24"/>
          <w:rtl/>
          <w:lang w:bidi="he-IL"/>
        </w:rPr>
        <w:t>לא רק מול קהלים שונים במרחב הציבורי, אלא גם ביחס למערכות המוניציפליות המעסיקות, מפקחות ומנטרות פעילות זו. המידע הנקשר לפעילויות הללו אינו מצוי בשפע ועל כן תרומת הליווי העסקי ת</w:t>
      </w:r>
      <w:r>
        <w:rPr>
          <w:rFonts w:asciiTheme="minorBidi" w:hAnsiTheme="minorBidi" w:hint="cs"/>
          <w:sz w:val="24"/>
          <w:szCs w:val="24"/>
          <w:rtl/>
          <w:lang w:bidi="he-IL"/>
        </w:rPr>
        <w:t>פתח צוהר חשוב לתרומה המחקרית ל</w:t>
      </w:r>
      <w:r w:rsidRPr="00BD5950">
        <w:rPr>
          <w:rFonts w:asciiTheme="minorBidi" w:hAnsiTheme="minorBidi" w:hint="cs"/>
          <w:sz w:val="24"/>
          <w:szCs w:val="24"/>
          <w:rtl/>
          <w:lang w:bidi="he-IL"/>
        </w:rPr>
        <w:t>עבודה זו.</w:t>
      </w:r>
    </w:p>
    <w:p w14:paraId="748ED79C" w14:textId="77777777" w:rsidR="00636D8B" w:rsidRPr="00BD5950" w:rsidRDefault="00636D8B" w:rsidP="00D849C0">
      <w:pPr>
        <w:bidi/>
        <w:spacing w:after="0" w:line="360" w:lineRule="auto"/>
        <w:rPr>
          <w:rFonts w:asciiTheme="minorBidi" w:hAnsiTheme="minorBidi"/>
          <w:sz w:val="24"/>
          <w:szCs w:val="24"/>
          <w:rtl/>
          <w:lang w:bidi="he-IL"/>
        </w:rPr>
      </w:pPr>
    </w:p>
    <w:p w14:paraId="26F27163" w14:textId="77777777" w:rsidR="00636D8B" w:rsidRPr="00D849C0" w:rsidRDefault="00636D8B" w:rsidP="00D849C0">
      <w:pPr>
        <w:bidi/>
        <w:spacing w:after="0" w:line="360" w:lineRule="auto"/>
        <w:rPr>
          <w:rFonts w:asciiTheme="minorBidi" w:hAnsiTheme="minorBidi"/>
          <w:b/>
          <w:bCs/>
          <w:sz w:val="24"/>
          <w:szCs w:val="24"/>
          <w:u w:val="single"/>
          <w:rtl/>
          <w:lang w:bidi="he-IL"/>
        </w:rPr>
      </w:pPr>
      <w:r w:rsidRPr="00D849C0">
        <w:rPr>
          <w:rFonts w:asciiTheme="minorBidi" w:hAnsiTheme="minorBidi" w:hint="cs"/>
          <w:b/>
          <w:bCs/>
          <w:sz w:val="24"/>
          <w:szCs w:val="24"/>
          <w:u w:val="single"/>
          <w:rtl/>
          <w:lang w:bidi="he-IL"/>
        </w:rPr>
        <w:t>תרומת</w:t>
      </w:r>
      <w:r w:rsidRPr="00D849C0">
        <w:rPr>
          <w:rFonts w:asciiTheme="minorBidi" w:hAnsiTheme="minorBidi"/>
          <w:b/>
          <w:bCs/>
          <w:sz w:val="24"/>
          <w:szCs w:val="24"/>
          <w:u w:val="single"/>
          <w:rtl/>
          <w:lang w:bidi="he-IL"/>
        </w:rPr>
        <w:t xml:space="preserve"> הפן ה</w:t>
      </w:r>
      <w:r w:rsidRPr="00D849C0">
        <w:rPr>
          <w:rFonts w:asciiTheme="minorBidi" w:hAnsiTheme="minorBidi" w:hint="cs"/>
          <w:b/>
          <w:bCs/>
          <w:sz w:val="24"/>
          <w:szCs w:val="24"/>
          <w:u w:val="single"/>
          <w:rtl/>
          <w:lang w:bidi="he-IL"/>
        </w:rPr>
        <w:t>מחקר</w:t>
      </w:r>
      <w:r w:rsidRPr="00D849C0">
        <w:rPr>
          <w:rFonts w:asciiTheme="minorBidi" w:hAnsiTheme="minorBidi"/>
          <w:b/>
          <w:bCs/>
          <w:sz w:val="24"/>
          <w:szCs w:val="24"/>
          <w:u w:val="single"/>
          <w:rtl/>
          <w:lang w:bidi="he-IL"/>
        </w:rPr>
        <w:t>י לפן ה</w:t>
      </w:r>
      <w:r w:rsidRPr="00D849C0">
        <w:rPr>
          <w:rFonts w:asciiTheme="minorBidi" w:hAnsiTheme="minorBidi" w:hint="cs"/>
          <w:b/>
          <w:bCs/>
          <w:sz w:val="24"/>
          <w:szCs w:val="24"/>
          <w:u w:val="single"/>
          <w:rtl/>
          <w:lang w:bidi="he-IL"/>
        </w:rPr>
        <w:t>עסק</w:t>
      </w:r>
      <w:r w:rsidRPr="00D849C0">
        <w:rPr>
          <w:rFonts w:asciiTheme="minorBidi" w:hAnsiTheme="minorBidi"/>
          <w:b/>
          <w:bCs/>
          <w:sz w:val="24"/>
          <w:szCs w:val="24"/>
          <w:u w:val="single"/>
          <w:rtl/>
          <w:lang w:bidi="he-IL"/>
        </w:rPr>
        <w:t>י:</w:t>
      </w:r>
    </w:p>
    <w:p w14:paraId="3DF4A43A" w14:textId="77777777" w:rsidR="00636D8B" w:rsidRPr="00BD5950" w:rsidRDefault="00636D8B" w:rsidP="00D849C0">
      <w:pPr>
        <w:numPr>
          <w:ilvl w:val="0"/>
          <w:numId w:val="3"/>
        </w:numPr>
        <w:bidi/>
        <w:spacing w:after="0" w:line="360" w:lineRule="auto"/>
        <w:ind w:left="0" w:firstLine="0"/>
        <w:rPr>
          <w:rFonts w:asciiTheme="minorBidi" w:hAnsiTheme="minorBidi"/>
          <w:sz w:val="24"/>
          <w:szCs w:val="24"/>
          <w:lang w:bidi="he-IL"/>
        </w:rPr>
      </w:pPr>
      <w:r>
        <w:rPr>
          <w:rFonts w:asciiTheme="minorBidi" w:hAnsiTheme="minorBidi" w:hint="cs"/>
          <w:sz w:val="24"/>
          <w:szCs w:val="24"/>
          <w:rtl/>
          <w:lang w:bidi="he-IL"/>
        </w:rPr>
        <w:t>איסוף</w:t>
      </w:r>
      <w:r w:rsidRPr="00BD5950">
        <w:rPr>
          <w:rFonts w:asciiTheme="minorBidi" w:hAnsiTheme="minorBidi" w:hint="cs"/>
          <w:sz w:val="24"/>
          <w:szCs w:val="24"/>
          <w:rtl/>
          <w:lang w:bidi="he-IL"/>
        </w:rPr>
        <w:t xml:space="preserve"> וחידוד נתונים לאורך זמן מהשטח הקשורים לתעסוקת פסולת והרחבת האפשרויות לייעול מערכות הניטור ובעקבות כך תרומה לאיכות החיים, שמירה על הסביבה והפחתת פליטות מזהמות.</w:t>
      </w:r>
    </w:p>
    <w:p w14:paraId="60FBA3B0" w14:textId="77777777" w:rsidR="00D849C0" w:rsidRDefault="00636D8B" w:rsidP="00D849C0">
      <w:pPr>
        <w:numPr>
          <w:ilvl w:val="0"/>
          <w:numId w:val="3"/>
        </w:numPr>
        <w:bidi/>
        <w:spacing w:after="0" w:line="360" w:lineRule="auto"/>
        <w:ind w:left="0" w:firstLine="0"/>
        <w:rPr>
          <w:rFonts w:asciiTheme="minorBidi" w:hAnsiTheme="minorBidi"/>
          <w:sz w:val="24"/>
          <w:szCs w:val="24"/>
          <w:lang w:bidi="he-IL"/>
        </w:rPr>
      </w:pPr>
      <w:r w:rsidRPr="00BD5950">
        <w:rPr>
          <w:rFonts w:asciiTheme="minorBidi" w:hAnsiTheme="minorBidi" w:hint="cs"/>
          <w:sz w:val="24"/>
          <w:szCs w:val="24"/>
          <w:rtl/>
          <w:lang w:bidi="he-IL"/>
        </w:rPr>
        <w:t>אפשרות יוצאת דופן לכניסה לעולמם של עובדי הפסולת והבאת נקודת המבט המגוונת שלהם מתפקידים שונים בשרשרת. לא רק מידע הכרוך בפעולות שגרתיות בולטות שיש להן משקל אנרגטי ו/או כלכלי כמו העמסת פח למשאית הדחס בזמן הקצר ביותר, אלא חשיפה של נקודות 'עיוורות' במערך העבודה שלהם ומתן אפשרות להכיר בנקודות אלו, לפתח מערכות ייעול והתאמה.</w:t>
      </w:r>
    </w:p>
    <w:p w14:paraId="43DB347B" w14:textId="30C39006" w:rsidR="00636D8B" w:rsidRPr="00D849C0" w:rsidRDefault="00636D8B" w:rsidP="00D849C0">
      <w:pPr>
        <w:numPr>
          <w:ilvl w:val="0"/>
          <w:numId w:val="3"/>
        </w:numPr>
        <w:bidi/>
        <w:spacing w:after="0" w:line="360" w:lineRule="auto"/>
        <w:ind w:left="0" w:firstLine="0"/>
        <w:rPr>
          <w:rFonts w:asciiTheme="minorBidi" w:hAnsiTheme="minorBidi"/>
          <w:sz w:val="24"/>
          <w:szCs w:val="24"/>
          <w:rtl/>
          <w:lang w:bidi="he-IL"/>
        </w:rPr>
      </w:pPr>
      <w:r w:rsidRPr="00D849C0">
        <w:rPr>
          <w:rFonts w:asciiTheme="minorBidi" w:hAnsiTheme="minorBidi" w:hint="cs"/>
          <w:sz w:val="24"/>
          <w:szCs w:val="24"/>
          <w:rtl/>
          <w:lang w:bidi="he-IL"/>
        </w:rPr>
        <w:lastRenderedPageBreak/>
        <w:t xml:space="preserve">עובדים בהעסקה עקיפה או עובדי קבלן נתונים בעבודה שפעמים רבות נעדרת פיקוח וכתוצאה מכך ניטלים מהם תנאים סוציאליים רבים. מחקר זה יסייע להבנה מעמיקה של </w:t>
      </w:r>
      <w:proofErr w:type="spellStart"/>
      <w:r w:rsidRPr="00D849C0">
        <w:rPr>
          <w:rFonts w:asciiTheme="minorBidi" w:hAnsiTheme="minorBidi" w:hint="cs"/>
          <w:sz w:val="24"/>
          <w:szCs w:val="24"/>
          <w:rtl/>
          <w:lang w:bidi="he-IL"/>
        </w:rPr>
        <w:t>פרקטיקות</w:t>
      </w:r>
      <w:proofErr w:type="spellEnd"/>
      <w:r w:rsidRPr="00D849C0">
        <w:rPr>
          <w:rFonts w:asciiTheme="minorBidi" w:hAnsiTheme="minorBidi" w:hint="cs"/>
          <w:sz w:val="24"/>
          <w:szCs w:val="24"/>
          <w:rtl/>
          <w:lang w:bidi="he-IL"/>
        </w:rPr>
        <w:t xml:space="preserve"> התעסוקה הקבלנית ויאפשר חשיבה ופיתוח של אמצעים חדשניים לשיפור הניטור, הערכת שווי השכר של עובדים אלו ביחס לתפוקת עבודתם וביחס לרווח של קבלן השירותים. הציפייה היא שייפתח באמצעות מחקר זה חלון הזדמנויות שיאפשר חשיבה על העובדים עצמם, ולא רק על התועלות הכלכליות עבור הרשויות המקומיות.</w:t>
      </w:r>
    </w:p>
    <w:p w14:paraId="3F6D6A20" w14:textId="77777777" w:rsidR="00B522F0" w:rsidRDefault="00B522F0" w:rsidP="00636D8B">
      <w:pPr>
        <w:bidi/>
        <w:spacing w:after="0" w:line="360" w:lineRule="auto"/>
        <w:rPr>
          <w:rFonts w:asciiTheme="minorBidi" w:hAnsiTheme="minorBidi"/>
          <w:b/>
          <w:bCs/>
          <w:sz w:val="24"/>
          <w:szCs w:val="24"/>
          <w:rtl/>
          <w:lang w:bidi="he-IL"/>
        </w:rPr>
      </w:pPr>
    </w:p>
    <w:p w14:paraId="55C2FBC0" w14:textId="77777777" w:rsidR="00636D8B" w:rsidRPr="0069120D" w:rsidRDefault="00636D8B" w:rsidP="00B522F0">
      <w:pPr>
        <w:bidi/>
        <w:spacing w:after="0" w:line="360" w:lineRule="auto"/>
        <w:rPr>
          <w:rFonts w:asciiTheme="minorBidi" w:hAnsiTheme="minorBidi"/>
          <w:b/>
          <w:bCs/>
          <w:sz w:val="24"/>
          <w:szCs w:val="24"/>
          <w:rtl/>
          <w:lang w:bidi="he-IL"/>
        </w:rPr>
      </w:pPr>
      <w:r>
        <w:rPr>
          <w:rFonts w:asciiTheme="minorBidi" w:hAnsiTheme="minorBidi" w:hint="cs"/>
          <w:b/>
          <w:bCs/>
          <w:sz w:val="24"/>
          <w:szCs w:val="24"/>
          <w:rtl/>
          <w:lang w:bidi="he-IL"/>
        </w:rPr>
        <w:t>ה</w:t>
      </w:r>
      <w:r w:rsidRPr="0069120D">
        <w:rPr>
          <w:rFonts w:asciiTheme="minorBidi" w:hAnsiTheme="minorBidi" w:hint="cs"/>
          <w:b/>
          <w:bCs/>
          <w:sz w:val="24"/>
          <w:szCs w:val="24"/>
          <w:rtl/>
          <w:lang w:bidi="he-IL"/>
        </w:rPr>
        <w:t>חדשנות</w:t>
      </w:r>
      <w:r>
        <w:rPr>
          <w:rFonts w:asciiTheme="minorBidi" w:hAnsiTheme="minorBidi" w:hint="cs"/>
          <w:b/>
          <w:bCs/>
          <w:sz w:val="24"/>
          <w:szCs w:val="24"/>
          <w:rtl/>
          <w:lang w:bidi="he-IL"/>
        </w:rPr>
        <w:t xml:space="preserve"> במחקר</w:t>
      </w:r>
    </w:p>
    <w:p w14:paraId="638D11A8" w14:textId="0BFFFF8C" w:rsidR="00B522F0" w:rsidRDefault="00636D8B" w:rsidP="00D34266">
      <w:pPr>
        <w:bidi/>
        <w:spacing w:after="0" w:line="360" w:lineRule="auto"/>
        <w:rPr>
          <w:rFonts w:asciiTheme="minorBidi" w:hAnsiTheme="minorBidi"/>
          <w:sz w:val="24"/>
          <w:szCs w:val="24"/>
          <w:rtl/>
          <w:lang w:bidi="he-IL"/>
        </w:rPr>
      </w:pPr>
      <w:r>
        <w:rPr>
          <w:rFonts w:asciiTheme="minorBidi" w:hAnsiTheme="minorBidi"/>
          <w:sz w:val="24"/>
          <w:szCs w:val="24"/>
          <w:rtl/>
          <w:lang w:bidi="he-IL"/>
        </w:rPr>
        <w:t xml:space="preserve">מחקר זה יבקש למלא חלל מחקרי במספר רבדים. ראשית, הוא יתרום לתיעוד תמונה עשירה ורב ממדית של יחסי עבודה בשוליים של החברה בישראל. שנית, המחקר יעשה מתוך נקודת מבטם של העוסקים במלאכה – פרספקטיבה חשובה שלא זכתה לתיעוד מסודר. ושלישית, המחקר יעשה שימוש בשיטות מחקר חדשניות היוצאות מתוך המסגרת המוכרת, הידועה כתצפית משתתפת, ויפתח את הנושא בזכות הפוטנציאל הטמון במתודולוגיות </w:t>
      </w:r>
      <w:proofErr w:type="spellStart"/>
      <w:r>
        <w:rPr>
          <w:rFonts w:asciiTheme="minorBidi" w:hAnsiTheme="minorBidi"/>
          <w:sz w:val="24"/>
          <w:szCs w:val="24"/>
          <w:rtl/>
          <w:lang w:bidi="he-IL"/>
        </w:rPr>
        <w:t>אוטואתנוגרפיות</w:t>
      </w:r>
      <w:proofErr w:type="spellEnd"/>
      <w:r>
        <w:rPr>
          <w:rFonts w:asciiTheme="minorBidi" w:hAnsiTheme="minorBidi"/>
          <w:sz w:val="24"/>
          <w:szCs w:val="24"/>
          <w:rtl/>
          <w:lang w:bidi="he-IL"/>
        </w:rPr>
        <w:t>. האתנוגרפיה תעשה על ידי השתלבות אקטיבית פעילה במערך פינוי הפסולת העירוני של החוקרת, שכבר הצליחה לחבור לעובדי הפסולת ולקחת חלק בשלבי</w:t>
      </w:r>
      <w:r w:rsidR="00D01E8E">
        <w:rPr>
          <w:rFonts w:asciiTheme="minorBidi" w:hAnsiTheme="minorBidi"/>
          <w:sz w:val="24"/>
          <w:szCs w:val="24"/>
          <w:rtl/>
          <w:lang w:bidi="he-IL"/>
        </w:rPr>
        <w:t xml:space="preserve"> העבודה השונים בכמה ישובים בארץ</w:t>
      </w:r>
      <w:r w:rsidR="00D01E8E">
        <w:rPr>
          <w:rFonts w:asciiTheme="minorBidi" w:hAnsiTheme="minorBidi" w:hint="cs"/>
          <w:sz w:val="24"/>
          <w:szCs w:val="24"/>
          <w:rtl/>
          <w:lang w:bidi="he-IL"/>
        </w:rPr>
        <w:t xml:space="preserve"> בשדה המחקר המוגדר בערים רמת-גן ורמת השרון.</w:t>
      </w:r>
      <w:r>
        <w:rPr>
          <w:rFonts w:asciiTheme="minorBidi" w:hAnsiTheme="minorBidi"/>
          <w:sz w:val="24"/>
          <w:szCs w:val="24"/>
          <w:rtl/>
          <w:lang w:bidi="he-IL"/>
        </w:rPr>
        <w:t xml:space="preserve"> </w:t>
      </w:r>
      <w:r w:rsidR="00D01E8E">
        <w:rPr>
          <w:rFonts w:asciiTheme="minorBidi" w:hAnsiTheme="minorBidi" w:hint="cs"/>
          <w:sz w:val="24"/>
          <w:szCs w:val="24"/>
          <w:rtl/>
          <w:lang w:bidi="he-IL"/>
        </w:rPr>
        <w:t>ביסוס</w:t>
      </w:r>
      <w:r>
        <w:rPr>
          <w:rFonts w:asciiTheme="minorBidi" w:hAnsiTheme="minorBidi"/>
          <w:sz w:val="24"/>
          <w:szCs w:val="24"/>
          <w:rtl/>
          <w:lang w:bidi="he-IL"/>
        </w:rPr>
        <w:t xml:space="preserve"> </w:t>
      </w:r>
      <w:r w:rsidR="00D01E8E">
        <w:rPr>
          <w:rFonts w:asciiTheme="minorBidi" w:hAnsiTheme="minorBidi" w:hint="cs"/>
          <w:sz w:val="24"/>
          <w:szCs w:val="24"/>
          <w:rtl/>
          <w:lang w:bidi="he-IL"/>
        </w:rPr>
        <w:t>ה</w:t>
      </w:r>
      <w:r w:rsidR="00D01E8E">
        <w:rPr>
          <w:rFonts w:asciiTheme="minorBidi" w:hAnsiTheme="minorBidi"/>
          <w:sz w:val="24"/>
          <w:szCs w:val="24"/>
          <w:rtl/>
          <w:lang w:bidi="he-IL"/>
        </w:rPr>
        <w:t>אמון עם הגברים הפועלים</w:t>
      </w:r>
      <w:r w:rsidR="00D01E8E">
        <w:rPr>
          <w:rFonts w:asciiTheme="minorBidi" w:hAnsiTheme="minorBidi" w:hint="cs"/>
          <w:sz w:val="24"/>
          <w:szCs w:val="24"/>
          <w:rtl/>
          <w:lang w:bidi="he-IL"/>
        </w:rPr>
        <w:t xml:space="preserve"> הוא </w:t>
      </w:r>
      <w:r>
        <w:rPr>
          <w:rFonts w:asciiTheme="minorBidi" w:hAnsiTheme="minorBidi"/>
          <w:sz w:val="24"/>
          <w:szCs w:val="24"/>
          <w:rtl/>
          <w:lang w:bidi="he-IL"/>
        </w:rPr>
        <w:t>צעד הכרחי לב</w:t>
      </w:r>
      <w:r w:rsidR="00D01E8E">
        <w:rPr>
          <w:rFonts w:asciiTheme="minorBidi" w:hAnsiTheme="minorBidi"/>
          <w:sz w:val="24"/>
          <w:szCs w:val="24"/>
          <w:rtl/>
          <w:lang w:bidi="he-IL"/>
        </w:rPr>
        <w:t>ניית תמונה עשירה של יחסי העבודה</w:t>
      </w:r>
      <w:r w:rsidR="00D01E8E">
        <w:rPr>
          <w:rFonts w:asciiTheme="minorBidi" w:hAnsiTheme="minorBidi" w:hint="cs"/>
          <w:sz w:val="24"/>
          <w:szCs w:val="24"/>
          <w:rtl/>
          <w:lang w:bidi="he-IL"/>
        </w:rPr>
        <w:t xml:space="preserve"> וממצאים ראשוניים מהשטח מאששים היבט האתנוגרפי זה.</w:t>
      </w:r>
      <w:r>
        <w:rPr>
          <w:rFonts w:asciiTheme="minorBidi" w:hAnsiTheme="minorBidi"/>
          <w:sz w:val="24"/>
          <w:szCs w:val="24"/>
          <w:rtl/>
          <w:lang w:bidi="he-IL"/>
        </w:rPr>
        <w:t xml:space="preserve"> מיקומה של החוקרת כבת לאב שעבד כפועל איסוף זבל למחייתו, תהיה חלק </w:t>
      </w:r>
      <w:r w:rsidR="00D849C0">
        <w:rPr>
          <w:rFonts w:asciiTheme="minorBidi" w:hAnsiTheme="minorBidi" w:hint="cs"/>
          <w:sz w:val="24"/>
          <w:szCs w:val="24"/>
          <w:rtl/>
          <w:lang w:bidi="he-IL"/>
        </w:rPr>
        <w:t xml:space="preserve">אינטגרלי </w:t>
      </w:r>
      <w:r>
        <w:rPr>
          <w:rFonts w:asciiTheme="minorBidi" w:hAnsiTheme="minorBidi"/>
          <w:sz w:val="24"/>
          <w:szCs w:val="24"/>
          <w:rtl/>
          <w:lang w:bidi="he-IL"/>
        </w:rPr>
        <w:t>מתהליך עבודת השדה והפרשנות הניתנת לממצאים.</w:t>
      </w:r>
      <w:r>
        <w:rPr>
          <w:rFonts w:asciiTheme="minorBidi" w:hAnsiTheme="minorBidi" w:hint="cs"/>
          <w:b/>
          <w:bCs/>
          <w:sz w:val="28"/>
          <w:szCs w:val="28"/>
          <w:rtl/>
          <w:lang w:bidi="he-IL"/>
        </w:rPr>
        <w:t xml:space="preserve"> </w:t>
      </w:r>
      <w:r w:rsidR="0050674B" w:rsidRPr="0050674B">
        <w:rPr>
          <w:rFonts w:asciiTheme="minorBidi" w:hAnsiTheme="minorBidi" w:hint="cs"/>
          <w:sz w:val="24"/>
          <w:szCs w:val="24"/>
          <w:rtl/>
          <w:lang w:bidi="he-IL"/>
        </w:rPr>
        <w:t>לבסוף, מעבר לתרומה האנליטית והתיאורטית של המחקר המוצע, לידע שמחקר כזה יפיק יש פוטנציאל ממשי שמסקנותיו יכולות לשמש כהמלצות פרגמטיות לארגון מחדש של שוק עבודה פוגעני, להרחבת היריעה של המחקר הסביבתי בישראל, וליצורן של תובנות משמעותיות לגבי אופיו של מבנה איסוף פסולת עירונית בכלל, וביחס לעובדי תברואה בפרט.</w:t>
      </w:r>
    </w:p>
    <w:p w14:paraId="76FB6291" w14:textId="77777777" w:rsidR="00D34266" w:rsidRPr="00D34266" w:rsidRDefault="00D34266" w:rsidP="00D34266">
      <w:pPr>
        <w:bidi/>
        <w:spacing w:after="0" w:line="360" w:lineRule="auto"/>
        <w:rPr>
          <w:rFonts w:asciiTheme="minorBidi" w:hAnsiTheme="minorBidi"/>
          <w:sz w:val="24"/>
          <w:szCs w:val="24"/>
          <w:rtl/>
          <w:lang w:bidi="he-IL"/>
        </w:rPr>
      </w:pPr>
    </w:p>
    <w:p w14:paraId="7B96647B" w14:textId="71D8783D" w:rsidR="00636D8B" w:rsidRDefault="009F3911" w:rsidP="00EA0F2E">
      <w:pPr>
        <w:bidi/>
        <w:spacing w:after="0" w:line="360" w:lineRule="auto"/>
        <w:rPr>
          <w:rFonts w:asciiTheme="minorBidi" w:hAnsiTheme="minorBidi" w:hint="cs"/>
          <w:b/>
          <w:bCs/>
          <w:sz w:val="24"/>
          <w:szCs w:val="24"/>
          <w:rtl/>
          <w:lang w:bidi="he-IL"/>
        </w:rPr>
      </w:pPr>
      <w:r>
        <w:rPr>
          <w:rFonts w:asciiTheme="minorBidi" w:hAnsiTheme="minorBidi" w:hint="cs"/>
          <w:b/>
          <w:bCs/>
          <w:sz w:val="24"/>
          <w:szCs w:val="24"/>
          <w:rtl/>
          <w:lang w:bidi="he-IL"/>
        </w:rPr>
        <w:t xml:space="preserve">לוח זמנים ואבני דרך לביצוע </w:t>
      </w:r>
    </w:p>
    <w:tbl>
      <w:tblPr>
        <w:tblStyle w:val="a8"/>
        <w:bidiVisual/>
        <w:tblW w:w="5000" w:type="pct"/>
        <w:tblLook w:val="04A0" w:firstRow="1" w:lastRow="0" w:firstColumn="1" w:lastColumn="0" w:noHBand="0" w:noVBand="1"/>
      </w:tblPr>
      <w:tblGrid>
        <w:gridCol w:w="2197"/>
        <w:gridCol w:w="732"/>
        <w:gridCol w:w="1343"/>
        <w:gridCol w:w="2187"/>
        <w:gridCol w:w="1843"/>
      </w:tblGrid>
      <w:tr w:rsidR="00122D29" w14:paraId="67C5975C" w14:textId="77777777" w:rsidTr="00D849C0">
        <w:tc>
          <w:tcPr>
            <w:tcW w:w="1323" w:type="pct"/>
          </w:tcPr>
          <w:p w14:paraId="5C9E8ABB" w14:textId="07501483" w:rsidR="009F3911" w:rsidRPr="009F3911" w:rsidRDefault="009F3911" w:rsidP="009F3911">
            <w:pPr>
              <w:bidi/>
              <w:spacing w:line="360" w:lineRule="auto"/>
              <w:jc w:val="center"/>
              <w:rPr>
                <w:rFonts w:asciiTheme="minorBidi" w:hAnsiTheme="minorBidi" w:hint="cs"/>
                <w:b/>
                <w:bCs/>
                <w:rtl/>
                <w:lang w:bidi="he-IL"/>
              </w:rPr>
            </w:pPr>
            <w:r>
              <w:rPr>
                <w:rFonts w:asciiTheme="minorBidi" w:hAnsiTheme="minorBidi" w:hint="cs"/>
                <w:b/>
                <w:bCs/>
                <w:rtl/>
                <w:lang w:bidi="he-IL"/>
              </w:rPr>
              <w:t>נושא</w:t>
            </w:r>
          </w:p>
        </w:tc>
        <w:tc>
          <w:tcPr>
            <w:tcW w:w="441" w:type="pct"/>
          </w:tcPr>
          <w:p w14:paraId="169CA5B6" w14:textId="3BB0ECE3" w:rsidR="009F3911" w:rsidRDefault="009F3911" w:rsidP="009F3911">
            <w:pPr>
              <w:bidi/>
              <w:spacing w:line="360" w:lineRule="auto"/>
              <w:jc w:val="center"/>
              <w:rPr>
                <w:rFonts w:asciiTheme="minorBidi" w:hAnsiTheme="minorBidi" w:hint="cs"/>
                <w:b/>
                <w:bCs/>
                <w:rtl/>
                <w:lang w:bidi="he-IL"/>
              </w:rPr>
            </w:pPr>
            <w:r>
              <w:rPr>
                <w:rFonts w:asciiTheme="minorBidi" w:hAnsiTheme="minorBidi" w:hint="cs"/>
                <w:b/>
                <w:bCs/>
                <w:rtl/>
                <w:lang w:bidi="he-IL"/>
              </w:rPr>
              <w:t>בוצע</w:t>
            </w:r>
          </w:p>
        </w:tc>
        <w:tc>
          <w:tcPr>
            <w:tcW w:w="809" w:type="pct"/>
          </w:tcPr>
          <w:p w14:paraId="493D1494" w14:textId="4C12F1EC" w:rsidR="009F3911" w:rsidRPr="009F3911" w:rsidRDefault="009F3911" w:rsidP="009F3911">
            <w:pPr>
              <w:bidi/>
              <w:spacing w:line="360" w:lineRule="auto"/>
              <w:jc w:val="center"/>
              <w:rPr>
                <w:rFonts w:asciiTheme="minorBidi" w:hAnsiTheme="minorBidi" w:hint="cs"/>
                <w:b/>
                <w:bCs/>
                <w:rtl/>
                <w:lang w:bidi="he-IL"/>
              </w:rPr>
            </w:pPr>
            <w:r>
              <w:rPr>
                <w:rFonts w:asciiTheme="minorBidi" w:hAnsiTheme="minorBidi" w:hint="cs"/>
                <w:b/>
                <w:bCs/>
                <w:rtl/>
                <w:lang w:bidi="he-IL"/>
              </w:rPr>
              <w:t xml:space="preserve">לו"ז </w:t>
            </w:r>
          </w:p>
        </w:tc>
        <w:tc>
          <w:tcPr>
            <w:tcW w:w="1317" w:type="pct"/>
          </w:tcPr>
          <w:p w14:paraId="474B5A24" w14:textId="50A9AFD9" w:rsidR="009F3911" w:rsidRPr="009F3911" w:rsidRDefault="009F3911" w:rsidP="009F3911">
            <w:pPr>
              <w:bidi/>
              <w:spacing w:line="360" w:lineRule="auto"/>
              <w:jc w:val="center"/>
              <w:rPr>
                <w:rFonts w:asciiTheme="minorBidi" w:hAnsiTheme="minorBidi" w:hint="cs"/>
                <w:b/>
                <w:bCs/>
                <w:rtl/>
                <w:lang w:bidi="he-IL"/>
              </w:rPr>
            </w:pPr>
            <w:r>
              <w:rPr>
                <w:rFonts w:asciiTheme="minorBidi" w:hAnsiTheme="minorBidi" w:hint="cs"/>
                <w:b/>
                <w:bCs/>
                <w:rtl/>
                <w:lang w:bidi="he-IL"/>
              </w:rPr>
              <w:t xml:space="preserve">אקדמי </w:t>
            </w:r>
            <w:r>
              <w:rPr>
                <w:rFonts w:asciiTheme="minorBidi" w:hAnsiTheme="minorBidi"/>
                <w:b/>
                <w:bCs/>
                <w:rtl/>
                <w:lang w:bidi="he-IL"/>
              </w:rPr>
              <w:t>–</w:t>
            </w:r>
            <w:r>
              <w:rPr>
                <w:rFonts w:asciiTheme="minorBidi" w:hAnsiTheme="minorBidi" w:hint="cs"/>
                <w:b/>
                <w:bCs/>
                <w:rtl/>
                <w:lang w:bidi="he-IL"/>
              </w:rPr>
              <w:t xml:space="preserve"> שיטות מחקר</w:t>
            </w:r>
          </w:p>
        </w:tc>
        <w:tc>
          <w:tcPr>
            <w:tcW w:w="1110" w:type="pct"/>
          </w:tcPr>
          <w:p w14:paraId="30CDF1E4" w14:textId="5E887689" w:rsidR="009F3911" w:rsidRPr="009F3911" w:rsidRDefault="009F3911" w:rsidP="009F3911">
            <w:pPr>
              <w:bidi/>
              <w:spacing w:line="360" w:lineRule="auto"/>
              <w:jc w:val="center"/>
              <w:rPr>
                <w:rFonts w:asciiTheme="minorBidi" w:hAnsiTheme="minorBidi" w:hint="cs"/>
                <w:b/>
                <w:bCs/>
                <w:rtl/>
                <w:lang w:bidi="he-IL"/>
              </w:rPr>
            </w:pPr>
            <w:r>
              <w:rPr>
                <w:rFonts w:asciiTheme="minorBidi" w:hAnsiTheme="minorBidi" w:hint="cs"/>
                <w:b/>
                <w:bCs/>
                <w:rtl/>
                <w:lang w:bidi="he-IL"/>
              </w:rPr>
              <w:t xml:space="preserve">עסקי </w:t>
            </w:r>
            <w:r>
              <w:rPr>
                <w:rFonts w:asciiTheme="minorBidi" w:hAnsiTheme="minorBidi"/>
                <w:b/>
                <w:bCs/>
                <w:rtl/>
                <w:lang w:bidi="he-IL"/>
              </w:rPr>
              <w:t>–</w:t>
            </w:r>
            <w:r>
              <w:rPr>
                <w:rFonts w:asciiTheme="minorBidi" w:hAnsiTheme="minorBidi" w:hint="cs"/>
                <w:b/>
                <w:bCs/>
                <w:rtl/>
                <w:lang w:bidi="he-IL"/>
              </w:rPr>
              <w:t xml:space="preserve"> ליווי וסיוע</w:t>
            </w:r>
          </w:p>
        </w:tc>
      </w:tr>
      <w:tr w:rsidR="00122D29" w14:paraId="570417B7" w14:textId="77777777" w:rsidTr="00D849C0">
        <w:tc>
          <w:tcPr>
            <w:tcW w:w="1323" w:type="pct"/>
          </w:tcPr>
          <w:p w14:paraId="50793DAF" w14:textId="3E1F27C3" w:rsidR="009F3911" w:rsidRPr="009F3911" w:rsidRDefault="00122D29" w:rsidP="00122D29">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עבודת שדה</w:t>
            </w:r>
            <w:r w:rsidR="009F3911">
              <w:rPr>
                <w:rFonts w:asciiTheme="minorBidi" w:hAnsiTheme="minorBidi" w:hint="cs"/>
                <w:sz w:val="20"/>
                <w:szCs w:val="20"/>
                <w:rtl/>
                <w:lang w:bidi="he-IL"/>
              </w:rPr>
              <w:t xml:space="preserve"> שלב א</w:t>
            </w:r>
            <w:r>
              <w:rPr>
                <w:rFonts w:asciiTheme="minorBidi" w:hAnsiTheme="minorBidi" w:hint="cs"/>
                <w:sz w:val="20"/>
                <w:szCs w:val="20"/>
                <w:rtl/>
                <w:lang w:bidi="he-IL"/>
              </w:rPr>
              <w:t xml:space="preserve"> שדה המחקר</w:t>
            </w:r>
            <w:r w:rsidR="00272045">
              <w:rPr>
                <w:rFonts w:asciiTheme="minorBidi" w:hAnsiTheme="minorBidi" w:hint="cs"/>
                <w:sz w:val="20"/>
                <w:szCs w:val="20"/>
                <w:rtl/>
                <w:lang w:bidi="he-IL"/>
              </w:rPr>
              <w:t>:</w:t>
            </w:r>
            <w:r>
              <w:rPr>
                <w:rFonts w:asciiTheme="minorBidi" w:hAnsiTheme="minorBidi" w:hint="cs"/>
                <w:sz w:val="20"/>
                <w:szCs w:val="20"/>
                <w:rtl/>
                <w:lang w:bidi="he-IL"/>
              </w:rPr>
              <w:t xml:space="preserve"> רמת גן ורמת השרון</w:t>
            </w:r>
          </w:p>
        </w:tc>
        <w:tc>
          <w:tcPr>
            <w:tcW w:w="441" w:type="pct"/>
          </w:tcPr>
          <w:p w14:paraId="06647702" w14:textId="50844BDA" w:rsidR="009F3911" w:rsidRPr="009F3911" w:rsidRDefault="00D01E8E" w:rsidP="009F3911">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חלקית</w:t>
            </w:r>
          </w:p>
        </w:tc>
        <w:tc>
          <w:tcPr>
            <w:tcW w:w="809" w:type="pct"/>
          </w:tcPr>
          <w:p w14:paraId="56403BAA" w14:textId="30F5877A" w:rsidR="009F3911" w:rsidRPr="009F3911" w:rsidRDefault="00122D29"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אוגוסט-</w:t>
            </w:r>
            <w:r w:rsidR="00272045">
              <w:rPr>
                <w:rFonts w:asciiTheme="minorBidi" w:hAnsiTheme="minorBidi" w:hint="cs"/>
                <w:sz w:val="20"/>
                <w:szCs w:val="20"/>
                <w:rtl/>
                <w:lang w:bidi="he-IL"/>
              </w:rPr>
              <w:t>אוקטו</w:t>
            </w:r>
            <w:r>
              <w:rPr>
                <w:rFonts w:asciiTheme="minorBidi" w:hAnsiTheme="minorBidi" w:hint="cs"/>
                <w:sz w:val="20"/>
                <w:szCs w:val="20"/>
                <w:rtl/>
                <w:lang w:bidi="he-IL"/>
              </w:rPr>
              <w:t>בר</w:t>
            </w:r>
            <w:r w:rsidR="009F3911">
              <w:rPr>
                <w:rFonts w:asciiTheme="minorBidi" w:hAnsiTheme="minorBidi" w:hint="cs"/>
                <w:sz w:val="20"/>
                <w:szCs w:val="20"/>
                <w:rtl/>
                <w:lang w:bidi="he-IL"/>
              </w:rPr>
              <w:t xml:space="preserve"> </w:t>
            </w:r>
          </w:p>
        </w:tc>
        <w:tc>
          <w:tcPr>
            <w:tcW w:w="1317" w:type="pct"/>
          </w:tcPr>
          <w:p w14:paraId="793DC178" w14:textId="10353E33" w:rsidR="009F3911" w:rsidRPr="009F3911" w:rsidRDefault="00122D29" w:rsidP="009F3911">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תצפית משתתפת והצטרפות לקוי פינוי קיימים</w:t>
            </w:r>
          </w:p>
        </w:tc>
        <w:tc>
          <w:tcPr>
            <w:tcW w:w="1110" w:type="pct"/>
          </w:tcPr>
          <w:p w14:paraId="51341B31" w14:textId="0B4CC51F" w:rsidR="009F3911" w:rsidRPr="009F3911" w:rsidRDefault="009F3911" w:rsidP="009F3911">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מידע והשתלבות במערך הפינוי מהיבט תפעולי</w:t>
            </w:r>
            <w:r w:rsidR="00272045">
              <w:rPr>
                <w:rFonts w:asciiTheme="minorBidi" w:hAnsiTheme="minorBidi" w:hint="cs"/>
                <w:sz w:val="20"/>
                <w:szCs w:val="20"/>
                <w:rtl/>
                <w:lang w:bidi="he-IL"/>
              </w:rPr>
              <w:t xml:space="preserve"> פגישת משרד ופגישת שטח</w:t>
            </w:r>
          </w:p>
        </w:tc>
      </w:tr>
      <w:tr w:rsidR="00122D29" w14:paraId="0B097C05" w14:textId="77777777" w:rsidTr="00D849C0">
        <w:tc>
          <w:tcPr>
            <w:tcW w:w="1323" w:type="pct"/>
          </w:tcPr>
          <w:p w14:paraId="530EBD6B" w14:textId="25829135" w:rsidR="009F3911" w:rsidRPr="009F3911" w:rsidRDefault="009F3911" w:rsidP="00122D29">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 xml:space="preserve">עבודת שדה </w:t>
            </w:r>
            <w:r w:rsidR="00122D29">
              <w:rPr>
                <w:rFonts w:asciiTheme="minorBidi" w:hAnsiTheme="minorBidi" w:hint="cs"/>
                <w:sz w:val="20"/>
                <w:szCs w:val="20"/>
                <w:rtl/>
                <w:lang w:bidi="he-IL"/>
              </w:rPr>
              <w:t>שלב א - המשך</w:t>
            </w:r>
          </w:p>
        </w:tc>
        <w:tc>
          <w:tcPr>
            <w:tcW w:w="441" w:type="pct"/>
          </w:tcPr>
          <w:p w14:paraId="5476437D" w14:textId="784AB9D6" w:rsidR="009F3911" w:rsidRPr="009F3911" w:rsidRDefault="009F3911" w:rsidP="009F3911">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לא</w:t>
            </w:r>
          </w:p>
        </w:tc>
        <w:tc>
          <w:tcPr>
            <w:tcW w:w="809" w:type="pct"/>
          </w:tcPr>
          <w:p w14:paraId="778587F6" w14:textId="5FE0B4EB" w:rsidR="009F3911" w:rsidRPr="009F3911"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נובמ</w:t>
            </w:r>
            <w:r w:rsidR="00122D29">
              <w:rPr>
                <w:rFonts w:asciiTheme="minorBidi" w:hAnsiTheme="minorBidi" w:hint="cs"/>
                <w:sz w:val="20"/>
                <w:szCs w:val="20"/>
                <w:rtl/>
                <w:lang w:bidi="he-IL"/>
              </w:rPr>
              <w:t>בר 2020-מרץ 2021</w:t>
            </w:r>
          </w:p>
        </w:tc>
        <w:tc>
          <w:tcPr>
            <w:tcW w:w="1317" w:type="pct"/>
          </w:tcPr>
          <w:p w14:paraId="58BDDD41" w14:textId="480F94BE" w:rsidR="009F3911" w:rsidRPr="009F3911" w:rsidRDefault="009F3911" w:rsidP="009F3911">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 xml:space="preserve">תצפית, </w:t>
            </w:r>
            <w:proofErr w:type="spellStart"/>
            <w:r>
              <w:rPr>
                <w:rFonts w:asciiTheme="minorBidi" w:hAnsiTheme="minorBidi" w:hint="cs"/>
                <w:sz w:val="20"/>
                <w:szCs w:val="20"/>
                <w:rtl/>
                <w:lang w:bidi="he-IL"/>
              </w:rPr>
              <w:t>אוטואתנוגרפיה</w:t>
            </w:r>
            <w:proofErr w:type="spellEnd"/>
            <w:r>
              <w:rPr>
                <w:rFonts w:asciiTheme="minorBidi" w:hAnsiTheme="minorBidi" w:hint="cs"/>
                <w:sz w:val="20"/>
                <w:szCs w:val="20"/>
                <w:rtl/>
                <w:lang w:bidi="he-IL"/>
              </w:rPr>
              <w:t>, תיעוד חזותי</w:t>
            </w:r>
          </w:p>
        </w:tc>
        <w:tc>
          <w:tcPr>
            <w:tcW w:w="1110" w:type="pct"/>
          </w:tcPr>
          <w:p w14:paraId="06DDEE3E" w14:textId="4151D367" w:rsidR="009F3911" w:rsidRPr="009F3911" w:rsidRDefault="00122D29" w:rsidP="00122D29">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למידת טכנולוגיות ניטור ב</w:t>
            </w:r>
            <w:r w:rsidR="009F3911">
              <w:rPr>
                <w:rFonts w:asciiTheme="minorBidi" w:hAnsiTheme="minorBidi" w:hint="cs"/>
                <w:sz w:val="20"/>
                <w:szCs w:val="20"/>
                <w:rtl/>
                <w:lang w:bidi="he-IL"/>
              </w:rPr>
              <w:t xml:space="preserve">עבודת </w:t>
            </w:r>
            <w:r>
              <w:rPr>
                <w:rFonts w:asciiTheme="minorBidi" w:hAnsiTheme="minorBidi" w:hint="cs"/>
                <w:sz w:val="20"/>
                <w:szCs w:val="20"/>
                <w:rtl/>
                <w:lang w:bidi="he-IL"/>
              </w:rPr>
              <w:t>ה</w:t>
            </w:r>
            <w:r w:rsidR="009F3911">
              <w:rPr>
                <w:rFonts w:asciiTheme="minorBidi" w:hAnsiTheme="minorBidi" w:hint="cs"/>
                <w:sz w:val="20"/>
                <w:szCs w:val="20"/>
                <w:rtl/>
                <w:lang w:bidi="he-IL"/>
              </w:rPr>
              <w:t xml:space="preserve">שטח </w:t>
            </w:r>
            <w:proofErr w:type="spellStart"/>
            <w:r w:rsidR="009F3911">
              <w:rPr>
                <w:rFonts w:asciiTheme="minorBidi" w:hAnsiTheme="minorBidi" w:hint="cs"/>
                <w:sz w:val="20"/>
                <w:szCs w:val="20"/>
                <w:rtl/>
                <w:lang w:bidi="he-IL"/>
              </w:rPr>
              <w:t>והתלוות</w:t>
            </w:r>
            <w:proofErr w:type="spellEnd"/>
            <w:r w:rsidR="009F3911">
              <w:rPr>
                <w:rFonts w:asciiTheme="minorBidi" w:hAnsiTheme="minorBidi" w:hint="cs"/>
                <w:sz w:val="20"/>
                <w:szCs w:val="20"/>
                <w:rtl/>
                <w:lang w:bidi="he-IL"/>
              </w:rPr>
              <w:t xml:space="preserve"> למערך מונ</w:t>
            </w:r>
            <w:r>
              <w:rPr>
                <w:rFonts w:asciiTheme="minorBidi" w:hAnsiTheme="minorBidi" w:hint="cs"/>
                <w:sz w:val="20"/>
                <w:szCs w:val="20"/>
                <w:rtl/>
                <w:lang w:bidi="he-IL"/>
              </w:rPr>
              <w:t>י</w:t>
            </w:r>
            <w:r w:rsidR="009F3911">
              <w:rPr>
                <w:rFonts w:asciiTheme="minorBidi" w:hAnsiTheme="minorBidi" w:hint="cs"/>
                <w:sz w:val="20"/>
                <w:szCs w:val="20"/>
                <w:rtl/>
                <w:lang w:bidi="he-IL"/>
              </w:rPr>
              <w:t>ציפלי</w:t>
            </w:r>
            <w:r>
              <w:rPr>
                <w:rFonts w:asciiTheme="minorBidi" w:hAnsiTheme="minorBidi" w:hint="cs"/>
                <w:sz w:val="20"/>
                <w:szCs w:val="20"/>
                <w:rtl/>
                <w:lang w:bidi="he-IL"/>
              </w:rPr>
              <w:t xml:space="preserve"> קיים</w:t>
            </w:r>
          </w:p>
        </w:tc>
      </w:tr>
      <w:tr w:rsidR="00122D29" w14:paraId="210A5025" w14:textId="77777777" w:rsidTr="00D849C0">
        <w:tc>
          <w:tcPr>
            <w:tcW w:w="1323" w:type="pct"/>
          </w:tcPr>
          <w:p w14:paraId="05E787D6" w14:textId="79D7C8B5" w:rsidR="009F3911" w:rsidRPr="009F3911"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lastRenderedPageBreak/>
              <w:t>סיכום ביניים פעילות משותפת ותכנון שלב הליווי האחרון</w:t>
            </w:r>
          </w:p>
        </w:tc>
        <w:tc>
          <w:tcPr>
            <w:tcW w:w="441" w:type="pct"/>
          </w:tcPr>
          <w:p w14:paraId="42330E1B" w14:textId="663BCBED" w:rsidR="009F3911" w:rsidRPr="009F3911" w:rsidRDefault="00272045" w:rsidP="009F3911">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לא</w:t>
            </w:r>
          </w:p>
        </w:tc>
        <w:tc>
          <w:tcPr>
            <w:tcW w:w="809" w:type="pct"/>
          </w:tcPr>
          <w:p w14:paraId="1E52E32D" w14:textId="3DFC32D8" w:rsidR="009F3911" w:rsidRPr="009F3911" w:rsidRDefault="00272045" w:rsidP="009F3911">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סוף מרץ 2021</w:t>
            </w:r>
          </w:p>
        </w:tc>
        <w:tc>
          <w:tcPr>
            <w:tcW w:w="1317" w:type="pct"/>
          </w:tcPr>
          <w:p w14:paraId="6CE2054B" w14:textId="0AC35972" w:rsidR="009F3911" w:rsidRPr="009F3911" w:rsidRDefault="00272045" w:rsidP="009F3911">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ריכוז נתוני מחקר רלוונטיים לגוף העסקי כולל סעיף מתודולוגי</w:t>
            </w:r>
          </w:p>
        </w:tc>
        <w:tc>
          <w:tcPr>
            <w:tcW w:w="1110" w:type="pct"/>
          </w:tcPr>
          <w:p w14:paraId="35F2072E" w14:textId="7502B745" w:rsidR="009F3911" w:rsidRPr="009F3911" w:rsidRDefault="00272045" w:rsidP="00122D29">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השוואת נתונים והבהרות טכניות אל מול הביצוע עד כה</w:t>
            </w:r>
          </w:p>
        </w:tc>
      </w:tr>
      <w:tr w:rsidR="00272045" w14:paraId="2A901F97" w14:textId="77777777" w:rsidTr="00D849C0">
        <w:tc>
          <w:tcPr>
            <w:tcW w:w="1323" w:type="pct"/>
          </w:tcPr>
          <w:p w14:paraId="246B2901" w14:textId="33956962"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תחילת עבודת שדה - שלב ב</w:t>
            </w:r>
          </w:p>
        </w:tc>
        <w:tc>
          <w:tcPr>
            <w:tcW w:w="441" w:type="pct"/>
          </w:tcPr>
          <w:p w14:paraId="3E10C535" w14:textId="002AE1D2"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לא</w:t>
            </w:r>
          </w:p>
        </w:tc>
        <w:tc>
          <w:tcPr>
            <w:tcW w:w="809" w:type="pct"/>
          </w:tcPr>
          <w:p w14:paraId="246A64C9" w14:textId="3F1C5CC1" w:rsidR="00272045" w:rsidRDefault="00272045" w:rsidP="00272045">
            <w:pPr>
              <w:tabs>
                <w:tab w:val="left" w:pos="266"/>
                <w:tab w:val="center" w:pos="671"/>
              </w:tabs>
              <w:bidi/>
              <w:spacing w:line="360" w:lineRule="auto"/>
              <w:rPr>
                <w:rFonts w:asciiTheme="minorBidi" w:hAnsiTheme="minorBidi" w:hint="cs"/>
                <w:sz w:val="20"/>
                <w:szCs w:val="20"/>
                <w:rtl/>
                <w:lang w:bidi="he-IL"/>
              </w:rPr>
            </w:pPr>
            <w:r>
              <w:rPr>
                <w:rFonts w:asciiTheme="minorBidi" w:hAnsiTheme="minorBidi" w:hint="cs"/>
                <w:sz w:val="20"/>
                <w:szCs w:val="20"/>
                <w:rtl/>
                <w:lang w:bidi="he-IL"/>
              </w:rPr>
              <w:t>אפריל-מאי 2021</w:t>
            </w:r>
          </w:p>
        </w:tc>
        <w:tc>
          <w:tcPr>
            <w:tcW w:w="1317" w:type="pct"/>
          </w:tcPr>
          <w:p w14:paraId="20A94764" w14:textId="1F19E2BE"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ראיונות עומק ותיעוד חזותי</w:t>
            </w:r>
          </w:p>
        </w:tc>
        <w:tc>
          <w:tcPr>
            <w:tcW w:w="1110" w:type="pct"/>
          </w:tcPr>
          <w:p w14:paraId="19248F0A" w14:textId="4E86C13B"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כמויות פסולת ודו"חות מוניציפליים ביחס לניטור המידע</w:t>
            </w:r>
          </w:p>
        </w:tc>
      </w:tr>
      <w:tr w:rsidR="00272045" w14:paraId="1FCFB1FA" w14:textId="77777777" w:rsidTr="00D849C0">
        <w:tc>
          <w:tcPr>
            <w:tcW w:w="1323" w:type="pct"/>
          </w:tcPr>
          <w:p w14:paraId="311731DC" w14:textId="597EA129"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עבודת שדה שלב ב</w:t>
            </w:r>
          </w:p>
        </w:tc>
        <w:tc>
          <w:tcPr>
            <w:tcW w:w="441" w:type="pct"/>
          </w:tcPr>
          <w:p w14:paraId="61E08C8D" w14:textId="07473DD2"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לא</w:t>
            </w:r>
          </w:p>
        </w:tc>
        <w:tc>
          <w:tcPr>
            <w:tcW w:w="809" w:type="pct"/>
          </w:tcPr>
          <w:p w14:paraId="7E7CEFEF" w14:textId="13370AAE"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יולי 2021</w:t>
            </w:r>
          </w:p>
        </w:tc>
        <w:tc>
          <w:tcPr>
            <w:tcW w:w="1317" w:type="pct"/>
          </w:tcPr>
          <w:p w14:paraId="1A0DA78D" w14:textId="5535AD53"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תצפית משתתפת רפלקסיבית</w:t>
            </w:r>
          </w:p>
        </w:tc>
        <w:tc>
          <w:tcPr>
            <w:tcW w:w="1110" w:type="pct"/>
          </w:tcPr>
          <w:p w14:paraId="18E18C4A" w14:textId="4EFED44A"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סיור שטח משותף באוריינטציה אתנוגרפית</w:t>
            </w:r>
          </w:p>
        </w:tc>
      </w:tr>
      <w:tr w:rsidR="00272045" w14:paraId="0FE931AA" w14:textId="77777777" w:rsidTr="00D849C0">
        <w:tc>
          <w:tcPr>
            <w:tcW w:w="1323" w:type="pct"/>
          </w:tcPr>
          <w:p w14:paraId="23E73336" w14:textId="66A5BF88"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 xml:space="preserve">סיכום פעילות משותפת </w:t>
            </w:r>
            <w:r>
              <w:rPr>
                <w:rFonts w:asciiTheme="minorBidi" w:hAnsiTheme="minorBidi" w:cs="Arial" w:hint="cs"/>
                <w:sz w:val="20"/>
                <w:szCs w:val="20"/>
                <w:rtl/>
                <w:lang w:bidi="he-IL"/>
              </w:rPr>
              <w:t>ו</w:t>
            </w:r>
            <w:r w:rsidRPr="00272045">
              <w:rPr>
                <w:rFonts w:asciiTheme="minorBidi" w:hAnsiTheme="minorBidi" w:cs="Arial"/>
                <w:sz w:val="20"/>
                <w:szCs w:val="20"/>
                <w:rtl/>
                <w:lang w:bidi="he-IL"/>
              </w:rPr>
              <w:t>החלפת מידע מחקרי-עסקי</w:t>
            </w:r>
          </w:p>
        </w:tc>
        <w:tc>
          <w:tcPr>
            <w:tcW w:w="441" w:type="pct"/>
          </w:tcPr>
          <w:p w14:paraId="77A4553D" w14:textId="38754CDC"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לא</w:t>
            </w:r>
          </w:p>
        </w:tc>
        <w:tc>
          <w:tcPr>
            <w:tcW w:w="809" w:type="pct"/>
          </w:tcPr>
          <w:p w14:paraId="7666EEF5" w14:textId="6EF7EE13"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אוגוסט 2021</w:t>
            </w:r>
          </w:p>
        </w:tc>
        <w:tc>
          <w:tcPr>
            <w:tcW w:w="1317" w:type="pct"/>
          </w:tcPr>
          <w:p w14:paraId="65EA1920" w14:textId="632E8A58"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 xml:space="preserve">הכנת דו"ח שת"פ והצהרת כוונות לשת"פ עתידי בהמשך המחקר </w:t>
            </w:r>
          </w:p>
        </w:tc>
        <w:tc>
          <w:tcPr>
            <w:tcW w:w="1110" w:type="pct"/>
          </w:tcPr>
          <w:p w14:paraId="60D2BEA9" w14:textId="0B7E40B7"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 xml:space="preserve">הכנת דו"ח סטטוס שת"פ והצהרת כוונות להמשך עתידי </w:t>
            </w:r>
          </w:p>
        </w:tc>
      </w:tr>
    </w:tbl>
    <w:p w14:paraId="296B60D3" w14:textId="77777777" w:rsidR="009F3911" w:rsidRPr="00636D8B" w:rsidRDefault="009F3911" w:rsidP="009F3911">
      <w:pPr>
        <w:bidi/>
        <w:spacing w:after="0" w:line="360" w:lineRule="auto"/>
        <w:rPr>
          <w:rFonts w:asciiTheme="minorBidi" w:hAnsiTheme="minorBidi" w:hint="cs"/>
          <w:b/>
          <w:bCs/>
          <w:sz w:val="24"/>
          <w:szCs w:val="24"/>
          <w:rtl/>
          <w:lang w:bidi="he-IL"/>
        </w:rPr>
      </w:pPr>
    </w:p>
    <w:p w14:paraId="3F8EA666" w14:textId="77777777" w:rsidR="00E52555" w:rsidRDefault="00E52555" w:rsidP="0069120D">
      <w:pPr>
        <w:spacing w:line="259" w:lineRule="auto"/>
        <w:rPr>
          <w:rFonts w:ascii="Calibri" w:eastAsia="Calibri" w:hAnsi="Calibri" w:cs="Arial"/>
          <w:b/>
          <w:bCs/>
          <w:sz w:val="28"/>
          <w:szCs w:val="28"/>
          <w:lang w:bidi="he-IL"/>
        </w:rPr>
      </w:pPr>
    </w:p>
    <w:p w14:paraId="5E927F34" w14:textId="77777777" w:rsidR="00E52555" w:rsidRDefault="00E52555" w:rsidP="0069120D">
      <w:pPr>
        <w:spacing w:line="259" w:lineRule="auto"/>
        <w:rPr>
          <w:rFonts w:ascii="Calibri" w:eastAsia="Calibri" w:hAnsi="Calibri" w:cs="Arial"/>
          <w:b/>
          <w:bCs/>
          <w:sz w:val="28"/>
          <w:szCs w:val="28"/>
          <w:lang w:bidi="he-IL"/>
        </w:rPr>
      </w:pPr>
    </w:p>
    <w:p w14:paraId="3526DA2A" w14:textId="77777777" w:rsidR="00E52555" w:rsidRDefault="00E52555" w:rsidP="0069120D">
      <w:pPr>
        <w:spacing w:line="259" w:lineRule="auto"/>
        <w:rPr>
          <w:rFonts w:ascii="Calibri" w:eastAsia="Calibri" w:hAnsi="Calibri" w:cs="Arial"/>
          <w:b/>
          <w:bCs/>
          <w:sz w:val="28"/>
          <w:szCs w:val="28"/>
          <w:lang w:bidi="he-IL"/>
        </w:rPr>
      </w:pPr>
    </w:p>
    <w:p w14:paraId="2E8C42CB" w14:textId="77777777" w:rsidR="00E52555" w:rsidRDefault="00E52555" w:rsidP="0069120D">
      <w:pPr>
        <w:spacing w:line="259" w:lineRule="auto"/>
        <w:rPr>
          <w:rFonts w:ascii="Calibri" w:eastAsia="Calibri" w:hAnsi="Calibri" w:cs="Arial"/>
          <w:b/>
          <w:bCs/>
          <w:sz w:val="28"/>
          <w:szCs w:val="28"/>
          <w:lang w:bidi="he-IL"/>
        </w:rPr>
      </w:pPr>
    </w:p>
    <w:p w14:paraId="37A9D8FC" w14:textId="77777777" w:rsidR="00D34266" w:rsidRDefault="00D34266" w:rsidP="0069120D">
      <w:pPr>
        <w:spacing w:line="259" w:lineRule="auto"/>
        <w:rPr>
          <w:rFonts w:ascii="Calibri" w:eastAsia="Calibri" w:hAnsi="Calibri" w:cs="Arial"/>
          <w:b/>
          <w:bCs/>
          <w:sz w:val="28"/>
          <w:szCs w:val="28"/>
          <w:lang w:bidi="he-IL"/>
        </w:rPr>
      </w:pPr>
    </w:p>
    <w:p w14:paraId="09F601B0" w14:textId="77777777" w:rsidR="00D34266" w:rsidRDefault="00D34266" w:rsidP="0069120D">
      <w:pPr>
        <w:spacing w:line="259" w:lineRule="auto"/>
        <w:rPr>
          <w:rFonts w:ascii="Calibri" w:eastAsia="Calibri" w:hAnsi="Calibri" w:cs="Arial"/>
          <w:b/>
          <w:bCs/>
          <w:sz w:val="28"/>
          <w:szCs w:val="28"/>
          <w:lang w:bidi="he-IL"/>
        </w:rPr>
      </w:pPr>
    </w:p>
    <w:p w14:paraId="3DAB61A7" w14:textId="77777777" w:rsidR="00D34266" w:rsidRDefault="00D34266" w:rsidP="0069120D">
      <w:pPr>
        <w:spacing w:line="259" w:lineRule="auto"/>
        <w:rPr>
          <w:rFonts w:ascii="Calibri" w:eastAsia="Calibri" w:hAnsi="Calibri" w:cs="Arial"/>
          <w:b/>
          <w:bCs/>
          <w:sz w:val="28"/>
          <w:szCs w:val="28"/>
          <w:lang w:bidi="he-IL"/>
        </w:rPr>
      </w:pPr>
    </w:p>
    <w:p w14:paraId="72CE1DA7" w14:textId="77777777" w:rsidR="00D34266" w:rsidRDefault="00D34266" w:rsidP="0069120D">
      <w:pPr>
        <w:spacing w:line="259" w:lineRule="auto"/>
        <w:rPr>
          <w:rFonts w:ascii="Calibri" w:eastAsia="Calibri" w:hAnsi="Calibri" w:cs="Arial"/>
          <w:b/>
          <w:bCs/>
          <w:sz w:val="28"/>
          <w:szCs w:val="28"/>
          <w:lang w:bidi="he-IL"/>
        </w:rPr>
      </w:pPr>
    </w:p>
    <w:p w14:paraId="685495A3" w14:textId="77777777" w:rsidR="00D34266" w:rsidRDefault="00D34266" w:rsidP="0069120D">
      <w:pPr>
        <w:spacing w:line="259" w:lineRule="auto"/>
        <w:rPr>
          <w:rFonts w:ascii="Calibri" w:eastAsia="Calibri" w:hAnsi="Calibri" w:cs="Arial"/>
          <w:b/>
          <w:bCs/>
          <w:sz w:val="28"/>
          <w:szCs w:val="28"/>
          <w:lang w:bidi="he-IL"/>
        </w:rPr>
      </w:pPr>
    </w:p>
    <w:p w14:paraId="0FFD85BB" w14:textId="77777777" w:rsidR="00D34266" w:rsidRDefault="00D34266" w:rsidP="0069120D">
      <w:pPr>
        <w:spacing w:line="259" w:lineRule="auto"/>
        <w:rPr>
          <w:rFonts w:ascii="Calibri" w:eastAsia="Calibri" w:hAnsi="Calibri" w:cs="Arial"/>
          <w:b/>
          <w:bCs/>
          <w:sz w:val="28"/>
          <w:szCs w:val="28"/>
          <w:lang w:bidi="he-IL"/>
        </w:rPr>
      </w:pPr>
    </w:p>
    <w:p w14:paraId="02B8B72D" w14:textId="616ACA78" w:rsidR="00AE0E8B" w:rsidRDefault="0069120D" w:rsidP="0069120D">
      <w:pPr>
        <w:spacing w:line="259" w:lineRule="auto"/>
        <w:rPr>
          <w:rFonts w:asciiTheme="minorBidi" w:hAnsiTheme="minorBidi"/>
          <w:sz w:val="24"/>
          <w:szCs w:val="24"/>
          <w:rtl/>
          <w:lang w:bidi="he-IL"/>
        </w:rPr>
      </w:pPr>
      <w:bookmarkStart w:id="0" w:name="_GoBack"/>
      <w:bookmarkEnd w:id="0"/>
      <w:r>
        <w:rPr>
          <w:rFonts w:ascii="Calibri" w:eastAsia="Calibri" w:hAnsi="Calibri" w:cs="Arial"/>
          <w:b/>
          <w:bCs/>
          <w:sz w:val="28"/>
          <w:szCs w:val="28"/>
          <w:lang w:bidi="he-IL"/>
        </w:rPr>
        <w:t xml:space="preserve">Bibliography (partial) </w:t>
      </w:r>
    </w:p>
    <w:p w14:paraId="79105B37" w14:textId="77777777" w:rsidR="00EA0F2E" w:rsidRPr="00EA0F2E" w:rsidRDefault="00EA0F2E" w:rsidP="00EA0F2E">
      <w:pPr>
        <w:spacing w:after="0" w:line="360" w:lineRule="auto"/>
        <w:rPr>
          <w:sz w:val="24"/>
          <w:szCs w:val="24"/>
          <w:lang w:bidi="he-IL"/>
        </w:rPr>
      </w:pPr>
    </w:p>
    <w:p w14:paraId="1CA75109" w14:textId="77777777" w:rsidR="00EA0F2E" w:rsidRPr="00EA0F2E" w:rsidRDefault="00EA0F2E" w:rsidP="00EA0F2E">
      <w:pPr>
        <w:spacing w:after="0" w:line="360" w:lineRule="auto"/>
        <w:rPr>
          <w:sz w:val="24"/>
          <w:szCs w:val="24"/>
          <w:lang w:val="en-GB" w:bidi="he-IL"/>
        </w:rPr>
      </w:pPr>
      <w:r w:rsidRPr="00EA0F2E">
        <w:rPr>
          <w:sz w:val="24"/>
          <w:szCs w:val="24"/>
          <w:lang w:val="en-GB" w:bidi="he-IL"/>
        </w:rPr>
        <w:t xml:space="preserve">Barrett, F, J. 1996. </w:t>
      </w:r>
      <w:r w:rsidRPr="00EA0F2E">
        <w:rPr>
          <w:sz w:val="24"/>
          <w:szCs w:val="24"/>
          <w:lang w:bidi="he-IL"/>
        </w:rPr>
        <w:t>“</w:t>
      </w:r>
      <w:r w:rsidRPr="00EA0F2E">
        <w:rPr>
          <w:sz w:val="24"/>
          <w:szCs w:val="24"/>
          <w:lang w:val="en-GB" w:bidi="he-IL"/>
        </w:rPr>
        <w:t>The Organizational Construction of Hegemonic Masculinity: The Case of the US Navy”. In Gender, Work &amp; Organizations, 3 (3)</w:t>
      </w:r>
      <w:r w:rsidRPr="00EA0F2E">
        <w:rPr>
          <w:sz w:val="24"/>
          <w:szCs w:val="24"/>
          <w:lang w:bidi="he-IL"/>
        </w:rPr>
        <w:t xml:space="preserve"> Blackwell Publishers. Pp 129-142.</w:t>
      </w:r>
    </w:p>
    <w:p w14:paraId="59DC92D8" w14:textId="77777777" w:rsidR="00EA0F2E" w:rsidRPr="00EA0F2E" w:rsidRDefault="00EA0F2E" w:rsidP="00EA0F2E">
      <w:pPr>
        <w:spacing w:after="0" w:line="360" w:lineRule="auto"/>
        <w:rPr>
          <w:sz w:val="24"/>
          <w:szCs w:val="24"/>
          <w:rtl/>
          <w:lang w:val="en-GB" w:bidi="he-IL"/>
        </w:rPr>
      </w:pPr>
    </w:p>
    <w:p w14:paraId="7DFA5ABB" w14:textId="77777777" w:rsidR="00EA0F2E" w:rsidRPr="00EA0F2E" w:rsidRDefault="00EA0F2E" w:rsidP="00EA0F2E">
      <w:pPr>
        <w:spacing w:after="0" w:line="360" w:lineRule="auto"/>
        <w:rPr>
          <w:sz w:val="24"/>
          <w:szCs w:val="24"/>
          <w:rtl/>
          <w:lang w:val="en-GB" w:bidi="he-IL"/>
        </w:rPr>
      </w:pPr>
      <w:r w:rsidRPr="00EA0F2E">
        <w:rPr>
          <w:sz w:val="24"/>
          <w:szCs w:val="24"/>
          <w:lang w:val="en-GB" w:bidi="he-IL"/>
        </w:rPr>
        <w:t xml:space="preserve">Benjamin, O, </w:t>
      </w:r>
      <w:proofErr w:type="spellStart"/>
      <w:r w:rsidRPr="00EA0F2E">
        <w:rPr>
          <w:sz w:val="24"/>
          <w:szCs w:val="24"/>
          <w:lang w:val="en-GB" w:bidi="he-IL"/>
        </w:rPr>
        <w:t>Nissim</w:t>
      </w:r>
      <w:proofErr w:type="spellEnd"/>
      <w:r w:rsidRPr="00EA0F2E">
        <w:rPr>
          <w:sz w:val="24"/>
          <w:szCs w:val="24"/>
          <w:lang w:val="en-GB" w:bidi="he-IL"/>
        </w:rPr>
        <w:t xml:space="preserve">, S. 2012. </w:t>
      </w:r>
      <w:r w:rsidRPr="00EA0F2E">
        <w:rPr>
          <w:sz w:val="24"/>
          <w:szCs w:val="24"/>
          <w:lang w:bidi="he-IL"/>
        </w:rPr>
        <w:t>“</w:t>
      </w:r>
      <w:r w:rsidRPr="00EA0F2E">
        <w:rPr>
          <w:sz w:val="24"/>
          <w:szCs w:val="24"/>
          <w:lang w:val="en-GB" w:bidi="he-IL"/>
        </w:rPr>
        <w:t>The Illegal as Normative: Employment Practices of Cleaning Companies in Israel as Shaped by Subcontractors’ Organizational Networks”. Business &amp; Society Volume: 54 issue: 5. Pp 676-700.</w:t>
      </w:r>
    </w:p>
    <w:p w14:paraId="0877B837" w14:textId="77777777" w:rsidR="00EA0F2E" w:rsidRPr="00EA0F2E" w:rsidRDefault="00EA0F2E" w:rsidP="00EA0F2E">
      <w:pPr>
        <w:spacing w:after="0" w:line="360" w:lineRule="auto"/>
        <w:rPr>
          <w:sz w:val="24"/>
          <w:szCs w:val="24"/>
          <w:lang w:val="en-GB" w:bidi="he-IL"/>
        </w:rPr>
      </w:pPr>
    </w:p>
    <w:p w14:paraId="73E2C841" w14:textId="77777777" w:rsidR="00EA0F2E" w:rsidRPr="00EA0F2E" w:rsidRDefault="00EA0F2E" w:rsidP="00EA0F2E">
      <w:pPr>
        <w:spacing w:after="0" w:line="360" w:lineRule="auto"/>
        <w:rPr>
          <w:sz w:val="24"/>
          <w:szCs w:val="24"/>
          <w:rtl/>
          <w:lang w:val="en-GB" w:bidi="he-IL"/>
        </w:rPr>
      </w:pPr>
      <w:r w:rsidRPr="00EA0F2E">
        <w:rPr>
          <w:rFonts w:hint="cs"/>
          <w:sz w:val="24"/>
          <w:szCs w:val="24"/>
          <w:lang w:bidi="he-IL"/>
        </w:rPr>
        <w:t>B</w:t>
      </w:r>
      <w:proofErr w:type="spellStart"/>
      <w:r w:rsidRPr="00EA0F2E">
        <w:rPr>
          <w:sz w:val="24"/>
          <w:szCs w:val="24"/>
          <w:lang w:val="en-GB" w:bidi="he-IL"/>
        </w:rPr>
        <w:t>ernstein</w:t>
      </w:r>
      <w:proofErr w:type="spellEnd"/>
      <w:r w:rsidRPr="00EA0F2E">
        <w:rPr>
          <w:sz w:val="24"/>
          <w:szCs w:val="24"/>
          <w:lang w:val="en-GB" w:bidi="he-IL"/>
        </w:rPr>
        <w:t xml:space="preserve">, D, Benjamin, O. and </w:t>
      </w:r>
      <w:proofErr w:type="spellStart"/>
      <w:r w:rsidRPr="00EA0F2E">
        <w:rPr>
          <w:sz w:val="24"/>
          <w:szCs w:val="24"/>
          <w:lang w:val="en-GB" w:bidi="he-IL"/>
        </w:rPr>
        <w:t>Mozafi</w:t>
      </w:r>
      <w:proofErr w:type="spellEnd"/>
      <w:r w:rsidRPr="00EA0F2E">
        <w:rPr>
          <w:sz w:val="24"/>
          <w:szCs w:val="24"/>
          <w:lang w:val="en-GB" w:bidi="he-IL"/>
        </w:rPr>
        <w:t xml:space="preserve">-Haller, P. 2010. </w:t>
      </w:r>
      <w:r w:rsidRPr="00EA0F2E">
        <w:rPr>
          <w:rFonts w:hint="cs"/>
          <w:sz w:val="24"/>
          <w:szCs w:val="24"/>
          <w:rtl/>
          <w:lang w:val="en-GB" w:bidi="he-IL"/>
        </w:rPr>
        <w:t>"</w:t>
      </w:r>
      <w:r w:rsidRPr="00EA0F2E">
        <w:rPr>
          <w:sz w:val="24"/>
          <w:szCs w:val="24"/>
          <w:lang w:val="en-GB" w:bidi="he-IL"/>
        </w:rPr>
        <w:t>Emotional Politics in Cleaning Work: The case of Israel.  Human Relations</w:t>
      </w:r>
      <w:r w:rsidRPr="00EA0F2E">
        <w:rPr>
          <w:rFonts w:hint="cs"/>
          <w:sz w:val="24"/>
          <w:szCs w:val="24"/>
          <w:rtl/>
          <w:lang w:val="en-GB" w:bidi="he-IL"/>
        </w:rPr>
        <w:t>"</w:t>
      </w:r>
      <w:r w:rsidRPr="00EA0F2E">
        <w:rPr>
          <w:sz w:val="24"/>
          <w:szCs w:val="24"/>
          <w:lang w:val="en-GB" w:bidi="he-IL"/>
        </w:rPr>
        <w:t>. The Tavistock Institute, Sage.</w:t>
      </w:r>
    </w:p>
    <w:p w14:paraId="5E29613E" w14:textId="77777777" w:rsidR="00EA0F2E" w:rsidRPr="00EA0F2E" w:rsidRDefault="00EA0F2E" w:rsidP="00EA0F2E">
      <w:pPr>
        <w:spacing w:after="0" w:line="360" w:lineRule="auto"/>
        <w:rPr>
          <w:sz w:val="24"/>
          <w:szCs w:val="24"/>
          <w:lang w:val="en-GB" w:bidi="he-IL"/>
        </w:rPr>
      </w:pPr>
    </w:p>
    <w:p w14:paraId="74847CA2" w14:textId="77777777" w:rsidR="00EA0F2E" w:rsidRPr="00EA0F2E" w:rsidRDefault="00EA0F2E" w:rsidP="00EA0F2E">
      <w:pPr>
        <w:spacing w:after="0" w:line="360" w:lineRule="auto"/>
        <w:rPr>
          <w:sz w:val="24"/>
          <w:szCs w:val="24"/>
          <w:rtl/>
          <w:lang w:val="en-GB" w:bidi="he-IL"/>
        </w:rPr>
      </w:pPr>
      <w:proofErr w:type="spellStart"/>
      <w:r w:rsidRPr="00EA0F2E">
        <w:rPr>
          <w:sz w:val="24"/>
          <w:szCs w:val="24"/>
          <w:lang w:val="en-GB" w:bidi="he-IL"/>
        </w:rPr>
        <w:t>Bochner</w:t>
      </w:r>
      <w:proofErr w:type="spellEnd"/>
      <w:r w:rsidRPr="00EA0F2E">
        <w:rPr>
          <w:sz w:val="24"/>
          <w:szCs w:val="24"/>
          <w:lang w:val="en-GB" w:bidi="he-IL"/>
        </w:rPr>
        <w:t xml:space="preserve">, A, Ellis, C. 2016. Evocative </w:t>
      </w:r>
      <w:proofErr w:type="spellStart"/>
      <w:r w:rsidRPr="00EA0F2E">
        <w:rPr>
          <w:sz w:val="24"/>
          <w:szCs w:val="24"/>
          <w:lang w:val="en-GB" w:bidi="he-IL"/>
        </w:rPr>
        <w:t>Autoethnography</w:t>
      </w:r>
      <w:proofErr w:type="spellEnd"/>
      <w:r w:rsidRPr="00EA0F2E">
        <w:rPr>
          <w:sz w:val="24"/>
          <w:szCs w:val="24"/>
          <w:lang w:val="en-GB" w:bidi="he-IL"/>
        </w:rPr>
        <w:t xml:space="preserve">: Writing Lives and Telling Stories. New York. Routledge. </w:t>
      </w:r>
    </w:p>
    <w:p w14:paraId="19AE4F63" w14:textId="77777777" w:rsidR="00EA0F2E" w:rsidRPr="00EA0F2E" w:rsidRDefault="00EA0F2E" w:rsidP="00EA0F2E">
      <w:pPr>
        <w:spacing w:after="0" w:line="360" w:lineRule="auto"/>
        <w:rPr>
          <w:sz w:val="24"/>
          <w:szCs w:val="24"/>
          <w:rtl/>
          <w:lang w:val="en-GB" w:bidi="he-IL"/>
        </w:rPr>
      </w:pPr>
    </w:p>
    <w:p w14:paraId="4F28383E" w14:textId="77777777" w:rsidR="00EA0F2E" w:rsidRPr="00EA0F2E" w:rsidRDefault="00EA0F2E" w:rsidP="00EA0F2E">
      <w:pPr>
        <w:spacing w:after="0" w:line="360" w:lineRule="auto"/>
        <w:rPr>
          <w:sz w:val="24"/>
          <w:szCs w:val="24"/>
          <w:lang w:val="en-GB" w:bidi="he-IL"/>
        </w:rPr>
      </w:pPr>
      <w:proofErr w:type="spellStart"/>
      <w:r w:rsidRPr="00EA0F2E">
        <w:rPr>
          <w:sz w:val="24"/>
          <w:szCs w:val="24"/>
          <w:lang w:val="en-GB" w:bidi="he-IL"/>
        </w:rPr>
        <w:t>Burelle</w:t>
      </w:r>
      <w:proofErr w:type="spellEnd"/>
      <w:r w:rsidRPr="00EA0F2E">
        <w:rPr>
          <w:sz w:val="24"/>
          <w:szCs w:val="24"/>
          <w:lang w:val="en-GB" w:bidi="he-IL"/>
        </w:rPr>
        <w:t xml:space="preserve">, J and </w:t>
      </w:r>
      <w:proofErr w:type="spellStart"/>
      <w:r w:rsidRPr="00EA0F2E">
        <w:rPr>
          <w:sz w:val="24"/>
          <w:szCs w:val="24"/>
          <w:lang w:val="en-GB" w:bidi="he-IL"/>
        </w:rPr>
        <w:t>Monterrat</w:t>
      </w:r>
      <w:proofErr w:type="spellEnd"/>
      <w:r w:rsidRPr="00EA0F2E">
        <w:rPr>
          <w:sz w:val="24"/>
          <w:szCs w:val="24"/>
          <w:lang w:val="en-GB" w:bidi="he-IL"/>
        </w:rPr>
        <w:t>, C. 1985. “Mechanization of the Collection of Household Refuse and Data Processing Follow-Up in the City of Paris</w:t>
      </w:r>
      <w:r w:rsidRPr="00EA0F2E">
        <w:rPr>
          <w:sz w:val="24"/>
          <w:szCs w:val="24"/>
          <w:lang w:bidi="he-IL"/>
        </w:rPr>
        <w:t xml:space="preserve">”. Waste Management &amp; Research, January 1985, </w:t>
      </w:r>
      <w:proofErr w:type="gramStart"/>
      <w:r w:rsidRPr="00EA0F2E">
        <w:rPr>
          <w:sz w:val="24"/>
          <w:szCs w:val="24"/>
          <w:lang w:bidi="he-IL"/>
        </w:rPr>
        <w:t>Vol.3(</w:t>
      </w:r>
      <w:proofErr w:type="gramEnd"/>
      <w:r w:rsidRPr="00EA0F2E">
        <w:rPr>
          <w:sz w:val="24"/>
          <w:szCs w:val="24"/>
          <w:lang w:bidi="he-IL"/>
        </w:rPr>
        <w:t>1). Pp.119-126</w:t>
      </w:r>
      <w:r w:rsidRPr="00EA0F2E">
        <w:rPr>
          <w:sz w:val="24"/>
          <w:szCs w:val="24"/>
          <w:lang w:val="en-GB" w:bidi="he-IL"/>
        </w:rPr>
        <w:t>.</w:t>
      </w:r>
    </w:p>
    <w:p w14:paraId="550293F7" w14:textId="77777777" w:rsidR="00EA0F2E" w:rsidRPr="00EA0F2E" w:rsidRDefault="00EA0F2E" w:rsidP="00EA0F2E">
      <w:pPr>
        <w:spacing w:after="0" w:line="360" w:lineRule="auto"/>
        <w:rPr>
          <w:sz w:val="24"/>
          <w:szCs w:val="24"/>
          <w:rtl/>
          <w:lang w:val="en-GB" w:bidi="he-IL"/>
        </w:rPr>
      </w:pPr>
    </w:p>
    <w:p w14:paraId="5EF344B8" w14:textId="77777777" w:rsidR="00EA0F2E" w:rsidRPr="00EA0F2E" w:rsidRDefault="00EA0F2E" w:rsidP="00EA0F2E">
      <w:pPr>
        <w:spacing w:after="0" w:line="360" w:lineRule="auto"/>
        <w:rPr>
          <w:sz w:val="24"/>
          <w:szCs w:val="24"/>
          <w:rtl/>
          <w:lang w:val="en-GB" w:bidi="he-IL"/>
        </w:rPr>
      </w:pPr>
      <w:r w:rsidRPr="00EA0F2E">
        <w:rPr>
          <w:rFonts w:hint="cs"/>
          <w:sz w:val="24"/>
          <w:szCs w:val="24"/>
          <w:lang w:val="en-GB" w:bidi="he-IL"/>
        </w:rPr>
        <w:t>C</w:t>
      </w:r>
      <w:r w:rsidRPr="00EA0F2E">
        <w:rPr>
          <w:sz w:val="24"/>
          <w:szCs w:val="24"/>
          <w:lang w:val="en-GB" w:bidi="he-IL"/>
        </w:rPr>
        <w:t xml:space="preserve">onnell, R.W, </w:t>
      </w:r>
      <w:proofErr w:type="spellStart"/>
      <w:r w:rsidRPr="00EA0F2E">
        <w:rPr>
          <w:sz w:val="24"/>
          <w:szCs w:val="24"/>
          <w:lang w:val="en-GB" w:bidi="he-IL"/>
        </w:rPr>
        <w:t>Messerschmidt</w:t>
      </w:r>
      <w:proofErr w:type="spellEnd"/>
      <w:r w:rsidRPr="00EA0F2E">
        <w:rPr>
          <w:sz w:val="24"/>
          <w:szCs w:val="24"/>
          <w:lang w:val="en-GB" w:bidi="he-IL"/>
        </w:rPr>
        <w:t>, J.W. 2005. “Hegemonic Masculinity, re-thinking the concept</w:t>
      </w:r>
      <w:r w:rsidRPr="00EA0F2E">
        <w:rPr>
          <w:sz w:val="24"/>
          <w:szCs w:val="24"/>
          <w:lang w:bidi="he-IL"/>
        </w:rPr>
        <w:t>”. Gender &amp; Society, Vol. 19 No. 6, December. Pp 829-859</w:t>
      </w:r>
      <w:r w:rsidRPr="00EA0F2E">
        <w:rPr>
          <w:rFonts w:hint="cs"/>
          <w:sz w:val="24"/>
          <w:szCs w:val="24"/>
          <w:rtl/>
          <w:lang w:val="en-GB" w:bidi="he-IL"/>
        </w:rPr>
        <w:t>.</w:t>
      </w:r>
    </w:p>
    <w:p w14:paraId="35A02674" w14:textId="77777777" w:rsidR="00EA0F2E" w:rsidRPr="00EA0F2E" w:rsidRDefault="00EA0F2E" w:rsidP="00EA0F2E">
      <w:pPr>
        <w:spacing w:after="0" w:line="360" w:lineRule="auto"/>
        <w:rPr>
          <w:sz w:val="24"/>
          <w:szCs w:val="24"/>
          <w:lang w:bidi="he-IL"/>
        </w:rPr>
      </w:pPr>
    </w:p>
    <w:p w14:paraId="5BF00149" w14:textId="77777777" w:rsidR="00EA0F2E" w:rsidRPr="00EA0F2E" w:rsidRDefault="00EA0F2E" w:rsidP="00EA0F2E">
      <w:pPr>
        <w:spacing w:after="0" w:line="360" w:lineRule="auto"/>
        <w:rPr>
          <w:sz w:val="24"/>
          <w:szCs w:val="24"/>
          <w:rtl/>
          <w:lang w:val="en-GB" w:bidi="he-IL"/>
        </w:rPr>
      </w:pPr>
      <w:r w:rsidRPr="00EA0F2E">
        <w:rPr>
          <w:sz w:val="24"/>
          <w:szCs w:val="24"/>
          <w:lang w:bidi="he-IL"/>
        </w:rPr>
        <w:t>Douglas, M. 1966. Purity and danger: An analysis of concepts of pollution and</w:t>
      </w:r>
      <w:r w:rsidRPr="00EA0F2E">
        <w:rPr>
          <w:rFonts w:hint="cs"/>
          <w:sz w:val="24"/>
          <w:szCs w:val="24"/>
          <w:rtl/>
          <w:lang w:val="en-GB" w:bidi="he-IL"/>
        </w:rPr>
        <w:t xml:space="preserve"> </w:t>
      </w:r>
      <w:r w:rsidRPr="00EA0F2E">
        <w:rPr>
          <w:sz w:val="24"/>
          <w:szCs w:val="24"/>
          <w:lang w:bidi="he-IL"/>
        </w:rPr>
        <w:t>taboo. London: Routledge.</w:t>
      </w:r>
    </w:p>
    <w:p w14:paraId="216E42DC" w14:textId="77777777" w:rsidR="00EA0F2E" w:rsidRPr="00EA0F2E" w:rsidRDefault="00EA0F2E" w:rsidP="00EA0F2E">
      <w:pPr>
        <w:spacing w:after="0" w:line="360" w:lineRule="auto"/>
        <w:rPr>
          <w:sz w:val="24"/>
          <w:szCs w:val="24"/>
          <w:rtl/>
          <w:lang w:val="en-GB" w:bidi="he-IL"/>
        </w:rPr>
      </w:pPr>
    </w:p>
    <w:p w14:paraId="1E07B6A2" w14:textId="77777777" w:rsidR="00EA0F2E" w:rsidRPr="00EA0F2E" w:rsidRDefault="00EA0F2E" w:rsidP="00EA0F2E">
      <w:pPr>
        <w:spacing w:after="0" w:line="360" w:lineRule="auto"/>
        <w:rPr>
          <w:sz w:val="24"/>
          <w:szCs w:val="24"/>
          <w:lang w:bidi="he-IL"/>
        </w:rPr>
      </w:pPr>
      <w:r w:rsidRPr="00EA0F2E">
        <w:rPr>
          <w:sz w:val="24"/>
          <w:szCs w:val="24"/>
          <w:lang w:val="en-GB" w:bidi="he-IL"/>
        </w:rPr>
        <w:t>Evans, D. 2011. Beyond the Throwaway Society: Ordinary domestic practice and a sociological approach to household food waste</w:t>
      </w:r>
      <w:r w:rsidRPr="00EA0F2E">
        <w:rPr>
          <w:sz w:val="24"/>
          <w:szCs w:val="24"/>
          <w:lang w:bidi="he-IL"/>
        </w:rPr>
        <w:t>”. Sociology, 46(1). Pp 41-56.</w:t>
      </w:r>
    </w:p>
    <w:p w14:paraId="28F62DFC" w14:textId="77777777" w:rsidR="00EA0F2E" w:rsidRPr="00EA0F2E" w:rsidRDefault="00EA0F2E" w:rsidP="00EA0F2E">
      <w:pPr>
        <w:spacing w:after="0" w:line="360" w:lineRule="auto"/>
        <w:rPr>
          <w:sz w:val="24"/>
          <w:szCs w:val="24"/>
          <w:lang w:bidi="he-IL"/>
        </w:rPr>
      </w:pPr>
    </w:p>
    <w:p w14:paraId="074EDAD1" w14:textId="77777777" w:rsidR="00EA0F2E" w:rsidRPr="00EA0F2E" w:rsidRDefault="00EA0F2E" w:rsidP="00EA0F2E">
      <w:pPr>
        <w:spacing w:after="0" w:line="360" w:lineRule="auto"/>
        <w:rPr>
          <w:sz w:val="24"/>
          <w:szCs w:val="24"/>
          <w:lang w:bidi="he-IL"/>
        </w:rPr>
      </w:pPr>
      <w:proofErr w:type="spellStart"/>
      <w:r w:rsidRPr="00EA0F2E">
        <w:rPr>
          <w:rFonts w:hint="cs"/>
          <w:sz w:val="24"/>
          <w:szCs w:val="24"/>
          <w:lang w:val="en-GB" w:bidi="he-IL"/>
        </w:rPr>
        <w:t>F</w:t>
      </w:r>
      <w:r w:rsidRPr="00EA0F2E">
        <w:rPr>
          <w:sz w:val="24"/>
          <w:szCs w:val="24"/>
          <w:lang w:val="en-GB" w:bidi="he-IL"/>
        </w:rPr>
        <w:t>urniss</w:t>
      </w:r>
      <w:proofErr w:type="spellEnd"/>
      <w:r w:rsidRPr="00EA0F2E">
        <w:rPr>
          <w:sz w:val="24"/>
          <w:szCs w:val="24"/>
          <w:lang w:val="en-GB" w:bidi="he-IL"/>
        </w:rPr>
        <w:t xml:space="preserve">, J. 2017. </w:t>
      </w:r>
      <w:r w:rsidRPr="00EA0F2E">
        <w:rPr>
          <w:sz w:val="24"/>
          <w:szCs w:val="24"/>
          <w:lang w:bidi="he-IL"/>
        </w:rPr>
        <w:t>“What type of problem is waste in Egypt?” Social Anthropology 25 (3) Pp 301–317.</w:t>
      </w:r>
    </w:p>
    <w:p w14:paraId="772D353A" w14:textId="77777777" w:rsidR="00EA0F2E" w:rsidRPr="00EA0F2E" w:rsidRDefault="00EA0F2E" w:rsidP="00EA0F2E">
      <w:pPr>
        <w:spacing w:after="0" w:line="360" w:lineRule="auto"/>
        <w:rPr>
          <w:sz w:val="24"/>
          <w:szCs w:val="24"/>
          <w:lang w:bidi="he-IL"/>
        </w:rPr>
      </w:pPr>
    </w:p>
    <w:p w14:paraId="1C5FDFD8" w14:textId="77777777" w:rsidR="00EA0F2E" w:rsidRPr="00EA0F2E" w:rsidRDefault="00EA0F2E" w:rsidP="00EA0F2E">
      <w:pPr>
        <w:spacing w:after="0" w:line="360" w:lineRule="auto"/>
        <w:rPr>
          <w:sz w:val="24"/>
          <w:szCs w:val="24"/>
          <w:rtl/>
          <w:lang w:val="en-GB" w:bidi="he-IL"/>
        </w:rPr>
      </w:pPr>
      <w:proofErr w:type="spellStart"/>
      <w:r w:rsidRPr="00EA0F2E">
        <w:rPr>
          <w:sz w:val="24"/>
          <w:szCs w:val="24"/>
          <w:lang w:val="en-GB" w:bidi="he-IL"/>
        </w:rPr>
        <w:t>Hakan</w:t>
      </w:r>
      <w:proofErr w:type="spellEnd"/>
      <w:r w:rsidRPr="00EA0F2E">
        <w:rPr>
          <w:sz w:val="24"/>
          <w:szCs w:val="24"/>
          <w:lang w:val="en-GB" w:bidi="he-IL"/>
        </w:rPr>
        <w:t xml:space="preserve">, A, </w:t>
      </w:r>
      <w:proofErr w:type="spellStart"/>
      <w:r w:rsidRPr="00EA0F2E">
        <w:rPr>
          <w:sz w:val="24"/>
          <w:szCs w:val="24"/>
          <w:lang w:val="en-GB" w:bidi="he-IL"/>
        </w:rPr>
        <w:t>Seyhun</w:t>
      </w:r>
      <w:proofErr w:type="spellEnd"/>
      <w:r w:rsidRPr="00EA0F2E">
        <w:rPr>
          <w:sz w:val="24"/>
          <w:szCs w:val="24"/>
          <w:lang w:val="en-GB" w:bidi="he-IL"/>
        </w:rPr>
        <w:t xml:space="preserve">, A, </w:t>
      </w:r>
      <w:proofErr w:type="spellStart"/>
      <w:r w:rsidRPr="00EA0F2E">
        <w:rPr>
          <w:sz w:val="24"/>
          <w:szCs w:val="24"/>
          <w:lang w:val="en-GB" w:bidi="he-IL"/>
        </w:rPr>
        <w:t>Gurhun</w:t>
      </w:r>
      <w:proofErr w:type="spellEnd"/>
      <w:r w:rsidRPr="00EA0F2E">
        <w:rPr>
          <w:sz w:val="24"/>
          <w:szCs w:val="24"/>
          <w:lang w:val="en-GB" w:bidi="he-IL"/>
        </w:rPr>
        <w:t xml:space="preserve">, A, </w:t>
      </w:r>
      <w:proofErr w:type="spellStart"/>
      <w:r w:rsidRPr="00EA0F2E">
        <w:rPr>
          <w:sz w:val="24"/>
          <w:szCs w:val="24"/>
          <w:lang w:val="en-GB" w:bidi="he-IL"/>
        </w:rPr>
        <w:t>Ulas</w:t>
      </w:r>
      <w:proofErr w:type="spellEnd"/>
      <w:r w:rsidRPr="00EA0F2E">
        <w:rPr>
          <w:sz w:val="24"/>
          <w:szCs w:val="24"/>
          <w:lang w:val="en-GB" w:bidi="he-IL"/>
        </w:rPr>
        <w:t xml:space="preserve">, A, Yilmaz, A, Mehmet, E. 2006. </w:t>
      </w:r>
      <w:r w:rsidRPr="00EA0F2E">
        <w:rPr>
          <w:sz w:val="24"/>
          <w:szCs w:val="24"/>
          <w:lang w:bidi="he-IL"/>
        </w:rPr>
        <w:t xml:space="preserve">“Migration, Urban Poverty and Underclass - Working in the Garbage”. Social Work &amp; Society, Volume 4, Issue 1. Pp 148-159. </w:t>
      </w:r>
    </w:p>
    <w:p w14:paraId="251B18FE" w14:textId="77777777" w:rsidR="00EA0F2E" w:rsidRPr="00EA0F2E" w:rsidRDefault="00EA0F2E" w:rsidP="00EA0F2E">
      <w:pPr>
        <w:spacing w:after="0" w:line="360" w:lineRule="auto"/>
        <w:rPr>
          <w:sz w:val="24"/>
          <w:szCs w:val="24"/>
          <w:lang w:bidi="he-IL"/>
        </w:rPr>
      </w:pPr>
    </w:p>
    <w:p w14:paraId="1B9A929B" w14:textId="77777777" w:rsidR="00EA0F2E" w:rsidRPr="00EA0F2E" w:rsidRDefault="00EA0F2E" w:rsidP="00EA0F2E">
      <w:pPr>
        <w:spacing w:after="0" w:line="360" w:lineRule="auto"/>
        <w:rPr>
          <w:sz w:val="24"/>
          <w:szCs w:val="24"/>
          <w:rtl/>
          <w:lang w:val="en-GB" w:bidi="he-IL"/>
        </w:rPr>
      </w:pPr>
      <w:proofErr w:type="spellStart"/>
      <w:r w:rsidRPr="00EA0F2E">
        <w:rPr>
          <w:sz w:val="24"/>
          <w:szCs w:val="24"/>
          <w:lang w:bidi="he-IL"/>
        </w:rPr>
        <w:t>Gerami</w:t>
      </w:r>
      <w:proofErr w:type="spellEnd"/>
      <w:r w:rsidRPr="00EA0F2E">
        <w:rPr>
          <w:sz w:val="24"/>
          <w:szCs w:val="24"/>
          <w:lang w:bidi="he-IL"/>
        </w:rPr>
        <w:t>, S</w:t>
      </w:r>
      <w:r w:rsidRPr="00EA0F2E">
        <w:rPr>
          <w:sz w:val="24"/>
          <w:szCs w:val="24"/>
          <w:lang w:val="en-GB" w:bidi="he-IL"/>
        </w:rPr>
        <w:t>. 2005. “Islamist Masculinity and Muslim Masculinities</w:t>
      </w:r>
      <w:r w:rsidRPr="00EA0F2E">
        <w:rPr>
          <w:sz w:val="24"/>
          <w:szCs w:val="24"/>
          <w:lang w:bidi="he-IL"/>
        </w:rPr>
        <w:t xml:space="preserve">”. In: Handbook of Studies on Men and Masculinities, </w:t>
      </w:r>
      <w:proofErr w:type="spellStart"/>
      <w:r w:rsidRPr="00EA0F2E">
        <w:rPr>
          <w:sz w:val="24"/>
          <w:szCs w:val="24"/>
          <w:lang w:bidi="he-IL"/>
        </w:rPr>
        <w:t>Connel</w:t>
      </w:r>
      <w:proofErr w:type="spellEnd"/>
      <w:r w:rsidRPr="00EA0F2E">
        <w:rPr>
          <w:sz w:val="24"/>
          <w:szCs w:val="24"/>
          <w:lang w:bidi="he-IL"/>
        </w:rPr>
        <w:t>, R, Hearn, J &amp; Kimmel M.S. Thousand Oaks, Calif: SAGE Publications, Inc. Pp 448-457.</w:t>
      </w:r>
    </w:p>
    <w:p w14:paraId="13F6FEFB" w14:textId="77777777" w:rsidR="00EA0F2E" w:rsidRPr="00EA0F2E" w:rsidRDefault="00EA0F2E" w:rsidP="00EA0F2E">
      <w:pPr>
        <w:spacing w:after="0" w:line="360" w:lineRule="auto"/>
        <w:rPr>
          <w:sz w:val="24"/>
          <w:szCs w:val="24"/>
          <w:lang w:bidi="he-IL"/>
        </w:rPr>
      </w:pPr>
    </w:p>
    <w:p w14:paraId="05A09F48" w14:textId="77777777" w:rsidR="00EA0F2E" w:rsidRPr="00EA0F2E" w:rsidRDefault="00EA0F2E" w:rsidP="00EA0F2E">
      <w:pPr>
        <w:spacing w:after="0" w:line="360" w:lineRule="auto"/>
        <w:rPr>
          <w:sz w:val="24"/>
          <w:szCs w:val="24"/>
          <w:lang w:bidi="he-IL"/>
        </w:rPr>
      </w:pPr>
      <w:r w:rsidRPr="00EA0F2E">
        <w:rPr>
          <w:sz w:val="24"/>
          <w:szCs w:val="24"/>
          <w:lang w:bidi="he-IL"/>
        </w:rPr>
        <w:lastRenderedPageBreak/>
        <w:t xml:space="preserve">Le Roux, C.S. 2017. “Exploring </w:t>
      </w:r>
      <w:proofErr w:type="spellStart"/>
      <w:r w:rsidRPr="00EA0F2E">
        <w:rPr>
          <w:sz w:val="24"/>
          <w:szCs w:val="24"/>
          <w:lang w:bidi="he-IL"/>
        </w:rPr>
        <w:t>rigour</w:t>
      </w:r>
      <w:proofErr w:type="spellEnd"/>
      <w:r w:rsidRPr="00EA0F2E">
        <w:rPr>
          <w:sz w:val="24"/>
          <w:szCs w:val="24"/>
          <w:lang w:bidi="he-IL"/>
        </w:rPr>
        <w:t xml:space="preserve"> in </w:t>
      </w:r>
      <w:proofErr w:type="spellStart"/>
      <w:r w:rsidRPr="00EA0F2E">
        <w:rPr>
          <w:sz w:val="24"/>
          <w:szCs w:val="24"/>
          <w:lang w:bidi="he-IL"/>
        </w:rPr>
        <w:t>autoethnographic</w:t>
      </w:r>
      <w:proofErr w:type="spellEnd"/>
      <w:r w:rsidRPr="00EA0F2E">
        <w:rPr>
          <w:sz w:val="24"/>
          <w:szCs w:val="24"/>
          <w:lang w:bidi="he-IL"/>
        </w:rPr>
        <w:t xml:space="preserve"> research”. International Journal of Social Research Methodology, 20:2, 195-207.</w:t>
      </w:r>
    </w:p>
    <w:p w14:paraId="7E0B3431" w14:textId="77777777" w:rsidR="00EA0F2E" w:rsidRPr="00EA0F2E" w:rsidRDefault="00EA0F2E" w:rsidP="00EA0F2E">
      <w:pPr>
        <w:spacing w:after="0" w:line="360" w:lineRule="auto"/>
        <w:rPr>
          <w:sz w:val="24"/>
          <w:szCs w:val="24"/>
          <w:lang w:bidi="he-IL"/>
        </w:rPr>
      </w:pPr>
    </w:p>
    <w:p w14:paraId="0EDE2DFF" w14:textId="77777777" w:rsidR="00EA0F2E" w:rsidRPr="00EA0F2E" w:rsidRDefault="00EA0F2E" w:rsidP="00EA0F2E">
      <w:pPr>
        <w:spacing w:after="0" w:line="360" w:lineRule="auto"/>
        <w:rPr>
          <w:sz w:val="24"/>
          <w:szCs w:val="24"/>
          <w:lang w:bidi="he-IL"/>
        </w:rPr>
      </w:pPr>
      <w:r w:rsidRPr="00EA0F2E">
        <w:rPr>
          <w:sz w:val="24"/>
          <w:szCs w:val="24"/>
          <w:lang w:val="en-GB" w:bidi="he-IL"/>
        </w:rPr>
        <w:t xml:space="preserve">Marshall, T.H. 1964. </w:t>
      </w:r>
      <w:r w:rsidRPr="00EA0F2E">
        <w:rPr>
          <w:sz w:val="24"/>
          <w:szCs w:val="24"/>
          <w:lang w:bidi="he-IL"/>
        </w:rPr>
        <w:t>“Class, Citizenship and Social Development”. Chicago: University of Chicago Press.</w:t>
      </w:r>
    </w:p>
    <w:p w14:paraId="7C973C37" w14:textId="77777777" w:rsidR="00EA0F2E" w:rsidRPr="00EA0F2E" w:rsidRDefault="00EA0F2E" w:rsidP="00EA0F2E">
      <w:pPr>
        <w:spacing w:after="0" w:line="360" w:lineRule="auto"/>
        <w:rPr>
          <w:sz w:val="24"/>
          <w:szCs w:val="24"/>
          <w:rtl/>
          <w:lang w:val="en-GB" w:bidi="he-IL"/>
        </w:rPr>
      </w:pPr>
    </w:p>
    <w:p w14:paraId="50EE0D1B" w14:textId="77777777" w:rsidR="00EA0F2E" w:rsidRPr="00EA0F2E" w:rsidRDefault="00EA0F2E" w:rsidP="00EA0F2E">
      <w:pPr>
        <w:spacing w:after="0" w:line="360" w:lineRule="auto"/>
        <w:rPr>
          <w:sz w:val="24"/>
          <w:szCs w:val="24"/>
          <w:rtl/>
          <w:lang w:val="en-GB" w:bidi="he-IL"/>
        </w:rPr>
      </w:pPr>
      <w:r w:rsidRPr="00EA0F2E">
        <w:rPr>
          <w:sz w:val="24"/>
          <w:szCs w:val="24"/>
          <w:lang w:bidi="he-IL"/>
        </w:rPr>
        <w:t>M</w:t>
      </w:r>
      <w:proofErr w:type="spellStart"/>
      <w:r w:rsidRPr="00EA0F2E">
        <w:rPr>
          <w:sz w:val="24"/>
          <w:szCs w:val="24"/>
          <w:lang w:val="en-GB" w:bidi="he-IL"/>
        </w:rPr>
        <w:t>artinez</w:t>
      </w:r>
      <w:proofErr w:type="spellEnd"/>
      <w:r w:rsidRPr="00EA0F2E">
        <w:rPr>
          <w:sz w:val="24"/>
          <w:szCs w:val="24"/>
          <w:lang w:val="en-GB" w:bidi="he-IL"/>
        </w:rPr>
        <w:t>, F. 2017.</w:t>
      </w:r>
      <w:r w:rsidRPr="00EA0F2E">
        <w:rPr>
          <w:sz w:val="24"/>
          <w:szCs w:val="24"/>
          <w:lang w:bidi="he-IL"/>
        </w:rPr>
        <w:t xml:space="preserve"> “Waste is not the end. For an anthropology of care, maintenance and repair”. Social Anthropology 25 (3) Pp 346–350.</w:t>
      </w:r>
    </w:p>
    <w:p w14:paraId="577999DA" w14:textId="77777777" w:rsidR="00EA0F2E" w:rsidRPr="00EA0F2E" w:rsidRDefault="00EA0F2E" w:rsidP="00EA0F2E">
      <w:pPr>
        <w:spacing w:after="0" w:line="360" w:lineRule="auto"/>
        <w:rPr>
          <w:sz w:val="24"/>
          <w:szCs w:val="24"/>
          <w:rtl/>
          <w:lang w:val="en-GB" w:bidi="he-IL"/>
        </w:rPr>
      </w:pPr>
    </w:p>
    <w:p w14:paraId="6F102040" w14:textId="77777777" w:rsidR="00EA0F2E" w:rsidRPr="00EA0F2E" w:rsidRDefault="00EA0F2E" w:rsidP="00EA0F2E">
      <w:pPr>
        <w:spacing w:after="0" w:line="360" w:lineRule="auto"/>
        <w:rPr>
          <w:sz w:val="24"/>
          <w:szCs w:val="24"/>
          <w:lang w:bidi="he-IL"/>
        </w:rPr>
      </w:pPr>
      <w:r w:rsidRPr="00EA0F2E">
        <w:rPr>
          <w:rFonts w:hint="cs"/>
          <w:sz w:val="24"/>
          <w:szCs w:val="24"/>
          <w:lang w:val="en-GB" w:bidi="he-IL"/>
        </w:rPr>
        <w:t>M</w:t>
      </w:r>
      <w:r w:rsidRPr="00EA0F2E">
        <w:rPr>
          <w:sz w:val="24"/>
          <w:szCs w:val="24"/>
          <w:lang w:val="en-GB" w:bidi="he-IL"/>
        </w:rPr>
        <w:t xml:space="preserve">oore, S.A. 2012. </w:t>
      </w:r>
      <w:r w:rsidRPr="00EA0F2E">
        <w:rPr>
          <w:sz w:val="24"/>
          <w:szCs w:val="24"/>
          <w:lang w:bidi="he-IL"/>
        </w:rPr>
        <w:t>“Garbage matters: Concepts in new geographies of waste”. Progress in Human Geography, Sage. Pp 1–20.</w:t>
      </w:r>
    </w:p>
    <w:p w14:paraId="58B23235" w14:textId="77777777" w:rsidR="00EA0F2E" w:rsidRPr="00EA0F2E" w:rsidRDefault="00EA0F2E" w:rsidP="00EA0F2E">
      <w:pPr>
        <w:spacing w:after="0" w:line="360" w:lineRule="auto"/>
        <w:rPr>
          <w:sz w:val="24"/>
          <w:szCs w:val="24"/>
          <w:rtl/>
          <w:lang w:val="en-GB" w:bidi="he-IL"/>
        </w:rPr>
      </w:pPr>
    </w:p>
    <w:p w14:paraId="473CF7F1" w14:textId="77777777" w:rsidR="00EA0F2E" w:rsidRPr="00EA0F2E" w:rsidRDefault="00EA0F2E" w:rsidP="00EA0F2E">
      <w:pPr>
        <w:spacing w:after="0" w:line="360" w:lineRule="auto"/>
        <w:rPr>
          <w:sz w:val="24"/>
          <w:szCs w:val="24"/>
          <w:rtl/>
          <w:lang w:val="en-GB" w:bidi="he-IL"/>
        </w:rPr>
      </w:pPr>
      <w:r w:rsidRPr="00EA0F2E">
        <w:rPr>
          <w:sz w:val="24"/>
          <w:szCs w:val="24"/>
          <w:lang w:val="en-GB" w:bidi="he-IL"/>
        </w:rPr>
        <w:t xml:space="preserve">Morgan, D. 2005. </w:t>
      </w:r>
      <w:r w:rsidRPr="00EA0F2E">
        <w:rPr>
          <w:sz w:val="24"/>
          <w:szCs w:val="24"/>
          <w:lang w:bidi="he-IL"/>
        </w:rPr>
        <w:t xml:space="preserve">“Class and Masculinity”. In: </w:t>
      </w:r>
      <w:bookmarkStart w:id="1" w:name="citation"/>
      <w:r w:rsidRPr="00EA0F2E">
        <w:rPr>
          <w:sz w:val="24"/>
          <w:szCs w:val="24"/>
          <w:lang w:bidi="he-IL"/>
        </w:rPr>
        <w:t xml:space="preserve">Handbook of Studies on Men and Masculinities, </w:t>
      </w:r>
      <w:proofErr w:type="spellStart"/>
      <w:r w:rsidRPr="00EA0F2E">
        <w:rPr>
          <w:sz w:val="24"/>
          <w:szCs w:val="24"/>
          <w:lang w:bidi="he-IL"/>
        </w:rPr>
        <w:t>Connel</w:t>
      </w:r>
      <w:proofErr w:type="spellEnd"/>
      <w:r w:rsidRPr="00EA0F2E">
        <w:rPr>
          <w:sz w:val="24"/>
          <w:szCs w:val="24"/>
          <w:lang w:bidi="he-IL"/>
        </w:rPr>
        <w:t>, R, Hearn, J &amp; Kimmel M.S. Thousand Oaks, Calif: SAGE Publications, Inc. Pp 165-177.</w:t>
      </w:r>
      <w:bookmarkEnd w:id="1"/>
    </w:p>
    <w:p w14:paraId="0900A67B" w14:textId="77777777" w:rsidR="00EA0F2E" w:rsidRPr="00EA0F2E" w:rsidRDefault="00EA0F2E" w:rsidP="00EA0F2E">
      <w:pPr>
        <w:spacing w:after="0" w:line="360" w:lineRule="auto"/>
        <w:rPr>
          <w:sz w:val="24"/>
          <w:szCs w:val="24"/>
          <w:rtl/>
          <w:lang w:val="en-GB" w:bidi="he-IL"/>
        </w:rPr>
      </w:pPr>
    </w:p>
    <w:p w14:paraId="78FF6C8F" w14:textId="77777777" w:rsidR="00EA0F2E" w:rsidRPr="00EA0F2E" w:rsidRDefault="00EA0F2E" w:rsidP="00EA0F2E">
      <w:pPr>
        <w:spacing w:after="0" w:line="360" w:lineRule="auto"/>
        <w:rPr>
          <w:sz w:val="24"/>
          <w:szCs w:val="24"/>
          <w:lang w:bidi="he-IL"/>
        </w:rPr>
      </w:pPr>
      <w:r w:rsidRPr="00EA0F2E">
        <w:rPr>
          <w:sz w:val="24"/>
          <w:szCs w:val="24"/>
          <w:lang w:val="en-GB" w:bidi="he-IL"/>
        </w:rPr>
        <w:t xml:space="preserve">Morrel, R &amp; Swart, S. 2005. </w:t>
      </w:r>
      <w:r w:rsidRPr="00EA0F2E">
        <w:rPr>
          <w:sz w:val="24"/>
          <w:szCs w:val="24"/>
          <w:lang w:bidi="he-IL"/>
        </w:rPr>
        <w:t xml:space="preserve">“Men in the Third World: Postcolonial Perspectives on Masculinity”. In: Handbook of Studies on Men and Masculinities, </w:t>
      </w:r>
      <w:proofErr w:type="spellStart"/>
      <w:r w:rsidRPr="00EA0F2E">
        <w:rPr>
          <w:sz w:val="24"/>
          <w:szCs w:val="24"/>
          <w:lang w:bidi="he-IL"/>
        </w:rPr>
        <w:t>Connel</w:t>
      </w:r>
      <w:proofErr w:type="spellEnd"/>
      <w:r w:rsidRPr="00EA0F2E">
        <w:rPr>
          <w:sz w:val="24"/>
          <w:szCs w:val="24"/>
          <w:lang w:bidi="he-IL"/>
        </w:rPr>
        <w:t>, R, Hearn, J &amp; Kimmel M.S. Thousand Oaks, Calif: SAGE Publications, Inc. Pp 90-113.</w:t>
      </w:r>
    </w:p>
    <w:p w14:paraId="79F4ACC5" w14:textId="77777777" w:rsidR="00EA0F2E" w:rsidRPr="00EA0F2E" w:rsidRDefault="00EA0F2E" w:rsidP="00EA0F2E">
      <w:pPr>
        <w:spacing w:after="0" w:line="360" w:lineRule="auto"/>
        <w:rPr>
          <w:sz w:val="24"/>
          <w:szCs w:val="24"/>
          <w:rtl/>
          <w:lang w:val="en-GB" w:bidi="he-IL"/>
        </w:rPr>
      </w:pPr>
    </w:p>
    <w:p w14:paraId="3A950777" w14:textId="77777777" w:rsidR="00EA0F2E" w:rsidRPr="00EA0F2E" w:rsidRDefault="00EA0F2E" w:rsidP="00EA0F2E">
      <w:pPr>
        <w:spacing w:after="0" w:line="360" w:lineRule="auto"/>
        <w:rPr>
          <w:i/>
          <w:iCs/>
          <w:sz w:val="24"/>
          <w:szCs w:val="24"/>
          <w:lang w:bidi="he-IL"/>
        </w:rPr>
      </w:pPr>
      <w:r w:rsidRPr="00EA0F2E">
        <w:rPr>
          <w:sz w:val="24"/>
          <w:szCs w:val="24"/>
          <w:lang w:bidi="he-IL"/>
        </w:rPr>
        <w:t>Nagle, R. 2013. Picking up:</w:t>
      </w:r>
      <w:r w:rsidRPr="00EA0F2E">
        <w:rPr>
          <w:i/>
          <w:iCs/>
          <w:sz w:val="24"/>
          <w:szCs w:val="24"/>
          <w:lang w:bidi="he-IL"/>
        </w:rPr>
        <w:t xml:space="preserve"> </w:t>
      </w:r>
      <w:r w:rsidRPr="00EA0F2E">
        <w:rPr>
          <w:sz w:val="24"/>
          <w:szCs w:val="24"/>
          <w:lang w:bidi="he-IL"/>
        </w:rPr>
        <w:t>On the streets and behind the trucks with the</w:t>
      </w:r>
      <w:r w:rsidRPr="00EA0F2E">
        <w:rPr>
          <w:rFonts w:hint="cs"/>
          <w:sz w:val="24"/>
          <w:szCs w:val="24"/>
          <w:rtl/>
          <w:lang w:val="en-GB" w:bidi="he-IL"/>
        </w:rPr>
        <w:t xml:space="preserve"> </w:t>
      </w:r>
      <w:r w:rsidRPr="00EA0F2E">
        <w:rPr>
          <w:sz w:val="24"/>
          <w:szCs w:val="24"/>
          <w:lang w:bidi="he-IL"/>
        </w:rPr>
        <w:t>sanitation workers of New York City. New York: Farrar, Strauss &amp; Giroux.</w:t>
      </w:r>
    </w:p>
    <w:p w14:paraId="024C2A7D" w14:textId="77777777" w:rsidR="00EA0F2E" w:rsidRPr="00EA0F2E" w:rsidRDefault="00EA0F2E" w:rsidP="00EA0F2E">
      <w:pPr>
        <w:spacing w:after="0" w:line="360" w:lineRule="auto"/>
        <w:rPr>
          <w:sz w:val="24"/>
          <w:szCs w:val="24"/>
          <w:rtl/>
          <w:lang w:val="en-GB"/>
        </w:rPr>
      </w:pPr>
    </w:p>
    <w:p w14:paraId="3F06B11C" w14:textId="77777777" w:rsidR="00EA0F2E" w:rsidRPr="00EA0F2E" w:rsidRDefault="00EA0F2E" w:rsidP="00EA0F2E">
      <w:pPr>
        <w:spacing w:after="0" w:line="360" w:lineRule="auto"/>
        <w:rPr>
          <w:sz w:val="24"/>
          <w:szCs w:val="24"/>
          <w:rtl/>
          <w:lang w:val="en-GB"/>
        </w:rPr>
      </w:pPr>
      <w:r w:rsidRPr="00EA0F2E">
        <w:rPr>
          <w:sz w:val="24"/>
          <w:szCs w:val="24"/>
          <w:lang w:bidi="he-IL"/>
        </w:rPr>
        <w:t xml:space="preserve">Nagle, R. 2017. The job is in the Field: </w:t>
      </w:r>
      <w:r w:rsidRPr="00EA0F2E">
        <w:rPr>
          <w:rFonts w:hint="cs"/>
          <w:sz w:val="24"/>
          <w:szCs w:val="24"/>
          <w:rtl/>
          <w:lang w:val="en-GB" w:bidi="he-IL"/>
        </w:rPr>
        <w:t>"</w:t>
      </w:r>
      <w:r w:rsidRPr="00EA0F2E">
        <w:rPr>
          <w:sz w:val="24"/>
          <w:szCs w:val="24"/>
          <w:lang w:bidi="he-IL"/>
        </w:rPr>
        <w:t>Notes from a Municipal Anthropology</w:t>
      </w:r>
      <w:r w:rsidRPr="00EA0F2E">
        <w:rPr>
          <w:rFonts w:hint="cs"/>
          <w:sz w:val="24"/>
          <w:szCs w:val="24"/>
          <w:rtl/>
          <w:lang w:val="en-GB" w:bidi="he-IL"/>
        </w:rPr>
        <w:t>"</w:t>
      </w:r>
      <w:r w:rsidRPr="00EA0F2E">
        <w:rPr>
          <w:sz w:val="24"/>
          <w:szCs w:val="24"/>
          <w:lang w:bidi="he-IL"/>
        </w:rPr>
        <w:t>. Journal of Business Anthropology 6 (1), spring. Pp 41-57.</w:t>
      </w:r>
    </w:p>
    <w:p w14:paraId="7EC565BF" w14:textId="77777777" w:rsidR="00EA0F2E" w:rsidRPr="00EA0F2E" w:rsidRDefault="00EA0F2E" w:rsidP="00EA0F2E">
      <w:pPr>
        <w:spacing w:after="0" w:line="360" w:lineRule="auto"/>
        <w:rPr>
          <w:sz w:val="24"/>
          <w:szCs w:val="24"/>
          <w:lang w:val="en-GB" w:bidi="he-IL"/>
        </w:rPr>
      </w:pPr>
    </w:p>
    <w:p w14:paraId="75DD5AC7" w14:textId="77777777" w:rsidR="00EA0F2E" w:rsidRPr="00EA0F2E" w:rsidRDefault="00EA0F2E" w:rsidP="00EA0F2E">
      <w:pPr>
        <w:spacing w:after="0" w:line="360" w:lineRule="auto"/>
        <w:rPr>
          <w:sz w:val="24"/>
          <w:szCs w:val="24"/>
          <w:rtl/>
          <w:lang w:val="en-GB" w:bidi="he-IL"/>
        </w:rPr>
      </w:pPr>
      <w:r w:rsidRPr="00EA0F2E">
        <w:rPr>
          <w:sz w:val="24"/>
          <w:szCs w:val="24"/>
          <w:lang w:bidi="he-IL"/>
        </w:rPr>
        <w:t>Nichols, B. 1991. Representing Reality, Issues and Concepts in Documentary, Indiana University Press. Pp 32-33.</w:t>
      </w:r>
    </w:p>
    <w:p w14:paraId="47F07104" w14:textId="77777777" w:rsidR="00EA0F2E" w:rsidRPr="00EA0F2E" w:rsidRDefault="00EA0F2E" w:rsidP="00EA0F2E">
      <w:pPr>
        <w:spacing w:after="0" w:line="360" w:lineRule="auto"/>
        <w:rPr>
          <w:sz w:val="24"/>
          <w:szCs w:val="24"/>
          <w:rtl/>
          <w:lang w:val="en-GB" w:bidi="he-IL"/>
        </w:rPr>
      </w:pPr>
    </w:p>
    <w:p w14:paraId="6E2C6F81" w14:textId="77777777" w:rsidR="00EA0F2E" w:rsidRPr="00EA0F2E" w:rsidRDefault="00EA0F2E" w:rsidP="00EA0F2E">
      <w:pPr>
        <w:spacing w:after="0" w:line="360" w:lineRule="auto"/>
        <w:rPr>
          <w:sz w:val="24"/>
          <w:szCs w:val="24"/>
          <w:lang w:bidi="he-IL"/>
        </w:rPr>
      </w:pPr>
      <w:r w:rsidRPr="00EA0F2E">
        <w:rPr>
          <w:sz w:val="24"/>
          <w:szCs w:val="24"/>
          <w:lang w:bidi="he-IL"/>
        </w:rPr>
        <w:t>O’Brien, M. 1999. A Crisis of Waste? Understanding the Rubbish Society. Routledge Advances in Sociology.</w:t>
      </w:r>
    </w:p>
    <w:p w14:paraId="39BEABE3" w14:textId="77777777" w:rsidR="00EA0F2E" w:rsidRPr="00EA0F2E" w:rsidRDefault="00EA0F2E" w:rsidP="00EA0F2E">
      <w:pPr>
        <w:spacing w:after="0" w:line="360" w:lineRule="auto"/>
        <w:rPr>
          <w:sz w:val="24"/>
          <w:szCs w:val="24"/>
          <w:lang w:bidi="he-IL"/>
        </w:rPr>
      </w:pPr>
    </w:p>
    <w:p w14:paraId="62D4FF66" w14:textId="77777777" w:rsidR="00EA0F2E" w:rsidRPr="00EA0F2E" w:rsidRDefault="00EA0F2E" w:rsidP="00EA0F2E">
      <w:pPr>
        <w:spacing w:after="0" w:line="360" w:lineRule="auto"/>
        <w:rPr>
          <w:sz w:val="24"/>
          <w:szCs w:val="24"/>
          <w:rtl/>
          <w:lang w:val="en-GB" w:bidi="he-IL"/>
        </w:rPr>
      </w:pPr>
      <w:r w:rsidRPr="00EA0F2E">
        <w:rPr>
          <w:sz w:val="24"/>
          <w:szCs w:val="24"/>
          <w:lang w:bidi="he-IL"/>
        </w:rPr>
        <w:lastRenderedPageBreak/>
        <w:t xml:space="preserve">Perry, S. E. 1998. Collecting Garbage: dirty work, clean jobs, </w:t>
      </w:r>
      <w:proofErr w:type="gramStart"/>
      <w:r w:rsidRPr="00EA0F2E">
        <w:rPr>
          <w:sz w:val="24"/>
          <w:szCs w:val="24"/>
          <w:lang w:bidi="he-IL"/>
        </w:rPr>
        <w:t>proud</w:t>
      </w:r>
      <w:proofErr w:type="gramEnd"/>
      <w:r w:rsidRPr="00EA0F2E">
        <w:rPr>
          <w:sz w:val="24"/>
          <w:szCs w:val="24"/>
          <w:lang w:bidi="he-IL"/>
        </w:rPr>
        <w:t xml:space="preserve"> people. New Brunswick, NJ: Transaction Publishers. Pp 110-124, 207-213.</w:t>
      </w:r>
    </w:p>
    <w:p w14:paraId="2056E764" w14:textId="77777777" w:rsidR="00EA0F2E" w:rsidRPr="00EA0F2E" w:rsidRDefault="00EA0F2E" w:rsidP="00EA0F2E">
      <w:pPr>
        <w:spacing w:after="0" w:line="360" w:lineRule="auto"/>
        <w:rPr>
          <w:sz w:val="24"/>
          <w:szCs w:val="24"/>
          <w:rtl/>
          <w:lang w:val="en-GB" w:bidi="he-IL"/>
        </w:rPr>
      </w:pPr>
    </w:p>
    <w:p w14:paraId="40F79A0E" w14:textId="77777777" w:rsidR="00EA0F2E" w:rsidRPr="00EA0F2E" w:rsidRDefault="00EA0F2E" w:rsidP="00EA0F2E">
      <w:pPr>
        <w:spacing w:after="0" w:line="360" w:lineRule="auto"/>
        <w:rPr>
          <w:sz w:val="24"/>
          <w:szCs w:val="24"/>
          <w:lang w:val="en-GB" w:bidi="he-IL"/>
        </w:rPr>
      </w:pPr>
      <w:proofErr w:type="spellStart"/>
      <w:r w:rsidRPr="00EA0F2E">
        <w:rPr>
          <w:sz w:val="24"/>
          <w:szCs w:val="24"/>
          <w:lang w:val="en-GB" w:bidi="he-IL"/>
        </w:rPr>
        <w:t>Radin</w:t>
      </w:r>
      <w:proofErr w:type="spellEnd"/>
      <w:r w:rsidRPr="00EA0F2E">
        <w:rPr>
          <w:sz w:val="24"/>
          <w:szCs w:val="24"/>
          <w:lang w:val="en-GB" w:bidi="he-IL"/>
        </w:rPr>
        <w:t>, M.J. 1996. Contested Commodities. Cambridge, Massachusetts: Harvard University Press.</w:t>
      </w:r>
    </w:p>
    <w:p w14:paraId="75DDE3CC" w14:textId="77777777" w:rsidR="00EA0F2E" w:rsidRPr="00EA0F2E" w:rsidRDefault="00EA0F2E" w:rsidP="00EA0F2E">
      <w:pPr>
        <w:spacing w:after="0" w:line="360" w:lineRule="auto"/>
        <w:rPr>
          <w:sz w:val="24"/>
          <w:szCs w:val="24"/>
          <w:lang w:val="en-GB" w:bidi="he-IL"/>
        </w:rPr>
      </w:pPr>
    </w:p>
    <w:p w14:paraId="5C790BB5" w14:textId="77777777" w:rsidR="00EA0F2E" w:rsidRPr="00EA0F2E" w:rsidRDefault="00EA0F2E" w:rsidP="00EA0F2E">
      <w:pPr>
        <w:spacing w:after="0" w:line="360" w:lineRule="auto"/>
        <w:rPr>
          <w:sz w:val="24"/>
          <w:szCs w:val="24"/>
          <w:rtl/>
          <w:lang w:val="en-GB" w:bidi="he-IL"/>
        </w:rPr>
      </w:pPr>
      <w:r w:rsidRPr="00EA0F2E">
        <w:rPr>
          <w:sz w:val="24"/>
          <w:szCs w:val="24"/>
          <w:lang w:val="en-GB" w:bidi="he-IL"/>
        </w:rPr>
        <w:t>Reed-</w:t>
      </w:r>
      <w:proofErr w:type="spellStart"/>
      <w:r w:rsidRPr="00EA0F2E">
        <w:rPr>
          <w:sz w:val="24"/>
          <w:szCs w:val="24"/>
          <w:lang w:val="en-GB" w:bidi="he-IL"/>
        </w:rPr>
        <w:t>Danahay</w:t>
      </w:r>
      <w:proofErr w:type="spellEnd"/>
      <w:r w:rsidRPr="00EA0F2E">
        <w:rPr>
          <w:sz w:val="24"/>
          <w:szCs w:val="24"/>
          <w:lang w:val="en-GB" w:bidi="he-IL"/>
        </w:rPr>
        <w:t>, D. E. 1997. Introduction. In Auto/Ethnography: Rewriting the Self and the Social. Oxford. Berg.</w:t>
      </w:r>
    </w:p>
    <w:p w14:paraId="2AC30FAC" w14:textId="77777777" w:rsidR="00EA0F2E" w:rsidRPr="00EA0F2E" w:rsidRDefault="00EA0F2E" w:rsidP="00EA0F2E">
      <w:pPr>
        <w:spacing w:after="0" w:line="360" w:lineRule="auto"/>
        <w:rPr>
          <w:sz w:val="24"/>
          <w:szCs w:val="24"/>
          <w:lang w:val="en-GB" w:bidi="he-IL"/>
        </w:rPr>
      </w:pPr>
    </w:p>
    <w:p w14:paraId="183D0910" w14:textId="77777777" w:rsidR="00EA0F2E" w:rsidRDefault="00EA0F2E" w:rsidP="00EA0F2E">
      <w:pPr>
        <w:spacing w:after="0" w:line="360" w:lineRule="auto"/>
        <w:rPr>
          <w:sz w:val="24"/>
          <w:szCs w:val="24"/>
          <w:lang w:val="en-GB" w:bidi="he-IL"/>
        </w:rPr>
      </w:pPr>
      <w:r w:rsidRPr="00EA0F2E">
        <w:rPr>
          <w:sz w:val="24"/>
          <w:szCs w:val="24"/>
          <w:lang w:val="en-GB" w:bidi="he-IL"/>
        </w:rPr>
        <w:t xml:space="preserve">Reno, O. J. 2016. Waste Away: Working and Living with a North American Landfill. University of California Press. </w:t>
      </w:r>
      <w:r w:rsidRPr="00EA0F2E">
        <w:rPr>
          <w:rFonts w:hint="cs"/>
          <w:sz w:val="24"/>
          <w:szCs w:val="24"/>
          <w:lang w:val="en-GB" w:bidi="he-IL"/>
        </w:rPr>
        <w:t>P</w:t>
      </w:r>
      <w:r w:rsidRPr="00EA0F2E">
        <w:rPr>
          <w:sz w:val="24"/>
          <w:szCs w:val="24"/>
          <w:lang w:val="en-GB" w:bidi="he-IL"/>
        </w:rPr>
        <w:t>p. 14-97.</w:t>
      </w:r>
    </w:p>
    <w:p w14:paraId="30AF42E5" w14:textId="77777777" w:rsidR="00EA0F2E" w:rsidRPr="00EA0F2E" w:rsidRDefault="00EA0F2E" w:rsidP="00EA0F2E">
      <w:pPr>
        <w:spacing w:after="0" w:line="360" w:lineRule="auto"/>
        <w:rPr>
          <w:sz w:val="24"/>
          <w:szCs w:val="24"/>
          <w:rtl/>
          <w:lang w:val="en-GB" w:bidi="he-IL"/>
        </w:rPr>
      </w:pPr>
    </w:p>
    <w:p w14:paraId="78915A8A" w14:textId="77777777" w:rsidR="00EA0F2E" w:rsidRPr="00EA0F2E" w:rsidRDefault="00EA0F2E" w:rsidP="00EA0F2E">
      <w:pPr>
        <w:spacing w:after="0" w:line="360" w:lineRule="auto"/>
        <w:rPr>
          <w:sz w:val="24"/>
          <w:szCs w:val="24"/>
          <w:rtl/>
          <w:lang w:val="en-GB" w:bidi="he-IL"/>
        </w:rPr>
      </w:pPr>
      <w:r w:rsidRPr="00EA0F2E">
        <w:rPr>
          <w:sz w:val="24"/>
          <w:szCs w:val="24"/>
          <w:lang w:val="en-GB" w:bidi="he-IL"/>
        </w:rPr>
        <w:t xml:space="preserve">Rich, W. C. 1996. </w:t>
      </w:r>
      <w:r w:rsidRPr="00EA0F2E">
        <w:rPr>
          <w:rFonts w:hint="cs"/>
          <w:sz w:val="24"/>
          <w:szCs w:val="24"/>
          <w:rtl/>
          <w:lang w:val="en-GB" w:bidi="he-IL"/>
        </w:rPr>
        <w:t>"</w:t>
      </w:r>
      <w:r w:rsidRPr="00EA0F2E">
        <w:rPr>
          <w:sz w:val="24"/>
          <w:szCs w:val="24"/>
          <w:lang w:val="en-GB" w:bidi="he-IL"/>
        </w:rPr>
        <w:t>The Moral Choices of Garbage Collectors: Administrative Ethics from Below</w:t>
      </w:r>
      <w:r w:rsidRPr="00EA0F2E">
        <w:rPr>
          <w:rFonts w:hint="cs"/>
          <w:sz w:val="24"/>
          <w:szCs w:val="24"/>
          <w:rtl/>
          <w:lang w:val="en-GB" w:bidi="he-IL"/>
        </w:rPr>
        <w:t>"</w:t>
      </w:r>
      <w:r w:rsidRPr="00EA0F2E">
        <w:rPr>
          <w:sz w:val="24"/>
          <w:szCs w:val="24"/>
          <w:lang w:val="en-GB" w:bidi="he-IL"/>
        </w:rPr>
        <w:t xml:space="preserve">. The American Review of Public Administration. </w:t>
      </w:r>
      <w:proofErr w:type="gramStart"/>
      <w:r w:rsidRPr="00EA0F2E">
        <w:rPr>
          <w:sz w:val="24"/>
          <w:szCs w:val="24"/>
          <w:lang w:val="en-GB" w:bidi="he-IL"/>
        </w:rPr>
        <w:t>June,</w:t>
      </w:r>
      <w:proofErr w:type="gramEnd"/>
      <w:r w:rsidRPr="00EA0F2E">
        <w:rPr>
          <w:sz w:val="24"/>
          <w:szCs w:val="24"/>
          <w:lang w:val="en-GB" w:bidi="he-IL"/>
        </w:rPr>
        <w:t xml:space="preserve"> 1. </w:t>
      </w:r>
    </w:p>
    <w:p w14:paraId="7B4B5505" w14:textId="77777777" w:rsidR="00EA0F2E" w:rsidRPr="00EA0F2E" w:rsidRDefault="00EA0F2E" w:rsidP="00EA0F2E">
      <w:pPr>
        <w:spacing w:after="0" w:line="360" w:lineRule="auto"/>
        <w:rPr>
          <w:sz w:val="24"/>
          <w:szCs w:val="24"/>
          <w:lang w:bidi="he-IL"/>
        </w:rPr>
      </w:pPr>
    </w:p>
    <w:p w14:paraId="14098872" w14:textId="77777777" w:rsidR="00EA0F2E" w:rsidRPr="00EA0F2E" w:rsidRDefault="00EA0F2E" w:rsidP="00EA0F2E">
      <w:pPr>
        <w:spacing w:after="0" w:line="360" w:lineRule="auto"/>
        <w:rPr>
          <w:sz w:val="24"/>
          <w:szCs w:val="24"/>
          <w:rtl/>
          <w:lang w:val="en-GB" w:bidi="he-IL"/>
        </w:rPr>
      </w:pPr>
      <w:r w:rsidRPr="00EA0F2E">
        <w:rPr>
          <w:sz w:val="24"/>
          <w:szCs w:val="24"/>
          <w:lang w:bidi="he-IL"/>
        </w:rPr>
        <w:t>Snow, D, Anderson, L. 1987. “Identity Work among the Homeless: The Verbal Construction and Avowal of Personal Identities”. The American Journal of Sociology 92(6), 1336-1371</w:t>
      </w:r>
      <w:r w:rsidRPr="00EA0F2E">
        <w:rPr>
          <w:sz w:val="24"/>
          <w:szCs w:val="24"/>
          <w:rtl/>
          <w:lang w:val="en-GB" w:bidi="he-IL"/>
        </w:rPr>
        <w:t>.</w:t>
      </w:r>
    </w:p>
    <w:p w14:paraId="4CC438FB" w14:textId="77777777" w:rsidR="00EA0F2E" w:rsidRPr="00EA0F2E" w:rsidRDefault="00EA0F2E" w:rsidP="00EA0F2E">
      <w:pPr>
        <w:spacing w:after="0" w:line="360" w:lineRule="auto"/>
        <w:rPr>
          <w:sz w:val="24"/>
          <w:szCs w:val="24"/>
          <w:rtl/>
          <w:lang w:val="en-GB" w:bidi="he-IL"/>
        </w:rPr>
      </w:pPr>
    </w:p>
    <w:p w14:paraId="1ECADE89" w14:textId="77777777" w:rsidR="00EA0F2E" w:rsidRPr="00EA0F2E" w:rsidRDefault="00EA0F2E" w:rsidP="00EA0F2E">
      <w:pPr>
        <w:spacing w:after="0" w:line="360" w:lineRule="auto"/>
        <w:rPr>
          <w:i/>
          <w:iCs/>
          <w:sz w:val="24"/>
          <w:szCs w:val="24"/>
          <w:lang w:bidi="he-IL"/>
        </w:rPr>
      </w:pPr>
      <w:r w:rsidRPr="00EA0F2E">
        <w:rPr>
          <w:sz w:val="24"/>
          <w:szCs w:val="24"/>
          <w:lang w:bidi="he-IL"/>
        </w:rPr>
        <w:t xml:space="preserve">Starr, L. J. 2010. “The use of </w:t>
      </w:r>
      <w:proofErr w:type="spellStart"/>
      <w:r w:rsidRPr="00EA0F2E">
        <w:rPr>
          <w:sz w:val="24"/>
          <w:szCs w:val="24"/>
          <w:lang w:bidi="he-IL"/>
        </w:rPr>
        <w:t>autoethnography</w:t>
      </w:r>
      <w:proofErr w:type="spellEnd"/>
      <w:r w:rsidRPr="00EA0F2E">
        <w:rPr>
          <w:sz w:val="24"/>
          <w:szCs w:val="24"/>
          <w:lang w:bidi="he-IL"/>
        </w:rPr>
        <w:t xml:space="preserve"> in educational research: Locating who we are in what we do”. Canadian Journal for New Scholars in Education,</w:t>
      </w:r>
      <w:r w:rsidRPr="00EA0F2E">
        <w:rPr>
          <w:i/>
          <w:iCs/>
          <w:sz w:val="24"/>
          <w:szCs w:val="24"/>
          <w:lang w:bidi="he-IL"/>
        </w:rPr>
        <w:t xml:space="preserve"> 3</w:t>
      </w:r>
      <w:r w:rsidRPr="00EA0F2E">
        <w:rPr>
          <w:sz w:val="24"/>
          <w:szCs w:val="24"/>
          <w:lang w:bidi="he-IL"/>
        </w:rPr>
        <w:t>(1), 1–9.</w:t>
      </w:r>
    </w:p>
    <w:p w14:paraId="67C7F014" w14:textId="77777777" w:rsidR="00EA0F2E" w:rsidRPr="00EA0F2E" w:rsidRDefault="00EA0F2E" w:rsidP="00EA0F2E">
      <w:pPr>
        <w:spacing w:after="0" w:line="360" w:lineRule="auto"/>
        <w:rPr>
          <w:sz w:val="24"/>
          <w:szCs w:val="24"/>
          <w:lang w:bidi="he-IL"/>
        </w:rPr>
      </w:pPr>
    </w:p>
    <w:p w14:paraId="7C5225F3" w14:textId="77777777" w:rsidR="00EA0F2E" w:rsidRPr="00EA0F2E" w:rsidRDefault="00EA0F2E" w:rsidP="00EA0F2E">
      <w:pPr>
        <w:spacing w:after="0" w:line="360" w:lineRule="auto"/>
        <w:rPr>
          <w:sz w:val="24"/>
          <w:szCs w:val="24"/>
          <w:rtl/>
          <w:lang w:val="en-GB" w:bidi="he-IL"/>
        </w:rPr>
      </w:pPr>
      <w:proofErr w:type="spellStart"/>
      <w:r w:rsidRPr="00EA0F2E">
        <w:rPr>
          <w:sz w:val="24"/>
          <w:szCs w:val="24"/>
          <w:lang w:bidi="he-IL"/>
        </w:rPr>
        <w:t>Strasser</w:t>
      </w:r>
      <w:proofErr w:type="spellEnd"/>
      <w:r w:rsidRPr="00EA0F2E">
        <w:rPr>
          <w:sz w:val="24"/>
          <w:szCs w:val="24"/>
          <w:lang w:bidi="he-IL"/>
        </w:rPr>
        <w:t>, S. 1999. Waste and want: A social history of trash. New York: Henry</w:t>
      </w:r>
      <w:r w:rsidRPr="00EA0F2E">
        <w:rPr>
          <w:rFonts w:hint="cs"/>
          <w:sz w:val="24"/>
          <w:szCs w:val="24"/>
          <w:rtl/>
          <w:lang w:val="en-GB" w:bidi="he-IL"/>
        </w:rPr>
        <w:t xml:space="preserve"> </w:t>
      </w:r>
      <w:r w:rsidRPr="00EA0F2E">
        <w:rPr>
          <w:sz w:val="24"/>
          <w:szCs w:val="24"/>
          <w:lang w:bidi="he-IL"/>
        </w:rPr>
        <w:t>Holt.</w:t>
      </w:r>
    </w:p>
    <w:p w14:paraId="7686D0B0" w14:textId="77777777" w:rsidR="00EA0F2E" w:rsidRPr="00EA0F2E" w:rsidRDefault="00EA0F2E" w:rsidP="00EA0F2E">
      <w:pPr>
        <w:spacing w:after="0" w:line="360" w:lineRule="auto"/>
        <w:rPr>
          <w:sz w:val="24"/>
          <w:szCs w:val="24"/>
          <w:lang w:val="en-GB" w:bidi="he-IL"/>
        </w:rPr>
      </w:pPr>
    </w:p>
    <w:p w14:paraId="2D00E20E" w14:textId="77777777" w:rsidR="00EA0F2E" w:rsidRPr="00EA0F2E" w:rsidRDefault="00EA0F2E" w:rsidP="00EA0F2E">
      <w:pPr>
        <w:spacing w:after="0" w:line="360" w:lineRule="auto"/>
        <w:rPr>
          <w:sz w:val="24"/>
          <w:szCs w:val="24"/>
          <w:rtl/>
          <w:lang w:val="en-GB"/>
        </w:rPr>
      </w:pPr>
      <w:proofErr w:type="spellStart"/>
      <w:r w:rsidRPr="00EA0F2E">
        <w:rPr>
          <w:sz w:val="24"/>
          <w:szCs w:val="24"/>
          <w:lang w:val="en-GB" w:bidi="he-IL"/>
        </w:rPr>
        <w:t>Terkle</w:t>
      </w:r>
      <w:proofErr w:type="spellEnd"/>
      <w:r w:rsidRPr="00EA0F2E">
        <w:rPr>
          <w:sz w:val="24"/>
          <w:szCs w:val="24"/>
          <w:lang w:val="en-GB" w:bidi="he-IL"/>
        </w:rPr>
        <w:t xml:space="preserve">, S. 1974. Working: people talk about what they do all day and how they feel about what they do. New York: Pantheon Books. Pp. 147-153. </w:t>
      </w:r>
    </w:p>
    <w:p w14:paraId="15ECFF24" w14:textId="77777777" w:rsidR="00EA0F2E" w:rsidRPr="00EA0F2E" w:rsidRDefault="00EA0F2E" w:rsidP="00EA0F2E">
      <w:pPr>
        <w:spacing w:after="0" w:line="360" w:lineRule="auto"/>
        <w:rPr>
          <w:sz w:val="24"/>
          <w:szCs w:val="24"/>
          <w:lang w:val="en-GB" w:bidi="he-IL"/>
        </w:rPr>
      </w:pPr>
    </w:p>
    <w:p w14:paraId="4004C991" w14:textId="77777777" w:rsidR="00EA0F2E" w:rsidRPr="00EA0F2E" w:rsidRDefault="00EA0F2E" w:rsidP="00EA0F2E">
      <w:pPr>
        <w:spacing w:after="0" w:line="360" w:lineRule="auto"/>
        <w:rPr>
          <w:sz w:val="24"/>
          <w:szCs w:val="24"/>
          <w:lang w:val="en-GB" w:bidi="he-IL"/>
        </w:rPr>
      </w:pPr>
      <w:r w:rsidRPr="00EA0F2E">
        <w:rPr>
          <w:sz w:val="24"/>
          <w:szCs w:val="24"/>
          <w:lang w:val="en-GB" w:bidi="he-IL"/>
        </w:rPr>
        <w:t>Thompson, M. 1979. Rubbish Theory: The Creation and Destruction of Value. Oxford University Press.</w:t>
      </w:r>
    </w:p>
    <w:p w14:paraId="12B59014" w14:textId="77777777" w:rsidR="00EA0F2E" w:rsidRPr="00EA0F2E" w:rsidRDefault="00EA0F2E" w:rsidP="00EA0F2E">
      <w:pPr>
        <w:spacing w:after="0" w:line="360" w:lineRule="auto"/>
        <w:rPr>
          <w:sz w:val="24"/>
          <w:szCs w:val="24"/>
          <w:rtl/>
          <w:lang w:val="en-GB"/>
        </w:rPr>
      </w:pPr>
    </w:p>
    <w:p w14:paraId="5A64FEEB" w14:textId="77777777" w:rsidR="00EA0F2E" w:rsidRPr="00EA0F2E" w:rsidRDefault="00EA0F2E" w:rsidP="00EA0F2E">
      <w:pPr>
        <w:spacing w:after="0" w:line="360" w:lineRule="auto"/>
        <w:rPr>
          <w:sz w:val="24"/>
          <w:szCs w:val="24"/>
          <w:lang w:bidi="he-IL"/>
        </w:rPr>
      </w:pPr>
      <w:r w:rsidRPr="00EA0F2E">
        <w:rPr>
          <w:rFonts w:hint="cs"/>
          <w:sz w:val="24"/>
          <w:szCs w:val="24"/>
          <w:lang w:val="en-GB" w:bidi="he-IL"/>
        </w:rPr>
        <w:t>T</w:t>
      </w:r>
      <w:r w:rsidRPr="00EA0F2E">
        <w:rPr>
          <w:sz w:val="24"/>
          <w:szCs w:val="24"/>
          <w:lang w:val="en-GB" w:bidi="he-IL"/>
        </w:rPr>
        <w:t xml:space="preserve">ibbetts. J. 2013. </w:t>
      </w:r>
      <w:r w:rsidRPr="00EA0F2E">
        <w:rPr>
          <w:sz w:val="24"/>
          <w:szCs w:val="24"/>
          <w:lang w:bidi="he-IL"/>
        </w:rPr>
        <w:t xml:space="preserve">“Garbage collection is ‘one of the most hazardous jobs’ “. Canadian Medical Association Journal, 185 (7). </w:t>
      </w:r>
    </w:p>
    <w:p w14:paraId="6F946B4A" w14:textId="77777777" w:rsidR="00EA0F2E" w:rsidRPr="00EA0F2E" w:rsidRDefault="00EA0F2E" w:rsidP="00EA0F2E">
      <w:pPr>
        <w:spacing w:after="0" w:line="360" w:lineRule="auto"/>
        <w:rPr>
          <w:sz w:val="24"/>
          <w:szCs w:val="24"/>
          <w:rtl/>
          <w:lang w:val="en-GB"/>
        </w:rPr>
      </w:pPr>
    </w:p>
    <w:p w14:paraId="2BE4E1A2" w14:textId="77777777" w:rsidR="00EA0F2E" w:rsidRPr="00EA0F2E" w:rsidRDefault="00EA0F2E" w:rsidP="00EA0F2E">
      <w:pPr>
        <w:spacing w:after="0" w:line="360" w:lineRule="auto"/>
        <w:rPr>
          <w:sz w:val="24"/>
          <w:szCs w:val="24"/>
          <w:rtl/>
          <w:lang w:val="en-GB"/>
        </w:rPr>
      </w:pPr>
      <w:r w:rsidRPr="00EA0F2E">
        <w:rPr>
          <w:sz w:val="24"/>
          <w:szCs w:val="24"/>
          <w:lang w:val="en-GB" w:bidi="he-IL"/>
        </w:rPr>
        <w:t xml:space="preserve">Walsh, E. J. 1975. </w:t>
      </w:r>
      <w:r w:rsidRPr="00EA0F2E">
        <w:rPr>
          <w:rFonts w:hint="cs"/>
          <w:sz w:val="24"/>
          <w:szCs w:val="24"/>
          <w:rtl/>
          <w:lang w:val="en-GB" w:bidi="he-IL"/>
        </w:rPr>
        <w:t>"</w:t>
      </w:r>
      <w:r w:rsidRPr="00EA0F2E">
        <w:rPr>
          <w:sz w:val="24"/>
          <w:szCs w:val="24"/>
          <w:lang w:val="en-GB" w:bidi="he-IL"/>
        </w:rPr>
        <w:t>Dirty work, race and self-esteem</w:t>
      </w:r>
      <w:r w:rsidRPr="00EA0F2E">
        <w:rPr>
          <w:rFonts w:hint="cs"/>
          <w:sz w:val="24"/>
          <w:szCs w:val="24"/>
          <w:rtl/>
          <w:lang w:val="en-GB" w:bidi="he-IL"/>
        </w:rPr>
        <w:t>"</w:t>
      </w:r>
      <w:r w:rsidRPr="00EA0F2E">
        <w:rPr>
          <w:sz w:val="24"/>
          <w:szCs w:val="24"/>
          <w:lang w:val="en-GB" w:bidi="he-IL"/>
        </w:rPr>
        <w:t xml:space="preserve">. Institute of </w:t>
      </w:r>
      <w:proofErr w:type="spellStart"/>
      <w:r w:rsidRPr="00EA0F2E">
        <w:rPr>
          <w:sz w:val="24"/>
          <w:szCs w:val="24"/>
          <w:lang w:val="en-GB" w:bidi="he-IL"/>
        </w:rPr>
        <w:t>Labor</w:t>
      </w:r>
      <w:proofErr w:type="spellEnd"/>
      <w:r w:rsidRPr="00EA0F2E">
        <w:rPr>
          <w:sz w:val="24"/>
          <w:szCs w:val="24"/>
          <w:lang w:val="en-GB" w:bidi="he-IL"/>
        </w:rPr>
        <w:t xml:space="preserve"> and Industrial Relations. No. 23. Ann </w:t>
      </w:r>
      <w:proofErr w:type="spellStart"/>
      <w:r w:rsidRPr="00EA0F2E">
        <w:rPr>
          <w:sz w:val="24"/>
          <w:szCs w:val="24"/>
          <w:lang w:val="en-GB" w:bidi="he-IL"/>
        </w:rPr>
        <w:t>Arbor</w:t>
      </w:r>
      <w:proofErr w:type="spellEnd"/>
      <w:r w:rsidRPr="00EA0F2E">
        <w:rPr>
          <w:sz w:val="24"/>
          <w:szCs w:val="24"/>
          <w:lang w:val="en-GB" w:bidi="he-IL"/>
        </w:rPr>
        <w:t xml:space="preserve">, MI: Institute of </w:t>
      </w:r>
      <w:proofErr w:type="spellStart"/>
      <w:r w:rsidRPr="00EA0F2E">
        <w:rPr>
          <w:sz w:val="24"/>
          <w:szCs w:val="24"/>
          <w:lang w:val="en-GB" w:bidi="he-IL"/>
        </w:rPr>
        <w:t>Labor</w:t>
      </w:r>
      <w:proofErr w:type="spellEnd"/>
      <w:r w:rsidRPr="00EA0F2E">
        <w:rPr>
          <w:sz w:val="24"/>
          <w:szCs w:val="24"/>
          <w:lang w:val="en-GB" w:bidi="he-IL"/>
        </w:rPr>
        <w:t xml:space="preserve"> and Industrial Relations, University of Michigan Wayne State University.</w:t>
      </w:r>
    </w:p>
    <w:p w14:paraId="06B0BF20" w14:textId="77777777" w:rsidR="00EA0F2E" w:rsidRPr="00EA0F2E" w:rsidRDefault="00EA0F2E" w:rsidP="00EA0F2E">
      <w:pPr>
        <w:spacing w:after="0" w:line="360" w:lineRule="auto"/>
        <w:rPr>
          <w:sz w:val="24"/>
          <w:szCs w:val="24"/>
          <w:rtl/>
          <w:lang w:val="en-GB"/>
        </w:rPr>
      </w:pPr>
    </w:p>
    <w:p w14:paraId="45A0D5BD" w14:textId="77777777" w:rsidR="00EA0F2E" w:rsidRPr="00EA0F2E" w:rsidRDefault="00EA0F2E" w:rsidP="00EA0F2E">
      <w:pPr>
        <w:spacing w:after="0" w:line="360" w:lineRule="auto"/>
        <w:rPr>
          <w:sz w:val="24"/>
          <w:szCs w:val="24"/>
          <w:lang w:val="en-GB" w:bidi="he-IL"/>
        </w:rPr>
      </w:pPr>
      <w:r w:rsidRPr="00EA0F2E">
        <w:rPr>
          <w:sz w:val="24"/>
          <w:szCs w:val="24"/>
          <w:lang w:val="en-GB" w:bidi="he-IL"/>
        </w:rPr>
        <w:t>Willis, P. 1977. Learning to Labour: How Working-Class Kids get Working-Class Jobs. London and New York, Routledge. Pp 150-155.</w:t>
      </w:r>
    </w:p>
    <w:p w14:paraId="46348675" w14:textId="77777777" w:rsidR="00EA0F2E" w:rsidRPr="00EA0F2E" w:rsidRDefault="00EA0F2E" w:rsidP="00EA0F2E">
      <w:pPr>
        <w:spacing w:after="0" w:line="360" w:lineRule="auto"/>
        <w:rPr>
          <w:sz w:val="24"/>
          <w:szCs w:val="24"/>
          <w:rtl/>
          <w:lang w:val="en-GB"/>
        </w:rPr>
      </w:pPr>
    </w:p>
    <w:p w14:paraId="68170554" w14:textId="77777777" w:rsidR="00EA0F2E" w:rsidRPr="00EA0F2E" w:rsidRDefault="00EA0F2E" w:rsidP="00EA0F2E">
      <w:pPr>
        <w:spacing w:after="0" w:line="360" w:lineRule="auto"/>
        <w:rPr>
          <w:sz w:val="24"/>
          <w:szCs w:val="24"/>
          <w:lang w:val="en-GB" w:bidi="he-IL"/>
        </w:rPr>
      </w:pPr>
      <w:proofErr w:type="spellStart"/>
      <w:r w:rsidRPr="00EA0F2E">
        <w:rPr>
          <w:sz w:val="24"/>
          <w:szCs w:val="24"/>
          <w:lang w:val="en-GB" w:bidi="he-IL"/>
        </w:rPr>
        <w:t>Zimring</w:t>
      </w:r>
      <w:proofErr w:type="spellEnd"/>
      <w:r w:rsidRPr="00EA0F2E">
        <w:rPr>
          <w:sz w:val="24"/>
          <w:szCs w:val="24"/>
          <w:lang w:val="en-GB" w:bidi="he-IL"/>
        </w:rPr>
        <w:t xml:space="preserve">, A. Carl, </w:t>
      </w:r>
      <w:proofErr w:type="spellStart"/>
      <w:r w:rsidRPr="00EA0F2E">
        <w:rPr>
          <w:sz w:val="24"/>
          <w:szCs w:val="24"/>
          <w:lang w:val="en-GB" w:bidi="he-IL"/>
        </w:rPr>
        <w:t>Rathje</w:t>
      </w:r>
      <w:proofErr w:type="spellEnd"/>
      <w:r w:rsidRPr="00EA0F2E">
        <w:rPr>
          <w:sz w:val="24"/>
          <w:szCs w:val="24"/>
          <w:lang w:val="en-GB" w:bidi="he-IL"/>
        </w:rPr>
        <w:t xml:space="preserve">, L. William. 2012. </w:t>
      </w:r>
      <w:proofErr w:type="spellStart"/>
      <w:r w:rsidRPr="00EA0F2E">
        <w:rPr>
          <w:sz w:val="24"/>
          <w:szCs w:val="24"/>
          <w:lang w:val="en-GB" w:bidi="he-IL"/>
        </w:rPr>
        <w:t>Encyclopedia</w:t>
      </w:r>
      <w:proofErr w:type="spellEnd"/>
      <w:r w:rsidRPr="00EA0F2E">
        <w:rPr>
          <w:sz w:val="24"/>
          <w:szCs w:val="24"/>
          <w:lang w:val="en-GB" w:bidi="he-IL"/>
        </w:rPr>
        <w:t xml:space="preserve"> of Consumption and Waste: The Social Science of Garbage. Sage publications, Thousand Oaks, California. Pp 291-336.</w:t>
      </w:r>
    </w:p>
    <w:p w14:paraId="33CB38DE" w14:textId="77777777" w:rsidR="00AE0E8B" w:rsidRDefault="00AE0E8B" w:rsidP="00AE0E8B">
      <w:pPr>
        <w:spacing w:after="0" w:line="360" w:lineRule="auto"/>
        <w:rPr>
          <w:sz w:val="24"/>
          <w:szCs w:val="24"/>
          <w:lang w:val="en-GB" w:bidi="he-IL"/>
        </w:rPr>
      </w:pPr>
    </w:p>
    <w:p w14:paraId="4CF8524E" w14:textId="226A798C" w:rsidR="00AE0E8B" w:rsidRPr="00EA0F2E" w:rsidRDefault="0069120D" w:rsidP="00AE0E8B">
      <w:pPr>
        <w:spacing w:after="0" w:line="360" w:lineRule="auto"/>
        <w:rPr>
          <w:rFonts w:asciiTheme="minorBidi" w:hAnsiTheme="minorBidi"/>
          <w:b/>
          <w:bCs/>
          <w:sz w:val="24"/>
          <w:szCs w:val="24"/>
          <w:rtl/>
          <w:lang w:bidi="he-IL"/>
        </w:rPr>
      </w:pPr>
      <w:r w:rsidRPr="00EA0F2E">
        <w:rPr>
          <w:rFonts w:asciiTheme="minorBidi" w:hAnsiTheme="minorBidi"/>
          <w:b/>
          <w:bCs/>
          <w:sz w:val="24"/>
          <w:szCs w:val="24"/>
          <w:lang w:bidi="he-IL"/>
        </w:rPr>
        <w:t xml:space="preserve">Pictures – appendix </w:t>
      </w:r>
    </w:p>
    <w:p w14:paraId="6A9F2DB4" w14:textId="77777777" w:rsidR="00D81E81" w:rsidRDefault="00D81E81"/>
    <w:sectPr w:rsidR="00D81E81" w:rsidSect="00297873">
      <w:headerReference w:type="default" r:id="rId8"/>
      <w:pgSz w:w="11906" w:h="16838" w:code="9"/>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63ECE" w14:textId="77777777" w:rsidR="00C346DF" w:rsidRDefault="00C346DF" w:rsidP="0069120D">
      <w:pPr>
        <w:spacing w:after="0" w:line="240" w:lineRule="auto"/>
      </w:pPr>
      <w:r>
        <w:separator/>
      </w:r>
    </w:p>
  </w:endnote>
  <w:endnote w:type="continuationSeparator" w:id="0">
    <w:p w14:paraId="3BFC032C" w14:textId="77777777" w:rsidR="00C346DF" w:rsidRDefault="00C346DF" w:rsidP="0069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E29EC" w14:textId="77777777" w:rsidR="00C346DF" w:rsidRDefault="00C346DF" w:rsidP="0069120D">
      <w:pPr>
        <w:spacing w:after="0" w:line="240" w:lineRule="auto"/>
      </w:pPr>
      <w:r>
        <w:separator/>
      </w:r>
    </w:p>
  </w:footnote>
  <w:footnote w:type="continuationSeparator" w:id="0">
    <w:p w14:paraId="686D319E" w14:textId="77777777" w:rsidR="00C346DF" w:rsidRDefault="00C346DF" w:rsidP="00691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30571"/>
      <w:docPartObj>
        <w:docPartGallery w:val="Page Numbers (Top of Page)"/>
        <w:docPartUnique/>
      </w:docPartObj>
    </w:sdtPr>
    <w:sdtContent>
      <w:p w14:paraId="19D2CDB2" w14:textId="2B1D3005" w:rsidR="0069120D" w:rsidRDefault="0069120D">
        <w:pPr>
          <w:pStyle w:val="a4"/>
          <w:jc w:val="center"/>
          <w:rPr>
            <w:cs/>
          </w:rPr>
        </w:pPr>
        <w:r>
          <w:fldChar w:fldCharType="begin"/>
        </w:r>
        <w:r>
          <w:rPr>
            <w:cs/>
          </w:rPr>
          <w:instrText>PAGE   \* MERGEFORMAT</w:instrText>
        </w:r>
        <w:r>
          <w:fldChar w:fldCharType="separate"/>
        </w:r>
        <w:r w:rsidR="009F6BB3" w:rsidRPr="009F6BB3">
          <w:rPr>
            <w:noProof/>
            <w:lang w:val="he-IL" w:bidi="he-IL"/>
          </w:rPr>
          <w:t>7</w:t>
        </w:r>
        <w:r>
          <w:fldChar w:fldCharType="end"/>
        </w:r>
      </w:p>
    </w:sdtContent>
  </w:sdt>
  <w:p w14:paraId="00C037E6" w14:textId="77777777" w:rsidR="0069120D" w:rsidRDefault="006912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0800"/>
    <w:multiLevelType w:val="hybridMultilevel"/>
    <w:tmpl w:val="0562C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B5095"/>
    <w:multiLevelType w:val="hybridMultilevel"/>
    <w:tmpl w:val="8312C900"/>
    <w:lvl w:ilvl="0" w:tplc="C5D8A6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47758B2"/>
    <w:multiLevelType w:val="hybridMultilevel"/>
    <w:tmpl w:val="23D62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2B"/>
    <w:rsid w:val="000C42D3"/>
    <w:rsid w:val="00122D29"/>
    <w:rsid w:val="00137F43"/>
    <w:rsid w:val="00145590"/>
    <w:rsid w:val="0019518B"/>
    <w:rsid w:val="00272045"/>
    <w:rsid w:val="00297873"/>
    <w:rsid w:val="00326E63"/>
    <w:rsid w:val="0050674B"/>
    <w:rsid w:val="005C6201"/>
    <w:rsid w:val="00636D8B"/>
    <w:rsid w:val="0069120D"/>
    <w:rsid w:val="00723CA9"/>
    <w:rsid w:val="007F20FF"/>
    <w:rsid w:val="00831F1E"/>
    <w:rsid w:val="008F53C2"/>
    <w:rsid w:val="009F3911"/>
    <w:rsid w:val="009F6BB3"/>
    <w:rsid w:val="00A8362B"/>
    <w:rsid w:val="00A91D48"/>
    <w:rsid w:val="00AE0E8B"/>
    <w:rsid w:val="00B522F0"/>
    <w:rsid w:val="00B55C97"/>
    <w:rsid w:val="00BD446F"/>
    <w:rsid w:val="00C346DF"/>
    <w:rsid w:val="00C852F6"/>
    <w:rsid w:val="00D01E8E"/>
    <w:rsid w:val="00D34266"/>
    <w:rsid w:val="00D81E81"/>
    <w:rsid w:val="00D849C0"/>
    <w:rsid w:val="00DC1D58"/>
    <w:rsid w:val="00E52555"/>
    <w:rsid w:val="00EA0F2E"/>
    <w:rsid w:val="00EB6386"/>
    <w:rsid w:val="00ED4EE7"/>
    <w:rsid w:val="00EF73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2CFB"/>
  <w15:chartTrackingRefBased/>
  <w15:docId w15:val="{0745C8EE-E287-4B0E-B0D6-3D582100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E8B"/>
    <w:pPr>
      <w:spacing w:line="256" w:lineRule="auto"/>
    </w:pPr>
    <w:rPr>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E0E8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a3">
    <w:name w:val="List Paragraph"/>
    <w:basedOn w:val="a"/>
    <w:uiPriority w:val="34"/>
    <w:qFormat/>
    <w:rsid w:val="00AE0E8B"/>
    <w:pPr>
      <w:ind w:left="720"/>
      <w:contextualSpacing/>
    </w:pPr>
  </w:style>
  <w:style w:type="paragraph" w:styleId="a4">
    <w:name w:val="header"/>
    <w:basedOn w:val="a"/>
    <w:link w:val="a5"/>
    <w:uiPriority w:val="99"/>
    <w:unhideWhenUsed/>
    <w:rsid w:val="0069120D"/>
    <w:pPr>
      <w:tabs>
        <w:tab w:val="center" w:pos="4153"/>
        <w:tab w:val="right" w:pos="8306"/>
      </w:tabs>
      <w:spacing w:after="0" w:line="240" w:lineRule="auto"/>
    </w:pPr>
  </w:style>
  <w:style w:type="character" w:customStyle="1" w:styleId="a5">
    <w:name w:val="כותרת עליונה תו"/>
    <w:basedOn w:val="a0"/>
    <w:link w:val="a4"/>
    <w:uiPriority w:val="99"/>
    <w:rsid w:val="0069120D"/>
    <w:rPr>
      <w:lang w:bidi="ar-SA"/>
    </w:rPr>
  </w:style>
  <w:style w:type="paragraph" w:styleId="a6">
    <w:name w:val="footer"/>
    <w:basedOn w:val="a"/>
    <w:link w:val="a7"/>
    <w:uiPriority w:val="99"/>
    <w:unhideWhenUsed/>
    <w:rsid w:val="0069120D"/>
    <w:pPr>
      <w:tabs>
        <w:tab w:val="center" w:pos="4153"/>
        <w:tab w:val="right" w:pos="8306"/>
      </w:tabs>
      <w:spacing w:after="0" w:line="240" w:lineRule="auto"/>
    </w:pPr>
  </w:style>
  <w:style w:type="character" w:customStyle="1" w:styleId="a7">
    <w:name w:val="כותרת תחתונה תו"/>
    <w:basedOn w:val="a0"/>
    <w:link w:val="a6"/>
    <w:uiPriority w:val="99"/>
    <w:rsid w:val="0069120D"/>
    <w:rPr>
      <w:lang w:bidi="ar-SA"/>
    </w:rPr>
  </w:style>
  <w:style w:type="table" w:styleId="a8">
    <w:name w:val="Table Grid"/>
    <w:basedOn w:val="a1"/>
    <w:uiPriority w:val="39"/>
    <w:rsid w:val="009F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94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11</Pages>
  <Words>2818</Words>
  <Characters>14095</Characters>
  <Application>Microsoft Office Word</Application>
  <DocSecurity>0</DocSecurity>
  <Lines>117</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Dekel</dc:creator>
  <cp:keywords/>
  <dc:description/>
  <cp:lastModifiedBy>דנה זיו</cp:lastModifiedBy>
  <cp:revision>7</cp:revision>
  <dcterms:created xsi:type="dcterms:W3CDTF">2020-08-10T10:17:00Z</dcterms:created>
  <dcterms:modified xsi:type="dcterms:W3CDTF">2020-08-10T12:52:00Z</dcterms:modified>
</cp:coreProperties>
</file>