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2D626" w14:textId="77777777" w:rsidR="00E927DB" w:rsidRPr="00FE69DC" w:rsidRDefault="00E927DB" w:rsidP="00E927DB">
      <w:pPr>
        <w:keepLines w:val="0"/>
        <w:widowControl w:val="0"/>
        <w:autoSpaceDE w:val="0"/>
        <w:autoSpaceDN w:val="0"/>
        <w:bidi w:val="0"/>
        <w:adjustRightInd w:val="0"/>
        <w:spacing w:line="360" w:lineRule="auto"/>
        <w:jc w:val="center"/>
        <w:rPr>
          <w:rFonts w:ascii="Hind Siliguri" w:hAnsi="Hind Siliguri" w:cs="Hind Siliguri"/>
          <w:b/>
          <w:bCs/>
        </w:rPr>
      </w:pPr>
      <w:r w:rsidRPr="00FE69DC">
        <w:rPr>
          <w:rFonts w:ascii="Hind Siliguri" w:hAnsi="Hind Siliguri" w:cs="Hind Siliguri"/>
          <w:b/>
          <w:bCs/>
        </w:rPr>
        <w:t>Annex to Employment Agreement – Sales Commissions</w:t>
      </w:r>
    </w:p>
    <w:p w14:paraId="302E405B" w14:textId="77777777" w:rsidR="00E927DB" w:rsidRPr="00FE69DC" w:rsidRDefault="00E927DB" w:rsidP="00E927DB">
      <w:pPr>
        <w:keepLines w:val="0"/>
        <w:widowControl w:val="0"/>
        <w:autoSpaceDE w:val="0"/>
        <w:autoSpaceDN w:val="0"/>
        <w:bidi w:val="0"/>
        <w:adjustRightInd w:val="0"/>
        <w:spacing w:line="360" w:lineRule="auto"/>
        <w:jc w:val="center"/>
        <w:rPr>
          <w:rFonts w:ascii="Hind Siliguri" w:hAnsi="Hind Siliguri" w:cs="Hind Siliguri"/>
          <w:sz w:val="22"/>
          <w:szCs w:val="22"/>
        </w:rPr>
      </w:pPr>
      <w:r w:rsidRPr="00FE69DC">
        <w:rPr>
          <w:rFonts w:ascii="Hind Siliguri" w:hAnsi="Hind Siliguri" w:cs="Hind Siliguri"/>
          <w:b/>
          <w:bCs/>
        </w:rPr>
        <w:t>Effective as of 27</w:t>
      </w:r>
      <w:r w:rsidRPr="00404229">
        <w:rPr>
          <w:rFonts w:ascii="Hind Siliguri" w:hAnsi="Hind Siliguri" w:cs="Hind Siliguri"/>
          <w:b/>
          <w:bCs/>
          <w:vertAlign w:val="superscript"/>
        </w:rPr>
        <w:t>th</w:t>
      </w:r>
      <w:r w:rsidRPr="00FE69DC">
        <w:rPr>
          <w:rFonts w:ascii="Hind Siliguri" w:hAnsi="Hind Siliguri" w:cs="Hind Siliguri"/>
          <w:b/>
          <w:bCs/>
        </w:rPr>
        <w:t xml:space="preserve"> December, 2020</w:t>
      </w:r>
    </w:p>
    <w:p w14:paraId="7967A0A5" w14:textId="77777777" w:rsidR="00E927DB" w:rsidRPr="00FE69DC" w:rsidRDefault="00E927DB" w:rsidP="00E927DB">
      <w:pPr>
        <w:pStyle w:val="ColorfulShading-Accent31"/>
        <w:tabs>
          <w:tab w:val="left" w:pos="360"/>
        </w:tabs>
        <w:spacing w:after="120"/>
        <w:ind w:left="0"/>
        <w:rPr>
          <w:rFonts w:ascii="Hind Siliguri" w:hAnsi="Hind Siliguri" w:cs="Hind Siliguri"/>
          <w:sz w:val="22"/>
          <w:szCs w:val="22"/>
        </w:rPr>
      </w:pPr>
      <w:r w:rsidRPr="200C5F7F">
        <w:rPr>
          <w:rFonts w:ascii="Hind Siliguri" w:hAnsi="Hind Siliguri" w:cs="Hind Siliguri"/>
          <w:sz w:val="22"/>
          <w:szCs w:val="22"/>
        </w:rPr>
        <w:t>Where your employment agreement with the relevant Mobileye entity which employs you provides for the payment of commission (“</w:t>
      </w:r>
      <w:r w:rsidRPr="200C5F7F">
        <w:rPr>
          <w:rFonts w:ascii="Hind Siliguri" w:hAnsi="Hind Siliguri" w:cs="Hind Siliguri"/>
          <w:b/>
          <w:bCs/>
          <w:sz w:val="22"/>
          <w:szCs w:val="22"/>
        </w:rPr>
        <w:t>Commission</w:t>
      </w:r>
      <w:r w:rsidRPr="200C5F7F">
        <w:rPr>
          <w:rFonts w:ascii="Hind Siliguri" w:hAnsi="Hind Siliguri" w:cs="Hind Siliguri"/>
          <w:sz w:val="22"/>
          <w:szCs w:val="22"/>
        </w:rPr>
        <w:t xml:space="preserve">”), the following will apply: </w:t>
      </w:r>
    </w:p>
    <w:p w14:paraId="178AE5FC" w14:textId="77777777" w:rsidR="00E927DB" w:rsidRPr="00FE69DC" w:rsidRDefault="00E927DB" w:rsidP="00E927DB">
      <w:pPr>
        <w:pStyle w:val="ColorfulShading-Accent31"/>
        <w:numPr>
          <w:ilvl w:val="0"/>
          <w:numId w:val="5"/>
        </w:numPr>
        <w:tabs>
          <w:tab w:val="left" w:pos="360"/>
        </w:tabs>
        <w:spacing w:after="120"/>
        <w:rPr>
          <w:rFonts w:ascii="Hind Siliguri" w:hAnsi="Hind Siliguri" w:cs="Hind Siliguri"/>
          <w:sz w:val="22"/>
          <w:szCs w:val="18"/>
        </w:rPr>
      </w:pPr>
      <w:r w:rsidRPr="00FE69DC">
        <w:rPr>
          <w:rFonts w:ascii="Hind Siliguri" w:hAnsi="Hind Siliguri" w:cs="Hind Siliguri"/>
          <w:sz w:val="22"/>
          <w:szCs w:val="18"/>
        </w:rPr>
        <w:t xml:space="preserve">Mobileye shall calculate the Commission on a quarterly basis (according to Intel </w:t>
      </w:r>
      <w:r>
        <w:rPr>
          <w:rFonts w:ascii="Hind Siliguri" w:hAnsi="Hind Siliguri" w:cs="Hind Siliguri"/>
          <w:sz w:val="22"/>
          <w:szCs w:val="18"/>
        </w:rPr>
        <w:t xml:space="preserve">accounting </w:t>
      </w:r>
      <w:r w:rsidRPr="00FE69DC">
        <w:rPr>
          <w:rFonts w:ascii="Hind Siliguri" w:hAnsi="Hind Siliguri" w:cs="Hind Siliguri"/>
          <w:sz w:val="22"/>
          <w:szCs w:val="18"/>
        </w:rPr>
        <w:t xml:space="preserve">quarters, </w:t>
      </w:r>
      <w:r>
        <w:rPr>
          <w:rFonts w:ascii="Hind Siliguri" w:hAnsi="Hind Siliguri" w:cs="Hind Siliguri"/>
          <w:sz w:val="22"/>
          <w:szCs w:val="18"/>
        </w:rPr>
        <w:t>whereby</w:t>
      </w:r>
      <w:r w:rsidRPr="00FE69DC">
        <w:rPr>
          <w:rFonts w:ascii="Hind Siliguri" w:hAnsi="Hind Siliguri" w:cs="Hind Siliguri"/>
          <w:sz w:val="22"/>
          <w:szCs w:val="18"/>
        </w:rPr>
        <w:t xml:space="preserve"> quarters end on the last Saturday of each of the months of March, June, September, and December) for the previous calendar quarter (the </w:t>
      </w:r>
      <w:r w:rsidRPr="00FE69DC">
        <w:rPr>
          <w:rFonts w:ascii="Hind Siliguri" w:hAnsi="Hind Siliguri" w:cs="Hind Siliguri"/>
          <w:b/>
          <w:bCs/>
          <w:sz w:val="22"/>
          <w:szCs w:val="18"/>
        </w:rPr>
        <w:t>“Previous Quarter</w:t>
      </w:r>
      <w:r w:rsidRPr="00FE69DC">
        <w:rPr>
          <w:rFonts w:ascii="Hind Siliguri" w:hAnsi="Hind Siliguri" w:cs="Hind Siliguri"/>
          <w:sz w:val="22"/>
          <w:szCs w:val="18"/>
        </w:rPr>
        <w:t xml:space="preserve">”), according to the following equation: </w:t>
      </w:r>
    </w:p>
    <w:p w14:paraId="46A5BAC1" w14:textId="77777777" w:rsidR="00E927DB" w:rsidRPr="00C27577" w:rsidRDefault="00E927DB" w:rsidP="00E927DB">
      <w:pPr>
        <w:pStyle w:val="ColorfulShading-Accent31"/>
        <w:tabs>
          <w:tab w:val="left" w:pos="360"/>
        </w:tabs>
        <w:spacing w:after="120"/>
        <w:rPr>
          <w:rFonts w:ascii="Hind Siliguri" w:hAnsi="Hind Siliguri" w:cs="Hind Siliguri"/>
          <w:b/>
          <w:bCs/>
          <w:i/>
          <w:iCs/>
          <w:szCs w:val="24"/>
          <w:lang w:val="en-GB"/>
        </w:rPr>
      </w:pPr>
      <m:oMathPara>
        <m:oMathParaPr>
          <m:jc m:val="left"/>
        </m:oMathParaPr>
        <m:oMath>
          <m:r>
            <m:rPr>
              <m:sty m:val="bi"/>
            </m:rPr>
            <w:rPr>
              <w:rFonts w:ascii="Cambria Math" w:hAnsi="Cambria Math" w:cs="Hind Siliguri"/>
              <w:szCs w:val="24"/>
              <w:lang w:val="en-GB"/>
            </w:rPr>
            <m:t>Commission =Commissionable Revenues x Applicable Percentage(s)</m:t>
          </m:r>
        </m:oMath>
      </m:oMathPara>
    </w:p>
    <w:p w14:paraId="5EFA5F85" w14:textId="77777777" w:rsidR="00E927DB" w:rsidRDefault="00E927DB" w:rsidP="00E927DB">
      <w:pPr>
        <w:pStyle w:val="ColorfulShading-Accent31"/>
        <w:tabs>
          <w:tab w:val="left" w:pos="360"/>
        </w:tabs>
        <w:ind w:left="360"/>
        <w:rPr>
          <w:rFonts w:ascii="Hind Siliguri" w:hAnsi="Hind Siliguri" w:cs="Hind Siliguri"/>
          <w:sz w:val="22"/>
          <w:szCs w:val="18"/>
        </w:rPr>
      </w:pPr>
      <w:r w:rsidRPr="00C27577">
        <w:rPr>
          <w:rFonts w:ascii="Hind Siliguri" w:hAnsi="Hind Siliguri" w:cs="Hind Siliguri"/>
          <w:sz w:val="22"/>
          <w:szCs w:val="18"/>
        </w:rPr>
        <w:t>Where</w:t>
      </w:r>
      <w:r>
        <w:rPr>
          <w:rFonts w:ascii="Hind Siliguri" w:hAnsi="Hind Siliguri" w:cs="Hind Siliguri"/>
          <w:sz w:val="22"/>
          <w:szCs w:val="18"/>
        </w:rPr>
        <w:t>:</w:t>
      </w:r>
    </w:p>
    <w:p w14:paraId="462F5040" w14:textId="77777777" w:rsidR="00E927DB" w:rsidRDefault="00E927DB" w:rsidP="00E927DB">
      <w:pPr>
        <w:pStyle w:val="ColorfulShading-Accent31"/>
        <w:tabs>
          <w:tab w:val="left" w:pos="360"/>
        </w:tabs>
        <w:spacing w:after="120"/>
        <w:rPr>
          <w:rFonts w:ascii="Cambria Math" w:hAnsi="Cambria Math" w:cs="Hind Siliguri"/>
          <w:b/>
          <w:bCs/>
          <w:i/>
          <w:iCs/>
          <w:szCs w:val="24"/>
          <w:lang w:val="en-GB"/>
        </w:rPr>
      </w:pPr>
      <m:oMath>
        <m:r>
          <m:rPr>
            <m:sty m:val="bi"/>
          </m:rPr>
          <w:rPr>
            <w:rFonts w:ascii="Cambria Math" w:hAnsi="Cambria Math" w:cs="Hind Siliguri"/>
            <w:szCs w:val="24"/>
            <w:lang w:val="en-GB"/>
          </w:rPr>
          <m:t>Commissionable Revenues = Net Revenues for Hardware + Net Revenues for Services –Refunds</m:t>
        </m:r>
      </m:oMath>
      <w:r w:rsidRPr="007552E2">
        <w:rPr>
          <w:rFonts w:ascii="Cambria Math" w:hAnsi="Cambria Math" w:cs="Hind Siliguri"/>
          <w:b/>
          <w:bCs/>
          <w:i/>
          <w:iCs/>
          <w:szCs w:val="24"/>
          <w:lang w:val="en-GB"/>
        </w:rPr>
        <w:t xml:space="preserve"> </w:t>
      </w:r>
    </w:p>
    <w:p w14:paraId="20268669" w14:textId="77777777" w:rsidR="00E927DB" w:rsidRPr="008B57A8" w:rsidRDefault="00E927DB" w:rsidP="00E927DB">
      <w:pPr>
        <w:pStyle w:val="ColorfulShading-Accent31"/>
        <w:numPr>
          <w:ilvl w:val="0"/>
          <w:numId w:val="5"/>
        </w:numPr>
        <w:tabs>
          <w:tab w:val="left" w:pos="360"/>
        </w:tabs>
        <w:spacing w:after="120"/>
        <w:rPr>
          <w:rFonts w:ascii="Hind Siliguri" w:hAnsi="Hind Siliguri" w:cs="Hind Siliguri"/>
          <w:sz w:val="22"/>
          <w:szCs w:val="18"/>
        </w:rPr>
      </w:pPr>
      <w:r>
        <w:rPr>
          <w:rFonts w:ascii="Hind Siliguri" w:hAnsi="Hind Siliguri" w:cs="Hind Siliguri"/>
          <w:sz w:val="22"/>
          <w:szCs w:val="18"/>
        </w:rPr>
        <w:t>Definitions:</w:t>
      </w:r>
    </w:p>
    <w:p w14:paraId="00FF37D9" w14:textId="77777777" w:rsidR="00E927DB" w:rsidRPr="00FE69DC" w:rsidRDefault="00E927DB" w:rsidP="00E927DB">
      <w:pPr>
        <w:pStyle w:val="ColorfulShading-Accent31"/>
        <w:numPr>
          <w:ilvl w:val="1"/>
          <w:numId w:val="5"/>
        </w:numPr>
        <w:tabs>
          <w:tab w:val="left" w:pos="360"/>
        </w:tabs>
        <w:spacing w:after="120"/>
        <w:ind w:left="709"/>
        <w:rPr>
          <w:rFonts w:ascii="Hind Siliguri" w:hAnsi="Hind Siliguri" w:cs="Hind Siliguri"/>
          <w:sz w:val="22"/>
          <w:szCs w:val="22"/>
        </w:rPr>
      </w:pPr>
      <w:r w:rsidRPr="200C5F7F">
        <w:rPr>
          <w:rFonts w:ascii="Hind Siliguri" w:hAnsi="Hind Siliguri" w:cs="Hind Siliguri"/>
          <w:sz w:val="22"/>
          <w:szCs w:val="22"/>
        </w:rPr>
        <w:t>“</w:t>
      </w:r>
      <w:r w:rsidRPr="200C5F7F">
        <w:rPr>
          <w:rFonts w:ascii="Hind Siliguri" w:hAnsi="Hind Siliguri" w:cs="Hind Siliguri"/>
          <w:b/>
          <w:bCs/>
          <w:sz w:val="22"/>
          <w:szCs w:val="22"/>
        </w:rPr>
        <w:t>Net Revenues</w:t>
      </w:r>
      <w:r w:rsidRPr="200C5F7F">
        <w:rPr>
          <w:rFonts w:ascii="Hind Siliguri" w:hAnsi="Hind Siliguri" w:cs="Hind Siliguri"/>
          <w:sz w:val="22"/>
          <w:szCs w:val="22"/>
        </w:rPr>
        <w:t xml:space="preserve"> </w:t>
      </w:r>
      <w:r w:rsidRPr="200C5F7F">
        <w:rPr>
          <w:rFonts w:ascii="Hind Siliguri" w:hAnsi="Hind Siliguri" w:cs="Hind Siliguri"/>
          <w:b/>
          <w:bCs/>
          <w:sz w:val="22"/>
          <w:szCs w:val="22"/>
        </w:rPr>
        <w:t>for Hardware</w:t>
      </w:r>
      <w:r w:rsidRPr="200C5F7F">
        <w:rPr>
          <w:rFonts w:ascii="Hind Siliguri" w:hAnsi="Hind Siliguri" w:cs="Hind Siliguri"/>
          <w:sz w:val="22"/>
          <w:szCs w:val="22"/>
        </w:rPr>
        <w:t xml:space="preserve">” means revenues actually received by Mobileye, from a Relevant Customer, and recognized, in the Previous Quarter, for sales of aftermarket Mobileye hardware at Mobileye’s list price*, based on USGAAP (and also on ‘cash collection’), less any credits, allowances, offsets, sales or value-added taxes, customs duties or levies, transportation or insurance charges, or other deductions in respect of those revenues. </w:t>
      </w:r>
    </w:p>
    <w:p w14:paraId="5A0E412B" w14:textId="77777777" w:rsidR="00E927DB" w:rsidRPr="00FE69DC" w:rsidRDefault="00E927DB" w:rsidP="00E927DB">
      <w:pPr>
        <w:pStyle w:val="ColorfulShading-Accent31"/>
        <w:numPr>
          <w:ilvl w:val="1"/>
          <w:numId w:val="5"/>
        </w:numPr>
        <w:tabs>
          <w:tab w:val="left" w:pos="360"/>
        </w:tabs>
        <w:spacing w:after="120"/>
        <w:ind w:left="709"/>
        <w:rPr>
          <w:rFonts w:ascii="Hind Siliguri" w:hAnsi="Hind Siliguri" w:cs="Hind Siliguri"/>
          <w:sz w:val="22"/>
          <w:szCs w:val="22"/>
        </w:rPr>
      </w:pPr>
      <w:r w:rsidRPr="200C5F7F">
        <w:rPr>
          <w:rFonts w:ascii="Hind Siliguri" w:hAnsi="Hind Siliguri" w:cs="Hind Siliguri"/>
          <w:sz w:val="22"/>
          <w:szCs w:val="22"/>
        </w:rPr>
        <w:t>“</w:t>
      </w:r>
      <w:r w:rsidRPr="200C5F7F">
        <w:rPr>
          <w:rFonts w:ascii="Hind Siliguri" w:hAnsi="Hind Siliguri" w:cs="Hind Siliguri"/>
          <w:b/>
          <w:bCs/>
          <w:sz w:val="22"/>
          <w:szCs w:val="22"/>
        </w:rPr>
        <w:t>Net Revenues</w:t>
      </w:r>
      <w:r w:rsidRPr="200C5F7F">
        <w:rPr>
          <w:rFonts w:ascii="Hind Siliguri" w:hAnsi="Hind Siliguri" w:cs="Hind Siliguri"/>
          <w:sz w:val="22"/>
          <w:szCs w:val="22"/>
        </w:rPr>
        <w:t xml:space="preserve"> </w:t>
      </w:r>
      <w:r w:rsidRPr="200C5F7F">
        <w:rPr>
          <w:rFonts w:ascii="Hind Siliguri" w:hAnsi="Hind Siliguri" w:cs="Hind Siliguri"/>
          <w:b/>
          <w:bCs/>
          <w:sz w:val="22"/>
          <w:szCs w:val="22"/>
        </w:rPr>
        <w:t>for Services</w:t>
      </w:r>
      <w:r w:rsidRPr="200C5F7F">
        <w:rPr>
          <w:rFonts w:ascii="Hind Siliguri" w:hAnsi="Hind Siliguri" w:cs="Hind Siliguri"/>
          <w:sz w:val="22"/>
          <w:szCs w:val="22"/>
        </w:rPr>
        <w:t xml:space="preserve">” means revenues received by Mobileye, from a Relevant Customer, and ratably recognized, in the Previous Quarter, for sales of aftermarket Mobileye services at Mobileye’s list price*, based on USGAAP (and also on ‘cash collection’), less any credits, allowances, offsets, sales or value-added taxes, customs duties or levies, transportation or insurance charges, revenue shares, or other deductions in respect of those revenues. </w:t>
      </w:r>
    </w:p>
    <w:p w14:paraId="6FE6F772" w14:textId="77777777" w:rsidR="00E927DB" w:rsidRPr="00FE69DC" w:rsidRDefault="00E927DB" w:rsidP="00E927DB">
      <w:pPr>
        <w:pStyle w:val="ColorfulShading-Accent31"/>
        <w:tabs>
          <w:tab w:val="left" w:pos="360"/>
        </w:tabs>
        <w:spacing w:after="120"/>
        <w:ind w:left="709"/>
        <w:rPr>
          <w:rFonts w:ascii="Hind Siliguri" w:hAnsi="Hind Siliguri" w:cs="Hind Siliguri"/>
          <w:sz w:val="22"/>
          <w:szCs w:val="22"/>
        </w:rPr>
      </w:pPr>
      <w:r w:rsidRPr="200C5F7F">
        <w:rPr>
          <w:rFonts w:ascii="Hind Siliguri" w:hAnsi="Hind Siliguri" w:cs="Hind Siliguri"/>
          <w:sz w:val="22"/>
          <w:szCs w:val="22"/>
        </w:rPr>
        <w:t>But – where a particular Relevant Customer pays for services on a recurring basis (e.g. monthly, quarterly), only the revenues received from such Relevant Customer in respect of the first 24 months of Mobileye’s supply of services to that Relevant Customer, and ratably recognized in that period, will count toward the calculation of Net Revenues for Services. (E.g., if Mobileye agrees to make data available to a particular customer for 36 months in return for a monthly payment from that customer, then only the customer’s payments in respect of the first 24 months will count toward the revenue calculation.)</w:t>
      </w:r>
    </w:p>
    <w:p w14:paraId="0AAFBA24" w14:textId="77777777" w:rsidR="00E927DB" w:rsidRPr="00FE69DC" w:rsidRDefault="00E927DB" w:rsidP="00E927DB">
      <w:pPr>
        <w:pStyle w:val="ColorfulShading-Accent31"/>
        <w:tabs>
          <w:tab w:val="left" w:pos="360"/>
        </w:tabs>
        <w:spacing w:after="120"/>
        <w:ind w:left="709"/>
        <w:rPr>
          <w:rFonts w:ascii="Hind Siliguri" w:hAnsi="Hind Siliguri" w:cs="Hind Siliguri"/>
          <w:i/>
          <w:iCs/>
          <w:sz w:val="22"/>
          <w:szCs w:val="22"/>
        </w:rPr>
      </w:pPr>
      <w:r w:rsidRPr="00FE69DC">
        <w:rPr>
          <w:rFonts w:ascii="Hind Siliguri" w:hAnsi="Hind Siliguri" w:cs="Hind Siliguri"/>
          <w:i/>
          <w:iCs/>
          <w:sz w:val="22"/>
          <w:szCs w:val="22"/>
        </w:rPr>
        <w:tab/>
      </w:r>
      <w:r w:rsidRPr="200C5F7F">
        <w:rPr>
          <w:rFonts w:ascii="Hind Siliguri" w:hAnsi="Hind Siliguri" w:cs="Hind Siliguri"/>
          <w:i/>
          <w:iCs/>
          <w:sz w:val="22"/>
          <w:szCs w:val="22"/>
        </w:rPr>
        <w:t>*For sales of Mobileye hardware or services at prices other than Mobileye’s list price, Commission payable will be set on a case-by-case basis, and this Annex will not apply to such sales.</w:t>
      </w:r>
    </w:p>
    <w:p w14:paraId="1284B5F2" w14:textId="77777777" w:rsidR="00E927DB" w:rsidRPr="00FE69DC" w:rsidRDefault="00E927DB" w:rsidP="00E927DB">
      <w:pPr>
        <w:pStyle w:val="ColorfulShading-Accent31"/>
        <w:numPr>
          <w:ilvl w:val="2"/>
          <w:numId w:val="5"/>
        </w:numPr>
        <w:tabs>
          <w:tab w:val="left" w:pos="360"/>
        </w:tabs>
        <w:spacing w:after="120"/>
        <w:rPr>
          <w:rFonts w:ascii="Hind Siliguri" w:hAnsi="Hind Siliguri" w:cs="Hind Siliguri"/>
          <w:sz w:val="22"/>
          <w:szCs w:val="22"/>
        </w:rPr>
      </w:pPr>
      <w:r w:rsidRPr="00FE69DC">
        <w:rPr>
          <w:rFonts w:ascii="Hind Siliguri" w:hAnsi="Hind Siliguri" w:cs="Hind Siliguri"/>
          <w:sz w:val="22"/>
          <w:szCs w:val="22"/>
        </w:rPr>
        <w:t>“</w:t>
      </w:r>
      <w:r w:rsidRPr="00FE69DC">
        <w:rPr>
          <w:rFonts w:ascii="Hind Siliguri" w:hAnsi="Hind Siliguri" w:cs="Hind Siliguri"/>
          <w:b/>
          <w:bCs/>
          <w:sz w:val="22"/>
          <w:szCs w:val="22"/>
        </w:rPr>
        <w:t>Relevant Customer</w:t>
      </w:r>
      <w:r w:rsidRPr="00FE69DC">
        <w:rPr>
          <w:rFonts w:ascii="Hind Siliguri" w:hAnsi="Hind Siliguri" w:cs="Hind Siliguri"/>
          <w:sz w:val="22"/>
          <w:szCs w:val="22"/>
        </w:rPr>
        <w:t>” means a customer assigned to you in writing by your manager. (Your manager may assign you a particular region, in which case any customer from that region is a “Relevant Customer”.) Mobileye may re-assign a customer or a region from a colleague to you, or vice versa.</w:t>
      </w:r>
    </w:p>
    <w:p w14:paraId="0844C79B" w14:textId="77777777" w:rsidR="00E927DB" w:rsidRPr="00FE69DC" w:rsidRDefault="00E927DB" w:rsidP="00E927DB">
      <w:pPr>
        <w:pStyle w:val="ColorfulShading-Accent31"/>
        <w:numPr>
          <w:ilvl w:val="1"/>
          <w:numId w:val="5"/>
        </w:numPr>
        <w:tabs>
          <w:tab w:val="left" w:pos="360"/>
        </w:tabs>
        <w:spacing w:after="120"/>
        <w:ind w:left="709"/>
        <w:rPr>
          <w:rFonts w:ascii="Hind Siliguri" w:hAnsi="Hind Siliguri" w:cs="Hind Siliguri"/>
          <w:sz w:val="22"/>
          <w:szCs w:val="22"/>
        </w:rPr>
      </w:pPr>
      <w:r w:rsidRPr="00FE69DC">
        <w:rPr>
          <w:rFonts w:ascii="Hind Siliguri" w:hAnsi="Hind Siliguri" w:cs="Hind Siliguri"/>
          <w:sz w:val="22"/>
          <w:szCs w:val="22"/>
        </w:rPr>
        <w:t>“</w:t>
      </w:r>
      <w:r w:rsidRPr="00FE69DC">
        <w:rPr>
          <w:rFonts w:ascii="Hind Siliguri" w:hAnsi="Hind Siliguri" w:cs="Hind Siliguri"/>
          <w:b/>
          <w:bCs/>
          <w:sz w:val="22"/>
          <w:szCs w:val="22"/>
        </w:rPr>
        <w:t>Refunds</w:t>
      </w:r>
      <w:r w:rsidRPr="00FE69DC">
        <w:rPr>
          <w:rFonts w:ascii="Hind Siliguri" w:hAnsi="Hind Siliguri" w:cs="Hind Siliguri"/>
          <w:sz w:val="22"/>
          <w:szCs w:val="22"/>
        </w:rPr>
        <w:t xml:space="preserve">” means any revenues received from a Relevant Customer that Mobileye, for whatever reason, refunded in the Previous Quarter (including by way of credit or set-off), even if the revenues were received before the Previous Quarter, and even if Mobileye has already paid Commission to you in respect of those revenues. </w:t>
      </w:r>
    </w:p>
    <w:p w14:paraId="51AA2BBF" w14:textId="77777777" w:rsidR="00E927DB" w:rsidRPr="00FE69DC" w:rsidRDefault="00E927DB" w:rsidP="00E927DB">
      <w:pPr>
        <w:pStyle w:val="ColorfulShading-Accent31"/>
        <w:numPr>
          <w:ilvl w:val="1"/>
          <w:numId w:val="5"/>
        </w:numPr>
        <w:tabs>
          <w:tab w:val="left" w:pos="360"/>
        </w:tabs>
        <w:spacing w:after="120"/>
        <w:ind w:left="709"/>
        <w:rPr>
          <w:rFonts w:ascii="Hind Siliguri" w:hAnsi="Hind Siliguri" w:cs="Hind Siliguri"/>
          <w:sz w:val="22"/>
          <w:szCs w:val="22"/>
        </w:rPr>
      </w:pPr>
      <w:r w:rsidRPr="00FE69DC">
        <w:rPr>
          <w:rFonts w:ascii="Hind Siliguri" w:hAnsi="Hind Siliguri" w:cs="Hind Siliguri"/>
          <w:sz w:val="22"/>
          <w:szCs w:val="22"/>
        </w:rPr>
        <w:t>“</w:t>
      </w:r>
      <w:r w:rsidRPr="00FE69DC">
        <w:rPr>
          <w:rFonts w:ascii="Hind Siliguri" w:hAnsi="Hind Siliguri" w:cs="Hind Siliguri"/>
          <w:b/>
          <w:bCs/>
          <w:sz w:val="22"/>
          <w:szCs w:val="22"/>
        </w:rPr>
        <w:t>Applicable Percentage(s)</w:t>
      </w:r>
      <w:r w:rsidRPr="00FE69DC">
        <w:rPr>
          <w:rFonts w:ascii="Hind Siliguri" w:hAnsi="Hind Siliguri" w:cs="Hind Siliguri"/>
          <w:sz w:val="22"/>
          <w:szCs w:val="22"/>
        </w:rPr>
        <w:t xml:space="preserve">” </w:t>
      </w:r>
      <w:r w:rsidRPr="00FE69DC">
        <w:rPr>
          <w:rFonts w:ascii="Hind Siliguri" w:hAnsi="Hind Siliguri" w:cs="Hind Siliguri"/>
          <w:sz w:val="22"/>
          <w:szCs w:val="22"/>
          <w:rtl/>
          <w:lang w:bidi="he-IL"/>
        </w:rPr>
        <w:t>–</w:t>
      </w:r>
      <w:r w:rsidRPr="00FE69DC">
        <w:rPr>
          <w:rFonts w:ascii="Hind Siliguri" w:hAnsi="Hind Siliguri" w:cs="Hind Siliguri"/>
          <w:sz w:val="22"/>
          <w:szCs w:val="22"/>
          <w:lang w:bidi="he-IL"/>
        </w:rPr>
        <w:t xml:space="preserve"> means the percentage(s) set out in your individual commission structure attached hereto</w:t>
      </w:r>
      <w:r>
        <w:rPr>
          <w:rFonts w:ascii="Hind Siliguri" w:hAnsi="Hind Siliguri" w:cs="Hind Siliguri"/>
          <w:sz w:val="22"/>
          <w:szCs w:val="22"/>
          <w:lang w:bidi="he-IL"/>
        </w:rPr>
        <w:t xml:space="preserve"> or agreed in writing elsewhere</w:t>
      </w:r>
      <w:r w:rsidRPr="00FE69DC">
        <w:rPr>
          <w:rFonts w:ascii="Hind Siliguri" w:hAnsi="Hind Siliguri" w:cs="Hind Siliguri"/>
          <w:sz w:val="22"/>
          <w:szCs w:val="22"/>
          <w:lang w:bidi="he-IL"/>
        </w:rPr>
        <w:t xml:space="preserve">. </w:t>
      </w:r>
    </w:p>
    <w:p w14:paraId="085D1F33" w14:textId="77777777" w:rsidR="00E927DB" w:rsidRDefault="00E927DB" w:rsidP="00E927DB">
      <w:pPr>
        <w:pStyle w:val="ColorfulShading-Accent31"/>
        <w:numPr>
          <w:ilvl w:val="0"/>
          <w:numId w:val="5"/>
        </w:numPr>
        <w:tabs>
          <w:tab w:val="left" w:pos="360"/>
        </w:tabs>
        <w:spacing w:after="120"/>
        <w:rPr>
          <w:rFonts w:ascii="Hind Siliguri" w:hAnsi="Hind Siliguri" w:cs="Hind Siliguri"/>
          <w:sz w:val="22"/>
          <w:szCs w:val="22"/>
        </w:rPr>
      </w:pPr>
      <w:r>
        <w:rPr>
          <w:rFonts w:ascii="Hind Siliguri" w:hAnsi="Hind Siliguri" w:cs="Hind Siliguri"/>
          <w:sz w:val="22"/>
          <w:szCs w:val="22"/>
        </w:rPr>
        <w:t>Your</w:t>
      </w:r>
      <w:r w:rsidRPr="200C5F7F">
        <w:rPr>
          <w:rFonts w:ascii="Hind Siliguri" w:hAnsi="Hind Siliguri" w:cs="Hind Siliguri"/>
          <w:sz w:val="22"/>
          <w:szCs w:val="22"/>
        </w:rPr>
        <w:t xml:space="preserve"> total Commission for a given calendar year may not exceed $500,000. (In the event that your employment began during the course of a calendar year, the above cap will be proportionate to your term of employment during that year</w:t>
      </w:r>
      <w:r>
        <w:rPr>
          <w:rFonts w:ascii="Hind Siliguri" w:hAnsi="Hind Siliguri" w:cs="Hind Siliguri"/>
          <w:sz w:val="22"/>
          <w:szCs w:val="22"/>
        </w:rPr>
        <w:t>; e.g. if your employment began on 1</w:t>
      </w:r>
      <w:r w:rsidRPr="00882A38">
        <w:rPr>
          <w:rFonts w:ascii="Hind Siliguri" w:hAnsi="Hind Siliguri" w:cs="Hind Siliguri"/>
          <w:sz w:val="22"/>
          <w:szCs w:val="22"/>
          <w:vertAlign w:val="superscript"/>
        </w:rPr>
        <w:t>st</w:t>
      </w:r>
      <w:r>
        <w:rPr>
          <w:rFonts w:ascii="Hind Siliguri" w:hAnsi="Hind Siliguri" w:cs="Hind Siliguri"/>
          <w:sz w:val="22"/>
          <w:szCs w:val="22"/>
        </w:rPr>
        <w:t xml:space="preserve"> July, then your total Commission for that year may not exceed $250,000</w:t>
      </w:r>
      <w:r w:rsidRPr="200C5F7F">
        <w:rPr>
          <w:rFonts w:ascii="Hind Siliguri" w:hAnsi="Hind Siliguri" w:cs="Hind Siliguri"/>
          <w:sz w:val="22"/>
          <w:szCs w:val="22"/>
        </w:rPr>
        <w:t>.)</w:t>
      </w:r>
    </w:p>
    <w:p w14:paraId="77828EB6" w14:textId="77777777" w:rsidR="00E927DB" w:rsidRPr="00FE69DC" w:rsidRDefault="00E927DB" w:rsidP="00E927DB">
      <w:pPr>
        <w:pStyle w:val="ColorfulShading-Accent31"/>
        <w:numPr>
          <w:ilvl w:val="0"/>
          <w:numId w:val="5"/>
        </w:numPr>
        <w:tabs>
          <w:tab w:val="left" w:pos="360"/>
        </w:tabs>
        <w:spacing w:after="120"/>
        <w:rPr>
          <w:rFonts w:ascii="Hind Siliguri" w:hAnsi="Hind Siliguri" w:cs="Hind Siliguri"/>
          <w:sz w:val="22"/>
          <w:szCs w:val="22"/>
        </w:rPr>
      </w:pPr>
      <w:r w:rsidRPr="200C5F7F">
        <w:rPr>
          <w:rFonts w:ascii="Hind Siliguri" w:hAnsi="Hind Siliguri" w:cs="Hind Siliguri"/>
          <w:sz w:val="22"/>
          <w:szCs w:val="22"/>
        </w:rPr>
        <w:t>In the event that particular revenues are attributable to someone</w:t>
      </w:r>
      <w:r>
        <w:rPr>
          <w:rFonts w:ascii="Hind Siliguri" w:hAnsi="Hind Siliguri" w:cs="Hind Siliguri"/>
          <w:sz w:val="22"/>
          <w:szCs w:val="22"/>
        </w:rPr>
        <w:t>/s</w:t>
      </w:r>
      <w:r w:rsidRPr="200C5F7F">
        <w:rPr>
          <w:rFonts w:ascii="Hind Siliguri" w:hAnsi="Hind Siliguri" w:cs="Hind Siliguri"/>
          <w:sz w:val="22"/>
          <w:szCs w:val="22"/>
        </w:rPr>
        <w:t xml:space="preserve"> else in addition to you, the division of the Commission payable between you and that other person/those other persons will be set on a case-by-case basis.</w:t>
      </w:r>
    </w:p>
    <w:p w14:paraId="66A9DC3E" w14:textId="77777777" w:rsidR="00E927DB" w:rsidRDefault="00E927DB" w:rsidP="00E927DB">
      <w:pPr>
        <w:pStyle w:val="ColorfulShading-Accent31"/>
        <w:numPr>
          <w:ilvl w:val="0"/>
          <w:numId w:val="5"/>
        </w:numPr>
        <w:tabs>
          <w:tab w:val="left" w:pos="360"/>
        </w:tabs>
        <w:spacing w:after="120"/>
        <w:rPr>
          <w:rFonts w:ascii="Hind Siliguri" w:hAnsi="Hind Siliguri" w:cs="Hind Siliguri"/>
          <w:sz w:val="22"/>
          <w:szCs w:val="22"/>
        </w:rPr>
      </w:pPr>
      <w:r w:rsidRPr="00FE69DC">
        <w:rPr>
          <w:rFonts w:ascii="Hind Siliguri" w:hAnsi="Hind Siliguri" w:cs="Hind Siliguri"/>
          <w:sz w:val="22"/>
          <w:szCs w:val="22"/>
        </w:rPr>
        <w:t>Mobileye’s CRM system is the authority on (</w:t>
      </w:r>
      <w:proofErr w:type="spellStart"/>
      <w:r w:rsidRPr="00FE69DC">
        <w:rPr>
          <w:rFonts w:ascii="Hind Siliguri" w:hAnsi="Hind Siliguri" w:cs="Hind Siliguri"/>
          <w:sz w:val="22"/>
          <w:szCs w:val="22"/>
        </w:rPr>
        <w:t>i</w:t>
      </w:r>
      <w:proofErr w:type="spellEnd"/>
      <w:r w:rsidRPr="00FE69DC">
        <w:rPr>
          <w:rFonts w:ascii="Hind Siliguri" w:hAnsi="Hind Siliguri" w:cs="Hind Siliguri"/>
          <w:sz w:val="22"/>
          <w:szCs w:val="22"/>
        </w:rPr>
        <w:t>) whether a customer/region has been assigned to you and (ii) whether sales have been made and revenues received in respect of them.</w:t>
      </w:r>
    </w:p>
    <w:p w14:paraId="1D7327BE" w14:textId="77777777" w:rsidR="00E927DB" w:rsidRPr="00FE69DC" w:rsidRDefault="00E927DB" w:rsidP="00E927DB">
      <w:pPr>
        <w:pStyle w:val="ColorfulShading-Accent31"/>
        <w:numPr>
          <w:ilvl w:val="0"/>
          <w:numId w:val="5"/>
        </w:numPr>
        <w:tabs>
          <w:tab w:val="left" w:pos="360"/>
        </w:tabs>
        <w:spacing w:after="120"/>
        <w:rPr>
          <w:rFonts w:ascii="Hind Siliguri" w:hAnsi="Hind Siliguri" w:cs="Hind Siliguri"/>
          <w:sz w:val="22"/>
          <w:szCs w:val="22"/>
        </w:rPr>
      </w:pPr>
      <w:r>
        <w:rPr>
          <w:rFonts w:ascii="Hind Siliguri" w:hAnsi="Hind Siliguri" w:cs="Hind Siliguri"/>
          <w:sz w:val="22"/>
          <w:szCs w:val="22"/>
        </w:rPr>
        <w:t>Where a sum in not in US dollars, it will be converted into US dollars according to Mobileye’s standard practice.</w:t>
      </w:r>
    </w:p>
    <w:p w14:paraId="65C8691B" w14:textId="77777777" w:rsidR="00E927DB" w:rsidRPr="005E1DA5" w:rsidRDefault="00E927DB" w:rsidP="00E927DB">
      <w:pPr>
        <w:pStyle w:val="ColorfulShading-Accent31"/>
        <w:numPr>
          <w:ilvl w:val="0"/>
          <w:numId w:val="5"/>
        </w:numPr>
        <w:tabs>
          <w:tab w:val="left" w:pos="360"/>
        </w:tabs>
        <w:spacing w:after="120"/>
        <w:rPr>
          <w:rFonts w:ascii="Hind Siliguri" w:hAnsi="Hind Siliguri" w:cs="Hind Siliguri"/>
          <w:sz w:val="22"/>
          <w:szCs w:val="22"/>
        </w:rPr>
      </w:pPr>
      <w:r w:rsidRPr="00FE69DC">
        <w:rPr>
          <w:rFonts w:ascii="Hind Siliguri" w:hAnsi="Hind Siliguri" w:cs="Hind Siliguri"/>
          <w:sz w:val="22"/>
          <w:szCs w:val="22"/>
        </w:rPr>
        <w:t xml:space="preserve">Mobileye will send you a report of Commission payable for a Previous Quarter during the first </w:t>
      </w:r>
      <w:r>
        <w:rPr>
          <w:rFonts w:ascii="Hind Siliguri" w:hAnsi="Hind Siliguri" w:cs="Hind Siliguri"/>
          <w:sz w:val="22"/>
          <w:szCs w:val="22"/>
        </w:rPr>
        <w:t xml:space="preserve">whole </w:t>
      </w:r>
      <w:r w:rsidRPr="00FE69DC">
        <w:rPr>
          <w:rFonts w:ascii="Hind Siliguri" w:hAnsi="Hind Siliguri" w:cs="Hind Siliguri"/>
          <w:sz w:val="22"/>
          <w:szCs w:val="22"/>
        </w:rPr>
        <w:t xml:space="preserve">month of the current quarter and Mobileye will pay Commission in respect of a Previous Quarter with the salary for the first </w:t>
      </w:r>
      <w:r>
        <w:rPr>
          <w:rFonts w:ascii="Hind Siliguri" w:hAnsi="Hind Siliguri" w:cs="Hind Siliguri"/>
          <w:sz w:val="22"/>
          <w:szCs w:val="22"/>
        </w:rPr>
        <w:t xml:space="preserve">whole </w:t>
      </w:r>
      <w:r w:rsidRPr="00FE69DC">
        <w:rPr>
          <w:rFonts w:ascii="Hind Siliguri" w:hAnsi="Hind Siliguri" w:cs="Hind Siliguri"/>
          <w:sz w:val="22"/>
          <w:szCs w:val="22"/>
        </w:rPr>
        <w:t xml:space="preserve">month of the current quarter (e.g. Commission for Q1 will be paid with the salary for April, the first </w:t>
      </w:r>
      <w:r>
        <w:rPr>
          <w:rFonts w:ascii="Hind Siliguri" w:hAnsi="Hind Siliguri" w:cs="Hind Siliguri"/>
          <w:sz w:val="22"/>
          <w:szCs w:val="22"/>
        </w:rPr>
        <w:t xml:space="preserve">whole </w:t>
      </w:r>
      <w:r w:rsidRPr="00FE69DC">
        <w:rPr>
          <w:rFonts w:ascii="Hind Siliguri" w:hAnsi="Hind Siliguri" w:cs="Hind Siliguri"/>
          <w:sz w:val="22"/>
          <w:szCs w:val="22"/>
        </w:rPr>
        <w:t xml:space="preserve">month of Q2, i.e. in early May). </w:t>
      </w:r>
    </w:p>
    <w:p w14:paraId="54751CC8" w14:textId="77777777" w:rsidR="00E927DB" w:rsidRDefault="00E927DB" w:rsidP="00E927DB">
      <w:pPr>
        <w:pStyle w:val="ColorfulShading-Accent31"/>
        <w:numPr>
          <w:ilvl w:val="0"/>
          <w:numId w:val="5"/>
        </w:numPr>
        <w:tabs>
          <w:tab w:val="left" w:pos="360"/>
        </w:tabs>
        <w:spacing w:after="120"/>
        <w:rPr>
          <w:rFonts w:ascii="Hind Siliguri" w:hAnsi="Hind Siliguri" w:cs="Hind Siliguri"/>
          <w:sz w:val="22"/>
          <w:szCs w:val="22"/>
        </w:rPr>
      </w:pPr>
      <w:r w:rsidRPr="0062539F">
        <w:rPr>
          <w:rFonts w:ascii="Hind Siliguri" w:hAnsi="Hind Siliguri" w:cs="Hind Siliguri"/>
          <w:sz w:val="22"/>
          <w:szCs w:val="22"/>
        </w:rPr>
        <w:t xml:space="preserve">Upon termination of your employment, for whatever reason, you will be entitled to receive Commission in accordance with </w:t>
      </w:r>
      <w:r w:rsidRPr="0062539F">
        <w:rPr>
          <w:rFonts w:ascii="Hind Siliguri" w:hAnsi="Hind Siliguri" w:cs="Hind Siliguri"/>
          <w:sz w:val="22"/>
          <w:szCs w:val="22"/>
        </w:rPr>
        <w:lastRenderedPageBreak/>
        <w:t xml:space="preserve">this Annex solely for Commissionable Revenues received and </w:t>
      </w:r>
      <w:r>
        <w:rPr>
          <w:rFonts w:ascii="Hind Siliguri" w:hAnsi="Hind Siliguri" w:cs="Hind Siliguri"/>
          <w:sz w:val="22"/>
          <w:szCs w:val="22"/>
        </w:rPr>
        <w:t xml:space="preserve">(ratably) </w:t>
      </w:r>
      <w:r w:rsidRPr="0062539F">
        <w:rPr>
          <w:rFonts w:ascii="Hind Siliguri" w:hAnsi="Hind Siliguri" w:cs="Hind Siliguri"/>
          <w:sz w:val="22"/>
          <w:szCs w:val="22"/>
        </w:rPr>
        <w:t xml:space="preserve">recognized by Mobileye prior to the date of </w:t>
      </w:r>
      <w:r>
        <w:rPr>
          <w:rFonts w:ascii="Hind Siliguri" w:hAnsi="Hind Siliguri" w:cs="Hind Siliguri"/>
          <w:sz w:val="22"/>
          <w:szCs w:val="22"/>
        </w:rPr>
        <w:t>such</w:t>
      </w:r>
      <w:r w:rsidRPr="0062539F">
        <w:rPr>
          <w:rFonts w:ascii="Hind Siliguri" w:hAnsi="Hind Siliguri" w:cs="Hind Siliguri"/>
          <w:sz w:val="22"/>
          <w:szCs w:val="22"/>
        </w:rPr>
        <w:t xml:space="preserve"> termination.</w:t>
      </w:r>
    </w:p>
    <w:p w14:paraId="2BDDF4AE" w14:textId="77777777" w:rsidR="00E927DB" w:rsidRPr="00FE69DC" w:rsidRDefault="00E927DB" w:rsidP="00E927DB">
      <w:pPr>
        <w:pStyle w:val="ColorfulShading-Accent31"/>
        <w:numPr>
          <w:ilvl w:val="0"/>
          <w:numId w:val="5"/>
        </w:numPr>
        <w:tabs>
          <w:tab w:val="left" w:pos="360"/>
        </w:tabs>
        <w:spacing w:after="120"/>
        <w:rPr>
          <w:rFonts w:ascii="Hind Siliguri" w:hAnsi="Hind Siliguri" w:cs="Hind Siliguri"/>
          <w:sz w:val="22"/>
          <w:szCs w:val="22"/>
        </w:rPr>
      </w:pPr>
      <w:r w:rsidRPr="00FE69DC">
        <w:rPr>
          <w:rFonts w:ascii="Hind Siliguri" w:hAnsi="Hind Siliguri" w:cs="Hind Siliguri"/>
          <w:sz w:val="22"/>
          <w:szCs w:val="22"/>
        </w:rPr>
        <w:t>You may not transfer the right to receive Commission from yourself to another</w:t>
      </w:r>
      <w:r>
        <w:rPr>
          <w:rFonts w:ascii="Hind Siliguri" w:hAnsi="Hind Siliguri" w:cs="Hind Siliguri"/>
          <w:sz w:val="22"/>
          <w:szCs w:val="22"/>
        </w:rPr>
        <w:t xml:space="preserve"> Mobileye</w:t>
      </w:r>
      <w:r w:rsidRPr="00FE69DC">
        <w:rPr>
          <w:rFonts w:ascii="Hind Siliguri" w:hAnsi="Hind Siliguri" w:cs="Hind Siliguri"/>
          <w:sz w:val="22"/>
          <w:szCs w:val="22"/>
        </w:rPr>
        <w:t xml:space="preserve"> employee. </w:t>
      </w:r>
    </w:p>
    <w:p w14:paraId="7D0090BF" w14:textId="77777777" w:rsidR="00E927DB" w:rsidRPr="00AA06F9" w:rsidRDefault="00E927DB" w:rsidP="00E927DB">
      <w:pPr>
        <w:pStyle w:val="ColorfulShading-Accent31"/>
        <w:numPr>
          <w:ilvl w:val="0"/>
          <w:numId w:val="5"/>
        </w:numPr>
        <w:tabs>
          <w:tab w:val="left" w:pos="360"/>
        </w:tabs>
        <w:spacing w:after="120"/>
        <w:rPr>
          <w:rFonts w:ascii="Hind Siliguri" w:hAnsi="Hind Siliguri" w:cs="Hind Siliguri"/>
          <w:sz w:val="22"/>
          <w:szCs w:val="22"/>
          <w:rtl/>
        </w:rPr>
      </w:pPr>
      <w:r w:rsidRPr="00AA06F9">
        <w:rPr>
          <w:rFonts w:ascii="Hind Siliguri" w:hAnsi="Hind Siliguri" w:cs="Hind Siliguri" w:hint="cs"/>
          <w:sz w:val="22"/>
          <w:szCs w:val="22"/>
        </w:rPr>
        <w:t>Mobileye</w:t>
      </w:r>
      <w:r>
        <w:rPr>
          <w:rFonts w:ascii="Hind Siliguri" w:hAnsi="Hind Siliguri" w:cs="Hind Siliguri"/>
          <w:sz w:val="22"/>
          <w:szCs w:val="22"/>
        </w:rPr>
        <w:t xml:space="preserve"> will deduct from Commission whatever it</w:t>
      </w:r>
      <w:r w:rsidRPr="00AA06F9">
        <w:rPr>
          <w:rFonts w:ascii="Hind Siliguri" w:hAnsi="Hind Siliguri" w:cs="Hind Siliguri" w:hint="cs"/>
          <w:sz w:val="22"/>
          <w:szCs w:val="22"/>
        </w:rPr>
        <w:t xml:space="preserve"> is required </w:t>
      </w:r>
      <w:r>
        <w:rPr>
          <w:rFonts w:ascii="Hind Siliguri" w:hAnsi="Hind Siliguri" w:cs="Hind Siliguri"/>
          <w:sz w:val="22"/>
          <w:szCs w:val="22"/>
        </w:rPr>
        <w:t xml:space="preserve">to </w:t>
      </w:r>
      <w:r w:rsidRPr="00AA06F9">
        <w:rPr>
          <w:rFonts w:ascii="Hind Siliguri" w:hAnsi="Hind Siliguri" w:cs="Hind Siliguri" w:hint="cs"/>
          <w:sz w:val="22"/>
          <w:szCs w:val="22"/>
        </w:rPr>
        <w:t xml:space="preserve">by law to </w:t>
      </w:r>
      <w:r>
        <w:rPr>
          <w:rFonts w:ascii="Hind Siliguri" w:hAnsi="Hind Siliguri" w:cs="Hind Siliguri"/>
          <w:sz w:val="22"/>
          <w:szCs w:val="22"/>
        </w:rPr>
        <w:t xml:space="preserve">deduct </w:t>
      </w:r>
      <w:r w:rsidRPr="00AA06F9">
        <w:rPr>
          <w:rFonts w:ascii="Hind Siliguri" w:hAnsi="Hind Siliguri" w:cs="Hind Siliguri" w:hint="cs"/>
          <w:sz w:val="22"/>
          <w:szCs w:val="22"/>
        </w:rPr>
        <w:t>from payments to employees, such as income tax and national insurance</w:t>
      </w:r>
      <w:r w:rsidRPr="00854665">
        <w:rPr>
          <w:rFonts w:ascii="Hind Siliguri" w:hAnsi="Hind Siliguri" w:cs="Hind Siliguri" w:hint="cs"/>
          <w:sz w:val="22"/>
          <w:szCs w:val="22"/>
          <w:rtl/>
        </w:rPr>
        <w:t>.</w:t>
      </w:r>
    </w:p>
    <w:p w14:paraId="19BDF1EA" w14:textId="77777777" w:rsidR="00E927DB" w:rsidRPr="00C51FD6" w:rsidRDefault="00E927DB" w:rsidP="00E927DB">
      <w:pPr>
        <w:pStyle w:val="ColorfulShading-Accent31"/>
        <w:numPr>
          <w:ilvl w:val="0"/>
          <w:numId w:val="5"/>
        </w:numPr>
        <w:tabs>
          <w:tab w:val="left" w:pos="360"/>
        </w:tabs>
        <w:spacing w:after="120"/>
        <w:rPr>
          <w:rFonts w:ascii="Hind Siliguri" w:hAnsi="Hind Siliguri" w:cs="Hind Siliguri"/>
          <w:sz w:val="22"/>
          <w:szCs w:val="22"/>
        </w:rPr>
      </w:pPr>
      <w:r w:rsidRPr="200C5F7F">
        <w:rPr>
          <w:rFonts w:ascii="Hind Siliguri" w:hAnsi="Hind Siliguri" w:cs="Hind Siliguri"/>
          <w:sz w:val="22"/>
          <w:szCs w:val="22"/>
        </w:rPr>
        <w:t>Mobileye may revise this Annex periodically, but such revision will take effect only at the start of the next calendar quarter, and will thus apply only to revenues actually recognized as from that quarter.</w:t>
      </w:r>
    </w:p>
    <w:p w14:paraId="26F661AB" w14:textId="77777777" w:rsidR="00E927DB" w:rsidRPr="00FE69DC" w:rsidRDefault="00E927DB" w:rsidP="00E927DB">
      <w:pPr>
        <w:pStyle w:val="ColorfulShading-Accent31"/>
        <w:tabs>
          <w:tab w:val="left" w:pos="360"/>
        </w:tabs>
        <w:spacing w:after="120"/>
        <w:ind w:left="0"/>
        <w:rPr>
          <w:rFonts w:ascii="Hind Siliguri" w:hAnsi="Hind Siliguri" w:cs="Hind Siliguri"/>
          <w:sz w:val="18"/>
          <w:szCs w:val="18"/>
        </w:rPr>
      </w:pPr>
      <w:r w:rsidRPr="00FE69DC">
        <w:rPr>
          <w:rFonts w:ascii="Hind Siliguri" w:hAnsi="Hind Siliguri" w:cs="Hind Siliguri"/>
          <w:b/>
          <w:bCs/>
          <w:sz w:val="22"/>
          <w:szCs w:val="22"/>
        </w:rPr>
        <w:t>BY SIGNING BELOW, YOU INDICATE THAT YOU HAVE READ THIS ANNEX CAREFULLY AND UNDERSTAND ITS TERMS.</w:t>
      </w:r>
      <w:r w:rsidRPr="00FE69DC">
        <w:rPr>
          <w:rFonts w:ascii="Hind Siliguri" w:hAnsi="Hind Siliguri" w:cs="Hind Siliguri"/>
          <w:sz w:val="18"/>
          <w:szCs w:val="18"/>
        </w:rPr>
        <w:tab/>
      </w:r>
      <w:r w:rsidRPr="00FE69DC">
        <w:rPr>
          <w:rFonts w:ascii="Hind Siliguri" w:hAnsi="Hind Siliguri" w:cs="Hind Siliguri"/>
          <w:sz w:val="18"/>
          <w:szCs w:val="18"/>
        </w:rPr>
        <w:tab/>
      </w:r>
      <w:r w:rsidRPr="00FE69DC">
        <w:rPr>
          <w:rFonts w:ascii="Hind Siliguri" w:hAnsi="Hind Siliguri" w:cs="Hind Siliguri"/>
          <w:sz w:val="18"/>
          <w:szCs w:val="18"/>
        </w:rPr>
        <w:tab/>
      </w:r>
      <w:r w:rsidRPr="00FE69DC">
        <w:rPr>
          <w:rFonts w:ascii="Hind Siliguri" w:hAnsi="Hind Siliguri" w:cs="Hind Siliguri"/>
          <w:sz w:val="18"/>
          <w:szCs w:val="18"/>
        </w:rPr>
        <w:tab/>
      </w:r>
      <w:r w:rsidRPr="00FE69DC">
        <w:rPr>
          <w:rFonts w:ascii="Hind Siliguri" w:hAnsi="Hind Siliguri" w:cs="Hind Siliguri"/>
          <w:sz w:val="18"/>
          <w:szCs w:val="18"/>
        </w:rPr>
        <w:tab/>
      </w:r>
    </w:p>
    <w:p w14:paraId="550DB7C9" w14:textId="77777777" w:rsidR="00E927DB" w:rsidRPr="00FE69DC" w:rsidRDefault="00E927DB" w:rsidP="00E927DB">
      <w:pPr>
        <w:keepLines w:val="0"/>
        <w:widowControl w:val="0"/>
        <w:autoSpaceDE w:val="0"/>
        <w:autoSpaceDN w:val="0"/>
        <w:bidi w:val="0"/>
        <w:adjustRightInd w:val="0"/>
        <w:jc w:val="left"/>
        <w:rPr>
          <w:rFonts w:ascii="Hind Siliguri" w:hAnsi="Hind Siliguri" w:cs="Hind Siliguri"/>
          <w:b/>
          <w:bCs/>
          <w:sz w:val="18"/>
          <w:szCs w:val="18"/>
        </w:rPr>
      </w:pPr>
      <w:r w:rsidRPr="00FE69DC">
        <w:rPr>
          <w:rFonts w:ascii="Hind Siliguri" w:hAnsi="Hind Siliguri" w:cs="Hind Siliguri"/>
          <w:b/>
          <w:bCs/>
          <w:sz w:val="18"/>
          <w:szCs w:val="18"/>
        </w:rPr>
        <w:t xml:space="preserve">Name: </w:t>
      </w:r>
      <w:r w:rsidRPr="00FE69DC">
        <w:rPr>
          <w:rFonts w:ascii="Hind Siliguri" w:hAnsi="Hind Siliguri" w:cs="Hind Siliguri"/>
          <w:b/>
          <w:bCs/>
          <w:sz w:val="18"/>
          <w:szCs w:val="18"/>
        </w:rPr>
        <w:tab/>
      </w:r>
      <w:r w:rsidRPr="00FE69DC">
        <w:rPr>
          <w:rFonts w:ascii="Hind Siliguri" w:hAnsi="Hind Siliguri" w:cs="Hind Siliguri"/>
          <w:b/>
          <w:bCs/>
          <w:sz w:val="18"/>
          <w:szCs w:val="18"/>
        </w:rPr>
        <w:tab/>
      </w:r>
      <w:r w:rsidRPr="00FE69DC">
        <w:rPr>
          <w:rFonts w:ascii="Hind Siliguri" w:hAnsi="Hind Siliguri" w:cs="Hind Siliguri"/>
          <w:b/>
          <w:bCs/>
          <w:sz w:val="18"/>
          <w:szCs w:val="18"/>
        </w:rPr>
        <w:tab/>
      </w:r>
      <w:r w:rsidRPr="00FE69DC">
        <w:rPr>
          <w:rFonts w:ascii="Hind Siliguri" w:hAnsi="Hind Siliguri" w:cs="Hind Siliguri"/>
          <w:b/>
          <w:bCs/>
          <w:sz w:val="18"/>
          <w:szCs w:val="18"/>
        </w:rPr>
        <w:tab/>
      </w:r>
      <w:r w:rsidRPr="00FE69DC">
        <w:rPr>
          <w:rFonts w:ascii="Hind Siliguri" w:hAnsi="Hind Siliguri" w:cs="Hind Siliguri"/>
          <w:b/>
          <w:bCs/>
          <w:sz w:val="18"/>
          <w:szCs w:val="18"/>
        </w:rPr>
        <w:tab/>
        <w:t xml:space="preserve">Signature: </w:t>
      </w:r>
      <w:r w:rsidRPr="00FE69DC">
        <w:rPr>
          <w:rFonts w:ascii="Hind Siliguri" w:hAnsi="Hind Siliguri" w:cs="Hind Siliguri"/>
          <w:b/>
          <w:bCs/>
          <w:sz w:val="18"/>
          <w:szCs w:val="18"/>
        </w:rPr>
        <w:tab/>
      </w:r>
      <w:r w:rsidRPr="00FE69DC">
        <w:rPr>
          <w:rFonts w:ascii="Hind Siliguri" w:hAnsi="Hind Siliguri" w:cs="Hind Siliguri"/>
          <w:b/>
          <w:bCs/>
          <w:sz w:val="18"/>
          <w:szCs w:val="18"/>
        </w:rPr>
        <w:tab/>
      </w:r>
      <w:r w:rsidRPr="00FE69DC">
        <w:rPr>
          <w:rFonts w:ascii="Hind Siliguri" w:hAnsi="Hind Siliguri" w:cs="Hind Siliguri"/>
          <w:b/>
          <w:bCs/>
          <w:sz w:val="18"/>
          <w:szCs w:val="18"/>
        </w:rPr>
        <w:tab/>
      </w:r>
      <w:r w:rsidRPr="00FE69DC">
        <w:rPr>
          <w:rFonts w:ascii="Hind Siliguri" w:hAnsi="Hind Siliguri" w:cs="Hind Siliguri"/>
          <w:b/>
          <w:bCs/>
          <w:sz w:val="18"/>
          <w:szCs w:val="18"/>
        </w:rPr>
        <w:tab/>
        <w:t xml:space="preserve">Date: </w:t>
      </w:r>
      <w:r w:rsidRPr="00FE69DC">
        <w:rPr>
          <w:rFonts w:ascii="Hind Siliguri" w:hAnsi="Hind Siliguri" w:cs="Hind Siliguri"/>
          <w:b/>
          <w:bCs/>
          <w:sz w:val="18"/>
          <w:szCs w:val="18"/>
        </w:rPr>
        <w:br w:type="page"/>
      </w:r>
    </w:p>
    <w:p w14:paraId="0A506B9F" w14:textId="6B65EFF6" w:rsidR="00E927DB" w:rsidRPr="005562E4" w:rsidRDefault="00E927DB" w:rsidP="00E927DB">
      <w:pPr>
        <w:autoSpaceDE w:val="0"/>
        <w:autoSpaceDN w:val="0"/>
        <w:bidi w:val="0"/>
        <w:adjustRightInd w:val="0"/>
        <w:spacing w:line="360" w:lineRule="auto"/>
        <w:jc w:val="center"/>
        <w:rPr>
          <w:rFonts w:ascii="Hind Siliguri" w:hAnsi="Hind Siliguri" w:cs="Times New Roman"/>
          <w:b/>
          <w:bCs/>
          <w:sz w:val="22"/>
          <w:szCs w:val="22"/>
        </w:rPr>
      </w:pPr>
      <w:r w:rsidRPr="00111A31">
        <w:rPr>
          <w:rFonts w:ascii="Hind Siliguri" w:hAnsi="Hind Siliguri" w:cs="Hind Siliguri"/>
          <w:b/>
          <w:bCs/>
          <w:sz w:val="22"/>
          <w:szCs w:val="22"/>
        </w:rPr>
        <w:lastRenderedPageBreak/>
        <w:t xml:space="preserve">INDIVIDUAL COMMISSION STRUCTURE FOR </w:t>
      </w:r>
      <w:r>
        <w:rPr>
          <w:rFonts w:ascii="Hind Siliguri" w:hAnsi="Hind Siliguri" w:cs="Hind Siliguri"/>
          <w:b/>
          <w:bCs/>
          <w:sz w:val="22"/>
          <w:szCs w:val="22"/>
        </w:rPr>
        <w:t>________</w:t>
      </w:r>
    </w:p>
    <w:p w14:paraId="4A3D5ED2" w14:textId="77777777" w:rsidR="00E927DB" w:rsidRPr="00111A31" w:rsidRDefault="00E927DB" w:rsidP="00E927DB">
      <w:pPr>
        <w:autoSpaceDE w:val="0"/>
        <w:autoSpaceDN w:val="0"/>
        <w:bidi w:val="0"/>
        <w:adjustRightInd w:val="0"/>
        <w:spacing w:line="360" w:lineRule="auto"/>
        <w:jc w:val="center"/>
        <w:rPr>
          <w:rFonts w:ascii="Hind Siliguri" w:hAnsi="Hind Siliguri" w:cs="Hind Siliguri"/>
          <w:b/>
          <w:bCs/>
          <w:sz w:val="22"/>
          <w:szCs w:val="22"/>
        </w:rPr>
      </w:pPr>
      <w:r>
        <w:rPr>
          <w:rFonts w:ascii="Hind Siliguri" w:hAnsi="Hind Siliguri" w:cs="Hind Siliguri"/>
          <w:b/>
          <w:bCs/>
          <w:sz w:val="22"/>
          <w:szCs w:val="22"/>
        </w:rPr>
        <w:t xml:space="preserve">Relevant Mobileye entity: </w:t>
      </w:r>
      <w:r w:rsidRPr="005D62BF">
        <w:rPr>
          <w:rFonts w:ascii="Hind Siliguri" w:hAnsi="Hind Siliguri" w:cs="Hind Siliguri"/>
          <w:b/>
          <w:bCs/>
          <w:sz w:val="22"/>
          <w:szCs w:val="22"/>
        </w:rPr>
        <w:t>Mobileye Automotive Products Service (Shanghai) Co., Ltd.</w:t>
      </w:r>
    </w:p>
    <w:p w14:paraId="2F6B70A3" w14:textId="77777777" w:rsidR="00E927DB" w:rsidRPr="007C1274" w:rsidRDefault="00E927DB" w:rsidP="00E927DB">
      <w:pPr>
        <w:pStyle w:val="ListParagraph"/>
        <w:numPr>
          <w:ilvl w:val="0"/>
          <w:numId w:val="12"/>
        </w:numPr>
        <w:bidi w:val="0"/>
        <w:spacing w:after="120"/>
        <w:ind w:left="357" w:hanging="357"/>
        <w:contextualSpacing w:val="0"/>
        <w:rPr>
          <w:rFonts w:ascii="Hind Siliguri" w:hAnsi="Hind Siliguri" w:cs="Hind Siliguri"/>
          <w:sz w:val="21"/>
          <w:szCs w:val="21"/>
        </w:rPr>
      </w:pPr>
      <w:r w:rsidRPr="007C1274">
        <w:rPr>
          <w:rFonts w:ascii="Hind Siliguri" w:hAnsi="Hind Siliguri" w:cs="Hind Siliguri"/>
          <w:sz w:val="21"/>
          <w:szCs w:val="21"/>
        </w:rPr>
        <w:t>Mobileye and you will agree quarterly targets for four quarters of given year (note: this is an ‘Intel’ accounting year, commencing on the last Sunday of a civil year and ending on the last Saturday of the next year, e.g. 28</w:t>
      </w:r>
      <w:r w:rsidRPr="007C1274">
        <w:rPr>
          <w:rFonts w:ascii="Hind Siliguri" w:hAnsi="Hind Siliguri" w:cs="Hind Siliguri"/>
          <w:sz w:val="21"/>
          <w:szCs w:val="21"/>
          <w:vertAlign w:val="superscript"/>
        </w:rPr>
        <w:t>th</w:t>
      </w:r>
      <w:r w:rsidRPr="007C1274">
        <w:rPr>
          <w:rFonts w:ascii="Hind Siliguri" w:hAnsi="Hind Siliguri" w:cs="Hind Siliguri"/>
          <w:sz w:val="21"/>
          <w:szCs w:val="21"/>
        </w:rPr>
        <w:t xml:space="preserve"> December, 2020-25</w:t>
      </w:r>
      <w:r w:rsidRPr="007C1274">
        <w:rPr>
          <w:rFonts w:ascii="Hind Siliguri" w:hAnsi="Hind Siliguri" w:cs="Hind Siliguri"/>
          <w:sz w:val="21"/>
          <w:szCs w:val="21"/>
          <w:vertAlign w:val="superscript"/>
        </w:rPr>
        <w:t>th</w:t>
      </w:r>
      <w:r w:rsidRPr="007C1274">
        <w:rPr>
          <w:rFonts w:ascii="Hind Siliguri" w:hAnsi="Hind Siliguri" w:cs="Hind Siliguri"/>
          <w:sz w:val="21"/>
          <w:szCs w:val="21"/>
        </w:rPr>
        <w:t xml:space="preserve"> December, 2021) around the beginning of that year.</w:t>
      </w:r>
    </w:p>
    <w:p w14:paraId="47CCE898" w14:textId="77777777" w:rsidR="00E927DB" w:rsidRPr="007C1274" w:rsidRDefault="00E927DB" w:rsidP="00E927DB">
      <w:pPr>
        <w:pStyle w:val="ListParagraph"/>
        <w:numPr>
          <w:ilvl w:val="0"/>
          <w:numId w:val="12"/>
        </w:numPr>
        <w:bidi w:val="0"/>
        <w:spacing w:after="120"/>
        <w:ind w:left="357" w:hanging="357"/>
        <w:contextualSpacing w:val="0"/>
        <w:rPr>
          <w:rFonts w:ascii="Hind Siliguri" w:hAnsi="Hind Siliguri" w:cs="Hind Siliguri"/>
          <w:sz w:val="21"/>
          <w:szCs w:val="21"/>
        </w:rPr>
      </w:pPr>
      <w:r w:rsidRPr="007C1274">
        <w:rPr>
          <w:rFonts w:ascii="Hind Siliguri" w:hAnsi="Hind Siliguri" w:cs="Hind Siliguri"/>
          <w:sz w:val="21"/>
          <w:szCs w:val="21"/>
        </w:rPr>
        <w:t>Your annual target is the sum of your four quarterly targets for a given year.</w:t>
      </w:r>
    </w:p>
    <w:p w14:paraId="1B03DEB8" w14:textId="77777777" w:rsidR="00E927DB" w:rsidRDefault="00E927DB" w:rsidP="00E927DB">
      <w:pPr>
        <w:pStyle w:val="ListParagraph"/>
        <w:numPr>
          <w:ilvl w:val="0"/>
          <w:numId w:val="12"/>
        </w:numPr>
        <w:bidi w:val="0"/>
        <w:spacing w:after="120"/>
        <w:ind w:left="357" w:hanging="357"/>
        <w:contextualSpacing w:val="0"/>
        <w:rPr>
          <w:rFonts w:ascii="Hind Siliguri" w:hAnsi="Hind Siliguri" w:cs="Hind Siliguri"/>
          <w:sz w:val="21"/>
          <w:szCs w:val="21"/>
        </w:rPr>
      </w:pPr>
      <w:r w:rsidRPr="007C1274">
        <w:rPr>
          <w:rFonts w:ascii="Hind Siliguri" w:hAnsi="Hind Siliguri" w:cs="Hind Siliguri"/>
          <w:sz w:val="21"/>
          <w:szCs w:val="21"/>
        </w:rPr>
        <w:t>Commission is calculated according to the table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4"/>
        <w:gridCol w:w="1881"/>
      </w:tblGrid>
      <w:tr w:rsidR="00E927DB" w:rsidRPr="007C1274" w14:paraId="6F8E44FC" w14:textId="77777777" w:rsidTr="00B34747">
        <w:trPr>
          <w:trHeight w:val="290"/>
          <w:jc w:val="center"/>
        </w:trPr>
        <w:tc>
          <w:tcPr>
            <w:tcW w:w="0" w:type="auto"/>
            <w:shd w:val="clear" w:color="auto" w:fill="auto"/>
            <w:noWrap/>
            <w:vAlign w:val="bottom"/>
          </w:tcPr>
          <w:p w14:paraId="7E8407F7" w14:textId="246885A0" w:rsidR="00E927DB" w:rsidRPr="00E927DB" w:rsidRDefault="00E927DB" w:rsidP="00384E5E">
            <w:pPr>
              <w:bidi w:val="0"/>
              <w:rPr>
                <w:rFonts w:ascii="Hind Siliguri" w:hAnsi="Hind Siliguri" w:cs="Hind Siliguri"/>
                <w:b/>
                <w:bCs/>
                <w:color w:val="000000"/>
                <w:sz w:val="21"/>
                <w:szCs w:val="21"/>
                <w:lang w:val="fr-FR"/>
              </w:rPr>
            </w:pPr>
            <w:r w:rsidRPr="00E927DB">
              <w:rPr>
                <w:rFonts w:ascii="Hind Siliguri" w:hAnsi="Hind Siliguri" w:cs="Hind Siliguri"/>
                <w:b/>
                <w:bCs/>
                <w:color w:val="000000"/>
                <w:sz w:val="21"/>
                <w:szCs w:val="21"/>
                <w:lang w:val="fr-FR"/>
              </w:rPr>
              <w:t>Commssionable Revenues (for Relevant Quarter)</w:t>
            </w:r>
          </w:p>
        </w:tc>
        <w:tc>
          <w:tcPr>
            <w:tcW w:w="0" w:type="auto"/>
            <w:shd w:val="clear" w:color="auto" w:fill="auto"/>
            <w:noWrap/>
            <w:vAlign w:val="bottom"/>
            <w:hideMark/>
          </w:tcPr>
          <w:p w14:paraId="2A3287BE" w14:textId="77777777" w:rsidR="00E927DB" w:rsidRPr="007C1274" w:rsidRDefault="00E927DB" w:rsidP="00384E5E">
            <w:pPr>
              <w:bidi w:val="0"/>
              <w:jc w:val="center"/>
              <w:rPr>
                <w:rFonts w:ascii="Hind Siliguri" w:hAnsi="Hind Siliguri" w:cs="Hind Siliguri"/>
                <w:b/>
                <w:bCs/>
                <w:color w:val="000000"/>
                <w:sz w:val="21"/>
                <w:szCs w:val="21"/>
              </w:rPr>
            </w:pPr>
            <w:r w:rsidRPr="007C1274">
              <w:rPr>
                <w:rFonts w:ascii="Hind Siliguri" w:hAnsi="Hind Siliguri" w:cs="Hind Siliguri"/>
                <w:b/>
                <w:bCs/>
                <w:color w:val="000000"/>
                <w:sz w:val="21"/>
                <w:szCs w:val="21"/>
              </w:rPr>
              <w:t>Applicable Percentage</w:t>
            </w:r>
          </w:p>
        </w:tc>
      </w:tr>
      <w:tr w:rsidR="00E927DB" w:rsidRPr="007C1274" w14:paraId="0D0E6122" w14:textId="77777777" w:rsidTr="00B34747">
        <w:trPr>
          <w:trHeight w:val="290"/>
          <w:jc w:val="center"/>
        </w:trPr>
        <w:tc>
          <w:tcPr>
            <w:tcW w:w="0" w:type="auto"/>
            <w:shd w:val="clear" w:color="auto" w:fill="auto"/>
            <w:noWrap/>
            <w:hideMark/>
          </w:tcPr>
          <w:p w14:paraId="517DCEFC" w14:textId="58DB11A2" w:rsidR="00E927DB" w:rsidRPr="007C1274" w:rsidRDefault="00E927DB" w:rsidP="00384E5E">
            <w:pPr>
              <w:bidi w:val="0"/>
              <w:jc w:val="center"/>
              <w:rPr>
                <w:rFonts w:ascii="Hind Siliguri" w:hAnsi="Hind Siliguri" w:cs="Hind Siliguri"/>
                <w:sz w:val="21"/>
                <w:szCs w:val="21"/>
              </w:rPr>
            </w:pPr>
            <w:r>
              <w:rPr>
                <w:rFonts w:ascii="Hind Siliguri" w:hAnsi="Hind Siliguri" w:cs="Hind Siliguri"/>
                <w:sz w:val="21"/>
                <w:szCs w:val="21"/>
              </w:rPr>
              <w:t xml:space="preserve">Sales in China (from the first dollar) </w:t>
            </w:r>
          </w:p>
        </w:tc>
        <w:tc>
          <w:tcPr>
            <w:tcW w:w="0" w:type="auto"/>
            <w:shd w:val="clear" w:color="auto" w:fill="auto"/>
            <w:noWrap/>
            <w:hideMark/>
          </w:tcPr>
          <w:p w14:paraId="627A68AB" w14:textId="67404AC4" w:rsidR="00E927DB" w:rsidRPr="007C1274" w:rsidRDefault="00E927DB" w:rsidP="00384E5E">
            <w:pPr>
              <w:bidi w:val="0"/>
              <w:jc w:val="center"/>
              <w:rPr>
                <w:rFonts w:ascii="Hind Siliguri" w:hAnsi="Hind Siliguri" w:cs="Hind Siliguri"/>
                <w:sz w:val="21"/>
                <w:szCs w:val="21"/>
              </w:rPr>
            </w:pPr>
            <w:r>
              <w:rPr>
                <w:rFonts w:ascii="Hind Siliguri" w:hAnsi="Hind Siliguri" w:cs="Hind Siliguri"/>
                <w:sz w:val="21"/>
                <w:szCs w:val="21"/>
              </w:rPr>
              <w:t>1%</w:t>
            </w:r>
          </w:p>
        </w:tc>
      </w:tr>
    </w:tbl>
    <w:p w14:paraId="3F6E86B3" w14:textId="77777777" w:rsidR="00E927DB" w:rsidRPr="007C1274" w:rsidRDefault="00E927DB" w:rsidP="00E927DB">
      <w:pPr>
        <w:pStyle w:val="ListParagraph"/>
        <w:bidi w:val="0"/>
        <w:spacing w:after="120"/>
        <w:ind w:left="357"/>
        <w:contextualSpacing w:val="0"/>
        <w:rPr>
          <w:rFonts w:ascii="Hind Siliguri" w:hAnsi="Hind Siliguri" w:cs="Hind Siliguri"/>
          <w:sz w:val="21"/>
          <w:szCs w:val="21"/>
        </w:rPr>
      </w:pPr>
    </w:p>
    <w:p w14:paraId="0E324C69" w14:textId="77777777" w:rsidR="00E927DB" w:rsidRPr="007C1274" w:rsidRDefault="00E927DB" w:rsidP="00E927DB">
      <w:pPr>
        <w:pStyle w:val="ColorfulShading-Accent31"/>
        <w:tabs>
          <w:tab w:val="left" w:pos="360"/>
        </w:tabs>
        <w:spacing w:before="120" w:after="120"/>
        <w:ind w:left="0"/>
        <w:jc w:val="both"/>
        <w:rPr>
          <w:rFonts w:ascii="Hind Siliguri" w:hAnsi="Hind Siliguri" w:cs="Hind Siliguri"/>
          <w:i/>
          <w:iCs/>
          <w:sz w:val="21"/>
          <w:szCs w:val="21"/>
          <w:lang w:bidi="he-IL"/>
        </w:rPr>
      </w:pPr>
      <w:r w:rsidRPr="007C1274">
        <w:rPr>
          <w:rFonts w:ascii="Hind Siliguri" w:hAnsi="Hind Siliguri" w:cs="Hind Siliguri"/>
          <w:i/>
          <w:iCs/>
          <w:sz w:val="21"/>
          <w:szCs w:val="21"/>
        </w:rPr>
        <w:t xml:space="preserve">*Commission payable subject to maximum, per paragraph </w:t>
      </w:r>
      <w:r w:rsidRPr="007C1274">
        <w:rPr>
          <w:rFonts w:ascii="Hind Siliguri" w:hAnsi="Hind Siliguri" w:cs="Hind Siliguri"/>
          <w:i/>
          <w:iCs/>
          <w:sz w:val="21"/>
          <w:szCs w:val="21"/>
        </w:rPr>
        <w:fldChar w:fldCharType="begin"/>
      </w:r>
      <w:r w:rsidRPr="007C1274">
        <w:rPr>
          <w:rFonts w:ascii="Hind Siliguri" w:hAnsi="Hind Siliguri" w:cs="Hind Siliguri"/>
          <w:i/>
          <w:iCs/>
          <w:sz w:val="21"/>
          <w:szCs w:val="21"/>
        </w:rPr>
        <w:instrText xml:space="preserve"> REF _Ref66799984 \r \h  \* MERGEFORMAT </w:instrText>
      </w:r>
      <w:r w:rsidRPr="007C1274">
        <w:rPr>
          <w:rFonts w:ascii="Hind Siliguri" w:hAnsi="Hind Siliguri" w:cs="Hind Siliguri"/>
          <w:i/>
          <w:iCs/>
          <w:sz w:val="21"/>
          <w:szCs w:val="21"/>
        </w:rPr>
      </w:r>
      <w:r w:rsidRPr="007C1274">
        <w:rPr>
          <w:rFonts w:ascii="Hind Siliguri" w:hAnsi="Hind Siliguri" w:cs="Hind Siliguri"/>
          <w:i/>
          <w:iCs/>
          <w:sz w:val="21"/>
          <w:szCs w:val="21"/>
        </w:rPr>
        <w:fldChar w:fldCharType="separate"/>
      </w:r>
      <w:r w:rsidRPr="007C1274">
        <w:rPr>
          <w:rFonts w:ascii="Arial" w:hAnsi="Arial" w:cs="Arial"/>
          <w:i/>
          <w:iCs/>
          <w:sz w:val="21"/>
          <w:szCs w:val="21"/>
          <w:cs/>
        </w:rPr>
        <w:t>‎</w:t>
      </w:r>
      <w:r w:rsidRPr="007C1274">
        <w:rPr>
          <w:rFonts w:ascii="Hind Siliguri" w:hAnsi="Hind Siliguri" w:cs="Hind Siliguri"/>
          <w:i/>
          <w:iCs/>
          <w:sz w:val="21"/>
          <w:szCs w:val="21"/>
        </w:rPr>
        <w:t>3</w:t>
      </w:r>
      <w:r w:rsidRPr="007C1274">
        <w:rPr>
          <w:rFonts w:ascii="Hind Siliguri" w:hAnsi="Hind Siliguri" w:cs="Hind Siliguri"/>
          <w:i/>
          <w:iCs/>
          <w:sz w:val="21"/>
          <w:szCs w:val="21"/>
        </w:rPr>
        <w:fldChar w:fldCharType="end"/>
      </w:r>
      <w:r w:rsidRPr="007C1274">
        <w:rPr>
          <w:rFonts w:ascii="Hind Siliguri" w:hAnsi="Hind Siliguri" w:cs="Hind Siliguri"/>
          <w:i/>
          <w:iCs/>
          <w:sz w:val="21"/>
          <w:szCs w:val="21"/>
        </w:rPr>
        <w:t xml:space="preserve"> of Annex. Percentages are rounded up or down to nearest integer according to mathematical convention</w:t>
      </w:r>
    </w:p>
    <w:p w14:paraId="4497FACD" w14:textId="77777777" w:rsidR="00E927DB" w:rsidRPr="00B34747" w:rsidRDefault="00E927DB" w:rsidP="00B34747">
      <w:pPr>
        <w:bidi w:val="0"/>
        <w:rPr>
          <w:rFonts w:ascii="Hind Siliguri" w:hAnsi="Hind Siliguri"/>
          <w:sz w:val="22"/>
        </w:rPr>
      </w:pPr>
    </w:p>
    <w:p w14:paraId="157D71BA" w14:textId="77777777" w:rsidR="00E927DB" w:rsidRPr="00111A31" w:rsidRDefault="00E927DB" w:rsidP="00E927DB">
      <w:pPr>
        <w:pStyle w:val="ColorfulShading-Accent31"/>
        <w:tabs>
          <w:tab w:val="left" w:pos="360"/>
        </w:tabs>
        <w:spacing w:after="120"/>
        <w:ind w:left="0"/>
        <w:rPr>
          <w:rFonts w:ascii="Hind Siliguri" w:hAnsi="Hind Siliguri" w:cs="Hind Siliguri"/>
          <w:b/>
          <w:bCs/>
          <w:sz w:val="22"/>
          <w:szCs w:val="22"/>
        </w:rPr>
      </w:pPr>
      <w:r w:rsidRPr="00111A31">
        <w:rPr>
          <w:rFonts w:ascii="Hind Siliguri" w:hAnsi="Hind Siliguri" w:cs="Hind Siliguri"/>
          <w:b/>
          <w:bCs/>
          <w:sz w:val="22"/>
          <w:szCs w:val="22"/>
        </w:rPr>
        <w:t>BY SIGNING BELOW, YOU INDICATE THAT YOU HAVE READ THIS DOCUMENT CAREFULLY AND UNDERSTAND ITS TERMS.</w:t>
      </w:r>
    </w:p>
    <w:p w14:paraId="0880AB97" w14:textId="77777777" w:rsidR="00E927DB" w:rsidRPr="00111A31" w:rsidRDefault="00E927DB" w:rsidP="00E927DB">
      <w:pPr>
        <w:keepLines w:val="0"/>
        <w:widowControl w:val="0"/>
        <w:autoSpaceDE w:val="0"/>
        <w:autoSpaceDN w:val="0"/>
        <w:bidi w:val="0"/>
        <w:adjustRightInd w:val="0"/>
        <w:jc w:val="left"/>
        <w:rPr>
          <w:rFonts w:ascii="Hind Siliguri" w:hAnsi="Hind Siliguri" w:cs="Hind Siliguri"/>
          <w:sz w:val="22"/>
          <w:szCs w:val="22"/>
        </w:rPr>
      </w:pPr>
      <w:r w:rsidRPr="00111A31">
        <w:rPr>
          <w:rFonts w:ascii="Hind Siliguri" w:hAnsi="Hind Siliguri" w:cs="Hind Siliguri"/>
          <w:sz w:val="22"/>
          <w:szCs w:val="22"/>
        </w:rPr>
        <w:tab/>
      </w:r>
      <w:r w:rsidRPr="00111A31">
        <w:rPr>
          <w:rFonts w:ascii="Hind Siliguri" w:hAnsi="Hind Siliguri" w:cs="Hind Siliguri"/>
          <w:sz w:val="22"/>
          <w:szCs w:val="22"/>
        </w:rPr>
        <w:tab/>
      </w:r>
      <w:r w:rsidRPr="00111A31">
        <w:rPr>
          <w:rFonts w:ascii="Hind Siliguri" w:hAnsi="Hind Siliguri" w:cs="Hind Siliguri"/>
          <w:sz w:val="22"/>
          <w:szCs w:val="22"/>
        </w:rPr>
        <w:tab/>
      </w:r>
      <w:r w:rsidRPr="00111A31">
        <w:rPr>
          <w:rFonts w:ascii="Hind Siliguri" w:hAnsi="Hind Siliguri" w:cs="Hind Siliguri"/>
          <w:sz w:val="22"/>
          <w:szCs w:val="22"/>
        </w:rPr>
        <w:tab/>
      </w:r>
      <w:r w:rsidRPr="00111A31">
        <w:rPr>
          <w:rFonts w:ascii="Hind Siliguri" w:hAnsi="Hind Siliguri" w:cs="Hind Siliguri"/>
          <w:sz w:val="22"/>
          <w:szCs w:val="22"/>
        </w:rPr>
        <w:tab/>
      </w:r>
    </w:p>
    <w:p w14:paraId="4B436A1D" w14:textId="77777777" w:rsidR="00E927DB" w:rsidRPr="00111A31" w:rsidRDefault="00E927DB" w:rsidP="00E927DB">
      <w:pPr>
        <w:keepLines w:val="0"/>
        <w:widowControl w:val="0"/>
        <w:autoSpaceDE w:val="0"/>
        <w:autoSpaceDN w:val="0"/>
        <w:bidi w:val="0"/>
        <w:adjustRightInd w:val="0"/>
        <w:jc w:val="left"/>
        <w:rPr>
          <w:rFonts w:ascii="Hind Siliguri" w:hAnsi="Hind Siliguri" w:cs="Hind Siliguri"/>
          <w:sz w:val="22"/>
          <w:szCs w:val="22"/>
        </w:rPr>
      </w:pPr>
      <w:r w:rsidRPr="00111A31">
        <w:rPr>
          <w:rFonts w:ascii="Hind Siliguri" w:hAnsi="Hind Siliguri" w:cs="Hind Siliguri"/>
          <w:b/>
          <w:bCs/>
          <w:sz w:val="22"/>
          <w:szCs w:val="22"/>
        </w:rPr>
        <w:t xml:space="preserve">Name: </w:t>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t xml:space="preserve">Signature: </w:t>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r>
      <w:r w:rsidRPr="00111A31">
        <w:rPr>
          <w:rFonts w:ascii="Hind Siliguri" w:hAnsi="Hind Siliguri" w:cs="Hind Siliguri"/>
          <w:b/>
          <w:bCs/>
          <w:sz w:val="22"/>
          <w:szCs w:val="22"/>
        </w:rPr>
        <w:tab/>
        <w:t xml:space="preserve">Date:  </w:t>
      </w:r>
    </w:p>
    <w:p w14:paraId="1CD609D4" w14:textId="7716EA69" w:rsidR="00E927DB" w:rsidRDefault="00E927DB" w:rsidP="007806A2">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452BBFD8" w14:textId="3A6BAB7E" w:rsidR="00E927DB" w:rsidRDefault="00E927DB" w:rsidP="00E927DB">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4F9EDB70" w14:textId="1C552949" w:rsidR="00E927DB" w:rsidRDefault="00E927DB" w:rsidP="00E927DB">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0A1DA7F2" w14:textId="2EC09AE6" w:rsidR="00E927DB" w:rsidRDefault="00E927DB" w:rsidP="00E927DB">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2E0334EF" w14:textId="4C128453" w:rsidR="00E927DB" w:rsidRDefault="00E927DB" w:rsidP="00E927DB">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7D6B3346" w14:textId="149AFD71" w:rsidR="00E927DB" w:rsidRDefault="00E927DB" w:rsidP="00E927DB">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18F99904" w14:textId="3A6FF470" w:rsidR="00E927DB" w:rsidRDefault="00E927DB" w:rsidP="00E927DB">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74013930" w14:textId="6DFBD1BB" w:rsidR="00E927DB" w:rsidRDefault="00E927DB" w:rsidP="00E927DB">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70A9F754" w14:textId="43825038" w:rsidR="00E927DB" w:rsidRDefault="00E927DB" w:rsidP="00E927DB">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794C542D" w14:textId="00462867" w:rsidR="00E927DB" w:rsidRDefault="00E927DB" w:rsidP="00E927DB">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1E88BA2E" w14:textId="7E5B4A7B" w:rsidR="00E927DB" w:rsidRDefault="00E927DB" w:rsidP="00E927DB">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0F453BC2" w14:textId="6E124AAE" w:rsidR="00E927DB" w:rsidRDefault="00E927DB" w:rsidP="00E927DB">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4EC7E0CF" w14:textId="650838BE" w:rsidR="00E927DB" w:rsidRDefault="00E927DB" w:rsidP="00E927DB">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0775BF2C" w14:textId="4B33AEE9" w:rsidR="00E927DB" w:rsidRDefault="00E927DB" w:rsidP="00E927DB">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18C9F5C4" w14:textId="16E620DE" w:rsidR="00E927DB" w:rsidRDefault="00E927DB" w:rsidP="00E927DB">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1587B520" w14:textId="123C4340" w:rsidR="00E927DB" w:rsidRDefault="00E927DB" w:rsidP="00E927DB">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2CECB1B0" w14:textId="0F6972B3" w:rsidR="00E927DB" w:rsidRDefault="00E927DB" w:rsidP="00E927DB">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5B61F49F" w14:textId="77777777" w:rsidR="00E927DB" w:rsidRDefault="00E927DB" w:rsidP="00E927DB">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73DA9BAB" w14:textId="77777777" w:rsidR="00E927DB" w:rsidRDefault="00E927DB" w:rsidP="00E927DB">
      <w:pPr>
        <w:keepLines w:val="0"/>
        <w:widowControl w:val="0"/>
        <w:autoSpaceDE w:val="0"/>
        <w:autoSpaceDN w:val="0"/>
        <w:bidi w:val="0"/>
        <w:adjustRightInd w:val="0"/>
        <w:spacing w:line="360" w:lineRule="auto"/>
        <w:jc w:val="center"/>
        <w:rPr>
          <w:rFonts w:ascii="SimSun" w:eastAsia="SimSun" w:hAnsi="SimSun" w:cs="SimSun"/>
          <w:b/>
          <w:bCs/>
          <w:lang w:eastAsia="zh-CN"/>
        </w:rPr>
      </w:pPr>
    </w:p>
    <w:p w14:paraId="10919E28" w14:textId="5A43BDF1" w:rsidR="00026F93" w:rsidRPr="00FE69DC" w:rsidRDefault="00434D01" w:rsidP="00E927DB">
      <w:pPr>
        <w:keepLines w:val="0"/>
        <w:widowControl w:val="0"/>
        <w:autoSpaceDE w:val="0"/>
        <w:autoSpaceDN w:val="0"/>
        <w:bidi w:val="0"/>
        <w:adjustRightInd w:val="0"/>
        <w:spacing w:line="360" w:lineRule="auto"/>
        <w:jc w:val="center"/>
        <w:rPr>
          <w:rFonts w:ascii="Hind Siliguri" w:hAnsi="Hind Siliguri" w:cs="Hind Siliguri"/>
          <w:b/>
          <w:bCs/>
          <w:lang w:eastAsia="zh-CN"/>
        </w:rPr>
      </w:pPr>
      <w:r>
        <w:rPr>
          <w:rFonts w:ascii="SimSun" w:eastAsia="SimSun" w:hAnsi="SimSun" w:cs="SimSun"/>
          <w:b/>
          <w:bCs/>
          <w:lang w:eastAsia="zh-CN"/>
        </w:rPr>
        <w:lastRenderedPageBreak/>
        <w:t>劳动合同附件——销售佣金</w:t>
      </w:r>
    </w:p>
    <w:p w14:paraId="3D6D1E00" w14:textId="77777777" w:rsidR="007806A2" w:rsidRPr="00FE69DC" w:rsidRDefault="00434D01" w:rsidP="007806A2">
      <w:pPr>
        <w:keepLines w:val="0"/>
        <w:widowControl w:val="0"/>
        <w:autoSpaceDE w:val="0"/>
        <w:autoSpaceDN w:val="0"/>
        <w:bidi w:val="0"/>
        <w:adjustRightInd w:val="0"/>
        <w:spacing w:line="360" w:lineRule="auto"/>
        <w:jc w:val="center"/>
        <w:rPr>
          <w:rFonts w:ascii="Hind Siliguri" w:hAnsi="Hind Siliguri" w:cs="Hind Siliguri"/>
          <w:sz w:val="22"/>
          <w:szCs w:val="22"/>
          <w:lang w:eastAsia="zh-CN"/>
        </w:rPr>
      </w:pPr>
      <w:r>
        <w:rPr>
          <w:rFonts w:ascii="SimSun" w:eastAsia="SimSun" w:hAnsi="SimSun" w:cs="SimSun"/>
          <w:b/>
          <w:bCs/>
          <w:lang w:eastAsia="zh-CN"/>
        </w:rPr>
        <w:t>2020 年 12 月 27 日起生效</w:t>
      </w:r>
    </w:p>
    <w:p w14:paraId="1E24CC0E" w14:textId="77777777" w:rsidR="00262626" w:rsidRPr="00FE69DC" w:rsidRDefault="00434D01" w:rsidP="007806A2">
      <w:pPr>
        <w:pStyle w:val="ColorfulShading-Accent31"/>
        <w:tabs>
          <w:tab w:val="left" w:pos="360"/>
        </w:tabs>
        <w:spacing w:after="120"/>
        <w:ind w:left="0"/>
        <w:rPr>
          <w:rFonts w:ascii="Hind Siliguri" w:hAnsi="Hind Siliguri" w:cs="Hind Siliguri"/>
          <w:sz w:val="22"/>
          <w:szCs w:val="22"/>
          <w:lang w:eastAsia="zh-CN"/>
        </w:rPr>
      </w:pPr>
      <w:r>
        <w:rPr>
          <w:rFonts w:ascii="SimSun" w:eastAsia="SimSun" w:hAnsi="SimSun" w:cs="SimSun"/>
          <w:sz w:val="22"/>
          <w:szCs w:val="22"/>
          <w:lang w:eastAsia="zh-CN"/>
        </w:rPr>
        <w:t>若您与作为您雇主的 Mobileye 相关实体之间的劳动合同规定支付佣金（“</w:t>
      </w:r>
      <w:r>
        <w:rPr>
          <w:rFonts w:ascii="SimSun" w:eastAsia="SimSun" w:hAnsi="SimSun" w:cs="SimSun"/>
          <w:b/>
          <w:bCs/>
          <w:sz w:val="22"/>
          <w:szCs w:val="22"/>
          <w:lang w:eastAsia="zh-CN"/>
        </w:rPr>
        <w:t>佣金</w:t>
      </w:r>
      <w:r>
        <w:rPr>
          <w:rFonts w:ascii="SimSun" w:eastAsia="SimSun" w:hAnsi="SimSun" w:cs="SimSun"/>
          <w:sz w:val="22"/>
          <w:szCs w:val="22"/>
          <w:lang w:eastAsia="zh-CN"/>
        </w:rPr>
        <w:t>”），则以下规定将适用：</w:t>
      </w:r>
    </w:p>
    <w:p w14:paraId="04B4F7B3" w14:textId="77777777" w:rsidR="004031ED" w:rsidRPr="00FE69DC" w:rsidRDefault="00434D01" w:rsidP="4986B4D6">
      <w:pPr>
        <w:pStyle w:val="ColorfulShading-Accent31"/>
        <w:numPr>
          <w:ilvl w:val="0"/>
          <w:numId w:val="5"/>
        </w:numPr>
        <w:tabs>
          <w:tab w:val="left" w:pos="360"/>
        </w:tabs>
        <w:spacing w:after="120"/>
        <w:rPr>
          <w:rFonts w:ascii="Hind Siliguri" w:hAnsi="Hind Siliguri" w:cs="Hind Siliguri"/>
          <w:sz w:val="22"/>
          <w:szCs w:val="18"/>
          <w:lang w:eastAsia="zh-CN"/>
        </w:rPr>
      </w:pPr>
      <w:r>
        <w:rPr>
          <w:rFonts w:ascii="SimSun" w:eastAsia="SimSun" w:hAnsi="SimSun" w:cs="SimSun"/>
          <w:sz w:val="22"/>
          <w:szCs w:val="22"/>
          <w:lang w:eastAsia="zh-CN"/>
        </w:rPr>
        <w:t>Mobileye 应按季度（根据英特尔会计季度，其中 3 月、6 月、9 月和 12 月的最后一个星期六为季度结束之日）计算上一日历季度（“</w:t>
      </w:r>
      <w:r>
        <w:rPr>
          <w:rFonts w:ascii="SimSun" w:eastAsia="SimSun" w:hAnsi="SimSun" w:cs="SimSun"/>
          <w:b/>
          <w:bCs/>
          <w:sz w:val="22"/>
          <w:szCs w:val="22"/>
          <w:lang w:eastAsia="zh-CN"/>
        </w:rPr>
        <w:t>上一季度</w:t>
      </w:r>
      <w:r>
        <w:rPr>
          <w:rFonts w:ascii="SimSun" w:eastAsia="SimSun" w:hAnsi="SimSun" w:cs="SimSun"/>
          <w:sz w:val="22"/>
          <w:szCs w:val="22"/>
          <w:lang w:eastAsia="zh-CN"/>
        </w:rPr>
        <w:t>”）的佣金，计算公式如下：</w:t>
      </w:r>
    </w:p>
    <w:p w14:paraId="2D8F53DD" w14:textId="14ADADF0" w:rsidR="00C27577" w:rsidRPr="00C27577" w:rsidRDefault="0082190F" w:rsidP="00C27577">
      <w:pPr>
        <w:pStyle w:val="ColorfulShading-Accent31"/>
        <w:tabs>
          <w:tab w:val="left" w:pos="360"/>
        </w:tabs>
        <w:spacing w:after="120"/>
        <w:rPr>
          <w:rFonts w:ascii="Hind Siliguri" w:hAnsi="Hind Siliguri" w:cs="Hind Siliguri"/>
          <w:b/>
          <w:bCs/>
          <w:i/>
          <w:iCs/>
          <w:szCs w:val="24"/>
          <w:lang w:val="en-GB"/>
        </w:rPr>
      </w:pPr>
      <m:oMathPara>
        <m:oMathParaPr>
          <m:jc m:val="left"/>
        </m:oMathParaPr>
        <m:oMath>
          <m:r>
            <m:rPr>
              <m:sty m:val="bi"/>
            </m:rPr>
            <w:rPr>
              <w:rFonts w:ascii="Cambria Math" w:eastAsia="SimSun" w:hAnsi="Cambria Math" w:cs="Hind Siliguri" w:hint="eastAsia"/>
              <w:szCs w:val="24"/>
              <w:lang w:val="en-GB" w:eastAsia="zh-CN"/>
            </w:rPr>
            <m:t>佣金</m:t>
          </m:r>
          <m:r>
            <m:rPr>
              <m:sty m:val="bi"/>
            </m:rPr>
            <w:rPr>
              <w:rFonts w:ascii="Cambria Math" w:hAnsi="Cambria Math" w:cs="Hind Siliguri"/>
              <w:szCs w:val="24"/>
              <w:lang w:val="en-GB"/>
            </w:rPr>
            <m:t>=</m:t>
          </m:r>
          <m:r>
            <m:rPr>
              <m:sty m:val="bi"/>
            </m:rPr>
            <w:rPr>
              <w:rFonts w:ascii="Cambria Math" w:eastAsia="SimSun" w:hAnsi="Cambria Math" w:cs="Hind Siliguri" w:hint="eastAsia"/>
              <w:szCs w:val="24"/>
              <w:lang w:val="en-GB" w:eastAsia="zh-CN"/>
            </w:rPr>
            <m:t>可提成收入</m:t>
          </m:r>
          <m:r>
            <m:rPr>
              <m:sty m:val="bi"/>
            </m:rPr>
            <w:rPr>
              <w:rFonts w:ascii="Cambria Math" w:hAnsi="Cambria Math" w:cs="Hind Siliguri"/>
              <w:szCs w:val="24"/>
              <w:lang w:val="en-GB"/>
            </w:rPr>
            <m:t xml:space="preserve"> x </m:t>
          </m:r>
          <m:r>
            <m:rPr>
              <m:sty m:val="bi"/>
            </m:rPr>
            <w:rPr>
              <w:rFonts w:ascii="Cambria Math" w:eastAsia="SimSun" w:hAnsi="Cambria Math" w:cs="Hind Siliguri" w:hint="eastAsia"/>
              <w:szCs w:val="24"/>
              <w:lang w:val="en-GB" w:eastAsia="zh-CN"/>
            </w:rPr>
            <m:t>适用百分比</m:t>
          </m:r>
        </m:oMath>
      </m:oMathPara>
    </w:p>
    <w:p w14:paraId="6E9103D9" w14:textId="77777777" w:rsidR="007552E2" w:rsidRDefault="00434D01" w:rsidP="007552E2">
      <w:pPr>
        <w:pStyle w:val="ColorfulShading-Accent31"/>
        <w:tabs>
          <w:tab w:val="left" w:pos="360"/>
        </w:tabs>
        <w:ind w:left="360"/>
        <w:rPr>
          <w:rFonts w:ascii="Hind Siliguri" w:hAnsi="Hind Siliguri" w:cs="Hind Siliguri"/>
          <w:sz w:val="22"/>
          <w:szCs w:val="18"/>
        </w:rPr>
      </w:pPr>
      <w:r>
        <w:rPr>
          <w:rFonts w:ascii="SimSun" w:eastAsia="SimSun" w:hAnsi="SimSun" w:cs="SimSun"/>
          <w:sz w:val="22"/>
          <w:szCs w:val="22"/>
          <w:lang w:eastAsia="zh-CN"/>
        </w:rPr>
        <w:t>其中：</w:t>
      </w:r>
    </w:p>
    <w:p w14:paraId="4C4D8F5F" w14:textId="3CC43DFD" w:rsidR="002801FB" w:rsidRDefault="0082190F" w:rsidP="007552E2">
      <w:pPr>
        <w:pStyle w:val="ColorfulShading-Accent31"/>
        <w:tabs>
          <w:tab w:val="left" w:pos="360"/>
        </w:tabs>
        <w:spacing w:after="120"/>
        <w:rPr>
          <w:rFonts w:ascii="Cambria Math" w:hAnsi="Cambria Math" w:cs="Hind Siliguri"/>
          <w:b/>
          <w:bCs/>
          <w:i/>
          <w:iCs/>
          <w:szCs w:val="24"/>
          <w:lang w:val="en-GB"/>
        </w:rPr>
      </w:pPr>
      <m:oMath>
        <m:r>
          <m:rPr>
            <m:sty m:val="bi"/>
          </m:rPr>
          <w:rPr>
            <w:rFonts w:ascii="Cambria Math" w:eastAsia="SimSun" w:hAnsi="Cambria Math" w:cs="Hind Siliguri" w:hint="eastAsia"/>
            <w:szCs w:val="24"/>
            <w:lang w:val="en-GB" w:eastAsia="zh-CN"/>
          </w:rPr>
          <m:t>可提成收入</m:t>
        </m:r>
        <m:r>
          <m:rPr>
            <m:sty m:val="bi"/>
          </m:rPr>
          <w:rPr>
            <w:rFonts w:ascii="Cambria Math" w:hAnsi="Cambria Math" w:cs="Hind Siliguri"/>
            <w:szCs w:val="24"/>
            <w:lang w:val="en-GB"/>
          </w:rPr>
          <m:t xml:space="preserve"> =</m:t>
        </m:r>
        <m:r>
          <m:rPr>
            <m:sty m:val="bi"/>
          </m:rPr>
          <w:rPr>
            <w:rFonts w:ascii="Cambria Math" w:eastAsia="SimSun" w:hAnsi="Cambria Math" w:cs="Hind Siliguri" w:hint="eastAsia"/>
            <w:szCs w:val="24"/>
            <w:lang w:val="en-GB" w:eastAsia="zh-CN"/>
          </w:rPr>
          <m:t>硬件净收入</m:t>
        </m:r>
        <m:r>
          <m:rPr>
            <m:sty m:val="bi"/>
          </m:rPr>
          <w:rPr>
            <w:rFonts w:ascii="Cambria Math" w:hAnsi="Cambria Math" w:cs="Hind Siliguri"/>
            <w:szCs w:val="24"/>
            <w:lang w:val="en-GB"/>
          </w:rPr>
          <m:t xml:space="preserve"> +</m:t>
        </m:r>
        <m:r>
          <m:rPr>
            <m:sty m:val="bi"/>
          </m:rPr>
          <w:rPr>
            <w:rFonts w:ascii="Cambria Math" w:eastAsia="SimSun" w:hAnsi="Cambria Math" w:cs="Hind Siliguri" w:hint="eastAsia"/>
            <w:szCs w:val="24"/>
            <w:lang w:val="en-GB" w:eastAsia="zh-CN"/>
          </w:rPr>
          <m:t>服务净收入</m:t>
        </m:r>
        <m:r>
          <m:rPr>
            <m:sty m:val="bi"/>
          </m:rPr>
          <w:rPr>
            <w:rFonts w:ascii="Cambria Math" w:hAnsi="Cambria Math" w:cs="Hind Siliguri"/>
            <w:szCs w:val="24"/>
            <w:lang w:val="en-GB"/>
          </w:rPr>
          <m:t xml:space="preserve"> –</m:t>
        </m:r>
        <m:r>
          <m:rPr>
            <m:sty m:val="bi"/>
          </m:rPr>
          <w:rPr>
            <w:rFonts w:ascii="Cambria Math" w:eastAsia="SimSun" w:hAnsi="Cambria Math" w:cs="Hind Siliguri" w:hint="eastAsia"/>
            <w:szCs w:val="24"/>
            <w:lang w:val="en-GB" w:eastAsia="zh-CN"/>
          </w:rPr>
          <m:t>退款</m:t>
        </m:r>
      </m:oMath>
      <w:r w:rsidR="000E6197" w:rsidRPr="007552E2">
        <w:rPr>
          <w:rFonts w:ascii="Cambria Math" w:hAnsi="Cambria Math" w:cs="Hind Siliguri"/>
          <w:b/>
          <w:bCs/>
          <w:i/>
          <w:iCs/>
          <w:szCs w:val="24"/>
          <w:lang w:val="en-GB"/>
        </w:rPr>
        <w:t xml:space="preserve"> </w:t>
      </w:r>
    </w:p>
    <w:p w14:paraId="56820CF2" w14:textId="77777777" w:rsidR="008B57A8" w:rsidRPr="008B57A8" w:rsidRDefault="00434D01" w:rsidP="008B57A8">
      <w:pPr>
        <w:pStyle w:val="ColorfulShading-Accent31"/>
        <w:numPr>
          <w:ilvl w:val="0"/>
          <w:numId w:val="5"/>
        </w:numPr>
        <w:tabs>
          <w:tab w:val="left" w:pos="360"/>
        </w:tabs>
        <w:spacing w:after="120"/>
        <w:rPr>
          <w:rFonts w:ascii="Hind Siliguri" w:hAnsi="Hind Siliguri" w:cs="Hind Siliguri"/>
          <w:sz w:val="22"/>
          <w:szCs w:val="18"/>
        </w:rPr>
      </w:pPr>
      <w:r>
        <w:rPr>
          <w:rFonts w:ascii="SimSun" w:eastAsia="SimSun" w:hAnsi="SimSun" w:cs="SimSun"/>
          <w:sz w:val="22"/>
          <w:szCs w:val="22"/>
          <w:lang w:eastAsia="zh-CN"/>
        </w:rPr>
        <w:t>定义：</w:t>
      </w:r>
    </w:p>
    <w:p w14:paraId="56378D29" w14:textId="77777777" w:rsidR="00787655" w:rsidRPr="00FE69DC" w:rsidRDefault="00434D01" w:rsidP="007806A2">
      <w:pPr>
        <w:pStyle w:val="ColorfulShading-Accent31"/>
        <w:numPr>
          <w:ilvl w:val="1"/>
          <w:numId w:val="5"/>
        </w:numPr>
        <w:tabs>
          <w:tab w:val="left" w:pos="360"/>
        </w:tabs>
        <w:spacing w:after="120"/>
        <w:ind w:left="709"/>
        <w:rPr>
          <w:rFonts w:ascii="Hind Siliguri" w:hAnsi="Hind Siliguri" w:cs="Hind Siliguri"/>
          <w:sz w:val="22"/>
          <w:szCs w:val="22"/>
          <w:lang w:eastAsia="zh-CN"/>
        </w:rPr>
      </w:pPr>
      <w:r>
        <w:rPr>
          <w:rFonts w:ascii="SimSun" w:eastAsia="SimSun" w:hAnsi="SimSun" w:cs="SimSun"/>
          <w:sz w:val="22"/>
          <w:szCs w:val="22"/>
          <w:lang w:eastAsia="zh-CN"/>
        </w:rPr>
        <w:t>“</w:t>
      </w:r>
      <w:r>
        <w:rPr>
          <w:rFonts w:ascii="SimSun" w:eastAsia="SimSun" w:hAnsi="SimSun" w:cs="SimSun"/>
          <w:b/>
          <w:bCs/>
          <w:sz w:val="22"/>
          <w:szCs w:val="22"/>
          <w:lang w:eastAsia="zh-CN"/>
        </w:rPr>
        <w:t>硬件净收入</w:t>
      </w:r>
      <w:r>
        <w:rPr>
          <w:rFonts w:ascii="SimSun" w:eastAsia="SimSun" w:hAnsi="SimSun" w:cs="SimSun"/>
          <w:sz w:val="22"/>
          <w:szCs w:val="22"/>
          <w:lang w:eastAsia="zh-CN"/>
        </w:rPr>
        <w:t>”是指根据美国会计准则（以及“回款”），Mobileye 在上一季度因按 Mobileye 的标价*销售二级市场 Mobileye 硬件而从相关客户那里实际收到并确认的收入，减去与这些收入有关的任何赊销、津贴、抵消、销售税或增值税、关税或征收额、运输或保险费或其他扣减项。</w:t>
      </w:r>
    </w:p>
    <w:p w14:paraId="2C2F314B" w14:textId="77777777" w:rsidR="00B212ED" w:rsidRPr="00FE69DC" w:rsidRDefault="00434D01" w:rsidP="007806A2">
      <w:pPr>
        <w:pStyle w:val="ColorfulShading-Accent31"/>
        <w:numPr>
          <w:ilvl w:val="1"/>
          <w:numId w:val="5"/>
        </w:numPr>
        <w:tabs>
          <w:tab w:val="left" w:pos="360"/>
        </w:tabs>
        <w:spacing w:after="120"/>
        <w:ind w:left="709"/>
        <w:rPr>
          <w:rFonts w:ascii="Hind Siliguri" w:hAnsi="Hind Siliguri" w:cs="Hind Siliguri"/>
          <w:sz w:val="22"/>
          <w:szCs w:val="22"/>
          <w:lang w:eastAsia="zh-CN"/>
        </w:rPr>
      </w:pPr>
      <w:r>
        <w:rPr>
          <w:rFonts w:ascii="SimSun" w:eastAsia="SimSun" w:hAnsi="SimSun" w:cs="SimSun"/>
          <w:sz w:val="22"/>
          <w:szCs w:val="22"/>
          <w:lang w:eastAsia="zh-CN"/>
        </w:rPr>
        <w:t>“</w:t>
      </w:r>
      <w:r>
        <w:rPr>
          <w:rFonts w:ascii="SimSun" w:eastAsia="SimSun" w:hAnsi="SimSun" w:cs="SimSun"/>
          <w:b/>
          <w:bCs/>
          <w:sz w:val="22"/>
          <w:szCs w:val="22"/>
          <w:lang w:eastAsia="zh-CN"/>
        </w:rPr>
        <w:t>服务净收入</w:t>
      </w:r>
      <w:r>
        <w:rPr>
          <w:rFonts w:ascii="SimSun" w:eastAsia="SimSun" w:hAnsi="SimSun" w:cs="SimSun"/>
          <w:sz w:val="22"/>
          <w:szCs w:val="22"/>
          <w:lang w:eastAsia="zh-CN"/>
        </w:rPr>
        <w:t>”是指根据美国会计准则（以及“回款”），Mobileye 在上一季度因按 Mobileye 的标价*销售二级市场 Mobileye 服务而从相关客户那里实际收到并按比例确认的收入，减去与这些收入有关的任何赊销、津贴、抵消、销售税或增值税、关税或征收额、运输或保险费、收入分成或其他扣减项。</w:t>
      </w:r>
    </w:p>
    <w:p w14:paraId="2982C418" w14:textId="77777777" w:rsidR="00E91717" w:rsidRPr="00FE69DC" w:rsidRDefault="00434D01" w:rsidP="00B212ED">
      <w:pPr>
        <w:pStyle w:val="ColorfulShading-Accent31"/>
        <w:tabs>
          <w:tab w:val="left" w:pos="360"/>
        </w:tabs>
        <w:spacing w:after="120"/>
        <w:ind w:left="709"/>
        <w:rPr>
          <w:rFonts w:ascii="Hind Siliguri" w:hAnsi="Hind Siliguri" w:cs="Hind Siliguri"/>
          <w:sz w:val="22"/>
          <w:szCs w:val="22"/>
          <w:lang w:eastAsia="zh-CN"/>
        </w:rPr>
      </w:pPr>
      <w:r>
        <w:rPr>
          <w:rFonts w:ascii="SimSun" w:eastAsia="SimSun" w:hAnsi="SimSun" w:cs="SimSun"/>
          <w:sz w:val="22"/>
          <w:szCs w:val="22"/>
          <w:lang w:eastAsia="zh-CN"/>
        </w:rPr>
        <w:t>但是，若某相关客户以经常性的方式（如按月、按季）支付服务费用，则只有 Mobileye 向该相关客户提供服务的前 24 个月中从该相关客户处收到并在该服务期按比例确认的收入，才会计入服务净收入。（例如，若 Mobileye 同意向某一特定客户提供 36 个月的数据，以换取该客户按月付款，则只有该客户在前 24 个月的付款会计入收入）。</w:t>
      </w:r>
    </w:p>
    <w:p w14:paraId="18A988E4" w14:textId="77777777" w:rsidR="00823F53" w:rsidRPr="00FE69DC" w:rsidRDefault="00434D01" w:rsidP="200C5F7F">
      <w:pPr>
        <w:pStyle w:val="ColorfulShading-Accent31"/>
        <w:tabs>
          <w:tab w:val="left" w:pos="360"/>
        </w:tabs>
        <w:spacing w:after="120"/>
        <w:ind w:left="709"/>
        <w:rPr>
          <w:rFonts w:ascii="Hind Siliguri" w:hAnsi="Hind Siliguri" w:cs="Hind Siliguri"/>
          <w:i/>
          <w:iCs/>
          <w:sz w:val="22"/>
          <w:szCs w:val="22"/>
          <w:lang w:eastAsia="zh-CN"/>
        </w:rPr>
      </w:pPr>
      <w:r>
        <w:rPr>
          <w:rFonts w:ascii="SimSun" w:eastAsia="SimSun" w:hAnsi="SimSun" w:cs="SimSun"/>
          <w:i/>
          <w:iCs/>
          <w:sz w:val="22"/>
          <w:szCs w:val="22"/>
          <w:lang w:eastAsia="zh-CN"/>
        </w:rPr>
        <w:tab/>
        <w:t>*对于以 Mobileye 标价以外的价格销售 Mobileye 硬件或服务，应付佣金将根据具体情况逐项确定，本附件将不适用于此类销售。</w:t>
      </w:r>
    </w:p>
    <w:p w14:paraId="3AF540D6" w14:textId="77777777" w:rsidR="000E6197" w:rsidRPr="00FE69DC" w:rsidRDefault="00434D01" w:rsidP="00F65AF3">
      <w:pPr>
        <w:pStyle w:val="ColorfulShading-Accent31"/>
        <w:numPr>
          <w:ilvl w:val="2"/>
          <w:numId w:val="5"/>
        </w:numPr>
        <w:tabs>
          <w:tab w:val="left" w:pos="360"/>
        </w:tabs>
        <w:spacing w:after="120"/>
        <w:rPr>
          <w:rFonts w:ascii="Hind Siliguri" w:hAnsi="Hind Siliguri" w:cs="Hind Siliguri"/>
          <w:sz w:val="22"/>
          <w:szCs w:val="22"/>
          <w:lang w:eastAsia="zh-CN"/>
        </w:rPr>
      </w:pPr>
      <w:r>
        <w:rPr>
          <w:rFonts w:ascii="SimSun" w:eastAsia="SimSun" w:hAnsi="SimSun" w:cs="SimSun"/>
          <w:sz w:val="22"/>
          <w:szCs w:val="22"/>
          <w:lang w:eastAsia="zh-CN"/>
        </w:rPr>
        <w:t>“</w:t>
      </w:r>
      <w:r>
        <w:rPr>
          <w:rFonts w:ascii="SimSun" w:eastAsia="SimSun" w:hAnsi="SimSun" w:cs="SimSun"/>
          <w:b/>
          <w:bCs/>
          <w:sz w:val="22"/>
          <w:szCs w:val="22"/>
          <w:lang w:eastAsia="zh-CN"/>
        </w:rPr>
        <w:t>相关客户</w:t>
      </w:r>
      <w:r>
        <w:rPr>
          <w:rFonts w:ascii="SimSun" w:eastAsia="SimSun" w:hAnsi="SimSun" w:cs="SimSun"/>
          <w:sz w:val="22"/>
          <w:szCs w:val="22"/>
          <w:lang w:eastAsia="zh-CN"/>
        </w:rPr>
        <w:t>”是指由您的经理以书面形式分配给您的客户。（您的经理可能会分配给您一个特定区域，在这种情况下，该区域的任何客户都属于“相关客户”。）Mobileye 可能从某同事手中将某一客户或某一区域重新分配给您，反之亦然。</w:t>
      </w:r>
    </w:p>
    <w:p w14:paraId="6DC51972" w14:textId="77777777" w:rsidR="006F23B3" w:rsidRPr="00FE69DC" w:rsidRDefault="00434D01" w:rsidP="007806A2">
      <w:pPr>
        <w:pStyle w:val="ColorfulShading-Accent31"/>
        <w:numPr>
          <w:ilvl w:val="1"/>
          <w:numId w:val="5"/>
        </w:numPr>
        <w:tabs>
          <w:tab w:val="left" w:pos="360"/>
        </w:tabs>
        <w:spacing w:after="120"/>
        <w:ind w:left="709"/>
        <w:rPr>
          <w:rFonts w:ascii="Hind Siliguri" w:hAnsi="Hind Siliguri" w:cs="Hind Siliguri"/>
          <w:sz w:val="22"/>
          <w:szCs w:val="22"/>
          <w:lang w:eastAsia="zh-CN"/>
        </w:rPr>
      </w:pPr>
      <w:r>
        <w:rPr>
          <w:rFonts w:ascii="SimSun" w:eastAsia="SimSun" w:hAnsi="SimSun" w:cs="SimSun"/>
          <w:sz w:val="22"/>
          <w:szCs w:val="22"/>
          <w:lang w:eastAsia="zh-CN"/>
        </w:rPr>
        <w:t>“</w:t>
      </w:r>
      <w:r>
        <w:rPr>
          <w:rFonts w:ascii="SimSun" w:eastAsia="SimSun" w:hAnsi="SimSun" w:cs="SimSun"/>
          <w:b/>
          <w:bCs/>
          <w:sz w:val="22"/>
          <w:szCs w:val="22"/>
          <w:lang w:eastAsia="zh-CN"/>
        </w:rPr>
        <w:t>退款</w:t>
      </w:r>
      <w:r>
        <w:rPr>
          <w:rFonts w:ascii="SimSun" w:eastAsia="SimSun" w:hAnsi="SimSun" w:cs="SimSun"/>
          <w:sz w:val="22"/>
          <w:szCs w:val="22"/>
          <w:lang w:eastAsia="zh-CN"/>
        </w:rPr>
        <w:t>”是指无论出于何种原因，Mobileye 在上一季度退还的从相关客户处收到的任何收入（包括通过赊销或抵消的方式），即使这些收入已在上一季度之前收到、即使 Mobileye 已经就这些收入向您支付了佣金。</w:t>
      </w:r>
    </w:p>
    <w:p w14:paraId="3D6E2419" w14:textId="77777777" w:rsidR="00E92F61" w:rsidRPr="00FE69DC" w:rsidRDefault="00434D01" w:rsidP="007806A2">
      <w:pPr>
        <w:pStyle w:val="ColorfulShading-Accent31"/>
        <w:numPr>
          <w:ilvl w:val="1"/>
          <w:numId w:val="5"/>
        </w:numPr>
        <w:tabs>
          <w:tab w:val="left" w:pos="360"/>
        </w:tabs>
        <w:spacing w:after="120"/>
        <w:ind w:left="709"/>
        <w:rPr>
          <w:rFonts w:ascii="Hind Siliguri" w:hAnsi="Hind Siliguri" w:cs="Hind Siliguri"/>
          <w:sz w:val="22"/>
          <w:szCs w:val="22"/>
          <w:lang w:eastAsia="zh-CN"/>
        </w:rPr>
      </w:pPr>
      <w:r>
        <w:rPr>
          <w:rFonts w:ascii="SimSun" w:eastAsia="SimSun" w:hAnsi="SimSun" w:cs="SimSun"/>
          <w:sz w:val="22"/>
          <w:szCs w:val="22"/>
          <w:lang w:eastAsia="zh-CN"/>
        </w:rPr>
        <w:t>“</w:t>
      </w:r>
      <w:r>
        <w:rPr>
          <w:rFonts w:ascii="SimSun" w:eastAsia="SimSun" w:hAnsi="SimSun" w:cs="SimSun"/>
          <w:b/>
          <w:bCs/>
          <w:sz w:val="22"/>
          <w:szCs w:val="22"/>
          <w:lang w:eastAsia="zh-CN"/>
        </w:rPr>
        <w:t>适用百分比</w:t>
      </w:r>
      <w:r>
        <w:rPr>
          <w:rFonts w:ascii="SimSun" w:eastAsia="SimSun" w:hAnsi="SimSun" w:cs="SimSun"/>
          <w:sz w:val="22"/>
          <w:szCs w:val="22"/>
          <w:lang w:eastAsia="zh-CN"/>
        </w:rPr>
        <w:t>”——指本文件附件关于您的个人佣金结构中规定的百分比，或在其他地方书面同意的百分比。</w:t>
      </w:r>
    </w:p>
    <w:p w14:paraId="456BAC52" w14:textId="77777777" w:rsidR="00CC12BD" w:rsidRDefault="00434D01" w:rsidP="007806A2">
      <w:pPr>
        <w:pStyle w:val="ColorfulShading-Accent31"/>
        <w:numPr>
          <w:ilvl w:val="0"/>
          <w:numId w:val="5"/>
        </w:numPr>
        <w:tabs>
          <w:tab w:val="left" w:pos="360"/>
        </w:tabs>
        <w:spacing w:after="120"/>
        <w:rPr>
          <w:rFonts w:ascii="Hind Siliguri" w:hAnsi="Hind Siliguri" w:cs="Hind Siliguri"/>
          <w:sz w:val="22"/>
          <w:szCs w:val="22"/>
        </w:rPr>
      </w:pPr>
      <w:bookmarkStart w:id="0" w:name="_Ref66799984"/>
      <w:r>
        <w:rPr>
          <w:rFonts w:ascii="SimSun" w:eastAsia="SimSun" w:hAnsi="SimSun" w:cs="SimSun"/>
          <w:sz w:val="22"/>
          <w:szCs w:val="22"/>
          <w:lang w:eastAsia="zh-CN"/>
        </w:rPr>
        <w:t>您在某一日历年的佣金总额不得超过 500,000 美元。（若您是在一个日历年的年中入职，则上述上限将根据您在本年度的工作期限按比例计算；例如，若您在 7 月 1 日入职，则您本年度的总佣金不得超过 250,000 美元。）</w:t>
      </w:r>
      <w:bookmarkEnd w:id="0"/>
    </w:p>
    <w:p w14:paraId="4EBEAC71" w14:textId="77777777" w:rsidR="00ED570D" w:rsidRPr="00FE69DC" w:rsidRDefault="00434D01" w:rsidP="007806A2">
      <w:pPr>
        <w:pStyle w:val="ColorfulShading-Accent31"/>
        <w:numPr>
          <w:ilvl w:val="0"/>
          <w:numId w:val="5"/>
        </w:numPr>
        <w:tabs>
          <w:tab w:val="left" w:pos="360"/>
        </w:tabs>
        <w:spacing w:after="120"/>
        <w:rPr>
          <w:rFonts w:ascii="Hind Siliguri" w:hAnsi="Hind Siliguri" w:cs="Hind Siliguri"/>
          <w:sz w:val="22"/>
          <w:szCs w:val="22"/>
          <w:lang w:eastAsia="zh-CN"/>
        </w:rPr>
      </w:pPr>
      <w:r>
        <w:rPr>
          <w:rFonts w:ascii="SimSun" w:eastAsia="SimSun" w:hAnsi="SimSun" w:cs="SimSun"/>
          <w:sz w:val="22"/>
          <w:szCs w:val="22"/>
          <w:lang w:eastAsia="zh-CN"/>
        </w:rPr>
        <w:t>若特定收入归属于您以及其他人，则您和此人之间的应付佣金分配将根据具体情况逐项确定。</w:t>
      </w:r>
    </w:p>
    <w:p w14:paraId="03EA3F0D" w14:textId="77777777" w:rsidR="00B2732E" w:rsidRDefault="00434D01" w:rsidP="007806A2">
      <w:pPr>
        <w:pStyle w:val="ColorfulShading-Accent31"/>
        <w:numPr>
          <w:ilvl w:val="0"/>
          <w:numId w:val="5"/>
        </w:numPr>
        <w:tabs>
          <w:tab w:val="left" w:pos="360"/>
        </w:tabs>
        <w:spacing w:after="120"/>
        <w:rPr>
          <w:rFonts w:ascii="Hind Siliguri" w:hAnsi="Hind Siliguri" w:cs="Hind Siliguri"/>
          <w:sz w:val="22"/>
          <w:szCs w:val="22"/>
          <w:lang w:eastAsia="zh-CN"/>
        </w:rPr>
      </w:pPr>
      <w:r>
        <w:rPr>
          <w:rFonts w:ascii="SimSun" w:eastAsia="SimSun" w:hAnsi="SimSun" w:cs="SimSun"/>
          <w:sz w:val="22"/>
          <w:szCs w:val="22"/>
          <w:lang w:eastAsia="zh-CN"/>
        </w:rPr>
        <w:t>对于以下事项，以 Mobileye 的 CRM 系统为准：(</w:t>
      </w:r>
      <w:proofErr w:type="spellStart"/>
      <w:r>
        <w:rPr>
          <w:rFonts w:ascii="SimSun" w:eastAsia="SimSun" w:hAnsi="SimSun" w:cs="SimSun"/>
          <w:sz w:val="22"/>
          <w:szCs w:val="22"/>
          <w:lang w:eastAsia="zh-CN"/>
        </w:rPr>
        <w:t>i</w:t>
      </w:r>
      <w:proofErr w:type="spellEnd"/>
      <w:r>
        <w:rPr>
          <w:rFonts w:ascii="SimSun" w:eastAsia="SimSun" w:hAnsi="SimSun" w:cs="SimSun"/>
          <w:sz w:val="22"/>
          <w:szCs w:val="22"/>
          <w:lang w:eastAsia="zh-CN"/>
        </w:rPr>
        <w:t>) 客户/地区是否已经分配给您；(ii) 是否发生了销售并收到了相应的收入。</w:t>
      </w:r>
    </w:p>
    <w:p w14:paraId="4C817A96" w14:textId="77777777" w:rsidR="00D07CBA" w:rsidRPr="00FE69DC" w:rsidRDefault="00434D01" w:rsidP="007806A2">
      <w:pPr>
        <w:pStyle w:val="ColorfulShading-Accent31"/>
        <w:numPr>
          <w:ilvl w:val="0"/>
          <w:numId w:val="5"/>
        </w:numPr>
        <w:tabs>
          <w:tab w:val="left" w:pos="360"/>
        </w:tabs>
        <w:spacing w:after="120"/>
        <w:rPr>
          <w:rFonts w:ascii="Hind Siliguri" w:hAnsi="Hind Siliguri" w:cs="Hind Siliguri"/>
          <w:sz w:val="22"/>
          <w:szCs w:val="22"/>
          <w:lang w:eastAsia="zh-CN"/>
        </w:rPr>
      </w:pPr>
      <w:r>
        <w:rPr>
          <w:rFonts w:ascii="SimSun" w:eastAsia="SimSun" w:hAnsi="SimSun" w:cs="SimSun"/>
          <w:sz w:val="22"/>
          <w:szCs w:val="22"/>
          <w:lang w:eastAsia="zh-CN"/>
        </w:rPr>
        <w:t>若金额不是以美元表示，则将根据 Mobileye 的惯例兑换成美元。</w:t>
      </w:r>
    </w:p>
    <w:p w14:paraId="1E48B46C" w14:textId="77777777" w:rsidR="005E1DA5" w:rsidRPr="005E1DA5" w:rsidRDefault="00434D01" w:rsidP="007806A2">
      <w:pPr>
        <w:pStyle w:val="ColorfulShading-Accent31"/>
        <w:numPr>
          <w:ilvl w:val="0"/>
          <w:numId w:val="5"/>
        </w:numPr>
        <w:tabs>
          <w:tab w:val="left" w:pos="360"/>
        </w:tabs>
        <w:spacing w:after="120"/>
        <w:rPr>
          <w:rFonts w:ascii="Hind Siliguri" w:hAnsi="Hind Siliguri" w:cs="Hind Siliguri"/>
          <w:sz w:val="22"/>
          <w:szCs w:val="22"/>
          <w:lang w:eastAsia="zh-CN"/>
        </w:rPr>
      </w:pPr>
      <w:r>
        <w:rPr>
          <w:rFonts w:ascii="SimSun" w:eastAsia="SimSun" w:hAnsi="SimSun" w:cs="SimSun"/>
          <w:sz w:val="22"/>
          <w:szCs w:val="22"/>
          <w:lang w:eastAsia="zh-CN"/>
        </w:rPr>
        <w:lastRenderedPageBreak/>
        <w:t>Mobileye 将在本季度的第一个整月向您发送上一季度的应付佣金报告，Mobileye 将在本季度第一个整月的工资中支付上一季度的佣金（例如，第一季度的佣金将在第二季度的第一个整月支付，即连同 5 月初支付的 4 月工资一起支付）。</w:t>
      </w:r>
    </w:p>
    <w:p w14:paraId="663E443C" w14:textId="77777777" w:rsidR="00C2610F" w:rsidRDefault="00434D01" w:rsidP="007806A2">
      <w:pPr>
        <w:pStyle w:val="ColorfulShading-Accent31"/>
        <w:numPr>
          <w:ilvl w:val="0"/>
          <w:numId w:val="5"/>
        </w:numPr>
        <w:tabs>
          <w:tab w:val="left" w:pos="360"/>
        </w:tabs>
        <w:spacing w:after="120"/>
        <w:rPr>
          <w:rFonts w:ascii="Hind Siliguri" w:hAnsi="Hind Siliguri" w:cs="Hind Siliguri"/>
          <w:sz w:val="22"/>
          <w:szCs w:val="22"/>
          <w:lang w:eastAsia="zh-CN"/>
        </w:rPr>
      </w:pPr>
      <w:r>
        <w:rPr>
          <w:rFonts w:ascii="SimSun" w:eastAsia="SimSun" w:hAnsi="SimSun" w:cs="SimSun"/>
          <w:sz w:val="22"/>
          <w:szCs w:val="22"/>
          <w:lang w:eastAsia="zh-CN"/>
        </w:rPr>
        <w:t>当离职时，无论出于何种原因，您即有权根据本附件的规定，仅就 Mobileye 在该离职日期之前收到并（按比例）确认的可提成收入收取佣金。</w:t>
      </w:r>
    </w:p>
    <w:p w14:paraId="7DCCAA0E" w14:textId="77777777" w:rsidR="00DD46B0" w:rsidRPr="00FE69DC" w:rsidRDefault="00434D01" w:rsidP="007806A2">
      <w:pPr>
        <w:pStyle w:val="ColorfulShading-Accent31"/>
        <w:numPr>
          <w:ilvl w:val="0"/>
          <w:numId w:val="5"/>
        </w:numPr>
        <w:tabs>
          <w:tab w:val="left" w:pos="360"/>
        </w:tabs>
        <w:spacing w:after="120"/>
        <w:rPr>
          <w:rFonts w:ascii="Hind Siliguri" w:hAnsi="Hind Siliguri" w:cs="Hind Siliguri"/>
          <w:sz w:val="22"/>
          <w:szCs w:val="22"/>
          <w:lang w:eastAsia="zh-CN"/>
        </w:rPr>
      </w:pPr>
      <w:r>
        <w:rPr>
          <w:rFonts w:ascii="SimSun" w:eastAsia="SimSun" w:hAnsi="SimSun" w:cs="SimSun"/>
          <w:sz w:val="22"/>
          <w:szCs w:val="22"/>
          <w:lang w:eastAsia="zh-CN"/>
        </w:rPr>
        <w:t>您不得将自己收取佣金的权利转让给其他 Mobileye 员工。</w:t>
      </w:r>
    </w:p>
    <w:p w14:paraId="2FA4C962" w14:textId="77777777" w:rsidR="00AA06F9" w:rsidRPr="00AA06F9" w:rsidRDefault="00434D01" w:rsidP="00854665">
      <w:pPr>
        <w:pStyle w:val="ColorfulShading-Accent31"/>
        <w:numPr>
          <w:ilvl w:val="0"/>
          <w:numId w:val="5"/>
        </w:numPr>
        <w:tabs>
          <w:tab w:val="left" w:pos="360"/>
        </w:tabs>
        <w:spacing w:after="120"/>
        <w:rPr>
          <w:rFonts w:ascii="Hind Siliguri" w:hAnsi="Hind Siliguri" w:cs="Hind Siliguri"/>
          <w:sz w:val="22"/>
          <w:szCs w:val="22"/>
          <w:rtl/>
        </w:rPr>
      </w:pPr>
      <w:r>
        <w:rPr>
          <w:rFonts w:ascii="SimSun" w:eastAsia="SimSun" w:hAnsi="SimSun" w:cs="SimSun"/>
          <w:sz w:val="22"/>
          <w:szCs w:val="22"/>
          <w:lang w:eastAsia="zh-CN"/>
        </w:rPr>
        <w:t>Mobileye 将从佣金中扣除法律要求从员工薪资中扣除的任何费用，如所得税和国民保险。</w:t>
      </w:r>
    </w:p>
    <w:p w14:paraId="5FCE7676" w14:textId="77777777" w:rsidR="00703BB4" w:rsidRPr="00C51FD6" w:rsidRDefault="00434D01" w:rsidP="00C51FD6">
      <w:pPr>
        <w:pStyle w:val="ColorfulShading-Accent31"/>
        <w:numPr>
          <w:ilvl w:val="0"/>
          <w:numId w:val="5"/>
        </w:numPr>
        <w:tabs>
          <w:tab w:val="left" w:pos="360"/>
        </w:tabs>
        <w:spacing w:after="120"/>
        <w:rPr>
          <w:rFonts w:ascii="Hind Siliguri" w:hAnsi="Hind Siliguri" w:cs="Hind Siliguri"/>
          <w:sz w:val="22"/>
          <w:szCs w:val="22"/>
          <w:lang w:eastAsia="zh-CN"/>
        </w:rPr>
      </w:pPr>
      <w:r>
        <w:rPr>
          <w:rFonts w:ascii="SimSun" w:eastAsia="SimSun" w:hAnsi="SimSun" w:cs="SimSun"/>
          <w:sz w:val="22"/>
          <w:szCs w:val="22"/>
          <w:lang w:eastAsia="zh-CN"/>
        </w:rPr>
        <w:t>Mobileye 可能会定期修订本附件，但此类修订仅会在下一日历季度开始时生效，因此仅适用于从该季度开始实际确认的收入。</w:t>
      </w:r>
    </w:p>
    <w:p w14:paraId="0EA3801C" w14:textId="77777777" w:rsidR="00262626" w:rsidRPr="00FE69DC" w:rsidRDefault="00434D01" w:rsidP="009024BD">
      <w:pPr>
        <w:pStyle w:val="ColorfulShading-Accent31"/>
        <w:tabs>
          <w:tab w:val="left" w:pos="360"/>
        </w:tabs>
        <w:spacing w:after="120"/>
        <w:ind w:left="0"/>
        <w:rPr>
          <w:rFonts w:ascii="Hind Siliguri" w:hAnsi="Hind Siliguri" w:cs="Hind Siliguri"/>
          <w:sz w:val="18"/>
          <w:szCs w:val="18"/>
          <w:lang w:eastAsia="zh-CN"/>
        </w:rPr>
      </w:pPr>
      <w:r>
        <w:rPr>
          <w:rFonts w:ascii="SimSun" w:eastAsia="SimSun" w:hAnsi="SimSun" w:cs="SimSun"/>
          <w:b/>
          <w:bCs/>
          <w:sz w:val="22"/>
          <w:szCs w:val="22"/>
          <w:lang w:eastAsia="zh-CN"/>
        </w:rPr>
        <w:t>在下面签名，即表示您已仔细阅读本附件并理解其条款。</w:t>
      </w:r>
      <w:r>
        <w:rPr>
          <w:rFonts w:ascii="SimSun" w:eastAsia="SimSun" w:hAnsi="SimSun" w:cs="SimSun"/>
          <w:sz w:val="18"/>
          <w:szCs w:val="18"/>
          <w:lang w:eastAsia="zh-CN"/>
        </w:rPr>
        <w:tab/>
      </w:r>
      <w:r>
        <w:rPr>
          <w:rFonts w:ascii="SimSun" w:eastAsia="SimSun" w:hAnsi="SimSun" w:cs="SimSun"/>
          <w:sz w:val="18"/>
          <w:szCs w:val="18"/>
          <w:lang w:eastAsia="zh-CN"/>
        </w:rPr>
        <w:tab/>
      </w:r>
      <w:r>
        <w:rPr>
          <w:rFonts w:ascii="SimSun" w:eastAsia="SimSun" w:hAnsi="SimSun" w:cs="SimSun"/>
          <w:sz w:val="18"/>
          <w:szCs w:val="18"/>
          <w:lang w:eastAsia="zh-CN"/>
        </w:rPr>
        <w:tab/>
      </w:r>
      <w:r>
        <w:rPr>
          <w:rFonts w:ascii="SimSun" w:eastAsia="SimSun" w:hAnsi="SimSun" w:cs="SimSun"/>
          <w:sz w:val="18"/>
          <w:szCs w:val="18"/>
          <w:lang w:eastAsia="zh-CN"/>
        </w:rPr>
        <w:tab/>
      </w:r>
      <w:r>
        <w:rPr>
          <w:rFonts w:ascii="SimSun" w:eastAsia="SimSun" w:hAnsi="SimSun" w:cs="SimSun"/>
          <w:sz w:val="18"/>
          <w:szCs w:val="18"/>
          <w:lang w:eastAsia="zh-CN"/>
        </w:rPr>
        <w:tab/>
      </w:r>
    </w:p>
    <w:p w14:paraId="31767396" w14:textId="77777777" w:rsidR="004867A2" w:rsidRPr="00FE69DC" w:rsidRDefault="00434D01" w:rsidP="00BD4B34">
      <w:pPr>
        <w:keepLines w:val="0"/>
        <w:widowControl w:val="0"/>
        <w:autoSpaceDE w:val="0"/>
        <w:autoSpaceDN w:val="0"/>
        <w:bidi w:val="0"/>
        <w:adjustRightInd w:val="0"/>
        <w:jc w:val="left"/>
        <w:rPr>
          <w:rFonts w:ascii="Hind Siliguri" w:hAnsi="Hind Siliguri" w:cs="Hind Siliguri"/>
          <w:b/>
          <w:bCs/>
          <w:sz w:val="18"/>
          <w:szCs w:val="18"/>
          <w:lang w:eastAsia="zh-CN"/>
        </w:rPr>
      </w:pPr>
      <w:r>
        <w:rPr>
          <w:rFonts w:ascii="SimSun" w:eastAsia="SimSun" w:hAnsi="SimSun" w:cs="SimSun"/>
          <w:b/>
          <w:bCs/>
          <w:sz w:val="18"/>
          <w:szCs w:val="18"/>
          <w:lang w:eastAsia="zh-CN"/>
        </w:rPr>
        <w:t>姓名：</w:t>
      </w:r>
      <w:r>
        <w:rPr>
          <w:rFonts w:ascii="SimSun" w:eastAsia="SimSun" w:hAnsi="SimSun" w:cs="SimSun"/>
          <w:b/>
          <w:bCs/>
          <w:sz w:val="18"/>
          <w:szCs w:val="18"/>
          <w:lang w:eastAsia="zh-CN"/>
        </w:rPr>
        <w:tab/>
      </w:r>
      <w:r>
        <w:rPr>
          <w:rFonts w:ascii="SimSun" w:eastAsia="SimSun" w:hAnsi="SimSun" w:cs="SimSun"/>
          <w:b/>
          <w:bCs/>
          <w:sz w:val="18"/>
          <w:szCs w:val="18"/>
          <w:lang w:eastAsia="zh-CN"/>
        </w:rPr>
        <w:tab/>
      </w:r>
      <w:r>
        <w:rPr>
          <w:rFonts w:ascii="SimSun" w:eastAsia="SimSun" w:hAnsi="SimSun" w:cs="SimSun"/>
          <w:b/>
          <w:bCs/>
          <w:sz w:val="18"/>
          <w:szCs w:val="18"/>
          <w:lang w:eastAsia="zh-CN"/>
        </w:rPr>
        <w:tab/>
      </w:r>
      <w:r>
        <w:rPr>
          <w:rFonts w:ascii="SimSun" w:eastAsia="SimSun" w:hAnsi="SimSun" w:cs="SimSun"/>
          <w:b/>
          <w:bCs/>
          <w:sz w:val="18"/>
          <w:szCs w:val="18"/>
          <w:lang w:eastAsia="zh-CN"/>
        </w:rPr>
        <w:tab/>
      </w:r>
      <w:r>
        <w:rPr>
          <w:rFonts w:ascii="SimSun" w:eastAsia="SimSun" w:hAnsi="SimSun" w:cs="SimSun"/>
          <w:b/>
          <w:bCs/>
          <w:sz w:val="18"/>
          <w:szCs w:val="18"/>
          <w:lang w:eastAsia="zh-CN"/>
        </w:rPr>
        <w:tab/>
        <w:t>签名：</w:t>
      </w:r>
      <w:r>
        <w:rPr>
          <w:rFonts w:ascii="SimSun" w:eastAsia="SimSun" w:hAnsi="SimSun" w:cs="SimSun"/>
          <w:b/>
          <w:bCs/>
          <w:sz w:val="18"/>
          <w:szCs w:val="18"/>
          <w:lang w:eastAsia="zh-CN"/>
        </w:rPr>
        <w:tab/>
      </w:r>
      <w:r>
        <w:rPr>
          <w:rFonts w:ascii="SimSun" w:eastAsia="SimSun" w:hAnsi="SimSun" w:cs="SimSun"/>
          <w:b/>
          <w:bCs/>
          <w:sz w:val="18"/>
          <w:szCs w:val="18"/>
          <w:lang w:eastAsia="zh-CN"/>
        </w:rPr>
        <w:tab/>
      </w:r>
      <w:r>
        <w:rPr>
          <w:rFonts w:ascii="SimSun" w:eastAsia="SimSun" w:hAnsi="SimSun" w:cs="SimSun"/>
          <w:b/>
          <w:bCs/>
          <w:sz w:val="18"/>
          <w:szCs w:val="18"/>
          <w:lang w:eastAsia="zh-CN"/>
        </w:rPr>
        <w:tab/>
      </w:r>
      <w:r>
        <w:rPr>
          <w:rFonts w:ascii="SimSun" w:eastAsia="SimSun" w:hAnsi="SimSun" w:cs="SimSun"/>
          <w:b/>
          <w:bCs/>
          <w:sz w:val="18"/>
          <w:szCs w:val="18"/>
          <w:lang w:eastAsia="zh-CN"/>
        </w:rPr>
        <w:tab/>
        <w:t>日期：</w:t>
      </w:r>
      <w:r>
        <w:rPr>
          <w:rFonts w:ascii="SimSun" w:eastAsia="SimSun" w:hAnsi="SimSun" w:cs="SimSun"/>
          <w:b/>
          <w:bCs/>
          <w:sz w:val="18"/>
          <w:szCs w:val="18"/>
          <w:lang w:eastAsia="zh-CN"/>
        </w:rPr>
        <w:br w:type="page"/>
      </w:r>
    </w:p>
    <w:p w14:paraId="283D0AEC" w14:textId="4E63EE6F" w:rsidR="00FE69DC" w:rsidRPr="005562E4" w:rsidRDefault="00E927DB" w:rsidP="00FE69DC">
      <w:pPr>
        <w:autoSpaceDE w:val="0"/>
        <w:autoSpaceDN w:val="0"/>
        <w:bidi w:val="0"/>
        <w:adjustRightInd w:val="0"/>
        <w:spacing w:line="360" w:lineRule="auto"/>
        <w:jc w:val="center"/>
        <w:rPr>
          <w:rFonts w:ascii="Hind Siliguri" w:hAnsi="Hind Siliguri" w:cs="Times New Roman"/>
          <w:b/>
          <w:bCs/>
          <w:sz w:val="22"/>
          <w:szCs w:val="22"/>
          <w:lang w:eastAsia="zh-CN"/>
        </w:rPr>
      </w:pPr>
      <w:r>
        <w:rPr>
          <w:rFonts w:ascii="SimSun" w:eastAsia="SimSun" w:hAnsi="SimSun" w:cs="SimSun"/>
          <w:b/>
          <w:bCs/>
          <w:sz w:val="22"/>
          <w:szCs w:val="22"/>
          <w:lang w:eastAsia="zh-CN"/>
        </w:rPr>
        <w:lastRenderedPageBreak/>
        <w:t>____________</w:t>
      </w:r>
      <w:r w:rsidR="00434D01">
        <w:rPr>
          <w:rFonts w:ascii="SimSun" w:eastAsia="SimSun" w:hAnsi="SimSun" w:cs="SimSun"/>
          <w:b/>
          <w:bCs/>
          <w:sz w:val="22"/>
          <w:szCs w:val="22"/>
          <w:lang w:eastAsia="zh-CN"/>
        </w:rPr>
        <w:t xml:space="preserve"> 的个人佣金结构</w:t>
      </w:r>
    </w:p>
    <w:p w14:paraId="48D8D9DF" w14:textId="77777777" w:rsidR="00DB4BCB" w:rsidRPr="00111A31" w:rsidRDefault="00434D01" w:rsidP="00DB4BCB">
      <w:pPr>
        <w:autoSpaceDE w:val="0"/>
        <w:autoSpaceDN w:val="0"/>
        <w:bidi w:val="0"/>
        <w:adjustRightInd w:val="0"/>
        <w:spacing w:line="360" w:lineRule="auto"/>
        <w:jc w:val="center"/>
        <w:rPr>
          <w:rFonts w:ascii="Hind Siliguri" w:hAnsi="Hind Siliguri" w:cs="Hind Siliguri"/>
          <w:b/>
          <w:bCs/>
          <w:sz w:val="22"/>
          <w:szCs w:val="22"/>
          <w:lang w:eastAsia="zh-CN"/>
        </w:rPr>
      </w:pPr>
      <w:r>
        <w:rPr>
          <w:rFonts w:ascii="SimSun" w:eastAsia="SimSun" w:hAnsi="SimSun" w:cs="SimSun"/>
          <w:b/>
          <w:bCs/>
          <w:sz w:val="22"/>
          <w:szCs w:val="22"/>
          <w:lang w:eastAsia="zh-CN"/>
        </w:rPr>
        <w:t>Mobileye 相关实体：无比视汽车产品服务（上海）有限公司</w:t>
      </w:r>
    </w:p>
    <w:p w14:paraId="422B2D8F" w14:textId="77777777" w:rsidR="00D07CBA" w:rsidRPr="007C1274" w:rsidRDefault="00434D01" w:rsidP="00E74F83">
      <w:pPr>
        <w:pStyle w:val="ListParagraph"/>
        <w:numPr>
          <w:ilvl w:val="0"/>
          <w:numId w:val="12"/>
        </w:numPr>
        <w:bidi w:val="0"/>
        <w:spacing w:after="120"/>
        <w:ind w:left="357" w:hanging="357"/>
        <w:contextualSpacing w:val="0"/>
        <w:rPr>
          <w:rFonts w:ascii="Hind Siliguri" w:hAnsi="Hind Siliguri" w:cs="Hind Siliguri"/>
          <w:sz w:val="21"/>
          <w:szCs w:val="21"/>
          <w:lang w:eastAsia="zh-CN"/>
        </w:rPr>
      </w:pPr>
      <w:r>
        <w:rPr>
          <w:rFonts w:ascii="SimSun" w:eastAsia="SimSun" w:hAnsi="SimSun" w:cs="SimSun"/>
          <w:sz w:val="21"/>
          <w:szCs w:val="21"/>
          <w:lang w:eastAsia="zh-CN"/>
        </w:rPr>
        <w:t>Mobileye 与您将在给定年度（注：这是一个“英特尔”会计年度，从日历年度的最后一个星期日开始，到下一年度的最后一个星期六结束，例如：2020 年 12 月 28 日至 2021 年 12 月 25 日）的年初前后，就本年度的四个季度商定每季度的目标。</w:t>
      </w:r>
    </w:p>
    <w:p w14:paraId="0D7F8FDC" w14:textId="77777777" w:rsidR="00606912" w:rsidRPr="007C1274" w:rsidRDefault="00434D01" w:rsidP="00E74F83">
      <w:pPr>
        <w:pStyle w:val="ListParagraph"/>
        <w:numPr>
          <w:ilvl w:val="0"/>
          <w:numId w:val="12"/>
        </w:numPr>
        <w:bidi w:val="0"/>
        <w:spacing w:after="120"/>
        <w:ind w:left="357" w:hanging="357"/>
        <w:contextualSpacing w:val="0"/>
        <w:rPr>
          <w:rFonts w:ascii="Hind Siliguri" w:hAnsi="Hind Siliguri" w:cs="Hind Siliguri"/>
          <w:sz w:val="21"/>
          <w:szCs w:val="21"/>
          <w:lang w:eastAsia="zh-CN"/>
        </w:rPr>
      </w:pPr>
      <w:r>
        <w:rPr>
          <w:rFonts w:ascii="SimSun" w:eastAsia="SimSun" w:hAnsi="SimSun" w:cs="SimSun"/>
          <w:sz w:val="21"/>
          <w:szCs w:val="21"/>
          <w:lang w:eastAsia="zh-CN"/>
        </w:rPr>
        <w:t>您的年度目标是您在某一年的四个季度目标之和。</w:t>
      </w:r>
    </w:p>
    <w:p w14:paraId="71BE9448" w14:textId="77777777" w:rsidR="006F4C0C" w:rsidRDefault="00434D01" w:rsidP="00E74F83">
      <w:pPr>
        <w:pStyle w:val="ListParagraph"/>
        <w:numPr>
          <w:ilvl w:val="0"/>
          <w:numId w:val="12"/>
        </w:numPr>
        <w:bidi w:val="0"/>
        <w:spacing w:after="120"/>
        <w:ind w:left="357" w:hanging="357"/>
        <w:contextualSpacing w:val="0"/>
        <w:rPr>
          <w:rFonts w:ascii="Hind Siliguri" w:hAnsi="Hind Siliguri" w:cs="Hind Siliguri"/>
          <w:sz w:val="21"/>
          <w:szCs w:val="21"/>
        </w:rPr>
      </w:pPr>
      <w:bookmarkStart w:id="1" w:name="_Ref66356694"/>
      <w:r>
        <w:rPr>
          <w:rFonts w:ascii="SimSun" w:eastAsia="SimSun" w:hAnsi="SimSun" w:cs="SimSun"/>
          <w:sz w:val="21"/>
          <w:szCs w:val="21"/>
          <w:lang w:eastAsia="zh-CN"/>
        </w:rPr>
        <w:t>佣金按下表计算：</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1271"/>
      </w:tblGrid>
      <w:tr w:rsidR="004C61B2" w14:paraId="137C9818" w14:textId="77777777" w:rsidTr="00603FF6">
        <w:trPr>
          <w:trHeight w:val="290"/>
          <w:jc w:val="center"/>
        </w:trPr>
        <w:tc>
          <w:tcPr>
            <w:tcW w:w="0" w:type="auto"/>
            <w:shd w:val="clear" w:color="auto" w:fill="auto"/>
            <w:noWrap/>
            <w:vAlign w:val="bottom"/>
          </w:tcPr>
          <w:p w14:paraId="374B7230" w14:textId="77777777" w:rsidR="005875C2" w:rsidRPr="007C1274" w:rsidRDefault="00434D01" w:rsidP="00DA271B">
            <w:pPr>
              <w:bidi w:val="0"/>
              <w:rPr>
                <w:rFonts w:ascii="Hind Siliguri" w:hAnsi="Hind Siliguri" w:cs="Hind Siliguri"/>
                <w:b/>
                <w:bCs/>
                <w:color w:val="000000"/>
                <w:sz w:val="21"/>
                <w:szCs w:val="21"/>
                <w:lang w:eastAsia="zh-CN"/>
              </w:rPr>
            </w:pPr>
            <w:r>
              <w:rPr>
                <w:rFonts w:ascii="SimSun" w:eastAsia="SimSun" w:hAnsi="SimSun" w:cs="SimSun"/>
                <w:b/>
                <w:bCs/>
                <w:color w:val="000000"/>
                <w:sz w:val="21"/>
                <w:szCs w:val="21"/>
                <w:lang w:eastAsia="zh-CN"/>
              </w:rPr>
              <w:t>可提成收入（相关季度）</w:t>
            </w:r>
          </w:p>
        </w:tc>
        <w:tc>
          <w:tcPr>
            <w:tcW w:w="0" w:type="auto"/>
            <w:shd w:val="clear" w:color="auto" w:fill="auto"/>
            <w:noWrap/>
            <w:vAlign w:val="bottom"/>
            <w:hideMark/>
          </w:tcPr>
          <w:p w14:paraId="646861CB" w14:textId="77777777" w:rsidR="005875C2" w:rsidRPr="007C1274" w:rsidRDefault="00434D01" w:rsidP="00DA271B">
            <w:pPr>
              <w:bidi w:val="0"/>
              <w:jc w:val="center"/>
              <w:rPr>
                <w:rFonts w:ascii="Hind Siliguri" w:hAnsi="Hind Siliguri" w:cs="Hind Siliguri"/>
                <w:b/>
                <w:bCs/>
                <w:color w:val="000000"/>
                <w:sz w:val="21"/>
                <w:szCs w:val="21"/>
              </w:rPr>
            </w:pPr>
            <w:r>
              <w:rPr>
                <w:rFonts w:ascii="SimSun" w:eastAsia="SimSun" w:hAnsi="SimSun" w:cs="SimSun"/>
                <w:b/>
                <w:bCs/>
                <w:color w:val="000000"/>
                <w:sz w:val="21"/>
                <w:szCs w:val="21"/>
                <w:lang w:eastAsia="zh-CN"/>
              </w:rPr>
              <w:t>适用百分比</w:t>
            </w:r>
          </w:p>
        </w:tc>
      </w:tr>
      <w:tr w:rsidR="004C61B2" w14:paraId="59D0E2B9" w14:textId="77777777" w:rsidTr="00603FF6">
        <w:trPr>
          <w:trHeight w:val="290"/>
          <w:jc w:val="center"/>
        </w:trPr>
        <w:tc>
          <w:tcPr>
            <w:tcW w:w="0" w:type="auto"/>
            <w:shd w:val="clear" w:color="auto" w:fill="auto"/>
            <w:noWrap/>
            <w:hideMark/>
          </w:tcPr>
          <w:p w14:paraId="2DE3810D" w14:textId="77777777" w:rsidR="005875C2" w:rsidRPr="007C1274" w:rsidRDefault="00434D01" w:rsidP="00DA271B">
            <w:pPr>
              <w:bidi w:val="0"/>
              <w:jc w:val="center"/>
              <w:rPr>
                <w:rFonts w:ascii="Hind Siliguri" w:hAnsi="Hind Siliguri" w:cs="Hind Siliguri"/>
                <w:sz w:val="21"/>
                <w:szCs w:val="21"/>
                <w:lang w:eastAsia="zh-CN"/>
              </w:rPr>
            </w:pPr>
            <w:r>
              <w:rPr>
                <w:rFonts w:ascii="SimSun" w:eastAsia="SimSun" w:hAnsi="SimSun" w:cs="SimSun"/>
                <w:sz w:val="21"/>
                <w:szCs w:val="21"/>
                <w:lang w:eastAsia="zh-CN"/>
              </w:rPr>
              <w:t xml:space="preserve">在中国的销售额（从第一美元起） </w:t>
            </w:r>
          </w:p>
        </w:tc>
        <w:tc>
          <w:tcPr>
            <w:tcW w:w="0" w:type="auto"/>
            <w:shd w:val="clear" w:color="auto" w:fill="auto"/>
            <w:noWrap/>
            <w:hideMark/>
          </w:tcPr>
          <w:p w14:paraId="0BDA8945" w14:textId="77777777" w:rsidR="005875C2" w:rsidRPr="007C1274" w:rsidRDefault="00434D01" w:rsidP="00DA271B">
            <w:pPr>
              <w:bidi w:val="0"/>
              <w:jc w:val="center"/>
              <w:rPr>
                <w:rFonts w:ascii="Hind Siliguri" w:hAnsi="Hind Siliguri" w:cs="Hind Siliguri"/>
                <w:sz w:val="21"/>
                <w:szCs w:val="21"/>
              </w:rPr>
            </w:pPr>
            <w:r>
              <w:rPr>
                <w:rFonts w:ascii="SimSun" w:eastAsia="SimSun" w:hAnsi="SimSun" w:cs="SimSun"/>
                <w:sz w:val="21"/>
                <w:szCs w:val="21"/>
                <w:lang w:eastAsia="zh-CN"/>
              </w:rPr>
              <w:t>1%</w:t>
            </w:r>
          </w:p>
        </w:tc>
      </w:tr>
    </w:tbl>
    <w:p w14:paraId="3D96B810" w14:textId="77777777" w:rsidR="00337ED4" w:rsidRPr="007C1274" w:rsidRDefault="00337ED4" w:rsidP="00337ED4">
      <w:pPr>
        <w:pStyle w:val="ListParagraph"/>
        <w:bidi w:val="0"/>
        <w:spacing w:after="120"/>
        <w:ind w:left="357"/>
        <w:contextualSpacing w:val="0"/>
        <w:rPr>
          <w:rFonts w:ascii="Hind Siliguri" w:hAnsi="Hind Siliguri" w:cs="Hind Siliguri"/>
          <w:sz w:val="21"/>
          <w:szCs w:val="21"/>
        </w:rPr>
      </w:pPr>
    </w:p>
    <w:p w14:paraId="5A200405" w14:textId="77777777" w:rsidR="00D70C1D" w:rsidRPr="007C1274" w:rsidRDefault="00434D01" w:rsidP="200C5F7F">
      <w:pPr>
        <w:pStyle w:val="ColorfulShading-Accent31"/>
        <w:tabs>
          <w:tab w:val="left" w:pos="360"/>
        </w:tabs>
        <w:spacing w:before="120" w:after="120"/>
        <w:ind w:left="0"/>
        <w:jc w:val="both"/>
        <w:rPr>
          <w:rFonts w:ascii="Hind Siliguri" w:hAnsi="Hind Siliguri" w:cs="Hind Siliguri"/>
          <w:i/>
          <w:iCs/>
          <w:sz w:val="21"/>
          <w:szCs w:val="21"/>
          <w:lang w:eastAsia="zh-CN" w:bidi="he-IL"/>
        </w:rPr>
      </w:pPr>
      <w:r>
        <w:rPr>
          <w:rFonts w:ascii="SimSun" w:eastAsia="SimSun" w:hAnsi="SimSun" w:cs="SimSun"/>
          <w:i/>
          <w:iCs/>
          <w:sz w:val="21"/>
          <w:szCs w:val="21"/>
          <w:lang w:eastAsia="zh-CN"/>
        </w:rPr>
        <w:t>*根据本附件第</w:t>
      </w:r>
      <w:r w:rsidRPr="007C1274">
        <w:rPr>
          <w:rFonts w:ascii="Hind Siliguri" w:hAnsi="Hind Siliguri" w:cs="Hind Siliguri"/>
          <w:i/>
          <w:iCs/>
          <w:sz w:val="21"/>
          <w:szCs w:val="21"/>
        </w:rPr>
        <w:fldChar w:fldCharType="begin"/>
      </w:r>
      <w:r w:rsidRPr="007C1274">
        <w:rPr>
          <w:rFonts w:ascii="Hind Siliguri" w:hAnsi="Hind Siliguri" w:cs="Hind Siliguri"/>
          <w:i/>
          <w:iCs/>
          <w:sz w:val="21"/>
          <w:szCs w:val="21"/>
          <w:lang w:eastAsia="zh-CN"/>
        </w:rPr>
        <w:instrText xml:space="preserve"> REF _Ref66799984 \r \h </w:instrText>
      </w:r>
      <w:r w:rsidR="007C1274" w:rsidRPr="007C1274">
        <w:rPr>
          <w:rFonts w:ascii="Hind Siliguri" w:hAnsi="Hind Siliguri" w:cs="Hind Siliguri"/>
          <w:i/>
          <w:iCs/>
          <w:sz w:val="21"/>
          <w:szCs w:val="21"/>
          <w:lang w:eastAsia="zh-CN"/>
        </w:rPr>
        <w:instrText xml:space="preserve"> \* MERGEFORMAT </w:instrText>
      </w:r>
      <w:r w:rsidRPr="007C1274">
        <w:rPr>
          <w:rFonts w:ascii="Hind Siliguri" w:hAnsi="Hind Siliguri" w:cs="Hind Siliguri"/>
          <w:i/>
          <w:iCs/>
          <w:sz w:val="21"/>
          <w:szCs w:val="21"/>
        </w:rPr>
      </w:r>
      <w:r w:rsidRPr="007C1274">
        <w:rPr>
          <w:rFonts w:ascii="Hind Siliguri" w:hAnsi="Hind Siliguri" w:cs="Hind Siliguri"/>
          <w:i/>
          <w:iCs/>
          <w:sz w:val="21"/>
          <w:szCs w:val="21"/>
        </w:rPr>
        <w:fldChar w:fldCharType="separate"/>
      </w:r>
      <w:r>
        <w:rPr>
          <w:rFonts w:ascii="SimSun" w:eastAsia="SimSun" w:hAnsi="SimSun" w:cs="SimSun"/>
          <w:i/>
          <w:iCs/>
          <w:sz w:val="21"/>
          <w:szCs w:val="21"/>
          <w:lang w:eastAsia="zh-CN"/>
        </w:rPr>
        <w:t>3</w:t>
      </w:r>
      <w:r w:rsidRPr="007C1274">
        <w:rPr>
          <w:rFonts w:ascii="Hind Siliguri" w:hAnsi="Hind Siliguri" w:cs="Hind Siliguri"/>
          <w:i/>
          <w:iCs/>
          <w:sz w:val="21"/>
          <w:szCs w:val="21"/>
        </w:rPr>
        <w:fldChar w:fldCharType="end"/>
      </w:r>
      <w:r>
        <w:rPr>
          <w:rFonts w:ascii="SimSun" w:eastAsia="SimSun" w:hAnsi="SimSun" w:cs="SimSun"/>
          <w:i/>
          <w:iCs/>
          <w:sz w:val="21"/>
          <w:szCs w:val="21"/>
          <w:lang w:eastAsia="zh-CN"/>
        </w:rPr>
        <w:t>段的内容，应付佣金存在上限。百分比根据数学惯例四舍五入到最接近的整数</w:t>
      </w:r>
    </w:p>
    <w:p w14:paraId="1947153A" w14:textId="77777777" w:rsidR="00B43050" w:rsidRPr="00603FF6" w:rsidRDefault="00B43050" w:rsidP="00603FF6">
      <w:pPr>
        <w:bidi w:val="0"/>
        <w:rPr>
          <w:rFonts w:ascii="Hind Siliguri" w:hAnsi="Hind Siliguri"/>
          <w:sz w:val="22"/>
          <w:lang w:eastAsia="zh-CN"/>
        </w:rPr>
      </w:pPr>
    </w:p>
    <w:p w14:paraId="57060AA4" w14:textId="77777777" w:rsidR="00111A31" w:rsidRPr="00111A31" w:rsidRDefault="00434D01" w:rsidP="00111A31">
      <w:pPr>
        <w:pStyle w:val="ColorfulShading-Accent31"/>
        <w:tabs>
          <w:tab w:val="left" w:pos="360"/>
        </w:tabs>
        <w:spacing w:after="120"/>
        <w:ind w:left="0"/>
        <w:rPr>
          <w:rFonts w:ascii="Hind Siliguri" w:hAnsi="Hind Siliguri" w:cs="Hind Siliguri"/>
          <w:b/>
          <w:bCs/>
          <w:sz w:val="22"/>
          <w:szCs w:val="22"/>
          <w:lang w:eastAsia="zh-CN"/>
        </w:rPr>
      </w:pPr>
      <w:r>
        <w:rPr>
          <w:rFonts w:ascii="SimSun" w:eastAsia="SimSun" w:hAnsi="SimSun" w:cs="SimSun"/>
          <w:b/>
          <w:bCs/>
          <w:sz w:val="22"/>
          <w:szCs w:val="22"/>
          <w:lang w:eastAsia="zh-CN"/>
        </w:rPr>
        <w:t>在下面签名，即表示您已仔细阅读本文件并理解其条款。</w:t>
      </w:r>
    </w:p>
    <w:p w14:paraId="1DD314BD" w14:textId="77777777" w:rsidR="00111A31" w:rsidRPr="00111A31" w:rsidRDefault="00434D01" w:rsidP="00111A31">
      <w:pPr>
        <w:keepLines w:val="0"/>
        <w:widowControl w:val="0"/>
        <w:autoSpaceDE w:val="0"/>
        <w:autoSpaceDN w:val="0"/>
        <w:bidi w:val="0"/>
        <w:adjustRightInd w:val="0"/>
        <w:jc w:val="left"/>
        <w:rPr>
          <w:rFonts w:ascii="Hind Siliguri" w:hAnsi="Hind Siliguri" w:cs="Hind Siliguri"/>
          <w:sz w:val="22"/>
          <w:szCs w:val="22"/>
          <w:lang w:eastAsia="zh-CN"/>
        </w:rPr>
      </w:pPr>
      <w:r w:rsidRPr="00111A31">
        <w:rPr>
          <w:rFonts w:ascii="Hind Siliguri" w:hAnsi="Hind Siliguri" w:cs="Hind Siliguri"/>
          <w:sz w:val="22"/>
          <w:szCs w:val="22"/>
          <w:lang w:eastAsia="zh-CN"/>
        </w:rPr>
        <w:tab/>
      </w:r>
      <w:r w:rsidRPr="00111A31">
        <w:rPr>
          <w:rFonts w:ascii="Hind Siliguri" w:hAnsi="Hind Siliguri" w:cs="Hind Siliguri"/>
          <w:sz w:val="22"/>
          <w:szCs w:val="22"/>
          <w:lang w:eastAsia="zh-CN"/>
        </w:rPr>
        <w:tab/>
      </w:r>
      <w:r w:rsidRPr="00111A31">
        <w:rPr>
          <w:rFonts w:ascii="Hind Siliguri" w:hAnsi="Hind Siliguri" w:cs="Hind Siliguri"/>
          <w:sz w:val="22"/>
          <w:szCs w:val="22"/>
          <w:lang w:eastAsia="zh-CN"/>
        </w:rPr>
        <w:tab/>
      </w:r>
      <w:r w:rsidRPr="00111A31">
        <w:rPr>
          <w:rFonts w:ascii="Hind Siliguri" w:hAnsi="Hind Siliguri" w:cs="Hind Siliguri"/>
          <w:sz w:val="22"/>
          <w:szCs w:val="22"/>
          <w:lang w:eastAsia="zh-CN"/>
        </w:rPr>
        <w:tab/>
      </w:r>
      <w:r w:rsidRPr="00111A31">
        <w:rPr>
          <w:rFonts w:ascii="Hind Siliguri" w:hAnsi="Hind Siliguri" w:cs="Hind Siliguri"/>
          <w:sz w:val="22"/>
          <w:szCs w:val="22"/>
          <w:lang w:eastAsia="zh-CN"/>
        </w:rPr>
        <w:tab/>
      </w:r>
    </w:p>
    <w:p w14:paraId="45CF645C" w14:textId="77777777" w:rsidR="00111A31" w:rsidRPr="00111A31" w:rsidRDefault="00434D01" w:rsidP="00111A31">
      <w:pPr>
        <w:keepLines w:val="0"/>
        <w:widowControl w:val="0"/>
        <w:autoSpaceDE w:val="0"/>
        <w:autoSpaceDN w:val="0"/>
        <w:bidi w:val="0"/>
        <w:adjustRightInd w:val="0"/>
        <w:jc w:val="left"/>
        <w:rPr>
          <w:rFonts w:ascii="Hind Siliguri" w:hAnsi="Hind Siliguri" w:cs="Hind Siliguri"/>
          <w:sz w:val="22"/>
          <w:szCs w:val="22"/>
        </w:rPr>
      </w:pPr>
      <w:r>
        <w:rPr>
          <w:rFonts w:ascii="SimSun" w:eastAsia="SimSun" w:hAnsi="SimSun" w:cs="SimSun"/>
          <w:b/>
          <w:bCs/>
          <w:sz w:val="22"/>
          <w:szCs w:val="22"/>
          <w:lang w:eastAsia="zh-CN"/>
        </w:rPr>
        <w:t>姓名：</w:t>
      </w:r>
      <w:r>
        <w:rPr>
          <w:rFonts w:ascii="SimSun" w:eastAsia="SimSun" w:hAnsi="SimSun" w:cs="SimSun"/>
          <w:b/>
          <w:bCs/>
          <w:sz w:val="22"/>
          <w:szCs w:val="22"/>
          <w:lang w:eastAsia="zh-CN"/>
        </w:rPr>
        <w:tab/>
      </w:r>
      <w:r>
        <w:rPr>
          <w:rFonts w:ascii="SimSun" w:eastAsia="SimSun" w:hAnsi="SimSun" w:cs="SimSun"/>
          <w:b/>
          <w:bCs/>
          <w:sz w:val="22"/>
          <w:szCs w:val="22"/>
          <w:lang w:eastAsia="zh-CN"/>
        </w:rPr>
        <w:tab/>
      </w:r>
      <w:r>
        <w:rPr>
          <w:rFonts w:ascii="SimSun" w:eastAsia="SimSun" w:hAnsi="SimSun" w:cs="SimSun"/>
          <w:b/>
          <w:bCs/>
          <w:sz w:val="22"/>
          <w:szCs w:val="22"/>
          <w:lang w:eastAsia="zh-CN"/>
        </w:rPr>
        <w:tab/>
      </w:r>
      <w:r>
        <w:rPr>
          <w:rFonts w:ascii="SimSun" w:eastAsia="SimSun" w:hAnsi="SimSun" w:cs="SimSun"/>
          <w:b/>
          <w:bCs/>
          <w:sz w:val="22"/>
          <w:szCs w:val="22"/>
          <w:lang w:eastAsia="zh-CN"/>
        </w:rPr>
        <w:tab/>
      </w:r>
      <w:r>
        <w:rPr>
          <w:rFonts w:ascii="SimSun" w:eastAsia="SimSun" w:hAnsi="SimSun" w:cs="SimSun"/>
          <w:b/>
          <w:bCs/>
          <w:sz w:val="22"/>
          <w:szCs w:val="22"/>
          <w:lang w:eastAsia="zh-CN"/>
        </w:rPr>
        <w:tab/>
        <w:t>签名：</w:t>
      </w:r>
      <w:r>
        <w:rPr>
          <w:rFonts w:ascii="SimSun" w:eastAsia="SimSun" w:hAnsi="SimSun" w:cs="SimSun"/>
          <w:b/>
          <w:bCs/>
          <w:sz w:val="22"/>
          <w:szCs w:val="22"/>
          <w:lang w:eastAsia="zh-CN"/>
        </w:rPr>
        <w:tab/>
      </w:r>
      <w:r>
        <w:rPr>
          <w:rFonts w:ascii="SimSun" w:eastAsia="SimSun" w:hAnsi="SimSun" w:cs="SimSun"/>
          <w:b/>
          <w:bCs/>
          <w:sz w:val="22"/>
          <w:szCs w:val="22"/>
          <w:lang w:eastAsia="zh-CN"/>
        </w:rPr>
        <w:tab/>
      </w:r>
      <w:r>
        <w:rPr>
          <w:rFonts w:ascii="SimSun" w:eastAsia="SimSun" w:hAnsi="SimSun" w:cs="SimSun"/>
          <w:b/>
          <w:bCs/>
          <w:sz w:val="22"/>
          <w:szCs w:val="22"/>
          <w:lang w:eastAsia="zh-CN"/>
        </w:rPr>
        <w:tab/>
      </w:r>
      <w:r>
        <w:rPr>
          <w:rFonts w:ascii="SimSun" w:eastAsia="SimSun" w:hAnsi="SimSun" w:cs="SimSun"/>
          <w:b/>
          <w:bCs/>
          <w:sz w:val="22"/>
          <w:szCs w:val="22"/>
          <w:lang w:eastAsia="zh-CN"/>
        </w:rPr>
        <w:tab/>
        <w:t>日期：</w:t>
      </w:r>
    </w:p>
    <w:sectPr w:rsidR="00111A31" w:rsidRPr="00111A31" w:rsidSect="007806A2">
      <w:headerReference w:type="default" r:id="rId8"/>
      <w:footerReference w:type="default" r:id="rId9"/>
      <w:type w:val="continuous"/>
      <w:pgSz w:w="11906" w:h="16838"/>
      <w:pgMar w:top="1560" w:right="1274" w:bottom="851" w:left="1134" w:header="708" w:footer="965"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C7769" w14:textId="77777777" w:rsidR="0087793F" w:rsidRDefault="0087793F">
      <w:r>
        <w:separator/>
      </w:r>
    </w:p>
  </w:endnote>
  <w:endnote w:type="continuationSeparator" w:id="0">
    <w:p w14:paraId="1C0E9003" w14:textId="77777777" w:rsidR="0087793F" w:rsidRDefault="0087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ind Siliguri">
    <w:altName w:val="Shonar Bangla"/>
    <w:panose1 w:val="020B0604020202020204"/>
    <w:charset w:val="00"/>
    <w:family w:val="auto"/>
    <w:pitch w:val="variable"/>
    <w:sig w:usb0="0001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E21F3" w14:textId="77777777" w:rsidR="00AC6BEF" w:rsidRDefault="00AC6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423AE" w14:textId="77777777" w:rsidR="0087793F" w:rsidRDefault="0087793F">
      <w:r>
        <w:separator/>
      </w:r>
    </w:p>
  </w:footnote>
  <w:footnote w:type="continuationSeparator" w:id="0">
    <w:p w14:paraId="207B6D17" w14:textId="77777777" w:rsidR="0087793F" w:rsidRDefault="00877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2ADBB" w14:textId="77777777" w:rsidR="00CF1346" w:rsidRDefault="00434D01" w:rsidP="00CF1346">
    <w:pPr>
      <w:pStyle w:val="Header"/>
      <w:jc w:val="center"/>
    </w:pPr>
    <w:r>
      <w:drawing>
        <wp:inline distT="0" distB="0" distL="0" distR="0" wp14:anchorId="058EA627" wp14:editId="4C88CE41">
          <wp:extent cx="2129340" cy="50165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02055"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212934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83029"/>
    <w:multiLevelType w:val="hybridMultilevel"/>
    <w:tmpl w:val="0F2E9606"/>
    <w:lvl w:ilvl="0" w:tplc="E1FC0F3E">
      <w:start w:val="1"/>
      <w:numFmt w:val="decimal"/>
      <w:lvlText w:val="%1."/>
      <w:lvlJc w:val="left"/>
      <w:pPr>
        <w:ind w:left="360" w:hanging="360"/>
      </w:pPr>
    </w:lvl>
    <w:lvl w:ilvl="1" w:tplc="FDDEF158">
      <w:start w:val="1"/>
      <w:numFmt w:val="lowerLetter"/>
      <w:lvlText w:val="%2."/>
      <w:lvlJc w:val="left"/>
      <w:pPr>
        <w:ind w:left="1080" w:hanging="360"/>
      </w:pPr>
    </w:lvl>
    <w:lvl w:ilvl="2" w:tplc="5E4CF08A">
      <w:start w:val="1"/>
      <w:numFmt w:val="lowerRoman"/>
      <w:lvlText w:val="%3."/>
      <w:lvlJc w:val="right"/>
      <w:pPr>
        <w:ind w:left="1800" w:hanging="180"/>
      </w:pPr>
    </w:lvl>
    <w:lvl w:ilvl="3" w:tplc="98DE0B9E">
      <w:start w:val="1"/>
      <w:numFmt w:val="decimal"/>
      <w:lvlText w:val="%4."/>
      <w:lvlJc w:val="left"/>
      <w:pPr>
        <w:ind w:left="2520" w:hanging="360"/>
      </w:pPr>
    </w:lvl>
    <w:lvl w:ilvl="4" w:tplc="30802DB4" w:tentative="1">
      <w:start w:val="1"/>
      <w:numFmt w:val="lowerLetter"/>
      <w:lvlText w:val="%5."/>
      <w:lvlJc w:val="left"/>
      <w:pPr>
        <w:ind w:left="3240" w:hanging="360"/>
      </w:pPr>
    </w:lvl>
    <w:lvl w:ilvl="5" w:tplc="A6E2BE74" w:tentative="1">
      <w:start w:val="1"/>
      <w:numFmt w:val="lowerRoman"/>
      <w:lvlText w:val="%6."/>
      <w:lvlJc w:val="right"/>
      <w:pPr>
        <w:ind w:left="3960" w:hanging="180"/>
      </w:pPr>
    </w:lvl>
    <w:lvl w:ilvl="6" w:tplc="014403AC" w:tentative="1">
      <w:start w:val="1"/>
      <w:numFmt w:val="decimal"/>
      <w:lvlText w:val="%7."/>
      <w:lvlJc w:val="left"/>
      <w:pPr>
        <w:ind w:left="4680" w:hanging="360"/>
      </w:pPr>
    </w:lvl>
    <w:lvl w:ilvl="7" w:tplc="51C2FEA4" w:tentative="1">
      <w:start w:val="1"/>
      <w:numFmt w:val="lowerLetter"/>
      <w:lvlText w:val="%8."/>
      <w:lvlJc w:val="left"/>
      <w:pPr>
        <w:ind w:left="5400" w:hanging="360"/>
      </w:pPr>
    </w:lvl>
    <w:lvl w:ilvl="8" w:tplc="A2D8E2EC" w:tentative="1">
      <w:start w:val="1"/>
      <w:numFmt w:val="lowerRoman"/>
      <w:lvlText w:val="%9."/>
      <w:lvlJc w:val="right"/>
      <w:pPr>
        <w:ind w:left="6120" w:hanging="180"/>
      </w:pPr>
    </w:lvl>
  </w:abstractNum>
  <w:abstractNum w:abstractNumId="1" w15:restartNumberingAfterBreak="0">
    <w:nsid w:val="31E1379E"/>
    <w:multiLevelType w:val="hybridMultilevel"/>
    <w:tmpl w:val="6960F88A"/>
    <w:lvl w:ilvl="0" w:tplc="5502AC00">
      <w:start w:val="1"/>
      <w:numFmt w:val="lowerRoman"/>
      <w:lvlText w:val="%1."/>
      <w:lvlJc w:val="left"/>
      <w:pPr>
        <w:ind w:left="720" w:hanging="360"/>
      </w:pPr>
      <w:rPr>
        <w:rFonts w:ascii="Hind Siliguri" w:eastAsia="Times New Roman" w:hAnsi="Hind Siliguri" w:cs="Hind Siliguri"/>
      </w:rPr>
    </w:lvl>
    <w:lvl w:ilvl="1" w:tplc="23FE1E72" w:tentative="1">
      <w:start w:val="1"/>
      <w:numFmt w:val="lowerLetter"/>
      <w:lvlText w:val="%2."/>
      <w:lvlJc w:val="left"/>
      <w:pPr>
        <w:ind w:left="1440" w:hanging="360"/>
      </w:pPr>
    </w:lvl>
    <w:lvl w:ilvl="2" w:tplc="5C6AA21C" w:tentative="1">
      <w:start w:val="1"/>
      <w:numFmt w:val="lowerRoman"/>
      <w:lvlText w:val="%3."/>
      <w:lvlJc w:val="right"/>
      <w:pPr>
        <w:ind w:left="2160" w:hanging="180"/>
      </w:pPr>
    </w:lvl>
    <w:lvl w:ilvl="3" w:tplc="B6069C24" w:tentative="1">
      <w:start w:val="1"/>
      <w:numFmt w:val="decimal"/>
      <w:lvlText w:val="%4."/>
      <w:lvlJc w:val="left"/>
      <w:pPr>
        <w:ind w:left="2880" w:hanging="360"/>
      </w:pPr>
    </w:lvl>
    <w:lvl w:ilvl="4" w:tplc="85B021AC" w:tentative="1">
      <w:start w:val="1"/>
      <w:numFmt w:val="lowerLetter"/>
      <w:lvlText w:val="%5."/>
      <w:lvlJc w:val="left"/>
      <w:pPr>
        <w:ind w:left="3600" w:hanging="360"/>
      </w:pPr>
    </w:lvl>
    <w:lvl w:ilvl="5" w:tplc="4E604DC4" w:tentative="1">
      <w:start w:val="1"/>
      <w:numFmt w:val="lowerRoman"/>
      <w:lvlText w:val="%6."/>
      <w:lvlJc w:val="right"/>
      <w:pPr>
        <w:ind w:left="4320" w:hanging="180"/>
      </w:pPr>
    </w:lvl>
    <w:lvl w:ilvl="6" w:tplc="B4EA00E2" w:tentative="1">
      <w:start w:val="1"/>
      <w:numFmt w:val="decimal"/>
      <w:lvlText w:val="%7."/>
      <w:lvlJc w:val="left"/>
      <w:pPr>
        <w:ind w:left="5040" w:hanging="360"/>
      </w:pPr>
    </w:lvl>
    <w:lvl w:ilvl="7" w:tplc="52AE69FC" w:tentative="1">
      <w:start w:val="1"/>
      <w:numFmt w:val="lowerLetter"/>
      <w:lvlText w:val="%8."/>
      <w:lvlJc w:val="left"/>
      <w:pPr>
        <w:ind w:left="5760" w:hanging="360"/>
      </w:pPr>
    </w:lvl>
    <w:lvl w:ilvl="8" w:tplc="4EDE0AC0" w:tentative="1">
      <w:start w:val="1"/>
      <w:numFmt w:val="lowerRoman"/>
      <w:lvlText w:val="%9."/>
      <w:lvlJc w:val="right"/>
      <w:pPr>
        <w:ind w:left="6480" w:hanging="180"/>
      </w:pPr>
    </w:lvl>
  </w:abstractNum>
  <w:abstractNum w:abstractNumId="2" w15:restartNumberingAfterBreak="0">
    <w:nsid w:val="37B14D9E"/>
    <w:multiLevelType w:val="hybridMultilevel"/>
    <w:tmpl w:val="B34E6BB4"/>
    <w:lvl w:ilvl="0" w:tplc="6204CB54">
      <w:start w:val="1"/>
      <w:numFmt w:val="decimal"/>
      <w:lvlText w:val="%1."/>
      <w:lvlJc w:val="left"/>
      <w:pPr>
        <w:ind w:left="720" w:hanging="360"/>
      </w:pPr>
    </w:lvl>
    <w:lvl w:ilvl="1" w:tplc="E6B8DBD0">
      <w:start w:val="1"/>
      <w:numFmt w:val="lowerLetter"/>
      <w:lvlText w:val="%2."/>
      <w:lvlJc w:val="left"/>
      <w:pPr>
        <w:ind w:left="1440" w:hanging="360"/>
      </w:pPr>
    </w:lvl>
    <w:lvl w:ilvl="2" w:tplc="5D68DB0A" w:tentative="1">
      <w:start w:val="1"/>
      <w:numFmt w:val="lowerRoman"/>
      <w:lvlText w:val="%3."/>
      <w:lvlJc w:val="right"/>
      <w:pPr>
        <w:ind w:left="2160" w:hanging="180"/>
      </w:pPr>
    </w:lvl>
    <w:lvl w:ilvl="3" w:tplc="9D6CB5AA" w:tentative="1">
      <w:start w:val="1"/>
      <w:numFmt w:val="decimal"/>
      <w:lvlText w:val="%4."/>
      <w:lvlJc w:val="left"/>
      <w:pPr>
        <w:ind w:left="2880" w:hanging="360"/>
      </w:pPr>
    </w:lvl>
    <w:lvl w:ilvl="4" w:tplc="B4B4F356" w:tentative="1">
      <w:start w:val="1"/>
      <w:numFmt w:val="lowerLetter"/>
      <w:lvlText w:val="%5."/>
      <w:lvlJc w:val="left"/>
      <w:pPr>
        <w:ind w:left="3600" w:hanging="360"/>
      </w:pPr>
    </w:lvl>
    <w:lvl w:ilvl="5" w:tplc="B0009DCC" w:tentative="1">
      <w:start w:val="1"/>
      <w:numFmt w:val="lowerRoman"/>
      <w:lvlText w:val="%6."/>
      <w:lvlJc w:val="right"/>
      <w:pPr>
        <w:ind w:left="4320" w:hanging="180"/>
      </w:pPr>
    </w:lvl>
    <w:lvl w:ilvl="6" w:tplc="47E2298A" w:tentative="1">
      <w:start w:val="1"/>
      <w:numFmt w:val="decimal"/>
      <w:lvlText w:val="%7."/>
      <w:lvlJc w:val="left"/>
      <w:pPr>
        <w:ind w:left="5040" w:hanging="360"/>
      </w:pPr>
    </w:lvl>
    <w:lvl w:ilvl="7" w:tplc="FEAEF432" w:tentative="1">
      <w:start w:val="1"/>
      <w:numFmt w:val="lowerLetter"/>
      <w:lvlText w:val="%8."/>
      <w:lvlJc w:val="left"/>
      <w:pPr>
        <w:ind w:left="5760" w:hanging="360"/>
      </w:pPr>
    </w:lvl>
    <w:lvl w:ilvl="8" w:tplc="B3206BD0" w:tentative="1">
      <w:start w:val="1"/>
      <w:numFmt w:val="lowerRoman"/>
      <w:lvlText w:val="%9."/>
      <w:lvlJc w:val="right"/>
      <w:pPr>
        <w:ind w:left="6480" w:hanging="180"/>
      </w:pPr>
    </w:lvl>
  </w:abstractNum>
  <w:abstractNum w:abstractNumId="3" w15:restartNumberingAfterBreak="0">
    <w:nsid w:val="47E13446"/>
    <w:multiLevelType w:val="hybridMultilevel"/>
    <w:tmpl w:val="0C8CA4D8"/>
    <w:lvl w:ilvl="0" w:tplc="1D34D29A">
      <w:numFmt w:val="bullet"/>
      <w:lvlText w:val="-"/>
      <w:lvlJc w:val="left"/>
      <w:pPr>
        <w:ind w:left="1125" w:hanging="360"/>
      </w:pPr>
      <w:rPr>
        <w:rFonts w:ascii="Times New Roman" w:eastAsia="Times New Roman" w:hAnsi="Times New Roman" w:cs="Times New Roman" w:hint="default"/>
      </w:rPr>
    </w:lvl>
    <w:lvl w:ilvl="1" w:tplc="15BC1A08" w:tentative="1">
      <w:start w:val="1"/>
      <w:numFmt w:val="bullet"/>
      <w:lvlText w:val="o"/>
      <w:lvlJc w:val="left"/>
      <w:pPr>
        <w:ind w:left="1845" w:hanging="360"/>
      </w:pPr>
      <w:rPr>
        <w:rFonts w:ascii="Courier New" w:hAnsi="Courier New" w:cs="Courier New" w:hint="default"/>
      </w:rPr>
    </w:lvl>
    <w:lvl w:ilvl="2" w:tplc="EAD6D3CC" w:tentative="1">
      <w:start w:val="1"/>
      <w:numFmt w:val="bullet"/>
      <w:lvlText w:val=""/>
      <w:lvlJc w:val="left"/>
      <w:pPr>
        <w:ind w:left="2565" w:hanging="360"/>
      </w:pPr>
      <w:rPr>
        <w:rFonts w:ascii="Wingdings" w:hAnsi="Wingdings" w:hint="default"/>
      </w:rPr>
    </w:lvl>
    <w:lvl w:ilvl="3" w:tplc="BD4CC784" w:tentative="1">
      <w:start w:val="1"/>
      <w:numFmt w:val="bullet"/>
      <w:lvlText w:val=""/>
      <w:lvlJc w:val="left"/>
      <w:pPr>
        <w:ind w:left="3285" w:hanging="360"/>
      </w:pPr>
      <w:rPr>
        <w:rFonts w:ascii="Symbol" w:hAnsi="Symbol" w:hint="default"/>
      </w:rPr>
    </w:lvl>
    <w:lvl w:ilvl="4" w:tplc="ACF2331C" w:tentative="1">
      <w:start w:val="1"/>
      <w:numFmt w:val="bullet"/>
      <w:lvlText w:val="o"/>
      <w:lvlJc w:val="left"/>
      <w:pPr>
        <w:ind w:left="4005" w:hanging="360"/>
      </w:pPr>
      <w:rPr>
        <w:rFonts w:ascii="Courier New" w:hAnsi="Courier New" w:cs="Courier New" w:hint="default"/>
      </w:rPr>
    </w:lvl>
    <w:lvl w:ilvl="5" w:tplc="0EE85C8C" w:tentative="1">
      <w:start w:val="1"/>
      <w:numFmt w:val="bullet"/>
      <w:lvlText w:val=""/>
      <w:lvlJc w:val="left"/>
      <w:pPr>
        <w:ind w:left="4725" w:hanging="360"/>
      </w:pPr>
      <w:rPr>
        <w:rFonts w:ascii="Wingdings" w:hAnsi="Wingdings" w:hint="default"/>
      </w:rPr>
    </w:lvl>
    <w:lvl w:ilvl="6" w:tplc="DDBC227C" w:tentative="1">
      <w:start w:val="1"/>
      <w:numFmt w:val="bullet"/>
      <w:lvlText w:val=""/>
      <w:lvlJc w:val="left"/>
      <w:pPr>
        <w:ind w:left="5445" w:hanging="360"/>
      </w:pPr>
      <w:rPr>
        <w:rFonts w:ascii="Symbol" w:hAnsi="Symbol" w:hint="default"/>
      </w:rPr>
    </w:lvl>
    <w:lvl w:ilvl="7" w:tplc="6E8C4C8E" w:tentative="1">
      <w:start w:val="1"/>
      <w:numFmt w:val="bullet"/>
      <w:lvlText w:val="o"/>
      <w:lvlJc w:val="left"/>
      <w:pPr>
        <w:ind w:left="6165" w:hanging="360"/>
      </w:pPr>
      <w:rPr>
        <w:rFonts w:ascii="Courier New" w:hAnsi="Courier New" w:cs="Courier New" w:hint="default"/>
      </w:rPr>
    </w:lvl>
    <w:lvl w:ilvl="8" w:tplc="698EEBB0" w:tentative="1">
      <w:start w:val="1"/>
      <w:numFmt w:val="bullet"/>
      <w:lvlText w:val=""/>
      <w:lvlJc w:val="left"/>
      <w:pPr>
        <w:ind w:left="6885" w:hanging="360"/>
      </w:pPr>
      <w:rPr>
        <w:rFonts w:ascii="Wingdings" w:hAnsi="Wingdings" w:hint="default"/>
      </w:rPr>
    </w:lvl>
  </w:abstractNum>
  <w:abstractNum w:abstractNumId="4" w15:restartNumberingAfterBreak="0">
    <w:nsid w:val="4D016F07"/>
    <w:multiLevelType w:val="hybridMultilevel"/>
    <w:tmpl w:val="F2D0AD7E"/>
    <w:lvl w:ilvl="0" w:tplc="FB707CC0">
      <w:start w:val="1"/>
      <w:numFmt w:val="decimal"/>
      <w:lvlText w:val="%1."/>
      <w:lvlJc w:val="left"/>
      <w:pPr>
        <w:ind w:left="720" w:hanging="360"/>
      </w:pPr>
      <w:rPr>
        <w:rFonts w:hint="default"/>
      </w:rPr>
    </w:lvl>
    <w:lvl w:ilvl="1" w:tplc="330816EA" w:tentative="1">
      <w:start w:val="1"/>
      <w:numFmt w:val="lowerLetter"/>
      <w:lvlText w:val="%2."/>
      <w:lvlJc w:val="left"/>
      <w:pPr>
        <w:ind w:left="1440" w:hanging="360"/>
      </w:pPr>
    </w:lvl>
    <w:lvl w:ilvl="2" w:tplc="5180F824" w:tentative="1">
      <w:start w:val="1"/>
      <w:numFmt w:val="lowerRoman"/>
      <w:lvlText w:val="%3."/>
      <w:lvlJc w:val="right"/>
      <w:pPr>
        <w:ind w:left="2160" w:hanging="180"/>
      </w:pPr>
    </w:lvl>
    <w:lvl w:ilvl="3" w:tplc="050E5E68" w:tentative="1">
      <w:start w:val="1"/>
      <w:numFmt w:val="decimal"/>
      <w:lvlText w:val="%4."/>
      <w:lvlJc w:val="left"/>
      <w:pPr>
        <w:ind w:left="2880" w:hanging="360"/>
      </w:pPr>
    </w:lvl>
    <w:lvl w:ilvl="4" w:tplc="54466378" w:tentative="1">
      <w:start w:val="1"/>
      <w:numFmt w:val="lowerLetter"/>
      <w:lvlText w:val="%5."/>
      <w:lvlJc w:val="left"/>
      <w:pPr>
        <w:ind w:left="3600" w:hanging="360"/>
      </w:pPr>
    </w:lvl>
    <w:lvl w:ilvl="5" w:tplc="813EAA34" w:tentative="1">
      <w:start w:val="1"/>
      <w:numFmt w:val="lowerRoman"/>
      <w:lvlText w:val="%6."/>
      <w:lvlJc w:val="right"/>
      <w:pPr>
        <w:ind w:left="4320" w:hanging="180"/>
      </w:pPr>
    </w:lvl>
    <w:lvl w:ilvl="6" w:tplc="0C94031A" w:tentative="1">
      <w:start w:val="1"/>
      <w:numFmt w:val="decimal"/>
      <w:lvlText w:val="%7."/>
      <w:lvlJc w:val="left"/>
      <w:pPr>
        <w:ind w:left="5040" w:hanging="360"/>
      </w:pPr>
    </w:lvl>
    <w:lvl w:ilvl="7" w:tplc="41EC8EE8" w:tentative="1">
      <w:start w:val="1"/>
      <w:numFmt w:val="lowerLetter"/>
      <w:lvlText w:val="%8."/>
      <w:lvlJc w:val="left"/>
      <w:pPr>
        <w:ind w:left="5760" w:hanging="360"/>
      </w:pPr>
    </w:lvl>
    <w:lvl w:ilvl="8" w:tplc="C8FC055E" w:tentative="1">
      <w:start w:val="1"/>
      <w:numFmt w:val="lowerRoman"/>
      <w:lvlText w:val="%9."/>
      <w:lvlJc w:val="right"/>
      <w:pPr>
        <w:ind w:left="6480" w:hanging="180"/>
      </w:pPr>
    </w:lvl>
  </w:abstractNum>
  <w:abstractNum w:abstractNumId="5" w15:restartNumberingAfterBreak="0">
    <w:nsid w:val="5417349D"/>
    <w:multiLevelType w:val="hybridMultilevel"/>
    <w:tmpl w:val="DF787B60"/>
    <w:lvl w:ilvl="0" w:tplc="7C86A6F4">
      <w:start w:val="1"/>
      <w:numFmt w:val="decimal"/>
      <w:lvlText w:val="%1."/>
      <w:lvlJc w:val="left"/>
      <w:pPr>
        <w:ind w:left="720" w:hanging="360"/>
      </w:pPr>
      <w:rPr>
        <w:rFonts w:hint="default"/>
      </w:rPr>
    </w:lvl>
    <w:lvl w:ilvl="1" w:tplc="7F0C503A" w:tentative="1">
      <w:start w:val="1"/>
      <w:numFmt w:val="lowerLetter"/>
      <w:lvlText w:val="%2."/>
      <w:lvlJc w:val="left"/>
      <w:pPr>
        <w:ind w:left="1440" w:hanging="360"/>
      </w:pPr>
    </w:lvl>
    <w:lvl w:ilvl="2" w:tplc="4FF84E08" w:tentative="1">
      <w:start w:val="1"/>
      <w:numFmt w:val="lowerRoman"/>
      <w:lvlText w:val="%3."/>
      <w:lvlJc w:val="right"/>
      <w:pPr>
        <w:ind w:left="2160" w:hanging="180"/>
      </w:pPr>
    </w:lvl>
    <w:lvl w:ilvl="3" w:tplc="E57A115E" w:tentative="1">
      <w:start w:val="1"/>
      <w:numFmt w:val="decimal"/>
      <w:lvlText w:val="%4."/>
      <w:lvlJc w:val="left"/>
      <w:pPr>
        <w:ind w:left="2880" w:hanging="360"/>
      </w:pPr>
    </w:lvl>
    <w:lvl w:ilvl="4" w:tplc="8B2A591A" w:tentative="1">
      <w:start w:val="1"/>
      <w:numFmt w:val="lowerLetter"/>
      <w:lvlText w:val="%5."/>
      <w:lvlJc w:val="left"/>
      <w:pPr>
        <w:ind w:left="3600" w:hanging="360"/>
      </w:pPr>
    </w:lvl>
    <w:lvl w:ilvl="5" w:tplc="C97AC8F6" w:tentative="1">
      <w:start w:val="1"/>
      <w:numFmt w:val="lowerRoman"/>
      <w:lvlText w:val="%6."/>
      <w:lvlJc w:val="right"/>
      <w:pPr>
        <w:ind w:left="4320" w:hanging="180"/>
      </w:pPr>
    </w:lvl>
    <w:lvl w:ilvl="6" w:tplc="0B8C4AFA" w:tentative="1">
      <w:start w:val="1"/>
      <w:numFmt w:val="decimal"/>
      <w:lvlText w:val="%7."/>
      <w:lvlJc w:val="left"/>
      <w:pPr>
        <w:ind w:left="5040" w:hanging="360"/>
      </w:pPr>
    </w:lvl>
    <w:lvl w:ilvl="7" w:tplc="A62C66BA" w:tentative="1">
      <w:start w:val="1"/>
      <w:numFmt w:val="lowerLetter"/>
      <w:lvlText w:val="%8."/>
      <w:lvlJc w:val="left"/>
      <w:pPr>
        <w:ind w:left="5760" w:hanging="360"/>
      </w:pPr>
    </w:lvl>
    <w:lvl w:ilvl="8" w:tplc="668A44A6" w:tentative="1">
      <w:start w:val="1"/>
      <w:numFmt w:val="lowerRoman"/>
      <w:lvlText w:val="%9."/>
      <w:lvlJc w:val="right"/>
      <w:pPr>
        <w:ind w:left="6480" w:hanging="180"/>
      </w:pPr>
    </w:lvl>
  </w:abstractNum>
  <w:abstractNum w:abstractNumId="6" w15:restartNumberingAfterBreak="0">
    <w:nsid w:val="585F0FE3"/>
    <w:multiLevelType w:val="hybridMultilevel"/>
    <w:tmpl w:val="4BD8355E"/>
    <w:lvl w:ilvl="0" w:tplc="8D8CB8F2">
      <w:numFmt w:val="bullet"/>
      <w:lvlText w:val="-"/>
      <w:lvlJc w:val="left"/>
      <w:pPr>
        <w:ind w:left="1845" w:hanging="360"/>
      </w:pPr>
      <w:rPr>
        <w:rFonts w:ascii="Times New Roman" w:eastAsia="Times New Roman" w:hAnsi="Times New Roman" w:cs="Times New Roman" w:hint="default"/>
      </w:rPr>
    </w:lvl>
    <w:lvl w:ilvl="1" w:tplc="9B2E9950" w:tentative="1">
      <w:start w:val="1"/>
      <w:numFmt w:val="bullet"/>
      <w:lvlText w:val="o"/>
      <w:lvlJc w:val="left"/>
      <w:pPr>
        <w:ind w:left="2160" w:hanging="360"/>
      </w:pPr>
      <w:rPr>
        <w:rFonts w:ascii="Courier New" w:hAnsi="Courier New" w:cs="Courier New" w:hint="default"/>
      </w:rPr>
    </w:lvl>
    <w:lvl w:ilvl="2" w:tplc="FFA297E4" w:tentative="1">
      <w:start w:val="1"/>
      <w:numFmt w:val="bullet"/>
      <w:lvlText w:val=""/>
      <w:lvlJc w:val="left"/>
      <w:pPr>
        <w:ind w:left="2880" w:hanging="360"/>
      </w:pPr>
      <w:rPr>
        <w:rFonts w:ascii="Wingdings" w:hAnsi="Wingdings" w:hint="default"/>
      </w:rPr>
    </w:lvl>
    <w:lvl w:ilvl="3" w:tplc="99C0DF48" w:tentative="1">
      <w:start w:val="1"/>
      <w:numFmt w:val="bullet"/>
      <w:lvlText w:val=""/>
      <w:lvlJc w:val="left"/>
      <w:pPr>
        <w:ind w:left="3600" w:hanging="360"/>
      </w:pPr>
      <w:rPr>
        <w:rFonts w:ascii="Symbol" w:hAnsi="Symbol" w:hint="default"/>
      </w:rPr>
    </w:lvl>
    <w:lvl w:ilvl="4" w:tplc="92C4FE9E" w:tentative="1">
      <w:start w:val="1"/>
      <w:numFmt w:val="bullet"/>
      <w:lvlText w:val="o"/>
      <w:lvlJc w:val="left"/>
      <w:pPr>
        <w:ind w:left="4320" w:hanging="360"/>
      </w:pPr>
      <w:rPr>
        <w:rFonts w:ascii="Courier New" w:hAnsi="Courier New" w:cs="Courier New" w:hint="default"/>
      </w:rPr>
    </w:lvl>
    <w:lvl w:ilvl="5" w:tplc="BC1AAE48" w:tentative="1">
      <w:start w:val="1"/>
      <w:numFmt w:val="bullet"/>
      <w:lvlText w:val=""/>
      <w:lvlJc w:val="left"/>
      <w:pPr>
        <w:ind w:left="5040" w:hanging="360"/>
      </w:pPr>
      <w:rPr>
        <w:rFonts w:ascii="Wingdings" w:hAnsi="Wingdings" w:hint="default"/>
      </w:rPr>
    </w:lvl>
    <w:lvl w:ilvl="6" w:tplc="8A380DF4" w:tentative="1">
      <w:start w:val="1"/>
      <w:numFmt w:val="bullet"/>
      <w:lvlText w:val=""/>
      <w:lvlJc w:val="left"/>
      <w:pPr>
        <w:ind w:left="5760" w:hanging="360"/>
      </w:pPr>
      <w:rPr>
        <w:rFonts w:ascii="Symbol" w:hAnsi="Symbol" w:hint="default"/>
      </w:rPr>
    </w:lvl>
    <w:lvl w:ilvl="7" w:tplc="B044C6F8" w:tentative="1">
      <w:start w:val="1"/>
      <w:numFmt w:val="bullet"/>
      <w:lvlText w:val="o"/>
      <w:lvlJc w:val="left"/>
      <w:pPr>
        <w:ind w:left="6480" w:hanging="360"/>
      </w:pPr>
      <w:rPr>
        <w:rFonts w:ascii="Courier New" w:hAnsi="Courier New" w:cs="Courier New" w:hint="default"/>
      </w:rPr>
    </w:lvl>
    <w:lvl w:ilvl="8" w:tplc="8C286558" w:tentative="1">
      <w:start w:val="1"/>
      <w:numFmt w:val="bullet"/>
      <w:lvlText w:val=""/>
      <w:lvlJc w:val="left"/>
      <w:pPr>
        <w:ind w:left="7200" w:hanging="360"/>
      </w:pPr>
      <w:rPr>
        <w:rFonts w:ascii="Wingdings" w:hAnsi="Wingdings" w:hint="default"/>
      </w:rPr>
    </w:lvl>
  </w:abstractNum>
  <w:abstractNum w:abstractNumId="7" w15:restartNumberingAfterBreak="0">
    <w:nsid w:val="6DCB4546"/>
    <w:multiLevelType w:val="hybridMultilevel"/>
    <w:tmpl w:val="42BCB56A"/>
    <w:lvl w:ilvl="0" w:tplc="85A82096">
      <w:start w:val="1"/>
      <w:numFmt w:val="decimal"/>
      <w:lvlText w:val="%1."/>
      <w:lvlJc w:val="left"/>
      <w:pPr>
        <w:ind w:left="720" w:hanging="360"/>
      </w:pPr>
    </w:lvl>
    <w:lvl w:ilvl="1" w:tplc="74C2A896">
      <w:start w:val="1"/>
      <w:numFmt w:val="lowerLetter"/>
      <w:lvlText w:val="%2."/>
      <w:lvlJc w:val="left"/>
      <w:pPr>
        <w:ind w:left="1440" w:hanging="360"/>
      </w:pPr>
    </w:lvl>
    <w:lvl w:ilvl="2" w:tplc="2C18FC44">
      <w:start w:val="1"/>
      <w:numFmt w:val="lowerRoman"/>
      <w:lvlText w:val="%3."/>
      <w:lvlJc w:val="right"/>
      <w:pPr>
        <w:ind w:left="2160" w:hanging="180"/>
      </w:pPr>
    </w:lvl>
    <w:lvl w:ilvl="3" w:tplc="4058E2FE">
      <w:start w:val="1"/>
      <w:numFmt w:val="decimal"/>
      <w:lvlText w:val="%4."/>
      <w:lvlJc w:val="left"/>
      <w:pPr>
        <w:ind w:left="2880" w:hanging="360"/>
      </w:pPr>
    </w:lvl>
    <w:lvl w:ilvl="4" w:tplc="B5D2B2D6">
      <w:start w:val="1"/>
      <w:numFmt w:val="lowerLetter"/>
      <w:lvlText w:val="%5."/>
      <w:lvlJc w:val="left"/>
      <w:pPr>
        <w:ind w:left="3600" w:hanging="360"/>
      </w:pPr>
    </w:lvl>
    <w:lvl w:ilvl="5" w:tplc="3F5CFD7C">
      <w:start w:val="1"/>
      <w:numFmt w:val="lowerRoman"/>
      <w:lvlText w:val="%6."/>
      <w:lvlJc w:val="right"/>
      <w:pPr>
        <w:ind w:left="4320" w:hanging="180"/>
      </w:pPr>
    </w:lvl>
    <w:lvl w:ilvl="6" w:tplc="18526D8E">
      <w:start w:val="1"/>
      <w:numFmt w:val="decimal"/>
      <w:lvlText w:val="%7."/>
      <w:lvlJc w:val="left"/>
      <w:pPr>
        <w:ind w:left="5040" w:hanging="360"/>
      </w:pPr>
    </w:lvl>
    <w:lvl w:ilvl="7" w:tplc="68AAE3C8">
      <w:start w:val="1"/>
      <w:numFmt w:val="lowerLetter"/>
      <w:lvlText w:val="%8."/>
      <w:lvlJc w:val="left"/>
      <w:pPr>
        <w:ind w:left="5760" w:hanging="360"/>
      </w:pPr>
    </w:lvl>
    <w:lvl w:ilvl="8" w:tplc="1452E86E">
      <w:start w:val="1"/>
      <w:numFmt w:val="lowerRoman"/>
      <w:lvlText w:val="%9."/>
      <w:lvlJc w:val="right"/>
      <w:pPr>
        <w:ind w:left="6480" w:hanging="180"/>
      </w:pPr>
    </w:lvl>
  </w:abstractNum>
  <w:abstractNum w:abstractNumId="8" w15:restartNumberingAfterBreak="0">
    <w:nsid w:val="6F2108AB"/>
    <w:multiLevelType w:val="hybridMultilevel"/>
    <w:tmpl w:val="A55A1DB0"/>
    <w:lvl w:ilvl="0" w:tplc="D6D8C28A">
      <w:numFmt w:val="bullet"/>
      <w:lvlText w:val="-"/>
      <w:lvlJc w:val="left"/>
      <w:pPr>
        <w:ind w:left="1080" w:hanging="360"/>
      </w:pPr>
      <w:rPr>
        <w:rFonts w:ascii="Times New Roman" w:eastAsia="Times New Roman" w:hAnsi="Times New Roman" w:cs="Times New Roman" w:hint="default"/>
      </w:rPr>
    </w:lvl>
    <w:lvl w:ilvl="1" w:tplc="98E4120A" w:tentative="1">
      <w:start w:val="1"/>
      <w:numFmt w:val="bullet"/>
      <w:lvlText w:val="o"/>
      <w:lvlJc w:val="left"/>
      <w:pPr>
        <w:ind w:left="1800" w:hanging="360"/>
      </w:pPr>
      <w:rPr>
        <w:rFonts w:ascii="Courier New" w:hAnsi="Courier New" w:cs="Courier New" w:hint="default"/>
      </w:rPr>
    </w:lvl>
    <w:lvl w:ilvl="2" w:tplc="8222DDF8" w:tentative="1">
      <w:start w:val="1"/>
      <w:numFmt w:val="bullet"/>
      <w:lvlText w:val=""/>
      <w:lvlJc w:val="left"/>
      <w:pPr>
        <w:ind w:left="2520" w:hanging="360"/>
      </w:pPr>
      <w:rPr>
        <w:rFonts w:ascii="Wingdings" w:hAnsi="Wingdings" w:hint="default"/>
      </w:rPr>
    </w:lvl>
    <w:lvl w:ilvl="3" w:tplc="F2729CB6" w:tentative="1">
      <w:start w:val="1"/>
      <w:numFmt w:val="bullet"/>
      <w:lvlText w:val=""/>
      <w:lvlJc w:val="left"/>
      <w:pPr>
        <w:ind w:left="3240" w:hanging="360"/>
      </w:pPr>
      <w:rPr>
        <w:rFonts w:ascii="Symbol" w:hAnsi="Symbol" w:hint="default"/>
      </w:rPr>
    </w:lvl>
    <w:lvl w:ilvl="4" w:tplc="A3B25FD4" w:tentative="1">
      <w:start w:val="1"/>
      <w:numFmt w:val="bullet"/>
      <w:lvlText w:val="o"/>
      <w:lvlJc w:val="left"/>
      <w:pPr>
        <w:ind w:left="3960" w:hanging="360"/>
      </w:pPr>
      <w:rPr>
        <w:rFonts w:ascii="Courier New" w:hAnsi="Courier New" w:cs="Courier New" w:hint="default"/>
      </w:rPr>
    </w:lvl>
    <w:lvl w:ilvl="5" w:tplc="C584E7B4" w:tentative="1">
      <w:start w:val="1"/>
      <w:numFmt w:val="bullet"/>
      <w:lvlText w:val=""/>
      <w:lvlJc w:val="left"/>
      <w:pPr>
        <w:ind w:left="4680" w:hanging="360"/>
      </w:pPr>
      <w:rPr>
        <w:rFonts w:ascii="Wingdings" w:hAnsi="Wingdings" w:hint="default"/>
      </w:rPr>
    </w:lvl>
    <w:lvl w:ilvl="6" w:tplc="A08A6C10" w:tentative="1">
      <w:start w:val="1"/>
      <w:numFmt w:val="bullet"/>
      <w:lvlText w:val=""/>
      <w:lvlJc w:val="left"/>
      <w:pPr>
        <w:ind w:left="5400" w:hanging="360"/>
      </w:pPr>
      <w:rPr>
        <w:rFonts w:ascii="Symbol" w:hAnsi="Symbol" w:hint="default"/>
      </w:rPr>
    </w:lvl>
    <w:lvl w:ilvl="7" w:tplc="434C3B14" w:tentative="1">
      <w:start w:val="1"/>
      <w:numFmt w:val="bullet"/>
      <w:lvlText w:val="o"/>
      <w:lvlJc w:val="left"/>
      <w:pPr>
        <w:ind w:left="6120" w:hanging="360"/>
      </w:pPr>
      <w:rPr>
        <w:rFonts w:ascii="Courier New" w:hAnsi="Courier New" w:cs="Courier New" w:hint="default"/>
      </w:rPr>
    </w:lvl>
    <w:lvl w:ilvl="8" w:tplc="F1CA5E8A" w:tentative="1">
      <w:start w:val="1"/>
      <w:numFmt w:val="bullet"/>
      <w:lvlText w:val=""/>
      <w:lvlJc w:val="left"/>
      <w:pPr>
        <w:ind w:left="6840" w:hanging="360"/>
      </w:pPr>
      <w:rPr>
        <w:rFonts w:ascii="Wingdings" w:hAnsi="Wingdings" w:hint="default"/>
      </w:rPr>
    </w:lvl>
  </w:abstractNum>
  <w:abstractNum w:abstractNumId="9" w15:restartNumberingAfterBreak="0">
    <w:nsid w:val="757B2F9D"/>
    <w:multiLevelType w:val="hybridMultilevel"/>
    <w:tmpl w:val="CCB27D52"/>
    <w:lvl w:ilvl="0" w:tplc="1A72DB98">
      <w:numFmt w:val="bullet"/>
      <w:lvlText w:val="-"/>
      <w:lvlJc w:val="left"/>
      <w:pPr>
        <w:ind w:left="1395" w:hanging="360"/>
      </w:pPr>
      <w:rPr>
        <w:rFonts w:ascii="Times New Roman" w:eastAsia="Times New Roman" w:hAnsi="Times New Roman" w:cs="Times New Roman" w:hint="default"/>
      </w:rPr>
    </w:lvl>
    <w:lvl w:ilvl="1" w:tplc="E4B0BA0C" w:tentative="1">
      <w:start w:val="1"/>
      <w:numFmt w:val="bullet"/>
      <w:lvlText w:val="o"/>
      <w:lvlJc w:val="left"/>
      <w:pPr>
        <w:ind w:left="1710" w:hanging="360"/>
      </w:pPr>
      <w:rPr>
        <w:rFonts w:ascii="Courier New" w:hAnsi="Courier New" w:cs="Courier New" w:hint="default"/>
      </w:rPr>
    </w:lvl>
    <w:lvl w:ilvl="2" w:tplc="F0F0D928" w:tentative="1">
      <w:start w:val="1"/>
      <w:numFmt w:val="bullet"/>
      <w:lvlText w:val=""/>
      <w:lvlJc w:val="left"/>
      <w:pPr>
        <w:ind w:left="2430" w:hanging="360"/>
      </w:pPr>
      <w:rPr>
        <w:rFonts w:ascii="Wingdings" w:hAnsi="Wingdings" w:hint="default"/>
      </w:rPr>
    </w:lvl>
    <w:lvl w:ilvl="3" w:tplc="8D9058F0" w:tentative="1">
      <w:start w:val="1"/>
      <w:numFmt w:val="bullet"/>
      <w:lvlText w:val=""/>
      <w:lvlJc w:val="left"/>
      <w:pPr>
        <w:ind w:left="3150" w:hanging="360"/>
      </w:pPr>
      <w:rPr>
        <w:rFonts w:ascii="Symbol" w:hAnsi="Symbol" w:hint="default"/>
      </w:rPr>
    </w:lvl>
    <w:lvl w:ilvl="4" w:tplc="6324F21E" w:tentative="1">
      <w:start w:val="1"/>
      <w:numFmt w:val="bullet"/>
      <w:lvlText w:val="o"/>
      <w:lvlJc w:val="left"/>
      <w:pPr>
        <w:ind w:left="3870" w:hanging="360"/>
      </w:pPr>
      <w:rPr>
        <w:rFonts w:ascii="Courier New" w:hAnsi="Courier New" w:cs="Courier New" w:hint="default"/>
      </w:rPr>
    </w:lvl>
    <w:lvl w:ilvl="5" w:tplc="2ED28376" w:tentative="1">
      <w:start w:val="1"/>
      <w:numFmt w:val="bullet"/>
      <w:lvlText w:val=""/>
      <w:lvlJc w:val="left"/>
      <w:pPr>
        <w:ind w:left="4590" w:hanging="360"/>
      </w:pPr>
      <w:rPr>
        <w:rFonts w:ascii="Wingdings" w:hAnsi="Wingdings" w:hint="default"/>
      </w:rPr>
    </w:lvl>
    <w:lvl w:ilvl="6" w:tplc="C428EB78" w:tentative="1">
      <w:start w:val="1"/>
      <w:numFmt w:val="bullet"/>
      <w:lvlText w:val=""/>
      <w:lvlJc w:val="left"/>
      <w:pPr>
        <w:ind w:left="5310" w:hanging="360"/>
      </w:pPr>
      <w:rPr>
        <w:rFonts w:ascii="Symbol" w:hAnsi="Symbol" w:hint="default"/>
      </w:rPr>
    </w:lvl>
    <w:lvl w:ilvl="7" w:tplc="E4EA7910" w:tentative="1">
      <w:start w:val="1"/>
      <w:numFmt w:val="bullet"/>
      <w:lvlText w:val="o"/>
      <w:lvlJc w:val="left"/>
      <w:pPr>
        <w:ind w:left="6030" w:hanging="360"/>
      </w:pPr>
      <w:rPr>
        <w:rFonts w:ascii="Courier New" w:hAnsi="Courier New" w:cs="Courier New" w:hint="default"/>
      </w:rPr>
    </w:lvl>
    <w:lvl w:ilvl="8" w:tplc="C2606D8E" w:tentative="1">
      <w:start w:val="1"/>
      <w:numFmt w:val="bullet"/>
      <w:lvlText w:val=""/>
      <w:lvlJc w:val="left"/>
      <w:pPr>
        <w:ind w:left="6750" w:hanging="360"/>
      </w:pPr>
      <w:rPr>
        <w:rFonts w:ascii="Wingdings" w:hAnsi="Wingdings" w:hint="default"/>
      </w:rPr>
    </w:lvl>
  </w:abstractNum>
  <w:abstractNum w:abstractNumId="10" w15:restartNumberingAfterBreak="0">
    <w:nsid w:val="79440311"/>
    <w:multiLevelType w:val="multilevel"/>
    <w:tmpl w:val="DC8439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9D37E6"/>
    <w:multiLevelType w:val="hybridMultilevel"/>
    <w:tmpl w:val="98127476"/>
    <w:lvl w:ilvl="0" w:tplc="FD2E55CA">
      <w:start w:val="1"/>
      <w:numFmt w:val="upperLetter"/>
      <w:lvlText w:val="%1."/>
      <w:lvlJc w:val="left"/>
      <w:pPr>
        <w:ind w:left="360" w:hanging="360"/>
      </w:pPr>
      <w:rPr>
        <w:rFonts w:hint="default"/>
      </w:rPr>
    </w:lvl>
    <w:lvl w:ilvl="1" w:tplc="A8903E64" w:tentative="1">
      <w:start w:val="1"/>
      <w:numFmt w:val="lowerLetter"/>
      <w:lvlText w:val="%2."/>
      <w:lvlJc w:val="left"/>
      <w:pPr>
        <w:ind w:left="1080" w:hanging="360"/>
      </w:pPr>
    </w:lvl>
    <w:lvl w:ilvl="2" w:tplc="00A86D3E" w:tentative="1">
      <w:start w:val="1"/>
      <w:numFmt w:val="lowerRoman"/>
      <w:lvlText w:val="%3."/>
      <w:lvlJc w:val="right"/>
      <w:pPr>
        <w:ind w:left="1800" w:hanging="180"/>
      </w:pPr>
    </w:lvl>
    <w:lvl w:ilvl="3" w:tplc="57AA7D0C" w:tentative="1">
      <w:start w:val="1"/>
      <w:numFmt w:val="decimal"/>
      <w:lvlText w:val="%4."/>
      <w:lvlJc w:val="left"/>
      <w:pPr>
        <w:ind w:left="2520" w:hanging="360"/>
      </w:pPr>
    </w:lvl>
    <w:lvl w:ilvl="4" w:tplc="D7B83152" w:tentative="1">
      <w:start w:val="1"/>
      <w:numFmt w:val="lowerLetter"/>
      <w:lvlText w:val="%5."/>
      <w:lvlJc w:val="left"/>
      <w:pPr>
        <w:ind w:left="3240" w:hanging="360"/>
      </w:pPr>
    </w:lvl>
    <w:lvl w:ilvl="5" w:tplc="73A4D288" w:tentative="1">
      <w:start w:val="1"/>
      <w:numFmt w:val="lowerRoman"/>
      <w:lvlText w:val="%6."/>
      <w:lvlJc w:val="right"/>
      <w:pPr>
        <w:ind w:left="3960" w:hanging="180"/>
      </w:pPr>
    </w:lvl>
    <w:lvl w:ilvl="6" w:tplc="638413A4" w:tentative="1">
      <w:start w:val="1"/>
      <w:numFmt w:val="decimal"/>
      <w:lvlText w:val="%7."/>
      <w:lvlJc w:val="left"/>
      <w:pPr>
        <w:ind w:left="4680" w:hanging="360"/>
      </w:pPr>
    </w:lvl>
    <w:lvl w:ilvl="7" w:tplc="F4B2081E" w:tentative="1">
      <w:start w:val="1"/>
      <w:numFmt w:val="lowerLetter"/>
      <w:lvlText w:val="%8."/>
      <w:lvlJc w:val="left"/>
      <w:pPr>
        <w:ind w:left="5400" w:hanging="360"/>
      </w:pPr>
    </w:lvl>
    <w:lvl w:ilvl="8" w:tplc="AB6619AC" w:tentative="1">
      <w:start w:val="1"/>
      <w:numFmt w:val="lowerRoman"/>
      <w:lvlText w:val="%9."/>
      <w:lvlJc w:val="right"/>
      <w:pPr>
        <w:ind w:left="6120" w:hanging="180"/>
      </w:pPr>
    </w:lvl>
  </w:abstractNum>
  <w:abstractNum w:abstractNumId="12" w15:restartNumberingAfterBreak="0">
    <w:nsid w:val="7B275503"/>
    <w:multiLevelType w:val="hybridMultilevel"/>
    <w:tmpl w:val="1F685DFA"/>
    <w:lvl w:ilvl="0" w:tplc="15E201CE">
      <w:start w:val="1"/>
      <w:numFmt w:val="decimal"/>
      <w:lvlText w:val="%1."/>
      <w:lvlJc w:val="left"/>
      <w:pPr>
        <w:ind w:left="720" w:hanging="360"/>
      </w:pPr>
    </w:lvl>
    <w:lvl w:ilvl="1" w:tplc="75548942">
      <w:start w:val="1"/>
      <w:numFmt w:val="lowerLetter"/>
      <w:lvlText w:val="%2."/>
      <w:lvlJc w:val="left"/>
      <w:pPr>
        <w:ind w:left="1440" w:hanging="360"/>
      </w:pPr>
    </w:lvl>
    <w:lvl w:ilvl="2" w:tplc="272285FE" w:tentative="1">
      <w:start w:val="1"/>
      <w:numFmt w:val="lowerRoman"/>
      <w:lvlText w:val="%3."/>
      <w:lvlJc w:val="right"/>
      <w:pPr>
        <w:ind w:left="2160" w:hanging="180"/>
      </w:pPr>
    </w:lvl>
    <w:lvl w:ilvl="3" w:tplc="D8A6FB7C" w:tentative="1">
      <w:start w:val="1"/>
      <w:numFmt w:val="decimal"/>
      <w:lvlText w:val="%4."/>
      <w:lvlJc w:val="left"/>
      <w:pPr>
        <w:ind w:left="2880" w:hanging="360"/>
      </w:pPr>
    </w:lvl>
    <w:lvl w:ilvl="4" w:tplc="745EAB18" w:tentative="1">
      <w:start w:val="1"/>
      <w:numFmt w:val="lowerLetter"/>
      <w:lvlText w:val="%5."/>
      <w:lvlJc w:val="left"/>
      <w:pPr>
        <w:ind w:left="3600" w:hanging="360"/>
      </w:pPr>
    </w:lvl>
    <w:lvl w:ilvl="5" w:tplc="66288C34" w:tentative="1">
      <w:start w:val="1"/>
      <w:numFmt w:val="lowerRoman"/>
      <w:lvlText w:val="%6."/>
      <w:lvlJc w:val="right"/>
      <w:pPr>
        <w:ind w:left="4320" w:hanging="180"/>
      </w:pPr>
    </w:lvl>
    <w:lvl w:ilvl="6" w:tplc="42CAA56C" w:tentative="1">
      <w:start w:val="1"/>
      <w:numFmt w:val="decimal"/>
      <w:lvlText w:val="%7."/>
      <w:lvlJc w:val="left"/>
      <w:pPr>
        <w:ind w:left="5040" w:hanging="360"/>
      </w:pPr>
    </w:lvl>
    <w:lvl w:ilvl="7" w:tplc="C4D6D594" w:tentative="1">
      <w:start w:val="1"/>
      <w:numFmt w:val="lowerLetter"/>
      <w:lvlText w:val="%8."/>
      <w:lvlJc w:val="left"/>
      <w:pPr>
        <w:ind w:left="5760" w:hanging="360"/>
      </w:pPr>
    </w:lvl>
    <w:lvl w:ilvl="8" w:tplc="37483552" w:tentative="1">
      <w:start w:val="1"/>
      <w:numFmt w:val="lowerRoman"/>
      <w:lvlText w:val="%9."/>
      <w:lvlJc w:val="right"/>
      <w:pPr>
        <w:ind w:left="6480" w:hanging="180"/>
      </w:pPr>
    </w:lvl>
  </w:abstractNum>
  <w:num w:numId="1">
    <w:abstractNumId w:val="5"/>
  </w:num>
  <w:num w:numId="2">
    <w:abstractNumId w:val="10"/>
  </w:num>
  <w:num w:numId="3">
    <w:abstractNumId w:val="12"/>
  </w:num>
  <w:num w:numId="4">
    <w:abstractNumId w:val="2"/>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9"/>
  </w:num>
  <w:num w:numId="10">
    <w:abstractNumId w:val="6"/>
  </w:num>
  <w:num w:numId="11">
    <w:abstractNumId w:val="1"/>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98"/>
    <w:rsid w:val="0000123E"/>
    <w:rsid w:val="0000518F"/>
    <w:rsid w:val="00005B80"/>
    <w:rsid w:val="0000639C"/>
    <w:rsid w:val="00020383"/>
    <w:rsid w:val="000221FF"/>
    <w:rsid w:val="00026F93"/>
    <w:rsid w:val="00030AF4"/>
    <w:rsid w:val="00031454"/>
    <w:rsid w:val="000316A6"/>
    <w:rsid w:val="00033668"/>
    <w:rsid w:val="0003643C"/>
    <w:rsid w:val="00040734"/>
    <w:rsid w:val="00042658"/>
    <w:rsid w:val="00051D7A"/>
    <w:rsid w:val="0005785C"/>
    <w:rsid w:val="00060F67"/>
    <w:rsid w:val="00064E76"/>
    <w:rsid w:val="00073B40"/>
    <w:rsid w:val="00080AD3"/>
    <w:rsid w:val="0008349F"/>
    <w:rsid w:val="000909A6"/>
    <w:rsid w:val="0009472A"/>
    <w:rsid w:val="00096B3C"/>
    <w:rsid w:val="000A1AEE"/>
    <w:rsid w:val="000B034D"/>
    <w:rsid w:val="000B0D16"/>
    <w:rsid w:val="000B5D96"/>
    <w:rsid w:val="000C0B6E"/>
    <w:rsid w:val="000C5505"/>
    <w:rsid w:val="000D5AD9"/>
    <w:rsid w:val="000D78F4"/>
    <w:rsid w:val="000E295A"/>
    <w:rsid w:val="000E6197"/>
    <w:rsid w:val="000F0683"/>
    <w:rsid w:val="000F45C5"/>
    <w:rsid w:val="000F5338"/>
    <w:rsid w:val="000F69C1"/>
    <w:rsid w:val="00101328"/>
    <w:rsid w:val="00110864"/>
    <w:rsid w:val="00111A31"/>
    <w:rsid w:val="00122DA9"/>
    <w:rsid w:val="0012518E"/>
    <w:rsid w:val="0012665F"/>
    <w:rsid w:val="00130C21"/>
    <w:rsid w:val="0014573B"/>
    <w:rsid w:val="001503CD"/>
    <w:rsid w:val="0015303D"/>
    <w:rsid w:val="00154AB6"/>
    <w:rsid w:val="00155E1C"/>
    <w:rsid w:val="00157060"/>
    <w:rsid w:val="00162239"/>
    <w:rsid w:val="00163D02"/>
    <w:rsid w:val="00171E70"/>
    <w:rsid w:val="00173B1A"/>
    <w:rsid w:val="0017752A"/>
    <w:rsid w:val="00182C51"/>
    <w:rsid w:val="00185A8C"/>
    <w:rsid w:val="001945F6"/>
    <w:rsid w:val="00195506"/>
    <w:rsid w:val="001955D5"/>
    <w:rsid w:val="001A04E3"/>
    <w:rsid w:val="001A6582"/>
    <w:rsid w:val="001A6F95"/>
    <w:rsid w:val="001C08D5"/>
    <w:rsid w:val="001C24F4"/>
    <w:rsid w:val="001C2C00"/>
    <w:rsid w:val="001C53A5"/>
    <w:rsid w:val="001D45DA"/>
    <w:rsid w:val="001D5C30"/>
    <w:rsid w:val="001D65AB"/>
    <w:rsid w:val="001E0A5E"/>
    <w:rsid w:val="001E4239"/>
    <w:rsid w:val="001E4D4B"/>
    <w:rsid w:val="001F7622"/>
    <w:rsid w:val="00200B32"/>
    <w:rsid w:val="002038EB"/>
    <w:rsid w:val="00205898"/>
    <w:rsid w:val="00210909"/>
    <w:rsid w:val="00211A6A"/>
    <w:rsid w:val="002142FD"/>
    <w:rsid w:val="00217851"/>
    <w:rsid w:val="002217A7"/>
    <w:rsid w:val="00222C53"/>
    <w:rsid w:val="00226F3A"/>
    <w:rsid w:val="00227100"/>
    <w:rsid w:val="00236A83"/>
    <w:rsid w:val="00237EDB"/>
    <w:rsid w:val="002425CF"/>
    <w:rsid w:val="0024422A"/>
    <w:rsid w:val="002445FA"/>
    <w:rsid w:val="00245ED0"/>
    <w:rsid w:val="00250686"/>
    <w:rsid w:val="00250D6C"/>
    <w:rsid w:val="00260AF2"/>
    <w:rsid w:val="00262626"/>
    <w:rsid w:val="002640A8"/>
    <w:rsid w:val="00264126"/>
    <w:rsid w:val="002801FB"/>
    <w:rsid w:val="00292661"/>
    <w:rsid w:val="00294933"/>
    <w:rsid w:val="00294F31"/>
    <w:rsid w:val="00295285"/>
    <w:rsid w:val="002A1E5C"/>
    <w:rsid w:val="002A52D8"/>
    <w:rsid w:val="002A52E2"/>
    <w:rsid w:val="002B56B5"/>
    <w:rsid w:val="002C1043"/>
    <w:rsid w:val="002C4533"/>
    <w:rsid w:val="002C7DA4"/>
    <w:rsid w:val="002D20EC"/>
    <w:rsid w:val="002D2854"/>
    <w:rsid w:val="002E1F68"/>
    <w:rsid w:val="002E254C"/>
    <w:rsid w:val="002F4A1D"/>
    <w:rsid w:val="00302732"/>
    <w:rsid w:val="0030707A"/>
    <w:rsid w:val="00307A0F"/>
    <w:rsid w:val="00312017"/>
    <w:rsid w:val="00312A19"/>
    <w:rsid w:val="003146AD"/>
    <w:rsid w:val="003148C6"/>
    <w:rsid w:val="00317185"/>
    <w:rsid w:val="003206CF"/>
    <w:rsid w:val="00320D4E"/>
    <w:rsid w:val="0032175F"/>
    <w:rsid w:val="0032318D"/>
    <w:rsid w:val="00323EBE"/>
    <w:rsid w:val="0032552E"/>
    <w:rsid w:val="00330F63"/>
    <w:rsid w:val="00334A37"/>
    <w:rsid w:val="0033781F"/>
    <w:rsid w:val="00337ED4"/>
    <w:rsid w:val="003405DF"/>
    <w:rsid w:val="00341037"/>
    <w:rsid w:val="00342E2A"/>
    <w:rsid w:val="00343B71"/>
    <w:rsid w:val="00345D0F"/>
    <w:rsid w:val="0035059C"/>
    <w:rsid w:val="003530CB"/>
    <w:rsid w:val="00357B46"/>
    <w:rsid w:val="003630E3"/>
    <w:rsid w:val="00363AA8"/>
    <w:rsid w:val="003654D0"/>
    <w:rsid w:val="00367713"/>
    <w:rsid w:val="0037047D"/>
    <w:rsid w:val="00373022"/>
    <w:rsid w:val="00392B82"/>
    <w:rsid w:val="00394E6F"/>
    <w:rsid w:val="003A11F5"/>
    <w:rsid w:val="003A19C4"/>
    <w:rsid w:val="003A3B94"/>
    <w:rsid w:val="003A6894"/>
    <w:rsid w:val="003B1BD7"/>
    <w:rsid w:val="003B3838"/>
    <w:rsid w:val="003B3EE1"/>
    <w:rsid w:val="003B54F1"/>
    <w:rsid w:val="003B70A7"/>
    <w:rsid w:val="003C3954"/>
    <w:rsid w:val="003D3A3E"/>
    <w:rsid w:val="003D55B9"/>
    <w:rsid w:val="003E06EE"/>
    <w:rsid w:val="003E1A40"/>
    <w:rsid w:val="003F1608"/>
    <w:rsid w:val="003F1A07"/>
    <w:rsid w:val="004031ED"/>
    <w:rsid w:val="00403723"/>
    <w:rsid w:val="00404229"/>
    <w:rsid w:val="0041107D"/>
    <w:rsid w:val="0041498E"/>
    <w:rsid w:val="00415AF7"/>
    <w:rsid w:val="00416540"/>
    <w:rsid w:val="00425228"/>
    <w:rsid w:val="00426B81"/>
    <w:rsid w:val="0043197E"/>
    <w:rsid w:val="00434D01"/>
    <w:rsid w:val="00441DD7"/>
    <w:rsid w:val="00442664"/>
    <w:rsid w:val="00460769"/>
    <w:rsid w:val="004656C3"/>
    <w:rsid w:val="00465817"/>
    <w:rsid w:val="0046606E"/>
    <w:rsid w:val="004664FA"/>
    <w:rsid w:val="0047060B"/>
    <w:rsid w:val="00473AD5"/>
    <w:rsid w:val="00474CD1"/>
    <w:rsid w:val="00476108"/>
    <w:rsid w:val="0048356E"/>
    <w:rsid w:val="004867A2"/>
    <w:rsid w:val="00492EBE"/>
    <w:rsid w:val="004A2D64"/>
    <w:rsid w:val="004B47F4"/>
    <w:rsid w:val="004C2B56"/>
    <w:rsid w:val="004C36C8"/>
    <w:rsid w:val="004C4A6F"/>
    <w:rsid w:val="004C61B2"/>
    <w:rsid w:val="004D66FC"/>
    <w:rsid w:val="004E0D2D"/>
    <w:rsid w:val="004E375A"/>
    <w:rsid w:val="004F294B"/>
    <w:rsid w:val="005010EE"/>
    <w:rsid w:val="00501DFC"/>
    <w:rsid w:val="005054C1"/>
    <w:rsid w:val="00514E74"/>
    <w:rsid w:val="00516B1B"/>
    <w:rsid w:val="00520598"/>
    <w:rsid w:val="00520B60"/>
    <w:rsid w:val="00526251"/>
    <w:rsid w:val="0053074B"/>
    <w:rsid w:val="00530771"/>
    <w:rsid w:val="005341CD"/>
    <w:rsid w:val="00540568"/>
    <w:rsid w:val="00543FCA"/>
    <w:rsid w:val="005465C4"/>
    <w:rsid w:val="0055038B"/>
    <w:rsid w:val="0055247B"/>
    <w:rsid w:val="005562E4"/>
    <w:rsid w:val="00572478"/>
    <w:rsid w:val="005766AE"/>
    <w:rsid w:val="00580C3A"/>
    <w:rsid w:val="005838F3"/>
    <w:rsid w:val="00584626"/>
    <w:rsid w:val="005853C3"/>
    <w:rsid w:val="00585F67"/>
    <w:rsid w:val="005875C2"/>
    <w:rsid w:val="00590805"/>
    <w:rsid w:val="00592A54"/>
    <w:rsid w:val="0059385F"/>
    <w:rsid w:val="00597FF2"/>
    <w:rsid w:val="005A0E27"/>
    <w:rsid w:val="005A6184"/>
    <w:rsid w:val="005B5E4D"/>
    <w:rsid w:val="005B5F26"/>
    <w:rsid w:val="005C2913"/>
    <w:rsid w:val="005C37EB"/>
    <w:rsid w:val="005C7944"/>
    <w:rsid w:val="005D35AE"/>
    <w:rsid w:val="005D493C"/>
    <w:rsid w:val="005D5A40"/>
    <w:rsid w:val="005D5E93"/>
    <w:rsid w:val="005D6069"/>
    <w:rsid w:val="005D62BF"/>
    <w:rsid w:val="005E15D0"/>
    <w:rsid w:val="005E1DA5"/>
    <w:rsid w:val="005E4024"/>
    <w:rsid w:val="005F6D98"/>
    <w:rsid w:val="005F70DF"/>
    <w:rsid w:val="00603FF6"/>
    <w:rsid w:val="00606912"/>
    <w:rsid w:val="00607912"/>
    <w:rsid w:val="006125EF"/>
    <w:rsid w:val="00612CF9"/>
    <w:rsid w:val="006167C0"/>
    <w:rsid w:val="00620D60"/>
    <w:rsid w:val="0062539F"/>
    <w:rsid w:val="0063550A"/>
    <w:rsid w:val="00636B90"/>
    <w:rsid w:val="00636BD5"/>
    <w:rsid w:val="00645EEC"/>
    <w:rsid w:val="00650511"/>
    <w:rsid w:val="006509CA"/>
    <w:rsid w:val="00652B3F"/>
    <w:rsid w:val="006560F0"/>
    <w:rsid w:val="006664E7"/>
    <w:rsid w:val="006703B0"/>
    <w:rsid w:val="00696614"/>
    <w:rsid w:val="006B3732"/>
    <w:rsid w:val="006B4475"/>
    <w:rsid w:val="006C7AAA"/>
    <w:rsid w:val="006F23B3"/>
    <w:rsid w:val="006F4C0C"/>
    <w:rsid w:val="00703BB4"/>
    <w:rsid w:val="0070777A"/>
    <w:rsid w:val="007164F0"/>
    <w:rsid w:val="007178BC"/>
    <w:rsid w:val="00717963"/>
    <w:rsid w:val="00721FD2"/>
    <w:rsid w:val="00727702"/>
    <w:rsid w:val="00730D53"/>
    <w:rsid w:val="00730F18"/>
    <w:rsid w:val="00735C78"/>
    <w:rsid w:val="00736731"/>
    <w:rsid w:val="0074364A"/>
    <w:rsid w:val="00743F46"/>
    <w:rsid w:val="00755025"/>
    <w:rsid w:val="007552E2"/>
    <w:rsid w:val="00755AA0"/>
    <w:rsid w:val="00757F5F"/>
    <w:rsid w:val="00770596"/>
    <w:rsid w:val="00774540"/>
    <w:rsid w:val="007758AD"/>
    <w:rsid w:val="00775902"/>
    <w:rsid w:val="00775D72"/>
    <w:rsid w:val="007806A2"/>
    <w:rsid w:val="00787655"/>
    <w:rsid w:val="007918A5"/>
    <w:rsid w:val="0079356E"/>
    <w:rsid w:val="00797556"/>
    <w:rsid w:val="00797E58"/>
    <w:rsid w:val="007C1274"/>
    <w:rsid w:val="007C3890"/>
    <w:rsid w:val="007D6763"/>
    <w:rsid w:val="007F2F17"/>
    <w:rsid w:val="007F76F1"/>
    <w:rsid w:val="008046CE"/>
    <w:rsid w:val="0081396C"/>
    <w:rsid w:val="00814EB2"/>
    <w:rsid w:val="00820ADB"/>
    <w:rsid w:val="0082190F"/>
    <w:rsid w:val="00821B91"/>
    <w:rsid w:val="00823F53"/>
    <w:rsid w:val="00833927"/>
    <w:rsid w:val="00842E58"/>
    <w:rsid w:val="008446C6"/>
    <w:rsid w:val="00852973"/>
    <w:rsid w:val="00853395"/>
    <w:rsid w:val="00854665"/>
    <w:rsid w:val="008554B7"/>
    <w:rsid w:val="00857C36"/>
    <w:rsid w:val="00864C00"/>
    <w:rsid w:val="00871942"/>
    <w:rsid w:val="008758F2"/>
    <w:rsid w:val="00876F10"/>
    <w:rsid w:val="0087793F"/>
    <w:rsid w:val="008A2497"/>
    <w:rsid w:val="008A4C30"/>
    <w:rsid w:val="008B1ED5"/>
    <w:rsid w:val="008B2357"/>
    <w:rsid w:val="008B57A8"/>
    <w:rsid w:val="008C4054"/>
    <w:rsid w:val="008C64B7"/>
    <w:rsid w:val="008C7AC0"/>
    <w:rsid w:val="008E1169"/>
    <w:rsid w:val="008F118A"/>
    <w:rsid w:val="008F38A9"/>
    <w:rsid w:val="008F5597"/>
    <w:rsid w:val="008F7CAE"/>
    <w:rsid w:val="009013B1"/>
    <w:rsid w:val="009013E4"/>
    <w:rsid w:val="0090146C"/>
    <w:rsid w:val="009024BD"/>
    <w:rsid w:val="00905A44"/>
    <w:rsid w:val="00911AD0"/>
    <w:rsid w:val="00911D1E"/>
    <w:rsid w:val="00911E2B"/>
    <w:rsid w:val="00914183"/>
    <w:rsid w:val="00914241"/>
    <w:rsid w:val="00917323"/>
    <w:rsid w:val="00930A1C"/>
    <w:rsid w:val="0093331C"/>
    <w:rsid w:val="0093345D"/>
    <w:rsid w:val="00937073"/>
    <w:rsid w:val="00940C91"/>
    <w:rsid w:val="00943237"/>
    <w:rsid w:val="00952480"/>
    <w:rsid w:val="00955040"/>
    <w:rsid w:val="0095558E"/>
    <w:rsid w:val="00961B7F"/>
    <w:rsid w:val="009631FA"/>
    <w:rsid w:val="00967211"/>
    <w:rsid w:val="009720A8"/>
    <w:rsid w:val="009746BF"/>
    <w:rsid w:val="0097623D"/>
    <w:rsid w:val="00977A40"/>
    <w:rsid w:val="00977FF3"/>
    <w:rsid w:val="009852FC"/>
    <w:rsid w:val="009930E4"/>
    <w:rsid w:val="0099500F"/>
    <w:rsid w:val="00997469"/>
    <w:rsid w:val="009A26A5"/>
    <w:rsid w:val="009B2E6B"/>
    <w:rsid w:val="009B5DE1"/>
    <w:rsid w:val="009B64B9"/>
    <w:rsid w:val="009C3307"/>
    <w:rsid w:val="009C5526"/>
    <w:rsid w:val="009C5B28"/>
    <w:rsid w:val="009D479E"/>
    <w:rsid w:val="009D6CCE"/>
    <w:rsid w:val="009E346B"/>
    <w:rsid w:val="009E54B0"/>
    <w:rsid w:val="009F464F"/>
    <w:rsid w:val="009F6D95"/>
    <w:rsid w:val="00A05F68"/>
    <w:rsid w:val="00A07C93"/>
    <w:rsid w:val="00A316B6"/>
    <w:rsid w:val="00A34B2B"/>
    <w:rsid w:val="00A3539D"/>
    <w:rsid w:val="00A35868"/>
    <w:rsid w:val="00A4726E"/>
    <w:rsid w:val="00A5290B"/>
    <w:rsid w:val="00A5381F"/>
    <w:rsid w:val="00A56418"/>
    <w:rsid w:val="00A61E10"/>
    <w:rsid w:val="00A64CD0"/>
    <w:rsid w:val="00A671FF"/>
    <w:rsid w:val="00A707AF"/>
    <w:rsid w:val="00A72EBA"/>
    <w:rsid w:val="00A82F41"/>
    <w:rsid w:val="00AA0119"/>
    <w:rsid w:val="00AA04EA"/>
    <w:rsid w:val="00AA06F9"/>
    <w:rsid w:val="00AA18BF"/>
    <w:rsid w:val="00AA2D67"/>
    <w:rsid w:val="00AA35DA"/>
    <w:rsid w:val="00AA4C69"/>
    <w:rsid w:val="00AA77ED"/>
    <w:rsid w:val="00AB0455"/>
    <w:rsid w:val="00AB21FC"/>
    <w:rsid w:val="00AC6BEF"/>
    <w:rsid w:val="00AD43CC"/>
    <w:rsid w:val="00AD6D1E"/>
    <w:rsid w:val="00AE66DE"/>
    <w:rsid w:val="00AF26DA"/>
    <w:rsid w:val="00B20FDC"/>
    <w:rsid w:val="00B212ED"/>
    <w:rsid w:val="00B2732E"/>
    <w:rsid w:val="00B319DC"/>
    <w:rsid w:val="00B31E20"/>
    <w:rsid w:val="00B34747"/>
    <w:rsid w:val="00B3502F"/>
    <w:rsid w:val="00B3624C"/>
    <w:rsid w:val="00B40D29"/>
    <w:rsid w:val="00B43050"/>
    <w:rsid w:val="00B4357B"/>
    <w:rsid w:val="00B4665D"/>
    <w:rsid w:val="00B5062E"/>
    <w:rsid w:val="00B61CF1"/>
    <w:rsid w:val="00B64AB2"/>
    <w:rsid w:val="00B65673"/>
    <w:rsid w:val="00B67207"/>
    <w:rsid w:val="00B75877"/>
    <w:rsid w:val="00B877D9"/>
    <w:rsid w:val="00B93053"/>
    <w:rsid w:val="00B93B29"/>
    <w:rsid w:val="00B94180"/>
    <w:rsid w:val="00BA570E"/>
    <w:rsid w:val="00BA7EC9"/>
    <w:rsid w:val="00BB1A29"/>
    <w:rsid w:val="00BB3B98"/>
    <w:rsid w:val="00BC61FE"/>
    <w:rsid w:val="00BD068E"/>
    <w:rsid w:val="00BD07D7"/>
    <w:rsid w:val="00BD4B34"/>
    <w:rsid w:val="00BD533B"/>
    <w:rsid w:val="00BE0C69"/>
    <w:rsid w:val="00BE28AD"/>
    <w:rsid w:val="00BE2F46"/>
    <w:rsid w:val="00BE50A5"/>
    <w:rsid w:val="00BF55F7"/>
    <w:rsid w:val="00BF7E34"/>
    <w:rsid w:val="00C043FB"/>
    <w:rsid w:val="00C0650C"/>
    <w:rsid w:val="00C06BCD"/>
    <w:rsid w:val="00C210CA"/>
    <w:rsid w:val="00C25213"/>
    <w:rsid w:val="00C2610F"/>
    <w:rsid w:val="00C27577"/>
    <w:rsid w:val="00C34529"/>
    <w:rsid w:val="00C35EF8"/>
    <w:rsid w:val="00C40E42"/>
    <w:rsid w:val="00C41A25"/>
    <w:rsid w:val="00C4567A"/>
    <w:rsid w:val="00C463C7"/>
    <w:rsid w:val="00C503B2"/>
    <w:rsid w:val="00C51FD6"/>
    <w:rsid w:val="00C6253E"/>
    <w:rsid w:val="00C6324F"/>
    <w:rsid w:val="00C66FEC"/>
    <w:rsid w:val="00C73AF2"/>
    <w:rsid w:val="00C74188"/>
    <w:rsid w:val="00C76285"/>
    <w:rsid w:val="00C77F6D"/>
    <w:rsid w:val="00C80EC2"/>
    <w:rsid w:val="00C90142"/>
    <w:rsid w:val="00C91199"/>
    <w:rsid w:val="00C95497"/>
    <w:rsid w:val="00C97A70"/>
    <w:rsid w:val="00CB777A"/>
    <w:rsid w:val="00CC12BD"/>
    <w:rsid w:val="00CC734E"/>
    <w:rsid w:val="00CD10F8"/>
    <w:rsid w:val="00CD5054"/>
    <w:rsid w:val="00CD6231"/>
    <w:rsid w:val="00CD646D"/>
    <w:rsid w:val="00CD79E4"/>
    <w:rsid w:val="00CE259D"/>
    <w:rsid w:val="00CE266B"/>
    <w:rsid w:val="00CF1346"/>
    <w:rsid w:val="00CF1B4C"/>
    <w:rsid w:val="00CF21BE"/>
    <w:rsid w:val="00CF2963"/>
    <w:rsid w:val="00D01B65"/>
    <w:rsid w:val="00D03FF2"/>
    <w:rsid w:val="00D07A1A"/>
    <w:rsid w:val="00D07CBA"/>
    <w:rsid w:val="00D07FBF"/>
    <w:rsid w:val="00D160D7"/>
    <w:rsid w:val="00D16A96"/>
    <w:rsid w:val="00D223F1"/>
    <w:rsid w:val="00D26465"/>
    <w:rsid w:val="00D279CC"/>
    <w:rsid w:val="00D27C6C"/>
    <w:rsid w:val="00D30AF0"/>
    <w:rsid w:val="00D32A6A"/>
    <w:rsid w:val="00D35573"/>
    <w:rsid w:val="00D40705"/>
    <w:rsid w:val="00D426D4"/>
    <w:rsid w:val="00D47518"/>
    <w:rsid w:val="00D5178A"/>
    <w:rsid w:val="00D5257B"/>
    <w:rsid w:val="00D53F5A"/>
    <w:rsid w:val="00D6318E"/>
    <w:rsid w:val="00D639C4"/>
    <w:rsid w:val="00D70022"/>
    <w:rsid w:val="00D701C4"/>
    <w:rsid w:val="00D70C1D"/>
    <w:rsid w:val="00D80C75"/>
    <w:rsid w:val="00D84789"/>
    <w:rsid w:val="00D85490"/>
    <w:rsid w:val="00D866B8"/>
    <w:rsid w:val="00D92F37"/>
    <w:rsid w:val="00D941FF"/>
    <w:rsid w:val="00D947AC"/>
    <w:rsid w:val="00DA271B"/>
    <w:rsid w:val="00DA57E7"/>
    <w:rsid w:val="00DA7529"/>
    <w:rsid w:val="00DB3AEE"/>
    <w:rsid w:val="00DB4BCB"/>
    <w:rsid w:val="00DC5452"/>
    <w:rsid w:val="00DC73F3"/>
    <w:rsid w:val="00DD1647"/>
    <w:rsid w:val="00DD46B0"/>
    <w:rsid w:val="00DE02F5"/>
    <w:rsid w:val="00E026CB"/>
    <w:rsid w:val="00E036CF"/>
    <w:rsid w:val="00E1733F"/>
    <w:rsid w:val="00E17849"/>
    <w:rsid w:val="00E203E9"/>
    <w:rsid w:val="00E2309A"/>
    <w:rsid w:val="00E377B7"/>
    <w:rsid w:val="00E402BE"/>
    <w:rsid w:val="00E56C37"/>
    <w:rsid w:val="00E67481"/>
    <w:rsid w:val="00E73C85"/>
    <w:rsid w:val="00E73D06"/>
    <w:rsid w:val="00E74F83"/>
    <w:rsid w:val="00E76C01"/>
    <w:rsid w:val="00E83FAD"/>
    <w:rsid w:val="00E90DAA"/>
    <w:rsid w:val="00E91717"/>
    <w:rsid w:val="00E927DB"/>
    <w:rsid w:val="00E92F61"/>
    <w:rsid w:val="00EA04B6"/>
    <w:rsid w:val="00EA0D65"/>
    <w:rsid w:val="00EA5C2B"/>
    <w:rsid w:val="00EB4DC1"/>
    <w:rsid w:val="00EB5AD2"/>
    <w:rsid w:val="00EB7B0C"/>
    <w:rsid w:val="00EC0C56"/>
    <w:rsid w:val="00EC2797"/>
    <w:rsid w:val="00EC3DE7"/>
    <w:rsid w:val="00EC49AC"/>
    <w:rsid w:val="00EC4A5B"/>
    <w:rsid w:val="00EC4AEF"/>
    <w:rsid w:val="00EC70C0"/>
    <w:rsid w:val="00ED570D"/>
    <w:rsid w:val="00EE1E46"/>
    <w:rsid w:val="00EF1EB6"/>
    <w:rsid w:val="00EF200E"/>
    <w:rsid w:val="00EF2CB4"/>
    <w:rsid w:val="00EF4285"/>
    <w:rsid w:val="00EF698A"/>
    <w:rsid w:val="00F01240"/>
    <w:rsid w:val="00F01EB0"/>
    <w:rsid w:val="00F12DF5"/>
    <w:rsid w:val="00F151FE"/>
    <w:rsid w:val="00F20FBA"/>
    <w:rsid w:val="00F22C72"/>
    <w:rsid w:val="00F2616E"/>
    <w:rsid w:val="00F2780B"/>
    <w:rsid w:val="00F302E7"/>
    <w:rsid w:val="00F30D40"/>
    <w:rsid w:val="00F31347"/>
    <w:rsid w:val="00F314B0"/>
    <w:rsid w:val="00F31E9C"/>
    <w:rsid w:val="00F32BD7"/>
    <w:rsid w:val="00F43202"/>
    <w:rsid w:val="00F44529"/>
    <w:rsid w:val="00F5209A"/>
    <w:rsid w:val="00F540D3"/>
    <w:rsid w:val="00F5526C"/>
    <w:rsid w:val="00F55B38"/>
    <w:rsid w:val="00F569D6"/>
    <w:rsid w:val="00F65AF3"/>
    <w:rsid w:val="00F664D5"/>
    <w:rsid w:val="00F77FF0"/>
    <w:rsid w:val="00F805A0"/>
    <w:rsid w:val="00F80E5F"/>
    <w:rsid w:val="00F85E57"/>
    <w:rsid w:val="00F9284C"/>
    <w:rsid w:val="00FA2FA9"/>
    <w:rsid w:val="00FB1AA7"/>
    <w:rsid w:val="00FC18AC"/>
    <w:rsid w:val="00FC6777"/>
    <w:rsid w:val="00FD4F7F"/>
    <w:rsid w:val="00FD716B"/>
    <w:rsid w:val="00FD7C41"/>
    <w:rsid w:val="00FE69DC"/>
    <w:rsid w:val="00FE750B"/>
    <w:rsid w:val="00FF0F2E"/>
    <w:rsid w:val="200C5F7F"/>
    <w:rsid w:val="4986B4D6"/>
    <w:rsid w:val="7BACC6A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610C"/>
  <w15:docId w15:val="{57EB0030-F69C-4ED8-AF2D-26E1E12D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98"/>
    <w:pPr>
      <w:keepLines/>
      <w:bidi/>
      <w:spacing w:after="0" w:line="240" w:lineRule="auto"/>
      <w:jc w:val="both"/>
    </w:pPr>
    <w:rPr>
      <w:rFonts w:ascii="Times New Roman" w:eastAsia="Times New Roman" w:hAnsi="Times New Roman" w:cs="David"/>
      <w:noProof/>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598"/>
    <w:pPr>
      <w:ind w:left="720"/>
      <w:contextualSpacing/>
    </w:pPr>
  </w:style>
  <w:style w:type="paragraph" w:styleId="BalloonText">
    <w:name w:val="Balloon Text"/>
    <w:basedOn w:val="Normal"/>
    <w:link w:val="BalloonTextChar"/>
    <w:uiPriority w:val="99"/>
    <w:semiHidden/>
    <w:unhideWhenUsed/>
    <w:rsid w:val="00D01B65"/>
    <w:rPr>
      <w:rFonts w:ascii="Tahoma" w:hAnsi="Tahoma" w:cs="Tahoma"/>
      <w:sz w:val="16"/>
      <w:szCs w:val="16"/>
    </w:rPr>
  </w:style>
  <w:style w:type="character" w:customStyle="1" w:styleId="BalloonTextChar">
    <w:name w:val="Balloon Text Char"/>
    <w:basedOn w:val="DefaultParagraphFont"/>
    <w:link w:val="BalloonText"/>
    <w:uiPriority w:val="99"/>
    <w:semiHidden/>
    <w:rsid w:val="00D01B65"/>
    <w:rPr>
      <w:rFonts w:ascii="Tahoma" w:eastAsia="Times New Roman" w:hAnsi="Tahoma" w:cs="Tahoma"/>
      <w:noProof/>
      <w:sz w:val="16"/>
      <w:szCs w:val="16"/>
      <w:lang w:eastAsia="he-IL"/>
    </w:rPr>
  </w:style>
  <w:style w:type="paragraph" w:customStyle="1" w:styleId="ColorfulShading-Accent31">
    <w:name w:val="Colorful Shading - Accent 31"/>
    <w:basedOn w:val="Normal"/>
    <w:uiPriority w:val="34"/>
    <w:qFormat/>
    <w:rsid w:val="00C76285"/>
    <w:pPr>
      <w:keepLines w:val="0"/>
      <w:widowControl w:val="0"/>
      <w:suppressAutoHyphens/>
      <w:bidi w:val="0"/>
      <w:ind w:left="720"/>
      <w:jc w:val="left"/>
    </w:pPr>
    <w:rPr>
      <w:rFonts w:eastAsia="PMingLiU" w:cs="MS Gothic"/>
      <w:noProof w:val="0"/>
      <w:kern w:val="1"/>
      <w:szCs w:val="20"/>
      <w:lang w:eastAsia="ar-SA" w:bidi="ar-SA"/>
    </w:rPr>
  </w:style>
  <w:style w:type="paragraph" w:styleId="Header">
    <w:name w:val="header"/>
    <w:basedOn w:val="Normal"/>
    <w:link w:val="HeaderChar"/>
    <w:uiPriority w:val="99"/>
    <w:unhideWhenUsed/>
    <w:rsid w:val="0017752A"/>
    <w:pPr>
      <w:tabs>
        <w:tab w:val="center" w:pos="4153"/>
        <w:tab w:val="right" w:pos="8306"/>
      </w:tabs>
    </w:pPr>
  </w:style>
  <w:style w:type="character" w:customStyle="1" w:styleId="HeaderChar">
    <w:name w:val="Header Char"/>
    <w:basedOn w:val="DefaultParagraphFont"/>
    <w:link w:val="Header"/>
    <w:uiPriority w:val="99"/>
    <w:rsid w:val="0017752A"/>
    <w:rPr>
      <w:rFonts w:ascii="Times New Roman" w:eastAsia="Times New Roman" w:hAnsi="Times New Roman" w:cs="David"/>
      <w:noProof/>
      <w:sz w:val="24"/>
      <w:szCs w:val="24"/>
      <w:lang w:eastAsia="he-IL"/>
    </w:rPr>
  </w:style>
  <w:style w:type="paragraph" w:styleId="Footer">
    <w:name w:val="footer"/>
    <w:basedOn w:val="Normal"/>
    <w:link w:val="FooterChar"/>
    <w:uiPriority w:val="99"/>
    <w:unhideWhenUsed/>
    <w:rsid w:val="0017752A"/>
    <w:pPr>
      <w:tabs>
        <w:tab w:val="center" w:pos="4153"/>
        <w:tab w:val="right" w:pos="8306"/>
      </w:tabs>
    </w:pPr>
  </w:style>
  <w:style w:type="character" w:customStyle="1" w:styleId="FooterChar">
    <w:name w:val="Footer Char"/>
    <w:basedOn w:val="DefaultParagraphFont"/>
    <w:link w:val="Footer"/>
    <w:uiPriority w:val="99"/>
    <w:rsid w:val="0017752A"/>
    <w:rPr>
      <w:rFonts w:ascii="Times New Roman" w:eastAsia="Times New Roman" w:hAnsi="Times New Roman" w:cs="David"/>
      <w:noProof/>
      <w:sz w:val="24"/>
      <w:szCs w:val="24"/>
      <w:lang w:eastAsia="he-IL"/>
    </w:rPr>
  </w:style>
  <w:style w:type="character" w:styleId="CommentReference">
    <w:name w:val="annotation reference"/>
    <w:basedOn w:val="DefaultParagraphFont"/>
    <w:uiPriority w:val="99"/>
    <w:semiHidden/>
    <w:unhideWhenUsed/>
    <w:rsid w:val="00F43202"/>
    <w:rPr>
      <w:sz w:val="16"/>
      <w:szCs w:val="16"/>
    </w:rPr>
  </w:style>
  <w:style w:type="paragraph" w:styleId="CommentText">
    <w:name w:val="annotation text"/>
    <w:basedOn w:val="Normal"/>
    <w:link w:val="CommentTextChar"/>
    <w:uiPriority w:val="99"/>
    <w:semiHidden/>
    <w:unhideWhenUsed/>
    <w:rsid w:val="00F43202"/>
    <w:rPr>
      <w:sz w:val="20"/>
      <w:szCs w:val="20"/>
    </w:rPr>
  </w:style>
  <w:style w:type="character" w:customStyle="1" w:styleId="CommentTextChar">
    <w:name w:val="Comment Text Char"/>
    <w:basedOn w:val="DefaultParagraphFont"/>
    <w:link w:val="CommentText"/>
    <w:uiPriority w:val="99"/>
    <w:semiHidden/>
    <w:rsid w:val="00F43202"/>
    <w:rPr>
      <w:rFonts w:ascii="Times New Roman" w:eastAsia="Times New Roman" w:hAnsi="Times New Roman" w:cs="David"/>
      <w:noProof/>
      <w:sz w:val="20"/>
      <w:szCs w:val="20"/>
      <w:lang w:eastAsia="he-IL"/>
    </w:rPr>
  </w:style>
  <w:style w:type="paragraph" w:styleId="CommentSubject">
    <w:name w:val="annotation subject"/>
    <w:basedOn w:val="CommentText"/>
    <w:next w:val="CommentText"/>
    <w:link w:val="CommentSubjectChar"/>
    <w:uiPriority w:val="99"/>
    <w:semiHidden/>
    <w:unhideWhenUsed/>
    <w:rsid w:val="00F43202"/>
    <w:rPr>
      <w:b/>
      <w:bCs/>
    </w:rPr>
  </w:style>
  <w:style w:type="character" w:customStyle="1" w:styleId="CommentSubjectChar">
    <w:name w:val="Comment Subject Char"/>
    <w:basedOn w:val="CommentTextChar"/>
    <w:link w:val="CommentSubject"/>
    <w:uiPriority w:val="99"/>
    <w:semiHidden/>
    <w:rsid w:val="00F43202"/>
    <w:rPr>
      <w:rFonts w:ascii="Times New Roman" w:eastAsia="Times New Roman" w:hAnsi="Times New Roman" w:cs="David"/>
      <w:b/>
      <w:bCs/>
      <w:noProof/>
      <w:sz w:val="20"/>
      <w:szCs w:val="20"/>
      <w:lang w:eastAsia="he-IL"/>
    </w:rPr>
  </w:style>
  <w:style w:type="paragraph" w:styleId="Revision">
    <w:name w:val="Revision"/>
    <w:hidden/>
    <w:uiPriority w:val="99"/>
    <w:semiHidden/>
    <w:rsid w:val="00526251"/>
    <w:pPr>
      <w:spacing w:after="0" w:line="240" w:lineRule="auto"/>
    </w:pPr>
    <w:rPr>
      <w:rFonts w:ascii="Times New Roman" w:eastAsia="Times New Roman" w:hAnsi="Times New Roman" w:cs="David"/>
      <w:noProof/>
      <w:sz w:val="24"/>
      <w:szCs w:val="24"/>
      <w:lang w:eastAsia="he-IL"/>
    </w:rPr>
  </w:style>
  <w:style w:type="character" w:styleId="PlaceholderText">
    <w:name w:val="Placeholder Text"/>
    <w:basedOn w:val="DefaultParagraphFont"/>
    <w:uiPriority w:val="99"/>
    <w:semiHidden/>
    <w:rsid w:val="004031ED"/>
    <w:rPr>
      <w:color w:val="808080"/>
    </w:rPr>
  </w:style>
  <w:style w:type="table" w:styleId="TableGrid">
    <w:name w:val="Table Grid"/>
    <w:basedOn w:val="TableNormal"/>
    <w:uiPriority w:val="39"/>
    <w:rsid w:val="00FE6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EB199-D903-49FD-9DD4-9E73C2A09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Natan Lieber</dc:creator>
  <cp:lastModifiedBy>Editor</cp:lastModifiedBy>
  <cp:revision>3</cp:revision>
  <cp:lastPrinted>2021-03-15T10:03:00Z</cp:lastPrinted>
  <dcterms:created xsi:type="dcterms:W3CDTF">2021-05-12T10:10:00Z</dcterms:created>
  <dcterms:modified xsi:type="dcterms:W3CDTF">2021-05-12T10:10:00Z</dcterms:modified>
</cp:coreProperties>
</file>