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EA1F4" w14:textId="77777777" w:rsidR="00384B5B" w:rsidRPr="00AB1825" w:rsidRDefault="00384B5B" w:rsidP="009B68DB">
      <w:pPr>
        <w:spacing w:line="480" w:lineRule="auto"/>
        <w:jc w:val="center"/>
        <w:rPr>
          <w:rFonts w:asciiTheme="majorBidi" w:hAnsiTheme="majorBidi" w:cstheme="majorBidi"/>
        </w:rPr>
      </w:pPr>
      <w:r w:rsidRPr="00AB1825">
        <w:rPr>
          <w:rFonts w:asciiTheme="majorBidi" w:hAnsiTheme="majorBidi" w:cstheme="majorBidi"/>
        </w:rPr>
        <w:t xml:space="preserve">Salomon </w:t>
      </w:r>
      <w:proofErr w:type="spellStart"/>
      <w:r w:rsidRPr="00AB1825">
        <w:rPr>
          <w:rFonts w:asciiTheme="majorBidi" w:hAnsiTheme="majorBidi" w:cstheme="majorBidi"/>
        </w:rPr>
        <w:t>Maimon</w:t>
      </w:r>
      <w:proofErr w:type="spellEnd"/>
      <w:r w:rsidRPr="00AB1825">
        <w:rPr>
          <w:rFonts w:asciiTheme="majorBidi" w:hAnsiTheme="majorBidi" w:cstheme="majorBidi"/>
        </w:rPr>
        <w:t xml:space="preserve"> and the Regular Decahedron</w:t>
      </w:r>
    </w:p>
    <w:p w14:paraId="27E7CE75" w14:textId="77777777" w:rsidR="00384B5B" w:rsidRPr="00AB1825" w:rsidRDefault="00384B5B" w:rsidP="009B68DB">
      <w:pPr>
        <w:spacing w:line="480" w:lineRule="auto"/>
        <w:jc w:val="both"/>
        <w:rPr>
          <w:rFonts w:asciiTheme="majorBidi" w:hAnsiTheme="majorBidi" w:cstheme="majorBidi"/>
        </w:rPr>
      </w:pPr>
    </w:p>
    <w:p w14:paraId="02E8168E" w14:textId="05EB9465" w:rsidR="002A1B9A" w:rsidRPr="00AB1825" w:rsidRDefault="00384B5B" w:rsidP="009B68DB">
      <w:pPr>
        <w:spacing w:line="480" w:lineRule="auto"/>
        <w:jc w:val="both"/>
        <w:rPr>
          <w:rFonts w:asciiTheme="majorBidi" w:hAnsiTheme="majorBidi" w:cstheme="majorBidi"/>
        </w:rPr>
      </w:pPr>
      <w:commentRangeStart w:id="0"/>
      <w:r w:rsidRPr="00AB1825">
        <w:rPr>
          <w:rFonts w:asciiTheme="majorBidi" w:hAnsiTheme="majorBidi" w:cstheme="majorBidi"/>
        </w:rPr>
        <w:t xml:space="preserve">How far was Salomon </w:t>
      </w:r>
      <w:proofErr w:type="spellStart"/>
      <w:r w:rsidRPr="00AB1825">
        <w:rPr>
          <w:rFonts w:asciiTheme="majorBidi" w:hAnsiTheme="majorBidi" w:cstheme="majorBidi"/>
        </w:rPr>
        <w:t>Maimon</w:t>
      </w:r>
      <w:proofErr w:type="spellEnd"/>
      <w:r w:rsidRPr="00AB1825">
        <w:rPr>
          <w:rFonts w:asciiTheme="majorBidi" w:hAnsiTheme="majorBidi" w:cstheme="majorBidi"/>
        </w:rPr>
        <w:t xml:space="preserve"> prepared to take his rationalism? </w:t>
      </w:r>
      <w:commentRangeEnd w:id="0"/>
      <w:r w:rsidR="00C51D6E" w:rsidRPr="00AB1825">
        <w:rPr>
          <w:rStyle w:val="CommentReference"/>
          <w:rFonts w:asciiTheme="majorBidi" w:hAnsiTheme="majorBidi" w:cstheme="majorBidi"/>
          <w:vanish/>
        </w:rPr>
        <w:commentReference w:id="0"/>
      </w:r>
      <w:r w:rsidRPr="00AB1825">
        <w:rPr>
          <w:rFonts w:asciiTheme="majorBidi" w:hAnsiTheme="majorBidi" w:cstheme="majorBidi"/>
        </w:rPr>
        <w:t xml:space="preserve">His position is generally described as a return to </w:t>
      </w:r>
      <w:r w:rsidR="00826904" w:rsidRPr="00AB1825">
        <w:rPr>
          <w:rFonts w:asciiTheme="majorBidi" w:hAnsiTheme="majorBidi" w:cstheme="majorBidi"/>
        </w:rPr>
        <w:t>Leibniz</w:t>
      </w:r>
      <w:r w:rsidRPr="00AB1825">
        <w:rPr>
          <w:rFonts w:asciiTheme="majorBidi" w:hAnsiTheme="majorBidi" w:cstheme="majorBidi"/>
        </w:rPr>
        <w:t xml:space="preserve"> via Kant, a description supported by </w:t>
      </w:r>
      <w:proofErr w:type="spellStart"/>
      <w:r w:rsidRPr="00AB1825">
        <w:rPr>
          <w:rFonts w:asciiTheme="majorBidi" w:hAnsiTheme="majorBidi" w:cstheme="majorBidi"/>
        </w:rPr>
        <w:t>Maimon’s</w:t>
      </w:r>
      <w:proofErr w:type="spellEnd"/>
      <w:r w:rsidRPr="00AB1825">
        <w:rPr>
          <w:rFonts w:asciiTheme="majorBidi" w:hAnsiTheme="majorBidi" w:cstheme="majorBidi"/>
        </w:rPr>
        <w:t xml:space="preserve"> </w:t>
      </w:r>
      <w:r w:rsidR="00C51D6E" w:rsidRPr="00AB1825">
        <w:rPr>
          <w:rFonts w:asciiTheme="majorBidi" w:hAnsiTheme="majorBidi" w:cstheme="majorBidi"/>
        </w:rPr>
        <w:t xml:space="preserve">own </w:t>
      </w:r>
      <w:r w:rsidRPr="00AB1825">
        <w:rPr>
          <w:rFonts w:asciiTheme="majorBidi" w:hAnsiTheme="majorBidi" w:cstheme="majorBidi"/>
        </w:rPr>
        <w:t xml:space="preserve">summation of his system as a coalition of </w:t>
      </w:r>
      <w:r w:rsidR="00C51D6E" w:rsidRPr="00AB1825">
        <w:rPr>
          <w:rFonts w:asciiTheme="majorBidi" w:hAnsiTheme="majorBidi" w:cstheme="majorBidi"/>
        </w:rPr>
        <w:t>philosophies</w:t>
      </w:r>
      <w:r w:rsidRPr="00AB1825">
        <w:rPr>
          <w:rFonts w:asciiTheme="majorBidi" w:hAnsiTheme="majorBidi" w:cstheme="majorBidi"/>
        </w:rPr>
        <w:t xml:space="preserve"> that included </w:t>
      </w:r>
      <w:r w:rsidR="00826904" w:rsidRPr="00AB1825">
        <w:rPr>
          <w:rFonts w:asciiTheme="majorBidi" w:hAnsiTheme="majorBidi" w:cstheme="majorBidi"/>
        </w:rPr>
        <w:t>Leibniz</w:t>
      </w:r>
      <w:r w:rsidRPr="00AB1825">
        <w:rPr>
          <w:rFonts w:asciiTheme="majorBidi" w:hAnsiTheme="majorBidi" w:cstheme="majorBidi"/>
        </w:rPr>
        <w:t xml:space="preserve"> among them</w:t>
      </w:r>
      <w:r w:rsidR="00D96D75">
        <w:rPr>
          <w:rFonts w:asciiTheme="majorBidi" w:hAnsiTheme="majorBidi" w:cstheme="majorBidi"/>
        </w:rPr>
        <w:t xml:space="preserve"> as one layer</w:t>
      </w:r>
      <w:r w:rsidR="00204BF4" w:rsidRPr="00AB1825">
        <w:rPr>
          <w:rFonts w:asciiTheme="majorBidi" w:hAnsiTheme="majorBidi" w:cstheme="majorBidi"/>
        </w:rPr>
        <w:t>. While t</w:t>
      </w:r>
      <w:r w:rsidRPr="00AB1825">
        <w:rPr>
          <w:rFonts w:asciiTheme="majorBidi" w:hAnsiTheme="majorBidi" w:cstheme="majorBidi"/>
        </w:rPr>
        <w:t>his overarching question, which contains both a historical and a philosophical el</w:t>
      </w:r>
      <w:r w:rsidR="00204BF4" w:rsidRPr="00AB1825">
        <w:rPr>
          <w:rFonts w:asciiTheme="majorBidi" w:hAnsiTheme="majorBidi" w:cstheme="majorBidi"/>
        </w:rPr>
        <w:t>ement, is not our concern here,</w:t>
      </w:r>
      <w:r w:rsidRPr="00AB1825">
        <w:rPr>
          <w:rFonts w:asciiTheme="majorBidi" w:hAnsiTheme="majorBidi" w:cstheme="majorBidi"/>
        </w:rPr>
        <w:t xml:space="preserve"> </w:t>
      </w:r>
      <w:proofErr w:type="spellStart"/>
      <w:r w:rsidR="00C51D6E" w:rsidRPr="00AB1825">
        <w:rPr>
          <w:rFonts w:asciiTheme="majorBidi" w:hAnsiTheme="majorBidi" w:cstheme="majorBidi"/>
        </w:rPr>
        <w:t>Maimon’s</w:t>
      </w:r>
      <w:proofErr w:type="spellEnd"/>
      <w:r w:rsidR="00C51D6E" w:rsidRPr="00AB1825">
        <w:rPr>
          <w:rFonts w:asciiTheme="majorBidi" w:hAnsiTheme="majorBidi" w:cstheme="majorBidi"/>
        </w:rPr>
        <w:t xml:space="preserve"> writings</w:t>
      </w:r>
      <w:r w:rsidRPr="00AB1825">
        <w:rPr>
          <w:rFonts w:asciiTheme="majorBidi" w:hAnsiTheme="majorBidi" w:cstheme="majorBidi"/>
        </w:rPr>
        <w:t xml:space="preserve"> </w:t>
      </w:r>
      <w:r w:rsidR="00C51D6E" w:rsidRPr="00AB1825">
        <w:rPr>
          <w:rFonts w:asciiTheme="majorBidi" w:hAnsiTheme="majorBidi" w:cstheme="majorBidi"/>
        </w:rPr>
        <w:t>on</w:t>
      </w:r>
      <w:r w:rsidRPr="00AB1825">
        <w:rPr>
          <w:rFonts w:asciiTheme="majorBidi" w:hAnsiTheme="majorBidi" w:cstheme="majorBidi"/>
        </w:rPr>
        <w:t xml:space="preserve"> the decahedron </w:t>
      </w:r>
      <w:commentRangeStart w:id="1"/>
      <w:r w:rsidR="00C51D6E" w:rsidRPr="00AB1825">
        <w:rPr>
          <w:rFonts w:asciiTheme="majorBidi" w:hAnsiTheme="majorBidi" w:cstheme="majorBidi"/>
        </w:rPr>
        <w:t>raise</w:t>
      </w:r>
      <w:commentRangeEnd w:id="1"/>
      <w:r w:rsidR="00BF3858" w:rsidRPr="00AB1825">
        <w:rPr>
          <w:rStyle w:val="CommentReference"/>
          <w:rFonts w:asciiTheme="majorBidi" w:hAnsiTheme="majorBidi" w:cstheme="majorBidi"/>
          <w:vanish/>
        </w:rPr>
        <w:commentReference w:id="1"/>
      </w:r>
      <w:r w:rsidRPr="00AB1825">
        <w:rPr>
          <w:rFonts w:asciiTheme="majorBidi" w:hAnsiTheme="majorBidi" w:cstheme="majorBidi"/>
        </w:rPr>
        <w:t xml:space="preserve"> the question of </w:t>
      </w:r>
      <w:r w:rsidR="00C51D6E" w:rsidRPr="00AB1825">
        <w:rPr>
          <w:rFonts w:asciiTheme="majorBidi" w:hAnsiTheme="majorBidi" w:cstheme="majorBidi"/>
        </w:rPr>
        <w:t>his</w:t>
      </w:r>
      <w:r w:rsidRPr="00AB1825">
        <w:rPr>
          <w:rFonts w:asciiTheme="majorBidi" w:hAnsiTheme="majorBidi" w:cstheme="majorBidi"/>
        </w:rPr>
        <w:t xml:space="preserve"> </w:t>
      </w:r>
      <w:commentRangeStart w:id="2"/>
      <w:r w:rsidRPr="00AB1825">
        <w:rPr>
          <w:rFonts w:asciiTheme="majorBidi" w:hAnsiTheme="majorBidi" w:cstheme="majorBidi"/>
        </w:rPr>
        <w:t>position</w:t>
      </w:r>
      <w:r w:rsidR="00BF3858" w:rsidRPr="00AB1825">
        <w:rPr>
          <w:rFonts w:asciiTheme="majorBidi" w:hAnsiTheme="majorBidi" w:cstheme="majorBidi"/>
        </w:rPr>
        <w:t>.</w:t>
      </w:r>
      <w:r w:rsidRPr="00AB1825">
        <w:rPr>
          <w:rFonts w:asciiTheme="majorBidi" w:hAnsiTheme="majorBidi" w:cstheme="majorBidi"/>
        </w:rPr>
        <w:t xml:space="preserve"> </w:t>
      </w:r>
      <w:commentRangeEnd w:id="2"/>
      <w:r w:rsidR="00C51D6E" w:rsidRPr="00AB1825">
        <w:rPr>
          <w:rStyle w:val="CommentReference"/>
          <w:rFonts w:asciiTheme="majorBidi" w:hAnsiTheme="majorBidi" w:cstheme="majorBidi"/>
          <w:vanish/>
        </w:rPr>
        <w:commentReference w:id="2"/>
      </w:r>
      <w:r w:rsidRPr="00AB1825">
        <w:rPr>
          <w:rFonts w:asciiTheme="majorBidi" w:hAnsiTheme="majorBidi" w:cstheme="majorBidi"/>
        </w:rPr>
        <w:t xml:space="preserve"> </w:t>
      </w:r>
      <w:r w:rsidR="00C51D6E" w:rsidRPr="00AB1825">
        <w:rPr>
          <w:rFonts w:asciiTheme="majorBidi" w:hAnsiTheme="majorBidi" w:cstheme="majorBidi"/>
        </w:rPr>
        <w:t>S</w:t>
      </w:r>
      <w:r w:rsidR="00D96D75">
        <w:rPr>
          <w:rFonts w:asciiTheme="majorBidi" w:hAnsiTheme="majorBidi" w:cstheme="majorBidi"/>
        </w:rPr>
        <w:t>a</w:t>
      </w:r>
      <w:r w:rsidR="00C51D6E" w:rsidRPr="00AB1825">
        <w:rPr>
          <w:rFonts w:asciiTheme="majorBidi" w:hAnsiTheme="majorBidi" w:cstheme="majorBidi"/>
        </w:rPr>
        <w:t xml:space="preserve">muel Hugo </w:t>
      </w:r>
      <w:r w:rsidRPr="00AB1825">
        <w:rPr>
          <w:rFonts w:asciiTheme="majorBidi" w:hAnsiTheme="majorBidi" w:cstheme="majorBidi"/>
        </w:rPr>
        <w:t xml:space="preserve">Bergman </w:t>
      </w:r>
      <w:r w:rsidR="00BF3858" w:rsidRPr="00AB1825">
        <w:rPr>
          <w:rFonts w:asciiTheme="majorBidi" w:hAnsiTheme="majorBidi" w:cstheme="majorBidi"/>
        </w:rPr>
        <w:t xml:space="preserve">already </w:t>
      </w:r>
      <w:r w:rsidRPr="00AB1825">
        <w:rPr>
          <w:rFonts w:asciiTheme="majorBidi" w:hAnsiTheme="majorBidi" w:cstheme="majorBidi"/>
        </w:rPr>
        <w:t>attempted to answer</w:t>
      </w:r>
      <w:r w:rsidR="00BF3858" w:rsidRPr="00AB1825">
        <w:rPr>
          <w:rFonts w:asciiTheme="majorBidi" w:hAnsiTheme="majorBidi" w:cstheme="majorBidi"/>
        </w:rPr>
        <w:t xml:space="preserve"> this question; b</w:t>
      </w:r>
      <w:r w:rsidRPr="00AB1825">
        <w:rPr>
          <w:rFonts w:asciiTheme="majorBidi" w:hAnsiTheme="majorBidi" w:cstheme="majorBidi"/>
        </w:rPr>
        <w:t xml:space="preserve">elow I will propose my own </w:t>
      </w:r>
      <w:r w:rsidR="00C51D6E" w:rsidRPr="00AB1825">
        <w:rPr>
          <w:rFonts w:asciiTheme="majorBidi" w:hAnsiTheme="majorBidi" w:cstheme="majorBidi"/>
        </w:rPr>
        <w:t>solution, which differs from Bergman’s.</w:t>
      </w:r>
      <w:r w:rsidRPr="00AB1825">
        <w:rPr>
          <w:rFonts w:asciiTheme="majorBidi" w:hAnsiTheme="majorBidi" w:cstheme="majorBidi"/>
        </w:rPr>
        <w:t xml:space="preserve"> </w:t>
      </w:r>
      <w:r w:rsidR="00C51D6E" w:rsidRPr="00AB1825">
        <w:rPr>
          <w:rFonts w:asciiTheme="majorBidi" w:hAnsiTheme="majorBidi" w:cstheme="majorBidi"/>
        </w:rPr>
        <w:t xml:space="preserve">If this answer is </w:t>
      </w:r>
      <w:r w:rsidRPr="00AB1825">
        <w:rPr>
          <w:rFonts w:asciiTheme="majorBidi" w:hAnsiTheme="majorBidi" w:cstheme="majorBidi"/>
        </w:rPr>
        <w:t xml:space="preserve">accepted, </w:t>
      </w:r>
      <w:r w:rsidR="00C51D6E" w:rsidRPr="00AB1825">
        <w:rPr>
          <w:rFonts w:asciiTheme="majorBidi" w:hAnsiTheme="majorBidi" w:cstheme="majorBidi"/>
        </w:rPr>
        <w:t xml:space="preserve">it </w:t>
      </w:r>
      <w:r w:rsidRPr="00AB1825">
        <w:rPr>
          <w:rFonts w:asciiTheme="majorBidi" w:hAnsiTheme="majorBidi" w:cstheme="majorBidi"/>
        </w:rPr>
        <w:t xml:space="preserve">will provide us with a case in which </w:t>
      </w:r>
      <w:proofErr w:type="spellStart"/>
      <w:r w:rsidRPr="00AB1825">
        <w:rPr>
          <w:rFonts w:asciiTheme="majorBidi" w:hAnsiTheme="majorBidi" w:cstheme="majorBidi"/>
        </w:rPr>
        <w:t>Maimon</w:t>
      </w:r>
      <w:proofErr w:type="spellEnd"/>
      <w:r w:rsidRPr="00AB1825">
        <w:rPr>
          <w:rFonts w:asciiTheme="majorBidi" w:hAnsiTheme="majorBidi" w:cstheme="majorBidi"/>
        </w:rPr>
        <w:t xml:space="preserve"> was more radical than </w:t>
      </w:r>
      <w:r w:rsidR="00826904" w:rsidRPr="00AB1825">
        <w:rPr>
          <w:rFonts w:asciiTheme="majorBidi" w:hAnsiTheme="majorBidi" w:cstheme="majorBidi"/>
        </w:rPr>
        <w:t>Leibniz</w:t>
      </w:r>
      <w:r w:rsidR="00C51D6E" w:rsidRPr="00AB1825">
        <w:rPr>
          <w:rFonts w:asciiTheme="majorBidi" w:hAnsiTheme="majorBidi" w:cstheme="majorBidi"/>
        </w:rPr>
        <w:t xml:space="preserve"> </w:t>
      </w:r>
      <w:commentRangeStart w:id="3"/>
      <w:r w:rsidR="00C51D6E" w:rsidRPr="00AB1825">
        <w:rPr>
          <w:rFonts w:asciiTheme="majorBidi" w:hAnsiTheme="majorBidi" w:cstheme="majorBidi"/>
        </w:rPr>
        <w:t>in his rationalism</w:t>
      </w:r>
      <w:commentRangeEnd w:id="3"/>
      <w:r w:rsidR="00C51D6E" w:rsidRPr="00AB1825">
        <w:rPr>
          <w:rStyle w:val="CommentReference"/>
          <w:rFonts w:asciiTheme="majorBidi" w:hAnsiTheme="majorBidi" w:cstheme="majorBidi"/>
          <w:vanish/>
        </w:rPr>
        <w:commentReference w:id="3"/>
      </w:r>
      <w:r w:rsidRPr="00AB1825">
        <w:rPr>
          <w:rFonts w:asciiTheme="majorBidi" w:hAnsiTheme="majorBidi" w:cstheme="majorBidi"/>
        </w:rPr>
        <w:t>.</w:t>
      </w:r>
      <w:r w:rsidRPr="00AB1825">
        <w:rPr>
          <w:rStyle w:val="FootnoteReference"/>
          <w:rFonts w:asciiTheme="majorBidi" w:hAnsiTheme="majorBidi" w:cstheme="majorBidi"/>
        </w:rPr>
        <w:footnoteReference w:id="1"/>
      </w:r>
      <w:r w:rsidRPr="00AB1825">
        <w:rPr>
          <w:rFonts w:asciiTheme="majorBidi" w:hAnsiTheme="majorBidi" w:cstheme="majorBidi"/>
        </w:rPr>
        <w:t xml:space="preserve"> </w:t>
      </w:r>
      <w:r w:rsidR="00BF3858" w:rsidRPr="00AB1825">
        <w:rPr>
          <w:rFonts w:asciiTheme="majorBidi" w:hAnsiTheme="majorBidi" w:cstheme="majorBidi"/>
        </w:rPr>
        <w:t>First, however</w:t>
      </w:r>
      <w:r w:rsidRPr="00AB1825">
        <w:rPr>
          <w:rFonts w:asciiTheme="majorBidi" w:hAnsiTheme="majorBidi" w:cstheme="majorBidi"/>
        </w:rPr>
        <w:t xml:space="preserve">, it is worth making a number of general notes on the principle of determinability </w:t>
      </w:r>
      <w:commentRangeStart w:id="4"/>
      <w:r w:rsidR="00FC3055" w:rsidRPr="00AB1825">
        <w:rPr>
          <w:rFonts w:asciiTheme="majorBidi" w:hAnsiTheme="majorBidi" w:cstheme="majorBidi"/>
        </w:rPr>
        <w:t>(</w:t>
      </w:r>
      <w:proofErr w:type="spellStart"/>
      <w:r w:rsidR="00FC3055" w:rsidRPr="00AB1825">
        <w:rPr>
          <w:rFonts w:asciiTheme="majorBidi" w:hAnsiTheme="majorBidi" w:cstheme="majorBidi"/>
          <w:i/>
          <w:iCs/>
        </w:rPr>
        <w:t>Satz</w:t>
      </w:r>
      <w:proofErr w:type="spellEnd"/>
      <w:r w:rsidR="00FC3055" w:rsidRPr="00AB1825">
        <w:rPr>
          <w:rFonts w:asciiTheme="majorBidi" w:hAnsiTheme="majorBidi" w:cstheme="majorBidi"/>
          <w:i/>
          <w:iCs/>
        </w:rPr>
        <w:t xml:space="preserve"> des </w:t>
      </w:r>
      <w:proofErr w:type="spellStart"/>
      <w:r w:rsidR="00FC3055" w:rsidRPr="00AB1825">
        <w:rPr>
          <w:rFonts w:asciiTheme="majorBidi" w:hAnsiTheme="majorBidi" w:cstheme="majorBidi"/>
          <w:i/>
          <w:iCs/>
        </w:rPr>
        <w:t>Bestimmbarkeit</w:t>
      </w:r>
      <w:proofErr w:type="spellEnd"/>
      <w:r w:rsidR="00FC3055" w:rsidRPr="00AB1825">
        <w:rPr>
          <w:rFonts w:asciiTheme="majorBidi" w:hAnsiTheme="majorBidi" w:cstheme="majorBidi"/>
          <w:iCs/>
        </w:rPr>
        <w:t>)</w:t>
      </w:r>
      <w:commentRangeEnd w:id="4"/>
      <w:r w:rsidR="00BF3858" w:rsidRPr="00AB1825">
        <w:rPr>
          <w:rStyle w:val="CommentReference"/>
          <w:rFonts w:asciiTheme="majorBidi" w:hAnsiTheme="majorBidi" w:cstheme="majorBidi"/>
          <w:vanish/>
        </w:rPr>
        <w:commentReference w:id="4"/>
      </w:r>
      <w:r w:rsidR="00FC3055" w:rsidRPr="00AB1825">
        <w:rPr>
          <w:rFonts w:asciiTheme="majorBidi" w:hAnsiTheme="majorBidi" w:cstheme="majorBidi"/>
        </w:rPr>
        <w:t xml:space="preserve"> </w:t>
      </w:r>
      <w:r w:rsidRPr="00AB1825">
        <w:rPr>
          <w:rFonts w:asciiTheme="majorBidi" w:hAnsiTheme="majorBidi" w:cstheme="majorBidi"/>
        </w:rPr>
        <w:t xml:space="preserve">in </w:t>
      </w:r>
      <w:proofErr w:type="spellStart"/>
      <w:r w:rsidRPr="00AB1825">
        <w:rPr>
          <w:rFonts w:asciiTheme="majorBidi" w:hAnsiTheme="majorBidi" w:cstheme="majorBidi"/>
        </w:rPr>
        <w:t>Maimon’s</w:t>
      </w:r>
      <w:proofErr w:type="spellEnd"/>
      <w:r w:rsidRPr="00AB1825">
        <w:rPr>
          <w:rFonts w:asciiTheme="majorBidi" w:hAnsiTheme="majorBidi" w:cstheme="majorBidi"/>
        </w:rPr>
        <w:t xml:space="preserve"> system, which will help us in sharpening </w:t>
      </w:r>
      <w:r w:rsidR="00BF3858" w:rsidRPr="00AB1825">
        <w:rPr>
          <w:rFonts w:asciiTheme="majorBidi" w:hAnsiTheme="majorBidi" w:cstheme="majorBidi"/>
        </w:rPr>
        <w:t>the question</w:t>
      </w:r>
      <w:r w:rsidRPr="00AB1825">
        <w:rPr>
          <w:rFonts w:asciiTheme="majorBidi" w:hAnsiTheme="majorBidi" w:cstheme="majorBidi"/>
        </w:rPr>
        <w:t>.</w:t>
      </w:r>
      <w:r w:rsidR="00F43484" w:rsidRPr="00AB1825">
        <w:rPr>
          <w:rFonts w:asciiTheme="majorBidi" w:hAnsiTheme="majorBidi" w:cstheme="majorBidi"/>
        </w:rPr>
        <w:t xml:space="preserve"> </w:t>
      </w:r>
    </w:p>
    <w:p w14:paraId="1CB5F3F8" w14:textId="77777777" w:rsidR="002A1B9A" w:rsidRPr="00AB1825" w:rsidRDefault="002A1B9A" w:rsidP="009B68DB">
      <w:pPr>
        <w:spacing w:line="480" w:lineRule="auto"/>
        <w:ind w:firstLine="360"/>
        <w:jc w:val="both"/>
        <w:rPr>
          <w:rFonts w:asciiTheme="majorBidi" w:hAnsiTheme="majorBidi" w:cstheme="majorBidi"/>
        </w:rPr>
      </w:pPr>
    </w:p>
    <w:p w14:paraId="0B5D3549" w14:textId="77777777" w:rsidR="002A1B9A" w:rsidRPr="00AB1825" w:rsidRDefault="002A1B9A" w:rsidP="009B68DB">
      <w:pPr>
        <w:spacing w:line="480" w:lineRule="auto"/>
        <w:jc w:val="both"/>
        <w:rPr>
          <w:rFonts w:asciiTheme="majorBidi" w:hAnsiTheme="majorBidi" w:cstheme="majorBidi"/>
          <w:b/>
        </w:rPr>
      </w:pPr>
      <w:r w:rsidRPr="00AB1825">
        <w:rPr>
          <w:rFonts w:asciiTheme="majorBidi" w:hAnsiTheme="majorBidi" w:cstheme="majorBidi"/>
          <w:b/>
        </w:rPr>
        <w:t>Background: Determinability and Creativity</w:t>
      </w:r>
    </w:p>
    <w:p w14:paraId="11D1E0E1" w14:textId="46953A3E" w:rsidR="007E426F" w:rsidRPr="00AB1825" w:rsidRDefault="00204BF4" w:rsidP="009B68DB">
      <w:pPr>
        <w:spacing w:line="480" w:lineRule="auto"/>
        <w:ind w:firstLine="360"/>
        <w:jc w:val="both"/>
        <w:rPr>
          <w:rFonts w:asciiTheme="majorBidi" w:hAnsiTheme="majorBidi" w:cstheme="majorBidi"/>
        </w:rPr>
      </w:pPr>
      <w:r w:rsidRPr="00AB1825">
        <w:rPr>
          <w:rFonts w:asciiTheme="majorBidi" w:hAnsiTheme="majorBidi" w:cstheme="majorBidi"/>
        </w:rPr>
        <w:t>T</w:t>
      </w:r>
      <w:r w:rsidR="002A1B9A" w:rsidRPr="00AB1825">
        <w:rPr>
          <w:rFonts w:asciiTheme="majorBidi" w:hAnsiTheme="majorBidi" w:cstheme="majorBidi"/>
        </w:rPr>
        <w:t xml:space="preserve">he centrality of the principle of determinability </w:t>
      </w:r>
      <w:r w:rsidR="00B27067" w:rsidRPr="00AB1825">
        <w:rPr>
          <w:rFonts w:asciiTheme="majorBidi" w:hAnsiTheme="majorBidi" w:cstheme="majorBidi"/>
        </w:rPr>
        <w:t>to</w:t>
      </w:r>
      <w:r w:rsidR="007E426F" w:rsidRPr="00AB1825">
        <w:rPr>
          <w:rFonts w:asciiTheme="majorBidi" w:hAnsiTheme="majorBidi" w:cstheme="majorBidi"/>
        </w:rPr>
        <w:t xml:space="preserve"> </w:t>
      </w:r>
      <w:proofErr w:type="spellStart"/>
      <w:r w:rsidR="007E426F" w:rsidRPr="00AB1825">
        <w:rPr>
          <w:rFonts w:asciiTheme="majorBidi" w:hAnsiTheme="majorBidi" w:cstheme="majorBidi"/>
        </w:rPr>
        <w:t>Maimon’s</w:t>
      </w:r>
      <w:proofErr w:type="spellEnd"/>
      <w:r w:rsidR="007E426F" w:rsidRPr="00AB1825">
        <w:rPr>
          <w:rFonts w:asciiTheme="majorBidi" w:hAnsiTheme="majorBidi" w:cstheme="majorBidi"/>
        </w:rPr>
        <w:t xml:space="preserve"> system</w:t>
      </w:r>
      <w:r w:rsidRPr="00AB1825">
        <w:rPr>
          <w:rFonts w:asciiTheme="majorBidi" w:hAnsiTheme="majorBidi" w:cstheme="majorBidi"/>
        </w:rPr>
        <w:t xml:space="preserve"> i</w:t>
      </w:r>
      <w:r w:rsidR="00991577">
        <w:rPr>
          <w:rFonts w:asciiTheme="majorBidi" w:hAnsiTheme="majorBidi" w:cstheme="majorBidi"/>
        </w:rPr>
        <w:t>s</w:t>
      </w:r>
      <w:r w:rsidRPr="00AB1825">
        <w:rPr>
          <w:rFonts w:asciiTheme="majorBidi" w:hAnsiTheme="majorBidi" w:cstheme="majorBidi"/>
        </w:rPr>
        <w:t xml:space="preserve"> indisputable</w:t>
      </w:r>
      <w:r w:rsidR="007E426F" w:rsidRPr="00AB1825">
        <w:rPr>
          <w:rFonts w:asciiTheme="majorBidi" w:hAnsiTheme="majorBidi" w:cstheme="majorBidi"/>
        </w:rPr>
        <w:t xml:space="preserve">. In order to provide a brief </w:t>
      </w:r>
      <w:r w:rsidRPr="00AB1825">
        <w:rPr>
          <w:rFonts w:asciiTheme="majorBidi" w:hAnsiTheme="majorBidi" w:cstheme="majorBidi"/>
        </w:rPr>
        <w:t>overview</w:t>
      </w:r>
      <w:r w:rsidR="00BF3858" w:rsidRPr="00AB1825">
        <w:rPr>
          <w:rFonts w:asciiTheme="majorBidi" w:hAnsiTheme="majorBidi" w:cstheme="majorBidi"/>
        </w:rPr>
        <w:t xml:space="preserve"> of its role</w:t>
      </w:r>
      <w:r w:rsidR="007E426F" w:rsidRPr="00AB1825">
        <w:rPr>
          <w:rFonts w:asciiTheme="majorBidi" w:hAnsiTheme="majorBidi" w:cstheme="majorBidi"/>
        </w:rPr>
        <w:t xml:space="preserve">, it is worth </w:t>
      </w:r>
      <w:r w:rsidRPr="00AB1825">
        <w:rPr>
          <w:rFonts w:asciiTheme="majorBidi" w:hAnsiTheme="majorBidi" w:cstheme="majorBidi"/>
        </w:rPr>
        <w:t>discussing</w:t>
      </w:r>
      <w:r w:rsidR="007E426F" w:rsidRPr="00AB1825">
        <w:rPr>
          <w:rFonts w:asciiTheme="majorBidi" w:hAnsiTheme="majorBidi" w:cstheme="majorBidi"/>
        </w:rPr>
        <w:t xml:space="preserve"> the</w:t>
      </w:r>
      <w:r w:rsidRPr="00AB1825">
        <w:rPr>
          <w:rFonts w:asciiTheme="majorBidi" w:hAnsiTheme="majorBidi" w:cstheme="majorBidi"/>
        </w:rPr>
        <w:t xml:space="preserve"> following</w:t>
      </w:r>
      <w:r w:rsidR="007E426F" w:rsidRPr="00AB1825">
        <w:rPr>
          <w:rFonts w:asciiTheme="majorBidi" w:hAnsiTheme="majorBidi" w:cstheme="majorBidi"/>
        </w:rPr>
        <w:t xml:space="preserve"> unequivocal claim by </w:t>
      </w:r>
      <w:proofErr w:type="spellStart"/>
      <w:r w:rsidR="007E426F" w:rsidRPr="00AB1825">
        <w:rPr>
          <w:rFonts w:asciiTheme="majorBidi" w:hAnsiTheme="majorBidi" w:cstheme="majorBidi"/>
        </w:rPr>
        <w:t>Maimon</w:t>
      </w:r>
      <w:proofErr w:type="spellEnd"/>
      <w:r w:rsidR="007E426F" w:rsidRPr="00AB1825">
        <w:rPr>
          <w:rFonts w:asciiTheme="majorBidi" w:hAnsiTheme="majorBidi" w:cstheme="majorBidi"/>
        </w:rPr>
        <w:t>:</w:t>
      </w:r>
      <w:r w:rsidR="007E426F" w:rsidRPr="00AB1825">
        <w:rPr>
          <w:rFonts w:asciiTheme="majorBidi" w:hAnsiTheme="majorBidi" w:cstheme="majorBidi"/>
          <w:color w:val="000000"/>
        </w:rPr>
        <w:t xml:space="preserve"> </w:t>
      </w:r>
      <w:r w:rsidRPr="00AB1825">
        <w:rPr>
          <w:rFonts w:asciiTheme="majorBidi" w:hAnsiTheme="majorBidi" w:cstheme="majorBidi"/>
          <w:color w:val="000000"/>
        </w:rPr>
        <w:t>“</w:t>
      </w:r>
      <w:r w:rsidR="007E426F" w:rsidRPr="00AB1825">
        <w:rPr>
          <w:rFonts w:asciiTheme="majorBidi" w:hAnsiTheme="majorBidi" w:cstheme="majorBidi"/>
          <w:color w:val="000000"/>
        </w:rPr>
        <w:t xml:space="preserve">[T]he </w:t>
      </w:r>
      <w:r w:rsidR="007E426F" w:rsidRPr="00AB1825">
        <w:rPr>
          <w:rFonts w:asciiTheme="majorBidi" w:hAnsiTheme="majorBidi" w:cstheme="majorBidi"/>
          <w:i/>
          <w:iCs/>
          <w:color w:val="000000"/>
        </w:rPr>
        <w:t>principle of determinability</w:t>
      </w:r>
      <w:r w:rsidR="007E426F" w:rsidRPr="00AB1825">
        <w:rPr>
          <w:rFonts w:asciiTheme="majorBidi" w:hAnsiTheme="majorBidi" w:cstheme="majorBidi"/>
          <w:color w:val="000000"/>
        </w:rPr>
        <w:t xml:space="preserve"> laid down in this work is a principle of all </w:t>
      </w:r>
      <w:r w:rsidR="007E426F" w:rsidRPr="00AB1825">
        <w:rPr>
          <w:rFonts w:asciiTheme="majorBidi" w:hAnsiTheme="majorBidi" w:cstheme="majorBidi"/>
          <w:i/>
          <w:iCs/>
          <w:color w:val="000000"/>
        </w:rPr>
        <w:t>objectively real</w:t>
      </w:r>
      <w:r w:rsidR="007E426F" w:rsidRPr="00AB1825">
        <w:rPr>
          <w:rFonts w:asciiTheme="majorBidi" w:hAnsiTheme="majorBidi" w:cstheme="majorBidi"/>
          <w:color w:val="000000"/>
        </w:rPr>
        <w:t xml:space="preserve"> thought, and consequently of </w:t>
      </w:r>
      <w:r w:rsidR="007E426F" w:rsidRPr="00AB1825">
        <w:rPr>
          <w:rFonts w:asciiTheme="majorBidi" w:hAnsiTheme="majorBidi" w:cstheme="majorBidi"/>
          <w:i/>
          <w:iCs/>
          <w:color w:val="000000"/>
        </w:rPr>
        <w:t>philosophy</w:t>
      </w:r>
      <w:r w:rsidR="007E426F" w:rsidRPr="00AB1825">
        <w:rPr>
          <w:rFonts w:asciiTheme="majorBidi" w:hAnsiTheme="majorBidi" w:cstheme="majorBidi"/>
          <w:color w:val="000000"/>
        </w:rPr>
        <w:t xml:space="preserve"> as a whole too. All the propositions of</w:t>
      </w:r>
      <w:r w:rsidR="00B27067" w:rsidRPr="00AB1825">
        <w:rPr>
          <w:rFonts w:asciiTheme="majorBidi" w:hAnsiTheme="majorBidi" w:cstheme="majorBidi"/>
          <w:color w:val="000000"/>
        </w:rPr>
        <w:t xml:space="preserve"> philosophy can be derived </w:t>
      </w:r>
      <w:proofErr w:type="gramStart"/>
      <w:r w:rsidR="00B27067" w:rsidRPr="00AB1825">
        <w:rPr>
          <w:rFonts w:asciiTheme="majorBidi" w:hAnsiTheme="majorBidi" w:cstheme="majorBidi"/>
          <w:color w:val="000000"/>
        </w:rPr>
        <w:t>from</w:t>
      </w:r>
      <w:r w:rsidR="00BF3858" w:rsidRPr="00AB1825">
        <w:rPr>
          <w:rFonts w:asciiTheme="majorBidi" w:hAnsiTheme="majorBidi" w:cstheme="majorBidi"/>
          <w:color w:val="000000"/>
        </w:rPr>
        <w:t>,</w:t>
      </w:r>
      <w:r w:rsidR="007E426F" w:rsidRPr="00AB1825">
        <w:rPr>
          <w:rFonts w:asciiTheme="majorBidi" w:hAnsiTheme="majorBidi" w:cstheme="majorBidi"/>
          <w:color w:val="000000"/>
        </w:rPr>
        <w:t xml:space="preserve"> and</w:t>
      </w:r>
      <w:proofErr w:type="gramEnd"/>
      <w:r w:rsidR="007E426F" w:rsidRPr="00AB1825">
        <w:rPr>
          <w:rFonts w:asciiTheme="majorBidi" w:hAnsiTheme="majorBidi" w:cstheme="majorBidi"/>
          <w:color w:val="000000"/>
        </w:rPr>
        <w:t xml:space="preserve"> be determined by it.</w:t>
      </w:r>
      <w:r w:rsidRPr="00AB1825">
        <w:rPr>
          <w:rFonts w:asciiTheme="majorBidi" w:hAnsiTheme="majorBidi" w:cstheme="majorBidi"/>
          <w:color w:val="000000"/>
        </w:rPr>
        <w:t>”</w:t>
      </w:r>
      <w:r w:rsidRPr="00AB1825">
        <w:rPr>
          <w:rStyle w:val="FootnoteReference"/>
          <w:rFonts w:asciiTheme="majorBidi" w:hAnsiTheme="majorBidi" w:cstheme="majorBidi"/>
          <w:color w:val="000000"/>
        </w:rPr>
        <w:footnoteReference w:id="2"/>
      </w:r>
      <w:r w:rsidR="007E426F" w:rsidRPr="00AB1825">
        <w:rPr>
          <w:rFonts w:asciiTheme="majorBidi" w:hAnsiTheme="majorBidi" w:cstheme="majorBidi"/>
          <w:color w:val="000000"/>
        </w:rPr>
        <w:t xml:space="preserve"> </w:t>
      </w:r>
      <w:r w:rsidR="00BF3858" w:rsidRPr="00AB1825">
        <w:rPr>
          <w:rFonts w:asciiTheme="majorBidi" w:hAnsiTheme="majorBidi" w:cstheme="majorBidi"/>
        </w:rPr>
        <w:t>This principle, which appears in various articulations, is r</w:t>
      </w:r>
      <w:r w:rsidR="000B31EC" w:rsidRPr="00AB1825">
        <w:rPr>
          <w:rFonts w:asciiTheme="majorBidi" w:hAnsiTheme="majorBidi" w:cstheme="majorBidi"/>
        </w:rPr>
        <w:t xml:space="preserve">eminiscent of the Aristotelian </w:t>
      </w:r>
      <w:r w:rsidR="00BF3858" w:rsidRPr="00AB1825">
        <w:rPr>
          <w:rFonts w:asciiTheme="majorBidi" w:hAnsiTheme="majorBidi" w:cstheme="majorBidi"/>
        </w:rPr>
        <w:t xml:space="preserve">concept of genus and species and </w:t>
      </w:r>
      <w:r w:rsidR="007E426F" w:rsidRPr="00AB1825">
        <w:rPr>
          <w:rFonts w:asciiTheme="majorBidi" w:hAnsiTheme="majorBidi" w:cstheme="majorBidi"/>
        </w:rPr>
        <w:t>i</w:t>
      </w:r>
      <w:r w:rsidR="00BF3858" w:rsidRPr="00AB1825">
        <w:rPr>
          <w:rFonts w:asciiTheme="majorBidi" w:hAnsiTheme="majorBidi" w:cstheme="majorBidi"/>
        </w:rPr>
        <w:t>s also found in Kant’s writings;</w:t>
      </w:r>
      <w:r w:rsidR="000B31EC" w:rsidRPr="00AB1825">
        <w:rPr>
          <w:rFonts w:asciiTheme="majorBidi" w:hAnsiTheme="majorBidi" w:cstheme="majorBidi"/>
        </w:rPr>
        <w:t xml:space="preserve"> </w:t>
      </w:r>
      <w:r w:rsidR="00BF3858" w:rsidRPr="00AB1825">
        <w:rPr>
          <w:rFonts w:asciiTheme="majorBidi" w:hAnsiTheme="majorBidi" w:cstheme="majorBidi"/>
        </w:rPr>
        <w:t>most important for our purposes, however,</w:t>
      </w:r>
      <w:r w:rsidR="007E426F" w:rsidRPr="00AB1825">
        <w:rPr>
          <w:rFonts w:asciiTheme="majorBidi" w:hAnsiTheme="majorBidi" w:cstheme="majorBidi"/>
        </w:rPr>
        <w:t xml:space="preserve"> is </w:t>
      </w:r>
      <w:r w:rsidR="00BF3858" w:rsidRPr="00AB1825">
        <w:rPr>
          <w:rFonts w:asciiTheme="majorBidi" w:hAnsiTheme="majorBidi" w:cstheme="majorBidi"/>
        </w:rPr>
        <w:t xml:space="preserve">its </w:t>
      </w:r>
      <w:r w:rsidR="007E426F" w:rsidRPr="00AB1825">
        <w:rPr>
          <w:rFonts w:asciiTheme="majorBidi" w:hAnsiTheme="majorBidi" w:cstheme="majorBidi"/>
        </w:rPr>
        <w:t>central</w:t>
      </w:r>
      <w:r w:rsidR="00BF3858" w:rsidRPr="00AB1825">
        <w:rPr>
          <w:rFonts w:asciiTheme="majorBidi" w:hAnsiTheme="majorBidi" w:cstheme="majorBidi"/>
        </w:rPr>
        <w:t xml:space="preserve">ity </w:t>
      </w:r>
      <w:r w:rsidR="007E426F" w:rsidRPr="00AB1825">
        <w:rPr>
          <w:rFonts w:asciiTheme="majorBidi" w:hAnsiTheme="majorBidi" w:cstheme="majorBidi"/>
        </w:rPr>
        <w:t xml:space="preserve">to </w:t>
      </w:r>
      <w:proofErr w:type="spellStart"/>
      <w:r w:rsidR="007E426F" w:rsidRPr="00AB1825">
        <w:rPr>
          <w:rFonts w:asciiTheme="majorBidi" w:hAnsiTheme="majorBidi" w:cstheme="majorBidi"/>
        </w:rPr>
        <w:t>Maimon’s</w:t>
      </w:r>
      <w:proofErr w:type="spellEnd"/>
      <w:r w:rsidR="007E426F" w:rsidRPr="00AB1825">
        <w:rPr>
          <w:rFonts w:asciiTheme="majorBidi" w:hAnsiTheme="majorBidi" w:cstheme="majorBidi"/>
        </w:rPr>
        <w:t xml:space="preserve"> </w:t>
      </w:r>
      <w:r w:rsidR="007E426F" w:rsidRPr="00AB1825">
        <w:rPr>
          <w:rFonts w:asciiTheme="majorBidi" w:hAnsiTheme="majorBidi" w:cstheme="majorBidi"/>
        </w:rPr>
        <w:lastRenderedPageBreak/>
        <w:t xml:space="preserve">critique of Kant’s system. Bergman’s elaboration on the principle of determinability appears in Chapter V of </w:t>
      </w:r>
      <w:commentRangeStart w:id="5"/>
      <w:r w:rsidR="007E426F" w:rsidRPr="00AB1825">
        <w:rPr>
          <w:rFonts w:asciiTheme="majorBidi" w:hAnsiTheme="majorBidi" w:cstheme="majorBidi"/>
        </w:rPr>
        <w:t>his book</w:t>
      </w:r>
      <w:commentRangeEnd w:id="5"/>
      <w:r w:rsidR="00BF3858" w:rsidRPr="00AB1825">
        <w:rPr>
          <w:rStyle w:val="CommentReference"/>
          <w:rFonts w:asciiTheme="majorBidi" w:hAnsiTheme="majorBidi" w:cstheme="majorBidi"/>
          <w:vanish/>
        </w:rPr>
        <w:commentReference w:id="5"/>
      </w:r>
      <w:r w:rsidR="007E426F" w:rsidRPr="00AB1825">
        <w:rPr>
          <w:rFonts w:asciiTheme="majorBidi" w:hAnsiTheme="majorBidi" w:cstheme="majorBidi"/>
        </w:rPr>
        <w:t>.</w:t>
      </w:r>
      <w:r w:rsidR="007E426F" w:rsidRPr="00AB1825">
        <w:rPr>
          <w:rStyle w:val="FootnoteReference"/>
          <w:rFonts w:asciiTheme="majorBidi" w:hAnsiTheme="majorBidi" w:cstheme="majorBidi"/>
        </w:rPr>
        <w:footnoteReference w:id="3"/>
      </w:r>
    </w:p>
    <w:p w14:paraId="3BACC36C" w14:textId="77777777" w:rsidR="008C5770" w:rsidRPr="00AB1825" w:rsidRDefault="007E426F" w:rsidP="009B68DB">
      <w:pPr>
        <w:spacing w:line="480" w:lineRule="auto"/>
        <w:ind w:firstLine="360"/>
        <w:jc w:val="both"/>
        <w:rPr>
          <w:rFonts w:asciiTheme="majorBidi" w:hAnsiTheme="majorBidi" w:cstheme="majorBidi"/>
          <w:lang w:bidi="he-IL"/>
        </w:rPr>
      </w:pPr>
      <w:r w:rsidRPr="00AB1825">
        <w:rPr>
          <w:rFonts w:asciiTheme="majorBidi" w:hAnsiTheme="majorBidi" w:cstheme="majorBidi"/>
        </w:rPr>
        <w:t xml:space="preserve">For readers less familiar with </w:t>
      </w:r>
      <w:proofErr w:type="spellStart"/>
      <w:r w:rsidRPr="00AB1825">
        <w:rPr>
          <w:rFonts w:asciiTheme="majorBidi" w:hAnsiTheme="majorBidi" w:cstheme="majorBidi"/>
        </w:rPr>
        <w:t>Maimon’s</w:t>
      </w:r>
      <w:proofErr w:type="spellEnd"/>
      <w:r w:rsidRPr="00AB1825">
        <w:rPr>
          <w:rFonts w:asciiTheme="majorBidi" w:hAnsiTheme="majorBidi" w:cstheme="majorBidi"/>
        </w:rPr>
        <w:t xml:space="preserve"> system, </w:t>
      </w:r>
      <w:r w:rsidRPr="00AB1825">
        <w:rPr>
          <w:rFonts w:asciiTheme="majorBidi" w:hAnsiTheme="majorBidi" w:cstheme="majorBidi"/>
          <w:lang w:bidi="he-IL"/>
        </w:rPr>
        <w:t xml:space="preserve">it will suffice to say that determinability is the conceptualization of the relationship between </w:t>
      </w:r>
      <w:commentRangeStart w:id="6"/>
      <w:r w:rsidR="00FC3055" w:rsidRPr="00AB1825">
        <w:rPr>
          <w:rFonts w:asciiTheme="majorBidi" w:hAnsiTheme="majorBidi" w:cstheme="majorBidi"/>
          <w:lang w:bidi="he-IL"/>
        </w:rPr>
        <w:t>a subject and a predicate</w:t>
      </w:r>
      <w:commentRangeEnd w:id="6"/>
      <w:r w:rsidR="0043552E" w:rsidRPr="00AB1825">
        <w:rPr>
          <w:rStyle w:val="CommentReference"/>
          <w:rFonts w:asciiTheme="majorBidi" w:hAnsiTheme="majorBidi" w:cstheme="majorBidi"/>
          <w:vanish/>
        </w:rPr>
        <w:commentReference w:id="6"/>
      </w:r>
      <w:r w:rsidR="00FC3055" w:rsidRPr="00AB1825">
        <w:rPr>
          <w:rFonts w:asciiTheme="majorBidi" w:hAnsiTheme="majorBidi" w:cstheme="majorBidi"/>
          <w:lang w:bidi="he-IL"/>
        </w:rPr>
        <w:t xml:space="preserve">. </w:t>
      </w:r>
      <w:r w:rsidR="00F408C7" w:rsidRPr="00AB1825">
        <w:rPr>
          <w:rFonts w:asciiTheme="majorBidi" w:hAnsiTheme="majorBidi" w:cstheme="majorBidi"/>
          <w:lang w:bidi="he-IL"/>
        </w:rPr>
        <w:t xml:space="preserve">The case is one of a synthesis of concepts, one of which, the determinable, cannot be conceived of without the determinate, though the determinate can be conceived of without this particular determinable. The example </w:t>
      </w:r>
      <w:proofErr w:type="spellStart"/>
      <w:r w:rsidR="00F408C7" w:rsidRPr="00AB1825">
        <w:rPr>
          <w:rFonts w:asciiTheme="majorBidi" w:hAnsiTheme="majorBidi" w:cstheme="majorBidi"/>
          <w:lang w:bidi="he-IL"/>
        </w:rPr>
        <w:t>Maimon</w:t>
      </w:r>
      <w:proofErr w:type="spellEnd"/>
      <w:r w:rsidR="00F408C7" w:rsidRPr="00AB1825">
        <w:rPr>
          <w:rFonts w:asciiTheme="majorBidi" w:hAnsiTheme="majorBidi" w:cstheme="majorBidi"/>
          <w:lang w:bidi="he-IL"/>
        </w:rPr>
        <w:t xml:space="preserve"> tended to bring was that of the synthesis of a “straight line.” The term “straight” is inconceivable without the concept of a “line” – while a line can be conceived of without the concept of “straight,” for example in the synthesis of a “curved line.” An objective synthesis, in </w:t>
      </w:r>
      <w:proofErr w:type="spellStart"/>
      <w:r w:rsidR="00F408C7" w:rsidRPr="00AB1825">
        <w:rPr>
          <w:rFonts w:asciiTheme="majorBidi" w:hAnsiTheme="majorBidi" w:cstheme="majorBidi"/>
          <w:lang w:bidi="he-IL"/>
        </w:rPr>
        <w:t>Maimon’s</w:t>
      </w:r>
      <w:proofErr w:type="spellEnd"/>
      <w:r w:rsidR="00F408C7" w:rsidRPr="00AB1825">
        <w:rPr>
          <w:rFonts w:asciiTheme="majorBidi" w:hAnsiTheme="majorBidi" w:cstheme="majorBidi"/>
          <w:lang w:bidi="he-IL"/>
        </w:rPr>
        <w:t xml:space="preserve"> terms, requires that at least one of the component terms cannot be conceived of without the other</w:t>
      </w:r>
      <w:r w:rsidR="008C5770" w:rsidRPr="00AB1825">
        <w:rPr>
          <w:rFonts w:asciiTheme="majorBidi" w:hAnsiTheme="majorBidi" w:cstheme="majorBidi"/>
          <w:lang w:bidi="he-IL"/>
        </w:rPr>
        <w:t xml:space="preserve">; if it can be, then the synthesis is considered arbitrary. </w:t>
      </w:r>
    </w:p>
    <w:p w14:paraId="6DD1DC1A" w14:textId="6FCC0B9F" w:rsidR="00082DDD" w:rsidRPr="00AB1825" w:rsidRDefault="008C5770" w:rsidP="009B68DB">
      <w:pPr>
        <w:spacing w:line="480" w:lineRule="auto"/>
        <w:ind w:firstLine="360"/>
        <w:jc w:val="both"/>
        <w:rPr>
          <w:rFonts w:asciiTheme="majorBidi" w:hAnsiTheme="majorBidi" w:cstheme="majorBidi"/>
          <w:lang w:bidi="he-IL"/>
        </w:rPr>
      </w:pPr>
      <w:proofErr w:type="spellStart"/>
      <w:r w:rsidRPr="00AB1825">
        <w:rPr>
          <w:rFonts w:asciiTheme="majorBidi" w:hAnsiTheme="majorBidi" w:cstheme="majorBidi"/>
          <w:lang w:bidi="he-IL"/>
        </w:rPr>
        <w:t>Maimon’s</w:t>
      </w:r>
      <w:proofErr w:type="spellEnd"/>
      <w:r w:rsidRPr="00AB1825">
        <w:rPr>
          <w:rFonts w:asciiTheme="majorBidi" w:hAnsiTheme="majorBidi" w:cstheme="majorBidi"/>
          <w:lang w:bidi="he-IL"/>
        </w:rPr>
        <w:t xml:space="preserve"> position vis-à-vis Kant finds various forms of expression, but one is particularly interesting for our concerns. The </w:t>
      </w:r>
      <w:r w:rsidRPr="00AB1825">
        <w:rPr>
          <w:rFonts w:asciiTheme="majorBidi" w:hAnsiTheme="majorBidi" w:cstheme="majorBidi"/>
          <w:i/>
          <w:lang w:bidi="he-IL"/>
        </w:rPr>
        <w:t>a priori</w:t>
      </w:r>
      <w:r w:rsidRPr="00AB1825">
        <w:rPr>
          <w:rFonts w:asciiTheme="majorBidi" w:hAnsiTheme="majorBidi" w:cstheme="majorBidi"/>
          <w:lang w:bidi="he-IL"/>
        </w:rPr>
        <w:t xml:space="preserve"> synthetic </w:t>
      </w:r>
      <w:r w:rsidR="00B609F9">
        <w:rPr>
          <w:rFonts w:asciiTheme="majorBidi" w:hAnsiTheme="majorBidi" w:cstheme="majorBidi"/>
          <w:lang w:bidi="he-IL"/>
        </w:rPr>
        <w:t>cognition</w:t>
      </w:r>
      <w:r w:rsidRPr="00AB1825">
        <w:rPr>
          <w:rFonts w:asciiTheme="majorBidi" w:hAnsiTheme="majorBidi" w:cstheme="majorBidi"/>
          <w:lang w:bidi="he-IL"/>
        </w:rPr>
        <w:t xml:space="preserve">, in his system, is not limited to a particular form of </w:t>
      </w:r>
      <w:r w:rsidR="00D12000">
        <w:rPr>
          <w:rFonts w:asciiTheme="majorBidi" w:hAnsiTheme="majorBidi" w:cstheme="majorBidi"/>
          <w:lang w:bidi="he-IL"/>
        </w:rPr>
        <w:t>recognition</w:t>
      </w:r>
      <w:r w:rsidR="0043552E" w:rsidRPr="00AB1825">
        <w:rPr>
          <w:rFonts w:asciiTheme="majorBidi" w:hAnsiTheme="majorBidi" w:cstheme="majorBidi"/>
          <w:lang w:bidi="he-IL"/>
        </w:rPr>
        <w:t xml:space="preserve"> </w:t>
      </w:r>
      <w:r w:rsidRPr="00AB1825">
        <w:rPr>
          <w:rFonts w:asciiTheme="majorBidi" w:hAnsiTheme="majorBidi" w:cstheme="majorBidi"/>
          <w:lang w:bidi="he-IL"/>
        </w:rPr>
        <w:t xml:space="preserve">– rather, it has a creative element: </w:t>
      </w:r>
    </w:p>
    <w:p w14:paraId="26F5B16E" w14:textId="2BF34166" w:rsidR="008C5770" w:rsidRDefault="008C5770" w:rsidP="009B68DB">
      <w:pPr>
        <w:ind w:left="720" w:right="720"/>
        <w:jc w:val="both"/>
        <w:rPr>
          <w:rFonts w:asciiTheme="majorBidi" w:hAnsiTheme="majorBidi" w:cstheme="majorBidi"/>
          <w:color w:val="000000"/>
        </w:rPr>
      </w:pPr>
      <w:r w:rsidRPr="00AB1825">
        <w:rPr>
          <w:rFonts w:asciiTheme="majorBidi" w:hAnsiTheme="majorBidi" w:cstheme="majorBidi"/>
          <w:color w:val="000000"/>
        </w:rPr>
        <w:t>Kant perceived synthetic cognition in the narrow sense. For him, cognition is synthetic if its object is not included in its subject, and it is based on construction: … In my terminology, both analytic judgments and synthetic judgments expand our cognition… analytic judgments [e.g. a triangle has three angles – M.B.] expand our cognition about a given object, whereas synthetic judgments (e.g. a triangle can be determined to be a right angle – M.B.] expand our cognition by determining a new object. (</w:t>
      </w:r>
      <w:proofErr w:type="spellStart"/>
      <w:r w:rsidRPr="00AB1825">
        <w:rPr>
          <w:rFonts w:asciiTheme="majorBidi" w:hAnsiTheme="majorBidi" w:cstheme="majorBidi"/>
          <w:color w:val="000000"/>
        </w:rPr>
        <w:t>Logik</w:t>
      </w:r>
      <w:proofErr w:type="spellEnd"/>
      <w:r w:rsidRPr="00AB1825">
        <w:rPr>
          <w:rFonts w:asciiTheme="majorBidi" w:hAnsiTheme="majorBidi" w:cstheme="majorBidi"/>
          <w:color w:val="000000"/>
        </w:rPr>
        <w:t xml:space="preserve">, p. 29) </w:t>
      </w:r>
    </w:p>
    <w:p w14:paraId="2E209DA7" w14:textId="77777777" w:rsidR="00AB1825" w:rsidRPr="00AB1825" w:rsidRDefault="00AB1825" w:rsidP="009B68DB">
      <w:pPr>
        <w:ind w:left="720" w:right="720"/>
        <w:jc w:val="both"/>
        <w:rPr>
          <w:rFonts w:asciiTheme="majorBidi" w:hAnsiTheme="majorBidi" w:cstheme="majorBidi"/>
          <w:color w:val="000000"/>
        </w:rPr>
      </w:pPr>
    </w:p>
    <w:p w14:paraId="3AA496AA" w14:textId="77777777" w:rsidR="001F361E" w:rsidRPr="00AB1825" w:rsidRDefault="008C5770" w:rsidP="009B68DB">
      <w:pPr>
        <w:spacing w:line="480" w:lineRule="auto"/>
        <w:jc w:val="both"/>
        <w:rPr>
          <w:rFonts w:asciiTheme="majorBidi" w:hAnsiTheme="majorBidi" w:cstheme="majorBidi"/>
          <w:lang w:bidi="he-IL"/>
        </w:rPr>
      </w:pPr>
      <w:r w:rsidRPr="00AB1825">
        <w:rPr>
          <w:rFonts w:asciiTheme="majorBidi" w:hAnsiTheme="majorBidi" w:cstheme="majorBidi"/>
          <w:lang w:bidi="he-IL"/>
        </w:rPr>
        <w:t>We are not speaking he</w:t>
      </w:r>
      <w:r w:rsidR="000205FE" w:rsidRPr="00AB1825">
        <w:rPr>
          <w:rFonts w:asciiTheme="majorBidi" w:hAnsiTheme="majorBidi" w:cstheme="majorBidi"/>
          <w:lang w:bidi="he-IL"/>
        </w:rPr>
        <w:t xml:space="preserve">re of a </w:t>
      </w:r>
      <w:r w:rsidR="0043552E" w:rsidRPr="00AB1825">
        <w:rPr>
          <w:rFonts w:asciiTheme="majorBidi" w:hAnsiTheme="majorBidi" w:cstheme="majorBidi"/>
          <w:lang w:bidi="he-IL"/>
        </w:rPr>
        <w:t xml:space="preserve">mere </w:t>
      </w:r>
      <w:r w:rsidR="000205FE" w:rsidRPr="00AB1825">
        <w:rPr>
          <w:rFonts w:asciiTheme="majorBidi" w:hAnsiTheme="majorBidi" w:cstheme="majorBidi"/>
          <w:lang w:bidi="he-IL"/>
        </w:rPr>
        <w:t>change in terminology. O</w:t>
      </w:r>
      <w:r w:rsidRPr="00AB1825">
        <w:rPr>
          <w:rFonts w:asciiTheme="majorBidi" w:hAnsiTheme="majorBidi" w:cstheme="majorBidi"/>
          <w:lang w:bidi="he-IL"/>
        </w:rPr>
        <w:t xml:space="preserve">bjects, according to Kant, </w:t>
      </w:r>
      <w:r w:rsidR="000205FE" w:rsidRPr="00AB1825">
        <w:rPr>
          <w:rFonts w:asciiTheme="majorBidi" w:hAnsiTheme="majorBidi" w:cstheme="majorBidi"/>
          <w:lang w:bidi="he-IL"/>
        </w:rPr>
        <w:t>assume existence through observation: without observation, there can be no object.</w:t>
      </w:r>
      <w:commentRangeStart w:id="7"/>
      <w:r w:rsidR="000205FE" w:rsidRPr="00AB1825">
        <w:rPr>
          <w:rStyle w:val="FootnoteReference"/>
          <w:rFonts w:asciiTheme="majorBidi" w:hAnsiTheme="majorBidi" w:cstheme="majorBidi"/>
          <w:lang w:bidi="he-IL"/>
        </w:rPr>
        <w:footnoteReference w:id="4"/>
      </w:r>
      <w:commentRangeEnd w:id="7"/>
      <w:r w:rsidR="00C2020D" w:rsidRPr="00AB1825">
        <w:rPr>
          <w:rStyle w:val="CommentReference"/>
          <w:rFonts w:asciiTheme="majorBidi" w:hAnsiTheme="majorBidi" w:cstheme="majorBidi"/>
        </w:rPr>
        <w:commentReference w:id="7"/>
      </w:r>
      <w:r w:rsidR="00635B7C" w:rsidRPr="00AB1825">
        <w:rPr>
          <w:rFonts w:asciiTheme="majorBidi" w:hAnsiTheme="majorBidi" w:cstheme="majorBidi"/>
          <w:lang w:bidi="he-IL"/>
        </w:rPr>
        <w:t xml:space="preserve"> In articulating his </w:t>
      </w:r>
      <w:r w:rsidR="00635B7C" w:rsidRPr="00AB1825">
        <w:rPr>
          <w:rFonts w:asciiTheme="majorBidi" w:hAnsiTheme="majorBidi" w:cstheme="majorBidi"/>
          <w:lang w:bidi="he-IL"/>
        </w:rPr>
        <w:lastRenderedPageBreak/>
        <w:t xml:space="preserve">own definition, </w:t>
      </w:r>
      <w:proofErr w:type="spellStart"/>
      <w:r w:rsidR="00635B7C" w:rsidRPr="00AB1825">
        <w:rPr>
          <w:rFonts w:asciiTheme="majorBidi" w:hAnsiTheme="majorBidi" w:cstheme="majorBidi"/>
          <w:lang w:bidi="he-IL"/>
        </w:rPr>
        <w:t>Maimon</w:t>
      </w:r>
      <w:proofErr w:type="spellEnd"/>
      <w:r w:rsidR="00635B7C" w:rsidRPr="00AB1825">
        <w:rPr>
          <w:rFonts w:asciiTheme="majorBidi" w:hAnsiTheme="majorBidi" w:cstheme="majorBidi"/>
          <w:lang w:bidi="he-IL"/>
        </w:rPr>
        <w:t xml:space="preserve"> added his insight that objects are formed by syntheses </w:t>
      </w:r>
      <w:r w:rsidR="0043552E" w:rsidRPr="00AB1825">
        <w:rPr>
          <w:rFonts w:asciiTheme="majorBidi" w:hAnsiTheme="majorBidi" w:cstheme="majorBidi"/>
          <w:lang w:bidi="he-IL"/>
        </w:rPr>
        <w:t>acting in accordance with</w:t>
      </w:r>
      <w:r w:rsidR="00635B7C" w:rsidRPr="00AB1825">
        <w:rPr>
          <w:rFonts w:asciiTheme="majorBidi" w:hAnsiTheme="majorBidi" w:cstheme="majorBidi"/>
          <w:lang w:bidi="he-IL"/>
        </w:rPr>
        <w:t xml:space="preserve"> the principle of determinability.</w:t>
      </w:r>
      <w:r w:rsidR="00635B7C" w:rsidRPr="00AB1825">
        <w:rPr>
          <w:rStyle w:val="FootnoteReference"/>
          <w:rFonts w:asciiTheme="majorBidi" w:hAnsiTheme="majorBidi" w:cstheme="majorBidi"/>
          <w:lang w:bidi="he-IL"/>
        </w:rPr>
        <w:footnoteReference w:id="5"/>
      </w:r>
    </w:p>
    <w:p w14:paraId="5734B918" w14:textId="77AAEA57" w:rsidR="00394516" w:rsidRPr="00AB1825" w:rsidRDefault="001F361E"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This position of </w:t>
      </w:r>
      <w:proofErr w:type="spellStart"/>
      <w:r w:rsidRPr="00AB1825">
        <w:rPr>
          <w:rFonts w:asciiTheme="majorBidi" w:hAnsiTheme="majorBidi" w:cstheme="majorBidi"/>
          <w:lang w:bidi="he-IL"/>
        </w:rPr>
        <w:t>Maimon’s</w:t>
      </w:r>
      <w:proofErr w:type="spellEnd"/>
      <w:r w:rsidRPr="00AB1825">
        <w:rPr>
          <w:rFonts w:asciiTheme="majorBidi" w:hAnsiTheme="majorBidi" w:cstheme="majorBidi"/>
          <w:lang w:bidi="he-IL"/>
        </w:rPr>
        <w:t xml:space="preserve"> </w:t>
      </w:r>
      <w:r w:rsidR="0043552E" w:rsidRPr="00AB1825">
        <w:rPr>
          <w:rFonts w:asciiTheme="majorBidi" w:hAnsiTheme="majorBidi" w:cstheme="majorBidi"/>
          <w:lang w:bidi="he-IL"/>
        </w:rPr>
        <w:t xml:space="preserve">is fundamental to his system of thought and </w:t>
      </w:r>
      <w:r w:rsidRPr="00AB1825">
        <w:rPr>
          <w:rFonts w:asciiTheme="majorBidi" w:hAnsiTheme="majorBidi" w:cstheme="majorBidi"/>
          <w:lang w:bidi="he-IL"/>
        </w:rPr>
        <w:t xml:space="preserve">central to his critique of Kant. </w:t>
      </w:r>
      <w:proofErr w:type="spellStart"/>
      <w:r w:rsidRPr="00AB1825">
        <w:rPr>
          <w:rFonts w:asciiTheme="majorBidi" w:hAnsiTheme="majorBidi" w:cstheme="majorBidi"/>
          <w:lang w:bidi="he-IL"/>
        </w:rPr>
        <w:t>Maimon’s</w:t>
      </w:r>
      <w:proofErr w:type="spellEnd"/>
      <w:r w:rsidRPr="00AB1825">
        <w:rPr>
          <w:rFonts w:asciiTheme="majorBidi" w:hAnsiTheme="majorBidi" w:cstheme="majorBidi"/>
          <w:lang w:bidi="he-IL"/>
        </w:rPr>
        <w:t xml:space="preserve"> </w:t>
      </w:r>
      <w:commentRangeStart w:id="8"/>
      <w:r w:rsidRPr="00AB1825">
        <w:rPr>
          <w:rFonts w:asciiTheme="majorBidi" w:hAnsiTheme="majorBidi" w:cstheme="majorBidi"/>
          <w:lang w:bidi="he-IL"/>
        </w:rPr>
        <w:t xml:space="preserve">question regarding the nature of the relation between </w:t>
      </w:r>
      <w:r w:rsidR="002D4F1D">
        <w:rPr>
          <w:rFonts w:asciiTheme="majorBidi" w:hAnsiTheme="majorBidi" w:cstheme="majorBidi"/>
          <w:lang w:bidi="he-IL"/>
        </w:rPr>
        <w:t>a</w:t>
      </w:r>
      <w:r w:rsidRPr="00AB1825">
        <w:rPr>
          <w:rFonts w:asciiTheme="majorBidi" w:hAnsiTheme="majorBidi" w:cstheme="majorBidi"/>
          <w:lang w:bidi="he-IL"/>
        </w:rPr>
        <w:t xml:space="preserve"> category of the intellect and time as a </w:t>
      </w:r>
      <w:r w:rsidR="002D4F1D">
        <w:rPr>
          <w:rFonts w:asciiTheme="majorBidi" w:hAnsiTheme="majorBidi" w:cstheme="majorBidi"/>
          <w:lang w:bidi="he-IL"/>
        </w:rPr>
        <w:t>form</w:t>
      </w:r>
      <w:r w:rsidRPr="00AB1825">
        <w:rPr>
          <w:rFonts w:asciiTheme="majorBidi" w:hAnsiTheme="majorBidi" w:cstheme="majorBidi"/>
          <w:lang w:bidi="he-IL"/>
        </w:rPr>
        <w:t xml:space="preserve"> of perception </w:t>
      </w:r>
      <w:commentRangeEnd w:id="8"/>
      <w:r w:rsidR="0043552E" w:rsidRPr="00AB1825">
        <w:rPr>
          <w:rStyle w:val="CommentReference"/>
          <w:rFonts w:asciiTheme="majorBidi" w:hAnsiTheme="majorBidi" w:cstheme="majorBidi"/>
          <w:vanish/>
        </w:rPr>
        <w:commentReference w:id="8"/>
      </w:r>
      <w:r w:rsidRPr="00AB1825">
        <w:rPr>
          <w:rFonts w:asciiTheme="majorBidi" w:hAnsiTheme="majorBidi" w:cstheme="majorBidi"/>
          <w:lang w:bidi="he-IL"/>
        </w:rPr>
        <w:t xml:space="preserve">in Kant’s thought can be answered only if we assume that observation is not autonomous but rather </w:t>
      </w:r>
      <w:commentRangeStart w:id="9"/>
      <w:r w:rsidRPr="00AB1825">
        <w:rPr>
          <w:rFonts w:asciiTheme="majorBidi" w:hAnsiTheme="majorBidi" w:cstheme="majorBidi"/>
          <w:lang w:bidi="he-IL"/>
        </w:rPr>
        <w:t>an expression of mental connections</w:t>
      </w:r>
      <w:commentRangeEnd w:id="9"/>
      <w:r w:rsidR="0043552E" w:rsidRPr="00AB1825">
        <w:rPr>
          <w:rStyle w:val="CommentReference"/>
          <w:rFonts w:asciiTheme="majorBidi" w:hAnsiTheme="majorBidi" w:cstheme="majorBidi"/>
          <w:vanish/>
        </w:rPr>
        <w:commentReference w:id="9"/>
      </w:r>
      <w:r w:rsidRPr="00AB1825">
        <w:rPr>
          <w:rFonts w:asciiTheme="majorBidi" w:hAnsiTheme="majorBidi" w:cstheme="majorBidi"/>
          <w:lang w:bidi="he-IL"/>
        </w:rPr>
        <w:t xml:space="preserve">. It is worth noting that </w:t>
      </w:r>
      <w:r w:rsidR="003C34FF" w:rsidRPr="00AB1825">
        <w:rPr>
          <w:rFonts w:asciiTheme="majorBidi" w:hAnsiTheme="majorBidi" w:cstheme="majorBidi"/>
          <w:lang w:bidi="he-IL"/>
        </w:rPr>
        <w:t>the concept of determinability can aid in the articulation of the question</w:t>
      </w:r>
      <w:r w:rsidRPr="00AB1825">
        <w:rPr>
          <w:rFonts w:asciiTheme="majorBidi" w:hAnsiTheme="majorBidi" w:cstheme="majorBidi"/>
          <w:lang w:bidi="he-IL"/>
        </w:rPr>
        <w:t xml:space="preserve">. The relationship between the concept of causality and the concept of time is like that between the mental concept of “seven” and the sensory concept of “sweet,” and so is unintelligible. Such categories apply to phenomena because the latter are not autonomous – at their basis stand intellectual objects, the differentials. </w:t>
      </w:r>
      <w:commentRangeStart w:id="10"/>
      <w:r w:rsidRPr="00AB1825">
        <w:rPr>
          <w:rFonts w:asciiTheme="majorBidi" w:hAnsiTheme="majorBidi" w:cstheme="majorBidi"/>
          <w:lang w:bidi="he-IL"/>
        </w:rPr>
        <w:t xml:space="preserve">In other words, </w:t>
      </w:r>
      <w:commentRangeStart w:id="11"/>
      <w:r w:rsidR="00D53F3A" w:rsidRPr="00AB1825">
        <w:rPr>
          <w:rFonts w:asciiTheme="majorBidi" w:hAnsiTheme="majorBidi" w:cstheme="majorBidi"/>
          <w:lang w:bidi="he-IL"/>
        </w:rPr>
        <w:t xml:space="preserve">the necessity of </w:t>
      </w:r>
      <w:commentRangeEnd w:id="11"/>
      <w:r w:rsidR="00D53F3A" w:rsidRPr="00AB1825">
        <w:rPr>
          <w:rStyle w:val="CommentReference"/>
          <w:rFonts w:asciiTheme="majorBidi" w:hAnsiTheme="majorBidi" w:cstheme="majorBidi"/>
          <w:vanish/>
        </w:rPr>
        <w:commentReference w:id="11"/>
      </w:r>
      <w:r w:rsidR="00D53F3A" w:rsidRPr="00AB1825">
        <w:rPr>
          <w:rFonts w:asciiTheme="majorBidi" w:hAnsiTheme="majorBidi" w:cstheme="majorBidi"/>
          <w:lang w:bidi="he-IL"/>
        </w:rPr>
        <w:t>observation is not an absolute demand of the concept of the object</w:t>
      </w:r>
      <w:commentRangeEnd w:id="10"/>
      <w:r w:rsidR="003C34FF" w:rsidRPr="00AB1825">
        <w:rPr>
          <w:rStyle w:val="CommentReference"/>
          <w:rFonts w:asciiTheme="majorBidi" w:hAnsiTheme="majorBidi" w:cstheme="majorBidi"/>
          <w:vanish/>
        </w:rPr>
        <w:commentReference w:id="10"/>
      </w:r>
      <w:r w:rsidR="00D53F3A" w:rsidRPr="00AB1825">
        <w:rPr>
          <w:rFonts w:asciiTheme="majorBidi" w:hAnsiTheme="majorBidi" w:cstheme="majorBidi"/>
          <w:lang w:bidi="he-IL"/>
        </w:rPr>
        <w:t xml:space="preserve">. This is the point at which </w:t>
      </w:r>
      <w:proofErr w:type="spellStart"/>
      <w:r w:rsidR="00D53F3A" w:rsidRPr="00AB1825">
        <w:rPr>
          <w:rFonts w:asciiTheme="majorBidi" w:hAnsiTheme="majorBidi" w:cstheme="majorBidi"/>
          <w:lang w:bidi="he-IL"/>
        </w:rPr>
        <w:t>Maimon</w:t>
      </w:r>
      <w:proofErr w:type="spellEnd"/>
      <w:r w:rsidR="00D53F3A" w:rsidRPr="00AB1825">
        <w:rPr>
          <w:rFonts w:asciiTheme="majorBidi" w:hAnsiTheme="majorBidi" w:cstheme="majorBidi"/>
          <w:lang w:bidi="he-IL"/>
        </w:rPr>
        <w:t xml:space="preserve"> does return to </w:t>
      </w:r>
      <w:r w:rsidR="00826904" w:rsidRPr="00AB1825">
        <w:rPr>
          <w:rFonts w:asciiTheme="majorBidi" w:hAnsiTheme="majorBidi" w:cstheme="majorBidi"/>
          <w:lang w:bidi="he-IL"/>
        </w:rPr>
        <w:t>Leibniz</w:t>
      </w:r>
      <w:r w:rsidR="00D53F3A" w:rsidRPr="00AB1825">
        <w:rPr>
          <w:rFonts w:asciiTheme="majorBidi" w:hAnsiTheme="majorBidi" w:cstheme="majorBidi"/>
          <w:lang w:bidi="he-IL"/>
        </w:rPr>
        <w:t xml:space="preserve">, as described </w:t>
      </w:r>
      <w:r w:rsidR="00D53F3A" w:rsidRPr="00AB1825">
        <w:rPr>
          <w:rFonts w:asciiTheme="majorBidi" w:hAnsiTheme="majorBidi" w:cstheme="majorBidi"/>
          <w:highlight w:val="yellow"/>
          <w:lang w:bidi="he-IL"/>
        </w:rPr>
        <w:t>in the book</w:t>
      </w:r>
      <w:commentRangeStart w:id="12"/>
      <w:r w:rsidR="00D53F3A" w:rsidRPr="00AB1825">
        <w:rPr>
          <w:rFonts w:asciiTheme="majorBidi" w:hAnsiTheme="majorBidi" w:cstheme="majorBidi"/>
          <w:lang w:bidi="he-IL"/>
        </w:rPr>
        <w:t xml:space="preserve"> </w:t>
      </w:r>
      <w:commentRangeEnd w:id="12"/>
      <w:r w:rsidR="00D53F3A" w:rsidRPr="00AB1825">
        <w:rPr>
          <w:rStyle w:val="CommentReference"/>
          <w:rFonts w:asciiTheme="majorBidi" w:hAnsiTheme="majorBidi" w:cstheme="majorBidi"/>
          <w:vanish/>
        </w:rPr>
        <w:commentReference w:id="12"/>
      </w:r>
      <w:r w:rsidR="00D53F3A" w:rsidRPr="00AB1825">
        <w:rPr>
          <w:rFonts w:asciiTheme="majorBidi" w:hAnsiTheme="majorBidi" w:cstheme="majorBidi"/>
          <w:lang w:bidi="he-IL"/>
        </w:rPr>
        <w:t xml:space="preserve">. </w:t>
      </w:r>
      <w:commentRangeStart w:id="13"/>
      <w:r w:rsidR="00D53F3A" w:rsidRPr="00AB1825">
        <w:rPr>
          <w:rFonts w:asciiTheme="majorBidi" w:hAnsiTheme="majorBidi" w:cstheme="majorBidi"/>
          <w:lang w:bidi="he-IL"/>
        </w:rPr>
        <w:t xml:space="preserve">Indeed, we are combining in </w:t>
      </w:r>
      <w:proofErr w:type="spellStart"/>
      <w:r w:rsidR="00D53F3A" w:rsidRPr="00AB1825">
        <w:rPr>
          <w:rFonts w:asciiTheme="majorBidi" w:hAnsiTheme="majorBidi" w:cstheme="majorBidi"/>
          <w:lang w:bidi="he-IL"/>
        </w:rPr>
        <w:t>Maimon’s</w:t>
      </w:r>
      <w:proofErr w:type="spellEnd"/>
      <w:r w:rsidR="00D53F3A" w:rsidRPr="00AB1825">
        <w:rPr>
          <w:rFonts w:asciiTheme="majorBidi" w:hAnsiTheme="majorBidi" w:cstheme="majorBidi"/>
          <w:lang w:bidi="he-IL"/>
        </w:rPr>
        <w:t xml:space="preserve"> system his statement that in the realm of mathematics we resemble God, along with his </w:t>
      </w:r>
      <w:r w:rsidR="003C34FF" w:rsidRPr="00AB1825">
        <w:rPr>
          <w:rFonts w:asciiTheme="majorBidi" w:hAnsiTheme="majorBidi" w:cstheme="majorBidi"/>
          <w:lang w:bidi="he-IL"/>
        </w:rPr>
        <w:t xml:space="preserve">position </w:t>
      </w:r>
      <w:r w:rsidR="00D53F3A" w:rsidRPr="00AB1825">
        <w:rPr>
          <w:rFonts w:asciiTheme="majorBidi" w:hAnsiTheme="majorBidi" w:cstheme="majorBidi"/>
          <w:lang w:bidi="he-IL"/>
        </w:rPr>
        <w:t xml:space="preserve">that numbers are a product of the intellect that establishes the relationship between them, thus providing a place for the creativity of the intellect. </w:t>
      </w:r>
      <w:commentRangeEnd w:id="13"/>
      <w:r w:rsidR="003C34FF" w:rsidRPr="00AB1825">
        <w:rPr>
          <w:rStyle w:val="CommentReference"/>
          <w:rFonts w:asciiTheme="majorBidi" w:hAnsiTheme="majorBidi" w:cstheme="majorBidi"/>
          <w:vanish/>
        </w:rPr>
        <w:commentReference w:id="13"/>
      </w:r>
      <w:r w:rsidR="00071C96" w:rsidRPr="00AB1825">
        <w:rPr>
          <w:rFonts w:asciiTheme="majorBidi" w:hAnsiTheme="majorBidi" w:cstheme="majorBidi"/>
          <w:lang w:bidi="he-IL"/>
        </w:rPr>
        <w:t>The creation of an object according to the principle of determinability, then, is not at all surprisi</w:t>
      </w:r>
      <w:r w:rsidR="003C34FF" w:rsidRPr="00AB1825">
        <w:rPr>
          <w:rFonts w:asciiTheme="majorBidi" w:hAnsiTheme="majorBidi" w:cstheme="majorBidi"/>
          <w:lang w:bidi="he-IL"/>
        </w:rPr>
        <w:t>ng, but is rather</w:t>
      </w:r>
      <w:r w:rsidR="00071C96" w:rsidRPr="00AB1825">
        <w:rPr>
          <w:rFonts w:asciiTheme="majorBidi" w:hAnsiTheme="majorBidi" w:cstheme="majorBidi"/>
          <w:lang w:bidi="he-IL"/>
        </w:rPr>
        <w:t xml:space="preserve"> </w:t>
      </w:r>
      <w:r w:rsidR="003C34FF" w:rsidRPr="00AB1825">
        <w:rPr>
          <w:rFonts w:asciiTheme="majorBidi" w:hAnsiTheme="majorBidi" w:cstheme="majorBidi"/>
          <w:lang w:bidi="he-IL"/>
        </w:rPr>
        <w:t>a natural extension of</w:t>
      </w:r>
      <w:r w:rsidR="00071C96" w:rsidRPr="00AB1825">
        <w:rPr>
          <w:rFonts w:asciiTheme="majorBidi" w:hAnsiTheme="majorBidi" w:cstheme="majorBidi"/>
          <w:lang w:bidi="he-IL"/>
        </w:rPr>
        <w:t xml:space="preserve"> </w:t>
      </w:r>
      <w:proofErr w:type="spellStart"/>
      <w:r w:rsidR="00071C96" w:rsidRPr="00AB1825">
        <w:rPr>
          <w:rFonts w:asciiTheme="majorBidi" w:hAnsiTheme="majorBidi" w:cstheme="majorBidi"/>
          <w:lang w:bidi="he-IL"/>
        </w:rPr>
        <w:t>Maimon’s</w:t>
      </w:r>
      <w:proofErr w:type="spellEnd"/>
      <w:r w:rsidR="00071C96" w:rsidRPr="00AB1825">
        <w:rPr>
          <w:rFonts w:asciiTheme="majorBidi" w:hAnsiTheme="majorBidi" w:cstheme="majorBidi"/>
          <w:lang w:bidi="he-IL"/>
        </w:rPr>
        <w:t xml:space="preserve"> fundamental positions. </w:t>
      </w:r>
      <w:r w:rsidR="003C34FF" w:rsidRPr="00AB1825">
        <w:rPr>
          <w:rFonts w:asciiTheme="majorBidi" w:hAnsiTheme="majorBidi" w:cstheme="majorBidi"/>
          <w:lang w:bidi="he-IL"/>
        </w:rPr>
        <w:t>With this overview, we are ready to address the question of</w:t>
      </w:r>
      <w:r w:rsidR="00071C96" w:rsidRPr="00AB1825">
        <w:rPr>
          <w:rFonts w:asciiTheme="majorBidi" w:hAnsiTheme="majorBidi" w:cstheme="majorBidi"/>
          <w:lang w:bidi="he-IL"/>
        </w:rPr>
        <w:t xml:space="preserve"> the regular decahedron.</w:t>
      </w:r>
    </w:p>
    <w:p w14:paraId="1CADB68C" w14:textId="77777777" w:rsidR="00394516" w:rsidRPr="00AB1825" w:rsidRDefault="00394516" w:rsidP="009B68DB">
      <w:pPr>
        <w:spacing w:line="480" w:lineRule="auto"/>
        <w:ind w:firstLine="360"/>
        <w:jc w:val="both"/>
        <w:rPr>
          <w:rFonts w:asciiTheme="majorBidi" w:hAnsiTheme="majorBidi" w:cstheme="majorBidi"/>
          <w:lang w:bidi="he-IL"/>
        </w:rPr>
      </w:pPr>
    </w:p>
    <w:p w14:paraId="4F40D0C1" w14:textId="77777777" w:rsidR="00394516" w:rsidRPr="00AB1825" w:rsidRDefault="00394516" w:rsidP="009B68DB">
      <w:pPr>
        <w:spacing w:line="480" w:lineRule="auto"/>
        <w:jc w:val="both"/>
        <w:rPr>
          <w:rFonts w:asciiTheme="majorBidi" w:hAnsiTheme="majorBidi" w:cstheme="majorBidi"/>
          <w:b/>
          <w:lang w:bidi="he-IL"/>
        </w:rPr>
      </w:pPr>
      <w:r w:rsidRPr="00AB1825">
        <w:rPr>
          <w:rFonts w:asciiTheme="majorBidi" w:hAnsiTheme="majorBidi" w:cstheme="majorBidi"/>
          <w:b/>
          <w:lang w:bidi="he-IL"/>
        </w:rPr>
        <w:t>The Question of the Decahedron</w:t>
      </w:r>
    </w:p>
    <w:p w14:paraId="0495694A" w14:textId="760055F2" w:rsidR="00323E6F" w:rsidRPr="00AB1825" w:rsidRDefault="00394516"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Regular polyhedrons are entirely symmetrical forms: all the </w:t>
      </w:r>
      <w:r w:rsidR="00381B1B" w:rsidRPr="00AB1825">
        <w:rPr>
          <w:rFonts w:asciiTheme="majorBidi" w:hAnsiTheme="majorBidi" w:cstheme="majorBidi"/>
          <w:lang w:bidi="he-IL"/>
        </w:rPr>
        <w:t>faces</w:t>
      </w:r>
      <w:r w:rsidRPr="00AB1825">
        <w:rPr>
          <w:rFonts w:asciiTheme="majorBidi" w:hAnsiTheme="majorBidi" w:cstheme="majorBidi"/>
          <w:lang w:bidi="he-IL"/>
        </w:rPr>
        <w:t xml:space="preserve"> are themselves regular po</w:t>
      </w:r>
      <w:r w:rsidR="00381B1B" w:rsidRPr="00AB1825">
        <w:rPr>
          <w:rFonts w:asciiTheme="majorBidi" w:hAnsiTheme="majorBidi" w:cstheme="majorBidi"/>
          <w:lang w:bidi="he-IL"/>
        </w:rPr>
        <w:t>lygons that meet at their edges;</w:t>
      </w:r>
      <w:r w:rsidRPr="00AB1825">
        <w:rPr>
          <w:rFonts w:asciiTheme="majorBidi" w:hAnsiTheme="majorBidi" w:cstheme="majorBidi"/>
          <w:lang w:bidi="he-IL"/>
        </w:rPr>
        <w:t xml:space="preserve"> </w:t>
      </w:r>
      <w:commentRangeStart w:id="14"/>
      <w:r w:rsidR="00381B1B" w:rsidRPr="00AB1825">
        <w:rPr>
          <w:rFonts w:asciiTheme="majorBidi" w:hAnsiTheme="majorBidi" w:cstheme="majorBidi"/>
          <w:lang w:bidi="he-IL"/>
        </w:rPr>
        <w:t xml:space="preserve">the number of sides </w:t>
      </w:r>
      <w:r w:rsidR="00956C04" w:rsidRPr="00AB1825">
        <w:rPr>
          <w:rFonts w:asciiTheme="majorBidi" w:hAnsiTheme="majorBidi" w:cstheme="majorBidi"/>
          <w:lang w:bidi="he-IL"/>
        </w:rPr>
        <w:t>is identical from every point</w:t>
      </w:r>
      <w:commentRangeEnd w:id="14"/>
      <w:r w:rsidR="00956C04" w:rsidRPr="00AB1825">
        <w:rPr>
          <w:rStyle w:val="CommentReference"/>
          <w:rFonts w:asciiTheme="majorBidi" w:hAnsiTheme="majorBidi" w:cstheme="majorBidi"/>
          <w:vanish/>
        </w:rPr>
        <w:commentReference w:id="14"/>
      </w:r>
      <w:r w:rsidR="00956C04" w:rsidRPr="00AB1825">
        <w:rPr>
          <w:rFonts w:asciiTheme="majorBidi" w:hAnsiTheme="majorBidi" w:cstheme="majorBidi"/>
          <w:lang w:bidi="he-IL"/>
        </w:rPr>
        <w:t>,</w:t>
      </w:r>
      <w:r w:rsidR="00381B1B" w:rsidRPr="00AB1825">
        <w:rPr>
          <w:rFonts w:asciiTheme="majorBidi" w:hAnsiTheme="majorBidi" w:cstheme="majorBidi"/>
          <w:lang w:bidi="he-IL"/>
        </w:rPr>
        <w:t xml:space="preserve"> and all the </w:t>
      </w:r>
      <w:r w:rsidR="00381B1B" w:rsidRPr="00AB1825">
        <w:rPr>
          <w:rFonts w:asciiTheme="majorBidi" w:hAnsiTheme="majorBidi" w:cstheme="majorBidi"/>
          <w:lang w:bidi="he-IL"/>
        </w:rPr>
        <w:lastRenderedPageBreak/>
        <w:t xml:space="preserve">sides are identical in length. The number of possible regular polyhedrons has been known for some time and was put to philosophical use in Plato’s </w:t>
      </w:r>
      <w:r w:rsidR="00956C04" w:rsidRPr="00AB1825">
        <w:rPr>
          <w:rFonts w:asciiTheme="majorBidi" w:hAnsiTheme="majorBidi" w:cstheme="majorBidi"/>
          <w:lang w:bidi="he-IL"/>
        </w:rPr>
        <w:t>“</w:t>
      </w:r>
      <w:r w:rsidR="00381B1B" w:rsidRPr="00AB1825">
        <w:rPr>
          <w:rFonts w:asciiTheme="majorBidi" w:hAnsiTheme="majorBidi" w:cstheme="majorBidi"/>
          <w:lang w:bidi="he-IL"/>
        </w:rPr>
        <w:t>Dialogue of Timaeus.</w:t>
      </w:r>
      <w:r w:rsidR="00956C04" w:rsidRPr="00AB1825">
        <w:rPr>
          <w:rFonts w:asciiTheme="majorBidi" w:hAnsiTheme="majorBidi" w:cstheme="majorBidi"/>
          <w:lang w:bidi="he-IL"/>
        </w:rPr>
        <w:t>”</w:t>
      </w:r>
      <w:r w:rsidR="00381B1B" w:rsidRPr="00AB1825">
        <w:rPr>
          <w:rFonts w:asciiTheme="majorBidi" w:hAnsiTheme="majorBidi" w:cstheme="majorBidi"/>
          <w:lang w:bidi="he-IL"/>
        </w:rPr>
        <w:t xml:space="preserve"> </w:t>
      </w:r>
      <w:r w:rsidR="00956C04" w:rsidRPr="00AB1825">
        <w:rPr>
          <w:rFonts w:asciiTheme="majorBidi" w:hAnsiTheme="majorBidi" w:cstheme="majorBidi"/>
          <w:lang w:bidi="he-IL"/>
        </w:rPr>
        <w:t xml:space="preserve">As </w:t>
      </w:r>
      <w:r w:rsidR="00381B1B" w:rsidRPr="00AB1825">
        <w:rPr>
          <w:rFonts w:asciiTheme="majorBidi" w:hAnsiTheme="majorBidi" w:cstheme="majorBidi"/>
          <w:lang w:bidi="he-IL"/>
        </w:rPr>
        <w:t xml:space="preserve">Euclid </w:t>
      </w:r>
      <w:r w:rsidR="00F93F96">
        <w:rPr>
          <w:rFonts w:asciiTheme="majorBidi" w:hAnsiTheme="majorBidi" w:cstheme="majorBidi"/>
          <w:lang w:bidi="he-IL"/>
        </w:rPr>
        <w:t>demonstrated</w:t>
      </w:r>
      <w:r w:rsidR="00956C04" w:rsidRPr="00AB1825">
        <w:rPr>
          <w:rFonts w:asciiTheme="majorBidi" w:hAnsiTheme="majorBidi" w:cstheme="majorBidi"/>
          <w:lang w:bidi="he-IL"/>
        </w:rPr>
        <w:t>,</w:t>
      </w:r>
      <w:r w:rsidR="002A3E0F" w:rsidRPr="00AB1825">
        <w:rPr>
          <w:rFonts w:asciiTheme="majorBidi" w:hAnsiTheme="majorBidi" w:cstheme="majorBidi"/>
          <w:lang w:bidi="he-IL"/>
        </w:rPr>
        <w:t xml:space="preserve"> the number stands at five: the pyramid (tetrahedron), cube, octahedron, dode</w:t>
      </w:r>
      <w:r w:rsidR="00956C04" w:rsidRPr="00AB1825">
        <w:rPr>
          <w:rFonts w:asciiTheme="majorBidi" w:hAnsiTheme="majorBidi" w:cstheme="majorBidi"/>
          <w:lang w:bidi="he-IL"/>
        </w:rPr>
        <w:t>cahedron, and the icosahedron. Note that t</w:t>
      </w:r>
      <w:r w:rsidR="002A3E0F" w:rsidRPr="00AB1825">
        <w:rPr>
          <w:rFonts w:asciiTheme="majorBidi" w:hAnsiTheme="majorBidi" w:cstheme="majorBidi"/>
          <w:lang w:bidi="he-IL"/>
        </w:rPr>
        <w:t xml:space="preserve">he regular decahedron is not </w:t>
      </w:r>
      <w:r w:rsidR="00956C04" w:rsidRPr="00AB1825">
        <w:rPr>
          <w:rFonts w:asciiTheme="majorBidi" w:hAnsiTheme="majorBidi" w:cstheme="majorBidi"/>
          <w:lang w:bidi="he-IL"/>
        </w:rPr>
        <w:t>on the list</w:t>
      </w:r>
      <w:r w:rsidR="002A3E0F" w:rsidRPr="00AB1825">
        <w:rPr>
          <w:rFonts w:asciiTheme="majorBidi" w:hAnsiTheme="majorBidi" w:cstheme="majorBidi"/>
          <w:lang w:bidi="he-IL"/>
        </w:rPr>
        <w:t>.</w:t>
      </w:r>
    </w:p>
    <w:p w14:paraId="72F4E1F2" w14:textId="77777777" w:rsidR="00082DDD" w:rsidRPr="00AB1825" w:rsidRDefault="00323E6F"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If </w:t>
      </w:r>
      <w:commentRangeStart w:id="15"/>
      <w:r w:rsidRPr="00AB1825">
        <w:rPr>
          <w:rFonts w:asciiTheme="majorBidi" w:hAnsiTheme="majorBidi" w:cstheme="majorBidi"/>
          <w:lang w:bidi="he-IL"/>
        </w:rPr>
        <w:t xml:space="preserve">this </w:t>
      </w:r>
      <w:commentRangeEnd w:id="15"/>
      <w:r w:rsidR="00956C04" w:rsidRPr="00AB1825">
        <w:rPr>
          <w:rStyle w:val="CommentReference"/>
          <w:rFonts w:asciiTheme="majorBidi" w:hAnsiTheme="majorBidi" w:cstheme="majorBidi"/>
          <w:vanish/>
        </w:rPr>
        <w:commentReference w:id="15"/>
      </w:r>
      <w:r w:rsidRPr="00AB1825">
        <w:rPr>
          <w:rFonts w:asciiTheme="majorBidi" w:hAnsiTheme="majorBidi" w:cstheme="majorBidi"/>
          <w:lang w:bidi="he-IL"/>
        </w:rPr>
        <w:t xml:space="preserve">were a simple contradiction, as is the case of the round square, then </w:t>
      </w:r>
      <w:r w:rsidR="00956C04" w:rsidRPr="00AB1825">
        <w:rPr>
          <w:rFonts w:asciiTheme="majorBidi" w:hAnsiTheme="majorBidi" w:cstheme="majorBidi"/>
          <w:lang w:bidi="he-IL"/>
        </w:rPr>
        <w:t xml:space="preserve">a rationalist bound by the law of noncontradiction </w:t>
      </w:r>
      <w:r w:rsidRPr="00AB1825">
        <w:rPr>
          <w:rFonts w:asciiTheme="majorBidi" w:hAnsiTheme="majorBidi" w:cstheme="majorBidi"/>
          <w:lang w:bidi="he-IL"/>
        </w:rPr>
        <w:t>could resol</w:t>
      </w:r>
      <w:r w:rsidR="00956C04" w:rsidRPr="00AB1825">
        <w:rPr>
          <w:rFonts w:asciiTheme="majorBidi" w:hAnsiTheme="majorBidi" w:cstheme="majorBidi"/>
          <w:lang w:bidi="he-IL"/>
        </w:rPr>
        <w:t>ve it</w:t>
      </w:r>
      <w:r w:rsidRPr="00AB1825">
        <w:rPr>
          <w:rFonts w:asciiTheme="majorBidi" w:hAnsiTheme="majorBidi" w:cstheme="majorBidi"/>
          <w:lang w:bidi="he-IL"/>
        </w:rPr>
        <w:t xml:space="preserve"> </w:t>
      </w:r>
      <w:r w:rsidR="00956C04" w:rsidRPr="00AB1825">
        <w:rPr>
          <w:rFonts w:asciiTheme="majorBidi" w:hAnsiTheme="majorBidi" w:cstheme="majorBidi"/>
          <w:lang w:bidi="he-IL"/>
        </w:rPr>
        <w:t>merely</w:t>
      </w:r>
      <w:r w:rsidRPr="00AB1825">
        <w:rPr>
          <w:rFonts w:asciiTheme="majorBidi" w:hAnsiTheme="majorBidi" w:cstheme="majorBidi"/>
          <w:lang w:bidi="he-IL"/>
        </w:rPr>
        <w:t xml:space="preserve"> </w:t>
      </w:r>
      <w:r w:rsidR="00956C04" w:rsidRPr="00AB1825">
        <w:rPr>
          <w:rFonts w:asciiTheme="majorBidi" w:hAnsiTheme="majorBidi" w:cstheme="majorBidi"/>
          <w:lang w:bidi="he-IL"/>
        </w:rPr>
        <w:t xml:space="preserve">by </w:t>
      </w:r>
      <w:r w:rsidRPr="00AB1825">
        <w:rPr>
          <w:rFonts w:asciiTheme="majorBidi" w:hAnsiTheme="majorBidi" w:cstheme="majorBidi"/>
          <w:lang w:bidi="he-IL"/>
        </w:rPr>
        <w:t xml:space="preserve">saying that there is no such thing as a decahedron, </w:t>
      </w:r>
      <w:commentRangeStart w:id="16"/>
      <w:r w:rsidRPr="00AB1825">
        <w:rPr>
          <w:rFonts w:asciiTheme="majorBidi" w:hAnsiTheme="majorBidi" w:cstheme="majorBidi"/>
          <w:lang w:bidi="he-IL"/>
        </w:rPr>
        <w:t>for such a form is as much of a logical impossibility as a round square</w:t>
      </w:r>
      <w:commentRangeEnd w:id="16"/>
      <w:r w:rsidRPr="00AB1825">
        <w:rPr>
          <w:rStyle w:val="CommentReference"/>
          <w:rFonts w:asciiTheme="majorBidi" w:hAnsiTheme="majorBidi" w:cstheme="majorBidi"/>
          <w:vanish/>
        </w:rPr>
        <w:commentReference w:id="16"/>
      </w:r>
      <w:r w:rsidRPr="00AB1825">
        <w:rPr>
          <w:rFonts w:asciiTheme="majorBidi" w:hAnsiTheme="majorBidi" w:cstheme="majorBidi"/>
          <w:lang w:bidi="he-IL"/>
        </w:rPr>
        <w:t>. However, there is no obvious contradictio</w:t>
      </w:r>
      <w:r w:rsidR="00BD1633" w:rsidRPr="00AB1825">
        <w:rPr>
          <w:rFonts w:asciiTheme="majorBidi" w:hAnsiTheme="majorBidi" w:cstheme="majorBidi"/>
          <w:lang w:bidi="he-IL"/>
        </w:rPr>
        <w:t>n in the idea of the decahedron, and it meets the requirement</w:t>
      </w:r>
      <w:r w:rsidR="00956C04" w:rsidRPr="00AB1825">
        <w:rPr>
          <w:rFonts w:asciiTheme="majorBidi" w:hAnsiTheme="majorBidi" w:cstheme="majorBidi"/>
          <w:lang w:bidi="he-IL"/>
        </w:rPr>
        <w:t>s</w:t>
      </w:r>
      <w:r w:rsidR="00BD1633" w:rsidRPr="00AB1825">
        <w:rPr>
          <w:rFonts w:asciiTheme="majorBidi" w:hAnsiTheme="majorBidi" w:cstheme="majorBidi"/>
          <w:lang w:bidi="he-IL"/>
        </w:rPr>
        <w:t xml:space="preserve"> of the principle of determinability – as such, its inexistence raises a question for </w:t>
      </w:r>
      <w:proofErr w:type="spellStart"/>
      <w:r w:rsidR="00BD1633" w:rsidRPr="00AB1825">
        <w:rPr>
          <w:rFonts w:asciiTheme="majorBidi" w:hAnsiTheme="majorBidi" w:cstheme="majorBidi"/>
          <w:lang w:bidi="he-IL"/>
        </w:rPr>
        <w:t>Maimon’s</w:t>
      </w:r>
      <w:proofErr w:type="spellEnd"/>
      <w:r w:rsidR="00BD1633" w:rsidRPr="00AB1825">
        <w:rPr>
          <w:rFonts w:asciiTheme="majorBidi" w:hAnsiTheme="majorBidi" w:cstheme="majorBidi"/>
          <w:lang w:bidi="he-IL"/>
        </w:rPr>
        <w:t xml:space="preserve"> concept of the synthetic. Bergman addressed this question against the background of </w:t>
      </w:r>
      <w:commentRangeStart w:id="17"/>
      <w:r w:rsidR="00BD1633" w:rsidRPr="00AB1825">
        <w:rPr>
          <w:rFonts w:asciiTheme="majorBidi" w:hAnsiTheme="majorBidi" w:cstheme="majorBidi"/>
          <w:lang w:bidi="he-IL"/>
        </w:rPr>
        <w:t xml:space="preserve">the </w:t>
      </w:r>
      <w:r w:rsidR="00956C04" w:rsidRPr="00AB1825">
        <w:rPr>
          <w:rFonts w:asciiTheme="majorBidi" w:hAnsiTheme="majorBidi" w:cstheme="majorBidi"/>
          <w:lang w:bidi="he-IL"/>
        </w:rPr>
        <w:t>relationship</w:t>
      </w:r>
      <w:r w:rsidR="00BD1633" w:rsidRPr="00AB1825">
        <w:rPr>
          <w:rFonts w:asciiTheme="majorBidi" w:hAnsiTheme="majorBidi" w:cstheme="majorBidi"/>
          <w:lang w:bidi="he-IL"/>
        </w:rPr>
        <w:t xml:space="preserve"> of </w:t>
      </w:r>
      <w:commentRangeEnd w:id="17"/>
      <w:r w:rsidR="00956C04" w:rsidRPr="00AB1825">
        <w:rPr>
          <w:rStyle w:val="CommentReference"/>
          <w:rFonts w:asciiTheme="majorBidi" w:hAnsiTheme="majorBidi" w:cstheme="majorBidi"/>
          <w:vanish/>
        </w:rPr>
        <w:commentReference w:id="17"/>
      </w:r>
      <w:r w:rsidR="00BD1633" w:rsidRPr="00AB1825">
        <w:rPr>
          <w:rFonts w:asciiTheme="majorBidi" w:hAnsiTheme="majorBidi" w:cstheme="majorBidi"/>
          <w:lang w:bidi="he-IL"/>
        </w:rPr>
        <w:t xml:space="preserve">mental objects, which do not require </w:t>
      </w:r>
      <w:commentRangeStart w:id="18"/>
      <w:r w:rsidR="00BD1633" w:rsidRPr="00AB1825">
        <w:rPr>
          <w:rFonts w:asciiTheme="majorBidi" w:hAnsiTheme="majorBidi" w:cstheme="majorBidi"/>
          <w:lang w:bidi="he-IL"/>
        </w:rPr>
        <w:t>observation</w:t>
      </w:r>
      <w:commentRangeEnd w:id="18"/>
      <w:r w:rsidR="00956C04" w:rsidRPr="00AB1825">
        <w:rPr>
          <w:rStyle w:val="CommentReference"/>
          <w:rFonts w:asciiTheme="majorBidi" w:hAnsiTheme="majorBidi" w:cstheme="majorBidi"/>
          <w:vanish/>
        </w:rPr>
        <w:commentReference w:id="18"/>
      </w:r>
      <w:r w:rsidR="00BD1633" w:rsidRPr="00AB1825">
        <w:rPr>
          <w:rFonts w:asciiTheme="majorBidi" w:hAnsiTheme="majorBidi" w:cstheme="majorBidi"/>
          <w:lang w:bidi="he-IL"/>
        </w:rPr>
        <w:t xml:space="preserve">, </w:t>
      </w:r>
      <w:r w:rsidR="00956C04" w:rsidRPr="00AB1825">
        <w:rPr>
          <w:rFonts w:asciiTheme="majorBidi" w:hAnsiTheme="majorBidi" w:cstheme="majorBidi"/>
          <w:lang w:bidi="he-IL"/>
        </w:rPr>
        <w:t>to</w:t>
      </w:r>
      <w:r w:rsidR="00BD1633" w:rsidRPr="00AB1825">
        <w:rPr>
          <w:rFonts w:asciiTheme="majorBidi" w:hAnsiTheme="majorBidi" w:cstheme="majorBidi"/>
          <w:lang w:bidi="he-IL"/>
        </w:rPr>
        <w:t xml:space="preserve"> objects that do require observation-construction and </w:t>
      </w:r>
      <w:r w:rsidR="00956C04" w:rsidRPr="00AB1825">
        <w:rPr>
          <w:rFonts w:asciiTheme="majorBidi" w:hAnsiTheme="majorBidi" w:cstheme="majorBidi"/>
          <w:lang w:bidi="he-IL"/>
        </w:rPr>
        <w:t xml:space="preserve">thus exist in relation to </w:t>
      </w:r>
      <w:r w:rsidR="00BD1633" w:rsidRPr="00AB1825">
        <w:rPr>
          <w:rFonts w:asciiTheme="majorBidi" w:hAnsiTheme="majorBidi" w:cstheme="majorBidi"/>
          <w:lang w:bidi="he-IL"/>
        </w:rPr>
        <w:t>cognition:</w:t>
      </w:r>
    </w:p>
    <w:p w14:paraId="31A069EE" w14:textId="77777777" w:rsidR="006F12A2" w:rsidRPr="00AB1825" w:rsidRDefault="006F12A2" w:rsidP="009B68DB">
      <w:pPr>
        <w:ind w:left="720" w:right="720"/>
        <w:jc w:val="both"/>
        <w:rPr>
          <w:rFonts w:asciiTheme="majorBidi" w:hAnsiTheme="majorBidi" w:cstheme="majorBidi"/>
          <w:color w:val="000000"/>
        </w:rPr>
      </w:pPr>
    </w:p>
    <w:p w14:paraId="378CE53E" w14:textId="720C92BE" w:rsidR="00082DDD" w:rsidRPr="00AB1825" w:rsidRDefault="00082DDD" w:rsidP="009B68DB">
      <w:pPr>
        <w:ind w:left="720" w:right="720"/>
        <w:jc w:val="both"/>
        <w:rPr>
          <w:rFonts w:asciiTheme="majorBidi" w:hAnsiTheme="majorBidi" w:cstheme="majorBidi"/>
          <w:color w:val="000000"/>
        </w:rPr>
      </w:pPr>
      <w:r w:rsidRPr="00AB1825">
        <w:rPr>
          <w:rFonts w:asciiTheme="majorBidi" w:hAnsiTheme="majorBidi" w:cstheme="majorBidi"/>
          <w:color w:val="000000"/>
        </w:rPr>
        <w:t xml:space="preserve">We find in </w:t>
      </w:r>
      <w:proofErr w:type="spellStart"/>
      <w:r w:rsidRPr="00AB1825">
        <w:rPr>
          <w:rFonts w:asciiTheme="majorBidi" w:hAnsiTheme="majorBidi" w:cstheme="majorBidi"/>
          <w:color w:val="000000"/>
        </w:rPr>
        <w:t>Maimon</w:t>
      </w:r>
      <w:proofErr w:type="spellEnd"/>
      <w:r w:rsidRPr="00AB1825">
        <w:rPr>
          <w:rFonts w:asciiTheme="majorBidi" w:hAnsiTheme="majorBidi" w:cstheme="majorBidi"/>
          <w:color w:val="000000"/>
        </w:rPr>
        <w:t xml:space="preserve"> a certain hesitation with respect to criteria that make a distinction between thought and cognition. In one place (V., p.131) he relies only on the criteria of determinability, and in another only on that of construction. …Nevertheless, it is impossible to rely solely on the relation of determinability in creating a possible concept in the positive sense as is shown by the regular decahedron. </w:t>
      </w:r>
      <w:commentRangeStart w:id="19"/>
      <w:r w:rsidR="00BD1633" w:rsidRPr="00AB1825">
        <w:rPr>
          <w:rFonts w:asciiTheme="majorBidi" w:hAnsiTheme="majorBidi" w:cstheme="majorBidi"/>
          <w:color w:val="000000"/>
        </w:rPr>
        <w:t>( )</w:t>
      </w:r>
      <w:commentRangeEnd w:id="19"/>
      <w:r w:rsidR="00BD1633" w:rsidRPr="00AB1825">
        <w:rPr>
          <w:rStyle w:val="CommentReference"/>
          <w:rFonts w:asciiTheme="majorBidi" w:hAnsiTheme="majorBidi" w:cstheme="majorBidi"/>
          <w:vanish/>
        </w:rPr>
        <w:commentReference w:id="19"/>
      </w:r>
    </w:p>
    <w:p w14:paraId="67668792" w14:textId="77777777" w:rsidR="006F12A2" w:rsidRPr="00AB1825" w:rsidRDefault="006F12A2" w:rsidP="009B68DB">
      <w:pPr>
        <w:ind w:left="720" w:right="720"/>
        <w:jc w:val="both"/>
        <w:rPr>
          <w:rFonts w:asciiTheme="majorBidi" w:hAnsiTheme="majorBidi" w:cstheme="majorBidi"/>
          <w:color w:val="000000"/>
        </w:rPr>
      </w:pPr>
    </w:p>
    <w:p w14:paraId="348B9D2F" w14:textId="77777777" w:rsidR="009B68DB" w:rsidRPr="00AB1825" w:rsidRDefault="009B68DB" w:rsidP="009B68DB">
      <w:pPr>
        <w:ind w:left="720" w:right="720"/>
        <w:jc w:val="both"/>
        <w:rPr>
          <w:rFonts w:asciiTheme="majorBidi" w:hAnsiTheme="majorBidi" w:cstheme="majorBidi"/>
          <w:sz w:val="20"/>
          <w:szCs w:val="20"/>
        </w:rPr>
      </w:pPr>
    </w:p>
    <w:p w14:paraId="3A7093F9" w14:textId="677C9267" w:rsidR="00F408C7" w:rsidRPr="00AB1825" w:rsidRDefault="007F6654" w:rsidP="00FA737E">
      <w:pPr>
        <w:spacing w:line="480" w:lineRule="auto"/>
        <w:jc w:val="both"/>
        <w:rPr>
          <w:rFonts w:asciiTheme="majorBidi" w:hAnsiTheme="majorBidi" w:cstheme="majorBidi"/>
          <w:color w:val="000000"/>
        </w:rPr>
      </w:pPr>
      <w:r w:rsidRPr="00AB1825">
        <w:rPr>
          <w:rFonts w:asciiTheme="majorBidi" w:hAnsiTheme="majorBidi" w:cstheme="majorBidi"/>
          <w:lang w:bidi="he-IL"/>
        </w:rPr>
        <w:t xml:space="preserve">He then raises the possibility of finding assistance in the construction of the object: </w:t>
      </w:r>
      <w:commentRangeStart w:id="20"/>
      <w:r w:rsidRPr="00AB1825">
        <w:rPr>
          <w:rFonts w:asciiTheme="majorBidi" w:hAnsiTheme="majorBidi" w:cstheme="majorBidi"/>
          <w:lang w:bidi="he-IL"/>
        </w:rPr>
        <w:t>“</w:t>
      </w:r>
      <w:r w:rsidR="00F408C7" w:rsidRPr="00AB1825">
        <w:rPr>
          <w:rFonts w:asciiTheme="majorBidi" w:hAnsiTheme="majorBidi" w:cstheme="majorBidi"/>
          <w:color w:val="000000"/>
        </w:rPr>
        <w:t>The example of the decahedron shows us then that positive possibility requires besides the relation of determinability the proof of the</w:t>
      </w:r>
      <w:r w:rsidRPr="00AB1825">
        <w:rPr>
          <w:rFonts w:asciiTheme="majorBidi" w:hAnsiTheme="majorBidi" w:cstheme="majorBidi"/>
          <w:color w:val="000000"/>
        </w:rPr>
        <w:t xml:space="preserve"> possibility of construction”</w:t>
      </w:r>
      <w:commentRangeEnd w:id="20"/>
      <w:r w:rsidR="00956C04" w:rsidRPr="00AB1825">
        <w:rPr>
          <w:rStyle w:val="CommentReference"/>
          <w:rFonts w:asciiTheme="majorBidi" w:hAnsiTheme="majorBidi" w:cstheme="majorBidi"/>
          <w:vanish/>
        </w:rPr>
        <w:commentReference w:id="20"/>
      </w:r>
      <w:r w:rsidRPr="00AB1825">
        <w:rPr>
          <w:rFonts w:asciiTheme="majorBidi" w:hAnsiTheme="majorBidi" w:cstheme="majorBidi"/>
          <w:color w:val="000000"/>
        </w:rPr>
        <w:t xml:space="preserve"> </w:t>
      </w:r>
      <w:commentRangeStart w:id="21"/>
      <w:r w:rsidRPr="00AB1825">
        <w:rPr>
          <w:rFonts w:asciiTheme="majorBidi" w:hAnsiTheme="majorBidi" w:cstheme="majorBidi"/>
          <w:color w:val="000000"/>
        </w:rPr>
        <w:t>(i</w:t>
      </w:r>
      <w:r w:rsidR="00F408C7" w:rsidRPr="00AB1825">
        <w:rPr>
          <w:rFonts w:asciiTheme="majorBidi" w:hAnsiTheme="majorBidi" w:cstheme="majorBidi"/>
          <w:color w:val="000000"/>
        </w:rPr>
        <w:t>bid</w:t>
      </w:r>
      <w:r w:rsidR="00BD1633" w:rsidRPr="00AB1825">
        <w:rPr>
          <w:rFonts w:asciiTheme="majorBidi" w:hAnsiTheme="majorBidi" w:cstheme="majorBidi"/>
          <w:color w:val="000000"/>
        </w:rPr>
        <w:t>.</w:t>
      </w:r>
      <w:r w:rsidR="00F408C7" w:rsidRPr="00AB1825">
        <w:rPr>
          <w:rFonts w:asciiTheme="majorBidi" w:hAnsiTheme="majorBidi" w:cstheme="majorBidi"/>
          <w:color w:val="000000"/>
        </w:rPr>
        <w:t>)</w:t>
      </w:r>
      <w:commentRangeEnd w:id="21"/>
      <w:r w:rsidRPr="00AB1825">
        <w:rPr>
          <w:rStyle w:val="CommentReference"/>
          <w:rFonts w:asciiTheme="majorBidi" w:hAnsiTheme="majorBidi" w:cstheme="majorBidi"/>
          <w:vanish/>
        </w:rPr>
        <w:commentReference w:id="21"/>
      </w:r>
      <w:r w:rsidRPr="00AB1825">
        <w:rPr>
          <w:rFonts w:asciiTheme="majorBidi" w:hAnsiTheme="majorBidi" w:cstheme="majorBidi"/>
          <w:color w:val="000000"/>
        </w:rPr>
        <w:t>.</w:t>
      </w:r>
      <w:r w:rsidRPr="00AB1825">
        <w:rPr>
          <w:rFonts w:asciiTheme="majorBidi" w:hAnsiTheme="majorBidi" w:cstheme="majorBidi"/>
          <w:lang w:bidi="he-IL"/>
        </w:rPr>
        <w:t xml:space="preserve"> </w:t>
      </w:r>
      <w:r w:rsidRPr="00AB1825">
        <w:rPr>
          <w:rFonts w:asciiTheme="majorBidi" w:hAnsiTheme="majorBidi" w:cstheme="majorBidi"/>
          <w:color w:val="000000"/>
        </w:rPr>
        <w:t xml:space="preserve">However, Bergman understands the problem in </w:t>
      </w:r>
      <w:proofErr w:type="spellStart"/>
      <w:r w:rsidRPr="00AB1825">
        <w:rPr>
          <w:rFonts w:asciiTheme="majorBidi" w:hAnsiTheme="majorBidi" w:cstheme="majorBidi"/>
          <w:color w:val="000000"/>
        </w:rPr>
        <w:t>Maimon</w:t>
      </w:r>
      <w:r w:rsidR="003F4251">
        <w:rPr>
          <w:rFonts w:asciiTheme="majorBidi" w:hAnsiTheme="majorBidi" w:cstheme="majorBidi"/>
          <w:color w:val="000000"/>
        </w:rPr>
        <w:t>’s</w:t>
      </w:r>
      <w:proofErr w:type="spellEnd"/>
      <w:r w:rsidR="003F4251">
        <w:rPr>
          <w:rFonts w:asciiTheme="majorBidi" w:hAnsiTheme="majorBidi" w:cstheme="majorBidi"/>
          <w:color w:val="000000"/>
        </w:rPr>
        <w:t xml:space="preserve"> </w:t>
      </w:r>
      <w:commentRangeStart w:id="22"/>
      <w:r w:rsidR="003F4251">
        <w:rPr>
          <w:rFonts w:asciiTheme="majorBidi" w:hAnsiTheme="majorBidi" w:cstheme="majorBidi"/>
          <w:color w:val="000000"/>
        </w:rPr>
        <w:t>resolution</w:t>
      </w:r>
      <w:commentRangeEnd w:id="22"/>
      <w:r w:rsidR="003F4251">
        <w:rPr>
          <w:rStyle w:val="CommentReference"/>
        </w:rPr>
        <w:commentReference w:id="22"/>
      </w:r>
      <w:r w:rsidRPr="00AB1825">
        <w:rPr>
          <w:rFonts w:asciiTheme="majorBidi" w:hAnsiTheme="majorBidi" w:cstheme="majorBidi"/>
          <w:color w:val="000000"/>
        </w:rPr>
        <w:t>:</w:t>
      </w:r>
      <w:r w:rsidRPr="00AB1825">
        <w:rPr>
          <w:rFonts w:asciiTheme="majorBidi" w:hAnsiTheme="majorBidi" w:cstheme="majorBidi"/>
          <w:lang w:bidi="he-IL"/>
        </w:rPr>
        <w:t xml:space="preserve"> </w:t>
      </w:r>
      <w:r w:rsidR="00BD1633" w:rsidRPr="00AB1825">
        <w:rPr>
          <w:rFonts w:asciiTheme="majorBidi" w:hAnsiTheme="majorBidi" w:cstheme="majorBidi"/>
          <w:color w:val="000000"/>
        </w:rPr>
        <w:t>“</w:t>
      </w:r>
      <w:r w:rsidR="00F408C7" w:rsidRPr="00AB1825">
        <w:rPr>
          <w:rFonts w:asciiTheme="majorBidi" w:hAnsiTheme="majorBidi" w:cstheme="majorBidi"/>
          <w:color w:val="000000"/>
        </w:rPr>
        <w:t>But what is the meaning of construction for the radical rationalist who recognizes no criterion ex</w:t>
      </w:r>
      <w:r w:rsidR="00BD1633" w:rsidRPr="00AB1825">
        <w:rPr>
          <w:rFonts w:asciiTheme="majorBidi" w:hAnsiTheme="majorBidi" w:cstheme="majorBidi"/>
          <w:color w:val="000000"/>
        </w:rPr>
        <w:t>cept that of the understanding?”</w:t>
      </w:r>
      <w:r w:rsidR="00F408C7" w:rsidRPr="00AB1825">
        <w:rPr>
          <w:rFonts w:asciiTheme="majorBidi" w:hAnsiTheme="majorBidi" w:cstheme="majorBidi"/>
          <w:color w:val="000000"/>
        </w:rPr>
        <w:t xml:space="preserve"> (p. 178). Bergman then attempts to answer his question by appeal</w:t>
      </w:r>
      <w:r w:rsidRPr="00AB1825">
        <w:rPr>
          <w:rFonts w:asciiTheme="majorBidi" w:hAnsiTheme="majorBidi" w:cstheme="majorBidi"/>
          <w:color w:val="000000"/>
        </w:rPr>
        <w:t>ing</w:t>
      </w:r>
      <w:r w:rsidR="00F408C7" w:rsidRPr="00AB1825">
        <w:rPr>
          <w:rFonts w:asciiTheme="majorBidi" w:hAnsiTheme="majorBidi" w:cstheme="majorBidi"/>
          <w:color w:val="000000"/>
        </w:rPr>
        <w:t xml:space="preserve"> to the distinction between consistency of </w:t>
      </w:r>
      <w:r w:rsidR="005275E7" w:rsidRPr="00AB1825">
        <w:rPr>
          <w:rFonts w:asciiTheme="majorBidi" w:hAnsiTheme="majorBidi" w:cstheme="majorBidi"/>
          <w:color w:val="000000"/>
        </w:rPr>
        <w:t>an object’s</w:t>
      </w:r>
      <w:r w:rsidR="00F408C7" w:rsidRPr="00AB1825">
        <w:rPr>
          <w:rFonts w:asciiTheme="majorBidi" w:hAnsiTheme="majorBidi" w:cstheme="majorBidi"/>
          <w:color w:val="000000"/>
        </w:rPr>
        <w:t xml:space="preserve"> definition </w:t>
      </w:r>
      <w:r w:rsidRPr="00AB1825">
        <w:rPr>
          <w:rFonts w:asciiTheme="majorBidi" w:hAnsiTheme="majorBidi" w:cstheme="majorBidi"/>
          <w:color w:val="000000"/>
        </w:rPr>
        <w:t>when viewed in isolation</w:t>
      </w:r>
      <w:r w:rsidR="00F408C7" w:rsidRPr="00AB1825">
        <w:rPr>
          <w:rFonts w:asciiTheme="majorBidi" w:hAnsiTheme="majorBidi" w:cstheme="majorBidi"/>
          <w:color w:val="000000"/>
        </w:rPr>
        <w:t xml:space="preserve"> and consistency of the same </w:t>
      </w:r>
      <w:r w:rsidR="00F408C7" w:rsidRPr="00AB1825">
        <w:rPr>
          <w:rFonts w:asciiTheme="majorBidi" w:hAnsiTheme="majorBidi" w:cstheme="majorBidi"/>
          <w:color w:val="000000"/>
        </w:rPr>
        <w:lastRenderedPageBreak/>
        <w:t xml:space="preserve">definition when we require it </w:t>
      </w:r>
      <w:r w:rsidRPr="00AB1825">
        <w:rPr>
          <w:rFonts w:asciiTheme="majorBidi" w:hAnsiTheme="majorBidi" w:cstheme="majorBidi"/>
          <w:color w:val="000000"/>
        </w:rPr>
        <w:t>to be in harmony with “geometry as a whole.”</w:t>
      </w:r>
      <w:r w:rsidR="005F2613" w:rsidRPr="00AB1825">
        <w:rPr>
          <w:rStyle w:val="FootnoteReference"/>
          <w:rFonts w:asciiTheme="majorBidi" w:hAnsiTheme="majorBidi" w:cstheme="majorBidi"/>
          <w:color w:val="000000"/>
        </w:rPr>
        <w:footnoteReference w:id="6"/>
      </w:r>
      <w:r w:rsidR="00F408C7" w:rsidRPr="00AB1825">
        <w:rPr>
          <w:rFonts w:asciiTheme="majorBidi" w:hAnsiTheme="majorBidi" w:cstheme="majorBidi"/>
          <w:color w:val="000000"/>
        </w:rPr>
        <w:t xml:space="preserve"> He then </w:t>
      </w:r>
      <w:r w:rsidRPr="00AB1825">
        <w:rPr>
          <w:rFonts w:asciiTheme="majorBidi" w:hAnsiTheme="majorBidi" w:cstheme="majorBidi"/>
          <w:color w:val="000000"/>
        </w:rPr>
        <w:t>offers</w:t>
      </w:r>
      <w:r w:rsidR="00F408C7" w:rsidRPr="00AB1825">
        <w:rPr>
          <w:rFonts w:asciiTheme="majorBidi" w:hAnsiTheme="majorBidi" w:cstheme="majorBidi"/>
          <w:color w:val="000000"/>
        </w:rPr>
        <w:t xml:space="preserve"> an original speculation on the role of construction in </w:t>
      </w:r>
      <w:proofErr w:type="spellStart"/>
      <w:r w:rsidR="00F408C7" w:rsidRPr="00AB1825">
        <w:rPr>
          <w:rFonts w:asciiTheme="majorBidi" w:hAnsiTheme="majorBidi" w:cstheme="majorBidi"/>
          <w:color w:val="000000"/>
        </w:rPr>
        <w:t>Maimon's</w:t>
      </w:r>
      <w:proofErr w:type="spellEnd"/>
      <w:r w:rsidR="00F408C7" w:rsidRPr="00AB1825">
        <w:rPr>
          <w:rFonts w:asciiTheme="majorBidi" w:hAnsiTheme="majorBidi" w:cstheme="majorBidi"/>
          <w:color w:val="000000"/>
        </w:rPr>
        <w:t xml:space="preserve"> system:</w:t>
      </w:r>
      <w:r w:rsidR="00FA737E">
        <w:rPr>
          <w:rFonts w:asciiTheme="majorBidi" w:hAnsiTheme="majorBidi" w:cstheme="majorBidi"/>
          <w:color w:val="000000"/>
        </w:rPr>
        <w:t xml:space="preserve"> </w:t>
      </w:r>
      <w:r w:rsidRPr="00AB1825">
        <w:rPr>
          <w:rFonts w:asciiTheme="majorBidi" w:hAnsiTheme="majorBidi" w:cstheme="majorBidi"/>
          <w:color w:val="000000"/>
        </w:rPr>
        <w:t>“</w:t>
      </w:r>
      <w:r w:rsidR="00F408C7" w:rsidRPr="00AB1825">
        <w:rPr>
          <w:rFonts w:asciiTheme="majorBidi" w:hAnsiTheme="majorBidi" w:cstheme="majorBidi"/>
          <w:color w:val="000000"/>
        </w:rPr>
        <w:t xml:space="preserve">Constructions rectify, as it were, the error that was made when we removed an isolated entity, such as the decahedron, from the </w:t>
      </w:r>
      <w:r w:rsidR="00F408C7" w:rsidRPr="00AB1825">
        <w:rPr>
          <w:rFonts w:asciiTheme="majorBidi" w:hAnsiTheme="majorBidi" w:cstheme="majorBidi"/>
          <w:i/>
          <w:iCs/>
          <w:color w:val="000000"/>
        </w:rPr>
        <w:t>entire</w:t>
      </w:r>
      <w:r w:rsidR="00F408C7" w:rsidRPr="00AB1825">
        <w:rPr>
          <w:rFonts w:asciiTheme="majorBidi" w:hAnsiTheme="majorBidi" w:cstheme="majorBidi"/>
          <w:color w:val="000000"/>
        </w:rPr>
        <w:t xml:space="preserve"> context and analyzed its conceptual structure without considering the relations that connect this body to</w:t>
      </w:r>
      <w:r w:rsidRPr="00AB1825">
        <w:rPr>
          <w:rFonts w:asciiTheme="majorBidi" w:hAnsiTheme="majorBidi" w:cstheme="majorBidi"/>
          <w:color w:val="000000"/>
        </w:rPr>
        <w:t xml:space="preserve"> all other bodies in our system”</w:t>
      </w:r>
      <w:r w:rsidR="00F408C7" w:rsidRPr="00AB1825">
        <w:rPr>
          <w:rFonts w:asciiTheme="majorBidi" w:hAnsiTheme="majorBidi" w:cstheme="majorBidi"/>
          <w:color w:val="000000"/>
        </w:rPr>
        <w:t xml:space="preserve"> (p. 178)</w:t>
      </w:r>
      <w:r w:rsidRPr="00AB1825">
        <w:rPr>
          <w:rFonts w:asciiTheme="majorBidi" w:hAnsiTheme="majorBidi" w:cstheme="majorBidi"/>
          <w:color w:val="000000"/>
        </w:rPr>
        <w:t>.</w:t>
      </w:r>
    </w:p>
    <w:p w14:paraId="0BE98FA7" w14:textId="77777777" w:rsidR="001C55A3" w:rsidRPr="00AB1825" w:rsidRDefault="00086DCE" w:rsidP="009B68DB">
      <w:pPr>
        <w:spacing w:line="480" w:lineRule="auto"/>
        <w:ind w:firstLine="360"/>
        <w:jc w:val="both"/>
        <w:rPr>
          <w:rFonts w:asciiTheme="majorBidi" w:hAnsiTheme="majorBidi" w:cstheme="majorBidi"/>
          <w:color w:val="000000"/>
        </w:rPr>
      </w:pPr>
      <w:commentRangeStart w:id="23"/>
      <w:r w:rsidRPr="00AB1825">
        <w:rPr>
          <w:rFonts w:asciiTheme="majorBidi" w:hAnsiTheme="majorBidi" w:cstheme="majorBidi"/>
          <w:color w:val="000000"/>
        </w:rPr>
        <w:t xml:space="preserve">With this passage Bergman adds to </w:t>
      </w:r>
      <w:proofErr w:type="spellStart"/>
      <w:r w:rsidRPr="00AB1825">
        <w:rPr>
          <w:rFonts w:asciiTheme="majorBidi" w:hAnsiTheme="majorBidi" w:cstheme="majorBidi"/>
          <w:color w:val="000000"/>
        </w:rPr>
        <w:t>Maimon’s</w:t>
      </w:r>
      <w:proofErr w:type="spellEnd"/>
      <w:r w:rsidRPr="00AB1825">
        <w:rPr>
          <w:rFonts w:asciiTheme="majorBidi" w:hAnsiTheme="majorBidi" w:cstheme="majorBidi"/>
          <w:color w:val="000000"/>
        </w:rPr>
        <w:t xml:space="preserve"> explanation; thus far, there is no opposition. </w:t>
      </w:r>
      <w:commentRangeEnd w:id="23"/>
      <w:r w:rsidR="00C2020D" w:rsidRPr="00AB1825">
        <w:rPr>
          <w:rStyle w:val="CommentReference"/>
          <w:rFonts w:asciiTheme="majorBidi" w:hAnsiTheme="majorBidi" w:cstheme="majorBidi"/>
        </w:rPr>
        <w:commentReference w:id="23"/>
      </w:r>
      <w:r w:rsidRPr="00AB1825">
        <w:rPr>
          <w:rFonts w:asciiTheme="majorBidi" w:hAnsiTheme="majorBidi" w:cstheme="majorBidi"/>
          <w:color w:val="000000"/>
        </w:rPr>
        <w:t xml:space="preserve">Part of the role of </w:t>
      </w:r>
      <w:r w:rsidR="00022ABB" w:rsidRPr="00AB1825">
        <w:rPr>
          <w:rFonts w:asciiTheme="majorBidi" w:hAnsiTheme="majorBidi" w:cstheme="majorBidi"/>
          <w:color w:val="000000"/>
        </w:rPr>
        <w:t>the interpreter</w:t>
      </w:r>
      <w:r w:rsidRPr="00AB1825">
        <w:rPr>
          <w:rFonts w:asciiTheme="majorBidi" w:hAnsiTheme="majorBidi" w:cstheme="majorBidi"/>
          <w:color w:val="000000"/>
        </w:rPr>
        <w:t xml:space="preserve"> is to </w:t>
      </w:r>
      <w:r w:rsidR="00022ABB" w:rsidRPr="00AB1825">
        <w:rPr>
          <w:rFonts w:asciiTheme="majorBidi" w:hAnsiTheme="majorBidi" w:cstheme="majorBidi"/>
          <w:color w:val="000000"/>
        </w:rPr>
        <w:t>offer solutions to</w:t>
      </w:r>
      <w:r w:rsidRPr="00AB1825">
        <w:rPr>
          <w:rFonts w:asciiTheme="majorBidi" w:hAnsiTheme="majorBidi" w:cstheme="majorBidi"/>
          <w:color w:val="000000"/>
        </w:rPr>
        <w:t xml:space="preserve"> problematic </w:t>
      </w:r>
      <w:r w:rsidR="00022ABB" w:rsidRPr="00AB1825">
        <w:rPr>
          <w:rFonts w:asciiTheme="majorBidi" w:hAnsiTheme="majorBidi" w:cstheme="majorBidi"/>
          <w:color w:val="000000"/>
        </w:rPr>
        <w:t>elements</w:t>
      </w:r>
      <w:r w:rsidRPr="00AB1825">
        <w:rPr>
          <w:rFonts w:asciiTheme="majorBidi" w:hAnsiTheme="majorBidi" w:cstheme="majorBidi"/>
          <w:color w:val="000000"/>
        </w:rPr>
        <w:t xml:space="preserve"> of the </w:t>
      </w:r>
      <w:r w:rsidR="00C2020D" w:rsidRPr="00AB1825">
        <w:rPr>
          <w:rFonts w:asciiTheme="majorBidi" w:hAnsiTheme="majorBidi" w:cstheme="majorBidi"/>
          <w:color w:val="000000"/>
        </w:rPr>
        <w:t xml:space="preserve">text or </w:t>
      </w:r>
      <w:r w:rsidR="00022ABB" w:rsidRPr="00AB1825">
        <w:rPr>
          <w:rFonts w:asciiTheme="majorBidi" w:hAnsiTheme="majorBidi" w:cstheme="majorBidi"/>
          <w:color w:val="000000"/>
        </w:rPr>
        <w:t>system</w:t>
      </w:r>
      <w:r w:rsidR="00C2020D" w:rsidRPr="00AB1825">
        <w:rPr>
          <w:rFonts w:asciiTheme="majorBidi" w:hAnsiTheme="majorBidi" w:cstheme="majorBidi"/>
          <w:color w:val="000000"/>
        </w:rPr>
        <w:t xml:space="preserve"> of though being interpreted</w:t>
      </w:r>
      <w:r w:rsidRPr="00AB1825">
        <w:rPr>
          <w:rFonts w:asciiTheme="majorBidi" w:hAnsiTheme="majorBidi" w:cstheme="majorBidi"/>
          <w:color w:val="000000"/>
        </w:rPr>
        <w:t xml:space="preserve">. </w:t>
      </w:r>
      <w:r w:rsidR="008660AD" w:rsidRPr="00AB1825">
        <w:rPr>
          <w:rFonts w:asciiTheme="majorBidi" w:hAnsiTheme="majorBidi" w:cstheme="majorBidi"/>
          <w:color w:val="000000"/>
        </w:rPr>
        <w:t xml:space="preserve">Given </w:t>
      </w:r>
      <w:proofErr w:type="spellStart"/>
      <w:r w:rsidR="008660AD" w:rsidRPr="00AB1825">
        <w:rPr>
          <w:rFonts w:asciiTheme="majorBidi" w:hAnsiTheme="majorBidi" w:cstheme="majorBidi"/>
          <w:color w:val="000000"/>
        </w:rPr>
        <w:t>Maimon’s</w:t>
      </w:r>
      <w:proofErr w:type="spellEnd"/>
      <w:r w:rsidR="008660AD" w:rsidRPr="00AB1825">
        <w:rPr>
          <w:rFonts w:asciiTheme="majorBidi" w:hAnsiTheme="majorBidi" w:cstheme="majorBidi"/>
          <w:color w:val="000000"/>
        </w:rPr>
        <w:t xml:space="preserve"> ambivalence towards the role of observation, there is nothing problematic in </w:t>
      </w:r>
      <w:r w:rsidR="00C2020D" w:rsidRPr="00AB1825">
        <w:rPr>
          <w:rFonts w:asciiTheme="majorBidi" w:hAnsiTheme="majorBidi" w:cstheme="majorBidi"/>
          <w:color w:val="000000"/>
        </w:rPr>
        <w:t>the</w:t>
      </w:r>
      <w:r w:rsidR="008660AD" w:rsidRPr="00AB1825">
        <w:rPr>
          <w:rFonts w:asciiTheme="majorBidi" w:hAnsiTheme="majorBidi" w:cstheme="majorBidi"/>
          <w:color w:val="000000"/>
        </w:rPr>
        <w:t xml:space="preserve"> role</w:t>
      </w:r>
      <w:r w:rsidR="00C2020D" w:rsidRPr="00AB1825">
        <w:rPr>
          <w:rFonts w:asciiTheme="majorBidi" w:hAnsiTheme="majorBidi" w:cstheme="majorBidi"/>
          <w:color w:val="000000"/>
        </w:rPr>
        <w:t xml:space="preserve"> assigned to it by Bergman</w:t>
      </w:r>
      <w:r w:rsidR="008660AD" w:rsidRPr="00AB1825">
        <w:rPr>
          <w:rFonts w:asciiTheme="majorBidi" w:hAnsiTheme="majorBidi" w:cstheme="majorBidi"/>
          <w:color w:val="000000"/>
        </w:rPr>
        <w:t xml:space="preserve">. (See the proof of observation </w:t>
      </w:r>
      <w:commentRangeStart w:id="24"/>
      <w:r w:rsidR="008660AD" w:rsidRPr="00AB1825">
        <w:rPr>
          <w:rFonts w:asciiTheme="majorBidi" w:hAnsiTheme="majorBidi" w:cstheme="majorBidi"/>
          <w:color w:val="000000"/>
        </w:rPr>
        <w:t>???</w:t>
      </w:r>
      <w:commentRangeEnd w:id="24"/>
      <w:r w:rsidR="008660AD" w:rsidRPr="00AB1825">
        <w:rPr>
          <w:rStyle w:val="CommentReference"/>
          <w:rFonts w:asciiTheme="majorBidi" w:hAnsiTheme="majorBidi" w:cstheme="majorBidi"/>
          <w:vanish/>
        </w:rPr>
        <w:commentReference w:id="24"/>
      </w:r>
      <w:r w:rsidR="008660AD" w:rsidRPr="00AB1825">
        <w:rPr>
          <w:rFonts w:asciiTheme="majorBidi" w:hAnsiTheme="majorBidi" w:cstheme="majorBidi"/>
          <w:color w:val="000000"/>
        </w:rPr>
        <w:t xml:space="preserve">.) However, the question that arises is if this </w:t>
      </w:r>
      <w:r w:rsidR="003C1998" w:rsidRPr="00AB1825">
        <w:rPr>
          <w:rFonts w:asciiTheme="majorBidi" w:hAnsiTheme="majorBidi" w:cstheme="majorBidi"/>
          <w:color w:val="000000"/>
        </w:rPr>
        <w:t xml:space="preserve">mechanism actually resolves the problem in </w:t>
      </w:r>
      <w:proofErr w:type="spellStart"/>
      <w:r w:rsidR="003C1998" w:rsidRPr="00AB1825">
        <w:rPr>
          <w:rFonts w:asciiTheme="majorBidi" w:hAnsiTheme="majorBidi" w:cstheme="majorBidi"/>
          <w:color w:val="000000"/>
        </w:rPr>
        <w:t>Maimon’s</w:t>
      </w:r>
      <w:proofErr w:type="spellEnd"/>
      <w:r w:rsidR="003C1998" w:rsidRPr="00AB1825">
        <w:rPr>
          <w:rFonts w:asciiTheme="majorBidi" w:hAnsiTheme="majorBidi" w:cstheme="majorBidi"/>
          <w:color w:val="000000"/>
        </w:rPr>
        <w:t xml:space="preserve"> system. Construction shows the concreteness of the constructed object, as well as its integration into the realm of all constructed things</w:t>
      </w:r>
      <w:r w:rsidR="00CD5495" w:rsidRPr="00AB1825">
        <w:rPr>
          <w:rFonts w:asciiTheme="majorBidi" w:hAnsiTheme="majorBidi" w:cstheme="majorBidi"/>
          <w:color w:val="000000"/>
        </w:rPr>
        <w:t>, as evidenced by</w:t>
      </w:r>
      <w:r w:rsidR="001C55A3" w:rsidRPr="00AB1825">
        <w:rPr>
          <w:rFonts w:asciiTheme="majorBidi" w:hAnsiTheme="majorBidi" w:cstheme="majorBidi"/>
          <w:color w:val="000000"/>
        </w:rPr>
        <w:t xml:space="preserve"> </w:t>
      </w:r>
      <w:proofErr w:type="spellStart"/>
      <w:r w:rsidR="001C55A3" w:rsidRPr="00AB1825">
        <w:rPr>
          <w:rFonts w:asciiTheme="majorBidi" w:hAnsiTheme="majorBidi" w:cstheme="majorBidi"/>
          <w:color w:val="000000"/>
        </w:rPr>
        <w:t>Maimon’s</w:t>
      </w:r>
      <w:proofErr w:type="spellEnd"/>
      <w:r w:rsidR="001C55A3" w:rsidRPr="00AB1825">
        <w:rPr>
          <w:rFonts w:asciiTheme="majorBidi" w:hAnsiTheme="majorBidi" w:cstheme="majorBidi"/>
          <w:color w:val="000000"/>
        </w:rPr>
        <w:t xml:space="preserve"> </w:t>
      </w:r>
      <w:r w:rsidR="00CD5495" w:rsidRPr="00AB1825">
        <w:rPr>
          <w:rFonts w:asciiTheme="majorBidi" w:hAnsiTheme="majorBidi" w:cstheme="majorBidi"/>
          <w:color w:val="000000"/>
        </w:rPr>
        <w:t xml:space="preserve">own </w:t>
      </w:r>
      <w:r w:rsidR="001C55A3" w:rsidRPr="00AB1825">
        <w:rPr>
          <w:rFonts w:asciiTheme="majorBidi" w:hAnsiTheme="majorBidi" w:cstheme="majorBidi"/>
          <w:color w:val="000000"/>
        </w:rPr>
        <w:t xml:space="preserve">writings. The question is, however, if the opposite holds true: does the impossibility of construction prove </w:t>
      </w:r>
      <w:proofErr w:type="spellStart"/>
      <w:r w:rsidR="001C55A3" w:rsidRPr="00AB1825">
        <w:rPr>
          <w:rFonts w:asciiTheme="majorBidi" w:hAnsiTheme="majorBidi" w:cstheme="majorBidi"/>
          <w:color w:val="000000"/>
        </w:rPr>
        <w:t>indeterminability</w:t>
      </w:r>
      <w:proofErr w:type="spellEnd"/>
      <w:r w:rsidR="001C55A3" w:rsidRPr="00AB1825">
        <w:rPr>
          <w:rFonts w:asciiTheme="majorBidi" w:hAnsiTheme="majorBidi" w:cstheme="majorBidi"/>
          <w:color w:val="000000"/>
        </w:rPr>
        <w:t>?</w:t>
      </w:r>
    </w:p>
    <w:p w14:paraId="1A38A521" w14:textId="07525E09" w:rsidR="00F408C7" w:rsidRPr="00AB1825" w:rsidRDefault="001C55A3" w:rsidP="009B68DB">
      <w:pPr>
        <w:spacing w:line="480" w:lineRule="auto"/>
        <w:ind w:firstLine="360"/>
        <w:jc w:val="both"/>
        <w:rPr>
          <w:rFonts w:asciiTheme="majorBidi" w:hAnsiTheme="majorBidi" w:cstheme="majorBidi"/>
          <w:color w:val="000000"/>
        </w:rPr>
      </w:pPr>
      <w:r w:rsidRPr="00AB1825">
        <w:rPr>
          <w:rFonts w:asciiTheme="majorBidi" w:hAnsiTheme="majorBidi" w:cstheme="majorBidi"/>
          <w:color w:val="000000"/>
        </w:rPr>
        <w:t xml:space="preserve"> I will set aside (for now) Bergman’s question and </w:t>
      </w:r>
      <w:r w:rsidR="001F2876" w:rsidRPr="00AB1825">
        <w:rPr>
          <w:rFonts w:asciiTheme="majorBidi" w:hAnsiTheme="majorBidi" w:cstheme="majorBidi"/>
          <w:color w:val="000000"/>
        </w:rPr>
        <w:t>any of its inherent</w:t>
      </w:r>
      <w:r w:rsidRPr="00AB1825">
        <w:rPr>
          <w:rFonts w:asciiTheme="majorBidi" w:hAnsiTheme="majorBidi" w:cstheme="majorBidi"/>
          <w:color w:val="000000"/>
        </w:rPr>
        <w:t xml:space="preserve"> problems</w:t>
      </w:r>
      <w:r w:rsidR="004A42B8" w:rsidRPr="00AB1825">
        <w:rPr>
          <w:rFonts w:asciiTheme="majorBidi" w:hAnsiTheme="majorBidi" w:cstheme="majorBidi"/>
          <w:color w:val="000000"/>
        </w:rPr>
        <w:t>; rather, I intend to offer another solution</w:t>
      </w:r>
      <w:r w:rsidR="001F2876" w:rsidRPr="00AB1825">
        <w:rPr>
          <w:rFonts w:asciiTheme="majorBidi" w:hAnsiTheme="majorBidi" w:cstheme="majorBidi"/>
          <w:color w:val="000000"/>
        </w:rPr>
        <w:t xml:space="preserve"> to the question</w:t>
      </w:r>
      <w:r w:rsidR="004A42B8" w:rsidRPr="00AB1825">
        <w:rPr>
          <w:rFonts w:asciiTheme="majorBidi" w:hAnsiTheme="majorBidi" w:cstheme="majorBidi"/>
          <w:color w:val="000000"/>
        </w:rPr>
        <w:t xml:space="preserve">, one based on a hint offered by </w:t>
      </w:r>
      <w:proofErr w:type="spellStart"/>
      <w:r w:rsidR="004A42B8" w:rsidRPr="00AB1825">
        <w:rPr>
          <w:rFonts w:asciiTheme="majorBidi" w:hAnsiTheme="majorBidi" w:cstheme="majorBidi"/>
          <w:color w:val="000000"/>
        </w:rPr>
        <w:t>Maimon</w:t>
      </w:r>
      <w:proofErr w:type="spellEnd"/>
      <w:r w:rsidR="004A42B8" w:rsidRPr="00AB1825">
        <w:rPr>
          <w:rFonts w:asciiTheme="majorBidi" w:hAnsiTheme="majorBidi" w:cstheme="majorBidi"/>
          <w:color w:val="000000"/>
        </w:rPr>
        <w:t xml:space="preserve"> in a different discussion on the decahedron. </w:t>
      </w:r>
      <w:r w:rsidR="00F408C7" w:rsidRPr="00AB1825">
        <w:rPr>
          <w:rFonts w:asciiTheme="majorBidi" w:hAnsiTheme="majorBidi" w:cstheme="majorBidi"/>
          <w:color w:val="000000"/>
        </w:rPr>
        <w:t xml:space="preserve">In the middle of his </w:t>
      </w:r>
      <w:proofErr w:type="spellStart"/>
      <w:r w:rsidR="00F408C7" w:rsidRPr="00AB1825">
        <w:rPr>
          <w:rFonts w:asciiTheme="majorBidi" w:hAnsiTheme="majorBidi" w:cstheme="majorBidi"/>
          <w:i/>
          <w:iCs/>
          <w:color w:val="000000"/>
        </w:rPr>
        <w:t>Gibeat</w:t>
      </w:r>
      <w:proofErr w:type="spellEnd"/>
      <w:r w:rsidR="00F408C7" w:rsidRPr="00AB1825">
        <w:rPr>
          <w:rFonts w:asciiTheme="majorBidi" w:hAnsiTheme="majorBidi" w:cstheme="majorBidi"/>
          <w:i/>
          <w:iCs/>
          <w:color w:val="000000"/>
        </w:rPr>
        <w:t xml:space="preserve"> </w:t>
      </w:r>
      <w:proofErr w:type="spellStart"/>
      <w:r w:rsidR="00F408C7" w:rsidRPr="00AB1825">
        <w:rPr>
          <w:rFonts w:asciiTheme="majorBidi" w:hAnsiTheme="majorBidi" w:cstheme="majorBidi"/>
          <w:i/>
          <w:iCs/>
          <w:color w:val="000000"/>
        </w:rPr>
        <w:t>Hamoreh</w:t>
      </w:r>
      <w:proofErr w:type="spellEnd"/>
      <w:r w:rsidR="00F408C7" w:rsidRPr="00AB1825">
        <w:rPr>
          <w:rFonts w:asciiTheme="majorBidi" w:hAnsiTheme="majorBidi" w:cstheme="majorBidi"/>
          <w:color w:val="000000"/>
        </w:rPr>
        <w:t xml:space="preserve">, </w:t>
      </w:r>
      <w:proofErr w:type="spellStart"/>
      <w:r w:rsidR="00F408C7" w:rsidRPr="00AB1825">
        <w:rPr>
          <w:rFonts w:asciiTheme="majorBidi" w:hAnsiTheme="majorBidi" w:cstheme="majorBidi"/>
          <w:color w:val="000000"/>
        </w:rPr>
        <w:t>Maimon</w:t>
      </w:r>
      <w:proofErr w:type="spellEnd"/>
      <w:r w:rsidR="00F408C7" w:rsidRPr="00AB1825">
        <w:rPr>
          <w:rFonts w:asciiTheme="majorBidi" w:hAnsiTheme="majorBidi" w:cstheme="majorBidi"/>
          <w:color w:val="000000"/>
        </w:rPr>
        <w:t xml:space="preserve"> writes:  </w:t>
      </w:r>
    </w:p>
    <w:p w14:paraId="001EC675" w14:textId="77777777" w:rsidR="006F12A2" w:rsidRPr="00AB1825" w:rsidRDefault="006F12A2" w:rsidP="009B68DB">
      <w:pPr>
        <w:ind w:left="720" w:right="720"/>
        <w:jc w:val="both"/>
        <w:rPr>
          <w:rFonts w:asciiTheme="majorBidi" w:hAnsiTheme="majorBidi" w:cstheme="majorBidi"/>
          <w:color w:val="000000"/>
        </w:rPr>
      </w:pPr>
    </w:p>
    <w:p w14:paraId="0A23A3F4" w14:textId="37B0172C" w:rsidR="00B0347F" w:rsidRPr="00AB1825" w:rsidRDefault="004A42B8" w:rsidP="009B68DB">
      <w:pPr>
        <w:ind w:left="720" w:right="720"/>
        <w:jc w:val="both"/>
        <w:rPr>
          <w:rFonts w:asciiTheme="majorBidi" w:hAnsiTheme="majorBidi" w:cstheme="majorBidi"/>
          <w:color w:val="000000"/>
        </w:rPr>
      </w:pPr>
      <w:r w:rsidRPr="00AB1825">
        <w:rPr>
          <w:rFonts w:asciiTheme="majorBidi" w:hAnsiTheme="majorBidi" w:cstheme="majorBidi"/>
          <w:color w:val="000000"/>
        </w:rPr>
        <w:t>Although</w:t>
      </w:r>
      <w:r w:rsidR="00F408C7" w:rsidRPr="00AB1825">
        <w:rPr>
          <w:rFonts w:asciiTheme="majorBidi" w:hAnsiTheme="majorBidi" w:cstheme="majorBidi"/>
          <w:color w:val="000000"/>
        </w:rPr>
        <w:t xml:space="preserve"> the concept of a decahedron, i.e., a regular polyhedron with ten faces, </w:t>
      </w:r>
      <w:r w:rsidRPr="00AB1825">
        <w:rPr>
          <w:rFonts w:asciiTheme="majorBidi" w:hAnsiTheme="majorBidi" w:cstheme="majorBidi"/>
          <w:color w:val="000000"/>
        </w:rPr>
        <w:t>is</w:t>
      </w:r>
      <w:r w:rsidR="00F408C7" w:rsidRPr="00AB1825">
        <w:rPr>
          <w:rFonts w:asciiTheme="majorBidi" w:hAnsiTheme="majorBidi" w:cstheme="majorBidi"/>
          <w:color w:val="000000"/>
        </w:rPr>
        <w:t xml:space="preserve"> possible with respect to its form, since the condition of congruent faces does not con</w:t>
      </w:r>
      <w:r w:rsidRPr="00AB1825">
        <w:rPr>
          <w:rFonts w:asciiTheme="majorBidi" w:hAnsiTheme="majorBidi" w:cstheme="majorBidi"/>
          <w:color w:val="000000"/>
        </w:rPr>
        <w:t>tradict their number ten, it is</w:t>
      </w:r>
      <w:r w:rsidR="00F408C7" w:rsidRPr="00AB1825">
        <w:rPr>
          <w:rFonts w:asciiTheme="majorBidi" w:hAnsiTheme="majorBidi" w:cstheme="majorBidi"/>
          <w:color w:val="000000"/>
        </w:rPr>
        <w:t> impossible to fi</w:t>
      </w:r>
      <w:r w:rsidRPr="00AB1825">
        <w:rPr>
          <w:rFonts w:asciiTheme="majorBidi" w:hAnsiTheme="majorBidi" w:cstheme="majorBidi"/>
          <w:color w:val="000000"/>
        </w:rPr>
        <w:t>nd such a concept in intuition</w:t>
      </w:r>
      <w:r w:rsidR="00F408C7" w:rsidRPr="00AB1825">
        <w:rPr>
          <w:rFonts w:asciiTheme="majorBidi" w:hAnsiTheme="majorBidi" w:cstheme="majorBidi"/>
          <w:color w:val="000000"/>
        </w:rPr>
        <w:t>…</w:t>
      </w:r>
      <w:r w:rsidRPr="00AB1825">
        <w:rPr>
          <w:rFonts w:asciiTheme="majorBidi" w:hAnsiTheme="majorBidi" w:cstheme="majorBidi"/>
          <w:color w:val="000000"/>
        </w:rPr>
        <w:t xml:space="preserve">. </w:t>
      </w:r>
      <w:r w:rsidR="00F408C7" w:rsidRPr="00AB1825">
        <w:rPr>
          <w:rFonts w:asciiTheme="majorBidi" w:hAnsiTheme="majorBidi" w:cstheme="majorBidi"/>
          <w:color w:val="000000"/>
        </w:rPr>
        <w:t xml:space="preserve">Thus, even if the act of thought is not limited to the sensible world, our cognition is necessarily confined to what can be represented to our senses. That is why he </w:t>
      </w:r>
      <w:r w:rsidR="00F408C7" w:rsidRPr="00AB1825">
        <w:rPr>
          <w:rFonts w:asciiTheme="majorBidi" w:hAnsiTheme="majorBidi" w:cstheme="majorBidi"/>
          <w:color w:val="000000"/>
        </w:rPr>
        <w:lastRenderedPageBreak/>
        <w:t xml:space="preserve">(Maimonides) writes, </w:t>
      </w:r>
      <w:r w:rsidR="001F25F3" w:rsidRPr="00AB1825">
        <w:rPr>
          <w:rFonts w:asciiTheme="majorBidi" w:hAnsiTheme="majorBidi" w:cstheme="majorBidi"/>
          <w:color w:val="000000"/>
        </w:rPr>
        <w:t>“Do not criticize the words used in this chapter and in others in reference to the mind,”</w:t>
      </w:r>
      <w:r w:rsidR="00F408C7" w:rsidRPr="00AB1825">
        <w:rPr>
          <w:rFonts w:asciiTheme="majorBidi" w:hAnsiTheme="majorBidi" w:cstheme="majorBidi"/>
          <w:color w:val="000000"/>
        </w:rPr>
        <w:t xml:space="preserve"> where he says that human understanding has its limits. This is indeed problematic, since </w:t>
      </w:r>
      <w:commentRangeStart w:id="25"/>
      <w:r w:rsidR="00F408C7" w:rsidRPr="00AB1825">
        <w:rPr>
          <w:rFonts w:asciiTheme="majorBidi" w:hAnsiTheme="majorBidi" w:cstheme="majorBidi"/>
          <w:color w:val="000000"/>
        </w:rPr>
        <w:t xml:space="preserve">understanding </w:t>
      </w:r>
      <w:commentRangeEnd w:id="25"/>
      <w:r w:rsidR="00B0347F" w:rsidRPr="00AB1825">
        <w:rPr>
          <w:rStyle w:val="CommentReference"/>
          <w:rFonts w:asciiTheme="majorBidi" w:hAnsiTheme="majorBidi" w:cstheme="majorBidi"/>
          <w:vanish/>
        </w:rPr>
        <w:commentReference w:id="25"/>
      </w:r>
      <w:r w:rsidR="00F408C7" w:rsidRPr="00AB1825">
        <w:rPr>
          <w:rFonts w:asciiTheme="majorBidi" w:hAnsiTheme="majorBidi" w:cstheme="majorBidi"/>
          <w:color w:val="000000"/>
        </w:rPr>
        <w:t>has no boundaries.</w:t>
      </w:r>
      <w:r w:rsidR="005F2613" w:rsidRPr="00AB1825">
        <w:rPr>
          <w:rStyle w:val="FootnoteReference"/>
          <w:rFonts w:asciiTheme="majorBidi" w:hAnsiTheme="majorBidi" w:cstheme="majorBidi"/>
          <w:color w:val="000000"/>
        </w:rPr>
        <w:footnoteReference w:id="7"/>
      </w:r>
      <w:r w:rsidR="00F408C7" w:rsidRPr="00AB1825">
        <w:rPr>
          <w:rFonts w:asciiTheme="majorBidi" w:hAnsiTheme="majorBidi" w:cstheme="majorBidi"/>
          <w:color w:val="000000"/>
        </w:rPr>
        <w:t xml:space="preserve"> (</w:t>
      </w:r>
      <w:proofErr w:type="spellStart"/>
      <w:r w:rsidR="00F408C7" w:rsidRPr="00AB1825">
        <w:rPr>
          <w:rFonts w:asciiTheme="majorBidi" w:hAnsiTheme="majorBidi" w:cstheme="majorBidi"/>
          <w:i/>
          <w:color w:val="000000"/>
        </w:rPr>
        <w:t>Gibeat</w:t>
      </w:r>
      <w:proofErr w:type="spellEnd"/>
      <w:r w:rsidR="00F408C7" w:rsidRPr="00AB1825">
        <w:rPr>
          <w:rFonts w:asciiTheme="majorBidi" w:hAnsiTheme="majorBidi" w:cstheme="majorBidi"/>
          <w:i/>
          <w:color w:val="000000"/>
        </w:rPr>
        <w:t xml:space="preserve"> </w:t>
      </w:r>
      <w:proofErr w:type="spellStart"/>
      <w:r w:rsidR="00F408C7" w:rsidRPr="00AB1825">
        <w:rPr>
          <w:rFonts w:asciiTheme="majorBidi" w:hAnsiTheme="majorBidi" w:cstheme="majorBidi"/>
          <w:i/>
          <w:color w:val="000000"/>
        </w:rPr>
        <w:t>Hamore</w:t>
      </w:r>
      <w:r w:rsidR="00B0347F" w:rsidRPr="00AB1825">
        <w:rPr>
          <w:rFonts w:asciiTheme="majorBidi" w:hAnsiTheme="majorBidi" w:cstheme="majorBidi"/>
          <w:i/>
          <w:color w:val="000000"/>
        </w:rPr>
        <w:t>h</w:t>
      </w:r>
      <w:proofErr w:type="spellEnd"/>
      <w:r w:rsidR="00F408C7" w:rsidRPr="00AB1825">
        <w:rPr>
          <w:rFonts w:asciiTheme="majorBidi" w:hAnsiTheme="majorBidi" w:cstheme="majorBidi"/>
          <w:color w:val="000000"/>
        </w:rPr>
        <w:t>, p. 64)</w:t>
      </w:r>
    </w:p>
    <w:p w14:paraId="7975D451" w14:textId="77777777" w:rsidR="006F12A2" w:rsidRPr="00AB1825" w:rsidRDefault="006F12A2" w:rsidP="009B68DB">
      <w:pPr>
        <w:ind w:left="720" w:right="720"/>
        <w:jc w:val="both"/>
        <w:rPr>
          <w:rFonts w:asciiTheme="majorBidi" w:hAnsiTheme="majorBidi" w:cstheme="majorBidi"/>
          <w:color w:val="000000"/>
        </w:rPr>
      </w:pPr>
    </w:p>
    <w:p w14:paraId="508F39D5" w14:textId="77777777" w:rsidR="009B68DB" w:rsidRPr="00AB1825" w:rsidRDefault="009B68DB" w:rsidP="009B68DB">
      <w:pPr>
        <w:ind w:left="720" w:right="720"/>
        <w:jc w:val="both"/>
        <w:rPr>
          <w:rFonts w:asciiTheme="majorBidi" w:hAnsiTheme="majorBidi" w:cstheme="majorBidi"/>
          <w:color w:val="000000"/>
        </w:rPr>
      </w:pPr>
    </w:p>
    <w:p w14:paraId="14558DA0" w14:textId="7477D348" w:rsidR="00F408C7" w:rsidRPr="00AB1825" w:rsidRDefault="00AB3D90" w:rsidP="009B68DB">
      <w:pPr>
        <w:spacing w:line="480" w:lineRule="auto"/>
        <w:jc w:val="both"/>
        <w:rPr>
          <w:rFonts w:asciiTheme="majorBidi" w:hAnsiTheme="majorBidi" w:cstheme="majorBidi"/>
          <w:color w:val="000000"/>
        </w:rPr>
      </w:pPr>
      <w:proofErr w:type="spellStart"/>
      <w:r w:rsidRPr="00AB1825">
        <w:rPr>
          <w:rFonts w:asciiTheme="majorBidi" w:hAnsiTheme="majorBidi" w:cstheme="majorBidi"/>
          <w:color w:val="000000"/>
        </w:rPr>
        <w:t>Maimon</w:t>
      </w:r>
      <w:proofErr w:type="spellEnd"/>
      <w:r w:rsidRPr="00AB1825">
        <w:rPr>
          <w:rFonts w:asciiTheme="majorBidi" w:hAnsiTheme="majorBidi" w:cstheme="majorBidi"/>
          <w:color w:val="000000"/>
        </w:rPr>
        <w:t xml:space="preserve"> points out here that in his opinion there is no contradiction in the concept of the decahedron. The human intellect is not limited to the empirical world, though our </w:t>
      </w:r>
      <w:commentRangeStart w:id="26"/>
      <w:r w:rsidRPr="00AB1825">
        <w:rPr>
          <w:rFonts w:asciiTheme="majorBidi" w:hAnsiTheme="majorBidi" w:cstheme="majorBidi"/>
          <w:color w:val="000000"/>
        </w:rPr>
        <w:t xml:space="preserve">cognition </w:t>
      </w:r>
      <w:commentRangeEnd w:id="26"/>
      <w:r w:rsidR="005F2613" w:rsidRPr="00AB1825">
        <w:rPr>
          <w:rStyle w:val="CommentReference"/>
          <w:rFonts w:asciiTheme="majorBidi" w:hAnsiTheme="majorBidi" w:cstheme="majorBidi"/>
          <w:vanish/>
        </w:rPr>
        <w:commentReference w:id="26"/>
      </w:r>
      <w:r w:rsidRPr="00AB1825">
        <w:rPr>
          <w:rFonts w:asciiTheme="majorBidi" w:hAnsiTheme="majorBidi" w:cstheme="majorBidi"/>
          <w:color w:val="000000"/>
        </w:rPr>
        <w:t>is.</w:t>
      </w:r>
      <w:r w:rsidR="005F2613" w:rsidRPr="00AB1825">
        <w:rPr>
          <w:rFonts w:asciiTheme="majorBidi" w:hAnsiTheme="majorBidi" w:cstheme="majorBidi"/>
          <w:color w:val="000000"/>
        </w:rPr>
        <w:t xml:space="preserve"> The continuation of the discussion hints at something deeper, leading to a conclusion that transcends the boundaries </w:t>
      </w:r>
      <w:proofErr w:type="spellStart"/>
      <w:r w:rsidR="005F2613" w:rsidRPr="00AB1825">
        <w:rPr>
          <w:rFonts w:asciiTheme="majorBidi" w:hAnsiTheme="majorBidi" w:cstheme="majorBidi"/>
          <w:color w:val="000000"/>
        </w:rPr>
        <w:t>Maimon</w:t>
      </w:r>
      <w:proofErr w:type="spellEnd"/>
      <w:r w:rsidR="005F2613" w:rsidRPr="00AB1825">
        <w:rPr>
          <w:rFonts w:asciiTheme="majorBidi" w:hAnsiTheme="majorBidi" w:cstheme="majorBidi"/>
          <w:color w:val="000000"/>
        </w:rPr>
        <w:t xml:space="preserve"> </w:t>
      </w:r>
      <w:r w:rsidR="001F2876" w:rsidRPr="00AB1825">
        <w:rPr>
          <w:rFonts w:asciiTheme="majorBidi" w:hAnsiTheme="majorBidi" w:cstheme="majorBidi"/>
          <w:color w:val="000000"/>
        </w:rPr>
        <w:t xml:space="preserve">has </w:t>
      </w:r>
      <w:r w:rsidR="005F2613" w:rsidRPr="00AB1825">
        <w:rPr>
          <w:rFonts w:asciiTheme="majorBidi" w:hAnsiTheme="majorBidi" w:cstheme="majorBidi"/>
          <w:color w:val="000000"/>
        </w:rPr>
        <w:t>just laid out. “</w:t>
      </w:r>
      <w:commentRangeStart w:id="27"/>
      <w:r w:rsidR="005F2613" w:rsidRPr="00AB1825">
        <w:rPr>
          <w:rFonts w:asciiTheme="majorBidi" w:hAnsiTheme="majorBidi" w:cstheme="majorBidi"/>
          <w:color w:val="000000"/>
        </w:rPr>
        <w:t>U</w:t>
      </w:r>
      <w:r w:rsidR="00F408C7" w:rsidRPr="00AB1825">
        <w:rPr>
          <w:rFonts w:asciiTheme="majorBidi" w:hAnsiTheme="majorBidi" w:cstheme="majorBidi"/>
          <w:color w:val="000000"/>
        </w:rPr>
        <w:t xml:space="preserve">nderstanding </w:t>
      </w:r>
      <w:commentRangeEnd w:id="27"/>
      <w:r w:rsidR="005F2613" w:rsidRPr="00AB1825">
        <w:rPr>
          <w:rStyle w:val="CommentReference"/>
          <w:rFonts w:asciiTheme="majorBidi" w:hAnsiTheme="majorBidi" w:cstheme="majorBidi"/>
          <w:vanish/>
        </w:rPr>
        <w:commentReference w:id="27"/>
      </w:r>
      <w:r w:rsidR="00F408C7" w:rsidRPr="00AB1825">
        <w:rPr>
          <w:rFonts w:asciiTheme="majorBidi" w:hAnsiTheme="majorBidi" w:cstheme="majorBidi"/>
          <w:color w:val="000000"/>
        </w:rPr>
        <w:t>has no boundaries</w:t>
      </w:r>
      <w:r w:rsidR="005F2613" w:rsidRPr="00AB1825">
        <w:rPr>
          <w:rFonts w:asciiTheme="majorBidi" w:hAnsiTheme="majorBidi" w:cstheme="majorBidi"/>
          <w:color w:val="000000"/>
        </w:rPr>
        <w:t>” –</w:t>
      </w:r>
      <w:r w:rsidR="00F408C7" w:rsidRPr="00AB1825">
        <w:rPr>
          <w:rFonts w:asciiTheme="majorBidi" w:hAnsiTheme="majorBidi" w:cstheme="majorBidi"/>
          <w:color w:val="000000"/>
        </w:rPr>
        <w:t xml:space="preserve"> </w:t>
      </w:r>
    </w:p>
    <w:p w14:paraId="3126FFA1" w14:textId="5EE1847B" w:rsidR="005F2613" w:rsidRPr="00AB1825" w:rsidRDefault="00F408C7" w:rsidP="009B68DB">
      <w:pPr>
        <w:spacing w:line="480" w:lineRule="auto"/>
        <w:jc w:val="both"/>
        <w:rPr>
          <w:rFonts w:asciiTheme="majorBidi" w:hAnsiTheme="majorBidi" w:cstheme="majorBidi"/>
          <w:color w:val="000000"/>
        </w:rPr>
      </w:pPr>
      <w:proofErr w:type="spellStart"/>
      <w:r w:rsidRPr="00AB1825">
        <w:rPr>
          <w:rFonts w:asciiTheme="majorBidi" w:hAnsiTheme="majorBidi" w:cstheme="majorBidi"/>
          <w:color w:val="000000"/>
        </w:rPr>
        <w:t>Maimon's</w:t>
      </w:r>
      <w:proofErr w:type="spellEnd"/>
      <w:r w:rsidRPr="00AB1825">
        <w:rPr>
          <w:rFonts w:asciiTheme="majorBidi" w:hAnsiTheme="majorBidi" w:cstheme="majorBidi"/>
          <w:color w:val="000000"/>
        </w:rPr>
        <w:t xml:space="preserve"> last sentence contains the seeds of a radical interpretation of his hero Maimonides. Contrary to the interpretations of Maimonides that followed </w:t>
      </w:r>
      <w:proofErr w:type="spellStart"/>
      <w:r w:rsidRPr="00AB1825">
        <w:rPr>
          <w:rFonts w:asciiTheme="majorBidi" w:hAnsiTheme="majorBidi" w:cstheme="majorBidi"/>
          <w:color w:val="000000"/>
        </w:rPr>
        <w:t>Shlomo</w:t>
      </w:r>
      <w:proofErr w:type="spellEnd"/>
      <w:r w:rsidRPr="00AB1825">
        <w:rPr>
          <w:rFonts w:asciiTheme="majorBidi" w:hAnsiTheme="majorBidi" w:cstheme="majorBidi"/>
          <w:color w:val="000000"/>
        </w:rPr>
        <w:t xml:space="preserve"> Pines and viewed Maimonides’ secret doctrine as skeptical, </w:t>
      </w:r>
      <w:proofErr w:type="spellStart"/>
      <w:r w:rsidRPr="00AB1825">
        <w:rPr>
          <w:rFonts w:asciiTheme="majorBidi" w:hAnsiTheme="majorBidi" w:cstheme="majorBidi"/>
          <w:color w:val="000000"/>
        </w:rPr>
        <w:t>Maimon</w:t>
      </w:r>
      <w:proofErr w:type="spellEnd"/>
      <w:r w:rsidRPr="00AB1825">
        <w:rPr>
          <w:rFonts w:asciiTheme="majorBidi" w:hAnsiTheme="majorBidi" w:cstheme="majorBidi"/>
          <w:color w:val="000000"/>
        </w:rPr>
        <w:t xml:space="preserve"> offers a view according to which the idea that understanding has its limits is not the true doctrine of Maimonides. The decahedron is evoked here in order to express the view of radical rationalism that he ascribes to Maimonides </w:t>
      </w:r>
      <w:r w:rsidR="005F2613" w:rsidRPr="00AB1825">
        <w:rPr>
          <w:rFonts w:asciiTheme="majorBidi" w:hAnsiTheme="majorBidi" w:cstheme="majorBidi"/>
          <w:color w:val="000000"/>
        </w:rPr>
        <w:t>–</w:t>
      </w:r>
      <w:r w:rsidRPr="00AB1825">
        <w:rPr>
          <w:rFonts w:asciiTheme="majorBidi" w:hAnsiTheme="majorBidi" w:cstheme="majorBidi"/>
          <w:color w:val="000000"/>
        </w:rPr>
        <w:t xml:space="preserve"> the fact that we c</w:t>
      </w:r>
      <w:r w:rsidR="005F2613" w:rsidRPr="00AB1825">
        <w:rPr>
          <w:rFonts w:asciiTheme="majorBidi" w:hAnsiTheme="majorBidi" w:cstheme="majorBidi"/>
          <w:color w:val="000000"/>
        </w:rPr>
        <w:t>annot construct the decahedron</w:t>
      </w:r>
      <w:r w:rsidRPr="00AB1825">
        <w:rPr>
          <w:rFonts w:asciiTheme="majorBidi" w:hAnsiTheme="majorBidi" w:cstheme="majorBidi"/>
          <w:color w:val="000000"/>
        </w:rPr>
        <w:t xml:space="preserve"> does not render it absolutely impossible; it is an object of pure thought that </w:t>
      </w:r>
      <w:commentRangeStart w:id="28"/>
      <w:r w:rsidRPr="00AB1825">
        <w:rPr>
          <w:rFonts w:asciiTheme="majorBidi" w:hAnsiTheme="majorBidi" w:cstheme="majorBidi"/>
          <w:color w:val="000000"/>
        </w:rPr>
        <w:t>cannot be given an intuition</w:t>
      </w:r>
      <w:commentRangeEnd w:id="28"/>
      <w:r w:rsidR="005F2613" w:rsidRPr="00AB1825">
        <w:rPr>
          <w:rStyle w:val="CommentReference"/>
          <w:rFonts w:asciiTheme="majorBidi" w:hAnsiTheme="majorBidi" w:cstheme="majorBidi"/>
          <w:vanish/>
        </w:rPr>
        <w:commentReference w:id="28"/>
      </w:r>
      <w:r w:rsidRPr="00AB1825">
        <w:rPr>
          <w:rFonts w:asciiTheme="majorBidi" w:hAnsiTheme="majorBidi" w:cstheme="majorBidi"/>
          <w:color w:val="000000"/>
        </w:rPr>
        <w:t xml:space="preserve">. </w:t>
      </w:r>
      <w:r w:rsidR="001F2876" w:rsidRPr="00AB1825">
        <w:rPr>
          <w:rFonts w:asciiTheme="majorBidi" w:hAnsiTheme="majorBidi" w:cstheme="majorBidi"/>
          <w:color w:val="000000"/>
        </w:rPr>
        <w:t>What’s more</w:t>
      </w:r>
      <w:r w:rsidRPr="00AB1825">
        <w:rPr>
          <w:rFonts w:asciiTheme="majorBidi" w:hAnsiTheme="majorBidi" w:cstheme="majorBidi"/>
          <w:color w:val="000000"/>
        </w:rPr>
        <w:t xml:space="preserve">, I </w:t>
      </w:r>
      <w:r w:rsidR="001F2876" w:rsidRPr="00AB1825">
        <w:rPr>
          <w:rFonts w:asciiTheme="majorBidi" w:hAnsiTheme="majorBidi" w:cstheme="majorBidi"/>
          <w:color w:val="000000"/>
        </w:rPr>
        <w:t xml:space="preserve">would </w:t>
      </w:r>
      <w:r w:rsidRPr="00AB1825">
        <w:rPr>
          <w:rFonts w:asciiTheme="majorBidi" w:hAnsiTheme="majorBidi" w:cstheme="majorBidi"/>
          <w:color w:val="000000"/>
        </w:rPr>
        <w:t>suggest</w:t>
      </w:r>
      <w:r w:rsidR="001F2876" w:rsidRPr="00AB1825">
        <w:rPr>
          <w:rFonts w:asciiTheme="majorBidi" w:hAnsiTheme="majorBidi" w:cstheme="majorBidi"/>
          <w:color w:val="000000"/>
        </w:rPr>
        <w:t xml:space="preserve"> that even this limitation</w:t>
      </w:r>
      <w:r w:rsidRPr="00AB1825">
        <w:rPr>
          <w:rFonts w:asciiTheme="majorBidi" w:hAnsiTheme="majorBidi" w:cstheme="majorBidi"/>
          <w:color w:val="000000"/>
        </w:rPr>
        <w:t xml:space="preserve"> is a subjective </w:t>
      </w:r>
      <w:r w:rsidR="001F2876" w:rsidRPr="00AB1825">
        <w:rPr>
          <w:rFonts w:asciiTheme="majorBidi" w:hAnsiTheme="majorBidi" w:cstheme="majorBidi"/>
          <w:color w:val="000000"/>
        </w:rPr>
        <w:t>one</w:t>
      </w:r>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Maimon</w:t>
      </w:r>
      <w:proofErr w:type="spellEnd"/>
      <w:r w:rsidRPr="00AB1825">
        <w:rPr>
          <w:rFonts w:asciiTheme="majorBidi" w:hAnsiTheme="majorBidi" w:cstheme="majorBidi"/>
          <w:color w:val="000000"/>
        </w:rPr>
        <w:t xml:space="preserve"> </w:t>
      </w:r>
      <w:r w:rsidR="001F2876" w:rsidRPr="00AB1825">
        <w:rPr>
          <w:rFonts w:asciiTheme="majorBidi" w:hAnsiTheme="majorBidi" w:cstheme="majorBidi"/>
          <w:color w:val="000000"/>
        </w:rPr>
        <w:t xml:space="preserve">naturally </w:t>
      </w:r>
      <w:r w:rsidRPr="00AB1825">
        <w:rPr>
          <w:rFonts w:asciiTheme="majorBidi" w:hAnsiTheme="majorBidi" w:cstheme="majorBidi"/>
          <w:color w:val="000000"/>
        </w:rPr>
        <w:t>identif</w:t>
      </w:r>
      <w:r w:rsidR="001F2876" w:rsidRPr="00AB1825">
        <w:rPr>
          <w:rFonts w:asciiTheme="majorBidi" w:hAnsiTheme="majorBidi" w:cstheme="majorBidi"/>
          <w:color w:val="000000"/>
        </w:rPr>
        <w:t>ies</w:t>
      </w:r>
      <w:r w:rsidRPr="00AB1825">
        <w:rPr>
          <w:rFonts w:asciiTheme="majorBidi" w:hAnsiTheme="majorBidi" w:cstheme="majorBidi"/>
          <w:color w:val="000000"/>
        </w:rPr>
        <w:t xml:space="preserve"> with his radical reading of Maimonides and in fact reads his own view</w:t>
      </w:r>
      <w:r w:rsidR="005F2613" w:rsidRPr="00AB1825">
        <w:rPr>
          <w:rFonts w:asciiTheme="majorBidi" w:hAnsiTheme="majorBidi" w:cstheme="majorBidi"/>
          <w:color w:val="000000"/>
        </w:rPr>
        <w:t>,</w:t>
      </w:r>
      <w:r w:rsidRPr="00AB1825">
        <w:rPr>
          <w:rFonts w:asciiTheme="majorBidi" w:hAnsiTheme="majorBidi" w:cstheme="majorBidi"/>
          <w:color w:val="000000"/>
        </w:rPr>
        <w:t xml:space="preserve"> expressed in Kantian language</w:t>
      </w:r>
      <w:r w:rsidR="005F2613" w:rsidRPr="00AB1825">
        <w:rPr>
          <w:rFonts w:asciiTheme="majorBidi" w:hAnsiTheme="majorBidi" w:cstheme="majorBidi"/>
          <w:color w:val="000000"/>
        </w:rPr>
        <w:t>,</w:t>
      </w:r>
      <w:r w:rsidRPr="00AB1825">
        <w:rPr>
          <w:rFonts w:asciiTheme="majorBidi" w:hAnsiTheme="majorBidi" w:cstheme="majorBidi"/>
          <w:color w:val="000000"/>
        </w:rPr>
        <w:t xml:space="preserve"> into the </w:t>
      </w:r>
      <w:r w:rsidRPr="00AB1825">
        <w:rPr>
          <w:rFonts w:asciiTheme="majorBidi" w:hAnsiTheme="majorBidi" w:cstheme="majorBidi"/>
          <w:i/>
          <w:color w:val="000000"/>
        </w:rPr>
        <w:t>Guide of the Perplexed</w:t>
      </w:r>
      <w:r w:rsidR="005F2613" w:rsidRPr="00AB1825">
        <w:rPr>
          <w:rFonts w:asciiTheme="majorBidi" w:hAnsiTheme="majorBidi" w:cstheme="majorBidi"/>
          <w:color w:val="000000"/>
        </w:rPr>
        <w:t>.</w:t>
      </w:r>
    </w:p>
    <w:p w14:paraId="4029886C" w14:textId="0C650E42" w:rsidR="00F408C7" w:rsidRPr="00AB1825" w:rsidRDefault="001F2876" w:rsidP="009B68DB">
      <w:pPr>
        <w:spacing w:line="480" w:lineRule="auto"/>
        <w:ind w:firstLine="360"/>
        <w:jc w:val="both"/>
        <w:rPr>
          <w:rFonts w:asciiTheme="majorBidi" w:hAnsiTheme="majorBidi" w:cstheme="majorBidi"/>
          <w:sz w:val="20"/>
          <w:szCs w:val="20"/>
        </w:rPr>
      </w:pPr>
      <w:r w:rsidRPr="00AB1825">
        <w:rPr>
          <w:rFonts w:asciiTheme="majorBidi" w:hAnsiTheme="majorBidi" w:cstheme="majorBidi"/>
          <w:color w:val="000000"/>
        </w:rPr>
        <w:lastRenderedPageBreak/>
        <w:t>This being the case</w:t>
      </w:r>
      <w:r w:rsidR="005F2613" w:rsidRPr="00AB1825">
        <w:rPr>
          <w:rFonts w:asciiTheme="majorBidi" w:hAnsiTheme="majorBidi" w:cstheme="majorBidi"/>
          <w:color w:val="000000"/>
        </w:rPr>
        <w:t xml:space="preserve">, the decahedron </w:t>
      </w:r>
      <w:r w:rsidRPr="00AB1825">
        <w:rPr>
          <w:rFonts w:asciiTheme="majorBidi" w:hAnsiTheme="majorBidi" w:cstheme="majorBidi"/>
          <w:color w:val="000000"/>
        </w:rPr>
        <w:t>leads</w:t>
      </w:r>
      <w:r w:rsidR="005F2613" w:rsidRPr="00AB1825">
        <w:rPr>
          <w:rFonts w:asciiTheme="majorBidi" w:hAnsiTheme="majorBidi" w:cstheme="majorBidi"/>
          <w:color w:val="000000"/>
        </w:rPr>
        <w:t xml:space="preserve"> us to a</w:t>
      </w:r>
      <w:r w:rsidRPr="00AB1825">
        <w:rPr>
          <w:rFonts w:asciiTheme="majorBidi" w:hAnsiTheme="majorBidi" w:cstheme="majorBidi"/>
          <w:color w:val="000000"/>
        </w:rPr>
        <w:t>nother</w:t>
      </w:r>
      <w:r w:rsidR="005F2613" w:rsidRPr="00AB1825">
        <w:rPr>
          <w:rFonts w:asciiTheme="majorBidi" w:hAnsiTheme="majorBidi" w:cstheme="majorBidi"/>
          <w:color w:val="000000"/>
        </w:rPr>
        <w:t xml:space="preserve"> passage critical to </w:t>
      </w:r>
      <w:proofErr w:type="spellStart"/>
      <w:r w:rsidR="005F2613" w:rsidRPr="00AB1825">
        <w:rPr>
          <w:rFonts w:asciiTheme="majorBidi" w:hAnsiTheme="majorBidi" w:cstheme="majorBidi"/>
          <w:color w:val="000000"/>
        </w:rPr>
        <w:t>Maimon’s</w:t>
      </w:r>
      <w:proofErr w:type="spellEnd"/>
      <w:r w:rsidR="005F2613" w:rsidRPr="00AB1825">
        <w:rPr>
          <w:rFonts w:asciiTheme="majorBidi" w:hAnsiTheme="majorBidi" w:cstheme="majorBidi"/>
          <w:color w:val="000000"/>
        </w:rPr>
        <w:t xml:space="preserve"> interpretation of Maimonides</w:t>
      </w:r>
      <w:r w:rsidRPr="00AB1825">
        <w:rPr>
          <w:rFonts w:asciiTheme="majorBidi" w:hAnsiTheme="majorBidi" w:cstheme="majorBidi"/>
          <w:color w:val="000000"/>
        </w:rPr>
        <w:t>, which helps</w:t>
      </w:r>
      <w:r w:rsidR="005F2613" w:rsidRPr="00AB1825">
        <w:rPr>
          <w:rFonts w:asciiTheme="majorBidi" w:hAnsiTheme="majorBidi" w:cstheme="majorBidi"/>
          <w:color w:val="000000"/>
        </w:rPr>
        <w:t xml:space="preserve"> establish his philosophical position</w:t>
      </w:r>
      <w:r w:rsidRPr="00AB1825">
        <w:rPr>
          <w:rFonts w:asciiTheme="majorBidi" w:hAnsiTheme="majorBidi" w:cstheme="majorBidi"/>
          <w:color w:val="000000"/>
        </w:rPr>
        <w:t xml:space="preserve"> as a whole</w:t>
      </w:r>
      <w:r w:rsidR="005F2613" w:rsidRPr="00AB1825">
        <w:rPr>
          <w:rFonts w:asciiTheme="majorBidi" w:hAnsiTheme="majorBidi" w:cstheme="majorBidi"/>
          <w:color w:val="000000"/>
        </w:rPr>
        <w:t>.</w:t>
      </w:r>
      <w:r w:rsidR="005F2613" w:rsidRPr="00AB1825">
        <w:rPr>
          <w:rStyle w:val="FootnoteReference"/>
          <w:rFonts w:asciiTheme="majorBidi" w:hAnsiTheme="majorBidi" w:cstheme="majorBidi"/>
          <w:color w:val="000000"/>
        </w:rPr>
        <w:footnoteReference w:id="8"/>
      </w:r>
    </w:p>
    <w:p w14:paraId="14637546" w14:textId="77777777" w:rsidR="005F2613" w:rsidRPr="00AB1825" w:rsidRDefault="005F2613" w:rsidP="009B68DB">
      <w:pPr>
        <w:spacing w:line="480" w:lineRule="auto"/>
        <w:ind w:firstLine="360"/>
        <w:jc w:val="both"/>
        <w:rPr>
          <w:rFonts w:asciiTheme="majorBidi" w:hAnsiTheme="majorBidi" w:cstheme="majorBidi"/>
          <w:lang w:bidi="he-IL"/>
        </w:rPr>
      </w:pPr>
    </w:p>
    <w:p w14:paraId="4696B055" w14:textId="77777777" w:rsidR="005F2613" w:rsidRPr="00AB1825" w:rsidRDefault="005F2613" w:rsidP="009B68DB">
      <w:pPr>
        <w:spacing w:line="480" w:lineRule="auto"/>
        <w:jc w:val="both"/>
        <w:rPr>
          <w:rFonts w:asciiTheme="majorBidi" w:hAnsiTheme="majorBidi" w:cstheme="majorBidi"/>
          <w:b/>
          <w:lang w:bidi="he-IL"/>
        </w:rPr>
      </w:pPr>
      <w:r w:rsidRPr="00AB1825">
        <w:rPr>
          <w:rFonts w:asciiTheme="majorBidi" w:hAnsiTheme="majorBidi" w:cstheme="majorBidi"/>
          <w:b/>
          <w:lang w:bidi="he-IL"/>
        </w:rPr>
        <w:t>3. Expansion</w:t>
      </w:r>
    </w:p>
    <w:p w14:paraId="1DF785AC" w14:textId="10FA48A4" w:rsidR="000E388B" w:rsidRPr="00AB1825" w:rsidRDefault="00577A58"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Not only does this sol</w:t>
      </w:r>
      <w:r w:rsidR="007E4E33" w:rsidRPr="00AB1825">
        <w:rPr>
          <w:rFonts w:asciiTheme="majorBidi" w:hAnsiTheme="majorBidi" w:cstheme="majorBidi"/>
          <w:lang w:bidi="he-IL"/>
        </w:rPr>
        <w:t xml:space="preserve">ution dovetail with </w:t>
      </w:r>
      <w:proofErr w:type="spellStart"/>
      <w:r w:rsidR="007E4E33" w:rsidRPr="00AB1825">
        <w:rPr>
          <w:rFonts w:asciiTheme="majorBidi" w:hAnsiTheme="majorBidi" w:cstheme="majorBidi"/>
          <w:lang w:bidi="he-IL"/>
        </w:rPr>
        <w:t>Maimon’s</w:t>
      </w:r>
      <w:proofErr w:type="spellEnd"/>
      <w:r w:rsidR="007E4E33" w:rsidRPr="00AB1825">
        <w:rPr>
          <w:rFonts w:asciiTheme="majorBidi" w:hAnsiTheme="majorBidi" w:cstheme="majorBidi"/>
          <w:lang w:bidi="he-IL"/>
        </w:rPr>
        <w:t xml:space="preserve"> rationalism, it also suits other theses he proposes, the most relevant </w:t>
      </w:r>
      <w:r w:rsidR="00FA0004" w:rsidRPr="00AB1825">
        <w:rPr>
          <w:rFonts w:asciiTheme="majorBidi" w:hAnsiTheme="majorBidi" w:cstheme="majorBidi"/>
          <w:lang w:bidi="he-IL"/>
        </w:rPr>
        <w:t>in this context being</w:t>
      </w:r>
      <w:r w:rsidR="007E4E33" w:rsidRPr="00AB1825">
        <w:rPr>
          <w:rFonts w:asciiTheme="majorBidi" w:hAnsiTheme="majorBidi" w:cstheme="majorBidi"/>
          <w:lang w:bidi="he-IL"/>
        </w:rPr>
        <w:t xml:space="preserve"> his thesis on ideas</w:t>
      </w:r>
      <w:r w:rsidR="00FA0004" w:rsidRPr="00AB1825">
        <w:rPr>
          <w:rFonts w:asciiTheme="majorBidi" w:hAnsiTheme="majorBidi" w:cstheme="majorBidi"/>
          <w:lang w:bidi="he-IL"/>
        </w:rPr>
        <w:t>;</w:t>
      </w:r>
      <w:r w:rsidR="007E4E33" w:rsidRPr="00AB1825">
        <w:rPr>
          <w:rFonts w:asciiTheme="majorBidi" w:hAnsiTheme="majorBidi" w:cstheme="majorBidi"/>
          <w:lang w:bidi="he-IL"/>
        </w:rPr>
        <w:t xml:space="preserve"> Kant’s concept of ideas of reason catches </w:t>
      </w:r>
      <w:proofErr w:type="spellStart"/>
      <w:r w:rsidR="007E4E33" w:rsidRPr="00AB1825">
        <w:rPr>
          <w:rFonts w:asciiTheme="majorBidi" w:hAnsiTheme="majorBidi" w:cstheme="majorBidi"/>
          <w:lang w:bidi="he-IL"/>
        </w:rPr>
        <w:t>Maimon’s</w:t>
      </w:r>
      <w:proofErr w:type="spellEnd"/>
      <w:r w:rsidR="007E4E33" w:rsidRPr="00AB1825">
        <w:rPr>
          <w:rFonts w:asciiTheme="majorBidi" w:hAnsiTheme="majorBidi" w:cstheme="majorBidi"/>
          <w:lang w:bidi="he-IL"/>
        </w:rPr>
        <w:t xml:space="preserve"> interest in part because Kant challenged him precisely on this point. </w:t>
      </w:r>
      <w:proofErr w:type="spellStart"/>
      <w:r w:rsidR="007E4E33" w:rsidRPr="00AB1825">
        <w:rPr>
          <w:rFonts w:asciiTheme="majorBidi" w:hAnsiTheme="majorBidi" w:cstheme="majorBidi"/>
          <w:lang w:bidi="he-IL"/>
        </w:rPr>
        <w:t>Maimon’s</w:t>
      </w:r>
      <w:proofErr w:type="spellEnd"/>
      <w:r w:rsidR="007E4E33" w:rsidRPr="00AB1825">
        <w:rPr>
          <w:rFonts w:asciiTheme="majorBidi" w:hAnsiTheme="majorBidi" w:cstheme="majorBidi"/>
          <w:lang w:bidi="he-IL"/>
        </w:rPr>
        <w:t xml:space="preserve"> response is widely taught in philosophical literature, though here we will only note that </w:t>
      </w:r>
      <w:proofErr w:type="spellStart"/>
      <w:r w:rsidR="007E4E33" w:rsidRPr="00AB1825">
        <w:rPr>
          <w:rFonts w:asciiTheme="majorBidi" w:hAnsiTheme="majorBidi" w:cstheme="majorBidi"/>
          <w:lang w:bidi="he-IL"/>
        </w:rPr>
        <w:t>Maimon</w:t>
      </w:r>
      <w:proofErr w:type="spellEnd"/>
      <w:r w:rsidR="007E4E33" w:rsidRPr="00AB1825">
        <w:rPr>
          <w:rFonts w:asciiTheme="majorBidi" w:hAnsiTheme="majorBidi" w:cstheme="majorBidi"/>
          <w:lang w:bidi="he-IL"/>
        </w:rPr>
        <w:t xml:space="preserve"> takes Kant’s notion of ideas much farther than Kant himself did, finding </w:t>
      </w:r>
      <w:r w:rsidR="00FA0004" w:rsidRPr="00AB1825">
        <w:rPr>
          <w:rFonts w:asciiTheme="majorBidi" w:hAnsiTheme="majorBidi" w:cstheme="majorBidi"/>
          <w:lang w:bidi="he-IL"/>
        </w:rPr>
        <w:t>examples</w:t>
      </w:r>
      <w:r w:rsidR="007E4E33" w:rsidRPr="00AB1825">
        <w:rPr>
          <w:rFonts w:asciiTheme="majorBidi" w:hAnsiTheme="majorBidi" w:cstheme="majorBidi"/>
          <w:lang w:bidi="he-IL"/>
        </w:rPr>
        <w:t xml:space="preserve"> in mathematics and physics. From this we can learn that he did not see these ideas as existing outside of science but rather as </w:t>
      </w:r>
      <w:r w:rsidR="00A90285" w:rsidRPr="00AB1825">
        <w:rPr>
          <w:rFonts w:asciiTheme="majorBidi" w:hAnsiTheme="majorBidi" w:cstheme="majorBidi"/>
          <w:lang w:bidi="he-IL"/>
        </w:rPr>
        <w:t>playing</w:t>
      </w:r>
      <w:r w:rsidR="007E4E33" w:rsidRPr="00AB1825">
        <w:rPr>
          <w:rFonts w:asciiTheme="majorBidi" w:hAnsiTheme="majorBidi" w:cstheme="majorBidi"/>
          <w:lang w:bidi="he-IL"/>
        </w:rPr>
        <w:t xml:space="preserve"> a </w:t>
      </w:r>
      <w:r w:rsidR="00A90285" w:rsidRPr="00AB1825">
        <w:rPr>
          <w:rFonts w:asciiTheme="majorBidi" w:hAnsiTheme="majorBidi" w:cstheme="majorBidi"/>
          <w:lang w:bidi="he-IL"/>
        </w:rPr>
        <w:t xml:space="preserve">specifically scientific </w:t>
      </w:r>
      <w:r w:rsidR="007E4E33" w:rsidRPr="00AB1825">
        <w:rPr>
          <w:rFonts w:asciiTheme="majorBidi" w:hAnsiTheme="majorBidi" w:cstheme="majorBidi"/>
          <w:lang w:bidi="he-IL"/>
        </w:rPr>
        <w:t xml:space="preserve">role. </w:t>
      </w:r>
      <w:proofErr w:type="spellStart"/>
      <w:r w:rsidR="00A90285" w:rsidRPr="00AB1825">
        <w:rPr>
          <w:rFonts w:asciiTheme="majorBidi" w:hAnsiTheme="majorBidi" w:cstheme="majorBidi"/>
          <w:lang w:bidi="he-IL"/>
        </w:rPr>
        <w:t>Maimon</w:t>
      </w:r>
      <w:proofErr w:type="spellEnd"/>
      <w:r w:rsidR="007E4E33" w:rsidRPr="00AB1825">
        <w:rPr>
          <w:rFonts w:asciiTheme="majorBidi" w:hAnsiTheme="majorBidi" w:cstheme="majorBidi"/>
          <w:lang w:bidi="he-IL"/>
        </w:rPr>
        <w:t xml:space="preserve"> makes this unequivocally clear</w:t>
      </w:r>
      <w:r w:rsidR="00A90285" w:rsidRPr="00AB1825">
        <w:rPr>
          <w:rFonts w:asciiTheme="majorBidi" w:hAnsiTheme="majorBidi" w:cstheme="majorBidi"/>
          <w:lang w:bidi="he-IL"/>
        </w:rPr>
        <w:t xml:space="preserve"> in his explication of this position</w:t>
      </w:r>
      <w:r w:rsidR="007E4E33" w:rsidRPr="00AB1825">
        <w:rPr>
          <w:rFonts w:asciiTheme="majorBidi" w:hAnsiTheme="majorBidi" w:cstheme="majorBidi"/>
          <w:lang w:bidi="he-IL"/>
        </w:rPr>
        <w:t xml:space="preserve">: </w:t>
      </w:r>
      <w:r w:rsidR="000E388B" w:rsidRPr="00AB1825">
        <w:rPr>
          <w:rFonts w:asciiTheme="majorBidi" w:hAnsiTheme="majorBidi" w:cstheme="majorBidi"/>
          <w:lang w:bidi="he-IL"/>
        </w:rPr>
        <w:t xml:space="preserve">that which cannot be observed by us as a finite object can be seen as an object by the infinite intellect (p. 228). Though this is not the place to explain </w:t>
      </w:r>
      <w:proofErr w:type="spellStart"/>
      <w:r w:rsidR="000E388B" w:rsidRPr="00AB1825">
        <w:rPr>
          <w:rFonts w:asciiTheme="majorBidi" w:hAnsiTheme="majorBidi" w:cstheme="majorBidi"/>
          <w:lang w:bidi="he-IL"/>
        </w:rPr>
        <w:t>Maimon’s</w:t>
      </w:r>
      <w:proofErr w:type="spellEnd"/>
      <w:r w:rsidR="000E388B" w:rsidRPr="00AB1825">
        <w:rPr>
          <w:rFonts w:asciiTheme="majorBidi" w:hAnsiTheme="majorBidi" w:cstheme="majorBidi"/>
          <w:lang w:bidi="he-IL"/>
        </w:rPr>
        <w:t xml:space="preserve"> understanding of Maimonides, we can say that this position fits well with </w:t>
      </w:r>
      <w:proofErr w:type="spellStart"/>
      <w:r w:rsidR="000E388B" w:rsidRPr="00AB1825">
        <w:rPr>
          <w:rFonts w:asciiTheme="majorBidi" w:hAnsiTheme="majorBidi" w:cstheme="majorBidi"/>
          <w:lang w:bidi="he-IL"/>
        </w:rPr>
        <w:t>Maimon’s</w:t>
      </w:r>
      <w:proofErr w:type="spellEnd"/>
      <w:r w:rsidR="000E388B" w:rsidRPr="00AB1825">
        <w:rPr>
          <w:rFonts w:asciiTheme="majorBidi" w:hAnsiTheme="majorBidi" w:cstheme="majorBidi"/>
          <w:lang w:bidi="he-IL"/>
        </w:rPr>
        <w:t xml:space="preserve"> </w:t>
      </w:r>
      <w:r w:rsidR="00A90285" w:rsidRPr="00AB1825">
        <w:rPr>
          <w:rFonts w:asciiTheme="majorBidi" w:hAnsiTheme="majorBidi" w:cstheme="majorBidi"/>
          <w:lang w:bidi="he-IL"/>
        </w:rPr>
        <w:t>gloss</w:t>
      </w:r>
      <w:r w:rsidR="000E388B" w:rsidRPr="00AB1825">
        <w:rPr>
          <w:rFonts w:asciiTheme="majorBidi" w:hAnsiTheme="majorBidi" w:cstheme="majorBidi"/>
          <w:lang w:bidi="he-IL"/>
        </w:rPr>
        <w:t xml:space="preserve"> on the </w:t>
      </w:r>
      <w:r w:rsidR="000E388B" w:rsidRPr="00AB1825">
        <w:rPr>
          <w:rFonts w:asciiTheme="majorBidi" w:hAnsiTheme="majorBidi" w:cstheme="majorBidi"/>
          <w:i/>
          <w:lang w:bidi="he-IL"/>
        </w:rPr>
        <w:t>Guide of the Perplexed</w:t>
      </w:r>
      <w:r w:rsidR="000E388B" w:rsidRPr="00AB1825">
        <w:rPr>
          <w:rFonts w:asciiTheme="majorBidi" w:hAnsiTheme="majorBidi" w:cstheme="majorBidi"/>
          <w:lang w:bidi="he-IL"/>
        </w:rPr>
        <w:t xml:space="preserve">. Proof by observation is subjective. Since, in his opinion, there is no contradiction in the decahedron, and since the synthesis conforms to the principle of determinability, the inability to construct the </w:t>
      </w:r>
      <w:r w:rsidR="00A90285" w:rsidRPr="00AB1825">
        <w:rPr>
          <w:rFonts w:asciiTheme="majorBidi" w:hAnsiTheme="majorBidi" w:cstheme="majorBidi"/>
          <w:lang w:bidi="he-IL"/>
        </w:rPr>
        <w:t xml:space="preserve">regular decahedron as an </w:t>
      </w:r>
      <w:r w:rsidR="000E388B" w:rsidRPr="00AB1825">
        <w:rPr>
          <w:rFonts w:asciiTheme="majorBidi" w:hAnsiTheme="majorBidi" w:cstheme="majorBidi"/>
          <w:lang w:bidi="he-IL"/>
        </w:rPr>
        <w:t xml:space="preserve">object does not rule out the possibility of </w:t>
      </w:r>
      <w:r w:rsidR="00A90285" w:rsidRPr="00AB1825">
        <w:rPr>
          <w:rFonts w:asciiTheme="majorBidi" w:hAnsiTheme="majorBidi" w:cstheme="majorBidi"/>
          <w:lang w:bidi="he-IL"/>
        </w:rPr>
        <w:t>its existence</w:t>
      </w:r>
      <w:r w:rsidR="000E388B" w:rsidRPr="00AB1825">
        <w:rPr>
          <w:rFonts w:asciiTheme="majorBidi" w:hAnsiTheme="majorBidi" w:cstheme="majorBidi"/>
          <w:lang w:bidi="he-IL"/>
        </w:rPr>
        <w:t>.</w:t>
      </w:r>
    </w:p>
    <w:p w14:paraId="3BCFD454" w14:textId="34E48D6D" w:rsidR="00661773" w:rsidRPr="00AB1825" w:rsidRDefault="000E388B"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Further support for my interpretation can be found in </w:t>
      </w:r>
      <w:proofErr w:type="spellStart"/>
      <w:r w:rsidRPr="00AB1825">
        <w:rPr>
          <w:rFonts w:asciiTheme="majorBidi" w:hAnsiTheme="majorBidi" w:cstheme="majorBidi"/>
          <w:lang w:bidi="he-IL"/>
        </w:rPr>
        <w:t>Maimon’s</w:t>
      </w:r>
      <w:proofErr w:type="spellEnd"/>
      <w:r w:rsidRPr="00AB1825">
        <w:rPr>
          <w:rFonts w:asciiTheme="majorBidi" w:hAnsiTheme="majorBidi" w:cstheme="majorBidi"/>
          <w:lang w:bidi="he-IL"/>
        </w:rPr>
        <w:t xml:space="preserve"> writings on the infinite circle.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distinguishes between ideas of the mind and ideas of reason. An idea of reason is </w:t>
      </w:r>
      <w:r w:rsidRPr="00AB1825">
        <w:rPr>
          <w:rFonts w:asciiTheme="majorBidi" w:hAnsiTheme="majorBidi" w:cstheme="majorBidi"/>
          <w:lang w:bidi="he-IL"/>
        </w:rPr>
        <w:lastRenderedPageBreak/>
        <w:t xml:space="preserve">an infinite concatenation of concepts that cannot be </w:t>
      </w:r>
      <w:r w:rsidR="00A90285" w:rsidRPr="00AB1825">
        <w:rPr>
          <w:rFonts w:asciiTheme="majorBidi" w:hAnsiTheme="majorBidi" w:cstheme="majorBidi"/>
          <w:lang w:bidi="he-IL"/>
        </w:rPr>
        <w:t>grasped all</w:t>
      </w:r>
      <w:r w:rsidR="006052FE" w:rsidRPr="00AB1825">
        <w:rPr>
          <w:rFonts w:asciiTheme="majorBidi" w:hAnsiTheme="majorBidi" w:cstheme="majorBidi"/>
          <w:lang w:bidi="he-IL"/>
        </w:rPr>
        <w:t xml:space="preserve"> at once, while an idea of the mind is a finite concatenation which </w:t>
      </w:r>
      <w:r w:rsidR="00A90285" w:rsidRPr="00AB1825">
        <w:rPr>
          <w:rFonts w:asciiTheme="majorBidi" w:hAnsiTheme="majorBidi" w:cstheme="majorBidi"/>
          <w:lang w:bidi="he-IL"/>
        </w:rPr>
        <w:t>remains</w:t>
      </w:r>
      <w:r w:rsidR="006052FE" w:rsidRPr="00AB1825">
        <w:rPr>
          <w:rFonts w:asciiTheme="majorBidi" w:hAnsiTheme="majorBidi" w:cstheme="majorBidi"/>
          <w:lang w:bidi="he-IL"/>
        </w:rPr>
        <w:t xml:space="preserve"> an idea due to the fact that </w:t>
      </w:r>
      <w:r w:rsidR="00661773" w:rsidRPr="00AB1825">
        <w:rPr>
          <w:rFonts w:asciiTheme="majorBidi" w:hAnsiTheme="majorBidi" w:cstheme="majorBidi"/>
          <w:lang w:bidi="he-IL"/>
        </w:rPr>
        <w:t xml:space="preserve">it </w:t>
      </w:r>
      <w:r w:rsidR="00A90285" w:rsidRPr="00AB1825">
        <w:rPr>
          <w:rFonts w:asciiTheme="majorBidi" w:hAnsiTheme="majorBidi" w:cstheme="majorBidi"/>
          <w:lang w:bidi="he-IL"/>
        </w:rPr>
        <w:t>has no observable</w:t>
      </w:r>
      <w:r w:rsidR="00661773" w:rsidRPr="00AB1825">
        <w:rPr>
          <w:rFonts w:asciiTheme="majorBidi" w:hAnsiTheme="majorBidi" w:cstheme="majorBidi"/>
          <w:lang w:bidi="he-IL"/>
        </w:rPr>
        <w:t xml:space="preserve"> manifest</w:t>
      </w:r>
      <w:r w:rsidR="00A90285" w:rsidRPr="00AB1825">
        <w:rPr>
          <w:rFonts w:asciiTheme="majorBidi" w:hAnsiTheme="majorBidi" w:cstheme="majorBidi"/>
          <w:lang w:bidi="he-IL"/>
        </w:rPr>
        <w:t>ation</w:t>
      </w:r>
      <w:r w:rsidR="00661773" w:rsidRPr="00AB1825">
        <w:rPr>
          <w:rFonts w:asciiTheme="majorBidi" w:hAnsiTheme="majorBidi" w:cstheme="majorBidi"/>
          <w:lang w:bidi="he-IL"/>
        </w:rPr>
        <w:t>.</w:t>
      </w:r>
    </w:p>
    <w:p w14:paraId="2F1160E0" w14:textId="02D89930" w:rsidR="0083147E" w:rsidRPr="00AB1825" w:rsidRDefault="00661773" w:rsidP="009B68DB">
      <w:pPr>
        <w:spacing w:line="480" w:lineRule="auto"/>
        <w:ind w:firstLine="360"/>
        <w:jc w:val="both"/>
        <w:rPr>
          <w:rFonts w:asciiTheme="majorBidi" w:hAnsiTheme="majorBidi" w:cstheme="majorBidi"/>
          <w:lang w:bidi="he-IL"/>
        </w:rPr>
      </w:pPr>
      <w:commentRangeStart w:id="29"/>
      <w:r w:rsidRPr="00AB1825">
        <w:rPr>
          <w:rFonts w:asciiTheme="majorBidi" w:hAnsiTheme="majorBidi" w:cstheme="majorBidi"/>
          <w:lang w:bidi="he-IL"/>
        </w:rPr>
        <w:t xml:space="preserve">Indeed, </w:t>
      </w:r>
      <w:r w:rsidR="00BA73BE" w:rsidRPr="00AB1825">
        <w:rPr>
          <w:rFonts w:asciiTheme="majorBidi" w:hAnsiTheme="majorBidi" w:cstheme="majorBidi"/>
          <w:lang w:bidi="he-IL"/>
        </w:rPr>
        <w:t>while</w:t>
      </w:r>
      <w:r w:rsidRPr="00AB1825">
        <w:rPr>
          <w:rFonts w:asciiTheme="majorBidi" w:hAnsiTheme="majorBidi" w:cstheme="majorBidi"/>
          <w:lang w:bidi="he-IL"/>
        </w:rPr>
        <w:t xml:space="preserve"> rejecting </w:t>
      </w:r>
      <w:r w:rsidR="00BA73BE" w:rsidRPr="00AB1825">
        <w:rPr>
          <w:rFonts w:asciiTheme="majorBidi" w:hAnsiTheme="majorBidi" w:cstheme="majorBidi"/>
          <w:lang w:bidi="he-IL"/>
        </w:rPr>
        <w:t xml:space="preserve">evidence for </w:t>
      </w:r>
      <w:r w:rsidRPr="00AB1825">
        <w:rPr>
          <w:rFonts w:asciiTheme="majorBidi" w:hAnsiTheme="majorBidi" w:cstheme="majorBidi"/>
          <w:lang w:bidi="he-IL"/>
        </w:rPr>
        <w:t xml:space="preserve">the claim that one infinity cannot be larger than another,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refers to the form under discussion</w:t>
      </w:r>
      <w:commentRangeEnd w:id="29"/>
      <w:r w:rsidRPr="00AB1825">
        <w:rPr>
          <w:rStyle w:val="CommentReference"/>
          <w:rFonts w:asciiTheme="majorBidi" w:hAnsiTheme="majorBidi" w:cstheme="majorBidi"/>
          <w:vanish/>
        </w:rPr>
        <w:commentReference w:id="29"/>
      </w:r>
      <w:r w:rsidRPr="00AB1825">
        <w:rPr>
          <w:rFonts w:asciiTheme="majorBidi" w:hAnsiTheme="majorBidi" w:cstheme="majorBidi"/>
          <w:lang w:bidi="he-IL"/>
        </w:rPr>
        <w:t xml:space="preserve">: a circle with a radius of infinity.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is prepared to grant </w:t>
      </w:r>
      <w:r w:rsidR="00BA73BE" w:rsidRPr="00AB1825">
        <w:rPr>
          <w:rFonts w:asciiTheme="majorBidi" w:hAnsiTheme="majorBidi" w:cstheme="majorBidi"/>
          <w:lang w:bidi="he-IL"/>
        </w:rPr>
        <w:t>reality to such an entity</w:t>
      </w:r>
      <w:r w:rsidRPr="00AB1825">
        <w:rPr>
          <w:rFonts w:asciiTheme="majorBidi" w:hAnsiTheme="majorBidi" w:cstheme="majorBidi"/>
          <w:lang w:bidi="he-IL"/>
        </w:rPr>
        <w:t xml:space="preserve"> and does not dismiss </w:t>
      </w:r>
      <w:r w:rsidR="00BA73BE" w:rsidRPr="00AB1825">
        <w:rPr>
          <w:rFonts w:asciiTheme="majorBidi" w:hAnsiTheme="majorBidi" w:cstheme="majorBidi"/>
          <w:lang w:bidi="he-IL"/>
        </w:rPr>
        <w:t>its existence merely because</w:t>
      </w:r>
      <w:r w:rsidRPr="00AB1825">
        <w:rPr>
          <w:rFonts w:asciiTheme="majorBidi" w:hAnsiTheme="majorBidi" w:cstheme="majorBidi"/>
          <w:lang w:bidi="he-IL"/>
        </w:rPr>
        <w:t xml:space="preserve"> </w:t>
      </w:r>
      <w:r w:rsidR="00BA73BE" w:rsidRPr="00AB1825">
        <w:rPr>
          <w:rFonts w:asciiTheme="majorBidi" w:hAnsiTheme="majorBidi" w:cstheme="majorBidi"/>
          <w:lang w:bidi="he-IL"/>
        </w:rPr>
        <w:t xml:space="preserve">it </w:t>
      </w:r>
      <w:r w:rsidR="0083147E" w:rsidRPr="00AB1825">
        <w:rPr>
          <w:rFonts w:asciiTheme="majorBidi" w:hAnsiTheme="majorBidi" w:cstheme="majorBidi"/>
          <w:lang w:bidi="he-IL"/>
        </w:rPr>
        <w:t>exceeds our perceptual limits.</w:t>
      </w:r>
      <w:r w:rsidR="0083147E" w:rsidRPr="00AB1825">
        <w:rPr>
          <w:rStyle w:val="FootnoteReference"/>
          <w:rFonts w:asciiTheme="majorBidi" w:hAnsiTheme="majorBidi" w:cstheme="majorBidi"/>
          <w:lang w:bidi="he-IL"/>
        </w:rPr>
        <w:footnoteReference w:id="9"/>
      </w:r>
      <w:r w:rsidR="0083147E" w:rsidRPr="00AB1825">
        <w:rPr>
          <w:rFonts w:asciiTheme="majorBidi" w:hAnsiTheme="majorBidi" w:cstheme="majorBidi"/>
          <w:lang w:bidi="he-IL"/>
        </w:rPr>
        <w:t xml:space="preserve"> </w:t>
      </w:r>
    </w:p>
    <w:p w14:paraId="48BE3A5B" w14:textId="7A0C2D08" w:rsidR="0083147E" w:rsidRPr="00AB1825" w:rsidRDefault="0083147E"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Luckily for </w:t>
      </w:r>
      <w:proofErr w:type="spellStart"/>
      <w:r w:rsidR="00BA73BE"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w:t>
      </w:r>
      <w:r w:rsidR="00826904" w:rsidRPr="00AB1825">
        <w:rPr>
          <w:rFonts w:asciiTheme="majorBidi" w:hAnsiTheme="majorBidi" w:cstheme="majorBidi"/>
          <w:lang w:bidi="he-IL"/>
        </w:rPr>
        <w:t>Leibniz</w:t>
      </w:r>
      <w:r w:rsidRPr="00AB1825">
        <w:rPr>
          <w:rFonts w:asciiTheme="majorBidi" w:hAnsiTheme="majorBidi" w:cstheme="majorBidi"/>
          <w:lang w:bidi="he-IL"/>
        </w:rPr>
        <w:t>’s writings contain a direct reference to the regular decahedron:</w:t>
      </w:r>
    </w:p>
    <w:p w14:paraId="3A7044F1" w14:textId="77777777" w:rsidR="006F12A2" w:rsidRPr="00AB1825" w:rsidRDefault="006F12A2" w:rsidP="009B68DB">
      <w:pPr>
        <w:ind w:left="720" w:right="720"/>
        <w:jc w:val="both"/>
        <w:rPr>
          <w:rFonts w:asciiTheme="majorBidi" w:hAnsiTheme="majorBidi" w:cstheme="majorBidi"/>
          <w:color w:val="000000"/>
        </w:rPr>
      </w:pPr>
    </w:p>
    <w:p w14:paraId="44D18BC0" w14:textId="636BD250" w:rsidR="0083147E" w:rsidRPr="00AB1825" w:rsidRDefault="0083147E" w:rsidP="009B68DB">
      <w:pPr>
        <w:ind w:left="720" w:right="720"/>
        <w:jc w:val="both"/>
        <w:rPr>
          <w:rFonts w:asciiTheme="majorBidi" w:hAnsiTheme="majorBidi" w:cstheme="majorBidi"/>
          <w:sz w:val="20"/>
          <w:szCs w:val="20"/>
        </w:rPr>
      </w:pPr>
      <w:r w:rsidRPr="00AB1825">
        <w:rPr>
          <w:rFonts w:asciiTheme="majorBidi" w:hAnsiTheme="majorBidi" w:cstheme="majorBidi"/>
          <w:color w:val="000000"/>
        </w:rPr>
        <w:t>Essence is basically just the possibility of the thing in question. Something that</w:t>
      </w:r>
    </w:p>
    <w:p w14:paraId="35EB24A9" w14:textId="58A8C8DB" w:rsidR="0083147E" w:rsidRPr="00AB1825" w:rsidRDefault="0083147E" w:rsidP="009B68DB">
      <w:pPr>
        <w:ind w:left="720" w:right="720"/>
        <w:jc w:val="both"/>
        <w:rPr>
          <w:rFonts w:asciiTheme="majorBidi" w:hAnsiTheme="majorBidi" w:cstheme="majorBidi"/>
          <w:sz w:val="20"/>
          <w:szCs w:val="20"/>
        </w:rPr>
      </w:pPr>
      <w:r w:rsidRPr="00AB1825">
        <w:rPr>
          <w:rFonts w:asciiTheme="majorBidi" w:hAnsiTheme="majorBidi" w:cstheme="majorBidi"/>
          <w:color w:val="000000"/>
        </w:rPr>
        <w:t xml:space="preserve">is thought possible is expressed by a deﬁnition; but if this deﬁnition doesn’t at the same time express this possibility then it is merely nominal, leaving us to wonder whether the definition expresses anything real — i.e. possible — until experience helpfully acquaints us </w:t>
      </w:r>
      <w:proofErr w:type="gramStart"/>
      <w:r w:rsidRPr="00AB1825">
        <w:rPr>
          <w:rFonts w:asciiTheme="majorBidi" w:hAnsiTheme="majorBidi" w:cstheme="majorBidi"/>
          <w:i/>
          <w:iCs/>
          <w:color w:val="000000"/>
        </w:rPr>
        <w:t>a posteriori</w:t>
      </w:r>
      <w:proofErr w:type="gramEnd"/>
      <w:r w:rsidRPr="00AB1825">
        <w:rPr>
          <w:rFonts w:asciiTheme="majorBidi" w:hAnsiTheme="majorBidi" w:cstheme="majorBidi"/>
          <w:color w:val="000000"/>
        </w:rPr>
        <w:t xml:space="preserve"> with the thing’s reality — if it does actually occur in the world. (We can settle for this way of knowing in cases where reason can’t acquaint us </w:t>
      </w:r>
      <w:r w:rsidRPr="00AB1825">
        <w:rPr>
          <w:rFonts w:asciiTheme="majorBidi" w:hAnsiTheme="majorBidi" w:cstheme="majorBidi"/>
          <w:i/>
          <w:iCs/>
          <w:color w:val="000000"/>
        </w:rPr>
        <w:t>a priori</w:t>
      </w:r>
      <w:r w:rsidRPr="00AB1825">
        <w:rPr>
          <w:rFonts w:asciiTheme="majorBidi" w:hAnsiTheme="majorBidi" w:cstheme="majorBidi"/>
          <w:color w:val="000000"/>
        </w:rPr>
        <w:t xml:space="preserve"> with the reality of the deﬁned thing by exhibiting its cause or the possibility of its being generated.) (</w:t>
      </w:r>
      <w:commentRangeStart w:id="30"/>
      <w:r w:rsidRPr="00AB1825">
        <w:rPr>
          <w:rFonts w:asciiTheme="majorBidi" w:hAnsiTheme="majorBidi" w:cstheme="majorBidi"/>
          <w:color w:val="000000"/>
        </w:rPr>
        <w:t>Third Book</w:t>
      </w:r>
      <w:commentRangeEnd w:id="30"/>
      <w:r w:rsidRPr="00AB1825">
        <w:rPr>
          <w:rStyle w:val="CommentReference"/>
          <w:rFonts w:asciiTheme="majorBidi" w:hAnsiTheme="majorBidi" w:cstheme="majorBidi"/>
          <w:vanish/>
        </w:rPr>
        <w:commentReference w:id="30"/>
      </w:r>
      <w:r w:rsidRPr="00AB1825">
        <w:rPr>
          <w:rFonts w:asciiTheme="majorBidi" w:hAnsiTheme="majorBidi" w:cstheme="majorBidi"/>
          <w:color w:val="000000"/>
        </w:rPr>
        <w:t xml:space="preserve">, </w:t>
      </w:r>
      <w:commentRangeStart w:id="31"/>
      <w:r w:rsidRPr="00AB1825">
        <w:rPr>
          <w:rFonts w:asciiTheme="majorBidi" w:hAnsiTheme="majorBidi" w:cstheme="majorBidi"/>
          <w:color w:val="000000"/>
        </w:rPr>
        <w:t>Chapter</w:t>
      </w:r>
      <w:r w:rsidR="006F12A2" w:rsidRPr="00AB1825">
        <w:rPr>
          <w:rFonts w:asciiTheme="majorBidi" w:hAnsiTheme="majorBidi" w:cstheme="majorBidi"/>
          <w:color w:val="000000"/>
        </w:rPr>
        <w:t>s</w:t>
      </w:r>
      <w:r w:rsidRPr="00AB1825">
        <w:rPr>
          <w:rFonts w:asciiTheme="majorBidi" w:hAnsiTheme="majorBidi" w:cstheme="majorBidi"/>
          <w:color w:val="000000"/>
        </w:rPr>
        <w:t xml:space="preserve"> 3 &amp;3</w:t>
      </w:r>
      <w:commentRangeEnd w:id="31"/>
      <w:r w:rsidR="007C0A01">
        <w:rPr>
          <w:rStyle w:val="CommentReference"/>
        </w:rPr>
        <w:commentReference w:id="31"/>
      </w:r>
      <w:r w:rsidRPr="00AB1825">
        <w:rPr>
          <w:rFonts w:asciiTheme="majorBidi" w:hAnsiTheme="majorBidi" w:cstheme="majorBidi"/>
          <w:color w:val="000000"/>
        </w:rPr>
        <w:t>).</w:t>
      </w:r>
      <w:r w:rsidRPr="00AB1825">
        <w:rPr>
          <w:rStyle w:val="FootnoteReference"/>
          <w:rFonts w:asciiTheme="majorBidi" w:hAnsiTheme="majorBidi" w:cstheme="majorBidi"/>
          <w:color w:val="000000"/>
        </w:rPr>
        <w:footnoteReference w:id="10"/>
      </w:r>
    </w:p>
    <w:p w14:paraId="18EA2E0E" w14:textId="77777777" w:rsidR="0083147E" w:rsidRPr="00AB1825" w:rsidRDefault="0083147E" w:rsidP="009B68DB">
      <w:pPr>
        <w:spacing w:line="480" w:lineRule="auto"/>
        <w:jc w:val="both"/>
        <w:rPr>
          <w:rFonts w:asciiTheme="majorBidi" w:hAnsiTheme="majorBidi" w:cstheme="majorBidi"/>
          <w:sz w:val="20"/>
          <w:szCs w:val="20"/>
        </w:rPr>
      </w:pPr>
    </w:p>
    <w:p w14:paraId="6AF58D93" w14:textId="698363FA" w:rsidR="00A16160" w:rsidRPr="00AB1825" w:rsidRDefault="00826904" w:rsidP="009B68DB">
      <w:pPr>
        <w:spacing w:line="480" w:lineRule="auto"/>
        <w:jc w:val="both"/>
        <w:rPr>
          <w:rFonts w:asciiTheme="majorBidi" w:hAnsiTheme="majorBidi" w:cstheme="majorBidi"/>
          <w:lang w:bidi="he-IL"/>
        </w:rPr>
      </w:pPr>
      <w:r w:rsidRPr="00AB1825">
        <w:rPr>
          <w:rFonts w:asciiTheme="majorBidi" w:hAnsiTheme="majorBidi" w:cstheme="majorBidi"/>
          <w:lang w:bidi="he-IL"/>
        </w:rPr>
        <w:t>Leibniz</w:t>
      </w:r>
      <w:r w:rsidR="00A16160" w:rsidRPr="00AB1825">
        <w:rPr>
          <w:rFonts w:asciiTheme="majorBidi" w:hAnsiTheme="majorBidi" w:cstheme="majorBidi"/>
          <w:lang w:bidi="he-IL"/>
        </w:rPr>
        <w:t xml:space="preserve"> does not distinguish between a decahedron and a concept such as a “square circle”</w:t>
      </w:r>
      <w:r w:rsidR="00BA73BE" w:rsidRPr="00AB1825">
        <w:rPr>
          <w:rFonts w:asciiTheme="majorBidi" w:hAnsiTheme="majorBidi" w:cstheme="majorBidi"/>
          <w:lang w:bidi="he-IL"/>
        </w:rPr>
        <w:t>; he</w:t>
      </w:r>
      <w:r w:rsidR="00A16160" w:rsidRPr="00AB1825">
        <w:rPr>
          <w:rFonts w:asciiTheme="majorBidi" w:hAnsiTheme="majorBidi" w:cstheme="majorBidi"/>
          <w:lang w:bidi="he-IL"/>
        </w:rPr>
        <w:t xml:space="preserve"> does not hold a position like </w:t>
      </w:r>
      <w:proofErr w:type="spellStart"/>
      <w:r w:rsidR="00A16160" w:rsidRPr="00AB1825">
        <w:rPr>
          <w:rFonts w:asciiTheme="majorBidi" w:hAnsiTheme="majorBidi" w:cstheme="majorBidi"/>
          <w:lang w:bidi="he-IL"/>
        </w:rPr>
        <w:t>Maimon’s</w:t>
      </w:r>
      <w:proofErr w:type="spellEnd"/>
      <w:r w:rsidR="00A16160" w:rsidRPr="00AB1825">
        <w:rPr>
          <w:rFonts w:asciiTheme="majorBidi" w:hAnsiTheme="majorBidi" w:cstheme="majorBidi"/>
          <w:lang w:bidi="he-IL"/>
        </w:rPr>
        <w:t xml:space="preserve"> regarding the creativity of </w:t>
      </w:r>
      <w:commentRangeStart w:id="32"/>
      <w:r w:rsidR="00A16160" w:rsidRPr="00AB1825">
        <w:rPr>
          <w:rFonts w:asciiTheme="majorBidi" w:hAnsiTheme="majorBidi" w:cstheme="majorBidi"/>
          <w:lang w:bidi="he-IL"/>
        </w:rPr>
        <w:t xml:space="preserve">construction </w:t>
      </w:r>
      <w:commentRangeEnd w:id="32"/>
      <w:r w:rsidR="00A16160" w:rsidRPr="00AB1825">
        <w:rPr>
          <w:rStyle w:val="CommentReference"/>
          <w:rFonts w:asciiTheme="majorBidi" w:hAnsiTheme="majorBidi" w:cstheme="majorBidi"/>
          <w:vanish/>
        </w:rPr>
        <w:commentReference w:id="32"/>
      </w:r>
      <w:r w:rsidR="00A16160" w:rsidRPr="00AB1825">
        <w:rPr>
          <w:rFonts w:asciiTheme="majorBidi" w:hAnsiTheme="majorBidi" w:cstheme="majorBidi"/>
          <w:lang w:bidi="he-IL"/>
        </w:rPr>
        <w:t>according to the principle of determinability. He later elaborates:</w:t>
      </w:r>
    </w:p>
    <w:p w14:paraId="69452CF9" w14:textId="77777777" w:rsidR="00A16160" w:rsidRPr="00AB1825" w:rsidRDefault="00A16160" w:rsidP="009B68DB">
      <w:pPr>
        <w:spacing w:line="480" w:lineRule="auto"/>
        <w:ind w:left="720" w:right="720"/>
        <w:jc w:val="both"/>
        <w:rPr>
          <w:rFonts w:asciiTheme="majorBidi" w:hAnsiTheme="majorBidi" w:cstheme="majorBidi"/>
          <w:lang w:bidi="he-IL"/>
        </w:rPr>
      </w:pPr>
      <w:commentRangeStart w:id="33"/>
      <w:r w:rsidRPr="00AB1825">
        <w:rPr>
          <w:rFonts w:asciiTheme="majorBidi" w:hAnsiTheme="majorBidi" w:cstheme="majorBidi"/>
          <w:lang w:bidi="he-IL"/>
        </w:rPr>
        <w:t>Leibniz requires that a synthesis be made possible by reason:</w:t>
      </w:r>
    </w:p>
    <w:p w14:paraId="41CEE2A7" w14:textId="77777777" w:rsidR="006F12A2" w:rsidRPr="00AB1825" w:rsidRDefault="006F12A2" w:rsidP="006F12A2">
      <w:pPr>
        <w:ind w:left="720" w:right="720"/>
        <w:jc w:val="both"/>
        <w:rPr>
          <w:rFonts w:asciiTheme="majorBidi" w:hAnsiTheme="majorBidi" w:cstheme="majorBidi"/>
          <w:lang w:bidi="he-IL"/>
        </w:rPr>
      </w:pPr>
    </w:p>
    <w:p w14:paraId="1DDB2DF1" w14:textId="0011B163" w:rsidR="00A16160" w:rsidRPr="00AB1825" w:rsidRDefault="00A16160" w:rsidP="006F12A2">
      <w:pPr>
        <w:ind w:left="720" w:right="720"/>
        <w:jc w:val="both"/>
        <w:rPr>
          <w:rFonts w:asciiTheme="majorBidi" w:hAnsiTheme="majorBidi" w:cstheme="majorBidi"/>
          <w:lang w:bidi="he-IL"/>
        </w:rPr>
      </w:pPr>
      <w:proofErr w:type="gramStart"/>
      <w:r w:rsidRPr="00AB1825">
        <w:rPr>
          <w:rFonts w:asciiTheme="majorBidi" w:hAnsiTheme="majorBidi" w:cstheme="majorBidi"/>
          <w:lang w:bidi="he-IL"/>
        </w:rPr>
        <w:lastRenderedPageBreak/>
        <w:t>So</w:t>
      </w:r>
      <w:proofErr w:type="gramEnd"/>
      <w:r w:rsidRPr="00AB1825">
        <w:rPr>
          <w:rFonts w:asciiTheme="majorBidi" w:hAnsiTheme="majorBidi" w:cstheme="majorBidi"/>
          <w:lang w:bidi="he-IL"/>
        </w:rPr>
        <w:t xml:space="preserve"> it isn’t within our discretion to put o</w:t>
      </w:r>
      <w:r w:rsidR="00826904" w:rsidRPr="00AB1825">
        <w:rPr>
          <w:rFonts w:asciiTheme="majorBidi" w:hAnsiTheme="majorBidi" w:cstheme="majorBidi"/>
          <w:lang w:bidi="he-IL"/>
        </w:rPr>
        <w:t>ur ideas together as we see fit,</w:t>
      </w:r>
      <w:r w:rsidRPr="00AB1825">
        <w:rPr>
          <w:rFonts w:asciiTheme="majorBidi" w:hAnsiTheme="majorBidi" w:cstheme="majorBidi"/>
          <w:lang w:bidi="he-IL"/>
        </w:rPr>
        <w:t xml:space="preserve"> unless the combinatio</w:t>
      </w:r>
      <w:r w:rsidR="00826904" w:rsidRPr="00AB1825">
        <w:rPr>
          <w:rFonts w:asciiTheme="majorBidi" w:hAnsiTheme="majorBidi" w:cstheme="majorBidi"/>
          <w:lang w:bidi="he-IL"/>
        </w:rPr>
        <w:t>n is justified either by reason</w:t>
      </w:r>
      <w:r w:rsidRPr="00AB1825">
        <w:rPr>
          <w:rFonts w:asciiTheme="majorBidi" w:hAnsiTheme="majorBidi" w:cstheme="majorBidi"/>
          <w:lang w:bidi="he-IL"/>
        </w:rPr>
        <w:t xml:space="preserve"> showing i</w:t>
      </w:r>
      <w:r w:rsidR="00826904" w:rsidRPr="00AB1825">
        <w:rPr>
          <w:rFonts w:asciiTheme="majorBidi" w:hAnsiTheme="majorBidi" w:cstheme="majorBidi"/>
          <w:lang w:bidi="he-IL"/>
        </w:rPr>
        <w:t>ts possibility or by experience</w:t>
      </w:r>
      <w:r w:rsidRPr="00AB1825">
        <w:rPr>
          <w:rFonts w:asciiTheme="majorBidi" w:hAnsiTheme="majorBidi" w:cstheme="majorBidi"/>
          <w:lang w:bidi="he-IL"/>
        </w:rPr>
        <w:t xml:space="preserve"> showing its actuality and</w:t>
      </w:r>
      <w:r w:rsidR="00826904" w:rsidRPr="00AB1825">
        <w:rPr>
          <w:rFonts w:asciiTheme="majorBidi" w:hAnsiTheme="majorBidi" w:cstheme="majorBidi"/>
          <w:lang w:bidi="he-IL"/>
        </w:rPr>
        <w:t>,</w:t>
      </w:r>
      <w:r w:rsidRPr="00AB1825">
        <w:rPr>
          <w:rFonts w:asciiTheme="majorBidi" w:hAnsiTheme="majorBidi" w:cstheme="majorBidi"/>
          <w:lang w:bidi="he-IL"/>
        </w:rPr>
        <w:t xml:space="preserve"> hence</w:t>
      </w:r>
      <w:r w:rsidR="00826904" w:rsidRPr="00AB1825">
        <w:rPr>
          <w:rFonts w:asciiTheme="majorBidi" w:hAnsiTheme="majorBidi" w:cstheme="majorBidi"/>
          <w:lang w:bidi="he-IL"/>
        </w:rPr>
        <w:t>, its possibility. (I</w:t>
      </w:r>
      <w:r w:rsidRPr="00AB1825">
        <w:rPr>
          <w:rFonts w:asciiTheme="majorBidi" w:hAnsiTheme="majorBidi" w:cstheme="majorBidi"/>
          <w:lang w:bidi="he-IL"/>
        </w:rPr>
        <w:t>bid</w:t>
      </w:r>
      <w:r w:rsidR="00826904" w:rsidRPr="00AB1825">
        <w:rPr>
          <w:rFonts w:asciiTheme="majorBidi" w:hAnsiTheme="majorBidi" w:cstheme="majorBidi"/>
          <w:lang w:bidi="he-IL"/>
        </w:rPr>
        <w:t>.</w:t>
      </w:r>
      <w:r w:rsidRPr="00AB1825">
        <w:rPr>
          <w:rFonts w:asciiTheme="majorBidi" w:hAnsiTheme="majorBidi" w:cstheme="majorBidi"/>
          <w:lang w:bidi="he-IL"/>
        </w:rPr>
        <w:t>)</w:t>
      </w:r>
      <w:commentRangeEnd w:id="33"/>
      <w:r w:rsidR="00697FBB" w:rsidRPr="00AB1825">
        <w:rPr>
          <w:rStyle w:val="CommentReference"/>
          <w:rFonts w:asciiTheme="majorBidi" w:hAnsiTheme="majorBidi" w:cstheme="majorBidi"/>
        </w:rPr>
        <w:commentReference w:id="33"/>
      </w:r>
    </w:p>
    <w:p w14:paraId="3A24E976" w14:textId="77777777" w:rsidR="009B68DB" w:rsidRPr="00AB1825" w:rsidRDefault="009B68DB" w:rsidP="009B68DB">
      <w:pPr>
        <w:spacing w:line="480" w:lineRule="auto"/>
        <w:ind w:firstLine="360"/>
        <w:jc w:val="both"/>
        <w:rPr>
          <w:rFonts w:asciiTheme="majorBidi" w:hAnsiTheme="majorBidi" w:cstheme="majorBidi"/>
          <w:lang w:bidi="he-IL"/>
        </w:rPr>
      </w:pPr>
    </w:p>
    <w:p w14:paraId="7C7E3616" w14:textId="6184AE70" w:rsidR="00C31393" w:rsidRPr="00AB1825" w:rsidRDefault="00826904"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It is interesting to consider for a moment the difference between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and Leibniz. We cannot criticize </w:t>
      </w:r>
      <w:proofErr w:type="spellStart"/>
      <w:r w:rsidRPr="00AB1825">
        <w:rPr>
          <w:rFonts w:asciiTheme="majorBidi" w:hAnsiTheme="majorBidi" w:cstheme="majorBidi"/>
          <w:lang w:bidi="he-IL"/>
        </w:rPr>
        <w:t>Maimon</w:t>
      </w:r>
      <w:r w:rsidR="001E610A" w:rsidRPr="00AB1825">
        <w:rPr>
          <w:rFonts w:asciiTheme="majorBidi" w:hAnsiTheme="majorBidi" w:cstheme="majorBidi"/>
          <w:lang w:bidi="he-IL"/>
        </w:rPr>
        <w:t>’s</w:t>
      </w:r>
      <w:proofErr w:type="spellEnd"/>
      <w:r w:rsidRPr="00AB1825">
        <w:rPr>
          <w:rFonts w:asciiTheme="majorBidi" w:hAnsiTheme="majorBidi" w:cstheme="majorBidi"/>
          <w:lang w:bidi="he-IL"/>
        </w:rPr>
        <w:t xml:space="preserve"> </w:t>
      </w:r>
      <w:r w:rsidR="001E610A" w:rsidRPr="00AB1825">
        <w:rPr>
          <w:rFonts w:asciiTheme="majorBidi" w:hAnsiTheme="majorBidi" w:cstheme="majorBidi"/>
          <w:lang w:bidi="he-IL"/>
        </w:rPr>
        <w:t>regular decahedron by claiming it to be</w:t>
      </w:r>
      <w:r w:rsidRPr="00AB1825">
        <w:rPr>
          <w:rFonts w:asciiTheme="majorBidi" w:hAnsiTheme="majorBidi" w:cstheme="majorBidi"/>
          <w:lang w:bidi="he-IL"/>
        </w:rPr>
        <w:t xml:space="preserve"> an arbitrary assembly of concepts, since </w:t>
      </w:r>
      <w:r w:rsidR="001E610A" w:rsidRPr="00AB1825">
        <w:rPr>
          <w:rFonts w:asciiTheme="majorBidi" w:hAnsiTheme="majorBidi" w:cstheme="majorBidi"/>
          <w:lang w:bidi="he-IL"/>
        </w:rPr>
        <w:t>its</w:t>
      </w:r>
      <w:r w:rsidRPr="00AB1825">
        <w:rPr>
          <w:rFonts w:asciiTheme="majorBidi" w:hAnsiTheme="majorBidi" w:cstheme="majorBidi"/>
          <w:lang w:bidi="he-IL"/>
        </w:rPr>
        <w:t xml:space="preserve"> assembly obeys the principle of determinability. </w:t>
      </w:r>
      <w:r w:rsidR="00697FBB" w:rsidRPr="00AB1825">
        <w:rPr>
          <w:rFonts w:asciiTheme="majorBidi" w:hAnsiTheme="majorBidi" w:cstheme="majorBidi"/>
          <w:lang w:bidi="he-IL"/>
        </w:rPr>
        <w:t>Rather, i</w:t>
      </w:r>
      <w:r w:rsidRPr="00AB1825">
        <w:rPr>
          <w:rFonts w:asciiTheme="majorBidi" w:hAnsiTheme="majorBidi" w:cstheme="majorBidi"/>
          <w:lang w:bidi="he-IL"/>
        </w:rPr>
        <w:t xml:space="preserve">t seems to me that their essential disagreement is regarding how to </w:t>
      </w:r>
      <w:r w:rsidR="001E610A" w:rsidRPr="00AB1825">
        <w:rPr>
          <w:rFonts w:asciiTheme="majorBidi" w:hAnsiTheme="majorBidi" w:cstheme="majorBidi"/>
          <w:lang w:bidi="he-IL"/>
        </w:rPr>
        <w:t>understand</w:t>
      </w:r>
      <w:r w:rsidRPr="00AB1825">
        <w:rPr>
          <w:rFonts w:asciiTheme="majorBidi" w:hAnsiTheme="majorBidi" w:cstheme="majorBidi"/>
          <w:lang w:bidi="he-IL"/>
        </w:rPr>
        <w:t xml:space="preserve"> the </w:t>
      </w:r>
      <w:commentRangeStart w:id="34"/>
      <w:r w:rsidR="001E610A" w:rsidRPr="00AB1825">
        <w:rPr>
          <w:rFonts w:asciiTheme="majorBidi" w:hAnsiTheme="majorBidi" w:cstheme="majorBidi"/>
          <w:lang w:bidi="he-IL"/>
        </w:rPr>
        <w:t xml:space="preserve">evidence </w:t>
      </w:r>
      <w:commentRangeEnd w:id="34"/>
      <w:r w:rsidR="00697FBB" w:rsidRPr="00AB1825">
        <w:rPr>
          <w:rStyle w:val="CommentReference"/>
          <w:rFonts w:asciiTheme="majorBidi" w:hAnsiTheme="majorBidi" w:cstheme="majorBidi"/>
        </w:rPr>
        <w:commentReference w:id="34"/>
      </w:r>
      <w:r w:rsidR="001E610A" w:rsidRPr="00AB1825">
        <w:rPr>
          <w:rFonts w:asciiTheme="majorBidi" w:hAnsiTheme="majorBidi" w:cstheme="majorBidi"/>
          <w:lang w:bidi="he-IL"/>
        </w:rPr>
        <w:t xml:space="preserve">for the apparent fact that the regular decahedron cannot take material form in space. Leibniz understands his </w:t>
      </w:r>
      <w:commentRangeStart w:id="35"/>
      <w:r w:rsidR="001E610A" w:rsidRPr="00AB1825">
        <w:rPr>
          <w:rFonts w:asciiTheme="majorBidi" w:hAnsiTheme="majorBidi" w:cstheme="majorBidi"/>
          <w:lang w:bidi="he-IL"/>
        </w:rPr>
        <w:t xml:space="preserve">proof </w:t>
      </w:r>
      <w:commentRangeEnd w:id="35"/>
      <w:r w:rsidR="00697FBB" w:rsidRPr="00AB1825">
        <w:rPr>
          <w:rStyle w:val="CommentReference"/>
          <w:rFonts w:asciiTheme="majorBidi" w:hAnsiTheme="majorBidi" w:cstheme="majorBidi"/>
        </w:rPr>
        <w:commentReference w:id="35"/>
      </w:r>
      <w:r w:rsidR="001E610A" w:rsidRPr="00AB1825">
        <w:rPr>
          <w:rFonts w:asciiTheme="majorBidi" w:hAnsiTheme="majorBidi" w:cstheme="majorBidi"/>
          <w:lang w:bidi="he-IL"/>
        </w:rPr>
        <w:t xml:space="preserve">for its immateriality as </w:t>
      </w:r>
      <w:r w:rsidR="00697FBB" w:rsidRPr="00AB1825">
        <w:rPr>
          <w:rFonts w:asciiTheme="majorBidi" w:hAnsiTheme="majorBidi" w:cstheme="majorBidi"/>
          <w:lang w:bidi="he-IL"/>
        </w:rPr>
        <w:t>necessitating</w:t>
      </w:r>
      <w:r w:rsidR="001E610A" w:rsidRPr="00AB1825">
        <w:rPr>
          <w:rFonts w:asciiTheme="majorBidi" w:hAnsiTheme="majorBidi" w:cstheme="majorBidi"/>
          <w:lang w:bidi="he-IL"/>
        </w:rPr>
        <w:t xml:space="preserve"> the </w:t>
      </w:r>
      <w:commentRangeStart w:id="36"/>
      <w:r w:rsidR="001E610A" w:rsidRPr="00AB1825">
        <w:rPr>
          <w:rFonts w:asciiTheme="majorBidi" w:hAnsiTheme="majorBidi" w:cstheme="majorBidi"/>
          <w:lang w:bidi="he-IL"/>
        </w:rPr>
        <w:t xml:space="preserve">inconsistency </w:t>
      </w:r>
      <w:commentRangeEnd w:id="36"/>
      <w:r w:rsidR="001E610A" w:rsidRPr="00AB1825">
        <w:rPr>
          <w:rStyle w:val="CommentReference"/>
          <w:rFonts w:asciiTheme="majorBidi" w:hAnsiTheme="majorBidi" w:cstheme="majorBidi"/>
          <w:vanish/>
        </w:rPr>
        <w:commentReference w:id="36"/>
      </w:r>
      <w:r w:rsidR="001E610A" w:rsidRPr="00AB1825">
        <w:rPr>
          <w:rFonts w:asciiTheme="majorBidi" w:hAnsiTheme="majorBidi" w:cstheme="majorBidi"/>
          <w:lang w:bidi="he-IL"/>
        </w:rPr>
        <w:t xml:space="preserve">of the decahedron. </w:t>
      </w:r>
      <w:proofErr w:type="spellStart"/>
      <w:r w:rsidR="001E610A" w:rsidRPr="00AB1825">
        <w:rPr>
          <w:rFonts w:asciiTheme="majorBidi" w:hAnsiTheme="majorBidi" w:cstheme="majorBidi"/>
          <w:lang w:bidi="he-IL"/>
        </w:rPr>
        <w:t>Maimon</w:t>
      </w:r>
      <w:proofErr w:type="spellEnd"/>
      <w:r w:rsidR="001E610A" w:rsidRPr="00AB1825">
        <w:rPr>
          <w:rFonts w:asciiTheme="majorBidi" w:hAnsiTheme="majorBidi" w:cstheme="majorBidi"/>
          <w:lang w:bidi="he-IL"/>
        </w:rPr>
        <w:t xml:space="preserve">, of course, accepts this essentially mathematical claim, but </w:t>
      </w:r>
      <w:r w:rsidR="00C31393" w:rsidRPr="00AB1825">
        <w:rPr>
          <w:rFonts w:asciiTheme="majorBidi" w:hAnsiTheme="majorBidi" w:cstheme="majorBidi"/>
          <w:lang w:bidi="he-IL"/>
        </w:rPr>
        <w:t>only as</w:t>
      </w:r>
      <w:r w:rsidR="001E610A" w:rsidRPr="00AB1825">
        <w:rPr>
          <w:rFonts w:asciiTheme="majorBidi" w:hAnsiTheme="majorBidi" w:cstheme="majorBidi"/>
          <w:lang w:bidi="he-IL"/>
        </w:rPr>
        <w:t xml:space="preserve"> it applies </w:t>
      </w:r>
      <w:r w:rsidR="00C31393" w:rsidRPr="00AB1825">
        <w:rPr>
          <w:rFonts w:asciiTheme="majorBidi" w:hAnsiTheme="majorBidi" w:cstheme="majorBidi"/>
          <w:lang w:bidi="he-IL"/>
        </w:rPr>
        <w:t xml:space="preserve">to the decahedron’s existence in </w:t>
      </w:r>
      <w:r w:rsidR="001E610A" w:rsidRPr="00AB1825">
        <w:rPr>
          <w:rFonts w:asciiTheme="majorBidi" w:hAnsiTheme="majorBidi" w:cstheme="majorBidi"/>
          <w:lang w:bidi="he-IL"/>
        </w:rPr>
        <w:t>three-dimensional space</w:t>
      </w:r>
      <w:r w:rsidR="00C31393" w:rsidRPr="00AB1825">
        <w:rPr>
          <w:rFonts w:asciiTheme="majorBidi" w:hAnsiTheme="majorBidi" w:cstheme="majorBidi"/>
          <w:lang w:bidi="he-IL"/>
        </w:rPr>
        <w:t xml:space="preserve"> – a</w:t>
      </w:r>
      <w:r w:rsidR="00697FBB" w:rsidRPr="00AB1825">
        <w:rPr>
          <w:rFonts w:asciiTheme="majorBidi" w:hAnsiTheme="majorBidi" w:cstheme="majorBidi"/>
          <w:lang w:bidi="he-IL"/>
        </w:rPr>
        <w:t xml:space="preserve"> form of existence that </w:t>
      </w:r>
      <w:proofErr w:type="spellStart"/>
      <w:r w:rsidR="00C31393" w:rsidRPr="00AB1825">
        <w:rPr>
          <w:rFonts w:asciiTheme="majorBidi" w:hAnsiTheme="majorBidi" w:cstheme="majorBidi"/>
          <w:lang w:bidi="he-IL"/>
        </w:rPr>
        <w:t>Maimon’s</w:t>
      </w:r>
      <w:proofErr w:type="spellEnd"/>
      <w:r w:rsidR="00C31393" w:rsidRPr="00AB1825">
        <w:rPr>
          <w:rFonts w:asciiTheme="majorBidi" w:hAnsiTheme="majorBidi" w:cstheme="majorBidi"/>
          <w:lang w:bidi="he-IL"/>
        </w:rPr>
        <w:t xml:space="preserve"> reality does not </w:t>
      </w:r>
      <w:r w:rsidR="00697FBB" w:rsidRPr="00AB1825">
        <w:rPr>
          <w:rFonts w:asciiTheme="majorBidi" w:hAnsiTheme="majorBidi" w:cstheme="majorBidi"/>
          <w:lang w:bidi="he-IL"/>
        </w:rPr>
        <w:t>require</w:t>
      </w:r>
      <w:r w:rsidR="00C31393" w:rsidRPr="00AB1825">
        <w:rPr>
          <w:rFonts w:asciiTheme="majorBidi" w:hAnsiTheme="majorBidi" w:cstheme="majorBidi"/>
          <w:lang w:bidi="he-IL"/>
        </w:rPr>
        <w:t>.</w:t>
      </w:r>
    </w:p>
    <w:p w14:paraId="10EDEB66" w14:textId="29094163" w:rsidR="003354E5" w:rsidRPr="00AB1825" w:rsidRDefault="00BB4319"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In this respect,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was more radical than Leibniz, a statement that raises a question for </w:t>
      </w:r>
      <w:r w:rsidR="00697FBB" w:rsidRPr="00AB1825">
        <w:rPr>
          <w:rFonts w:asciiTheme="majorBidi" w:hAnsiTheme="majorBidi" w:cstheme="majorBidi"/>
          <w:lang w:bidi="he-IL"/>
        </w:rPr>
        <w:t>the latter</w:t>
      </w:r>
      <w:r w:rsidRPr="00AB1825">
        <w:rPr>
          <w:rFonts w:asciiTheme="majorBidi" w:hAnsiTheme="majorBidi" w:cstheme="majorBidi"/>
          <w:lang w:bidi="he-IL"/>
        </w:rPr>
        <w:t>: why place such importance on space, when according to Leibniz himself space is not a</w:t>
      </w:r>
      <w:r w:rsidR="006157E9" w:rsidRPr="00AB1825">
        <w:rPr>
          <w:rFonts w:asciiTheme="majorBidi" w:hAnsiTheme="majorBidi" w:cstheme="majorBidi"/>
          <w:lang w:bidi="he-IL"/>
        </w:rPr>
        <w:t>n actual</w:t>
      </w:r>
      <w:r w:rsidRPr="00AB1825">
        <w:rPr>
          <w:rFonts w:asciiTheme="majorBidi" w:hAnsiTheme="majorBidi" w:cstheme="majorBidi"/>
          <w:lang w:bidi="he-IL"/>
        </w:rPr>
        <w:t xml:space="preserve"> </w:t>
      </w:r>
      <w:r w:rsidR="006157E9" w:rsidRPr="00AB1825">
        <w:rPr>
          <w:rFonts w:asciiTheme="majorBidi" w:hAnsiTheme="majorBidi" w:cstheme="majorBidi"/>
          <w:lang w:bidi="he-IL"/>
        </w:rPr>
        <w:t>substance</w:t>
      </w:r>
      <w:r w:rsidRPr="00AB1825">
        <w:rPr>
          <w:rFonts w:asciiTheme="majorBidi" w:hAnsiTheme="majorBidi" w:cstheme="majorBidi"/>
          <w:lang w:bidi="he-IL"/>
        </w:rPr>
        <w:t xml:space="preserve"> but only the </w:t>
      </w:r>
      <w:commentRangeStart w:id="37"/>
      <w:r w:rsidRPr="00AB1825">
        <w:rPr>
          <w:rFonts w:asciiTheme="majorBidi" w:hAnsiTheme="majorBidi" w:cstheme="majorBidi"/>
          <w:lang w:bidi="he-IL"/>
        </w:rPr>
        <w:t xml:space="preserve">relationship </w:t>
      </w:r>
      <w:commentRangeEnd w:id="37"/>
      <w:r w:rsidRPr="00AB1825">
        <w:rPr>
          <w:rStyle w:val="CommentReference"/>
          <w:rFonts w:asciiTheme="majorBidi" w:hAnsiTheme="majorBidi" w:cstheme="majorBidi"/>
          <w:vanish/>
        </w:rPr>
        <w:commentReference w:id="37"/>
      </w:r>
      <w:r w:rsidRPr="00AB1825">
        <w:rPr>
          <w:rFonts w:asciiTheme="majorBidi" w:hAnsiTheme="majorBidi" w:cstheme="majorBidi"/>
          <w:lang w:bidi="he-IL"/>
        </w:rPr>
        <w:t xml:space="preserve">between objects, and </w:t>
      </w:r>
      <w:r w:rsidR="00697FBB" w:rsidRPr="00AB1825">
        <w:rPr>
          <w:rFonts w:asciiTheme="majorBidi" w:hAnsiTheme="majorBidi" w:cstheme="majorBidi"/>
          <w:lang w:bidi="he-IL"/>
        </w:rPr>
        <w:t xml:space="preserve">in fact </w:t>
      </w:r>
      <w:r w:rsidRPr="00AB1825">
        <w:rPr>
          <w:rFonts w:asciiTheme="majorBidi" w:hAnsiTheme="majorBidi" w:cstheme="majorBidi"/>
          <w:lang w:bidi="he-IL"/>
        </w:rPr>
        <w:t xml:space="preserve">other spaces may exist </w:t>
      </w:r>
      <w:commentRangeStart w:id="38"/>
      <w:proofErr w:type="gramStart"/>
      <w:r w:rsidRPr="00AB1825">
        <w:rPr>
          <w:rFonts w:asciiTheme="majorBidi" w:hAnsiTheme="majorBidi" w:cstheme="majorBidi"/>
          <w:lang w:bidi="he-IL"/>
        </w:rPr>
        <w:t>( )</w:t>
      </w:r>
      <w:commentRangeEnd w:id="38"/>
      <w:proofErr w:type="gramEnd"/>
      <w:r w:rsidRPr="00AB1825">
        <w:rPr>
          <w:rStyle w:val="CommentReference"/>
          <w:rFonts w:asciiTheme="majorBidi" w:hAnsiTheme="majorBidi" w:cstheme="majorBidi"/>
          <w:vanish/>
        </w:rPr>
        <w:commentReference w:id="38"/>
      </w:r>
      <w:r w:rsidRPr="00AB1825">
        <w:rPr>
          <w:rFonts w:asciiTheme="majorBidi" w:hAnsiTheme="majorBidi" w:cstheme="majorBidi"/>
          <w:lang w:bidi="he-IL"/>
        </w:rPr>
        <w:t>.</w:t>
      </w:r>
      <w:r w:rsidR="006157E9" w:rsidRPr="00AB1825">
        <w:rPr>
          <w:rFonts w:asciiTheme="majorBidi" w:hAnsiTheme="majorBidi" w:cstheme="majorBidi"/>
          <w:lang w:bidi="he-IL"/>
        </w:rPr>
        <w:t xml:space="preserve"> In order to maintain his position, Leibniz must accept some form of the principle of </w:t>
      </w:r>
      <w:commentRangeStart w:id="39"/>
      <w:r w:rsidR="006157E9" w:rsidRPr="00AB1825">
        <w:rPr>
          <w:rFonts w:asciiTheme="majorBidi" w:hAnsiTheme="majorBidi" w:cstheme="majorBidi"/>
          <w:lang w:bidi="he-IL"/>
        </w:rPr>
        <w:t>plenitude</w:t>
      </w:r>
      <w:commentRangeEnd w:id="39"/>
      <w:r w:rsidR="006157E9" w:rsidRPr="00AB1825">
        <w:rPr>
          <w:rStyle w:val="CommentReference"/>
          <w:rFonts w:asciiTheme="majorBidi" w:hAnsiTheme="majorBidi" w:cstheme="majorBidi"/>
          <w:vanish/>
        </w:rPr>
        <w:commentReference w:id="39"/>
      </w:r>
      <w:r w:rsidR="006157E9" w:rsidRPr="00AB1825">
        <w:rPr>
          <w:rFonts w:asciiTheme="majorBidi" w:hAnsiTheme="majorBidi" w:cstheme="majorBidi"/>
          <w:lang w:bidi="he-IL"/>
        </w:rPr>
        <w:t xml:space="preserve">: that which cannot be made manifest in space contains an </w:t>
      </w:r>
      <w:r w:rsidR="00697FBB" w:rsidRPr="00AB1825">
        <w:rPr>
          <w:rFonts w:asciiTheme="majorBidi" w:hAnsiTheme="majorBidi" w:cstheme="majorBidi"/>
          <w:lang w:bidi="he-IL"/>
        </w:rPr>
        <w:t>inherent</w:t>
      </w:r>
      <w:r w:rsidR="006157E9" w:rsidRPr="00AB1825">
        <w:rPr>
          <w:rFonts w:asciiTheme="majorBidi" w:hAnsiTheme="majorBidi" w:cstheme="majorBidi"/>
          <w:lang w:bidi="he-IL"/>
        </w:rPr>
        <w:t xml:space="preserve"> contradiction. This is not </w:t>
      </w:r>
      <w:r w:rsidR="00F054DD" w:rsidRPr="00AB1825">
        <w:rPr>
          <w:rFonts w:asciiTheme="majorBidi" w:hAnsiTheme="majorBidi" w:cstheme="majorBidi"/>
          <w:lang w:bidi="he-IL"/>
        </w:rPr>
        <w:t>so applicable to Leibniz</w:t>
      </w:r>
      <w:r w:rsidR="006157E9" w:rsidRPr="00AB1825">
        <w:rPr>
          <w:rFonts w:asciiTheme="majorBidi" w:hAnsiTheme="majorBidi" w:cstheme="majorBidi"/>
          <w:lang w:bidi="he-IL"/>
        </w:rPr>
        <w:t xml:space="preserve">, who speaks of substances; </w:t>
      </w:r>
      <w:r w:rsidR="00F054DD" w:rsidRPr="00AB1825">
        <w:rPr>
          <w:rFonts w:asciiTheme="majorBidi" w:hAnsiTheme="majorBidi" w:cstheme="majorBidi"/>
          <w:lang w:bidi="he-IL"/>
        </w:rPr>
        <w:t xml:space="preserve">moreover, the principle of plenitude according to Leibniz is derived from the principle of sufficient cause, among others, and from the claim that the world is the best of all possible worlds </w:t>
      </w:r>
      <w:commentRangeStart w:id="40"/>
      <w:r w:rsidR="00F054DD" w:rsidRPr="00AB1825">
        <w:rPr>
          <w:rFonts w:asciiTheme="majorBidi" w:hAnsiTheme="majorBidi" w:cstheme="majorBidi"/>
          <w:lang w:bidi="he-IL"/>
        </w:rPr>
        <w:t>(in one of its expositions)</w:t>
      </w:r>
      <w:commentRangeEnd w:id="40"/>
      <w:r w:rsidR="00F054DD" w:rsidRPr="00AB1825">
        <w:rPr>
          <w:rStyle w:val="CommentReference"/>
          <w:rFonts w:asciiTheme="majorBidi" w:hAnsiTheme="majorBidi" w:cstheme="majorBidi"/>
          <w:vanish/>
        </w:rPr>
        <w:commentReference w:id="40"/>
      </w:r>
      <w:r w:rsidR="00F054DD" w:rsidRPr="00AB1825">
        <w:rPr>
          <w:rFonts w:asciiTheme="majorBidi" w:hAnsiTheme="majorBidi" w:cstheme="majorBidi"/>
          <w:lang w:bidi="he-IL"/>
        </w:rPr>
        <w:t>.</w:t>
      </w:r>
      <w:r w:rsidR="003354E5" w:rsidRPr="00AB1825">
        <w:rPr>
          <w:rFonts w:asciiTheme="majorBidi" w:hAnsiTheme="majorBidi" w:cstheme="majorBidi"/>
          <w:lang w:bidi="he-IL"/>
        </w:rPr>
        <w:t xml:space="preserve"> The question of whether or not it is possible to respond in Leibniz’s name, aided by an expansion of the principle of plenitude, should interest every rationalist who rejects the existence of the decahedron in any form, as we see from Leibniz’s statements.</w:t>
      </w:r>
    </w:p>
    <w:p w14:paraId="126C4FD8" w14:textId="5397321C" w:rsidR="0051605E" w:rsidRPr="00AB1825" w:rsidRDefault="0051605E"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We should not conclude without noting that </w:t>
      </w:r>
      <w:r w:rsidR="00697FBB" w:rsidRPr="00AB1825">
        <w:rPr>
          <w:rFonts w:asciiTheme="majorBidi" w:hAnsiTheme="majorBidi" w:cstheme="majorBidi"/>
          <w:lang w:bidi="he-IL"/>
        </w:rPr>
        <w:t>t</w:t>
      </w:r>
      <w:r w:rsidRPr="00AB1825">
        <w:rPr>
          <w:rFonts w:asciiTheme="majorBidi" w:hAnsiTheme="majorBidi" w:cstheme="majorBidi"/>
          <w:lang w:bidi="he-IL"/>
        </w:rPr>
        <w:t xml:space="preserve">his topic also leads us to the difference between </w:t>
      </w:r>
      <w:proofErr w:type="spellStart"/>
      <w:r w:rsidRPr="00AB1825">
        <w:rPr>
          <w:rFonts w:asciiTheme="majorBidi" w:hAnsiTheme="majorBidi" w:cstheme="majorBidi"/>
          <w:lang w:bidi="he-IL"/>
        </w:rPr>
        <w:t>Maimon’s</w:t>
      </w:r>
      <w:proofErr w:type="spellEnd"/>
      <w:r w:rsidRPr="00AB1825">
        <w:rPr>
          <w:rFonts w:asciiTheme="majorBidi" w:hAnsiTheme="majorBidi" w:cstheme="majorBidi"/>
          <w:lang w:bidi="he-IL"/>
        </w:rPr>
        <w:t xml:space="preserve"> understanding of differentials and that of Leibniz. Leibniz rejects the possibility of </w:t>
      </w:r>
      <w:r w:rsidRPr="00AB1825">
        <w:rPr>
          <w:rFonts w:asciiTheme="majorBidi" w:hAnsiTheme="majorBidi" w:cstheme="majorBidi"/>
          <w:lang w:bidi="he-IL"/>
        </w:rPr>
        <w:lastRenderedPageBreak/>
        <w:t xml:space="preserve">infinity, and along with it the possibility of differentials, which are so </w:t>
      </w:r>
      <w:r w:rsidR="00697FBB" w:rsidRPr="00AB1825">
        <w:rPr>
          <w:rFonts w:asciiTheme="majorBidi" w:hAnsiTheme="majorBidi" w:cstheme="majorBidi"/>
          <w:lang w:bidi="he-IL"/>
        </w:rPr>
        <w:t>necessary</w:t>
      </w:r>
      <w:r w:rsidRPr="00AB1825">
        <w:rPr>
          <w:rFonts w:asciiTheme="majorBidi" w:hAnsiTheme="majorBidi" w:cstheme="majorBidi"/>
          <w:lang w:bidi="he-IL"/>
        </w:rPr>
        <w:t xml:space="preserve"> </w:t>
      </w:r>
      <w:r w:rsidR="00697FBB" w:rsidRPr="00AB1825">
        <w:rPr>
          <w:rFonts w:asciiTheme="majorBidi" w:hAnsiTheme="majorBidi" w:cstheme="majorBidi"/>
          <w:lang w:bidi="he-IL"/>
        </w:rPr>
        <w:t>for</w:t>
      </w:r>
      <w:r w:rsidRPr="00AB1825">
        <w:rPr>
          <w:rFonts w:asciiTheme="majorBidi" w:hAnsiTheme="majorBidi" w:cstheme="majorBidi"/>
          <w:lang w:bidi="he-IL"/>
        </w:rPr>
        <w:t xml:space="preserve"> </w:t>
      </w:r>
      <w:proofErr w:type="spellStart"/>
      <w:r w:rsidRPr="00AB1825">
        <w:rPr>
          <w:rFonts w:asciiTheme="majorBidi" w:hAnsiTheme="majorBidi" w:cstheme="majorBidi"/>
          <w:lang w:bidi="he-IL"/>
        </w:rPr>
        <w:t>Maimon’s</w:t>
      </w:r>
      <w:proofErr w:type="spellEnd"/>
      <w:r w:rsidRPr="00AB1825">
        <w:rPr>
          <w:rFonts w:asciiTheme="majorBidi" w:hAnsiTheme="majorBidi" w:cstheme="majorBidi"/>
          <w:lang w:bidi="he-IL"/>
        </w:rPr>
        <w:t xml:space="preserve"> system:</w:t>
      </w:r>
    </w:p>
    <w:p w14:paraId="3B5AE0ED" w14:textId="4C51F0CA" w:rsidR="006F12A2" w:rsidRPr="00AB1825" w:rsidRDefault="0051605E" w:rsidP="006F12A2">
      <w:pPr>
        <w:ind w:left="720" w:right="720"/>
        <w:jc w:val="both"/>
        <w:rPr>
          <w:rFonts w:asciiTheme="majorBidi" w:hAnsiTheme="majorBidi" w:cstheme="majorBidi"/>
          <w:lang w:bidi="he-IL"/>
        </w:rPr>
      </w:pPr>
      <w:r w:rsidRPr="00AB1825">
        <w:rPr>
          <w:rFonts w:asciiTheme="majorBidi" w:hAnsiTheme="majorBidi" w:cstheme="majorBidi"/>
          <w:lang w:bidi="he-IL"/>
        </w:rPr>
        <w:t>The true infinite, strictly speaking, is only in the absolute, which is more basic than any composition and isn’t formed by the addition of parts… But it would be a mistake to try to suppose an absolute space that is an infinite whole made up of parts. There is no such thing: it is a notion that implies a contradiction; and these infinite wholes, and their opposites the infinitesimals, are like imaginary roots in algebra, having no place except in calculations. (Second Book, Chapter</w:t>
      </w:r>
      <w:r w:rsidR="006F12A2" w:rsidRPr="00AB1825">
        <w:rPr>
          <w:rFonts w:asciiTheme="majorBidi" w:hAnsiTheme="majorBidi" w:cstheme="majorBidi"/>
          <w:lang w:bidi="he-IL"/>
        </w:rPr>
        <w:t>s</w:t>
      </w:r>
      <w:r w:rsidRPr="00AB1825">
        <w:rPr>
          <w:rFonts w:asciiTheme="majorBidi" w:hAnsiTheme="majorBidi" w:cstheme="majorBidi"/>
          <w:lang w:bidi="he-IL"/>
        </w:rPr>
        <w:t xml:space="preserve"> 17</w:t>
      </w:r>
      <w:r w:rsidR="006F12A2" w:rsidRPr="00AB1825">
        <w:rPr>
          <w:rFonts w:asciiTheme="majorBidi" w:hAnsiTheme="majorBidi" w:cstheme="majorBidi"/>
          <w:lang w:bidi="he-IL"/>
        </w:rPr>
        <w:t xml:space="preserve"> </w:t>
      </w:r>
      <w:r w:rsidRPr="00AB1825">
        <w:rPr>
          <w:rFonts w:asciiTheme="majorBidi" w:hAnsiTheme="majorBidi" w:cstheme="majorBidi"/>
          <w:lang w:bidi="he-IL"/>
        </w:rPr>
        <w:t>&amp;3)</w:t>
      </w:r>
    </w:p>
    <w:p w14:paraId="603FD640" w14:textId="3DFA033C" w:rsidR="0051605E" w:rsidRPr="00AB1825" w:rsidRDefault="0051605E" w:rsidP="006F12A2">
      <w:pPr>
        <w:ind w:left="720" w:right="720"/>
        <w:jc w:val="both"/>
        <w:rPr>
          <w:rFonts w:asciiTheme="majorBidi" w:hAnsiTheme="majorBidi" w:cstheme="majorBidi"/>
          <w:lang w:bidi="he-IL"/>
        </w:rPr>
      </w:pPr>
      <w:r w:rsidRPr="00AB1825">
        <w:rPr>
          <w:rFonts w:asciiTheme="majorBidi" w:hAnsiTheme="majorBidi" w:cstheme="majorBidi"/>
          <w:lang w:bidi="he-IL"/>
        </w:rPr>
        <w:t xml:space="preserve"> </w:t>
      </w:r>
    </w:p>
    <w:p w14:paraId="0C0B4BB7" w14:textId="77777777" w:rsidR="003616C6" w:rsidRPr="00AB1825" w:rsidRDefault="00C32FFB" w:rsidP="009B68DB">
      <w:pPr>
        <w:spacing w:line="480" w:lineRule="auto"/>
        <w:jc w:val="both"/>
        <w:rPr>
          <w:rFonts w:asciiTheme="majorBidi" w:hAnsiTheme="majorBidi" w:cstheme="majorBidi"/>
          <w:lang w:bidi="he-IL"/>
        </w:rPr>
      </w:pPr>
      <w:r w:rsidRPr="00AB1825">
        <w:rPr>
          <w:rFonts w:asciiTheme="majorBidi" w:hAnsiTheme="majorBidi" w:cstheme="majorBidi"/>
          <w:lang w:bidi="he-IL"/>
        </w:rPr>
        <w:t xml:space="preserve">For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differentials are not only needed for mathematical equations, they are the foundation of perception.</w:t>
      </w:r>
      <w:r w:rsidRPr="00AB1825">
        <w:rPr>
          <w:rStyle w:val="FootnoteReference"/>
          <w:rFonts w:asciiTheme="majorBidi" w:hAnsiTheme="majorBidi" w:cstheme="majorBidi"/>
          <w:lang w:bidi="he-IL"/>
        </w:rPr>
        <w:footnoteReference w:id="11"/>
      </w:r>
      <w:r w:rsidRPr="00AB1825">
        <w:rPr>
          <w:rFonts w:asciiTheme="majorBidi" w:hAnsiTheme="majorBidi" w:cstheme="majorBidi"/>
          <w:lang w:bidi="he-IL"/>
        </w:rPr>
        <w:t xml:space="preserve"> The fact that there is no form of observation by which to perceive them only </w:t>
      </w:r>
      <w:r w:rsidR="003616C6" w:rsidRPr="00AB1825">
        <w:rPr>
          <w:rFonts w:asciiTheme="majorBidi" w:hAnsiTheme="majorBidi" w:cstheme="majorBidi"/>
          <w:lang w:bidi="he-IL"/>
        </w:rPr>
        <w:t xml:space="preserve">further legitimizes their status as a cornerstone of </w:t>
      </w:r>
      <w:proofErr w:type="spellStart"/>
      <w:r w:rsidR="003616C6" w:rsidRPr="00AB1825">
        <w:rPr>
          <w:rFonts w:asciiTheme="majorBidi" w:hAnsiTheme="majorBidi" w:cstheme="majorBidi"/>
          <w:lang w:bidi="he-IL"/>
        </w:rPr>
        <w:t>Maimon’s</w:t>
      </w:r>
      <w:proofErr w:type="spellEnd"/>
      <w:r w:rsidR="003616C6" w:rsidRPr="00AB1825">
        <w:rPr>
          <w:rFonts w:asciiTheme="majorBidi" w:hAnsiTheme="majorBidi" w:cstheme="majorBidi"/>
          <w:lang w:bidi="he-IL"/>
        </w:rPr>
        <w:t xml:space="preserve"> system. From another angle, it also illustrates the difference between </w:t>
      </w:r>
      <w:proofErr w:type="spellStart"/>
      <w:r w:rsidR="003616C6" w:rsidRPr="00AB1825">
        <w:rPr>
          <w:rFonts w:asciiTheme="majorBidi" w:hAnsiTheme="majorBidi" w:cstheme="majorBidi"/>
          <w:lang w:bidi="he-IL"/>
        </w:rPr>
        <w:t>Maimon</w:t>
      </w:r>
      <w:proofErr w:type="spellEnd"/>
      <w:r w:rsidR="003616C6" w:rsidRPr="00AB1825">
        <w:rPr>
          <w:rFonts w:asciiTheme="majorBidi" w:hAnsiTheme="majorBidi" w:cstheme="majorBidi"/>
          <w:lang w:bidi="he-IL"/>
        </w:rPr>
        <w:t xml:space="preserve"> and Leibniz.</w:t>
      </w:r>
    </w:p>
    <w:p w14:paraId="286465A0" w14:textId="77777777" w:rsidR="003616C6" w:rsidRPr="00AB1825" w:rsidRDefault="003616C6" w:rsidP="009B68DB">
      <w:pPr>
        <w:spacing w:line="480" w:lineRule="auto"/>
        <w:jc w:val="both"/>
        <w:rPr>
          <w:rFonts w:asciiTheme="majorBidi" w:hAnsiTheme="majorBidi" w:cstheme="majorBidi"/>
          <w:lang w:bidi="he-IL"/>
        </w:rPr>
      </w:pPr>
    </w:p>
    <w:p w14:paraId="2E9B832B" w14:textId="77777777" w:rsidR="003616C6" w:rsidRPr="00AB1825" w:rsidRDefault="003616C6" w:rsidP="009B68DB">
      <w:pPr>
        <w:spacing w:line="480" w:lineRule="auto"/>
        <w:jc w:val="both"/>
        <w:rPr>
          <w:rFonts w:asciiTheme="majorBidi" w:hAnsiTheme="majorBidi" w:cstheme="majorBidi"/>
          <w:b/>
          <w:lang w:bidi="he-IL"/>
        </w:rPr>
      </w:pPr>
      <w:r w:rsidRPr="00AB1825">
        <w:rPr>
          <w:rFonts w:asciiTheme="majorBidi" w:hAnsiTheme="majorBidi" w:cstheme="majorBidi"/>
          <w:b/>
          <w:lang w:bidi="he-IL"/>
        </w:rPr>
        <w:t>Summary</w:t>
      </w:r>
    </w:p>
    <w:p w14:paraId="1F03CC82" w14:textId="0A77CEBD" w:rsidR="005F244D" w:rsidRPr="00AB1825" w:rsidRDefault="003616C6" w:rsidP="009B68DB">
      <w:pPr>
        <w:spacing w:line="480" w:lineRule="auto"/>
        <w:ind w:firstLine="360"/>
        <w:jc w:val="both"/>
        <w:rPr>
          <w:rFonts w:asciiTheme="majorBidi" w:hAnsiTheme="majorBidi" w:cstheme="majorBidi"/>
          <w:lang w:bidi="he-IL"/>
        </w:rPr>
      </w:pPr>
      <w:r w:rsidRPr="00AB1825">
        <w:rPr>
          <w:rFonts w:asciiTheme="majorBidi" w:hAnsiTheme="majorBidi" w:cstheme="majorBidi"/>
          <w:lang w:bidi="he-IL"/>
        </w:rPr>
        <w:t xml:space="preserve">This treatment cannot provide a full picture of the complex relationship between </w:t>
      </w:r>
      <w:proofErr w:type="spellStart"/>
      <w:r w:rsidRPr="00AB1825">
        <w:rPr>
          <w:rFonts w:asciiTheme="majorBidi" w:hAnsiTheme="majorBidi" w:cstheme="majorBidi"/>
          <w:lang w:bidi="he-IL"/>
        </w:rPr>
        <w:t>Maimon</w:t>
      </w:r>
      <w:proofErr w:type="spellEnd"/>
      <w:r w:rsidRPr="00AB1825">
        <w:rPr>
          <w:rFonts w:asciiTheme="majorBidi" w:hAnsiTheme="majorBidi" w:cstheme="majorBidi"/>
          <w:lang w:bidi="he-IL"/>
        </w:rPr>
        <w:t xml:space="preserve"> and Leibniz, but I believe </w:t>
      </w:r>
      <w:r w:rsidR="002A5AFF" w:rsidRPr="00AB1825">
        <w:rPr>
          <w:rFonts w:asciiTheme="majorBidi" w:hAnsiTheme="majorBidi" w:cstheme="majorBidi"/>
          <w:lang w:bidi="he-IL"/>
        </w:rPr>
        <w:t>it</w:t>
      </w:r>
      <w:r w:rsidRPr="00AB1825">
        <w:rPr>
          <w:rFonts w:asciiTheme="majorBidi" w:hAnsiTheme="majorBidi" w:cstheme="majorBidi"/>
          <w:lang w:bidi="he-IL"/>
        </w:rPr>
        <w:t xml:space="preserve"> can contribute to such a comparison. Moreover, although here I have discussed </w:t>
      </w:r>
      <w:r w:rsidR="002A5AFF" w:rsidRPr="00AB1825">
        <w:rPr>
          <w:rFonts w:asciiTheme="majorBidi" w:hAnsiTheme="majorBidi" w:cstheme="majorBidi"/>
          <w:lang w:bidi="he-IL"/>
        </w:rPr>
        <w:t>the rather</w:t>
      </w:r>
      <w:r w:rsidRPr="00AB1825">
        <w:rPr>
          <w:rFonts w:asciiTheme="majorBidi" w:hAnsiTheme="majorBidi" w:cstheme="majorBidi"/>
          <w:lang w:bidi="he-IL"/>
        </w:rPr>
        <w:t xml:space="preserve"> bizarre </w:t>
      </w:r>
      <w:r w:rsidR="002A5AFF" w:rsidRPr="00AB1825">
        <w:rPr>
          <w:rFonts w:asciiTheme="majorBidi" w:hAnsiTheme="majorBidi" w:cstheme="majorBidi"/>
          <w:lang w:bidi="he-IL"/>
        </w:rPr>
        <w:t>case</w:t>
      </w:r>
      <w:r w:rsidRPr="00AB1825">
        <w:rPr>
          <w:rFonts w:asciiTheme="majorBidi" w:hAnsiTheme="majorBidi" w:cstheme="majorBidi"/>
          <w:lang w:bidi="he-IL"/>
        </w:rPr>
        <w:t xml:space="preserve"> </w:t>
      </w:r>
      <w:r w:rsidR="002A5AFF" w:rsidRPr="00AB1825">
        <w:rPr>
          <w:rFonts w:asciiTheme="majorBidi" w:hAnsiTheme="majorBidi" w:cstheme="majorBidi"/>
          <w:lang w:bidi="he-IL"/>
        </w:rPr>
        <w:t>of</w:t>
      </w:r>
      <w:r w:rsidRPr="00AB1825">
        <w:rPr>
          <w:rFonts w:asciiTheme="majorBidi" w:hAnsiTheme="majorBidi" w:cstheme="majorBidi"/>
          <w:lang w:bidi="he-IL"/>
        </w:rPr>
        <w:t xml:space="preserve"> the regular decahedron, through it we have arrived at the fundamentals of rationalism.</w:t>
      </w:r>
    </w:p>
    <w:p w14:paraId="6FC9606E" w14:textId="77777777" w:rsidR="005F244D" w:rsidRPr="00AB1825" w:rsidRDefault="005F244D" w:rsidP="009B68DB">
      <w:pPr>
        <w:spacing w:line="480" w:lineRule="auto"/>
        <w:ind w:firstLine="360"/>
        <w:jc w:val="both"/>
        <w:rPr>
          <w:rFonts w:asciiTheme="majorBidi" w:hAnsiTheme="majorBidi" w:cstheme="majorBidi"/>
          <w:lang w:bidi="he-IL"/>
        </w:rPr>
      </w:pPr>
    </w:p>
    <w:p w14:paraId="1B85478F" w14:textId="77777777" w:rsidR="005F244D" w:rsidRPr="00AB1825" w:rsidRDefault="005F244D" w:rsidP="009B68DB">
      <w:pPr>
        <w:spacing w:line="480" w:lineRule="auto"/>
        <w:jc w:val="both"/>
        <w:rPr>
          <w:rFonts w:asciiTheme="majorBidi" w:hAnsiTheme="majorBidi" w:cstheme="majorBidi"/>
          <w:sz w:val="20"/>
          <w:szCs w:val="20"/>
        </w:rPr>
      </w:pPr>
      <w:r w:rsidRPr="00AB1825">
        <w:rPr>
          <w:rFonts w:asciiTheme="majorBidi" w:hAnsiTheme="majorBidi" w:cstheme="majorBidi"/>
          <w:b/>
          <w:bCs/>
          <w:color w:val="000000"/>
        </w:rPr>
        <w:t>References</w:t>
      </w:r>
    </w:p>
    <w:p w14:paraId="63170C7E" w14:textId="77777777" w:rsidR="00CB6A53" w:rsidRPr="00AB1825" w:rsidRDefault="00CB6A53" w:rsidP="00AB1825">
      <w:pPr>
        <w:spacing w:line="480" w:lineRule="auto"/>
        <w:ind w:left="360" w:hanging="360"/>
        <w:rPr>
          <w:rFonts w:asciiTheme="majorBidi" w:hAnsiTheme="majorBidi" w:cstheme="majorBidi"/>
          <w:sz w:val="20"/>
          <w:szCs w:val="20"/>
        </w:rPr>
      </w:pPr>
      <w:commentRangeStart w:id="41"/>
      <w:r w:rsidRPr="00AB1825">
        <w:rPr>
          <w:rFonts w:asciiTheme="majorBidi" w:hAnsiTheme="majorBidi" w:cstheme="majorBidi"/>
          <w:color w:val="000000"/>
        </w:rPr>
        <w:t xml:space="preserve">Bergman, Shmuel Hugo and Nathan </w:t>
      </w:r>
      <w:proofErr w:type="spellStart"/>
      <w:r w:rsidRPr="00AB1825">
        <w:rPr>
          <w:rFonts w:asciiTheme="majorBidi" w:hAnsiTheme="majorBidi" w:cstheme="majorBidi"/>
          <w:color w:val="000000"/>
        </w:rPr>
        <w:t>Rotenstreich</w:t>
      </w:r>
      <w:proofErr w:type="spellEnd"/>
      <w:r w:rsidRPr="00AB1825">
        <w:rPr>
          <w:rFonts w:asciiTheme="majorBidi" w:hAnsiTheme="majorBidi" w:cstheme="majorBidi"/>
          <w:color w:val="000000"/>
        </w:rPr>
        <w:t xml:space="preserve">. </w:t>
      </w:r>
      <w:proofErr w:type="spellStart"/>
      <w:r w:rsidRPr="00AB1825">
        <w:rPr>
          <w:rFonts w:asciiTheme="majorBidi" w:hAnsiTheme="majorBidi" w:cstheme="majorBidi"/>
          <w:i/>
          <w:color w:val="000000"/>
        </w:rPr>
        <w:t>Gibeat</w:t>
      </w:r>
      <w:proofErr w:type="spellEnd"/>
      <w:r w:rsidRPr="00AB1825">
        <w:rPr>
          <w:rFonts w:asciiTheme="majorBidi" w:hAnsiTheme="majorBidi" w:cstheme="majorBidi"/>
          <w:i/>
          <w:color w:val="000000"/>
        </w:rPr>
        <w:t xml:space="preserve"> </w:t>
      </w:r>
      <w:proofErr w:type="spellStart"/>
      <w:r w:rsidRPr="00AB1825">
        <w:rPr>
          <w:rFonts w:asciiTheme="majorBidi" w:hAnsiTheme="majorBidi" w:cstheme="majorBidi"/>
          <w:i/>
          <w:color w:val="000000"/>
        </w:rPr>
        <w:t>Hamoreh</w:t>
      </w:r>
      <w:proofErr w:type="spellEnd"/>
      <w:r w:rsidRPr="00AB1825">
        <w:rPr>
          <w:rFonts w:asciiTheme="majorBidi" w:hAnsiTheme="majorBidi" w:cstheme="majorBidi"/>
          <w:i/>
          <w:color w:val="000000"/>
        </w:rPr>
        <w:t xml:space="preserve"> </w:t>
      </w:r>
      <w:proofErr w:type="spellStart"/>
      <w:r w:rsidRPr="00AB1825">
        <w:rPr>
          <w:rFonts w:asciiTheme="majorBidi" w:hAnsiTheme="majorBidi" w:cstheme="majorBidi"/>
          <w:i/>
          <w:color w:val="000000"/>
        </w:rPr>
        <w:t>leShlomoh</w:t>
      </w:r>
      <w:proofErr w:type="spellEnd"/>
      <w:r w:rsidRPr="00AB1825">
        <w:rPr>
          <w:rFonts w:asciiTheme="majorBidi" w:hAnsiTheme="majorBidi" w:cstheme="majorBidi"/>
          <w:i/>
          <w:color w:val="000000"/>
        </w:rPr>
        <w:t xml:space="preserve"> </w:t>
      </w:r>
      <w:proofErr w:type="spellStart"/>
      <w:r w:rsidRPr="00AB1825">
        <w:rPr>
          <w:rFonts w:asciiTheme="majorBidi" w:hAnsiTheme="majorBidi" w:cstheme="majorBidi"/>
          <w:i/>
          <w:color w:val="000000"/>
        </w:rPr>
        <w:t>Maimon</w:t>
      </w:r>
      <w:proofErr w:type="spellEnd"/>
      <w:r w:rsidRPr="00AB1825">
        <w:rPr>
          <w:rFonts w:asciiTheme="majorBidi" w:hAnsiTheme="majorBidi" w:cstheme="majorBidi"/>
          <w:color w:val="000000"/>
        </w:rPr>
        <w:t xml:space="preserve"> [Hebrew]. Jerusalem: Israeli Academy of Sciences and Humanities Press, 1996.</w:t>
      </w:r>
      <w:commentRangeEnd w:id="41"/>
      <w:r w:rsidRPr="00AB1825">
        <w:rPr>
          <w:rStyle w:val="CommentReference"/>
          <w:rFonts w:asciiTheme="majorBidi" w:hAnsiTheme="majorBidi" w:cstheme="majorBidi"/>
          <w:vanish/>
        </w:rPr>
        <w:commentReference w:id="41"/>
      </w:r>
    </w:p>
    <w:p w14:paraId="06472BEC" w14:textId="77777777" w:rsidR="005F244D" w:rsidRPr="00AB1825" w:rsidRDefault="005F244D" w:rsidP="00AB1825">
      <w:pPr>
        <w:spacing w:line="480" w:lineRule="auto"/>
        <w:ind w:left="360" w:hanging="360"/>
        <w:rPr>
          <w:rFonts w:asciiTheme="majorBidi" w:hAnsiTheme="majorBidi" w:cstheme="majorBidi"/>
          <w:sz w:val="20"/>
          <w:szCs w:val="20"/>
        </w:rPr>
      </w:pPr>
      <w:r w:rsidRPr="00AB1825">
        <w:rPr>
          <w:rFonts w:asciiTheme="majorBidi" w:hAnsiTheme="majorBidi" w:cstheme="majorBidi"/>
          <w:color w:val="000000"/>
        </w:rPr>
        <w:t xml:space="preserve">Bergman, Shmuel Hugo. </w:t>
      </w:r>
      <w:r w:rsidRPr="00AB1825">
        <w:rPr>
          <w:rFonts w:asciiTheme="majorBidi" w:hAnsiTheme="majorBidi" w:cstheme="majorBidi"/>
          <w:i/>
          <w:iCs/>
          <w:color w:val="000000"/>
        </w:rPr>
        <w:t xml:space="preserve">The Philosophy of Solomon </w:t>
      </w:r>
      <w:proofErr w:type="spellStart"/>
      <w:r w:rsidRPr="00AB1825">
        <w:rPr>
          <w:rFonts w:asciiTheme="majorBidi" w:hAnsiTheme="majorBidi" w:cstheme="majorBidi"/>
          <w:i/>
          <w:iCs/>
          <w:color w:val="000000"/>
        </w:rPr>
        <w:t>Maimon</w:t>
      </w:r>
      <w:proofErr w:type="spellEnd"/>
      <w:r w:rsidRPr="00AB1825">
        <w:rPr>
          <w:rFonts w:asciiTheme="majorBidi" w:hAnsiTheme="majorBidi" w:cstheme="majorBidi"/>
          <w:color w:val="000000"/>
        </w:rPr>
        <w:t xml:space="preserve">. Translated by Noah J. Jacobs. Jerusalem: </w:t>
      </w:r>
      <w:proofErr w:type="spellStart"/>
      <w:r w:rsidRPr="00AB1825">
        <w:rPr>
          <w:rFonts w:asciiTheme="majorBidi" w:hAnsiTheme="majorBidi" w:cstheme="majorBidi"/>
          <w:color w:val="000000"/>
        </w:rPr>
        <w:t>Magnes</w:t>
      </w:r>
      <w:proofErr w:type="spellEnd"/>
      <w:r w:rsidRPr="00AB1825">
        <w:rPr>
          <w:rFonts w:asciiTheme="majorBidi" w:hAnsiTheme="majorBidi" w:cstheme="majorBidi"/>
          <w:color w:val="000000"/>
        </w:rPr>
        <w:t xml:space="preserve"> Press, 1967.</w:t>
      </w:r>
    </w:p>
    <w:p w14:paraId="736CB0A8" w14:textId="77777777" w:rsidR="00F530F2" w:rsidRPr="00AB1825" w:rsidRDefault="005F244D" w:rsidP="00AB1825">
      <w:pPr>
        <w:spacing w:line="480" w:lineRule="auto"/>
        <w:ind w:left="360" w:hanging="360"/>
        <w:rPr>
          <w:rFonts w:asciiTheme="majorBidi" w:hAnsiTheme="majorBidi" w:cstheme="majorBidi"/>
          <w:color w:val="000000"/>
        </w:rPr>
      </w:pPr>
      <w:proofErr w:type="spellStart"/>
      <w:r w:rsidRPr="00AB1825">
        <w:rPr>
          <w:rFonts w:asciiTheme="majorBidi" w:hAnsiTheme="majorBidi" w:cstheme="majorBidi"/>
          <w:color w:val="000000"/>
        </w:rPr>
        <w:lastRenderedPageBreak/>
        <w:t>Buzaglo</w:t>
      </w:r>
      <w:proofErr w:type="spellEnd"/>
      <w:r w:rsidRPr="00AB1825">
        <w:rPr>
          <w:rFonts w:asciiTheme="majorBidi" w:hAnsiTheme="majorBidi" w:cstheme="majorBidi"/>
          <w:color w:val="000000"/>
        </w:rPr>
        <w:t xml:space="preserve">, M., </w:t>
      </w:r>
      <w:r w:rsidRPr="00AB1825">
        <w:rPr>
          <w:rFonts w:asciiTheme="majorBidi" w:hAnsiTheme="majorBidi" w:cstheme="majorBidi"/>
          <w:i/>
          <w:color w:val="000000"/>
        </w:rPr>
        <w:t xml:space="preserve">Solomon </w:t>
      </w:r>
      <w:proofErr w:type="spellStart"/>
      <w:r w:rsidRPr="00AB1825">
        <w:rPr>
          <w:rFonts w:asciiTheme="majorBidi" w:hAnsiTheme="majorBidi" w:cstheme="majorBidi"/>
          <w:i/>
          <w:color w:val="000000"/>
        </w:rPr>
        <w:t>Maimon</w:t>
      </w:r>
      <w:proofErr w:type="spellEnd"/>
      <w:r w:rsidRPr="00AB1825">
        <w:rPr>
          <w:rFonts w:asciiTheme="majorBidi" w:hAnsiTheme="majorBidi" w:cstheme="majorBidi"/>
          <w:i/>
          <w:color w:val="000000"/>
        </w:rPr>
        <w:t>: Monism, Skepticism and Mathematics</w:t>
      </w:r>
      <w:r w:rsidRPr="00AB1825">
        <w:rPr>
          <w:rFonts w:asciiTheme="majorBidi" w:hAnsiTheme="majorBidi" w:cstheme="majorBidi"/>
          <w:color w:val="000000"/>
        </w:rPr>
        <w:t>. Pittsburgh: Pittsburgh University Press, 2002.</w:t>
      </w:r>
    </w:p>
    <w:p w14:paraId="2BC21884" w14:textId="77777777" w:rsidR="00B27067" w:rsidRPr="00AB1825" w:rsidRDefault="00B27067" w:rsidP="00AB1825">
      <w:pPr>
        <w:spacing w:line="480" w:lineRule="auto"/>
        <w:ind w:left="360" w:hanging="360"/>
        <w:rPr>
          <w:rFonts w:asciiTheme="majorBidi" w:hAnsiTheme="majorBidi" w:cstheme="majorBidi"/>
          <w:color w:val="000000"/>
        </w:rPr>
      </w:pPr>
      <w:r w:rsidRPr="00AB1825">
        <w:rPr>
          <w:rFonts w:asciiTheme="majorBidi" w:hAnsiTheme="majorBidi" w:cstheme="majorBidi"/>
          <w:color w:val="000000"/>
        </w:rPr>
        <w:t xml:space="preserve">Di Giovanni, George and H.S. Harris, trans. &amp; ed. </w:t>
      </w:r>
      <w:r w:rsidRPr="00AB1825">
        <w:rPr>
          <w:rFonts w:asciiTheme="majorBidi" w:hAnsiTheme="majorBidi" w:cstheme="majorBidi"/>
          <w:i/>
          <w:iCs/>
          <w:color w:val="000000"/>
        </w:rPr>
        <w:t>Between Kant and Hegel: Texts in the Development of Post-Kantian Idealism</w:t>
      </w:r>
      <w:r w:rsidRPr="00AB1825">
        <w:rPr>
          <w:rFonts w:asciiTheme="majorBidi" w:hAnsiTheme="majorBidi" w:cstheme="majorBidi"/>
          <w:color w:val="000000"/>
        </w:rPr>
        <w:t>. Albany: State University of New York Press, 1985.</w:t>
      </w:r>
    </w:p>
    <w:p w14:paraId="5033409E" w14:textId="2C08D834" w:rsidR="005F244D" w:rsidRPr="00AB1825" w:rsidRDefault="00F530F2" w:rsidP="00AB1825">
      <w:pPr>
        <w:spacing w:line="480" w:lineRule="auto"/>
        <w:ind w:left="360" w:hanging="360"/>
        <w:rPr>
          <w:rFonts w:asciiTheme="majorBidi" w:hAnsiTheme="majorBidi" w:cstheme="majorBidi"/>
          <w:sz w:val="20"/>
          <w:szCs w:val="20"/>
        </w:rPr>
      </w:pPr>
      <w:r w:rsidRPr="00AB1825">
        <w:rPr>
          <w:rFonts w:asciiTheme="majorBidi" w:hAnsiTheme="majorBidi" w:cstheme="majorBidi"/>
          <w:color w:val="000000"/>
        </w:rPr>
        <w:t>Duffy, Simon</w:t>
      </w:r>
      <w:r w:rsidR="002A5AFF" w:rsidRPr="00AB1825">
        <w:rPr>
          <w:rFonts w:asciiTheme="majorBidi" w:hAnsiTheme="majorBidi" w:cstheme="majorBidi"/>
          <w:color w:val="000000"/>
        </w:rPr>
        <w:t>.</w:t>
      </w:r>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Maimon’s</w:t>
      </w:r>
      <w:proofErr w:type="spellEnd"/>
      <w:r w:rsidRPr="00AB1825">
        <w:rPr>
          <w:rFonts w:asciiTheme="majorBidi" w:hAnsiTheme="majorBidi" w:cstheme="majorBidi"/>
          <w:color w:val="000000"/>
        </w:rPr>
        <w:t xml:space="preserve"> Theory of Differentials as the Elements of Intuitions.” </w:t>
      </w:r>
      <w:r w:rsidRPr="00AB1825">
        <w:rPr>
          <w:rFonts w:asciiTheme="majorBidi" w:hAnsiTheme="majorBidi" w:cstheme="majorBidi"/>
          <w:i/>
          <w:iCs/>
          <w:color w:val="000000"/>
        </w:rPr>
        <w:t>International Journal of Philosophical Studies</w:t>
      </w:r>
      <w:r w:rsidRPr="00AB1825">
        <w:rPr>
          <w:rFonts w:asciiTheme="majorBidi" w:hAnsiTheme="majorBidi" w:cstheme="majorBidi"/>
          <w:color w:val="000000"/>
        </w:rPr>
        <w:t xml:space="preserve"> 22, no. 2 (2014):1-20.</w:t>
      </w:r>
    </w:p>
    <w:p w14:paraId="5942BDDF" w14:textId="77777777" w:rsidR="00CC4653" w:rsidRPr="00AB1825" w:rsidRDefault="00CC4653" w:rsidP="00AB1825">
      <w:pPr>
        <w:spacing w:line="480" w:lineRule="auto"/>
        <w:ind w:left="360" w:right="-720" w:hanging="360"/>
        <w:rPr>
          <w:rFonts w:asciiTheme="majorBidi" w:hAnsiTheme="majorBidi" w:cstheme="majorBidi"/>
          <w:color w:val="000000"/>
        </w:rPr>
      </w:pPr>
      <w:proofErr w:type="spellStart"/>
      <w:r w:rsidRPr="00AB1825">
        <w:rPr>
          <w:rFonts w:asciiTheme="majorBidi" w:hAnsiTheme="majorBidi" w:cstheme="majorBidi"/>
          <w:color w:val="000000"/>
        </w:rPr>
        <w:t>Freudenthal</w:t>
      </w:r>
      <w:proofErr w:type="spellEnd"/>
      <w:r w:rsidRPr="00AB1825">
        <w:rPr>
          <w:rFonts w:asciiTheme="majorBidi" w:hAnsiTheme="majorBidi" w:cstheme="majorBidi"/>
          <w:color w:val="000000"/>
        </w:rPr>
        <w:t xml:space="preserve">, Gideon. “Salomon </w:t>
      </w:r>
      <w:proofErr w:type="spellStart"/>
      <w:r w:rsidRPr="00AB1825">
        <w:rPr>
          <w:rFonts w:asciiTheme="majorBidi" w:hAnsiTheme="majorBidi" w:cstheme="majorBidi"/>
          <w:color w:val="000000"/>
        </w:rPr>
        <w:t>Maimon’s</w:t>
      </w:r>
      <w:proofErr w:type="spellEnd"/>
      <w:r w:rsidRPr="00AB1825">
        <w:rPr>
          <w:rFonts w:asciiTheme="majorBidi" w:hAnsiTheme="majorBidi" w:cstheme="majorBidi"/>
          <w:color w:val="000000"/>
        </w:rPr>
        <w:t xml:space="preserve"> Development from Kabbalah to Philosophical Rationalism” [Hebrew]. </w:t>
      </w:r>
      <w:proofErr w:type="spellStart"/>
      <w:r w:rsidRPr="00AB1825">
        <w:rPr>
          <w:rFonts w:asciiTheme="majorBidi" w:hAnsiTheme="majorBidi" w:cstheme="majorBidi"/>
          <w:i/>
          <w:color w:val="000000"/>
        </w:rPr>
        <w:t>Tarbiz</w:t>
      </w:r>
      <w:proofErr w:type="spellEnd"/>
      <w:r w:rsidRPr="00AB1825">
        <w:rPr>
          <w:rFonts w:asciiTheme="majorBidi" w:hAnsiTheme="majorBidi" w:cstheme="majorBidi"/>
          <w:color w:val="000000"/>
        </w:rPr>
        <w:t xml:space="preserve"> 80, no. 1 (2012): 107-171. </w:t>
      </w:r>
      <w:r w:rsidRPr="00AB1825">
        <w:rPr>
          <w:rFonts w:asciiTheme="majorBidi" w:hAnsiTheme="majorBidi" w:cstheme="majorBidi"/>
        </w:rPr>
        <w:t>http://www.academia.edu/3528401/Salomon_Maimon%CA%BCs_Development_from_Kabbalah_to_Philosophical_Rationalism</w:t>
      </w:r>
    </w:p>
    <w:p w14:paraId="707AF0FF" w14:textId="42A6B7E9" w:rsidR="005F244D" w:rsidRPr="00AB1825" w:rsidRDefault="00F530F2" w:rsidP="00AB1825">
      <w:pPr>
        <w:spacing w:line="480" w:lineRule="auto"/>
        <w:ind w:left="360" w:right="-720" w:hanging="360"/>
        <w:rPr>
          <w:rFonts w:asciiTheme="majorBidi" w:hAnsiTheme="majorBidi" w:cstheme="majorBidi"/>
          <w:sz w:val="20"/>
          <w:szCs w:val="20"/>
        </w:rPr>
      </w:pPr>
      <w:r w:rsidRPr="00AB1825">
        <w:rPr>
          <w:rFonts w:asciiTheme="majorBidi" w:hAnsiTheme="majorBidi" w:cstheme="majorBidi"/>
          <w:color w:val="000000"/>
        </w:rPr>
        <w:t>Kant, Immanuel</w:t>
      </w:r>
      <w:r w:rsidR="002A5AFF" w:rsidRPr="00AB1825">
        <w:rPr>
          <w:rFonts w:asciiTheme="majorBidi" w:hAnsiTheme="majorBidi" w:cstheme="majorBidi"/>
          <w:color w:val="000000"/>
        </w:rPr>
        <w:t>.</w:t>
      </w:r>
      <w:r w:rsidRPr="00AB1825">
        <w:rPr>
          <w:rFonts w:asciiTheme="majorBidi" w:hAnsiTheme="majorBidi" w:cstheme="majorBidi"/>
          <w:color w:val="000000"/>
        </w:rPr>
        <w:t xml:space="preserve"> </w:t>
      </w:r>
      <w:r w:rsidR="005F244D" w:rsidRPr="00AB1825">
        <w:rPr>
          <w:rFonts w:asciiTheme="majorBidi" w:hAnsiTheme="majorBidi" w:cstheme="majorBidi"/>
          <w:i/>
          <w:iCs/>
          <w:color w:val="000000"/>
        </w:rPr>
        <w:t>Critique of pure reason</w:t>
      </w:r>
      <w:r w:rsidR="005F244D" w:rsidRPr="00AB1825">
        <w:rPr>
          <w:rFonts w:asciiTheme="majorBidi" w:hAnsiTheme="majorBidi" w:cstheme="majorBidi"/>
          <w:color w:val="000000"/>
        </w:rPr>
        <w:t xml:space="preserve">, </w:t>
      </w:r>
      <w:r w:rsidR="005F244D" w:rsidRPr="00AB1825">
        <w:rPr>
          <w:rFonts w:asciiTheme="majorBidi" w:hAnsiTheme="majorBidi" w:cstheme="majorBidi"/>
          <w:i/>
          <w:iCs/>
          <w:color w:val="000000"/>
        </w:rPr>
        <w:t>The Cambridge edition of the works of Immanuel Kant</w:t>
      </w:r>
      <w:r w:rsidR="005F244D" w:rsidRPr="00AB1825">
        <w:rPr>
          <w:rFonts w:asciiTheme="majorBidi" w:hAnsiTheme="majorBidi" w:cstheme="majorBidi"/>
          <w:color w:val="000000"/>
        </w:rPr>
        <w:t xml:space="preserve">. Translated and edited by Paul </w:t>
      </w:r>
      <w:r w:rsidRPr="00AB1825">
        <w:rPr>
          <w:rFonts w:asciiTheme="majorBidi" w:hAnsiTheme="majorBidi" w:cstheme="majorBidi"/>
          <w:color w:val="000000"/>
        </w:rPr>
        <w:t>Guyer, Allen W. Wood. Cambridge,</w:t>
      </w:r>
      <w:r w:rsidR="005F244D" w:rsidRPr="00AB1825">
        <w:rPr>
          <w:rFonts w:asciiTheme="majorBidi" w:hAnsiTheme="majorBidi" w:cstheme="majorBidi"/>
          <w:color w:val="000000"/>
        </w:rPr>
        <w:t xml:space="preserve"> New York: Cambridge University Press</w:t>
      </w:r>
      <w:r w:rsidRPr="00AB1825">
        <w:rPr>
          <w:rFonts w:asciiTheme="majorBidi" w:hAnsiTheme="majorBidi" w:cstheme="majorBidi"/>
          <w:color w:val="000000"/>
        </w:rPr>
        <w:t>, 1998</w:t>
      </w:r>
      <w:r w:rsidR="005F244D" w:rsidRPr="00AB1825">
        <w:rPr>
          <w:rFonts w:asciiTheme="majorBidi" w:hAnsiTheme="majorBidi" w:cstheme="majorBidi"/>
          <w:color w:val="000000"/>
        </w:rPr>
        <w:t>.</w:t>
      </w:r>
    </w:p>
    <w:p w14:paraId="377C5070" w14:textId="04BAB36C" w:rsidR="005F244D" w:rsidRPr="00AB1825" w:rsidRDefault="00F530F2" w:rsidP="00AB1825">
      <w:pPr>
        <w:spacing w:line="480" w:lineRule="auto"/>
        <w:ind w:left="360" w:right="-720" w:hanging="360"/>
        <w:rPr>
          <w:rFonts w:asciiTheme="majorBidi" w:hAnsiTheme="majorBidi" w:cstheme="majorBidi"/>
          <w:sz w:val="20"/>
          <w:szCs w:val="20"/>
        </w:rPr>
      </w:pPr>
      <w:proofErr w:type="spellStart"/>
      <w:r w:rsidRPr="00AB1825">
        <w:rPr>
          <w:rFonts w:asciiTheme="majorBidi" w:hAnsiTheme="majorBidi" w:cstheme="majorBidi"/>
          <w:color w:val="000000"/>
        </w:rPr>
        <w:t>Lachterman</w:t>
      </w:r>
      <w:proofErr w:type="spellEnd"/>
      <w:r w:rsidRPr="00AB1825">
        <w:rPr>
          <w:rFonts w:asciiTheme="majorBidi" w:hAnsiTheme="majorBidi" w:cstheme="majorBidi"/>
          <w:color w:val="000000"/>
        </w:rPr>
        <w:t>, David</w:t>
      </w:r>
      <w:r w:rsidR="002A5AFF" w:rsidRPr="00AB1825">
        <w:rPr>
          <w:rFonts w:asciiTheme="majorBidi" w:hAnsiTheme="majorBidi" w:cstheme="majorBidi"/>
          <w:color w:val="000000"/>
        </w:rPr>
        <w:t>.</w:t>
      </w:r>
      <w:r w:rsidRPr="00AB1825">
        <w:rPr>
          <w:rFonts w:asciiTheme="majorBidi" w:hAnsiTheme="majorBidi" w:cstheme="majorBidi"/>
          <w:color w:val="000000"/>
        </w:rPr>
        <w:t xml:space="preserve"> “</w:t>
      </w:r>
      <w:r w:rsidR="005F244D" w:rsidRPr="00AB1825">
        <w:rPr>
          <w:rFonts w:asciiTheme="majorBidi" w:hAnsiTheme="majorBidi" w:cstheme="majorBidi"/>
          <w:color w:val="000000"/>
        </w:rPr>
        <w:t>Mathematical Construction, Symbolic Cognition and the Infinite Intellect: Reflec</w:t>
      </w:r>
      <w:r w:rsidRPr="00AB1825">
        <w:rPr>
          <w:rFonts w:asciiTheme="majorBidi" w:hAnsiTheme="majorBidi" w:cstheme="majorBidi"/>
          <w:color w:val="000000"/>
        </w:rPr>
        <w:t xml:space="preserve">tions on </w:t>
      </w:r>
      <w:proofErr w:type="spellStart"/>
      <w:r w:rsidRPr="00AB1825">
        <w:rPr>
          <w:rFonts w:asciiTheme="majorBidi" w:hAnsiTheme="majorBidi" w:cstheme="majorBidi"/>
          <w:color w:val="000000"/>
        </w:rPr>
        <w:t>Maimon</w:t>
      </w:r>
      <w:proofErr w:type="spellEnd"/>
      <w:r w:rsidRPr="00AB1825">
        <w:rPr>
          <w:rFonts w:asciiTheme="majorBidi" w:hAnsiTheme="majorBidi" w:cstheme="majorBidi"/>
          <w:color w:val="000000"/>
        </w:rPr>
        <w:t xml:space="preserve"> and Maimonides.”</w:t>
      </w:r>
      <w:r w:rsidR="005F244D" w:rsidRPr="00AB1825">
        <w:rPr>
          <w:rFonts w:asciiTheme="majorBidi" w:hAnsiTheme="majorBidi" w:cstheme="majorBidi"/>
          <w:color w:val="000000"/>
        </w:rPr>
        <w:t xml:space="preserve"> </w:t>
      </w:r>
      <w:r w:rsidR="005F244D" w:rsidRPr="00AB1825">
        <w:rPr>
          <w:rFonts w:asciiTheme="majorBidi" w:hAnsiTheme="majorBidi" w:cstheme="majorBidi"/>
          <w:i/>
          <w:iCs/>
          <w:color w:val="000000"/>
        </w:rPr>
        <w:t>Journal of the History of Philosophy</w:t>
      </w:r>
      <w:r w:rsidR="005F244D" w:rsidRPr="00AB1825">
        <w:rPr>
          <w:rFonts w:asciiTheme="majorBidi" w:hAnsiTheme="majorBidi" w:cstheme="majorBidi"/>
          <w:color w:val="000000"/>
        </w:rPr>
        <w:t xml:space="preserve"> 30</w:t>
      </w:r>
      <w:r w:rsidRPr="00AB1825">
        <w:rPr>
          <w:rFonts w:asciiTheme="majorBidi" w:hAnsiTheme="majorBidi" w:cstheme="majorBidi"/>
          <w:color w:val="000000"/>
        </w:rPr>
        <w:t xml:space="preserve"> (1992):</w:t>
      </w:r>
      <w:r w:rsidR="005F244D" w:rsidRPr="00AB1825">
        <w:rPr>
          <w:rFonts w:asciiTheme="majorBidi" w:hAnsiTheme="majorBidi" w:cstheme="majorBidi"/>
          <w:color w:val="000000"/>
        </w:rPr>
        <w:t xml:space="preserve"> 497-522.</w:t>
      </w:r>
    </w:p>
    <w:p w14:paraId="37269E72" w14:textId="77777777" w:rsidR="005F244D" w:rsidRPr="00AB1825" w:rsidRDefault="00F530F2" w:rsidP="00AB1825">
      <w:pPr>
        <w:spacing w:line="480" w:lineRule="auto"/>
        <w:ind w:left="360" w:hanging="360"/>
        <w:rPr>
          <w:rFonts w:asciiTheme="majorBidi" w:hAnsiTheme="majorBidi" w:cstheme="majorBidi"/>
          <w:sz w:val="20"/>
          <w:szCs w:val="20"/>
        </w:rPr>
      </w:pPr>
      <w:r w:rsidRPr="00AB1825">
        <w:rPr>
          <w:rFonts w:asciiTheme="majorBidi" w:hAnsiTheme="majorBidi" w:cstheme="majorBidi"/>
          <w:color w:val="000000"/>
        </w:rPr>
        <w:t>Leibniz, G.W</w:t>
      </w:r>
      <w:r w:rsidR="005F244D" w:rsidRPr="00AB1825">
        <w:rPr>
          <w:rFonts w:asciiTheme="majorBidi" w:hAnsiTheme="majorBidi" w:cstheme="majorBidi"/>
          <w:color w:val="000000"/>
        </w:rPr>
        <w:t xml:space="preserve">. </w:t>
      </w:r>
      <w:r w:rsidR="005F244D" w:rsidRPr="00AB1825">
        <w:rPr>
          <w:rFonts w:asciiTheme="majorBidi" w:hAnsiTheme="majorBidi" w:cstheme="majorBidi"/>
          <w:i/>
          <w:iCs/>
          <w:color w:val="000000"/>
        </w:rPr>
        <w:t>New Essays in Human Understanding</w:t>
      </w:r>
      <w:r w:rsidR="004E2CC4" w:rsidRPr="00AB1825">
        <w:rPr>
          <w:rFonts w:asciiTheme="majorBidi" w:hAnsiTheme="majorBidi" w:cstheme="majorBidi"/>
          <w:iCs/>
          <w:color w:val="000000"/>
        </w:rPr>
        <w:t>.</w:t>
      </w:r>
      <w:r w:rsidR="005F244D" w:rsidRPr="00AB1825">
        <w:rPr>
          <w:rFonts w:asciiTheme="majorBidi" w:hAnsiTheme="majorBidi" w:cstheme="majorBidi"/>
          <w:i/>
          <w:iCs/>
          <w:color w:val="000000"/>
        </w:rPr>
        <w:t xml:space="preserve"> </w:t>
      </w:r>
      <w:r w:rsidR="004E2CC4" w:rsidRPr="00AB1825">
        <w:rPr>
          <w:rFonts w:asciiTheme="majorBidi" w:hAnsiTheme="majorBidi" w:cstheme="majorBidi"/>
          <w:color w:val="000000"/>
        </w:rPr>
        <w:t>1704</w:t>
      </w:r>
      <w:r w:rsidRPr="00AB1825">
        <w:rPr>
          <w:rFonts w:asciiTheme="majorBidi" w:hAnsiTheme="majorBidi" w:cstheme="majorBidi"/>
          <w:color w:val="000000"/>
        </w:rPr>
        <w:t>. E</w:t>
      </w:r>
      <w:r w:rsidR="005F244D" w:rsidRPr="00AB1825">
        <w:rPr>
          <w:rFonts w:asciiTheme="majorBidi" w:hAnsiTheme="majorBidi" w:cstheme="majorBidi"/>
          <w:color w:val="000000"/>
        </w:rPr>
        <w:t>dited and translated by Pet</w:t>
      </w:r>
      <w:r w:rsidRPr="00AB1825">
        <w:rPr>
          <w:rFonts w:asciiTheme="majorBidi" w:hAnsiTheme="majorBidi" w:cstheme="majorBidi"/>
          <w:color w:val="000000"/>
        </w:rPr>
        <w:t>er Remnant and Jonathan Bennett.</w:t>
      </w:r>
      <w:r w:rsidR="005F244D" w:rsidRPr="00AB1825">
        <w:rPr>
          <w:rFonts w:asciiTheme="majorBidi" w:hAnsiTheme="majorBidi" w:cstheme="majorBidi"/>
          <w:color w:val="000000"/>
        </w:rPr>
        <w:t xml:space="preserve"> Cambridge: Cambridge University Press</w:t>
      </w:r>
      <w:r w:rsidRPr="00AB1825">
        <w:rPr>
          <w:rFonts w:asciiTheme="majorBidi" w:hAnsiTheme="majorBidi" w:cstheme="majorBidi"/>
          <w:color w:val="000000"/>
        </w:rPr>
        <w:t>, 1996</w:t>
      </w:r>
      <w:r w:rsidR="005F244D" w:rsidRPr="00AB1825">
        <w:rPr>
          <w:rFonts w:asciiTheme="majorBidi" w:hAnsiTheme="majorBidi" w:cstheme="majorBidi"/>
          <w:color w:val="000000"/>
        </w:rPr>
        <w:t xml:space="preserve">. </w:t>
      </w:r>
    </w:p>
    <w:p w14:paraId="5F99595F" w14:textId="77777777" w:rsidR="005F244D" w:rsidRPr="00AB1825" w:rsidRDefault="004E2CC4" w:rsidP="00AB1825">
      <w:pPr>
        <w:spacing w:line="480" w:lineRule="auto"/>
        <w:ind w:left="360" w:right="-720" w:hanging="360"/>
        <w:rPr>
          <w:rFonts w:asciiTheme="majorBidi" w:hAnsiTheme="majorBidi" w:cstheme="majorBidi"/>
          <w:sz w:val="20"/>
          <w:szCs w:val="20"/>
        </w:rPr>
      </w:pPr>
      <w:proofErr w:type="spellStart"/>
      <w:r w:rsidRPr="00AB1825">
        <w:rPr>
          <w:rFonts w:asciiTheme="majorBidi" w:hAnsiTheme="majorBidi" w:cstheme="majorBidi"/>
          <w:color w:val="000000"/>
        </w:rPr>
        <w:t>Maimon</w:t>
      </w:r>
      <w:proofErr w:type="spellEnd"/>
      <w:r w:rsidRPr="00AB1825">
        <w:rPr>
          <w:rFonts w:asciiTheme="majorBidi" w:hAnsiTheme="majorBidi" w:cstheme="majorBidi"/>
          <w:color w:val="000000"/>
        </w:rPr>
        <w:t>, Salomon.</w:t>
      </w:r>
      <w:r w:rsidR="005F244D" w:rsidRPr="00AB1825">
        <w:rPr>
          <w:rFonts w:asciiTheme="majorBidi" w:hAnsiTheme="majorBidi" w:cstheme="majorBidi"/>
          <w:color w:val="000000"/>
        </w:rPr>
        <w:t xml:space="preserve"> </w:t>
      </w:r>
      <w:proofErr w:type="spellStart"/>
      <w:r w:rsidR="005F244D" w:rsidRPr="00AB1825">
        <w:rPr>
          <w:rFonts w:asciiTheme="majorBidi" w:hAnsiTheme="majorBidi" w:cstheme="majorBidi"/>
          <w:i/>
          <w:iCs/>
          <w:color w:val="000000"/>
        </w:rPr>
        <w:t>Versuch</w:t>
      </w:r>
      <w:proofErr w:type="spellEnd"/>
      <w:r w:rsidR="005F244D" w:rsidRPr="00AB1825">
        <w:rPr>
          <w:rFonts w:asciiTheme="majorBidi" w:hAnsiTheme="majorBidi" w:cstheme="majorBidi"/>
          <w:i/>
          <w:iCs/>
          <w:color w:val="000000"/>
        </w:rPr>
        <w:t xml:space="preserve"> </w:t>
      </w:r>
      <w:proofErr w:type="spellStart"/>
      <w:r w:rsidR="005F244D" w:rsidRPr="00AB1825">
        <w:rPr>
          <w:rFonts w:asciiTheme="majorBidi" w:hAnsiTheme="majorBidi" w:cstheme="majorBidi"/>
          <w:i/>
          <w:iCs/>
          <w:color w:val="000000"/>
        </w:rPr>
        <w:t>über</w:t>
      </w:r>
      <w:proofErr w:type="spellEnd"/>
      <w:r w:rsidR="005F244D" w:rsidRPr="00AB1825">
        <w:rPr>
          <w:rFonts w:asciiTheme="majorBidi" w:hAnsiTheme="majorBidi" w:cstheme="majorBidi"/>
          <w:i/>
          <w:iCs/>
          <w:color w:val="000000"/>
        </w:rPr>
        <w:t xml:space="preserve"> die </w:t>
      </w:r>
      <w:proofErr w:type="spellStart"/>
      <w:r w:rsidR="005F244D" w:rsidRPr="00AB1825">
        <w:rPr>
          <w:rFonts w:asciiTheme="majorBidi" w:hAnsiTheme="majorBidi" w:cstheme="majorBidi"/>
          <w:i/>
          <w:iCs/>
          <w:color w:val="000000"/>
        </w:rPr>
        <w:t>Transzendentalphilosophie</w:t>
      </w:r>
      <w:proofErr w:type="spellEnd"/>
      <w:r w:rsidR="005F244D" w:rsidRPr="00AB1825">
        <w:rPr>
          <w:rFonts w:asciiTheme="majorBidi" w:hAnsiTheme="majorBidi" w:cstheme="majorBidi"/>
          <w:color w:val="000000"/>
        </w:rPr>
        <w:t xml:space="preserve">. Edited by F. </w:t>
      </w:r>
      <w:proofErr w:type="spellStart"/>
      <w:r w:rsidR="005F244D" w:rsidRPr="00AB1825">
        <w:rPr>
          <w:rFonts w:asciiTheme="majorBidi" w:hAnsiTheme="majorBidi" w:cstheme="majorBidi"/>
          <w:color w:val="000000"/>
        </w:rPr>
        <w:t>Ehrensperger</w:t>
      </w:r>
      <w:proofErr w:type="spellEnd"/>
      <w:r w:rsidR="005F244D" w:rsidRPr="00AB1825">
        <w:rPr>
          <w:rFonts w:asciiTheme="majorBidi" w:hAnsiTheme="majorBidi" w:cstheme="majorBidi"/>
          <w:color w:val="000000"/>
        </w:rPr>
        <w:t xml:space="preserve">. Hamburg: Felix </w:t>
      </w:r>
      <w:proofErr w:type="spellStart"/>
      <w:r w:rsidR="005F244D" w:rsidRPr="00AB1825">
        <w:rPr>
          <w:rFonts w:asciiTheme="majorBidi" w:hAnsiTheme="majorBidi" w:cstheme="majorBidi"/>
          <w:color w:val="000000"/>
        </w:rPr>
        <w:t>Meiner</w:t>
      </w:r>
      <w:proofErr w:type="spellEnd"/>
      <w:r w:rsidRPr="00AB1825">
        <w:rPr>
          <w:rFonts w:asciiTheme="majorBidi" w:hAnsiTheme="majorBidi" w:cstheme="majorBidi"/>
          <w:color w:val="000000"/>
        </w:rPr>
        <w:t>, 2004</w:t>
      </w:r>
      <w:r w:rsidR="005F244D" w:rsidRPr="00AB1825">
        <w:rPr>
          <w:rFonts w:asciiTheme="majorBidi" w:hAnsiTheme="majorBidi" w:cstheme="majorBidi"/>
          <w:color w:val="000000"/>
        </w:rPr>
        <w:t>.</w:t>
      </w:r>
    </w:p>
    <w:p w14:paraId="1906892D" w14:textId="242E4912" w:rsidR="005F244D" w:rsidRPr="00AB1825" w:rsidRDefault="002A5AFF" w:rsidP="00AB1825">
      <w:pPr>
        <w:spacing w:line="480" w:lineRule="auto"/>
        <w:ind w:left="360" w:hanging="360"/>
        <w:rPr>
          <w:rFonts w:asciiTheme="majorBidi" w:hAnsiTheme="majorBidi" w:cstheme="majorBidi"/>
          <w:sz w:val="20"/>
          <w:szCs w:val="20"/>
        </w:rPr>
      </w:pPr>
      <w:r w:rsidRPr="00AB1825">
        <w:rPr>
          <w:rFonts w:asciiTheme="majorBidi" w:hAnsiTheme="majorBidi" w:cstheme="majorBidi"/>
          <w:color w:val="000000"/>
        </w:rPr>
        <w:t>——</w:t>
      </w:r>
      <w:r w:rsidR="005F244D" w:rsidRPr="00AB1825">
        <w:rPr>
          <w:rFonts w:asciiTheme="majorBidi" w:hAnsiTheme="majorBidi" w:cstheme="majorBidi"/>
          <w:color w:val="000000"/>
        </w:rPr>
        <w:t xml:space="preserve">. </w:t>
      </w:r>
      <w:r w:rsidR="004E2CC4" w:rsidRPr="00AB1825">
        <w:rPr>
          <w:rFonts w:asciiTheme="majorBidi" w:hAnsiTheme="majorBidi" w:cstheme="majorBidi"/>
          <w:color w:val="000000"/>
        </w:rPr>
        <w:t>“</w:t>
      </w:r>
      <w:r w:rsidR="004E2CC4" w:rsidRPr="00AB1825">
        <w:rPr>
          <w:rFonts w:asciiTheme="majorBidi" w:hAnsiTheme="majorBidi" w:cstheme="majorBidi"/>
          <w:iCs/>
          <w:color w:val="000000"/>
        </w:rPr>
        <w:t>Essay on Transcendental P</w:t>
      </w:r>
      <w:r w:rsidR="005F244D" w:rsidRPr="00AB1825">
        <w:rPr>
          <w:rFonts w:asciiTheme="majorBidi" w:hAnsiTheme="majorBidi" w:cstheme="majorBidi"/>
          <w:iCs/>
          <w:color w:val="000000"/>
        </w:rPr>
        <w:t>hilosophy</w:t>
      </w:r>
      <w:r w:rsidR="005F244D" w:rsidRPr="00AB1825">
        <w:rPr>
          <w:rFonts w:asciiTheme="majorBidi" w:hAnsiTheme="majorBidi" w:cstheme="majorBidi"/>
          <w:color w:val="000000"/>
        </w:rPr>
        <w:t>.</w:t>
      </w:r>
      <w:r w:rsidR="004E2CC4" w:rsidRPr="00AB1825">
        <w:rPr>
          <w:rFonts w:asciiTheme="majorBidi" w:hAnsiTheme="majorBidi" w:cstheme="majorBidi"/>
          <w:color w:val="000000"/>
        </w:rPr>
        <w:t>” Translated by Nick Midgley et</w:t>
      </w:r>
      <w:r w:rsidR="005F244D" w:rsidRPr="00AB1825">
        <w:rPr>
          <w:rFonts w:asciiTheme="majorBidi" w:hAnsiTheme="majorBidi" w:cstheme="majorBidi"/>
          <w:color w:val="000000"/>
        </w:rPr>
        <w:t xml:space="preserve"> al. Introduction and notes by Nick Midgley. Note on the translation by Alistair </w:t>
      </w:r>
      <w:proofErr w:type="spellStart"/>
      <w:r w:rsidR="005F244D" w:rsidRPr="00AB1825">
        <w:rPr>
          <w:rFonts w:asciiTheme="majorBidi" w:hAnsiTheme="majorBidi" w:cstheme="majorBidi"/>
          <w:color w:val="000000"/>
        </w:rPr>
        <w:t>Welchman</w:t>
      </w:r>
      <w:proofErr w:type="spellEnd"/>
      <w:r w:rsidR="005F244D" w:rsidRPr="00AB1825">
        <w:rPr>
          <w:rFonts w:asciiTheme="majorBidi" w:hAnsiTheme="majorBidi" w:cstheme="majorBidi"/>
          <w:color w:val="000000"/>
        </w:rPr>
        <w:t>. Lo</w:t>
      </w:r>
      <w:r w:rsidR="004E2CC4" w:rsidRPr="00AB1825">
        <w:rPr>
          <w:rFonts w:asciiTheme="majorBidi" w:hAnsiTheme="majorBidi" w:cstheme="majorBidi"/>
          <w:color w:val="000000"/>
        </w:rPr>
        <w:t>ndon,</w:t>
      </w:r>
      <w:r w:rsidR="005F244D" w:rsidRPr="00AB1825">
        <w:rPr>
          <w:rFonts w:asciiTheme="majorBidi" w:hAnsiTheme="majorBidi" w:cstheme="majorBidi"/>
          <w:color w:val="000000"/>
        </w:rPr>
        <w:t xml:space="preserve"> New York: Continuum</w:t>
      </w:r>
      <w:r w:rsidR="004E2CC4" w:rsidRPr="00AB1825">
        <w:rPr>
          <w:rFonts w:asciiTheme="majorBidi" w:hAnsiTheme="majorBidi" w:cstheme="majorBidi"/>
          <w:color w:val="000000"/>
        </w:rPr>
        <w:t>, 2010</w:t>
      </w:r>
      <w:r w:rsidR="005F244D" w:rsidRPr="00AB1825">
        <w:rPr>
          <w:rFonts w:asciiTheme="majorBidi" w:hAnsiTheme="majorBidi" w:cstheme="majorBidi"/>
          <w:color w:val="000000"/>
        </w:rPr>
        <w:t>. Note: page numbers in the text are to the German edition</w:t>
      </w:r>
      <w:r w:rsidR="004E2CC4" w:rsidRPr="00AB1825">
        <w:rPr>
          <w:rFonts w:asciiTheme="majorBidi" w:hAnsiTheme="majorBidi" w:cstheme="majorBidi"/>
          <w:color w:val="000000"/>
        </w:rPr>
        <w:t>:</w:t>
      </w:r>
      <w:r w:rsidR="005F244D" w:rsidRPr="00AB1825">
        <w:rPr>
          <w:rFonts w:asciiTheme="majorBidi" w:hAnsiTheme="majorBidi" w:cstheme="majorBidi"/>
          <w:color w:val="000000"/>
        </w:rPr>
        <w:t xml:space="preserve"> </w:t>
      </w:r>
      <w:proofErr w:type="spellStart"/>
      <w:r w:rsidR="005F244D" w:rsidRPr="00AB1825">
        <w:rPr>
          <w:rFonts w:asciiTheme="majorBidi" w:hAnsiTheme="majorBidi" w:cstheme="majorBidi"/>
          <w:color w:val="000000"/>
        </w:rPr>
        <w:t>Maimon</w:t>
      </w:r>
      <w:proofErr w:type="spellEnd"/>
      <w:r w:rsidR="004E2CC4" w:rsidRPr="00AB1825">
        <w:rPr>
          <w:rFonts w:asciiTheme="majorBidi" w:hAnsiTheme="majorBidi" w:cstheme="majorBidi"/>
          <w:color w:val="000000"/>
        </w:rPr>
        <w:t>,</w:t>
      </w:r>
      <w:r w:rsidR="005F244D" w:rsidRPr="00AB1825">
        <w:rPr>
          <w:rFonts w:asciiTheme="majorBidi" w:hAnsiTheme="majorBidi" w:cstheme="majorBidi"/>
          <w:color w:val="000000"/>
        </w:rPr>
        <w:t xml:space="preserve"> </w:t>
      </w:r>
      <w:proofErr w:type="spellStart"/>
      <w:r w:rsidR="004E2CC4" w:rsidRPr="00AB1825">
        <w:rPr>
          <w:rFonts w:asciiTheme="majorBidi" w:hAnsiTheme="majorBidi" w:cstheme="majorBidi"/>
          <w:i/>
          <w:iCs/>
          <w:color w:val="000000"/>
        </w:rPr>
        <w:t>Versuch</w:t>
      </w:r>
      <w:proofErr w:type="spellEnd"/>
      <w:r w:rsidR="004E2CC4" w:rsidRPr="00AB1825">
        <w:rPr>
          <w:rFonts w:asciiTheme="majorBidi" w:hAnsiTheme="majorBidi" w:cstheme="majorBidi"/>
          <w:i/>
          <w:iCs/>
          <w:color w:val="000000"/>
        </w:rPr>
        <w:t xml:space="preserve"> </w:t>
      </w:r>
      <w:proofErr w:type="spellStart"/>
      <w:r w:rsidR="004E2CC4" w:rsidRPr="00AB1825">
        <w:rPr>
          <w:rFonts w:asciiTheme="majorBidi" w:hAnsiTheme="majorBidi" w:cstheme="majorBidi"/>
          <w:i/>
          <w:iCs/>
          <w:color w:val="000000"/>
        </w:rPr>
        <w:t>über</w:t>
      </w:r>
      <w:proofErr w:type="spellEnd"/>
      <w:r w:rsidR="004E2CC4" w:rsidRPr="00AB1825">
        <w:rPr>
          <w:rFonts w:asciiTheme="majorBidi" w:hAnsiTheme="majorBidi" w:cstheme="majorBidi"/>
          <w:i/>
          <w:iCs/>
          <w:color w:val="000000"/>
        </w:rPr>
        <w:t xml:space="preserve"> die </w:t>
      </w:r>
      <w:proofErr w:type="spellStart"/>
      <w:r w:rsidR="004E2CC4" w:rsidRPr="00AB1825">
        <w:rPr>
          <w:rFonts w:asciiTheme="majorBidi" w:hAnsiTheme="majorBidi" w:cstheme="majorBidi"/>
          <w:i/>
          <w:iCs/>
          <w:color w:val="000000"/>
        </w:rPr>
        <w:t>Transzendentalphilosophie</w:t>
      </w:r>
      <w:proofErr w:type="spellEnd"/>
      <w:r w:rsidR="005F244D" w:rsidRPr="00AB1825">
        <w:rPr>
          <w:rFonts w:asciiTheme="majorBidi" w:hAnsiTheme="majorBidi" w:cstheme="majorBidi"/>
          <w:color w:val="000000"/>
        </w:rPr>
        <w:t>.</w:t>
      </w:r>
    </w:p>
    <w:p w14:paraId="2AC939E6" w14:textId="1EB5F7FB" w:rsidR="005F244D" w:rsidRPr="00AB1825" w:rsidRDefault="004E2CC4" w:rsidP="00AB1825">
      <w:pPr>
        <w:spacing w:line="480" w:lineRule="auto"/>
        <w:ind w:left="360" w:hanging="360"/>
        <w:rPr>
          <w:rFonts w:asciiTheme="majorBidi" w:hAnsiTheme="majorBidi" w:cstheme="majorBidi"/>
          <w:sz w:val="20"/>
          <w:szCs w:val="20"/>
        </w:rPr>
      </w:pPr>
      <w:r w:rsidRPr="00AB1825">
        <w:rPr>
          <w:rFonts w:asciiTheme="majorBidi" w:hAnsiTheme="majorBidi" w:cstheme="majorBidi"/>
          <w:color w:val="000000"/>
        </w:rPr>
        <w:lastRenderedPageBreak/>
        <w:t xml:space="preserve">——. </w:t>
      </w:r>
      <w:proofErr w:type="spellStart"/>
      <w:r w:rsidR="005F244D" w:rsidRPr="00AB1825">
        <w:rPr>
          <w:rFonts w:asciiTheme="majorBidi" w:hAnsiTheme="majorBidi" w:cstheme="majorBidi"/>
          <w:i/>
          <w:color w:val="000000"/>
        </w:rPr>
        <w:t>Philosophisches</w:t>
      </w:r>
      <w:proofErr w:type="spellEnd"/>
      <w:r w:rsidR="005F244D" w:rsidRPr="00AB1825">
        <w:rPr>
          <w:rFonts w:asciiTheme="majorBidi" w:hAnsiTheme="majorBidi" w:cstheme="majorBidi"/>
          <w:i/>
          <w:color w:val="000000"/>
        </w:rPr>
        <w:t xml:space="preserve"> </w:t>
      </w:r>
      <w:proofErr w:type="spellStart"/>
      <w:r w:rsidR="005F244D" w:rsidRPr="00AB1825">
        <w:rPr>
          <w:rFonts w:asciiTheme="majorBidi" w:hAnsiTheme="majorBidi" w:cstheme="majorBidi"/>
          <w:i/>
          <w:color w:val="000000"/>
        </w:rPr>
        <w:t>Woerterbuch</w:t>
      </w:r>
      <w:proofErr w:type="spellEnd"/>
      <w:r w:rsidR="005F244D" w:rsidRPr="00AB1825">
        <w:rPr>
          <w:rFonts w:asciiTheme="majorBidi" w:hAnsiTheme="majorBidi" w:cstheme="majorBidi"/>
          <w:i/>
          <w:color w:val="000000"/>
        </w:rPr>
        <w:t xml:space="preserve"> </w:t>
      </w:r>
      <w:proofErr w:type="spellStart"/>
      <w:r w:rsidR="005F244D" w:rsidRPr="00AB1825">
        <w:rPr>
          <w:rFonts w:asciiTheme="majorBidi" w:hAnsiTheme="majorBidi" w:cstheme="majorBidi"/>
          <w:i/>
          <w:color w:val="000000"/>
        </w:rPr>
        <w:t>oder</w:t>
      </w:r>
      <w:proofErr w:type="spellEnd"/>
      <w:r w:rsidR="005F244D" w:rsidRPr="00AB1825">
        <w:rPr>
          <w:rFonts w:asciiTheme="majorBidi" w:hAnsiTheme="majorBidi" w:cstheme="majorBidi"/>
          <w:i/>
          <w:color w:val="000000"/>
        </w:rPr>
        <w:t xml:space="preserve"> </w:t>
      </w:r>
      <w:proofErr w:type="spellStart"/>
      <w:r w:rsidR="005F244D" w:rsidRPr="00AB1825">
        <w:rPr>
          <w:rFonts w:asciiTheme="majorBidi" w:hAnsiTheme="majorBidi" w:cstheme="majorBidi"/>
          <w:i/>
          <w:color w:val="000000"/>
        </w:rPr>
        <w:t>beleuchtung</w:t>
      </w:r>
      <w:proofErr w:type="spellEnd"/>
      <w:r w:rsidR="005F244D" w:rsidRPr="00AB1825">
        <w:rPr>
          <w:rFonts w:asciiTheme="majorBidi" w:hAnsiTheme="majorBidi" w:cstheme="majorBidi"/>
          <w:i/>
          <w:color w:val="000000"/>
        </w:rPr>
        <w:t xml:space="preserve"> der </w:t>
      </w:r>
      <w:proofErr w:type="spellStart"/>
      <w:r w:rsidR="005F244D" w:rsidRPr="00AB1825">
        <w:rPr>
          <w:rFonts w:asciiTheme="majorBidi" w:hAnsiTheme="majorBidi" w:cstheme="majorBidi"/>
          <w:i/>
          <w:color w:val="000000"/>
        </w:rPr>
        <w:t>wicht</w:t>
      </w:r>
      <w:bookmarkStart w:id="42" w:name="_GoBack"/>
      <w:bookmarkEnd w:id="42"/>
      <w:r w:rsidR="005F244D" w:rsidRPr="00AB1825">
        <w:rPr>
          <w:rFonts w:asciiTheme="majorBidi" w:hAnsiTheme="majorBidi" w:cstheme="majorBidi"/>
          <w:i/>
          <w:color w:val="000000"/>
        </w:rPr>
        <w:t>igsten</w:t>
      </w:r>
      <w:proofErr w:type="spellEnd"/>
      <w:r w:rsidR="005F244D" w:rsidRPr="00AB1825">
        <w:rPr>
          <w:rFonts w:asciiTheme="majorBidi" w:hAnsiTheme="majorBidi" w:cstheme="majorBidi"/>
          <w:i/>
          <w:color w:val="000000"/>
        </w:rPr>
        <w:t xml:space="preserve"> </w:t>
      </w:r>
      <w:proofErr w:type="spellStart"/>
      <w:r w:rsidR="005F244D" w:rsidRPr="00AB1825">
        <w:rPr>
          <w:rFonts w:asciiTheme="majorBidi" w:hAnsiTheme="majorBidi" w:cstheme="majorBidi"/>
          <w:i/>
          <w:color w:val="000000"/>
        </w:rPr>
        <w:t>gegenstaende</w:t>
      </w:r>
      <w:proofErr w:type="spellEnd"/>
      <w:r w:rsidR="005F244D" w:rsidRPr="00AB1825">
        <w:rPr>
          <w:rFonts w:asciiTheme="majorBidi" w:hAnsiTheme="majorBidi" w:cstheme="majorBidi"/>
          <w:i/>
          <w:color w:val="000000"/>
        </w:rPr>
        <w:t xml:space="preserve"> der Philosophie in </w:t>
      </w:r>
      <w:proofErr w:type="spellStart"/>
      <w:r w:rsidR="005F244D" w:rsidRPr="00AB1825">
        <w:rPr>
          <w:rFonts w:asciiTheme="majorBidi" w:hAnsiTheme="majorBidi" w:cstheme="majorBidi"/>
          <w:i/>
          <w:color w:val="000000"/>
        </w:rPr>
        <w:t>alphavetischer</w:t>
      </w:r>
      <w:proofErr w:type="spellEnd"/>
      <w:r w:rsidR="005F244D" w:rsidRPr="00AB1825">
        <w:rPr>
          <w:rFonts w:asciiTheme="majorBidi" w:hAnsiTheme="majorBidi" w:cstheme="majorBidi"/>
          <w:i/>
          <w:color w:val="000000"/>
        </w:rPr>
        <w:t xml:space="preserve"> </w:t>
      </w:r>
      <w:proofErr w:type="spellStart"/>
      <w:r w:rsidR="005F244D" w:rsidRPr="00AB1825">
        <w:rPr>
          <w:rFonts w:asciiTheme="majorBidi" w:hAnsiTheme="majorBidi" w:cstheme="majorBidi"/>
          <w:i/>
          <w:color w:val="000000"/>
        </w:rPr>
        <w:t>Ordung</w:t>
      </w:r>
      <w:proofErr w:type="spellEnd"/>
      <w:r w:rsidR="00CC4653" w:rsidRPr="00AB1825">
        <w:rPr>
          <w:rFonts w:asciiTheme="majorBidi" w:hAnsiTheme="majorBidi" w:cstheme="majorBidi"/>
          <w:color w:val="000000"/>
        </w:rPr>
        <w:t>. Berlin:</w:t>
      </w:r>
      <w:r w:rsidR="005F244D" w:rsidRPr="00AB1825">
        <w:rPr>
          <w:rFonts w:asciiTheme="majorBidi" w:hAnsiTheme="majorBidi" w:cstheme="majorBidi"/>
          <w:color w:val="000000"/>
        </w:rPr>
        <w:t xml:space="preserve"> Johann Friedrich Unger</w:t>
      </w:r>
      <w:r w:rsidRPr="00AB1825">
        <w:rPr>
          <w:rFonts w:asciiTheme="majorBidi" w:hAnsiTheme="majorBidi" w:cstheme="majorBidi"/>
          <w:color w:val="000000"/>
        </w:rPr>
        <w:t>, 1791</w:t>
      </w:r>
      <w:r w:rsidR="005F244D" w:rsidRPr="00AB1825">
        <w:rPr>
          <w:rFonts w:asciiTheme="majorBidi" w:hAnsiTheme="majorBidi" w:cstheme="majorBidi"/>
          <w:color w:val="000000"/>
        </w:rPr>
        <w:t xml:space="preserve">. </w:t>
      </w:r>
    </w:p>
    <w:p w14:paraId="04BEE907" w14:textId="77777777" w:rsidR="005F244D" w:rsidRPr="00AB1825" w:rsidRDefault="005F244D" w:rsidP="00AB1825">
      <w:pPr>
        <w:spacing w:line="480" w:lineRule="auto"/>
        <w:ind w:left="360" w:hanging="360"/>
        <w:rPr>
          <w:rFonts w:asciiTheme="majorBidi" w:hAnsiTheme="majorBidi" w:cstheme="majorBidi"/>
          <w:sz w:val="20"/>
          <w:szCs w:val="20"/>
        </w:rPr>
      </w:pPr>
      <w:commentRangeStart w:id="43"/>
      <w:r w:rsidRPr="00AB1825">
        <w:rPr>
          <w:rFonts w:asciiTheme="majorBidi" w:hAnsiTheme="majorBidi" w:cstheme="majorBidi"/>
          <w:color w:val="000000"/>
        </w:rPr>
        <w:t xml:space="preserve">1794, </w:t>
      </w:r>
      <w:proofErr w:type="spellStart"/>
      <w:r w:rsidRPr="00AB1825">
        <w:rPr>
          <w:rFonts w:asciiTheme="majorBidi" w:hAnsiTheme="majorBidi" w:cstheme="majorBidi"/>
          <w:color w:val="000000"/>
        </w:rPr>
        <w:t>Versuch</w:t>
      </w:r>
      <w:proofErr w:type="spellEnd"/>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einer</w:t>
      </w:r>
      <w:proofErr w:type="spellEnd"/>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neuen</w:t>
      </w:r>
      <w:proofErr w:type="spellEnd"/>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Logik</w:t>
      </w:r>
      <w:proofErr w:type="spellEnd"/>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oder</w:t>
      </w:r>
      <w:proofErr w:type="spellEnd"/>
      <w:r w:rsidRPr="00AB1825">
        <w:rPr>
          <w:rFonts w:asciiTheme="majorBidi" w:hAnsiTheme="majorBidi" w:cstheme="majorBidi"/>
          <w:color w:val="000000"/>
        </w:rPr>
        <w:t xml:space="preserve"> </w:t>
      </w:r>
      <w:proofErr w:type="spellStart"/>
      <w:r w:rsidRPr="00AB1825">
        <w:rPr>
          <w:rFonts w:asciiTheme="majorBidi" w:hAnsiTheme="majorBidi" w:cstheme="majorBidi"/>
          <w:color w:val="000000"/>
        </w:rPr>
        <w:t>Theorie</w:t>
      </w:r>
      <w:proofErr w:type="spellEnd"/>
      <w:r w:rsidRPr="00AB1825">
        <w:rPr>
          <w:rFonts w:asciiTheme="majorBidi" w:hAnsiTheme="majorBidi" w:cstheme="majorBidi"/>
          <w:color w:val="000000"/>
        </w:rPr>
        <w:t xml:space="preserve"> des </w:t>
      </w:r>
      <w:proofErr w:type="spellStart"/>
      <w:r w:rsidRPr="00AB1825">
        <w:rPr>
          <w:rFonts w:asciiTheme="majorBidi" w:hAnsiTheme="majorBidi" w:cstheme="majorBidi"/>
          <w:color w:val="000000"/>
        </w:rPr>
        <w:t>Denkens</w:t>
      </w:r>
      <w:proofErr w:type="spellEnd"/>
      <w:r w:rsidRPr="00AB1825">
        <w:rPr>
          <w:rFonts w:asciiTheme="majorBidi" w:hAnsiTheme="majorBidi" w:cstheme="majorBidi"/>
          <w:color w:val="000000"/>
        </w:rPr>
        <w:t xml:space="preserve">, Berlin, Ernst </w:t>
      </w:r>
      <w:proofErr w:type="spellStart"/>
      <w:r w:rsidRPr="00AB1825">
        <w:rPr>
          <w:rFonts w:asciiTheme="majorBidi" w:hAnsiTheme="majorBidi" w:cstheme="majorBidi"/>
          <w:color w:val="000000"/>
        </w:rPr>
        <w:t>Fleisch</w:t>
      </w:r>
      <w:proofErr w:type="spellEnd"/>
      <w:r w:rsidRPr="00AB1825">
        <w:rPr>
          <w:rFonts w:asciiTheme="majorBidi" w:hAnsiTheme="majorBidi" w:cstheme="majorBidi"/>
          <w:color w:val="000000"/>
        </w:rPr>
        <w:t xml:space="preserve">. </w:t>
      </w:r>
    </w:p>
    <w:p w14:paraId="2AFE5510" w14:textId="77777777" w:rsidR="005F244D" w:rsidRPr="00AB1825" w:rsidRDefault="005F244D" w:rsidP="00AB1825">
      <w:pPr>
        <w:spacing w:line="480" w:lineRule="auto"/>
        <w:ind w:left="360" w:hanging="360"/>
        <w:rPr>
          <w:rFonts w:asciiTheme="majorBidi" w:hAnsiTheme="majorBidi" w:cstheme="majorBidi"/>
          <w:color w:val="000000"/>
        </w:rPr>
      </w:pPr>
      <w:proofErr w:type="spellStart"/>
      <w:r w:rsidRPr="00AB1825">
        <w:rPr>
          <w:rFonts w:asciiTheme="majorBidi" w:hAnsiTheme="majorBidi" w:cstheme="majorBidi"/>
          <w:color w:val="000000"/>
        </w:rPr>
        <w:t>Yakira</w:t>
      </w:r>
      <w:proofErr w:type="spellEnd"/>
      <w:r w:rsidRPr="00AB1825">
        <w:rPr>
          <w:rFonts w:asciiTheme="majorBidi" w:hAnsiTheme="majorBidi" w:cstheme="majorBidi"/>
          <w:color w:val="000000"/>
        </w:rPr>
        <w:t>, E.,</w:t>
      </w:r>
      <w:commentRangeEnd w:id="43"/>
      <w:r w:rsidR="004E2CC4" w:rsidRPr="00AB1825">
        <w:rPr>
          <w:rStyle w:val="CommentReference"/>
          <w:rFonts w:asciiTheme="majorBidi" w:hAnsiTheme="majorBidi" w:cstheme="majorBidi"/>
          <w:vanish/>
        </w:rPr>
        <w:commentReference w:id="43"/>
      </w:r>
    </w:p>
    <w:p w14:paraId="7A11FE08" w14:textId="77777777" w:rsidR="003616C6" w:rsidRPr="00AB1825" w:rsidRDefault="003616C6" w:rsidP="00AB1825">
      <w:pPr>
        <w:spacing w:line="480" w:lineRule="auto"/>
        <w:rPr>
          <w:rFonts w:asciiTheme="majorBidi" w:hAnsiTheme="majorBidi" w:cstheme="majorBidi"/>
          <w:lang w:bidi="he-IL"/>
        </w:rPr>
      </w:pPr>
    </w:p>
    <w:p w14:paraId="1F4B7417" w14:textId="77777777" w:rsidR="00A16160" w:rsidRPr="00AB1825" w:rsidRDefault="00A16160" w:rsidP="00AB1825">
      <w:pPr>
        <w:spacing w:line="480" w:lineRule="auto"/>
        <w:rPr>
          <w:rFonts w:asciiTheme="majorBidi" w:hAnsiTheme="majorBidi" w:cstheme="majorBidi"/>
          <w:lang w:bidi="he-IL"/>
        </w:rPr>
      </w:pPr>
    </w:p>
    <w:p w14:paraId="2CB16183" w14:textId="77777777" w:rsidR="00F43484" w:rsidRPr="00AB1825" w:rsidRDefault="00F43484" w:rsidP="00AB1825">
      <w:pPr>
        <w:spacing w:line="480" w:lineRule="auto"/>
        <w:rPr>
          <w:rFonts w:asciiTheme="majorBidi" w:hAnsiTheme="majorBidi" w:cstheme="majorBidi"/>
          <w:lang w:bidi="he-IL"/>
        </w:rPr>
      </w:pPr>
    </w:p>
    <w:sectPr w:rsidR="00F43484" w:rsidRPr="00AB1825" w:rsidSect="00F43484">
      <w:footerReference w:type="default" r:id="rId10"/>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E5F7B90" w14:textId="77777777" w:rsidR="0043552E" w:rsidRDefault="0043552E">
      <w:pPr>
        <w:pStyle w:val="CommentText"/>
      </w:pPr>
      <w:r>
        <w:rPr>
          <w:rStyle w:val="CommentReference"/>
        </w:rPr>
        <w:annotationRef/>
      </w:r>
      <w:r>
        <w:t xml:space="preserve">Or, “How radical was Salomon </w:t>
      </w:r>
      <w:proofErr w:type="spellStart"/>
      <w:r>
        <w:t>Maimon’s</w:t>
      </w:r>
      <w:proofErr w:type="spellEnd"/>
      <w:r>
        <w:t xml:space="preserve"> rationalism?”</w:t>
      </w:r>
    </w:p>
  </w:comment>
  <w:comment w:id="1" w:author="Author" w:initials="A">
    <w:p w14:paraId="11B651A2" w14:textId="77777777" w:rsidR="0043552E" w:rsidRDefault="0043552E">
      <w:pPr>
        <w:pStyle w:val="CommentText"/>
      </w:pPr>
      <w:r>
        <w:rPr>
          <w:rStyle w:val="CommentReference"/>
        </w:rPr>
        <w:annotationRef/>
      </w:r>
      <w:r>
        <w:t>“(a geometrical form composed of ten equal sides)” removed for clarity (explanation appears below)</w:t>
      </w:r>
    </w:p>
  </w:comment>
  <w:comment w:id="2" w:author="Author" w:initials="A">
    <w:p w14:paraId="1A667EDB" w14:textId="77777777" w:rsidR="0043552E" w:rsidRDefault="0043552E">
      <w:pPr>
        <w:pStyle w:val="CommentText"/>
      </w:pPr>
      <w:r>
        <w:rPr>
          <w:rStyle w:val="CommentReference"/>
        </w:rPr>
        <w:annotationRef/>
      </w:r>
      <w:r>
        <w:t>“position regarding…” what? I suggest specifying for clarity of both content and style.</w:t>
      </w:r>
    </w:p>
  </w:comment>
  <w:comment w:id="3" w:author="Author" w:initials="A">
    <w:p w14:paraId="288E937F" w14:textId="77777777" w:rsidR="0043552E" w:rsidRDefault="0043552E">
      <w:pPr>
        <w:pStyle w:val="CommentText"/>
      </w:pPr>
      <w:r>
        <w:rPr>
          <w:rStyle w:val="CommentReference"/>
        </w:rPr>
        <w:annotationRef/>
      </w:r>
      <w:r>
        <w:t>Added. Please confirm.</w:t>
      </w:r>
    </w:p>
  </w:comment>
  <w:comment w:id="4" w:author="Author" w:initials="A">
    <w:p w14:paraId="00BD3FEA" w14:textId="77777777" w:rsidR="0043552E" w:rsidRDefault="0043552E">
      <w:pPr>
        <w:pStyle w:val="CommentText"/>
      </w:pPr>
      <w:r>
        <w:rPr>
          <w:rStyle w:val="CommentReference"/>
        </w:rPr>
        <w:annotationRef/>
      </w:r>
      <w:r>
        <w:t>added</w:t>
      </w:r>
    </w:p>
  </w:comment>
  <w:comment w:id="5" w:author="Author" w:initials="A">
    <w:p w14:paraId="09DF1B7E" w14:textId="77777777" w:rsidR="0043552E" w:rsidRDefault="0043552E">
      <w:pPr>
        <w:pStyle w:val="CommentText"/>
      </w:pPr>
      <w:r>
        <w:rPr>
          <w:rStyle w:val="CommentReference"/>
        </w:rPr>
        <w:annotationRef/>
      </w:r>
      <w:r>
        <w:t>cite title in body of paragraph here or above?</w:t>
      </w:r>
    </w:p>
  </w:comment>
  <w:comment w:id="6" w:author="Author" w:initials="A">
    <w:p w14:paraId="4F2E593C" w14:textId="77777777" w:rsidR="0043552E" w:rsidRPr="0043552E" w:rsidRDefault="0043552E">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למין</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הסוג</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בין</w:t>
      </w:r>
      <w:proofErr w:type="spellEnd"/>
    </w:p>
  </w:comment>
  <w:comment w:id="7" w:author="Author" w:initials="A">
    <w:p w14:paraId="492E3BC8" w14:textId="77777777" w:rsidR="00C2020D" w:rsidRDefault="00C2020D">
      <w:pPr>
        <w:pStyle w:val="CommentText"/>
      </w:pPr>
      <w:r>
        <w:rPr>
          <w:rStyle w:val="CommentReference"/>
        </w:rPr>
        <w:annotationRef/>
      </w:r>
      <w:r>
        <w:t>Note the change in numbering.</w:t>
      </w:r>
    </w:p>
    <w:p w14:paraId="0DB838E2" w14:textId="77777777" w:rsidR="00C2020D" w:rsidRDefault="00C2020D">
      <w:pPr>
        <w:pStyle w:val="CommentText"/>
      </w:pPr>
      <w:r>
        <w:t xml:space="preserve">Also, please confirm translation. </w:t>
      </w:r>
    </w:p>
  </w:comment>
  <w:comment w:id="8" w:author="Author" w:initials="A">
    <w:p w14:paraId="0256B3EB" w14:textId="77777777" w:rsidR="0043552E" w:rsidRDefault="0043552E">
      <w:pPr>
        <w:pStyle w:val="CommentText"/>
      </w:pPr>
      <w:r>
        <w:rPr>
          <w:rStyle w:val="CommentReference"/>
        </w:rPr>
        <w:annotationRef/>
      </w:r>
      <w:r>
        <w:t>I would suggest articulating this question yourself.</w:t>
      </w:r>
    </w:p>
  </w:comment>
  <w:comment w:id="9" w:author="Author" w:initials="A">
    <w:p w14:paraId="5340E0C3" w14:textId="77777777" w:rsidR="0043552E" w:rsidRDefault="0043552E">
      <w:pPr>
        <w:pStyle w:val="CommentText"/>
      </w:pPr>
      <w:r>
        <w:rPr>
          <w:rStyle w:val="CommentReference"/>
        </w:rPr>
        <w:annotationRef/>
      </w:r>
      <w:r>
        <w:t>or “a product of the mind.”</w:t>
      </w:r>
    </w:p>
  </w:comment>
  <w:comment w:id="11" w:author="Author" w:initials="A">
    <w:p w14:paraId="7AFB80FD" w14:textId="77777777" w:rsidR="0043552E" w:rsidRPr="00D53F3A" w:rsidRDefault="0043552E">
      <w:pPr>
        <w:pStyle w:val="CommentText"/>
        <w:rPr>
          <w:rFonts w:ascii="Times New Roman" w:hAnsi="Times New Roman" w:cs="Times New Roman"/>
          <w:lang w:bidi="he-IL"/>
        </w:rPr>
      </w:pPr>
      <w:r>
        <w:rPr>
          <w:rStyle w:val="CommentReference"/>
        </w:rPr>
        <w:annotationRef/>
      </w:r>
      <w:r>
        <w:t xml:space="preserve">is this double-language necessary? </w:t>
      </w:r>
      <w:proofErr w:type="spellStart"/>
      <w:r>
        <w:rPr>
          <w:rFonts w:ascii="Times New Roman" w:hAnsi="Times New Roman" w:cs="Times New Roman" w:hint="cs"/>
          <w:lang w:bidi="he-IL"/>
        </w:rPr>
        <w:t>הזדקקות</w:t>
      </w:r>
      <w:proofErr w:type="spellEnd"/>
      <w:r>
        <w:rPr>
          <w:rFonts w:ascii="Times New Roman" w:hAnsi="Times New Roman" w:cs="Times New Roman"/>
          <w:lang w:bidi="he-IL"/>
        </w:rPr>
        <w:t xml:space="preserve"> and </w:t>
      </w:r>
      <w:proofErr w:type="spellStart"/>
      <w:r>
        <w:rPr>
          <w:rFonts w:ascii="Times New Roman" w:hAnsi="Times New Roman" w:cs="Times New Roman" w:hint="cs"/>
          <w:lang w:bidi="he-IL"/>
        </w:rPr>
        <w:t>דרישה</w:t>
      </w:r>
      <w:proofErr w:type="spellEnd"/>
    </w:p>
  </w:comment>
  <w:comment w:id="10" w:author="Author" w:initials="A">
    <w:p w14:paraId="1D906D30" w14:textId="77777777" w:rsidR="003C34FF" w:rsidRDefault="003C34FF">
      <w:pPr>
        <w:pStyle w:val="CommentText"/>
      </w:pPr>
      <w:r>
        <w:rPr>
          <w:rStyle w:val="CommentReference"/>
        </w:rPr>
        <w:annotationRef/>
      </w:r>
      <w:r>
        <w:t>I would like to rephrase this sentence but I hesitate to lose the technical meaning.</w:t>
      </w:r>
    </w:p>
  </w:comment>
  <w:comment w:id="12" w:author="Author" w:initials="A">
    <w:p w14:paraId="48B986E8" w14:textId="77777777" w:rsidR="0043552E" w:rsidRDefault="0043552E">
      <w:pPr>
        <w:pStyle w:val="CommentText"/>
      </w:pPr>
      <w:r>
        <w:rPr>
          <w:rStyle w:val="CommentReference"/>
        </w:rPr>
        <w:annotationRef/>
      </w:r>
      <w:r>
        <w:t>provide source</w:t>
      </w:r>
    </w:p>
  </w:comment>
  <w:comment w:id="13" w:author="Author" w:initials="A">
    <w:p w14:paraId="10793C2A" w14:textId="77777777" w:rsidR="003C34FF" w:rsidRDefault="003C34FF">
      <w:pPr>
        <w:pStyle w:val="CommentText"/>
      </w:pPr>
      <w:r>
        <w:rPr>
          <w:rStyle w:val="CommentReference"/>
        </w:rPr>
        <w:annotationRef/>
      </w:r>
      <w:r>
        <w:t>I understand the individual phrases of this sentence but the punctuation leaves me unsure of their relationship to each other.</w:t>
      </w:r>
    </w:p>
  </w:comment>
  <w:comment w:id="14" w:author="Author" w:initials="A">
    <w:p w14:paraId="1605CE7C" w14:textId="7F4D8D6E" w:rsidR="00956C04" w:rsidRDefault="00956C04">
      <w:pPr>
        <w:pStyle w:val="CommentText"/>
      </w:pPr>
      <w:r>
        <w:rPr>
          <w:rStyle w:val="CommentReference"/>
        </w:rPr>
        <w:annotationRef/>
      </w:r>
      <w:r w:rsidR="00813AE6">
        <w:t xml:space="preserve">Intended meaning </w:t>
      </w:r>
      <w:r>
        <w:t>unclear</w:t>
      </w:r>
    </w:p>
  </w:comment>
  <w:comment w:id="15" w:author="Author" w:initials="A">
    <w:p w14:paraId="77CF1980" w14:textId="77777777" w:rsidR="00956C04" w:rsidRPr="00956C04" w:rsidRDefault="00956C04">
      <w:pPr>
        <w:pStyle w:val="CommentText"/>
        <w:rPr>
          <w:rFonts w:ascii="Times New Roman" w:hAnsi="Times New Roman" w:cs="Times New Roman"/>
          <w:lang w:bidi="he-IL"/>
        </w:rPr>
      </w:pPr>
      <w:r>
        <w:rPr>
          <w:rStyle w:val="CommentReference"/>
        </w:rPr>
        <w:annotationRef/>
      </w:r>
      <w:r>
        <w:t xml:space="preserve">If what was a simple contradiction? Because I have read the paper I know the answer, but it is not clear at this point. In other words, where is the “here” in </w:t>
      </w:r>
      <w:proofErr w:type="spellStart"/>
      <w:r>
        <w:rPr>
          <w:rFonts w:ascii="Times New Roman" w:hAnsi="Times New Roman" w:cs="Times New Roman" w:hint="cs"/>
          <w:lang w:bidi="he-IL"/>
        </w:rPr>
        <w:t>פשוטה</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סתירה</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כאן</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הייתה</w:t>
      </w:r>
      <w:proofErr w:type="spellEnd"/>
      <w:r>
        <w:rPr>
          <w:rFonts w:ascii="Times New Roman" w:hAnsi="Times New Roman" w:cs="Times New Roman" w:hint="cs"/>
          <w:lang w:bidi="he-IL"/>
        </w:rPr>
        <w:t xml:space="preserve"> </w:t>
      </w:r>
      <w:proofErr w:type="spellStart"/>
      <w:proofErr w:type="gramStart"/>
      <w:r>
        <w:rPr>
          <w:rFonts w:ascii="Times New Roman" w:hAnsi="Times New Roman" w:cs="Times New Roman" w:hint="cs"/>
          <w:lang w:bidi="he-IL"/>
        </w:rPr>
        <w:t>לו</w:t>
      </w:r>
      <w:proofErr w:type="spellEnd"/>
      <w:r>
        <w:rPr>
          <w:rFonts w:ascii="Times New Roman" w:hAnsi="Times New Roman" w:cs="Times New Roman"/>
          <w:lang w:bidi="he-IL"/>
        </w:rPr>
        <w:t xml:space="preserve"> ?</w:t>
      </w:r>
      <w:proofErr w:type="gramEnd"/>
    </w:p>
  </w:comment>
  <w:comment w:id="16" w:author="Author" w:initials="A">
    <w:p w14:paraId="5F123504" w14:textId="77777777" w:rsidR="0043552E" w:rsidRDefault="0043552E">
      <w:pPr>
        <w:pStyle w:val="CommentText"/>
      </w:pPr>
      <w:r>
        <w:rPr>
          <w:rStyle w:val="CommentReference"/>
        </w:rPr>
        <w:annotationRef/>
      </w:r>
      <w:r>
        <w:t>added for clarity</w:t>
      </w:r>
    </w:p>
  </w:comment>
  <w:comment w:id="17" w:author="Author" w:initials="A">
    <w:p w14:paraId="108D6682" w14:textId="77777777" w:rsidR="00956C04" w:rsidRDefault="00956C04">
      <w:pPr>
        <w:pStyle w:val="CommentText"/>
        <w:rPr>
          <w:rFonts w:ascii="Times New Roman" w:hAnsi="Times New Roman" w:cs="Times New Roman"/>
          <w:lang w:bidi="he-IL"/>
        </w:rPr>
      </w:pPr>
      <w:r>
        <w:rPr>
          <w:rStyle w:val="CommentReference"/>
        </w:rPr>
        <w:annotationRef/>
      </w:r>
      <w:r>
        <w:t xml:space="preserve">based on the use of the preposition </w:t>
      </w:r>
      <w:r>
        <w:rPr>
          <w:rFonts w:hint="cs"/>
          <w:lang w:bidi="he-IL"/>
        </w:rPr>
        <w:t>–</w:t>
      </w:r>
      <w:r>
        <w:rPr>
          <w:rFonts w:ascii="Times New Roman" w:hAnsi="Times New Roman" w:cs="Times New Roman" w:hint="cs"/>
          <w:lang w:bidi="he-IL"/>
        </w:rPr>
        <w:t>ל</w:t>
      </w:r>
      <w:r>
        <w:rPr>
          <w:rFonts w:ascii="Times New Roman" w:hAnsi="Times New Roman" w:cs="Times New Roman"/>
          <w:lang w:bidi="he-IL"/>
        </w:rPr>
        <w:t xml:space="preserve"> in </w:t>
      </w:r>
    </w:p>
    <w:p w14:paraId="1BA23044" w14:textId="77777777" w:rsidR="00956C04" w:rsidRDefault="00956C04">
      <w:pPr>
        <w:pStyle w:val="CommentText"/>
        <w:rPr>
          <w:rFonts w:ascii="Times New Roman" w:hAnsi="Times New Roman" w:cs="Times New Roman"/>
          <w:lang w:bidi="he-IL"/>
        </w:rPr>
      </w:pPr>
      <w:proofErr w:type="spellStart"/>
      <w:r>
        <w:rPr>
          <w:rFonts w:ascii="Times New Roman" w:hAnsi="Times New Roman" w:cs="Times New Roman" w:hint="cs"/>
          <w:lang w:bidi="he-IL"/>
        </w:rPr>
        <w:t>לאובייקטים</w:t>
      </w:r>
      <w:proofErr w:type="spellEnd"/>
      <w:r>
        <w:rPr>
          <w:rFonts w:ascii="Times New Roman" w:hAnsi="Times New Roman" w:cs="Times New Roman"/>
          <w:lang w:bidi="he-IL"/>
        </w:rPr>
        <w:t>…</w:t>
      </w:r>
      <w:proofErr w:type="spellStart"/>
      <w:r>
        <w:rPr>
          <w:rFonts w:ascii="Times New Roman" w:hAnsi="Times New Roman" w:cs="Times New Roman" w:hint="cs"/>
          <w:lang w:bidi="he-IL"/>
        </w:rPr>
        <w:t>אובייקטים</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של</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המקום</w:t>
      </w:r>
      <w:proofErr w:type="spellEnd"/>
      <w:r>
        <w:rPr>
          <w:rFonts w:ascii="Times New Roman" w:hAnsi="Times New Roman" w:cs="Times New Roman" w:hint="cs"/>
          <w:lang w:bidi="he-IL"/>
        </w:rPr>
        <w:t>.</w:t>
      </w:r>
    </w:p>
    <w:p w14:paraId="38226C88" w14:textId="77777777" w:rsidR="00956C04" w:rsidRPr="00956C04" w:rsidRDefault="00956C04">
      <w:pPr>
        <w:pStyle w:val="CommentText"/>
        <w:rPr>
          <w:rFonts w:ascii="Times New Roman" w:hAnsi="Times New Roman" w:cs="Times New Roman"/>
          <w:lang w:bidi="he-IL"/>
        </w:rPr>
      </w:pPr>
      <w:r>
        <w:rPr>
          <w:rFonts w:ascii="Times New Roman" w:hAnsi="Times New Roman" w:cs="Times New Roman"/>
          <w:lang w:bidi="he-IL"/>
        </w:rPr>
        <w:t xml:space="preserve">Is it supposed to be </w:t>
      </w:r>
      <w:proofErr w:type="spellStart"/>
      <w:r>
        <w:rPr>
          <w:rFonts w:ascii="Times New Roman" w:hAnsi="Times New Roman" w:cs="Times New Roman" w:hint="cs"/>
          <w:lang w:bidi="he-IL"/>
        </w:rPr>
        <w:t>ואובייקטים</w:t>
      </w:r>
      <w:proofErr w:type="spellEnd"/>
      <w:r>
        <w:rPr>
          <w:rFonts w:ascii="Times New Roman" w:hAnsi="Times New Roman" w:cs="Times New Roman" w:hint="cs"/>
          <w:lang w:bidi="he-IL"/>
        </w:rPr>
        <w:t>?</w:t>
      </w:r>
    </w:p>
  </w:comment>
  <w:comment w:id="18" w:author="Author" w:initials="A">
    <w:p w14:paraId="1BAA705B" w14:textId="77777777" w:rsidR="00956C04" w:rsidRDefault="00956C04">
      <w:pPr>
        <w:pStyle w:val="CommentText"/>
      </w:pPr>
      <w:r>
        <w:rPr>
          <w:rStyle w:val="CommentReference"/>
        </w:rPr>
        <w:annotationRef/>
      </w:r>
      <w:r>
        <w:t>“observation-construction”?</w:t>
      </w:r>
    </w:p>
  </w:comment>
  <w:comment w:id="19" w:author="Author" w:initials="A">
    <w:p w14:paraId="74A50974" w14:textId="77777777" w:rsidR="0043552E" w:rsidRDefault="0043552E">
      <w:pPr>
        <w:pStyle w:val="CommentText"/>
      </w:pPr>
      <w:r>
        <w:rPr>
          <w:rStyle w:val="CommentReference"/>
        </w:rPr>
        <w:annotationRef/>
      </w:r>
      <w:r w:rsidR="00956C04">
        <w:t>Citation?</w:t>
      </w:r>
    </w:p>
  </w:comment>
  <w:comment w:id="20" w:author="Author" w:initials="A">
    <w:p w14:paraId="7A68A265" w14:textId="77777777" w:rsidR="00956C04" w:rsidRDefault="00956C04">
      <w:pPr>
        <w:pStyle w:val="CommentText"/>
      </w:pPr>
      <w:r>
        <w:rPr>
          <w:rStyle w:val="CommentReference"/>
        </w:rPr>
        <w:annotationRef/>
      </w:r>
      <w:r>
        <w:t>Consider, “The example of the decahedron shows us, then, that positive possibility requires, in addition to the relation of determinability, the proof of the possibility of construction.”</w:t>
      </w:r>
    </w:p>
  </w:comment>
  <w:comment w:id="21" w:author="Author" w:initials="A">
    <w:p w14:paraId="1B2AF541" w14:textId="77777777" w:rsidR="0043552E" w:rsidRDefault="0043552E">
      <w:pPr>
        <w:pStyle w:val="CommentText"/>
      </w:pPr>
      <w:r>
        <w:rPr>
          <w:rStyle w:val="CommentReference"/>
        </w:rPr>
        <w:annotationRef/>
      </w:r>
      <w:r>
        <w:t>Citations less than three lines in length are usually included within the body of the text and not set off by indents. Such quotations are usually sourced with footnotes, not parenthetical notes in the body of the paragraph. You may consider moving these to footnotes (the publisher may have a preference).</w:t>
      </w:r>
    </w:p>
  </w:comment>
  <w:comment w:id="22" w:author="Author" w:initials="A">
    <w:p w14:paraId="562B0F45" w14:textId="017428D4" w:rsidR="003F4251" w:rsidRPr="00243CDD" w:rsidRDefault="003F4251">
      <w:pPr>
        <w:pStyle w:val="CommentText"/>
        <w:rPr>
          <w:lang w:val="en-AU" w:bidi="ar-EG"/>
        </w:rPr>
      </w:pPr>
      <w:r>
        <w:rPr>
          <w:rStyle w:val="CommentReference"/>
        </w:rPr>
        <w:annotationRef/>
      </w:r>
      <w:r>
        <w:rPr>
          <w:rFonts w:hint="cs"/>
          <w:rtl/>
          <w:lang w:bidi="he-IL"/>
        </w:rPr>
        <w:t>השלמה</w:t>
      </w:r>
      <w:r w:rsidR="00243CDD">
        <w:rPr>
          <w:lang w:val="en-AU" w:bidi="ar-EG"/>
        </w:rPr>
        <w:t xml:space="preserve"> – ok?</w:t>
      </w:r>
    </w:p>
  </w:comment>
  <w:comment w:id="23" w:author="Author" w:initials="A">
    <w:p w14:paraId="1F19DCB3" w14:textId="77777777" w:rsidR="00C2020D" w:rsidRDefault="00C2020D">
      <w:pPr>
        <w:pStyle w:val="CommentText"/>
      </w:pPr>
      <w:r>
        <w:rPr>
          <w:rStyle w:val="CommentReference"/>
        </w:rPr>
        <w:annotationRef/>
      </w:r>
      <w:r>
        <w:t xml:space="preserve">By Bergman to </w:t>
      </w:r>
      <w:proofErr w:type="spellStart"/>
      <w:r>
        <w:t>Maimon</w:t>
      </w:r>
      <w:proofErr w:type="spellEnd"/>
      <w:r>
        <w:t xml:space="preserve">? Or by you to Bergman? If the former, I would rewrite the sentence, “So far, Bergman has merely added to </w:t>
      </w:r>
      <w:proofErr w:type="spellStart"/>
      <w:r>
        <w:t>Maimon’s</w:t>
      </w:r>
      <w:proofErr w:type="spellEnd"/>
      <w:r>
        <w:t xml:space="preserve"> explanation and expressed no objection to his system.” If the latter, “Bergman hereby adds to </w:t>
      </w:r>
      <w:proofErr w:type="spellStart"/>
      <w:r>
        <w:t>Maimon’s</w:t>
      </w:r>
      <w:proofErr w:type="spellEnd"/>
      <w:r>
        <w:t xml:space="preserve"> explanation, and, thus far, I am in accord with Bergman.”</w:t>
      </w:r>
    </w:p>
  </w:comment>
  <w:comment w:id="24" w:author="Author" w:initials="A">
    <w:p w14:paraId="3E348948" w14:textId="77777777" w:rsidR="0043552E" w:rsidRDefault="0043552E">
      <w:pPr>
        <w:pStyle w:val="CommentText"/>
      </w:pPr>
      <w:r>
        <w:rPr>
          <w:rStyle w:val="CommentReference"/>
        </w:rPr>
        <w:annotationRef/>
      </w:r>
      <w:r>
        <w:t>provide source</w:t>
      </w:r>
    </w:p>
  </w:comment>
  <w:comment w:id="25" w:author="Author" w:initials="A">
    <w:p w14:paraId="0AD77CA8" w14:textId="77777777" w:rsidR="0043552E" w:rsidRDefault="0043552E">
      <w:pPr>
        <w:pStyle w:val="CommentText"/>
      </w:pPr>
      <w:r>
        <w:rPr>
          <w:rStyle w:val="CommentReference"/>
        </w:rPr>
        <w:annotationRef/>
      </w:r>
      <w:r>
        <w:t>or “the intellect”</w:t>
      </w:r>
    </w:p>
  </w:comment>
  <w:comment w:id="26" w:author="Author" w:initials="A">
    <w:p w14:paraId="07D5F235" w14:textId="77777777" w:rsidR="0043552E" w:rsidRDefault="0043552E">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הכרתנו</w:t>
      </w:r>
      <w:proofErr w:type="spellEnd"/>
    </w:p>
    <w:p w14:paraId="35B97F12" w14:textId="77777777" w:rsidR="0043552E" w:rsidRPr="005F2613" w:rsidRDefault="0043552E">
      <w:pPr>
        <w:pStyle w:val="CommentText"/>
        <w:rPr>
          <w:rFonts w:ascii="Times New Roman" w:hAnsi="Times New Roman" w:cs="Times New Roman"/>
          <w:lang w:bidi="he-IL"/>
        </w:rPr>
      </w:pPr>
      <w:r>
        <w:rPr>
          <w:rFonts w:ascii="Times New Roman" w:hAnsi="Times New Roman" w:cs="Times New Roman"/>
          <w:lang w:bidi="he-IL"/>
        </w:rPr>
        <w:t>“consciousness”?</w:t>
      </w:r>
    </w:p>
  </w:comment>
  <w:comment w:id="27" w:author="Author" w:initials="A">
    <w:p w14:paraId="284CA8A3" w14:textId="77777777" w:rsidR="0043552E" w:rsidRDefault="0043552E">
      <w:pPr>
        <w:pStyle w:val="CommentText"/>
      </w:pPr>
      <w:r>
        <w:rPr>
          <w:rStyle w:val="CommentReference"/>
        </w:rPr>
        <w:annotationRef/>
      </w:r>
      <w:r>
        <w:t>or “the intellect”</w:t>
      </w:r>
    </w:p>
  </w:comment>
  <w:comment w:id="28" w:author="Author" w:initials="A">
    <w:p w14:paraId="1FEE398D" w14:textId="43EACC5D" w:rsidR="0043552E" w:rsidRDefault="0043552E">
      <w:pPr>
        <w:pStyle w:val="CommentText"/>
      </w:pPr>
      <w:r>
        <w:rPr>
          <w:rStyle w:val="CommentReference"/>
        </w:rPr>
        <w:annotationRef/>
      </w:r>
      <w:r>
        <w:t>This phrase would not be used in regular English. I would suggest changing to “is not accessible to intuition.”</w:t>
      </w:r>
    </w:p>
  </w:comment>
  <w:comment w:id="29" w:author="Author" w:initials="A">
    <w:p w14:paraId="1122A2E1" w14:textId="77777777" w:rsidR="0043552E" w:rsidRDefault="0043552E">
      <w:pPr>
        <w:pStyle w:val="CommentText"/>
      </w:pPr>
      <w:r>
        <w:rPr>
          <w:rStyle w:val="CommentReference"/>
        </w:rPr>
        <w:annotationRef/>
      </w:r>
      <w:r>
        <w:t>This sentence has been edited down for clarity and readability.</w:t>
      </w:r>
    </w:p>
  </w:comment>
  <w:comment w:id="30" w:author="Author" w:initials="A">
    <w:p w14:paraId="4193CCAE" w14:textId="77777777" w:rsidR="0043552E" w:rsidRDefault="0043552E">
      <w:pPr>
        <w:pStyle w:val="CommentText"/>
      </w:pPr>
      <w:r>
        <w:rPr>
          <w:rStyle w:val="CommentReference"/>
        </w:rPr>
        <w:annotationRef/>
      </w:r>
      <w:r>
        <w:t>Third book of what?</w:t>
      </w:r>
    </w:p>
  </w:comment>
  <w:comment w:id="31" w:author="Author" w:initials="A">
    <w:p w14:paraId="75C23305" w14:textId="741E3C2A" w:rsidR="007C0A01" w:rsidRDefault="007C0A01">
      <w:pPr>
        <w:pStyle w:val="CommentText"/>
      </w:pPr>
      <w:r>
        <w:rPr>
          <w:rStyle w:val="CommentReference"/>
        </w:rPr>
        <w:annotationRef/>
      </w:r>
      <w:r>
        <w:t>This reference is as provided, but it doesn’t seem right.</w:t>
      </w:r>
    </w:p>
  </w:comment>
  <w:comment w:id="32" w:author="Author" w:initials="A">
    <w:p w14:paraId="0DEB4AB1" w14:textId="77777777" w:rsidR="0043552E" w:rsidRPr="00A16160" w:rsidRDefault="0043552E" w:rsidP="00A16160">
      <w:pPr>
        <w:rPr>
          <w:rFonts w:ascii="Times" w:hAnsi="Times"/>
          <w:sz w:val="20"/>
          <w:szCs w:val="20"/>
          <w:lang w:bidi="he-IL"/>
        </w:rPr>
      </w:pPr>
      <w:r>
        <w:rPr>
          <w:rStyle w:val="CommentReference"/>
        </w:rPr>
        <w:annotationRef/>
      </w:r>
      <w:r>
        <w:t xml:space="preserve">“composition”? “assembly”? </w:t>
      </w:r>
      <w:proofErr w:type="spellStart"/>
      <w:r>
        <w:rPr>
          <w:rFonts w:ascii="Times New Roman" w:hAnsi="Times New Roman" w:hint="cs"/>
          <w:b/>
          <w:bCs/>
          <w:color w:val="000000"/>
          <w:lang w:bidi="he-IL"/>
        </w:rPr>
        <w:t>הרכבות</w:t>
      </w:r>
      <w:proofErr w:type="spellEnd"/>
    </w:p>
    <w:p w14:paraId="169D1E2D" w14:textId="77777777" w:rsidR="0043552E" w:rsidRPr="00A16160" w:rsidRDefault="0043552E" w:rsidP="00A16160">
      <w:pPr>
        <w:rPr>
          <w:rFonts w:ascii="Times" w:hAnsi="Times"/>
          <w:sz w:val="20"/>
          <w:szCs w:val="20"/>
          <w:lang w:bidi="he-IL"/>
        </w:rPr>
      </w:pPr>
    </w:p>
  </w:comment>
  <w:comment w:id="33" w:author="Author" w:initials="A">
    <w:p w14:paraId="1C9E6594" w14:textId="5446B1E2" w:rsidR="00697FBB" w:rsidRDefault="00697FBB">
      <w:pPr>
        <w:pStyle w:val="CommentText"/>
      </w:pPr>
      <w:r>
        <w:rPr>
          <w:rStyle w:val="CommentReference"/>
        </w:rPr>
        <w:annotationRef/>
      </w:r>
      <w:r>
        <w:t>This seems to be a citation from Leibniz, yet the opening line (appearing in the English citation in the original) describes Leibniz and seems in fact to be part of the introduction. If so, why is the passage also introduced by “He later elaborates:”?</w:t>
      </w:r>
    </w:p>
  </w:comment>
  <w:comment w:id="34" w:author="Author" w:initials="A">
    <w:p w14:paraId="53C07148" w14:textId="54C3FF46" w:rsidR="00697FBB" w:rsidRDefault="00697FBB">
      <w:pPr>
        <w:pStyle w:val="CommentText"/>
      </w:pPr>
      <w:r>
        <w:rPr>
          <w:rStyle w:val="CommentReference"/>
        </w:rPr>
        <w:annotationRef/>
      </w:r>
      <w:r>
        <w:t>“proof”?</w:t>
      </w:r>
    </w:p>
  </w:comment>
  <w:comment w:id="35" w:author="Author" w:initials="A">
    <w:p w14:paraId="22350804" w14:textId="270A5DE2" w:rsidR="00697FBB" w:rsidRDefault="00697FBB">
      <w:pPr>
        <w:pStyle w:val="CommentText"/>
      </w:pPr>
      <w:r>
        <w:rPr>
          <w:rStyle w:val="CommentReference"/>
        </w:rPr>
        <w:annotationRef/>
      </w:r>
      <w:r>
        <w:t>“evidence”?</w:t>
      </w:r>
    </w:p>
  </w:comment>
  <w:comment w:id="36" w:author="Author" w:initials="A">
    <w:p w14:paraId="249B6ED4" w14:textId="77777777" w:rsidR="0043552E" w:rsidRDefault="0043552E">
      <w:pPr>
        <w:pStyle w:val="CommentText"/>
      </w:pPr>
      <w:r>
        <w:rPr>
          <w:rStyle w:val="CommentReference"/>
        </w:rPr>
        <w:annotationRef/>
      </w:r>
      <w:r>
        <w:t>This word does not seem strong enough for what I think you are expressing. Consider “impossibility” or “inherent contradiction”.</w:t>
      </w:r>
    </w:p>
  </w:comment>
  <w:comment w:id="37" w:author="Author" w:initials="A">
    <w:p w14:paraId="79F7839E" w14:textId="77777777" w:rsidR="0043552E" w:rsidRPr="00BB4319" w:rsidRDefault="0043552E">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משקף</w:t>
      </w:r>
      <w:proofErr w:type="spellEnd"/>
      <w:r>
        <w:rPr>
          <w:rFonts w:ascii="Times New Roman" w:hAnsi="Times New Roman" w:cs="Times New Roman"/>
          <w:lang w:bidi="he-IL"/>
        </w:rPr>
        <w:t xml:space="preserve"> translation is based more on my understanding of Leibniz than a direct translation of this word.</w:t>
      </w:r>
    </w:p>
  </w:comment>
  <w:comment w:id="38" w:author="Author" w:initials="A">
    <w:p w14:paraId="278144FA" w14:textId="77777777" w:rsidR="0043552E" w:rsidRDefault="0043552E">
      <w:pPr>
        <w:pStyle w:val="CommentText"/>
      </w:pPr>
      <w:r>
        <w:rPr>
          <w:rStyle w:val="CommentReference"/>
        </w:rPr>
        <w:annotationRef/>
      </w:r>
      <w:r>
        <w:t>supply citation</w:t>
      </w:r>
    </w:p>
  </w:comment>
  <w:comment w:id="39" w:author="Author" w:initials="A">
    <w:p w14:paraId="253FF8F9" w14:textId="77777777" w:rsidR="0043552E" w:rsidRPr="006157E9" w:rsidRDefault="0043552E">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מלאות</w:t>
      </w:r>
      <w:proofErr w:type="spellEnd"/>
      <w:r>
        <w:rPr>
          <w:rFonts w:ascii="Times New Roman" w:hAnsi="Times New Roman" w:cs="Times New Roman"/>
          <w:lang w:bidi="he-IL"/>
        </w:rPr>
        <w:t xml:space="preserve"> please confirm</w:t>
      </w:r>
    </w:p>
  </w:comment>
  <w:comment w:id="40" w:author="Author" w:initials="A">
    <w:p w14:paraId="223F2D3E" w14:textId="57CC1F31" w:rsidR="0043552E" w:rsidRDefault="0043552E">
      <w:pPr>
        <w:pStyle w:val="CommentText"/>
      </w:pPr>
      <w:r>
        <w:rPr>
          <w:rStyle w:val="CommentReference"/>
        </w:rPr>
        <w:annotationRef/>
      </w:r>
      <w:r>
        <w:t xml:space="preserve">This phrase applies to “claim” and not “world” and so is awkward dangling at the end of the sentence; putting it in the middle after “the claim” is equally awkward; I would suggest </w:t>
      </w:r>
      <w:r w:rsidR="00917940">
        <w:t>deleting</w:t>
      </w:r>
      <w:r>
        <w:t xml:space="preserve"> it, since it does not seem essential to the sentence.</w:t>
      </w:r>
    </w:p>
  </w:comment>
  <w:comment w:id="41" w:author="Author" w:initials="A">
    <w:p w14:paraId="54DB7B45" w14:textId="77777777" w:rsidR="0043552E" w:rsidRDefault="0043552E">
      <w:pPr>
        <w:pStyle w:val="CommentText"/>
      </w:pPr>
      <w:r>
        <w:rPr>
          <w:rStyle w:val="CommentReference"/>
        </w:rPr>
        <w:annotationRef/>
      </w:r>
      <w:r>
        <w:t xml:space="preserve">This could also be listed under </w:t>
      </w:r>
      <w:proofErr w:type="spellStart"/>
      <w:r>
        <w:t>Maimon</w:t>
      </w:r>
      <w:proofErr w:type="spellEnd"/>
      <w:r>
        <w:t xml:space="preserve"> with Bergman and </w:t>
      </w:r>
      <w:proofErr w:type="spellStart"/>
      <w:r>
        <w:t>Rotenstreich</w:t>
      </w:r>
      <w:proofErr w:type="spellEnd"/>
      <w:r>
        <w:t xml:space="preserve"> as translators but given the fact that you address Bergman’s treatment specifically I’ve listed it under his name.</w:t>
      </w:r>
    </w:p>
  </w:comment>
  <w:comment w:id="43" w:author="Author" w:initials="A">
    <w:p w14:paraId="0314DE1C" w14:textId="4BA2483E" w:rsidR="0043552E" w:rsidRDefault="0043552E">
      <w:pPr>
        <w:pStyle w:val="CommentText"/>
      </w:pPr>
      <w:r>
        <w:rPr>
          <w:rStyle w:val="CommentReference"/>
        </w:rPr>
        <w:annotationRef/>
      </w:r>
      <w:r>
        <w:t>This citation seems to be all out of order.</w:t>
      </w:r>
      <w:r w:rsidR="002A5AFF">
        <w:t xml:space="preserve"> Is this another text by </w:t>
      </w:r>
      <w:proofErr w:type="spellStart"/>
      <w:r w:rsidR="002A5AFF">
        <w:t>Maimon</w:t>
      </w:r>
      <w:proofErr w:type="spellEnd"/>
      <w:r w:rsidR="002A5AFF">
        <w:t xml:space="preserve">? Who </w:t>
      </w:r>
      <w:proofErr w:type="gramStart"/>
      <w:r w:rsidR="002A5AFF">
        <w:t>are</w:t>
      </w:r>
      <w:proofErr w:type="gramEnd"/>
      <w:r w:rsidR="002A5AFF">
        <w:t xml:space="preserve"> the other people listed – editors, translators?</w:t>
      </w:r>
      <w:r>
        <w:t xml:space="preserve"> I cannot accurately edit it in its current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5F7B90" w15:done="0"/>
  <w15:commentEx w15:paraId="11B651A2" w15:done="0"/>
  <w15:commentEx w15:paraId="1A667EDB" w15:done="0"/>
  <w15:commentEx w15:paraId="288E937F" w15:done="0"/>
  <w15:commentEx w15:paraId="00BD3FEA" w15:done="0"/>
  <w15:commentEx w15:paraId="09DF1B7E" w15:done="0"/>
  <w15:commentEx w15:paraId="4F2E593C" w15:done="0"/>
  <w15:commentEx w15:paraId="0DB838E2" w15:done="0"/>
  <w15:commentEx w15:paraId="0256B3EB" w15:done="0"/>
  <w15:commentEx w15:paraId="5340E0C3" w15:done="0"/>
  <w15:commentEx w15:paraId="7AFB80FD" w15:done="0"/>
  <w15:commentEx w15:paraId="1D906D30" w15:done="0"/>
  <w15:commentEx w15:paraId="48B986E8" w15:done="0"/>
  <w15:commentEx w15:paraId="10793C2A" w15:done="0"/>
  <w15:commentEx w15:paraId="1605CE7C" w15:done="0"/>
  <w15:commentEx w15:paraId="77CF1980" w15:done="0"/>
  <w15:commentEx w15:paraId="5F123504" w15:done="0"/>
  <w15:commentEx w15:paraId="38226C88" w15:done="0"/>
  <w15:commentEx w15:paraId="1BAA705B" w15:done="0"/>
  <w15:commentEx w15:paraId="74A50974" w15:done="0"/>
  <w15:commentEx w15:paraId="7A68A265" w15:done="0"/>
  <w15:commentEx w15:paraId="1B2AF541" w15:done="0"/>
  <w15:commentEx w15:paraId="562B0F45" w15:done="0"/>
  <w15:commentEx w15:paraId="1F19DCB3" w15:done="0"/>
  <w15:commentEx w15:paraId="3E348948" w15:done="0"/>
  <w15:commentEx w15:paraId="0AD77CA8" w15:done="0"/>
  <w15:commentEx w15:paraId="35B97F12" w15:done="0"/>
  <w15:commentEx w15:paraId="284CA8A3" w15:done="0"/>
  <w15:commentEx w15:paraId="1FEE398D" w15:done="0"/>
  <w15:commentEx w15:paraId="1122A2E1" w15:done="0"/>
  <w15:commentEx w15:paraId="4193CCAE" w15:done="0"/>
  <w15:commentEx w15:paraId="75C23305" w15:done="0"/>
  <w15:commentEx w15:paraId="169D1E2D" w15:done="0"/>
  <w15:commentEx w15:paraId="1C9E6594" w15:done="0"/>
  <w15:commentEx w15:paraId="53C07148" w15:done="0"/>
  <w15:commentEx w15:paraId="22350804" w15:done="0"/>
  <w15:commentEx w15:paraId="249B6ED4" w15:done="0"/>
  <w15:commentEx w15:paraId="79F7839E" w15:done="0"/>
  <w15:commentEx w15:paraId="278144FA" w15:done="0"/>
  <w15:commentEx w15:paraId="253FF8F9" w15:done="0"/>
  <w15:commentEx w15:paraId="223F2D3E" w15:done="0"/>
  <w15:commentEx w15:paraId="54DB7B45" w15:done="0"/>
  <w15:commentEx w15:paraId="0314D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F7B90" w16cid:durableId="1F706886"/>
  <w16cid:commentId w16cid:paraId="11B651A2" w16cid:durableId="1F706888"/>
  <w16cid:commentId w16cid:paraId="1A667EDB" w16cid:durableId="1F706889"/>
  <w16cid:commentId w16cid:paraId="288E937F" w16cid:durableId="1F70688B"/>
  <w16cid:commentId w16cid:paraId="00BD3FEA" w16cid:durableId="1F70688C"/>
  <w16cid:commentId w16cid:paraId="09DF1B7E" w16cid:durableId="1F70688F"/>
  <w16cid:commentId w16cid:paraId="4F2E593C" w16cid:durableId="1F706890"/>
  <w16cid:commentId w16cid:paraId="0DB838E2" w16cid:durableId="1F706BD8"/>
  <w16cid:commentId w16cid:paraId="0256B3EB" w16cid:durableId="1F706896"/>
  <w16cid:commentId w16cid:paraId="5340E0C3" w16cid:durableId="1F706897"/>
  <w16cid:commentId w16cid:paraId="7AFB80FD" w16cid:durableId="1F706898"/>
  <w16cid:commentId w16cid:paraId="1D906D30" w16cid:durableId="1F706899"/>
  <w16cid:commentId w16cid:paraId="48B986E8" w16cid:durableId="1F70689A"/>
  <w16cid:commentId w16cid:paraId="10793C2A" w16cid:durableId="1F70689B"/>
  <w16cid:commentId w16cid:paraId="1605CE7C" w16cid:durableId="1F70689C"/>
  <w16cid:commentId w16cid:paraId="77CF1980" w16cid:durableId="1F70689D"/>
  <w16cid:commentId w16cid:paraId="5F123504" w16cid:durableId="1F70689E"/>
  <w16cid:commentId w16cid:paraId="38226C88" w16cid:durableId="1F7068A0"/>
  <w16cid:commentId w16cid:paraId="1BAA705B" w16cid:durableId="1F7068A1"/>
  <w16cid:commentId w16cid:paraId="74A50974" w16cid:durableId="1F7068A2"/>
  <w16cid:commentId w16cid:paraId="7A68A265" w16cid:durableId="1F7068A3"/>
  <w16cid:commentId w16cid:paraId="1B2AF541" w16cid:durableId="1F7068A4"/>
  <w16cid:commentId w16cid:paraId="562B0F45" w16cid:durableId="1F71DB3D"/>
  <w16cid:commentId w16cid:paraId="1F19DCB3" w16cid:durableId="1F706D28"/>
  <w16cid:commentId w16cid:paraId="3E348948" w16cid:durableId="1F7068A6"/>
  <w16cid:commentId w16cid:paraId="0AD77CA8" w16cid:durableId="1F7068AA"/>
  <w16cid:commentId w16cid:paraId="35B97F12" w16cid:durableId="1F7068AB"/>
  <w16cid:commentId w16cid:paraId="284CA8A3" w16cid:durableId="1F7068AC"/>
  <w16cid:commentId w16cid:paraId="1FEE398D" w16cid:durableId="1F7068AD"/>
  <w16cid:commentId w16cid:paraId="1122A2E1" w16cid:durableId="1F7068AE"/>
  <w16cid:commentId w16cid:paraId="4193CCAE" w16cid:durableId="1F7068B0"/>
  <w16cid:commentId w16cid:paraId="75C23305" w16cid:durableId="1F71CF52"/>
  <w16cid:commentId w16cid:paraId="169D1E2D" w16cid:durableId="1F7068B2"/>
  <w16cid:commentId w16cid:paraId="1C9E6594" w16cid:durableId="1F70757A"/>
  <w16cid:commentId w16cid:paraId="53C07148" w16cid:durableId="1F70765F"/>
  <w16cid:commentId w16cid:paraId="22350804" w16cid:durableId="1F707638"/>
  <w16cid:commentId w16cid:paraId="249B6ED4" w16cid:durableId="1F7068B3"/>
  <w16cid:commentId w16cid:paraId="79F7839E" w16cid:durableId="1F7068B4"/>
  <w16cid:commentId w16cid:paraId="278144FA" w16cid:durableId="1F7068B5"/>
  <w16cid:commentId w16cid:paraId="253FF8F9" w16cid:durableId="1F7068B6"/>
  <w16cid:commentId w16cid:paraId="223F2D3E" w16cid:durableId="1F7068B7"/>
  <w16cid:commentId w16cid:paraId="54DB7B45" w16cid:durableId="1F7068B9"/>
  <w16cid:commentId w16cid:paraId="0314DE1C" w16cid:durableId="1F7068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38AE" w14:textId="77777777" w:rsidR="002748FB" w:rsidRDefault="002748FB">
      <w:r>
        <w:separator/>
      </w:r>
    </w:p>
  </w:endnote>
  <w:endnote w:type="continuationSeparator" w:id="0">
    <w:p w14:paraId="3CC97A4B" w14:textId="77777777" w:rsidR="002748FB" w:rsidRDefault="0027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390897"/>
      <w:docPartObj>
        <w:docPartGallery w:val="Page Numbers (Bottom of Page)"/>
        <w:docPartUnique/>
      </w:docPartObj>
    </w:sdtPr>
    <w:sdtEndPr>
      <w:rPr>
        <w:noProof/>
      </w:rPr>
    </w:sdtEndPr>
    <w:sdtContent>
      <w:p w14:paraId="7B75FF4F" w14:textId="71881D29" w:rsidR="00AB1825" w:rsidRDefault="00AB18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E4DAB" w14:textId="77777777" w:rsidR="00AB1825" w:rsidRDefault="00AB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7AFA" w14:textId="77777777" w:rsidR="002748FB" w:rsidRDefault="002748FB">
      <w:r>
        <w:separator/>
      </w:r>
    </w:p>
  </w:footnote>
  <w:footnote w:type="continuationSeparator" w:id="0">
    <w:p w14:paraId="12434B07" w14:textId="77777777" w:rsidR="002748FB" w:rsidRDefault="002748FB">
      <w:r>
        <w:continuationSeparator/>
      </w:r>
    </w:p>
  </w:footnote>
  <w:footnote w:id="1">
    <w:p w14:paraId="5213BC12" w14:textId="3637F8C9" w:rsidR="0043552E" w:rsidRPr="00AB1825" w:rsidRDefault="0043552E">
      <w:pPr>
        <w:pStyle w:val="FootnoteText"/>
        <w:rPr>
          <w:rFonts w:asciiTheme="majorBidi" w:hAnsiTheme="majorBidi" w:cstheme="majorBidi"/>
          <w:sz w:val="20"/>
          <w:szCs w:val="20"/>
        </w:rPr>
      </w:pPr>
      <w:r w:rsidRPr="00A90285">
        <w:rPr>
          <w:rStyle w:val="FootnoteReference"/>
          <w:rFonts w:asciiTheme="majorBidi" w:hAnsiTheme="majorBidi" w:cstheme="majorBidi"/>
        </w:rPr>
        <w:footnoteRef/>
      </w:r>
      <w:r w:rsidRPr="00A90285">
        <w:rPr>
          <w:rFonts w:asciiTheme="majorBidi" w:hAnsiTheme="majorBidi" w:cstheme="majorBidi"/>
        </w:rPr>
        <w:t xml:space="preserve"> </w:t>
      </w:r>
      <w:r w:rsidRPr="00AB1825">
        <w:rPr>
          <w:rFonts w:asciiTheme="majorBidi" w:hAnsiTheme="majorBidi" w:cstheme="majorBidi"/>
          <w:sz w:val="20"/>
          <w:szCs w:val="20"/>
        </w:rPr>
        <w:t>The matter is of importance even independent</w:t>
      </w:r>
      <w:r w:rsidR="00991577">
        <w:rPr>
          <w:rFonts w:asciiTheme="majorBidi" w:hAnsiTheme="majorBidi" w:cstheme="majorBidi"/>
          <w:sz w:val="20"/>
          <w:szCs w:val="20"/>
        </w:rPr>
        <w:t>ly</w:t>
      </w:r>
      <w:r w:rsidRPr="00AB1825">
        <w:rPr>
          <w:rFonts w:asciiTheme="majorBidi" w:hAnsiTheme="majorBidi" w:cstheme="majorBidi"/>
          <w:sz w:val="20"/>
          <w:szCs w:val="20"/>
        </w:rPr>
        <w:t xml:space="preserve"> of its relationship to Leibniz. Husserl adopted a position similar to Leibniz’s (LI, I&amp;15); on this point, </w:t>
      </w:r>
      <w:proofErr w:type="spellStart"/>
      <w:r w:rsidRPr="00AB1825">
        <w:rPr>
          <w:rFonts w:asciiTheme="majorBidi" w:hAnsiTheme="majorBidi" w:cstheme="majorBidi"/>
          <w:sz w:val="20"/>
          <w:szCs w:val="20"/>
        </w:rPr>
        <w:t>Maimon’s</w:t>
      </w:r>
      <w:proofErr w:type="spellEnd"/>
      <w:r w:rsidRPr="00AB1825">
        <w:rPr>
          <w:rFonts w:asciiTheme="majorBidi" w:hAnsiTheme="majorBidi" w:cstheme="majorBidi"/>
          <w:sz w:val="20"/>
          <w:szCs w:val="20"/>
        </w:rPr>
        <w:t xml:space="preserve"> position is noticeably different.</w:t>
      </w:r>
    </w:p>
  </w:footnote>
  <w:footnote w:id="2">
    <w:p w14:paraId="5A22E4AA" w14:textId="77777777"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w:t>
      </w:r>
      <w:r w:rsidRPr="00AB1825">
        <w:rPr>
          <w:rFonts w:asciiTheme="majorBidi" w:hAnsiTheme="majorBidi" w:cstheme="majorBidi"/>
          <w:color w:val="000000"/>
          <w:sz w:val="20"/>
          <w:szCs w:val="20"/>
        </w:rPr>
        <w:t xml:space="preserve">Salomon </w:t>
      </w:r>
      <w:proofErr w:type="spellStart"/>
      <w:r w:rsidRPr="00AB1825">
        <w:rPr>
          <w:rFonts w:asciiTheme="majorBidi" w:hAnsiTheme="majorBidi" w:cstheme="majorBidi"/>
          <w:color w:val="000000"/>
          <w:sz w:val="20"/>
          <w:szCs w:val="20"/>
        </w:rPr>
        <w:t>Maimon</w:t>
      </w:r>
      <w:proofErr w:type="spellEnd"/>
      <w:r w:rsidRPr="00AB1825">
        <w:rPr>
          <w:rFonts w:asciiTheme="majorBidi" w:hAnsiTheme="majorBidi" w:cstheme="majorBidi"/>
          <w:color w:val="000000"/>
          <w:sz w:val="20"/>
          <w:szCs w:val="20"/>
        </w:rPr>
        <w:t xml:space="preserve">, </w:t>
      </w:r>
      <w:proofErr w:type="spellStart"/>
      <w:r w:rsidRPr="00AB1825">
        <w:rPr>
          <w:rFonts w:asciiTheme="majorBidi" w:hAnsiTheme="majorBidi" w:cstheme="majorBidi"/>
          <w:i/>
          <w:iCs/>
          <w:color w:val="000000"/>
          <w:sz w:val="20"/>
          <w:szCs w:val="20"/>
        </w:rPr>
        <w:t>Gesammelte</w:t>
      </w:r>
      <w:proofErr w:type="spellEnd"/>
      <w:r w:rsidRPr="00AB1825">
        <w:rPr>
          <w:rFonts w:asciiTheme="majorBidi" w:hAnsiTheme="majorBidi" w:cstheme="majorBidi"/>
          <w:i/>
          <w:iCs/>
          <w:color w:val="000000"/>
          <w:sz w:val="20"/>
          <w:szCs w:val="20"/>
        </w:rPr>
        <w:t xml:space="preserve"> Werke</w:t>
      </w:r>
      <w:r w:rsidRPr="00AB1825">
        <w:rPr>
          <w:rFonts w:asciiTheme="majorBidi" w:hAnsiTheme="majorBidi" w:cstheme="majorBidi"/>
          <w:color w:val="000000"/>
          <w:sz w:val="20"/>
          <w:szCs w:val="20"/>
        </w:rPr>
        <w:t xml:space="preserve">, V 368, in </w:t>
      </w:r>
      <w:r w:rsidRPr="00AB1825">
        <w:rPr>
          <w:rFonts w:asciiTheme="majorBidi" w:hAnsiTheme="majorBidi" w:cstheme="majorBidi"/>
          <w:i/>
          <w:iCs/>
          <w:color w:val="000000"/>
          <w:sz w:val="20"/>
          <w:szCs w:val="20"/>
        </w:rPr>
        <w:t>Between Kant and Hegel: Texts in the Development of Post-Kantian Idealism</w:t>
      </w:r>
      <w:r w:rsidRPr="00AB1825">
        <w:rPr>
          <w:rFonts w:asciiTheme="majorBidi" w:hAnsiTheme="majorBidi" w:cstheme="majorBidi"/>
          <w:iCs/>
          <w:color w:val="000000"/>
          <w:sz w:val="20"/>
          <w:szCs w:val="20"/>
        </w:rPr>
        <w:t xml:space="preserve">, </w:t>
      </w:r>
      <w:r w:rsidRPr="00AB1825">
        <w:rPr>
          <w:rFonts w:asciiTheme="majorBidi" w:hAnsiTheme="majorBidi" w:cstheme="majorBidi"/>
          <w:color w:val="000000"/>
          <w:sz w:val="20"/>
          <w:szCs w:val="20"/>
        </w:rPr>
        <w:t>George di Giovanni and H.S. Harris (trans. &amp; ed.) (Albany: State University of New York Press, 1985), 165.</w:t>
      </w:r>
      <w:r w:rsidRPr="00AB1825">
        <w:rPr>
          <w:rStyle w:val="CommentReference"/>
          <w:rFonts w:asciiTheme="majorBidi" w:hAnsiTheme="majorBidi" w:cstheme="majorBidi"/>
          <w:vanish/>
          <w:sz w:val="20"/>
          <w:szCs w:val="20"/>
        </w:rPr>
        <w:annotationRef/>
      </w:r>
    </w:p>
  </w:footnote>
  <w:footnote w:id="3">
    <w:p w14:paraId="07AB3DB4" w14:textId="77777777" w:rsidR="0043552E" w:rsidRPr="00A90285" w:rsidRDefault="0043552E">
      <w:pPr>
        <w:pStyle w:val="FootnoteText"/>
        <w:rPr>
          <w:rFonts w:asciiTheme="majorBidi" w:hAnsiTheme="majorBidi" w:cstheme="majorBidi"/>
        </w:rPr>
      </w:pPr>
      <w:r w:rsidRPr="00A90285">
        <w:rPr>
          <w:rStyle w:val="FootnoteReference"/>
          <w:rFonts w:asciiTheme="majorBidi" w:hAnsiTheme="majorBidi" w:cstheme="majorBidi"/>
        </w:rPr>
        <w:footnoteRef/>
      </w:r>
      <w:r w:rsidRPr="00A90285">
        <w:rPr>
          <w:rFonts w:asciiTheme="majorBidi" w:hAnsiTheme="majorBidi" w:cstheme="majorBidi"/>
        </w:rPr>
        <w:t xml:space="preserve"> </w:t>
      </w:r>
      <w:r w:rsidRPr="00AB1825">
        <w:rPr>
          <w:rFonts w:asciiTheme="majorBidi" w:hAnsiTheme="majorBidi" w:cstheme="majorBidi"/>
          <w:sz w:val="20"/>
          <w:szCs w:val="20"/>
        </w:rPr>
        <w:t xml:space="preserve">There are other roles </w:t>
      </w:r>
      <w:r w:rsidRPr="00AB1825">
        <w:rPr>
          <w:rFonts w:asciiTheme="majorBidi" w:hAnsiTheme="majorBidi" w:cstheme="majorBidi"/>
          <w:sz w:val="20"/>
          <w:szCs w:val="20"/>
          <w:highlight w:val="yellow"/>
        </w:rPr>
        <w:t>[in addition to what?]</w:t>
      </w:r>
      <w:r w:rsidRPr="00AB1825">
        <w:rPr>
          <w:rFonts w:asciiTheme="majorBidi" w:hAnsiTheme="majorBidi" w:cstheme="majorBidi"/>
          <w:sz w:val="20"/>
          <w:szCs w:val="20"/>
        </w:rPr>
        <w:t xml:space="preserve">. See for example the derivation of the distinction between subject and object, </w:t>
      </w:r>
      <w:r w:rsidRPr="00AB1825">
        <w:rPr>
          <w:rFonts w:asciiTheme="majorBidi" w:hAnsiTheme="majorBidi" w:cstheme="majorBidi"/>
          <w:sz w:val="20"/>
          <w:szCs w:val="20"/>
          <w:highlight w:val="yellow"/>
        </w:rPr>
        <w:t>[and??]</w:t>
      </w:r>
      <w:r w:rsidRPr="00AB1825">
        <w:rPr>
          <w:rFonts w:asciiTheme="majorBidi" w:hAnsiTheme="majorBidi" w:cstheme="majorBidi"/>
          <w:sz w:val="20"/>
          <w:szCs w:val="20"/>
        </w:rPr>
        <w:t xml:space="preserve"> the logical relationship at the foundation of object and event </w:t>
      </w:r>
      <w:r w:rsidRPr="00AB1825">
        <w:rPr>
          <w:rFonts w:asciiTheme="majorBidi" w:hAnsiTheme="majorBidi" w:cstheme="majorBidi"/>
          <w:sz w:val="20"/>
          <w:szCs w:val="20"/>
          <w:highlight w:val="yellow"/>
        </w:rPr>
        <w:t>[unclear]</w:t>
      </w:r>
      <w:r w:rsidRPr="00AB1825">
        <w:rPr>
          <w:rFonts w:asciiTheme="majorBidi" w:hAnsiTheme="majorBidi" w:cstheme="majorBidi"/>
          <w:sz w:val="20"/>
          <w:szCs w:val="20"/>
        </w:rPr>
        <w:t xml:space="preserve">. The introductory paper </w:t>
      </w:r>
      <w:r w:rsidRPr="00AB1825">
        <w:rPr>
          <w:rFonts w:asciiTheme="majorBidi" w:hAnsiTheme="majorBidi" w:cstheme="majorBidi"/>
          <w:sz w:val="20"/>
          <w:szCs w:val="20"/>
          <w:highlight w:val="yellow"/>
        </w:rPr>
        <w:t xml:space="preserve">at/in [??] Stanford [what is this referring to?] </w:t>
      </w:r>
      <w:r w:rsidRPr="00AB1825">
        <w:rPr>
          <w:rFonts w:asciiTheme="majorBidi" w:hAnsiTheme="majorBidi" w:cstheme="majorBidi"/>
          <w:sz w:val="20"/>
          <w:szCs w:val="20"/>
        </w:rPr>
        <w:t>includes a concise articulation of this point.</w:t>
      </w:r>
    </w:p>
  </w:footnote>
  <w:footnote w:id="4">
    <w:p w14:paraId="4F6AE41A" w14:textId="77777777" w:rsidR="0043552E" w:rsidRPr="00AB1825" w:rsidRDefault="0043552E">
      <w:pPr>
        <w:pStyle w:val="FootnoteText"/>
        <w:rPr>
          <w:rFonts w:asciiTheme="majorBidi" w:hAnsiTheme="majorBidi" w:cstheme="majorBidi"/>
          <w:sz w:val="20"/>
          <w:szCs w:val="20"/>
        </w:rPr>
      </w:pPr>
      <w:r w:rsidRPr="00A90285">
        <w:rPr>
          <w:rStyle w:val="FootnoteReference"/>
          <w:rFonts w:asciiTheme="majorBidi" w:hAnsiTheme="majorBidi" w:cstheme="majorBidi"/>
        </w:rPr>
        <w:footnoteRef/>
      </w:r>
      <w:r w:rsidRPr="00A90285">
        <w:rPr>
          <w:rFonts w:asciiTheme="majorBidi" w:hAnsiTheme="majorBidi" w:cstheme="majorBidi"/>
        </w:rPr>
        <w:t xml:space="preserve"> </w:t>
      </w:r>
      <w:r w:rsidR="00C2020D" w:rsidRPr="00AB1825">
        <w:rPr>
          <w:rFonts w:asciiTheme="majorBidi" w:hAnsiTheme="majorBidi" w:cstheme="majorBidi"/>
          <w:sz w:val="20"/>
          <w:szCs w:val="20"/>
        </w:rPr>
        <w:t>Setting</w:t>
      </w:r>
      <w:r w:rsidR="005275E7" w:rsidRPr="00AB1825">
        <w:rPr>
          <w:rFonts w:asciiTheme="majorBidi" w:hAnsiTheme="majorBidi" w:cstheme="majorBidi"/>
          <w:sz w:val="20"/>
          <w:szCs w:val="20"/>
        </w:rPr>
        <w:t xml:space="preserve"> aside for </w:t>
      </w:r>
      <w:r w:rsidR="00C2020D" w:rsidRPr="00AB1825">
        <w:rPr>
          <w:rFonts w:asciiTheme="majorBidi" w:hAnsiTheme="majorBidi" w:cstheme="majorBidi"/>
          <w:sz w:val="20"/>
          <w:szCs w:val="20"/>
        </w:rPr>
        <w:t>the</w:t>
      </w:r>
      <w:r w:rsidR="005275E7" w:rsidRPr="00AB1825">
        <w:rPr>
          <w:rFonts w:asciiTheme="majorBidi" w:hAnsiTheme="majorBidi" w:cstheme="majorBidi"/>
          <w:sz w:val="20"/>
          <w:szCs w:val="20"/>
        </w:rPr>
        <w:t xml:space="preserve"> moment the intricate interpretation of Kant's arithmetic, </w:t>
      </w:r>
      <w:r w:rsidR="00C2020D" w:rsidRPr="00AB1825">
        <w:rPr>
          <w:rFonts w:asciiTheme="majorBidi" w:hAnsiTheme="majorBidi" w:cstheme="majorBidi"/>
          <w:sz w:val="20"/>
          <w:szCs w:val="20"/>
        </w:rPr>
        <w:t xml:space="preserve">this remains </w:t>
      </w:r>
      <w:r w:rsidR="005275E7" w:rsidRPr="00AB1825">
        <w:rPr>
          <w:rFonts w:asciiTheme="majorBidi" w:hAnsiTheme="majorBidi" w:cstheme="majorBidi"/>
          <w:sz w:val="20"/>
          <w:szCs w:val="20"/>
        </w:rPr>
        <w:t xml:space="preserve">to a certain </w:t>
      </w:r>
      <w:r w:rsidR="00C2020D" w:rsidRPr="00AB1825">
        <w:rPr>
          <w:rFonts w:asciiTheme="majorBidi" w:hAnsiTheme="majorBidi" w:cstheme="majorBidi"/>
          <w:sz w:val="20"/>
          <w:szCs w:val="20"/>
        </w:rPr>
        <w:t>extent</w:t>
      </w:r>
      <w:r w:rsidR="005275E7" w:rsidRPr="00AB1825">
        <w:rPr>
          <w:rFonts w:asciiTheme="majorBidi" w:hAnsiTheme="majorBidi" w:cstheme="majorBidi"/>
          <w:sz w:val="20"/>
          <w:szCs w:val="20"/>
        </w:rPr>
        <w:t xml:space="preserve"> a central theme of Kant</w:t>
      </w:r>
      <w:r w:rsidR="00C2020D" w:rsidRPr="00AB1825">
        <w:rPr>
          <w:rFonts w:asciiTheme="majorBidi" w:hAnsiTheme="majorBidi" w:cstheme="majorBidi"/>
          <w:sz w:val="20"/>
          <w:szCs w:val="20"/>
        </w:rPr>
        <w:t>.</w:t>
      </w:r>
    </w:p>
  </w:footnote>
  <w:footnote w:id="5">
    <w:p w14:paraId="52BD9EBF" w14:textId="77777777"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The </w:t>
      </w:r>
      <w:r w:rsidRPr="00AB1825">
        <w:rPr>
          <w:rFonts w:asciiTheme="majorBidi" w:hAnsiTheme="majorBidi" w:cstheme="majorBidi"/>
          <w:sz w:val="20"/>
          <w:szCs w:val="20"/>
          <w:highlight w:val="yellow"/>
        </w:rPr>
        <w:t>Stanford paper [??]</w:t>
      </w:r>
      <w:r w:rsidRPr="00AB1825">
        <w:rPr>
          <w:rFonts w:asciiTheme="majorBidi" w:hAnsiTheme="majorBidi" w:cstheme="majorBidi"/>
          <w:sz w:val="20"/>
          <w:szCs w:val="20"/>
        </w:rPr>
        <w:t xml:space="preserve"> misses the point made here that not only the concept but the object itself is created.</w:t>
      </w:r>
    </w:p>
  </w:footnote>
  <w:footnote w:id="6">
    <w:p w14:paraId="4F7FF567" w14:textId="191E1AFE"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w:t>
      </w:r>
      <w:proofErr w:type="spellStart"/>
      <w:r w:rsidR="001F2876" w:rsidRPr="00AB1825">
        <w:rPr>
          <w:rFonts w:asciiTheme="majorBidi" w:hAnsiTheme="majorBidi" w:cstheme="majorBidi"/>
          <w:sz w:val="20"/>
          <w:szCs w:val="20"/>
        </w:rPr>
        <w:t>Lachterman</w:t>
      </w:r>
      <w:proofErr w:type="spellEnd"/>
      <w:r w:rsidR="001F2876" w:rsidRPr="00AB1825">
        <w:rPr>
          <w:rFonts w:asciiTheme="majorBidi" w:hAnsiTheme="majorBidi" w:cstheme="majorBidi"/>
          <w:sz w:val="20"/>
          <w:szCs w:val="20"/>
        </w:rPr>
        <w:t xml:space="preserve"> (</w:t>
      </w:r>
      <w:r w:rsidR="00FA0004" w:rsidRPr="00AB1825">
        <w:rPr>
          <w:rFonts w:asciiTheme="majorBidi" w:hAnsiTheme="majorBidi" w:cstheme="majorBidi"/>
          <w:sz w:val="20"/>
          <w:szCs w:val="20"/>
        </w:rPr>
        <w:t xml:space="preserve">“Mathematical Construction, Symbolic Cognition and the Infinite Intellect: Reflections on </w:t>
      </w:r>
      <w:proofErr w:type="spellStart"/>
      <w:r w:rsidR="00FA0004" w:rsidRPr="00AB1825">
        <w:rPr>
          <w:rFonts w:asciiTheme="majorBidi" w:hAnsiTheme="majorBidi" w:cstheme="majorBidi"/>
          <w:sz w:val="20"/>
          <w:szCs w:val="20"/>
        </w:rPr>
        <w:t>Maimon</w:t>
      </w:r>
      <w:proofErr w:type="spellEnd"/>
      <w:r w:rsidR="00FA0004" w:rsidRPr="00AB1825">
        <w:rPr>
          <w:rFonts w:asciiTheme="majorBidi" w:hAnsiTheme="majorBidi" w:cstheme="majorBidi"/>
          <w:sz w:val="20"/>
          <w:szCs w:val="20"/>
        </w:rPr>
        <w:t xml:space="preserve"> and Maimonides,” </w:t>
      </w:r>
      <w:r w:rsidR="00FA0004" w:rsidRPr="00AB1825">
        <w:rPr>
          <w:rFonts w:asciiTheme="majorBidi" w:hAnsiTheme="majorBidi" w:cstheme="majorBidi"/>
          <w:i/>
          <w:iCs/>
          <w:sz w:val="20"/>
          <w:szCs w:val="20"/>
        </w:rPr>
        <w:t>Journal of the History of Philosophy</w:t>
      </w:r>
      <w:r w:rsidR="00FA0004" w:rsidRPr="00AB1825">
        <w:rPr>
          <w:rFonts w:asciiTheme="majorBidi" w:hAnsiTheme="majorBidi" w:cstheme="majorBidi"/>
          <w:sz w:val="20"/>
          <w:szCs w:val="20"/>
        </w:rPr>
        <w:t xml:space="preserve"> 30 [1992]: 497-522)</w:t>
      </w:r>
      <w:r w:rsidR="001F2876" w:rsidRPr="00AB1825">
        <w:rPr>
          <w:rFonts w:asciiTheme="majorBidi" w:hAnsiTheme="majorBidi" w:cstheme="majorBidi"/>
          <w:sz w:val="20"/>
          <w:szCs w:val="20"/>
        </w:rPr>
        <w:t xml:space="preserve"> </w:t>
      </w:r>
      <w:r w:rsidR="00FA0004" w:rsidRPr="00AB1825">
        <w:rPr>
          <w:rFonts w:asciiTheme="majorBidi" w:hAnsiTheme="majorBidi" w:cstheme="majorBidi"/>
          <w:sz w:val="20"/>
          <w:szCs w:val="20"/>
        </w:rPr>
        <w:t>brings</w:t>
      </w:r>
      <w:r w:rsidR="001F2876" w:rsidRPr="00AB1825">
        <w:rPr>
          <w:rFonts w:asciiTheme="majorBidi" w:hAnsiTheme="majorBidi" w:cstheme="majorBidi"/>
          <w:sz w:val="20"/>
          <w:szCs w:val="20"/>
        </w:rPr>
        <w:t xml:space="preserve"> </w:t>
      </w:r>
      <w:proofErr w:type="spellStart"/>
      <w:r w:rsidR="001F2876" w:rsidRPr="00AB1825">
        <w:rPr>
          <w:rFonts w:asciiTheme="majorBidi" w:hAnsiTheme="majorBidi" w:cstheme="majorBidi"/>
          <w:sz w:val="20"/>
          <w:szCs w:val="20"/>
        </w:rPr>
        <w:t>Maimon</w:t>
      </w:r>
      <w:r w:rsidR="00FA0004" w:rsidRPr="00AB1825">
        <w:rPr>
          <w:rFonts w:asciiTheme="majorBidi" w:hAnsiTheme="majorBidi" w:cstheme="majorBidi"/>
          <w:sz w:val="20"/>
          <w:szCs w:val="20"/>
        </w:rPr>
        <w:t>’s</w:t>
      </w:r>
      <w:proofErr w:type="spellEnd"/>
      <w:r w:rsidR="00FA0004" w:rsidRPr="00AB1825">
        <w:rPr>
          <w:rFonts w:asciiTheme="majorBidi" w:hAnsiTheme="majorBidi" w:cstheme="majorBidi"/>
          <w:sz w:val="20"/>
          <w:szCs w:val="20"/>
        </w:rPr>
        <w:t xml:space="preserve"> treatment of </w:t>
      </w:r>
      <w:r w:rsidR="001F2876" w:rsidRPr="00AB1825">
        <w:rPr>
          <w:rFonts w:asciiTheme="majorBidi" w:hAnsiTheme="majorBidi" w:cstheme="majorBidi"/>
          <w:sz w:val="20"/>
          <w:szCs w:val="20"/>
        </w:rPr>
        <w:t>th</w:t>
      </w:r>
      <w:r w:rsidR="00FA0004" w:rsidRPr="00AB1825">
        <w:rPr>
          <w:rFonts w:asciiTheme="majorBidi" w:hAnsiTheme="majorBidi" w:cstheme="majorBidi"/>
          <w:sz w:val="20"/>
          <w:szCs w:val="20"/>
        </w:rPr>
        <w:t>e</w:t>
      </w:r>
      <w:r w:rsidR="001F2876" w:rsidRPr="00AB1825">
        <w:rPr>
          <w:rFonts w:asciiTheme="majorBidi" w:hAnsiTheme="majorBidi" w:cstheme="majorBidi"/>
          <w:sz w:val="20"/>
          <w:szCs w:val="20"/>
        </w:rPr>
        <w:t xml:space="preserve"> matter </w:t>
      </w:r>
      <w:r w:rsidR="00FA0004" w:rsidRPr="00AB1825">
        <w:rPr>
          <w:rFonts w:asciiTheme="majorBidi" w:hAnsiTheme="majorBidi" w:cstheme="majorBidi"/>
          <w:sz w:val="20"/>
          <w:szCs w:val="20"/>
        </w:rPr>
        <w:t xml:space="preserve">from another </w:t>
      </w:r>
      <w:proofErr w:type="gramStart"/>
      <w:r w:rsidR="00FA0004" w:rsidRPr="00AB1825">
        <w:rPr>
          <w:rFonts w:asciiTheme="majorBidi" w:hAnsiTheme="majorBidi" w:cstheme="majorBidi"/>
          <w:sz w:val="20"/>
          <w:szCs w:val="20"/>
        </w:rPr>
        <w:t xml:space="preserve">source </w:t>
      </w:r>
      <w:r w:rsidR="00FA0004" w:rsidRPr="00AB1825">
        <w:rPr>
          <w:rFonts w:asciiTheme="majorBidi" w:hAnsiTheme="majorBidi" w:cstheme="majorBidi"/>
          <w:sz w:val="20"/>
          <w:szCs w:val="20"/>
          <w:highlight w:val="yellow"/>
        </w:rPr>
        <w:t>.</w:t>
      </w:r>
      <w:proofErr w:type="gramEnd"/>
      <w:r w:rsidR="00FA0004" w:rsidRPr="00AB1825">
        <w:rPr>
          <w:rFonts w:asciiTheme="majorBidi" w:hAnsiTheme="majorBidi" w:cstheme="majorBidi"/>
          <w:sz w:val="20"/>
          <w:szCs w:val="20"/>
          <w:highlight w:val="yellow"/>
        </w:rPr>
        <w:t>@@@</w:t>
      </w:r>
      <w:r w:rsidR="00FA0004" w:rsidRPr="00AB1825">
        <w:rPr>
          <w:rFonts w:asciiTheme="majorBidi" w:hAnsiTheme="majorBidi" w:cstheme="majorBidi"/>
          <w:sz w:val="20"/>
          <w:szCs w:val="20"/>
        </w:rPr>
        <w:t xml:space="preserve">. Though he compares </w:t>
      </w:r>
      <w:proofErr w:type="spellStart"/>
      <w:r w:rsidR="00FA0004" w:rsidRPr="00AB1825">
        <w:rPr>
          <w:rFonts w:asciiTheme="majorBidi" w:hAnsiTheme="majorBidi" w:cstheme="majorBidi"/>
          <w:sz w:val="20"/>
          <w:szCs w:val="20"/>
        </w:rPr>
        <w:t>Maimon</w:t>
      </w:r>
      <w:proofErr w:type="spellEnd"/>
      <w:r w:rsidR="00FA0004" w:rsidRPr="00AB1825">
        <w:rPr>
          <w:rFonts w:asciiTheme="majorBidi" w:hAnsiTheme="majorBidi" w:cstheme="majorBidi"/>
          <w:sz w:val="20"/>
          <w:szCs w:val="20"/>
        </w:rPr>
        <w:t xml:space="preserve"> to Maimonides in the realm of mathematics, he neither cites </w:t>
      </w:r>
      <w:proofErr w:type="spellStart"/>
      <w:r w:rsidR="00FA0004" w:rsidRPr="00AB1825">
        <w:rPr>
          <w:rFonts w:asciiTheme="majorBidi" w:hAnsiTheme="majorBidi" w:cstheme="majorBidi"/>
          <w:sz w:val="20"/>
          <w:szCs w:val="20"/>
        </w:rPr>
        <w:t>Maimon’s</w:t>
      </w:r>
      <w:proofErr w:type="spellEnd"/>
      <w:r w:rsidR="00FA0004" w:rsidRPr="00AB1825">
        <w:rPr>
          <w:rFonts w:asciiTheme="majorBidi" w:hAnsiTheme="majorBidi" w:cstheme="majorBidi"/>
          <w:sz w:val="20"/>
          <w:szCs w:val="20"/>
        </w:rPr>
        <w:t xml:space="preserve"> discussion from </w:t>
      </w:r>
      <w:proofErr w:type="spellStart"/>
      <w:r w:rsidR="00FA0004" w:rsidRPr="00AB1825">
        <w:rPr>
          <w:rFonts w:asciiTheme="majorBidi" w:hAnsiTheme="majorBidi" w:cstheme="majorBidi"/>
          <w:i/>
          <w:iCs/>
          <w:sz w:val="20"/>
          <w:szCs w:val="20"/>
        </w:rPr>
        <w:t>Gibeath</w:t>
      </w:r>
      <w:proofErr w:type="spellEnd"/>
      <w:r w:rsidR="00FA0004" w:rsidRPr="00AB1825">
        <w:rPr>
          <w:rFonts w:asciiTheme="majorBidi" w:hAnsiTheme="majorBidi" w:cstheme="majorBidi"/>
          <w:i/>
          <w:iCs/>
          <w:sz w:val="20"/>
          <w:szCs w:val="20"/>
        </w:rPr>
        <w:t xml:space="preserve"> </w:t>
      </w:r>
      <w:proofErr w:type="spellStart"/>
      <w:r w:rsidR="00FA0004" w:rsidRPr="00AB1825">
        <w:rPr>
          <w:rFonts w:asciiTheme="majorBidi" w:hAnsiTheme="majorBidi" w:cstheme="majorBidi"/>
          <w:i/>
          <w:iCs/>
          <w:sz w:val="20"/>
          <w:szCs w:val="20"/>
        </w:rPr>
        <w:t>Hamoreh</w:t>
      </w:r>
      <w:proofErr w:type="spellEnd"/>
      <w:r w:rsidR="00FA0004" w:rsidRPr="00AB1825">
        <w:rPr>
          <w:rFonts w:asciiTheme="majorBidi" w:hAnsiTheme="majorBidi" w:cstheme="majorBidi"/>
          <w:sz w:val="20"/>
          <w:szCs w:val="20"/>
        </w:rPr>
        <w:t xml:space="preserve"> nor even mentions the problem Bergman raises. In another note he explains the passage by suggesting a typographical error, emending decahedron to dodecahedron. He also states, erroneously, that Kant discussed the topic in his book</w:t>
      </w:r>
      <w:r w:rsidR="00FA0004" w:rsidRPr="00AB1825">
        <w:rPr>
          <w:rFonts w:asciiTheme="majorBidi" w:hAnsiTheme="majorBidi" w:cstheme="majorBidi"/>
          <w:sz w:val="20"/>
          <w:szCs w:val="20"/>
          <w:lang w:bidi="he-IL"/>
        </w:rPr>
        <w:t>, when in fact Kant’s discussion was of the regular hexagon.</w:t>
      </w:r>
    </w:p>
  </w:footnote>
  <w:footnote w:id="7">
    <w:p w14:paraId="7AF65F75" w14:textId="5E358ABB"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However, </w:t>
      </w:r>
      <w:r w:rsidRPr="00AB1825">
        <w:rPr>
          <w:rFonts w:asciiTheme="majorBidi" w:hAnsiTheme="majorBidi" w:cstheme="majorBidi"/>
          <w:sz w:val="20"/>
          <w:szCs w:val="20"/>
          <w:highlight w:val="yellow"/>
        </w:rPr>
        <w:t>an equally rich picture of matter</w:t>
      </w:r>
      <w:r w:rsidRPr="00AB1825">
        <w:rPr>
          <w:rFonts w:asciiTheme="majorBidi" w:hAnsiTheme="majorBidi" w:cstheme="majorBidi"/>
          <w:sz w:val="20"/>
          <w:szCs w:val="20"/>
        </w:rPr>
        <w:t xml:space="preserve"> [??], that is to say, a limited </w:t>
      </w:r>
      <w:r w:rsidRPr="00AB1825">
        <w:rPr>
          <w:rFonts w:asciiTheme="majorBidi" w:hAnsiTheme="majorBidi" w:cstheme="majorBidi"/>
          <w:sz w:val="20"/>
          <w:szCs w:val="20"/>
          <w:highlight w:val="yellow"/>
        </w:rPr>
        <w:t>matter</w:t>
      </w:r>
      <w:r w:rsidRPr="00AB1825">
        <w:rPr>
          <w:rFonts w:asciiTheme="majorBidi" w:hAnsiTheme="majorBidi" w:cstheme="majorBidi"/>
          <w:sz w:val="20"/>
          <w:szCs w:val="20"/>
        </w:rPr>
        <w:t xml:space="preserve"> with ten equal surfaces, such a shape being possible, since the condition of the sides being equal does not contradict the condition of their being ten sides; nevertheless, such a shape is impossible from the point of view of the observer, that is to say, it is impossible to find a limited form of ten equal sides. Though the thought itself is unlimited, nevertheless the act of observing it is certainly limited, and such is true in every case. To this point the Master </w:t>
      </w:r>
      <w:r w:rsidR="00E75008">
        <w:rPr>
          <w:rFonts w:asciiTheme="majorBidi" w:hAnsiTheme="majorBidi" w:cstheme="majorBidi"/>
          <w:sz w:val="20"/>
          <w:szCs w:val="20"/>
        </w:rPr>
        <w:t xml:space="preserve">[i.e. Maimonides] </w:t>
      </w:r>
      <w:r w:rsidRPr="00AB1825">
        <w:rPr>
          <w:rFonts w:asciiTheme="majorBidi" w:hAnsiTheme="majorBidi" w:cstheme="majorBidi"/>
          <w:sz w:val="20"/>
          <w:szCs w:val="20"/>
        </w:rPr>
        <w:t xml:space="preserve">said, “Do not criticize the words used in this chapter and in others,” that is to say, you should not be too critical </w:t>
      </w:r>
      <w:r w:rsidRPr="00AB1825">
        <w:rPr>
          <w:rFonts w:asciiTheme="majorBidi" w:hAnsiTheme="majorBidi" w:cstheme="majorBidi"/>
          <w:sz w:val="20"/>
          <w:szCs w:val="20"/>
          <w:highlight w:val="yellow"/>
        </w:rPr>
        <w:t>[literal ??]</w:t>
      </w:r>
      <w:r w:rsidRPr="00AB1825">
        <w:rPr>
          <w:rFonts w:asciiTheme="majorBidi" w:hAnsiTheme="majorBidi" w:cstheme="majorBidi"/>
          <w:sz w:val="20"/>
          <w:szCs w:val="20"/>
        </w:rPr>
        <w:t xml:space="preserve"> in reading the Master’s words when he writes that the human intellect is certainly limited, and do not be troubled by </w:t>
      </w:r>
      <w:r w:rsidRPr="00AB1825">
        <w:rPr>
          <w:rFonts w:asciiTheme="majorBidi" w:hAnsiTheme="majorBidi" w:cstheme="majorBidi"/>
          <w:sz w:val="20"/>
          <w:szCs w:val="20"/>
          <w:highlight w:val="yellow"/>
        </w:rPr>
        <w:t>[try to refute ??]</w:t>
      </w:r>
      <w:r w:rsidRPr="00AB1825">
        <w:rPr>
          <w:rFonts w:asciiTheme="majorBidi" w:hAnsiTheme="majorBidi" w:cstheme="majorBidi"/>
          <w:sz w:val="20"/>
          <w:szCs w:val="20"/>
        </w:rPr>
        <w:t xml:space="preserve"> it. For the intellect itself has no limit, as I explained… (</w:t>
      </w:r>
      <w:proofErr w:type="spellStart"/>
      <w:r w:rsidRPr="00AB1825">
        <w:rPr>
          <w:rFonts w:asciiTheme="majorBidi" w:hAnsiTheme="majorBidi" w:cstheme="majorBidi"/>
          <w:i/>
          <w:sz w:val="20"/>
          <w:szCs w:val="20"/>
        </w:rPr>
        <w:t>Gibeat</w:t>
      </w:r>
      <w:proofErr w:type="spellEnd"/>
      <w:r w:rsidRPr="00AB1825">
        <w:rPr>
          <w:rFonts w:asciiTheme="majorBidi" w:hAnsiTheme="majorBidi" w:cstheme="majorBidi"/>
          <w:i/>
          <w:sz w:val="20"/>
          <w:szCs w:val="20"/>
        </w:rPr>
        <w:t xml:space="preserve"> </w:t>
      </w:r>
      <w:proofErr w:type="spellStart"/>
      <w:r w:rsidRPr="00AB1825">
        <w:rPr>
          <w:rFonts w:asciiTheme="majorBidi" w:hAnsiTheme="majorBidi" w:cstheme="majorBidi"/>
          <w:i/>
          <w:sz w:val="20"/>
          <w:szCs w:val="20"/>
        </w:rPr>
        <w:t>Hamoreh</w:t>
      </w:r>
      <w:proofErr w:type="spellEnd"/>
      <w:r w:rsidRPr="00AB1825">
        <w:rPr>
          <w:rFonts w:asciiTheme="majorBidi" w:hAnsiTheme="majorBidi" w:cstheme="majorBidi"/>
          <w:sz w:val="20"/>
          <w:szCs w:val="20"/>
        </w:rPr>
        <w:t>, I, 32, p. 64).</w:t>
      </w:r>
    </w:p>
  </w:footnote>
  <w:footnote w:id="8">
    <w:p w14:paraId="58B9130C" w14:textId="36860888"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If this interpretation is true, it gives us another example of the connection between </w:t>
      </w:r>
      <w:proofErr w:type="spellStart"/>
      <w:r w:rsidRPr="00AB1825">
        <w:rPr>
          <w:rFonts w:asciiTheme="majorBidi" w:hAnsiTheme="majorBidi" w:cstheme="majorBidi"/>
          <w:sz w:val="20"/>
          <w:szCs w:val="20"/>
        </w:rPr>
        <w:t>Maimon's</w:t>
      </w:r>
      <w:proofErr w:type="spellEnd"/>
      <w:r w:rsidRPr="00AB1825">
        <w:rPr>
          <w:rFonts w:asciiTheme="majorBidi" w:hAnsiTheme="majorBidi" w:cstheme="majorBidi"/>
          <w:sz w:val="20"/>
          <w:szCs w:val="20"/>
        </w:rPr>
        <w:t xml:space="preserve"> philosophy and modern mathematics. Four-dimensional spheres, the Klein bottle and the polyhedral in hyperspace are legitimate objects, and the fact that we cannot construct them is to be seen as a </w:t>
      </w:r>
      <w:r w:rsidR="00A90285" w:rsidRPr="00AB1825">
        <w:rPr>
          <w:rFonts w:asciiTheme="majorBidi" w:hAnsiTheme="majorBidi" w:cstheme="majorBidi"/>
          <w:sz w:val="20"/>
          <w:szCs w:val="20"/>
        </w:rPr>
        <w:t>factor</w:t>
      </w:r>
      <w:r w:rsidRPr="00AB1825">
        <w:rPr>
          <w:rFonts w:asciiTheme="majorBidi" w:hAnsiTheme="majorBidi" w:cstheme="majorBidi"/>
          <w:sz w:val="20"/>
          <w:szCs w:val="20"/>
        </w:rPr>
        <w:t xml:space="preserve"> of three-dimensional space, not as an objective difficulty. We should not </w:t>
      </w:r>
      <w:r w:rsidR="00A90285" w:rsidRPr="00AB1825">
        <w:rPr>
          <w:rFonts w:asciiTheme="majorBidi" w:hAnsiTheme="majorBidi" w:cstheme="majorBidi"/>
          <w:sz w:val="20"/>
          <w:szCs w:val="20"/>
        </w:rPr>
        <w:t>characterize</w:t>
      </w:r>
      <w:r w:rsidRPr="00AB1825">
        <w:rPr>
          <w:rFonts w:asciiTheme="majorBidi" w:hAnsiTheme="majorBidi" w:cstheme="majorBidi"/>
          <w:sz w:val="20"/>
          <w:szCs w:val="20"/>
        </w:rPr>
        <w:t xml:space="preserve"> this connection with modern mathematics as an anticipation </w:t>
      </w:r>
      <w:r w:rsidR="00A90285" w:rsidRPr="00AB1825">
        <w:rPr>
          <w:rFonts w:asciiTheme="majorBidi" w:hAnsiTheme="majorBidi" w:cstheme="majorBidi"/>
          <w:sz w:val="20"/>
          <w:szCs w:val="20"/>
        </w:rPr>
        <w:t xml:space="preserve">of the latter </w:t>
      </w:r>
      <w:r w:rsidRPr="00AB1825">
        <w:rPr>
          <w:rFonts w:asciiTheme="majorBidi" w:hAnsiTheme="majorBidi" w:cstheme="majorBidi"/>
          <w:sz w:val="20"/>
          <w:szCs w:val="20"/>
        </w:rPr>
        <w:t xml:space="preserve">but </w:t>
      </w:r>
      <w:r w:rsidR="00A90285" w:rsidRPr="00AB1825">
        <w:rPr>
          <w:rFonts w:asciiTheme="majorBidi" w:hAnsiTheme="majorBidi" w:cstheme="majorBidi"/>
          <w:sz w:val="20"/>
          <w:szCs w:val="20"/>
        </w:rPr>
        <w:t>should rather st</w:t>
      </w:r>
      <w:r w:rsidRPr="00AB1825">
        <w:rPr>
          <w:rFonts w:asciiTheme="majorBidi" w:hAnsiTheme="majorBidi" w:cstheme="majorBidi"/>
          <w:sz w:val="20"/>
          <w:szCs w:val="20"/>
        </w:rPr>
        <w:t xml:space="preserve">udy the reasons behind </w:t>
      </w:r>
      <w:proofErr w:type="spellStart"/>
      <w:r w:rsidRPr="00AB1825">
        <w:rPr>
          <w:rFonts w:asciiTheme="majorBidi" w:hAnsiTheme="majorBidi" w:cstheme="majorBidi"/>
          <w:sz w:val="20"/>
          <w:szCs w:val="20"/>
        </w:rPr>
        <w:t>Maimon's</w:t>
      </w:r>
      <w:proofErr w:type="spellEnd"/>
      <w:r w:rsidRPr="00AB1825">
        <w:rPr>
          <w:rFonts w:asciiTheme="majorBidi" w:hAnsiTheme="majorBidi" w:cstheme="majorBidi"/>
          <w:sz w:val="20"/>
          <w:szCs w:val="20"/>
        </w:rPr>
        <w:t xml:space="preserve"> hesitations and tensions. What was the discovery that enabled the unequivocal acceptance of spatial objects that cannot be constructed in space as we know it?</w:t>
      </w:r>
    </w:p>
  </w:footnote>
  <w:footnote w:id="9">
    <w:p w14:paraId="4F1CA3D3" w14:textId="77777777"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Here is the relevant passage:</w:t>
      </w:r>
    </w:p>
    <w:p w14:paraId="18C5C825" w14:textId="7A0E19A1" w:rsidR="0043552E" w:rsidRPr="00AB1825" w:rsidRDefault="0043552E" w:rsidP="006F12A2">
      <w:pPr>
        <w:pStyle w:val="FootnoteText"/>
        <w:ind w:left="720" w:right="720"/>
        <w:rPr>
          <w:rFonts w:asciiTheme="majorBidi" w:hAnsiTheme="majorBidi" w:cstheme="majorBidi"/>
          <w:sz w:val="20"/>
          <w:szCs w:val="20"/>
        </w:rPr>
      </w:pPr>
      <w:r w:rsidRPr="00AB1825">
        <w:rPr>
          <w:rFonts w:asciiTheme="majorBidi" w:hAnsiTheme="majorBidi" w:cstheme="majorBidi"/>
          <w:sz w:val="20"/>
          <w:szCs w:val="20"/>
        </w:rPr>
        <w:t>This argument is fallacious, for it is possible that one infinity will be larger than another infinity, and at the same time, parts will not be equal to wholes. Let us assume a circle whose radius is an infinite line. Here the circumference is always greater than the radius even though both are infinite. Yet this does not entail that parts are equal to wholes. For it is impossible that the radius will be equal to the circumference, in such a way that a finite number of radii and their parts give the circumference, for we have proved that they are incommensurable. (</w:t>
      </w:r>
      <w:proofErr w:type="spellStart"/>
      <w:r w:rsidRPr="00AB1825">
        <w:rPr>
          <w:rFonts w:asciiTheme="majorBidi" w:hAnsiTheme="majorBidi" w:cstheme="majorBidi"/>
          <w:i/>
          <w:sz w:val="20"/>
          <w:szCs w:val="20"/>
        </w:rPr>
        <w:t>Gibeat</w:t>
      </w:r>
      <w:proofErr w:type="spellEnd"/>
      <w:r w:rsidRPr="00AB1825">
        <w:rPr>
          <w:rFonts w:asciiTheme="majorBidi" w:hAnsiTheme="majorBidi" w:cstheme="majorBidi"/>
          <w:i/>
          <w:sz w:val="20"/>
          <w:szCs w:val="20"/>
        </w:rPr>
        <w:t xml:space="preserve"> </w:t>
      </w:r>
      <w:proofErr w:type="spellStart"/>
      <w:r w:rsidRPr="00AB1825">
        <w:rPr>
          <w:rFonts w:asciiTheme="majorBidi" w:hAnsiTheme="majorBidi" w:cstheme="majorBidi"/>
          <w:i/>
          <w:sz w:val="20"/>
          <w:szCs w:val="20"/>
        </w:rPr>
        <w:t>Hamoreh</w:t>
      </w:r>
      <w:proofErr w:type="spellEnd"/>
      <w:r w:rsidRPr="00AB1825">
        <w:rPr>
          <w:rFonts w:asciiTheme="majorBidi" w:hAnsiTheme="majorBidi" w:cstheme="majorBidi"/>
          <w:sz w:val="20"/>
          <w:szCs w:val="20"/>
        </w:rPr>
        <w:t>, p. 150)</w:t>
      </w:r>
    </w:p>
    <w:p w14:paraId="769BFBE5" w14:textId="77777777" w:rsidR="0043552E" w:rsidRPr="00AB1825" w:rsidRDefault="0043552E" w:rsidP="0083147E">
      <w:pPr>
        <w:pStyle w:val="FootnoteText"/>
        <w:ind w:left="360"/>
        <w:rPr>
          <w:rFonts w:asciiTheme="majorBidi" w:hAnsiTheme="majorBidi" w:cstheme="majorBidi"/>
          <w:sz w:val="20"/>
          <w:szCs w:val="20"/>
        </w:rPr>
      </w:pPr>
    </w:p>
  </w:footnote>
  <w:footnote w:id="10">
    <w:p w14:paraId="591B72D5" w14:textId="77777777"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In the abridged version of the translation of </w:t>
      </w:r>
      <w:r w:rsidRPr="00AB1825">
        <w:rPr>
          <w:rFonts w:asciiTheme="majorBidi" w:hAnsiTheme="majorBidi" w:cstheme="majorBidi"/>
          <w:i/>
          <w:sz w:val="20"/>
          <w:szCs w:val="20"/>
        </w:rPr>
        <w:t>New Essays</w:t>
      </w:r>
      <w:r w:rsidRPr="00AB1825">
        <w:rPr>
          <w:rFonts w:asciiTheme="majorBidi" w:hAnsiTheme="majorBidi" w:cstheme="majorBidi"/>
          <w:sz w:val="20"/>
          <w:szCs w:val="20"/>
        </w:rPr>
        <w:t>, the passage on the decahedron has been omitted.</w:t>
      </w:r>
    </w:p>
  </w:footnote>
  <w:footnote w:id="11">
    <w:p w14:paraId="0D112BED" w14:textId="6F960DE9" w:rsidR="0043552E" w:rsidRPr="00AB1825" w:rsidRDefault="0043552E">
      <w:pPr>
        <w:pStyle w:val="FootnoteText"/>
        <w:rPr>
          <w:rFonts w:asciiTheme="majorBidi" w:hAnsiTheme="majorBidi" w:cstheme="majorBidi"/>
          <w:sz w:val="20"/>
          <w:szCs w:val="20"/>
        </w:rPr>
      </w:pPr>
      <w:r w:rsidRPr="00AB1825">
        <w:rPr>
          <w:rStyle w:val="FootnoteReference"/>
          <w:rFonts w:asciiTheme="majorBidi" w:hAnsiTheme="majorBidi" w:cstheme="majorBidi"/>
          <w:sz w:val="20"/>
          <w:szCs w:val="20"/>
        </w:rPr>
        <w:footnoteRef/>
      </w:r>
      <w:r w:rsidRPr="00AB1825">
        <w:rPr>
          <w:rFonts w:asciiTheme="majorBidi" w:hAnsiTheme="majorBidi" w:cstheme="majorBidi"/>
          <w:sz w:val="20"/>
          <w:szCs w:val="20"/>
        </w:rPr>
        <w:t xml:space="preserve"> For an updated treatment of </w:t>
      </w:r>
      <w:proofErr w:type="spellStart"/>
      <w:r w:rsidRPr="00AB1825">
        <w:rPr>
          <w:rFonts w:asciiTheme="majorBidi" w:hAnsiTheme="majorBidi" w:cstheme="majorBidi"/>
          <w:sz w:val="20"/>
          <w:szCs w:val="20"/>
        </w:rPr>
        <w:t>Maimon’s</w:t>
      </w:r>
      <w:proofErr w:type="spellEnd"/>
      <w:r w:rsidRPr="00AB1825">
        <w:rPr>
          <w:rFonts w:asciiTheme="majorBidi" w:hAnsiTheme="majorBidi" w:cstheme="majorBidi"/>
          <w:sz w:val="20"/>
          <w:szCs w:val="20"/>
        </w:rPr>
        <w:t xml:space="preserve"> theory of differentials and their relationship to observation see </w:t>
      </w:r>
      <w:r w:rsidR="002A5AFF" w:rsidRPr="00AB1825">
        <w:rPr>
          <w:rFonts w:asciiTheme="majorBidi" w:hAnsiTheme="majorBidi" w:cstheme="majorBidi"/>
          <w:sz w:val="20"/>
          <w:szCs w:val="20"/>
        </w:rPr>
        <w:t xml:space="preserve">Simon </w:t>
      </w:r>
      <w:r w:rsidRPr="00AB1825">
        <w:rPr>
          <w:rFonts w:asciiTheme="majorBidi" w:hAnsiTheme="majorBidi" w:cstheme="majorBidi"/>
          <w:sz w:val="20"/>
          <w:szCs w:val="20"/>
        </w:rPr>
        <w:t>Dufy</w:t>
      </w:r>
      <w:r w:rsidR="002A5AFF" w:rsidRPr="00AB1825">
        <w:rPr>
          <w:rFonts w:asciiTheme="majorBidi" w:hAnsiTheme="majorBidi" w:cstheme="majorBidi"/>
          <w:sz w:val="20"/>
          <w:szCs w:val="20"/>
        </w:rPr>
        <w:t>,</w:t>
      </w:r>
      <w:r w:rsidRPr="00AB1825">
        <w:rPr>
          <w:rFonts w:asciiTheme="majorBidi" w:hAnsiTheme="majorBidi" w:cstheme="majorBidi"/>
          <w:sz w:val="20"/>
          <w:szCs w:val="20"/>
        </w:rPr>
        <w:t xml:space="preserve"> </w:t>
      </w:r>
      <w:r w:rsidR="002A5AFF" w:rsidRPr="00AB1825">
        <w:rPr>
          <w:rFonts w:ascii="Times New Roman" w:hAnsi="Times New Roman" w:cs="Times New Roman"/>
          <w:color w:val="000000"/>
          <w:sz w:val="20"/>
          <w:szCs w:val="20"/>
        </w:rPr>
        <w:t>“</w:t>
      </w:r>
      <w:proofErr w:type="spellStart"/>
      <w:r w:rsidR="002A5AFF" w:rsidRPr="00AB1825">
        <w:rPr>
          <w:rFonts w:ascii="Times New Roman" w:hAnsi="Times New Roman" w:cs="Times New Roman"/>
          <w:color w:val="000000"/>
          <w:sz w:val="20"/>
          <w:szCs w:val="20"/>
        </w:rPr>
        <w:t>Maimon’s</w:t>
      </w:r>
      <w:proofErr w:type="spellEnd"/>
      <w:r w:rsidR="002A5AFF" w:rsidRPr="00AB1825">
        <w:rPr>
          <w:rFonts w:ascii="Times New Roman" w:hAnsi="Times New Roman" w:cs="Times New Roman"/>
          <w:color w:val="000000"/>
          <w:sz w:val="20"/>
          <w:szCs w:val="20"/>
        </w:rPr>
        <w:t xml:space="preserve"> Theory of Differentials as the Elements of Intuitions,” </w:t>
      </w:r>
      <w:r w:rsidR="002A5AFF" w:rsidRPr="00AB1825">
        <w:rPr>
          <w:rFonts w:ascii="Times New Roman" w:hAnsi="Times New Roman" w:cs="Times New Roman"/>
          <w:i/>
          <w:iCs/>
          <w:color w:val="000000"/>
          <w:sz w:val="20"/>
          <w:szCs w:val="20"/>
        </w:rPr>
        <w:t>International Journal of Philosophical Studies</w:t>
      </w:r>
      <w:r w:rsidR="002A5AFF" w:rsidRPr="00AB1825">
        <w:rPr>
          <w:rFonts w:ascii="Times New Roman" w:hAnsi="Times New Roman" w:cs="Times New Roman"/>
          <w:color w:val="000000"/>
          <w:sz w:val="20"/>
          <w:szCs w:val="20"/>
        </w:rPr>
        <w:t xml:space="preserve"> 22, no. 2 (2014):1-20.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384B5B"/>
    <w:rsid w:val="00014C0E"/>
    <w:rsid w:val="000205FE"/>
    <w:rsid w:val="00022ABB"/>
    <w:rsid w:val="000676CF"/>
    <w:rsid w:val="00071C96"/>
    <w:rsid w:val="00082DDD"/>
    <w:rsid w:val="00086DCE"/>
    <w:rsid w:val="000B31EC"/>
    <w:rsid w:val="000E388B"/>
    <w:rsid w:val="001C55A3"/>
    <w:rsid w:val="001E610A"/>
    <w:rsid w:val="001F25F3"/>
    <w:rsid w:val="001F2876"/>
    <w:rsid w:val="001F361E"/>
    <w:rsid w:val="00204BF4"/>
    <w:rsid w:val="0020590B"/>
    <w:rsid w:val="00211834"/>
    <w:rsid w:val="00216CD7"/>
    <w:rsid w:val="00231DA5"/>
    <w:rsid w:val="00243CDD"/>
    <w:rsid w:val="002748FB"/>
    <w:rsid w:val="002A1B9A"/>
    <w:rsid w:val="002A3E0F"/>
    <w:rsid w:val="002A5AFF"/>
    <w:rsid w:val="002D4F1D"/>
    <w:rsid w:val="00323E6F"/>
    <w:rsid w:val="003354E5"/>
    <w:rsid w:val="00341C64"/>
    <w:rsid w:val="003616C6"/>
    <w:rsid w:val="00381B1B"/>
    <w:rsid w:val="00384B5B"/>
    <w:rsid w:val="00394516"/>
    <w:rsid w:val="003C1998"/>
    <w:rsid w:val="003C34FF"/>
    <w:rsid w:val="003F4251"/>
    <w:rsid w:val="003F5DF6"/>
    <w:rsid w:val="0043552E"/>
    <w:rsid w:val="004A42B8"/>
    <w:rsid w:val="004E1759"/>
    <w:rsid w:val="004E2CC4"/>
    <w:rsid w:val="0051605E"/>
    <w:rsid w:val="005275E7"/>
    <w:rsid w:val="00577A58"/>
    <w:rsid w:val="005938B0"/>
    <w:rsid w:val="005F244D"/>
    <w:rsid w:val="005F2613"/>
    <w:rsid w:val="006052FE"/>
    <w:rsid w:val="006157E9"/>
    <w:rsid w:val="00635B7C"/>
    <w:rsid w:val="00661773"/>
    <w:rsid w:val="00697FBB"/>
    <w:rsid w:val="006D775D"/>
    <w:rsid w:val="006F12A2"/>
    <w:rsid w:val="00771D82"/>
    <w:rsid w:val="00781858"/>
    <w:rsid w:val="007C0A01"/>
    <w:rsid w:val="007E426F"/>
    <w:rsid w:val="007E4E33"/>
    <w:rsid w:val="007F01BB"/>
    <w:rsid w:val="007F6654"/>
    <w:rsid w:val="00813AE6"/>
    <w:rsid w:val="00826904"/>
    <w:rsid w:val="0083147E"/>
    <w:rsid w:val="008660AD"/>
    <w:rsid w:val="008908AF"/>
    <w:rsid w:val="00897184"/>
    <w:rsid w:val="008C5770"/>
    <w:rsid w:val="00910E32"/>
    <w:rsid w:val="00917940"/>
    <w:rsid w:val="00923289"/>
    <w:rsid w:val="00956C04"/>
    <w:rsid w:val="00991577"/>
    <w:rsid w:val="009B68DB"/>
    <w:rsid w:val="00A16160"/>
    <w:rsid w:val="00A90285"/>
    <w:rsid w:val="00AB1825"/>
    <w:rsid w:val="00AB3D90"/>
    <w:rsid w:val="00B0347F"/>
    <w:rsid w:val="00B27067"/>
    <w:rsid w:val="00B609F9"/>
    <w:rsid w:val="00BA73BE"/>
    <w:rsid w:val="00BB4319"/>
    <w:rsid w:val="00BD1633"/>
    <w:rsid w:val="00BF3858"/>
    <w:rsid w:val="00C13E81"/>
    <w:rsid w:val="00C2020D"/>
    <w:rsid w:val="00C31393"/>
    <w:rsid w:val="00C32FFB"/>
    <w:rsid w:val="00C51D6E"/>
    <w:rsid w:val="00C55BAA"/>
    <w:rsid w:val="00CA1FF8"/>
    <w:rsid w:val="00CA61B4"/>
    <w:rsid w:val="00CB6A53"/>
    <w:rsid w:val="00CC4653"/>
    <w:rsid w:val="00CD5495"/>
    <w:rsid w:val="00D12000"/>
    <w:rsid w:val="00D15990"/>
    <w:rsid w:val="00D53F3A"/>
    <w:rsid w:val="00D55838"/>
    <w:rsid w:val="00D96D75"/>
    <w:rsid w:val="00E75008"/>
    <w:rsid w:val="00E96244"/>
    <w:rsid w:val="00F054DD"/>
    <w:rsid w:val="00F408C7"/>
    <w:rsid w:val="00F43484"/>
    <w:rsid w:val="00F530F2"/>
    <w:rsid w:val="00F93F96"/>
    <w:rsid w:val="00FA0004"/>
    <w:rsid w:val="00FA737E"/>
    <w:rsid w:val="00FC3055"/>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4B5B"/>
    <w:rPr>
      <w:sz w:val="18"/>
      <w:szCs w:val="18"/>
    </w:rPr>
  </w:style>
  <w:style w:type="paragraph" w:styleId="CommentText">
    <w:name w:val="annotation text"/>
    <w:basedOn w:val="Normal"/>
    <w:link w:val="CommentTextChar"/>
    <w:uiPriority w:val="99"/>
    <w:semiHidden/>
    <w:unhideWhenUsed/>
    <w:rsid w:val="00384B5B"/>
  </w:style>
  <w:style w:type="character" w:customStyle="1" w:styleId="CommentTextChar">
    <w:name w:val="Comment Text Char"/>
    <w:basedOn w:val="DefaultParagraphFont"/>
    <w:link w:val="CommentText"/>
    <w:uiPriority w:val="99"/>
    <w:semiHidden/>
    <w:rsid w:val="00384B5B"/>
  </w:style>
  <w:style w:type="paragraph" w:styleId="CommentSubject">
    <w:name w:val="annotation subject"/>
    <w:basedOn w:val="CommentText"/>
    <w:next w:val="CommentText"/>
    <w:link w:val="CommentSubjectChar"/>
    <w:uiPriority w:val="99"/>
    <w:semiHidden/>
    <w:unhideWhenUsed/>
    <w:rsid w:val="00384B5B"/>
    <w:rPr>
      <w:b/>
      <w:bCs/>
      <w:sz w:val="20"/>
      <w:szCs w:val="20"/>
    </w:rPr>
  </w:style>
  <w:style w:type="character" w:customStyle="1" w:styleId="CommentSubjectChar">
    <w:name w:val="Comment Subject Char"/>
    <w:basedOn w:val="CommentTextChar"/>
    <w:link w:val="CommentSubject"/>
    <w:uiPriority w:val="99"/>
    <w:semiHidden/>
    <w:rsid w:val="00384B5B"/>
    <w:rPr>
      <w:b/>
      <w:bCs/>
      <w:sz w:val="20"/>
      <w:szCs w:val="20"/>
    </w:rPr>
  </w:style>
  <w:style w:type="paragraph" w:styleId="BalloonText">
    <w:name w:val="Balloon Text"/>
    <w:basedOn w:val="Normal"/>
    <w:link w:val="BalloonTextChar"/>
    <w:uiPriority w:val="99"/>
    <w:semiHidden/>
    <w:unhideWhenUsed/>
    <w:rsid w:val="00384B5B"/>
    <w:rPr>
      <w:rFonts w:ascii="Lucida Grande" w:hAnsi="Lucida Grande"/>
      <w:sz w:val="18"/>
      <w:szCs w:val="18"/>
    </w:rPr>
  </w:style>
  <w:style w:type="character" w:customStyle="1" w:styleId="BalloonTextChar">
    <w:name w:val="Balloon Text Char"/>
    <w:basedOn w:val="DefaultParagraphFont"/>
    <w:link w:val="BalloonText"/>
    <w:uiPriority w:val="99"/>
    <w:semiHidden/>
    <w:rsid w:val="00384B5B"/>
    <w:rPr>
      <w:rFonts w:ascii="Lucida Grande" w:hAnsi="Lucida Grande"/>
      <w:sz w:val="18"/>
      <w:szCs w:val="18"/>
    </w:rPr>
  </w:style>
  <w:style w:type="paragraph" w:styleId="FootnoteText">
    <w:name w:val="footnote text"/>
    <w:basedOn w:val="Normal"/>
    <w:link w:val="FootnoteTextChar"/>
    <w:uiPriority w:val="99"/>
    <w:semiHidden/>
    <w:unhideWhenUsed/>
    <w:rsid w:val="00384B5B"/>
  </w:style>
  <w:style w:type="character" w:customStyle="1" w:styleId="FootnoteTextChar">
    <w:name w:val="Footnote Text Char"/>
    <w:basedOn w:val="DefaultParagraphFont"/>
    <w:link w:val="FootnoteText"/>
    <w:uiPriority w:val="99"/>
    <w:semiHidden/>
    <w:rsid w:val="00384B5B"/>
  </w:style>
  <w:style w:type="character" w:styleId="FootnoteReference">
    <w:name w:val="footnote reference"/>
    <w:basedOn w:val="DefaultParagraphFont"/>
    <w:uiPriority w:val="99"/>
    <w:semiHidden/>
    <w:unhideWhenUsed/>
    <w:rsid w:val="00384B5B"/>
    <w:rPr>
      <w:vertAlign w:val="superscript"/>
    </w:rPr>
  </w:style>
  <w:style w:type="character" w:styleId="Emphasis">
    <w:name w:val="Emphasis"/>
    <w:basedOn w:val="DefaultParagraphFont"/>
    <w:uiPriority w:val="20"/>
    <w:rsid w:val="00FC3055"/>
    <w:rPr>
      <w:i/>
    </w:rPr>
  </w:style>
  <w:style w:type="paragraph" w:styleId="NormalWeb">
    <w:name w:val="Normal (Web)"/>
    <w:basedOn w:val="Normal"/>
    <w:uiPriority w:val="99"/>
    <w:rsid w:val="00F408C7"/>
    <w:pPr>
      <w:spacing w:beforeLines="1" w:afterLines="1"/>
    </w:pPr>
    <w:rPr>
      <w:rFonts w:ascii="Times" w:hAnsi="Times" w:cs="Times New Roman"/>
      <w:sz w:val="20"/>
      <w:szCs w:val="20"/>
    </w:rPr>
  </w:style>
  <w:style w:type="character" w:styleId="Hyperlink">
    <w:name w:val="Hyperlink"/>
    <w:basedOn w:val="DefaultParagraphFont"/>
    <w:uiPriority w:val="99"/>
    <w:rsid w:val="005F244D"/>
    <w:rPr>
      <w:color w:val="0000FF"/>
      <w:u w:val="single"/>
    </w:rPr>
  </w:style>
  <w:style w:type="character" w:styleId="FollowedHyperlink">
    <w:name w:val="FollowedHyperlink"/>
    <w:basedOn w:val="DefaultParagraphFont"/>
    <w:rsid w:val="00CC4653"/>
    <w:rPr>
      <w:color w:val="800080" w:themeColor="followedHyperlink"/>
      <w:u w:val="single"/>
    </w:rPr>
  </w:style>
  <w:style w:type="paragraph" w:styleId="Header">
    <w:name w:val="header"/>
    <w:basedOn w:val="Normal"/>
    <w:link w:val="HeaderChar"/>
    <w:unhideWhenUsed/>
    <w:rsid w:val="001F2876"/>
    <w:pPr>
      <w:tabs>
        <w:tab w:val="center" w:pos="4680"/>
        <w:tab w:val="right" w:pos="9360"/>
      </w:tabs>
    </w:pPr>
  </w:style>
  <w:style w:type="character" w:customStyle="1" w:styleId="HeaderChar">
    <w:name w:val="Header Char"/>
    <w:basedOn w:val="DefaultParagraphFont"/>
    <w:link w:val="Header"/>
    <w:rsid w:val="001F2876"/>
  </w:style>
  <w:style w:type="paragraph" w:styleId="Footer">
    <w:name w:val="footer"/>
    <w:basedOn w:val="Normal"/>
    <w:link w:val="FooterChar"/>
    <w:uiPriority w:val="99"/>
    <w:unhideWhenUsed/>
    <w:rsid w:val="001F2876"/>
    <w:pPr>
      <w:tabs>
        <w:tab w:val="center" w:pos="4680"/>
        <w:tab w:val="right" w:pos="9360"/>
      </w:tabs>
    </w:pPr>
  </w:style>
  <w:style w:type="character" w:customStyle="1" w:styleId="FooterChar">
    <w:name w:val="Footer Char"/>
    <w:basedOn w:val="DefaultParagraphFont"/>
    <w:link w:val="Footer"/>
    <w:uiPriority w:val="99"/>
    <w:rsid w:val="001F2876"/>
  </w:style>
  <w:style w:type="paragraph" w:styleId="Revision">
    <w:name w:val="Revision"/>
    <w:hidden/>
    <w:semiHidden/>
    <w:rsid w:val="006F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8166">
      <w:bodyDiv w:val="1"/>
      <w:marLeft w:val="0"/>
      <w:marRight w:val="0"/>
      <w:marTop w:val="0"/>
      <w:marBottom w:val="0"/>
      <w:divBdr>
        <w:top w:val="none" w:sz="0" w:space="0" w:color="auto"/>
        <w:left w:val="none" w:sz="0" w:space="0" w:color="auto"/>
        <w:bottom w:val="none" w:sz="0" w:space="0" w:color="auto"/>
        <w:right w:val="none" w:sz="0" w:space="0" w:color="auto"/>
      </w:divBdr>
    </w:div>
    <w:div w:id="70323098">
      <w:bodyDiv w:val="1"/>
      <w:marLeft w:val="0"/>
      <w:marRight w:val="0"/>
      <w:marTop w:val="0"/>
      <w:marBottom w:val="0"/>
      <w:divBdr>
        <w:top w:val="none" w:sz="0" w:space="0" w:color="auto"/>
        <w:left w:val="none" w:sz="0" w:space="0" w:color="auto"/>
        <w:bottom w:val="none" w:sz="0" w:space="0" w:color="auto"/>
        <w:right w:val="none" w:sz="0" w:space="0" w:color="auto"/>
      </w:divBdr>
    </w:div>
    <w:div w:id="79834902">
      <w:bodyDiv w:val="1"/>
      <w:marLeft w:val="0"/>
      <w:marRight w:val="0"/>
      <w:marTop w:val="0"/>
      <w:marBottom w:val="0"/>
      <w:divBdr>
        <w:top w:val="none" w:sz="0" w:space="0" w:color="auto"/>
        <w:left w:val="none" w:sz="0" w:space="0" w:color="auto"/>
        <w:bottom w:val="none" w:sz="0" w:space="0" w:color="auto"/>
        <w:right w:val="none" w:sz="0" w:space="0" w:color="auto"/>
      </w:divBdr>
    </w:div>
    <w:div w:id="118838283">
      <w:bodyDiv w:val="1"/>
      <w:marLeft w:val="0"/>
      <w:marRight w:val="0"/>
      <w:marTop w:val="0"/>
      <w:marBottom w:val="0"/>
      <w:divBdr>
        <w:top w:val="none" w:sz="0" w:space="0" w:color="auto"/>
        <w:left w:val="none" w:sz="0" w:space="0" w:color="auto"/>
        <w:bottom w:val="none" w:sz="0" w:space="0" w:color="auto"/>
        <w:right w:val="none" w:sz="0" w:space="0" w:color="auto"/>
      </w:divBdr>
    </w:div>
    <w:div w:id="134228694">
      <w:bodyDiv w:val="1"/>
      <w:marLeft w:val="0"/>
      <w:marRight w:val="0"/>
      <w:marTop w:val="0"/>
      <w:marBottom w:val="0"/>
      <w:divBdr>
        <w:top w:val="none" w:sz="0" w:space="0" w:color="auto"/>
        <w:left w:val="none" w:sz="0" w:space="0" w:color="auto"/>
        <w:bottom w:val="none" w:sz="0" w:space="0" w:color="auto"/>
        <w:right w:val="none" w:sz="0" w:space="0" w:color="auto"/>
      </w:divBdr>
    </w:div>
    <w:div w:id="224068805">
      <w:bodyDiv w:val="1"/>
      <w:marLeft w:val="0"/>
      <w:marRight w:val="0"/>
      <w:marTop w:val="0"/>
      <w:marBottom w:val="0"/>
      <w:divBdr>
        <w:top w:val="none" w:sz="0" w:space="0" w:color="auto"/>
        <w:left w:val="none" w:sz="0" w:space="0" w:color="auto"/>
        <w:bottom w:val="none" w:sz="0" w:space="0" w:color="auto"/>
        <w:right w:val="none" w:sz="0" w:space="0" w:color="auto"/>
      </w:divBdr>
    </w:div>
    <w:div w:id="312681290">
      <w:bodyDiv w:val="1"/>
      <w:marLeft w:val="0"/>
      <w:marRight w:val="0"/>
      <w:marTop w:val="0"/>
      <w:marBottom w:val="0"/>
      <w:divBdr>
        <w:top w:val="none" w:sz="0" w:space="0" w:color="auto"/>
        <w:left w:val="none" w:sz="0" w:space="0" w:color="auto"/>
        <w:bottom w:val="none" w:sz="0" w:space="0" w:color="auto"/>
        <w:right w:val="none" w:sz="0" w:space="0" w:color="auto"/>
      </w:divBdr>
    </w:div>
    <w:div w:id="463619383">
      <w:bodyDiv w:val="1"/>
      <w:marLeft w:val="0"/>
      <w:marRight w:val="0"/>
      <w:marTop w:val="0"/>
      <w:marBottom w:val="0"/>
      <w:divBdr>
        <w:top w:val="none" w:sz="0" w:space="0" w:color="auto"/>
        <w:left w:val="none" w:sz="0" w:space="0" w:color="auto"/>
        <w:bottom w:val="none" w:sz="0" w:space="0" w:color="auto"/>
        <w:right w:val="none" w:sz="0" w:space="0" w:color="auto"/>
      </w:divBdr>
    </w:div>
    <w:div w:id="486895186">
      <w:bodyDiv w:val="1"/>
      <w:marLeft w:val="0"/>
      <w:marRight w:val="0"/>
      <w:marTop w:val="0"/>
      <w:marBottom w:val="0"/>
      <w:divBdr>
        <w:top w:val="none" w:sz="0" w:space="0" w:color="auto"/>
        <w:left w:val="none" w:sz="0" w:space="0" w:color="auto"/>
        <w:bottom w:val="none" w:sz="0" w:space="0" w:color="auto"/>
        <w:right w:val="none" w:sz="0" w:space="0" w:color="auto"/>
      </w:divBdr>
    </w:div>
    <w:div w:id="532497295">
      <w:bodyDiv w:val="1"/>
      <w:marLeft w:val="0"/>
      <w:marRight w:val="0"/>
      <w:marTop w:val="0"/>
      <w:marBottom w:val="0"/>
      <w:divBdr>
        <w:top w:val="none" w:sz="0" w:space="0" w:color="auto"/>
        <w:left w:val="none" w:sz="0" w:space="0" w:color="auto"/>
        <w:bottom w:val="none" w:sz="0" w:space="0" w:color="auto"/>
        <w:right w:val="none" w:sz="0" w:space="0" w:color="auto"/>
      </w:divBdr>
    </w:div>
    <w:div w:id="557325556">
      <w:bodyDiv w:val="1"/>
      <w:marLeft w:val="0"/>
      <w:marRight w:val="0"/>
      <w:marTop w:val="0"/>
      <w:marBottom w:val="0"/>
      <w:divBdr>
        <w:top w:val="none" w:sz="0" w:space="0" w:color="auto"/>
        <w:left w:val="none" w:sz="0" w:space="0" w:color="auto"/>
        <w:bottom w:val="none" w:sz="0" w:space="0" w:color="auto"/>
        <w:right w:val="none" w:sz="0" w:space="0" w:color="auto"/>
      </w:divBdr>
    </w:div>
    <w:div w:id="611785534">
      <w:bodyDiv w:val="1"/>
      <w:marLeft w:val="0"/>
      <w:marRight w:val="0"/>
      <w:marTop w:val="0"/>
      <w:marBottom w:val="0"/>
      <w:divBdr>
        <w:top w:val="none" w:sz="0" w:space="0" w:color="auto"/>
        <w:left w:val="none" w:sz="0" w:space="0" w:color="auto"/>
        <w:bottom w:val="none" w:sz="0" w:space="0" w:color="auto"/>
        <w:right w:val="none" w:sz="0" w:space="0" w:color="auto"/>
      </w:divBdr>
    </w:div>
    <w:div w:id="615218199">
      <w:bodyDiv w:val="1"/>
      <w:marLeft w:val="0"/>
      <w:marRight w:val="0"/>
      <w:marTop w:val="0"/>
      <w:marBottom w:val="0"/>
      <w:divBdr>
        <w:top w:val="none" w:sz="0" w:space="0" w:color="auto"/>
        <w:left w:val="none" w:sz="0" w:space="0" w:color="auto"/>
        <w:bottom w:val="none" w:sz="0" w:space="0" w:color="auto"/>
        <w:right w:val="none" w:sz="0" w:space="0" w:color="auto"/>
      </w:divBdr>
    </w:div>
    <w:div w:id="645669400">
      <w:bodyDiv w:val="1"/>
      <w:marLeft w:val="0"/>
      <w:marRight w:val="0"/>
      <w:marTop w:val="0"/>
      <w:marBottom w:val="0"/>
      <w:divBdr>
        <w:top w:val="none" w:sz="0" w:space="0" w:color="auto"/>
        <w:left w:val="none" w:sz="0" w:space="0" w:color="auto"/>
        <w:bottom w:val="none" w:sz="0" w:space="0" w:color="auto"/>
        <w:right w:val="none" w:sz="0" w:space="0" w:color="auto"/>
      </w:divBdr>
    </w:div>
    <w:div w:id="683020401">
      <w:bodyDiv w:val="1"/>
      <w:marLeft w:val="0"/>
      <w:marRight w:val="0"/>
      <w:marTop w:val="0"/>
      <w:marBottom w:val="0"/>
      <w:divBdr>
        <w:top w:val="none" w:sz="0" w:space="0" w:color="auto"/>
        <w:left w:val="none" w:sz="0" w:space="0" w:color="auto"/>
        <w:bottom w:val="none" w:sz="0" w:space="0" w:color="auto"/>
        <w:right w:val="none" w:sz="0" w:space="0" w:color="auto"/>
      </w:divBdr>
    </w:div>
    <w:div w:id="713889991">
      <w:bodyDiv w:val="1"/>
      <w:marLeft w:val="0"/>
      <w:marRight w:val="0"/>
      <w:marTop w:val="0"/>
      <w:marBottom w:val="0"/>
      <w:divBdr>
        <w:top w:val="none" w:sz="0" w:space="0" w:color="auto"/>
        <w:left w:val="none" w:sz="0" w:space="0" w:color="auto"/>
        <w:bottom w:val="none" w:sz="0" w:space="0" w:color="auto"/>
        <w:right w:val="none" w:sz="0" w:space="0" w:color="auto"/>
      </w:divBdr>
    </w:div>
    <w:div w:id="799614532">
      <w:bodyDiv w:val="1"/>
      <w:marLeft w:val="0"/>
      <w:marRight w:val="0"/>
      <w:marTop w:val="0"/>
      <w:marBottom w:val="0"/>
      <w:divBdr>
        <w:top w:val="none" w:sz="0" w:space="0" w:color="auto"/>
        <w:left w:val="none" w:sz="0" w:space="0" w:color="auto"/>
        <w:bottom w:val="none" w:sz="0" w:space="0" w:color="auto"/>
        <w:right w:val="none" w:sz="0" w:space="0" w:color="auto"/>
      </w:divBdr>
    </w:div>
    <w:div w:id="808010960">
      <w:bodyDiv w:val="1"/>
      <w:marLeft w:val="0"/>
      <w:marRight w:val="0"/>
      <w:marTop w:val="0"/>
      <w:marBottom w:val="0"/>
      <w:divBdr>
        <w:top w:val="none" w:sz="0" w:space="0" w:color="auto"/>
        <w:left w:val="none" w:sz="0" w:space="0" w:color="auto"/>
        <w:bottom w:val="none" w:sz="0" w:space="0" w:color="auto"/>
        <w:right w:val="none" w:sz="0" w:space="0" w:color="auto"/>
      </w:divBdr>
    </w:div>
    <w:div w:id="875774948">
      <w:bodyDiv w:val="1"/>
      <w:marLeft w:val="0"/>
      <w:marRight w:val="0"/>
      <w:marTop w:val="0"/>
      <w:marBottom w:val="0"/>
      <w:divBdr>
        <w:top w:val="none" w:sz="0" w:space="0" w:color="auto"/>
        <w:left w:val="none" w:sz="0" w:space="0" w:color="auto"/>
        <w:bottom w:val="none" w:sz="0" w:space="0" w:color="auto"/>
        <w:right w:val="none" w:sz="0" w:space="0" w:color="auto"/>
      </w:divBdr>
    </w:div>
    <w:div w:id="944463624">
      <w:bodyDiv w:val="1"/>
      <w:marLeft w:val="0"/>
      <w:marRight w:val="0"/>
      <w:marTop w:val="0"/>
      <w:marBottom w:val="0"/>
      <w:divBdr>
        <w:top w:val="none" w:sz="0" w:space="0" w:color="auto"/>
        <w:left w:val="none" w:sz="0" w:space="0" w:color="auto"/>
        <w:bottom w:val="none" w:sz="0" w:space="0" w:color="auto"/>
        <w:right w:val="none" w:sz="0" w:space="0" w:color="auto"/>
      </w:divBdr>
    </w:div>
    <w:div w:id="967737274">
      <w:bodyDiv w:val="1"/>
      <w:marLeft w:val="0"/>
      <w:marRight w:val="0"/>
      <w:marTop w:val="0"/>
      <w:marBottom w:val="0"/>
      <w:divBdr>
        <w:top w:val="none" w:sz="0" w:space="0" w:color="auto"/>
        <w:left w:val="none" w:sz="0" w:space="0" w:color="auto"/>
        <w:bottom w:val="none" w:sz="0" w:space="0" w:color="auto"/>
        <w:right w:val="none" w:sz="0" w:space="0" w:color="auto"/>
      </w:divBdr>
    </w:div>
    <w:div w:id="1092168316">
      <w:bodyDiv w:val="1"/>
      <w:marLeft w:val="0"/>
      <w:marRight w:val="0"/>
      <w:marTop w:val="0"/>
      <w:marBottom w:val="0"/>
      <w:divBdr>
        <w:top w:val="none" w:sz="0" w:space="0" w:color="auto"/>
        <w:left w:val="none" w:sz="0" w:space="0" w:color="auto"/>
        <w:bottom w:val="none" w:sz="0" w:space="0" w:color="auto"/>
        <w:right w:val="none" w:sz="0" w:space="0" w:color="auto"/>
      </w:divBdr>
    </w:div>
    <w:div w:id="1195921465">
      <w:bodyDiv w:val="1"/>
      <w:marLeft w:val="0"/>
      <w:marRight w:val="0"/>
      <w:marTop w:val="0"/>
      <w:marBottom w:val="0"/>
      <w:divBdr>
        <w:top w:val="none" w:sz="0" w:space="0" w:color="auto"/>
        <w:left w:val="none" w:sz="0" w:space="0" w:color="auto"/>
        <w:bottom w:val="none" w:sz="0" w:space="0" w:color="auto"/>
        <w:right w:val="none" w:sz="0" w:space="0" w:color="auto"/>
      </w:divBdr>
    </w:div>
    <w:div w:id="1242594194">
      <w:bodyDiv w:val="1"/>
      <w:marLeft w:val="0"/>
      <w:marRight w:val="0"/>
      <w:marTop w:val="0"/>
      <w:marBottom w:val="0"/>
      <w:divBdr>
        <w:top w:val="none" w:sz="0" w:space="0" w:color="auto"/>
        <w:left w:val="none" w:sz="0" w:space="0" w:color="auto"/>
        <w:bottom w:val="none" w:sz="0" w:space="0" w:color="auto"/>
        <w:right w:val="none" w:sz="0" w:space="0" w:color="auto"/>
      </w:divBdr>
    </w:div>
    <w:div w:id="1480725123">
      <w:bodyDiv w:val="1"/>
      <w:marLeft w:val="0"/>
      <w:marRight w:val="0"/>
      <w:marTop w:val="0"/>
      <w:marBottom w:val="0"/>
      <w:divBdr>
        <w:top w:val="none" w:sz="0" w:space="0" w:color="auto"/>
        <w:left w:val="none" w:sz="0" w:space="0" w:color="auto"/>
        <w:bottom w:val="none" w:sz="0" w:space="0" w:color="auto"/>
        <w:right w:val="none" w:sz="0" w:space="0" w:color="auto"/>
      </w:divBdr>
    </w:div>
    <w:div w:id="1510755312">
      <w:bodyDiv w:val="1"/>
      <w:marLeft w:val="0"/>
      <w:marRight w:val="0"/>
      <w:marTop w:val="0"/>
      <w:marBottom w:val="0"/>
      <w:divBdr>
        <w:top w:val="none" w:sz="0" w:space="0" w:color="auto"/>
        <w:left w:val="none" w:sz="0" w:space="0" w:color="auto"/>
        <w:bottom w:val="none" w:sz="0" w:space="0" w:color="auto"/>
        <w:right w:val="none" w:sz="0" w:space="0" w:color="auto"/>
      </w:divBdr>
    </w:div>
    <w:div w:id="1537965654">
      <w:bodyDiv w:val="1"/>
      <w:marLeft w:val="0"/>
      <w:marRight w:val="0"/>
      <w:marTop w:val="0"/>
      <w:marBottom w:val="0"/>
      <w:divBdr>
        <w:top w:val="none" w:sz="0" w:space="0" w:color="auto"/>
        <w:left w:val="none" w:sz="0" w:space="0" w:color="auto"/>
        <w:bottom w:val="none" w:sz="0" w:space="0" w:color="auto"/>
        <w:right w:val="none" w:sz="0" w:space="0" w:color="auto"/>
      </w:divBdr>
    </w:div>
    <w:div w:id="1664158871">
      <w:bodyDiv w:val="1"/>
      <w:marLeft w:val="0"/>
      <w:marRight w:val="0"/>
      <w:marTop w:val="0"/>
      <w:marBottom w:val="0"/>
      <w:divBdr>
        <w:top w:val="none" w:sz="0" w:space="0" w:color="auto"/>
        <w:left w:val="none" w:sz="0" w:space="0" w:color="auto"/>
        <w:bottom w:val="none" w:sz="0" w:space="0" w:color="auto"/>
        <w:right w:val="none" w:sz="0" w:space="0" w:color="auto"/>
      </w:divBdr>
    </w:div>
    <w:div w:id="1711295296">
      <w:bodyDiv w:val="1"/>
      <w:marLeft w:val="0"/>
      <w:marRight w:val="0"/>
      <w:marTop w:val="0"/>
      <w:marBottom w:val="0"/>
      <w:divBdr>
        <w:top w:val="none" w:sz="0" w:space="0" w:color="auto"/>
        <w:left w:val="none" w:sz="0" w:space="0" w:color="auto"/>
        <w:bottom w:val="none" w:sz="0" w:space="0" w:color="auto"/>
        <w:right w:val="none" w:sz="0" w:space="0" w:color="auto"/>
      </w:divBdr>
    </w:div>
    <w:div w:id="1726102508">
      <w:bodyDiv w:val="1"/>
      <w:marLeft w:val="0"/>
      <w:marRight w:val="0"/>
      <w:marTop w:val="0"/>
      <w:marBottom w:val="0"/>
      <w:divBdr>
        <w:top w:val="none" w:sz="0" w:space="0" w:color="auto"/>
        <w:left w:val="none" w:sz="0" w:space="0" w:color="auto"/>
        <w:bottom w:val="none" w:sz="0" w:space="0" w:color="auto"/>
        <w:right w:val="none" w:sz="0" w:space="0" w:color="auto"/>
      </w:divBdr>
    </w:div>
    <w:div w:id="1784376397">
      <w:bodyDiv w:val="1"/>
      <w:marLeft w:val="0"/>
      <w:marRight w:val="0"/>
      <w:marTop w:val="0"/>
      <w:marBottom w:val="0"/>
      <w:divBdr>
        <w:top w:val="none" w:sz="0" w:space="0" w:color="auto"/>
        <w:left w:val="none" w:sz="0" w:space="0" w:color="auto"/>
        <w:bottom w:val="none" w:sz="0" w:space="0" w:color="auto"/>
        <w:right w:val="none" w:sz="0" w:space="0" w:color="auto"/>
      </w:divBdr>
    </w:div>
    <w:div w:id="1841962496">
      <w:bodyDiv w:val="1"/>
      <w:marLeft w:val="0"/>
      <w:marRight w:val="0"/>
      <w:marTop w:val="0"/>
      <w:marBottom w:val="0"/>
      <w:divBdr>
        <w:top w:val="none" w:sz="0" w:space="0" w:color="auto"/>
        <w:left w:val="none" w:sz="0" w:space="0" w:color="auto"/>
        <w:bottom w:val="none" w:sz="0" w:space="0" w:color="auto"/>
        <w:right w:val="none" w:sz="0" w:space="0" w:color="auto"/>
      </w:divBdr>
    </w:div>
    <w:div w:id="1851067546">
      <w:bodyDiv w:val="1"/>
      <w:marLeft w:val="0"/>
      <w:marRight w:val="0"/>
      <w:marTop w:val="0"/>
      <w:marBottom w:val="0"/>
      <w:divBdr>
        <w:top w:val="none" w:sz="0" w:space="0" w:color="auto"/>
        <w:left w:val="none" w:sz="0" w:space="0" w:color="auto"/>
        <w:bottom w:val="none" w:sz="0" w:space="0" w:color="auto"/>
        <w:right w:val="none" w:sz="0" w:space="0" w:color="auto"/>
      </w:divBdr>
    </w:div>
    <w:div w:id="1919515208">
      <w:bodyDiv w:val="1"/>
      <w:marLeft w:val="0"/>
      <w:marRight w:val="0"/>
      <w:marTop w:val="0"/>
      <w:marBottom w:val="0"/>
      <w:divBdr>
        <w:top w:val="none" w:sz="0" w:space="0" w:color="auto"/>
        <w:left w:val="none" w:sz="0" w:space="0" w:color="auto"/>
        <w:bottom w:val="none" w:sz="0" w:space="0" w:color="auto"/>
        <w:right w:val="none" w:sz="0" w:space="0" w:color="auto"/>
      </w:divBdr>
    </w:div>
    <w:div w:id="2023967698">
      <w:bodyDiv w:val="1"/>
      <w:marLeft w:val="0"/>
      <w:marRight w:val="0"/>
      <w:marTop w:val="0"/>
      <w:marBottom w:val="0"/>
      <w:divBdr>
        <w:top w:val="none" w:sz="0" w:space="0" w:color="auto"/>
        <w:left w:val="none" w:sz="0" w:space="0" w:color="auto"/>
        <w:bottom w:val="none" w:sz="0" w:space="0" w:color="auto"/>
        <w:right w:val="none" w:sz="0" w:space="0" w:color="auto"/>
      </w:divBdr>
    </w:div>
    <w:div w:id="2082017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1FD8-DCAD-4594-A199-8755C6C0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2018-10-17T13:17:00Z</dcterms:created>
  <dcterms:modified xsi:type="dcterms:W3CDTF">2018-10-17T13:17:00Z</dcterms:modified>
</cp:coreProperties>
</file>