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147" w:rsidRPr="00EE4D9D" w:rsidRDefault="00EE4D9D" w:rsidP="00EE4D9D">
      <w:pPr>
        <w:rPr>
          <w:b/>
          <w:bCs/>
          <w:sz w:val="28"/>
          <w:szCs w:val="28"/>
          <w:u w:val="single"/>
        </w:rPr>
      </w:pPr>
      <w:r w:rsidRPr="00EE4D9D">
        <w:rPr>
          <w:b/>
          <w:bCs/>
          <w:sz w:val="28"/>
          <w:szCs w:val="28"/>
          <w:u w:val="single"/>
        </w:rPr>
        <w:t>Procedure for Excellence Scholarship and Financial Assistance – International Center</w:t>
      </w:r>
    </w:p>
    <w:p w:rsidR="00EE4D9D" w:rsidRDefault="00EE4D9D" w:rsidP="00EE4D9D">
      <w:pPr>
        <w:rPr>
          <w:b/>
          <w:bCs/>
          <w:u w:val="single"/>
        </w:rPr>
      </w:pPr>
      <w:r>
        <w:rPr>
          <w:b/>
          <w:bCs/>
          <w:u w:val="single"/>
        </w:rPr>
        <w:t>Goal</w:t>
      </w:r>
    </w:p>
    <w:p w:rsidR="00EE4D9D" w:rsidRDefault="00EE4D9D" w:rsidP="00EE4D9D">
      <w:r>
        <w:t>The goal of this procedure is to arrange and establish clear and measurable rules and criteria for determining eligibility for a scholarship or financial assistance and for the granting thereof.</w:t>
      </w:r>
    </w:p>
    <w:p w:rsidR="00EE4D9D" w:rsidRDefault="00EE4D9D" w:rsidP="00EE4D9D">
      <w:r>
        <w:t>The background to the formulation of this procedure is a policy change: A distinction between a scholarship based on academic excellence and financial assistance based on need.</w:t>
      </w:r>
    </w:p>
    <w:p w:rsidR="00EE4D9D" w:rsidRDefault="00EE4D9D" w:rsidP="00EE4D9D">
      <w:pPr>
        <w:rPr>
          <w:b/>
          <w:bCs/>
          <w:u w:val="single"/>
        </w:rPr>
      </w:pPr>
      <w:r>
        <w:rPr>
          <w:b/>
          <w:bCs/>
          <w:u w:val="single"/>
        </w:rPr>
        <w:t>Definitions</w:t>
      </w:r>
    </w:p>
    <w:p w:rsidR="00EE4D9D" w:rsidRDefault="00EE4D9D" w:rsidP="00EE4D9D">
      <w:r>
        <w:rPr>
          <w:u w:val="single"/>
        </w:rPr>
        <w:t>Scholarship Committee</w:t>
      </w:r>
      <w:r>
        <w:t>: A committee whose function is to discuss applications for an excellence scholarship and financial assistance.</w:t>
      </w:r>
    </w:p>
    <w:p w:rsidR="00EE4D9D" w:rsidRDefault="00EE4D9D" w:rsidP="00EE4D9D">
      <w:r>
        <w:rPr>
          <w:u w:val="single"/>
        </w:rPr>
        <w:t>Members of the Committee</w:t>
      </w:r>
      <w:r>
        <w:t xml:space="preserve">: Academic directors in the BSc programs, the director of the International Center, Academic Director, Financial Director, and Student Adviser. </w:t>
      </w:r>
    </w:p>
    <w:p w:rsidR="00EE4D9D" w:rsidRDefault="00EE4D9D" w:rsidP="00EE4D9D"/>
    <w:p w:rsidR="00EE4D9D" w:rsidRDefault="00EE4D9D" w:rsidP="00EE4D9D">
      <w:pPr>
        <w:rPr>
          <w:b/>
          <w:bCs/>
          <w:sz w:val="26"/>
          <w:szCs w:val="26"/>
          <w:u w:val="single"/>
        </w:rPr>
      </w:pPr>
      <w:r>
        <w:rPr>
          <w:b/>
          <w:bCs/>
          <w:sz w:val="26"/>
          <w:szCs w:val="26"/>
          <w:u w:val="single"/>
        </w:rPr>
        <w:t>Excellence Scholarship</w:t>
      </w:r>
    </w:p>
    <w:p w:rsidR="00EE4D9D" w:rsidRDefault="00EE4D9D" w:rsidP="00EE4D9D">
      <w:pPr>
        <w:rPr>
          <w:b/>
          <w:bCs/>
          <w:u w:val="single"/>
        </w:rPr>
      </w:pPr>
      <w:r>
        <w:rPr>
          <w:b/>
          <w:bCs/>
          <w:u w:val="single"/>
        </w:rPr>
        <w:t xml:space="preserve">Target Population </w:t>
      </w:r>
    </w:p>
    <w:p w:rsidR="00EE4D9D" w:rsidRDefault="00EE4D9D" w:rsidP="00EE4D9D">
      <w:r>
        <w:t>Students in years 2-4 in all the BSc programs with high academic achievements meeting the threshold criteria for excellent students.</w:t>
      </w:r>
    </w:p>
    <w:p w:rsidR="00EE4D9D" w:rsidRDefault="00EE4D9D" w:rsidP="00EE4D9D">
      <w:pPr>
        <w:rPr>
          <w:b/>
          <w:bCs/>
          <w:u w:val="single"/>
        </w:rPr>
      </w:pPr>
      <w:r>
        <w:rPr>
          <w:b/>
          <w:bCs/>
          <w:u w:val="single"/>
        </w:rPr>
        <w:t>Goal</w:t>
      </w:r>
    </w:p>
    <w:p w:rsidR="00EE4D9D" w:rsidRDefault="00EE4D9D" w:rsidP="00EE4D9D">
      <w:r>
        <w:t xml:space="preserve">To encourage students to excel and to reach </w:t>
      </w:r>
      <w:proofErr w:type="gramStart"/>
      <w:r w:rsidR="00F656E5">
        <w:t>a high level</w:t>
      </w:r>
      <w:proofErr w:type="gramEnd"/>
      <w:r w:rsidR="00F656E5">
        <w:t xml:space="preserve"> of </w:t>
      </w:r>
      <w:r>
        <w:t>achievement during their studies.</w:t>
      </w:r>
    </w:p>
    <w:p w:rsidR="00EE4D9D" w:rsidRDefault="00EE4D9D" w:rsidP="00EE4D9D">
      <w:pPr>
        <w:rPr>
          <w:b/>
          <w:bCs/>
          <w:u w:val="single"/>
        </w:rPr>
      </w:pPr>
      <w:r>
        <w:rPr>
          <w:b/>
          <w:bCs/>
          <w:u w:val="single"/>
        </w:rPr>
        <w:t>Definitions</w:t>
      </w:r>
    </w:p>
    <w:p w:rsidR="00EE4D9D" w:rsidRDefault="00EE4D9D" w:rsidP="00EE4D9D">
      <w:r>
        <w:rPr>
          <w:u w:val="single"/>
        </w:rPr>
        <w:t>Excellence scholarship</w:t>
      </w:r>
      <w:r>
        <w:t xml:space="preserve">: A scholarship granted to students </w:t>
      </w:r>
      <w:proofErr w:type="gramStart"/>
      <w:r>
        <w:t>on the basis of</w:t>
      </w:r>
      <w:proofErr w:type="gramEnd"/>
      <w:r>
        <w:t xml:space="preserve"> their grades and achievements.</w:t>
      </w:r>
    </w:p>
    <w:p w:rsidR="00EE4D9D" w:rsidRDefault="00EE4D9D" w:rsidP="00EE4D9D">
      <w:r>
        <w:rPr>
          <w:u w:val="single"/>
        </w:rPr>
        <w:t>Outstanding student</w:t>
      </w:r>
      <w:r>
        <w:t>: A student whose average grades meet the defined criteria.</w:t>
      </w:r>
    </w:p>
    <w:p w:rsidR="00EE4D9D" w:rsidRDefault="00EE4D9D" w:rsidP="00EE4D9D">
      <w:pPr>
        <w:rPr>
          <w:b/>
          <w:bCs/>
          <w:u w:val="single"/>
        </w:rPr>
      </w:pPr>
      <w:r>
        <w:rPr>
          <w:b/>
          <w:bCs/>
          <w:u w:val="single"/>
        </w:rPr>
        <w:t>Criteria</w:t>
      </w:r>
    </w:p>
    <w:p w:rsidR="00EE4D9D" w:rsidRDefault="00EE4D9D" w:rsidP="00EE4D9D">
      <w:r>
        <w:t>Students are eligible for an excellence scholarship if:</w:t>
      </w:r>
    </w:p>
    <w:p w:rsidR="00EE4D9D" w:rsidRDefault="00EE4D9D" w:rsidP="00EE4D9D">
      <w:pPr>
        <w:pStyle w:val="E-1"/>
      </w:pPr>
      <w:r>
        <w:t>1.</w:t>
      </w:r>
      <w:r>
        <w:tab/>
        <w:t>The average grade in the previous academic year was in the top 10% in the program in which they are studying.</w:t>
      </w:r>
    </w:p>
    <w:p w:rsidR="00EE4D9D" w:rsidRDefault="00EE4D9D" w:rsidP="00EE4D9D">
      <w:pPr>
        <w:pStyle w:val="E-1"/>
      </w:pPr>
      <w:r>
        <w:t>2.</w:t>
      </w:r>
      <w:r>
        <w:tab/>
        <w:t>The grade is above 90.</w:t>
      </w:r>
    </w:p>
    <w:p w:rsidR="00EE4D9D" w:rsidRDefault="00EE4D9D" w:rsidP="00EE4D9D">
      <w:pPr>
        <w:pStyle w:val="E-1"/>
      </w:pPr>
      <w:r>
        <w:t>3.</w:t>
      </w:r>
      <w:r>
        <w:tab/>
        <w:t>The student does not have disciplinary problems.</w:t>
      </w:r>
    </w:p>
    <w:p w:rsidR="00EE4D9D" w:rsidRDefault="00EE4D9D" w:rsidP="00EE4D9D">
      <w:r>
        <w:lastRenderedPageBreak/>
        <w:t>Eligibility and the level of the scholarship are at the Committee’s discretion.</w:t>
      </w:r>
    </w:p>
    <w:p w:rsidR="00EE4D9D" w:rsidRDefault="00EE4D9D" w:rsidP="00EE4D9D"/>
    <w:p w:rsidR="00EE4D9D" w:rsidRDefault="00EE4D9D" w:rsidP="00EE4D9D">
      <w:pPr>
        <w:rPr>
          <w:b/>
          <w:bCs/>
          <w:sz w:val="26"/>
          <w:szCs w:val="26"/>
          <w:u w:val="single"/>
        </w:rPr>
      </w:pPr>
      <w:r>
        <w:rPr>
          <w:b/>
          <w:bCs/>
          <w:sz w:val="26"/>
          <w:szCs w:val="26"/>
          <w:u w:val="single"/>
        </w:rPr>
        <w:t>Process and Timetable</w:t>
      </w:r>
    </w:p>
    <w:p w:rsidR="00EE4D9D" w:rsidRDefault="00EE4D9D" w:rsidP="00EE4D9D">
      <w:pPr>
        <w:pStyle w:val="E-1"/>
      </w:pPr>
      <w:r>
        <w:t>1.</w:t>
      </w:r>
      <w:r>
        <w:tab/>
        <w:t>The process for receiving a scholarship will begin with the collection of the above-mentioned data from the International Center.</w:t>
      </w:r>
    </w:p>
    <w:p w:rsidR="00EE4D9D" w:rsidRDefault="00EE4D9D" w:rsidP="00EE4D9D">
      <w:pPr>
        <w:pStyle w:val="E-2"/>
      </w:pPr>
      <w:r>
        <w:t>•</w:t>
      </w:r>
      <w:r>
        <w:tab/>
        <w:t>List of students meeting the above-mentioned criteria – Academic Coordinator</w:t>
      </w:r>
    </w:p>
    <w:p w:rsidR="00EE4D9D" w:rsidRDefault="00EE4D9D" w:rsidP="00EE4D9D">
      <w:pPr>
        <w:pStyle w:val="E-2"/>
      </w:pPr>
      <w:r>
        <w:t>•</w:t>
      </w:r>
      <w:r>
        <w:tab/>
        <w:t>Report on disciplinary problems – Student Coordinator</w:t>
      </w:r>
    </w:p>
    <w:p w:rsidR="00EE4D9D" w:rsidRDefault="00EE4D9D" w:rsidP="00EE4D9D">
      <w:pPr>
        <w:pStyle w:val="E-1"/>
      </w:pPr>
      <w:r>
        <w:t>2.</w:t>
      </w:r>
      <w:r>
        <w:tab/>
        <w:t>The data defined above will be collated by the Academic Coordinator for the Scholarship Committee.</w:t>
      </w:r>
    </w:p>
    <w:p w:rsidR="00EE4D9D" w:rsidRDefault="00EE4D9D" w:rsidP="00EE4D9D">
      <w:pPr>
        <w:pStyle w:val="E-1"/>
      </w:pPr>
      <w:r>
        <w:t>3.</w:t>
      </w:r>
      <w:r>
        <w:tab/>
        <w:t>The Scholarship Committee will examine and decide on eligibility for the scholarships in accordance with the criteria defined above.</w:t>
      </w:r>
    </w:p>
    <w:p w:rsidR="00EE4D9D" w:rsidRDefault="00EE4D9D" w:rsidP="00EE4D9D">
      <w:pPr>
        <w:pStyle w:val="E-1"/>
      </w:pPr>
      <w:r>
        <w:t>4.</w:t>
      </w:r>
      <w:r>
        <w:tab/>
        <w:t>The scholarship is awarded for one year only, based on the grades in the previous year.</w:t>
      </w:r>
    </w:p>
    <w:p w:rsidR="00EE4D9D" w:rsidRDefault="00EE4D9D" w:rsidP="00CA70A2">
      <w:pPr>
        <w:pStyle w:val="E-1"/>
      </w:pPr>
      <w:r>
        <w:t>5.</w:t>
      </w:r>
      <w:r>
        <w:tab/>
        <w:t xml:space="preserve">Students who meet the criteria </w:t>
      </w:r>
      <w:r w:rsidR="00CA70A2">
        <w:t>and were defined by the International Center as eligible for a scholarship will receive proactive communication from the International Center detailing the conditions and level of eligibility – Academic Coordinator.</w:t>
      </w:r>
    </w:p>
    <w:p w:rsidR="00CA70A2" w:rsidRDefault="00CA70A2" w:rsidP="00CA70A2">
      <w:pPr>
        <w:pStyle w:val="E-1"/>
      </w:pPr>
    </w:p>
    <w:p w:rsidR="00CA70A2" w:rsidRPr="00CA70A2" w:rsidRDefault="00CA70A2" w:rsidP="00CA70A2">
      <w:pPr>
        <w:rPr>
          <w:b/>
          <w:bCs/>
          <w:u w:val="single"/>
        </w:rPr>
      </w:pPr>
      <w:r w:rsidRPr="00CA70A2">
        <w:rPr>
          <w:b/>
          <w:bCs/>
          <w:u w:val="single"/>
        </w:rPr>
        <w:t>Timetable</w:t>
      </w:r>
    </w:p>
    <w:tbl>
      <w:tblPr>
        <w:tblStyle w:val="TableGrid"/>
        <w:tblW w:w="0" w:type="auto"/>
        <w:tblLook w:val="04A0" w:firstRow="1" w:lastRow="0" w:firstColumn="1" w:lastColumn="0" w:noHBand="0" w:noVBand="1"/>
      </w:tblPr>
      <w:tblGrid>
        <w:gridCol w:w="3095"/>
        <w:gridCol w:w="3095"/>
        <w:gridCol w:w="3096"/>
      </w:tblGrid>
      <w:tr w:rsidR="00CA70A2" w:rsidTr="00CA70A2">
        <w:tc>
          <w:tcPr>
            <w:tcW w:w="3095" w:type="dxa"/>
            <w:shd w:val="clear" w:color="auto" w:fill="A6A6A6" w:themeFill="background1" w:themeFillShade="A6"/>
          </w:tcPr>
          <w:p w:rsidR="00CA70A2" w:rsidRPr="00CA70A2" w:rsidRDefault="00CA70A2" w:rsidP="001F6215">
            <w:pPr>
              <w:contextualSpacing/>
              <w:jc w:val="center"/>
              <w:rPr>
                <w:color w:val="FFFFFF" w:themeColor="background1"/>
              </w:rPr>
            </w:pPr>
            <w:r>
              <w:rPr>
                <w:color w:val="FFFFFF" w:themeColor="background1"/>
              </w:rPr>
              <w:t>Stage</w:t>
            </w:r>
          </w:p>
        </w:tc>
        <w:tc>
          <w:tcPr>
            <w:tcW w:w="3095" w:type="dxa"/>
            <w:shd w:val="clear" w:color="auto" w:fill="A6A6A6" w:themeFill="background1" w:themeFillShade="A6"/>
          </w:tcPr>
          <w:p w:rsidR="00CA70A2" w:rsidRPr="00CA70A2" w:rsidRDefault="00CA70A2" w:rsidP="001F6215">
            <w:pPr>
              <w:contextualSpacing/>
              <w:jc w:val="center"/>
              <w:rPr>
                <w:color w:val="FFFFFF" w:themeColor="background1"/>
              </w:rPr>
            </w:pPr>
            <w:r>
              <w:rPr>
                <w:color w:val="FFFFFF" w:themeColor="background1"/>
              </w:rPr>
              <w:t>By Date</w:t>
            </w:r>
          </w:p>
        </w:tc>
        <w:tc>
          <w:tcPr>
            <w:tcW w:w="3096" w:type="dxa"/>
            <w:shd w:val="clear" w:color="auto" w:fill="A6A6A6" w:themeFill="background1" w:themeFillShade="A6"/>
          </w:tcPr>
          <w:p w:rsidR="00CA70A2" w:rsidRPr="00CA70A2" w:rsidRDefault="00CA70A2" w:rsidP="001F6215">
            <w:pPr>
              <w:contextualSpacing/>
              <w:jc w:val="center"/>
              <w:rPr>
                <w:color w:val="FFFFFF" w:themeColor="background1"/>
              </w:rPr>
            </w:pPr>
            <w:r>
              <w:rPr>
                <w:color w:val="FFFFFF" w:themeColor="background1"/>
              </w:rPr>
              <w:t>Responsibility</w:t>
            </w:r>
          </w:p>
        </w:tc>
      </w:tr>
      <w:tr w:rsidR="00CA70A2" w:rsidTr="00CA70A2">
        <w:tc>
          <w:tcPr>
            <w:tcW w:w="3095" w:type="dxa"/>
          </w:tcPr>
          <w:p w:rsidR="00CA70A2" w:rsidRDefault="00CA70A2" w:rsidP="001F6215">
            <w:pPr>
              <w:contextualSpacing/>
            </w:pPr>
            <w:r>
              <w:t>Submission of eligible students and collation of data for Scholarship Committee</w:t>
            </w:r>
          </w:p>
        </w:tc>
        <w:tc>
          <w:tcPr>
            <w:tcW w:w="3095" w:type="dxa"/>
          </w:tcPr>
          <w:p w:rsidR="00CA70A2" w:rsidRDefault="00CA70A2" w:rsidP="001F6215">
            <w:pPr>
              <w:contextualSpacing/>
              <w:jc w:val="center"/>
            </w:pPr>
            <w:r>
              <w:t xml:space="preserve">15 Sept. </w:t>
            </w:r>
          </w:p>
        </w:tc>
        <w:tc>
          <w:tcPr>
            <w:tcW w:w="3096" w:type="dxa"/>
          </w:tcPr>
          <w:p w:rsidR="00CA70A2" w:rsidRDefault="00CA70A2" w:rsidP="001F6215">
            <w:pPr>
              <w:contextualSpacing/>
            </w:pPr>
            <w:r>
              <w:t>Academic Coordinator and Student Coordinator</w:t>
            </w:r>
          </w:p>
        </w:tc>
      </w:tr>
      <w:tr w:rsidR="00CA70A2" w:rsidTr="00CA70A2">
        <w:tc>
          <w:tcPr>
            <w:tcW w:w="3095" w:type="dxa"/>
          </w:tcPr>
          <w:p w:rsidR="00CA70A2" w:rsidRDefault="00CA70A2" w:rsidP="001F6215">
            <w:pPr>
              <w:contextualSpacing/>
            </w:pPr>
            <w:r>
              <w:t xml:space="preserve">Scholarship Committee meeting to determine eligibility for scholarships </w:t>
            </w:r>
          </w:p>
        </w:tc>
        <w:tc>
          <w:tcPr>
            <w:tcW w:w="3095" w:type="dxa"/>
          </w:tcPr>
          <w:p w:rsidR="00CA70A2" w:rsidRDefault="00CA70A2" w:rsidP="001F6215">
            <w:pPr>
              <w:contextualSpacing/>
              <w:jc w:val="center"/>
            </w:pPr>
            <w:r>
              <w:t>15-20 Sept.</w:t>
            </w:r>
          </w:p>
        </w:tc>
        <w:tc>
          <w:tcPr>
            <w:tcW w:w="3096" w:type="dxa"/>
          </w:tcPr>
          <w:p w:rsidR="00CA70A2" w:rsidRDefault="00CA70A2" w:rsidP="001F6215">
            <w:pPr>
              <w:contextualSpacing/>
            </w:pPr>
            <w:r>
              <w:t>Scholarship Committee</w:t>
            </w:r>
          </w:p>
        </w:tc>
      </w:tr>
      <w:tr w:rsidR="00CA70A2" w:rsidTr="00CA70A2">
        <w:tc>
          <w:tcPr>
            <w:tcW w:w="3095" w:type="dxa"/>
          </w:tcPr>
          <w:p w:rsidR="00CA70A2" w:rsidRDefault="00CA70A2" w:rsidP="001F6215">
            <w:pPr>
              <w:contextualSpacing/>
            </w:pPr>
            <w:r>
              <w:t>Sending letters to students</w:t>
            </w:r>
          </w:p>
        </w:tc>
        <w:tc>
          <w:tcPr>
            <w:tcW w:w="3095" w:type="dxa"/>
          </w:tcPr>
          <w:p w:rsidR="00CA70A2" w:rsidRDefault="00CA70A2" w:rsidP="001F6215">
            <w:pPr>
              <w:contextualSpacing/>
              <w:jc w:val="center"/>
            </w:pPr>
            <w:r>
              <w:t>25 Sept.</w:t>
            </w:r>
          </w:p>
        </w:tc>
        <w:tc>
          <w:tcPr>
            <w:tcW w:w="3096" w:type="dxa"/>
          </w:tcPr>
          <w:p w:rsidR="00CA70A2" w:rsidRDefault="00CA70A2" w:rsidP="001F6215">
            <w:pPr>
              <w:contextualSpacing/>
            </w:pPr>
            <w:r>
              <w:t>Academic Coordinator</w:t>
            </w:r>
          </w:p>
        </w:tc>
      </w:tr>
    </w:tbl>
    <w:p w:rsidR="00EE4D9D" w:rsidRDefault="00EE4D9D" w:rsidP="00CA70A2"/>
    <w:p w:rsidR="00CA70A2" w:rsidRDefault="00CA70A2" w:rsidP="00CA70A2">
      <w:pPr>
        <w:pStyle w:val="E-1"/>
      </w:pPr>
      <w:r>
        <w:t>•</w:t>
      </w:r>
      <w:r>
        <w:tab/>
        <w:t>The precise dates will be determined each year by the Academic Coordinator</w:t>
      </w:r>
    </w:p>
    <w:p w:rsidR="00CA70A2" w:rsidRDefault="00CA70A2" w:rsidP="00CA70A2">
      <w:pPr>
        <w:pStyle w:val="E-1"/>
      </w:pPr>
    </w:p>
    <w:p w:rsidR="00CA70A2" w:rsidRDefault="00CA70A2" w:rsidP="00CA70A2">
      <w:pPr>
        <w:pStyle w:val="E-1"/>
        <w:rPr>
          <w:b/>
          <w:bCs/>
          <w:sz w:val="26"/>
          <w:szCs w:val="28"/>
          <w:u w:val="single"/>
        </w:rPr>
      </w:pPr>
      <w:r>
        <w:rPr>
          <w:b/>
          <w:bCs/>
          <w:sz w:val="26"/>
          <w:szCs w:val="28"/>
          <w:u w:val="single"/>
        </w:rPr>
        <w:t>Financial Assistance</w:t>
      </w:r>
    </w:p>
    <w:p w:rsidR="00CA70A2" w:rsidRDefault="00CA70A2" w:rsidP="00CA70A2">
      <w:pPr>
        <w:rPr>
          <w:b/>
          <w:bCs/>
          <w:u w:val="single"/>
        </w:rPr>
      </w:pPr>
      <w:r>
        <w:rPr>
          <w:b/>
          <w:bCs/>
          <w:u w:val="single"/>
        </w:rPr>
        <w:t>Target Population</w:t>
      </w:r>
    </w:p>
    <w:p w:rsidR="00CA70A2" w:rsidRDefault="00CA70A2" w:rsidP="00CA70A2">
      <w:r>
        <w:t>New and existing students in all the BSc programs who require financial assistance.</w:t>
      </w:r>
    </w:p>
    <w:p w:rsidR="00CA70A2" w:rsidRDefault="00CA70A2" w:rsidP="00CA70A2">
      <w:pPr>
        <w:rPr>
          <w:b/>
          <w:bCs/>
          <w:u w:val="single"/>
        </w:rPr>
      </w:pPr>
      <w:r>
        <w:rPr>
          <w:b/>
          <w:bCs/>
          <w:u w:val="single"/>
        </w:rPr>
        <w:t>Goal</w:t>
      </w:r>
    </w:p>
    <w:p w:rsidR="00CA70A2" w:rsidRDefault="00CA70A2" w:rsidP="00CA70A2">
      <w:r>
        <w:lastRenderedPageBreak/>
        <w:t>To provide financial help and assistance for st</w:t>
      </w:r>
      <w:bookmarkStart w:id="0" w:name="_GoBack"/>
      <w:bookmarkEnd w:id="0"/>
      <w:r>
        <w:t xml:space="preserve">udents requiring this, </w:t>
      </w:r>
      <w:proofErr w:type="gramStart"/>
      <w:r>
        <w:t>in order to</w:t>
      </w:r>
      <w:proofErr w:type="gramEnd"/>
      <w:r>
        <w:t xml:space="preserve"> enable them to concentrate on and invest in their studies.</w:t>
      </w:r>
    </w:p>
    <w:p w:rsidR="00CA70A2" w:rsidRDefault="00CA70A2" w:rsidP="00CA70A2">
      <w:pPr>
        <w:rPr>
          <w:b/>
          <w:bCs/>
          <w:u w:val="single"/>
        </w:rPr>
      </w:pPr>
      <w:r>
        <w:rPr>
          <w:b/>
          <w:bCs/>
          <w:u w:val="single"/>
        </w:rPr>
        <w:t>Definitions</w:t>
      </w:r>
    </w:p>
    <w:p w:rsidR="00CA70A2" w:rsidRDefault="00CA70A2" w:rsidP="00CA70A2">
      <w:r>
        <w:rPr>
          <w:u w:val="single"/>
        </w:rPr>
        <w:t>Financial assistance</w:t>
      </w:r>
      <w:r>
        <w:t xml:space="preserve"> – a committed financial grant for 4 years for students meeting the criteria, and at the discretion of the Committee.</w:t>
      </w:r>
    </w:p>
    <w:p w:rsidR="00CA70A2" w:rsidRDefault="00CA70A2" w:rsidP="00CA70A2">
      <w:pPr>
        <w:rPr>
          <w:b/>
          <w:bCs/>
          <w:u w:val="single"/>
        </w:rPr>
      </w:pPr>
      <w:r>
        <w:rPr>
          <w:b/>
          <w:bCs/>
          <w:u w:val="single"/>
        </w:rPr>
        <w:t>Criteria</w:t>
      </w:r>
    </w:p>
    <w:p w:rsidR="00CA70A2" w:rsidRDefault="00CA70A2" w:rsidP="00CA70A2">
      <w:r>
        <w:t xml:space="preserve">The Committee will consider and decide on eligibility for financial assistance </w:t>
      </w:r>
      <w:proofErr w:type="gramStart"/>
      <w:r>
        <w:t>on the basis of</w:t>
      </w:r>
      <w:proofErr w:type="gramEnd"/>
      <w:r>
        <w:t xml:space="preserve"> an examination of the financial situation of the student and their family, based on data requested by and submitted to the Academic Coordinator.</w:t>
      </w:r>
    </w:p>
    <w:p w:rsidR="00CA70A2" w:rsidRDefault="00CA70A2" w:rsidP="00CA70A2">
      <w:r>
        <w:t>The Committee’s discretion will include consideration of general criteria, such as average income in the country, household income, and Purchasing Power Parity (PPP) (see Appendix B).</w:t>
      </w:r>
    </w:p>
    <w:p w:rsidR="00CA70A2" w:rsidRDefault="00CA70A2" w:rsidP="00CA70A2">
      <w:r>
        <w:t>Applications for assistance will not be considered for a student:</w:t>
      </w:r>
    </w:p>
    <w:p w:rsidR="00CA70A2" w:rsidRDefault="00CA70A2" w:rsidP="00CA70A2">
      <w:pPr>
        <w:pStyle w:val="E-1"/>
      </w:pPr>
      <w:r>
        <w:t>1.</w:t>
      </w:r>
      <w:r>
        <w:tab/>
        <w:t>Whose personal file includes disciplinary problems.</w:t>
      </w:r>
    </w:p>
    <w:p w:rsidR="00CA70A2" w:rsidRDefault="00CA70A2" w:rsidP="00CA70A2">
      <w:pPr>
        <w:pStyle w:val="E-1"/>
      </w:pPr>
      <w:r>
        <w:t>2.</w:t>
      </w:r>
      <w:r>
        <w:tab/>
        <w:t>Who has more than one binding program (a binding program during the Preparatory period will not be taken into consideration).</w:t>
      </w:r>
    </w:p>
    <w:p w:rsidR="00CA70A2" w:rsidRDefault="00CA70A2" w:rsidP="00CA70A2">
      <w:pPr>
        <w:rPr>
          <w:b/>
          <w:bCs/>
          <w:u w:val="single"/>
        </w:rPr>
      </w:pPr>
      <w:r>
        <w:rPr>
          <w:b/>
          <w:bCs/>
          <w:u w:val="single"/>
        </w:rPr>
        <w:t>Forms to be Submitted by the Student</w:t>
      </w:r>
    </w:p>
    <w:p w:rsidR="00CA70A2" w:rsidRDefault="00CA70A2" w:rsidP="00CA70A2">
      <w:pPr>
        <w:pStyle w:val="E-1"/>
      </w:pPr>
      <w:r>
        <w:t>1.</w:t>
      </w:r>
      <w:r>
        <w:tab/>
        <w:t>Application for Financial Assistance form.</w:t>
      </w:r>
    </w:p>
    <w:p w:rsidR="00CA70A2" w:rsidRDefault="00CA70A2" w:rsidP="00CA70A2">
      <w:pPr>
        <w:pStyle w:val="E-1"/>
      </w:pPr>
      <w:r>
        <w:t>2.</w:t>
      </w:r>
      <w:r>
        <w:tab/>
        <w:t>Personal letter from the student detailing the background and reasons for the application for assistance.</w:t>
      </w:r>
    </w:p>
    <w:p w:rsidR="00CA70A2" w:rsidRDefault="00CA70A2" w:rsidP="00CA70A2">
      <w:pPr>
        <w:pStyle w:val="E-1"/>
      </w:pPr>
      <w:r>
        <w:t>3.</w:t>
      </w:r>
      <w:r>
        <w:tab/>
        <w:t xml:space="preserve">Salary slips for the students’ parents and status of their current account. </w:t>
      </w:r>
    </w:p>
    <w:p w:rsidR="00CA70A2" w:rsidRDefault="00CA70A2" w:rsidP="00CA70A2">
      <w:pPr>
        <w:pStyle w:val="E-1"/>
      </w:pPr>
      <w:r>
        <w:t>4.</w:t>
      </w:r>
      <w:r>
        <w:tab/>
        <w:t xml:space="preserve">Salary slips for the student / status of current account. </w:t>
      </w:r>
    </w:p>
    <w:p w:rsidR="00CA70A2" w:rsidRDefault="00CA70A2" w:rsidP="00CA70A2">
      <w:pPr>
        <w:pStyle w:val="E-1"/>
      </w:pPr>
    </w:p>
    <w:p w:rsidR="00CA70A2" w:rsidRDefault="00CA70A2" w:rsidP="00CA70A2">
      <w:pPr>
        <w:rPr>
          <w:b/>
          <w:bCs/>
          <w:u w:val="single"/>
        </w:rPr>
      </w:pPr>
      <w:r>
        <w:rPr>
          <w:b/>
          <w:bCs/>
          <w:u w:val="single"/>
        </w:rPr>
        <w:t>Data from the Center</w:t>
      </w:r>
    </w:p>
    <w:p w:rsidR="00CA70A2" w:rsidRDefault="00CA70A2" w:rsidP="00CA70A2">
      <w:pPr>
        <w:pStyle w:val="E-1"/>
      </w:pPr>
      <w:r>
        <w:t>1.</w:t>
      </w:r>
      <w:r>
        <w:tab/>
        <w:t xml:space="preserve">Letter of recommendation – Student Adviser </w:t>
      </w:r>
    </w:p>
    <w:p w:rsidR="00CA70A2" w:rsidRDefault="00CA70A2" w:rsidP="00CA70A2">
      <w:pPr>
        <w:pStyle w:val="E-1"/>
      </w:pPr>
      <w:r>
        <w:t>2.</w:t>
      </w:r>
      <w:r>
        <w:tab/>
        <w:t>Grades transcript and examination of binding programs – Academic Coordinator</w:t>
      </w:r>
    </w:p>
    <w:p w:rsidR="00CA70A2" w:rsidRDefault="00CA70A2" w:rsidP="00CA70A2">
      <w:pPr>
        <w:pStyle w:val="E-1"/>
      </w:pPr>
      <w:r>
        <w:t>3.</w:t>
      </w:r>
      <w:r>
        <w:tab/>
        <w:t>Objective criteria for comparison – Academic Coordinator</w:t>
      </w:r>
    </w:p>
    <w:p w:rsidR="00CA70A2" w:rsidRDefault="00CA70A2" w:rsidP="00CA70A2"/>
    <w:p w:rsidR="00CA70A2" w:rsidRDefault="00CA70A2" w:rsidP="00CA70A2">
      <w:pPr>
        <w:rPr>
          <w:b/>
          <w:bCs/>
          <w:u w:val="single"/>
        </w:rPr>
      </w:pPr>
      <w:r>
        <w:rPr>
          <w:b/>
          <w:bCs/>
          <w:u w:val="single"/>
        </w:rPr>
        <w:t>Process and Timetable</w:t>
      </w:r>
    </w:p>
    <w:p w:rsidR="00CA70A2" w:rsidRDefault="00CA70A2" w:rsidP="00CA70A2">
      <w:pPr>
        <w:pStyle w:val="E-1"/>
      </w:pPr>
      <w:r>
        <w:lastRenderedPageBreak/>
        <w:t>1.</w:t>
      </w:r>
      <w:r>
        <w:tab/>
        <w:t>The process will begin with a proactive invitation by students requiring financial assistance, based on submission of the forms and accompanying documents by the dates determined (see Appendix A).</w:t>
      </w:r>
    </w:p>
    <w:p w:rsidR="00CA70A2" w:rsidRDefault="00CA70A2" w:rsidP="00CA70A2">
      <w:pPr>
        <w:pStyle w:val="E-1"/>
      </w:pPr>
      <w:r>
        <w:t>2.</w:t>
      </w:r>
      <w:r>
        <w:tab/>
        <w:t>The Admissions Coordinator and Academic Coordinator will collate the pending applications for the Scholarship Committee. The Coordinators will only submit applications including all the relevant forms and documents.</w:t>
      </w:r>
    </w:p>
    <w:p w:rsidR="00CA70A2" w:rsidRDefault="00CA70A2" w:rsidP="00CA70A2">
      <w:pPr>
        <w:pStyle w:val="E-1"/>
      </w:pPr>
      <w:r>
        <w:t>3.</w:t>
      </w:r>
      <w:r>
        <w:tab/>
        <w:t xml:space="preserve">The Scholarship Committee will discuss the applications and reach a decision concerning eligibility and the level of the scholarship. </w:t>
      </w:r>
    </w:p>
    <w:p w:rsidR="00CA70A2" w:rsidRDefault="001F6215" w:rsidP="001F6215">
      <w:pPr>
        <w:pStyle w:val="E-1"/>
      </w:pPr>
      <w:r>
        <w:t>4.</w:t>
      </w:r>
      <w:r>
        <w:tab/>
        <w:t>On completion of the process, students will be updated in letters sent by the International Center as to whether they are eligible for financial assistance. Students who are eligible for financial assistance will receive details of the level of assistance and conditions.</w:t>
      </w:r>
    </w:p>
    <w:p w:rsidR="001F6215" w:rsidRDefault="001F6215" w:rsidP="001F6215">
      <w:pPr>
        <w:pStyle w:val="E-1"/>
      </w:pPr>
    </w:p>
    <w:p w:rsidR="001F6215" w:rsidRDefault="001F6215" w:rsidP="001F6215">
      <w:pPr>
        <w:rPr>
          <w:b/>
          <w:bCs/>
          <w:u w:val="single"/>
        </w:rPr>
      </w:pPr>
      <w:r>
        <w:rPr>
          <w:b/>
          <w:bCs/>
          <w:u w:val="single"/>
        </w:rPr>
        <w:t>Timetable</w:t>
      </w:r>
    </w:p>
    <w:p w:rsidR="001F6215" w:rsidRDefault="001F6215" w:rsidP="001F6215">
      <w:pPr>
        <w:rPr>
          <w:u w:val="single"/>
        </w:rPr>
      </w:pPr>
      <w:r>
        <w:rPr>
          <w:u w:val="single"/>
        </w:rPr>
        <w:t>New Students</w:t>
      </w:r>
    </w:p>
    <w:tbl>
      <w:tblPr>
        <w:tblStyle w:val="TableGrid"/>
        <w:tblW w:w="0" w:type="auto"/>
        <w:tblLayout w:type="fixed"/>
        <w:tblLook w:val="04A0" w:firstRow="1" w:lastRow="0" w:firstColumn="1" w:lastColumn="0" w:noHBand="0" w:noVBand="1"/>
      </w:tblPr>
      <w:tblGrid>
        <w:gridCol w:w="3369"/>
        <w:gridCol w:w="1559"/>
        <w:gridCol w:w="1701"/>
        <w:gridCol w:w="2657"/>
      </w:tblGrid>
      <w:tr w:rsidR="001F6215" w:rsidTr="001F6215">
        <w:tc>
          <w:tcPr>
            <w:tcW w:w="3369" w:type="dxa"/>
            <w:shd w:val="clear" w:color="auto" w:fill="A6A6A6" w:themeFill="background1" w:themeFillShade="A6"/>
            <w:vAlign w:val="center"/>
          </w:tcPr>
          <w:p w:rsidR="001F6215" w:rsidRPr="001F6215" w:rsidRDefault="001F6215" w:rsidP="001F6215">
            <w:pPr>
              <w:contextualSpacing/>
              <w:jc w:val="center"/>
              <w:rPr>
                <w:color w:val="FFFFFF" w:themeColor="background1"/>
              </w:rPr>
            </w:pPr>
            <w:r>
              <w:rPr>
                <w:color w:val="FFFFFF" w:themeColor="background1"/>
              </w:rPr>
              <w:t>Stage</w:t>
            </w:r>
          </w:p>
        </w:tc>
        <w:tc>
          <w:tcPr>
            <w:tcW w:w="1559" w:type="dxa"/>
            <w:shd w:val="clear" w:color="auto" w:fill="A6A6A6" w:themeFill="background1" w:themeFillShade="A6"/>
            <w:vAlign w:val="center"/>
          </w:tcPr>
          <w:p w:rsidR="001F6215" w:rsidRPr="001F6215" w:rsidRDefault="001F6215" w:rsidP="001F6215">
            <w:pPr>
              <w:contextualSpacing/>
              <w:jc w:val="center"/>
              <w:rPr>
                <w:color w:val="FFFFFF" w:themeColor="background1"/>
              </w:rPr>
            </w:pPr>
            <w:r>
              <w:rPr>
                <w:color w:val="FFFFFF" w:themeColor="background1"/>
              </w:rPr>
              <w:t>Group/</w:t>
            </w:r>
            <w:r>
              <w:rPr>
                <w:color w:val="FFFFFF" w:themeColor="background1"/>
              </w:rPr>
              <w:br/>
              <w:t>Program</w:t>
            </w:r>
          </w:p>
        </w:tc>
        <w:tc>
          <w:tcPr>
            <w:tcW w:w="1701" w:type="dxa"/>
            <w:shd w:val="clear" w:color="auto" w:fill="A6A6A6" w:themeFill="background1" w:themeFillShade="A6"/>
            <w:vAlign w:val="center"/>
          </w:tcPr>
          <w:p w:rsidR="001F6215" w:rsidRPr="001F6215" w:rsidRDefault="001F6215" w:rsidP="001F6215">
            <w:pPr>
              <w:contextualSpacing/>
              <w:jc w:val="center"/>
              <w:rPr>
                <w:color w:val="FFFFFF" w:themeColor="background1"/>
              </w:rPr>
            </w:pPr>
            <w:r>
              <w:rPr>
                <w:color w:val="FFFFFF" w:themeColor="background1"/>
              </w:rPr>
              <w:t>By Date</w:t>
            </w:r>
          </w:p>
        </w:tc>
        <w:tc>
          <w:tcPr>
            <w:tcW w:w="2657" w:type="dxa"/>
            <w:shd w:val="clear" w:color="auto" w:fill="A6A6A6" w:themeFill="background1" w:themeFillShade="A6"/>
            <w:vAlign w:val="center"/>
          </w:tcPr>
          <w:p w:rsidR="001F6215" w:rsidRPr="001F6215" w:rsidRDefault="001F6215" w:rsidP="001F6215">
            <w:pPr>
              <w:contextualSpacing/>
              <w:jc w:val="center"/>
              <w:rPr>
                <w:color w:val="FFFFFF" w:themeColor="background1"/>
              </w:rPr>
            </w:pPr>
            <w:r>
              <w:rPr>
                <w:color w:val="FFFFFF" w:themeColor="background1"/>
              </w:rPr>
              <w:t>Responsibility</w:t>
            </w:r>
          </w:p>
        </w:tc>
      </w:tr>
      <w:tr w:rsidR="001F6215" w:rsidTr="001F6215">
        <w:tc>
          <w:tcPr>
            <w:tcW w:w="3369" w:type="dxa"/>
            <w:vMerge w:val="restart"/>
            <w:vAlign w:val="center"/>
          </w:tcPr>
          <w:p w:rsidR="001F6215" w:rsidRDefault="001F6215" w:rsidP="001F6215">
            <w:pPr>
              <w:contextualSpacing/>
              <w:jc w:val="left"/>
            </w:pPr>
            <w:r>
              <w:t>Submission of application for financial assistance</w:t>
            </w:r>
          </w:p>
        </w:tc>
        <w:tc>
          <w:tcPr>
            <w:tcW w:w="1559" w:type="dxa"/>
            <w:vAlign w:val="center"/>
          </w:tcPr>
          <w:p w:rsidR="001F6215" w:rsidRDefault="001F6215" w:rsidP="001F6215">
            <w:pPr>
              <w:contextualSpacing/>
              <w:jc w:val="left"/>
            </w:pPr>
            <w:r>
              <w:t>All students</w:t>
            </w:r>
          </w:p>
        </w:tc>
        <w:tc>
          <w:tcPr>
            <w:tcW w:w="1701" w:type="dxa"/>
            <w:vAlign w:val="center"/>
          </w:tcPr>
          <w:p w:rsidR="001F6215" w:rsidRDefault="001F6215" w:rsidP="001F6215">
            <w:pPr>
              <w:contextualSpacing/>
              <w:jc w:val="center"/>
            </w:pPr>
            <w:r>
              <w:t>1 June</w:t>
            </w:r>
          </w:p>
        </w:tc>
        <w:tc>
          <w:tcPr>
            <w:tcW w:w="2657" w:type="dxa"/>
            <w:vMerge w:val="restart"/>
            <w:vAlign w:val="center"/>
          </w:tcPr>
          <w:p w:rsidR="001F6215" w:rsidRDefault="001F6215" w:rsidP="001F6215">
            <w:pPr>
              <w:contextualSpacing/>
              <w:jc w:val="left"/>
            </w:pPr>
            <w:r>
              <w:t>New students (year 1)</w:t>
            </w:r>
          </w:p>
        </w:tc>
      </w:tr>
      <w:tr w:rsidR="001F6215" w:rsidTr="001F6215">
        <w:tc>
          <w:tcPr>
            <w:tcW w:w="3369" w:type="dxa"/>
            <w:vMerge/>
            <w:vAlign w:val="center"/>
          </w:tcPr>
          <w:p w:rsidR="001F6215" w:rsidRDefault="001F6215" w:rsidP="001F6215">
            <w:pPr>
              <w:contextualSpacing/>
              <w:jc w:val="left"/>
            </w:pPr>
          </w:p>
        </w:tc>
        <w:tc>
          <w:tcPr>
            <w:tcW w:w="1559" w:type="dxa"/>
            <w:vAlign w:val="center"/>
          </w:tcPr>
          <w:p w:rsidR="001F6215" w:rsidRDefault="001F6215" w:rsidP="001F6215">
            <w:pPr>
              <w:contextualSpacing/>
              <w:jc w:val="left"/>
            </w:pPr>
            <w:r>
              <w:t>Chinese</w:t>
            </w:r>
          </w:p>
        </w:tc>
        <w:tc>
          <w:tcPr>
            <w:tcW w:w="1701" w:type="dxa"/>
            <w:vAlign w:val="center"/>
          </w:tcPr>
          <w:p w:rsidR="001F6215" w:rsidRDefault="001F6215" w:rsidP="001F6215">
            <w:pPr>
              <w:contextualSpacing/>
              <w:jc w:val="center"/>
            </w:pPr>
            <w:r>
              <w:t>10 July</w:t>
            </w:r>
          </w:p>
        </w:tc>
        <w:tc>
          <w:tcPr>
            <w:tcW w:w="2657" w:type="dxa"/>
            <w:vMerge/>
            <w:vAlign w:val="center"/>
          </w:tcPr>
          <w:p w:rsidR="001F6215" w:rsidRDefault="001F6215" w:rsidP="001F6215">
            <w:pPr>
              <w:contextualSpacing/>
              <w:jc w:val="left"/>
            </w:pPr>
          </w:p>
        </w:tc>
      </w:tr>
      <w:tr w:rsidR="001F6215" w:rsidTr="001F6215">
        <w:tc>
          <w:tcPr>
            <w:tcW w:w="3369" w:type="dxa"/>
            <w:vMerge w:val="restart"/>
            <w:vAlign w:val="center"/>
          </w:tcPr>
          <w:p w:rsidR="001F6215" w:rsidRDefault="001F6215" w:rsidP="001F6215">
            <w:pPr>
              <w:contextualSpacing/>
              <w:jc w:val="left"/>
            </w:pPr>
            <w:r>
              <w:t>Collation of applications for the Scholarship Committee</w:t>
            </w:r>
          </w:p>
        </w:tc>
        <w:tc>
          <w:tcPr>
            <w:tcW w:w="1559" w:type="dxa"/>
            <w:vAlign w:val="center"/>
          </w:tcPr>
          <w:p w:rsidR="001F6215" w:rsidRDefault="001F6215" w:rsidP="001A14B9">
            <w:pPr>
              <w:contextualSpacing/>
              <w:jc w:val="left"/>
            </w:pPr>
            <w:r>
              <w:t>All students</w:t>
            </w:r>
          </w:p>
        </w:tc>
        <w:tc>
          <w:tcPr>
            <w:tcW w:w="1701" w:type="dxa"/>
            <w:vAlign w:val="center"/>
          </w:tcPr>
          <w:p w:rsidR="001F6215" w:rsidRDefault="001F6215" w:rsidP="001F6215">
            <w:pPr>
              <w:contextualSpacing/>
              <w:jc w:val="center"/>
            </w:pPr>
            <w:r>
              <w:t>20 June</w:t>
            </w:r>
          </w:p>
        </w:tc>
        <w:tc>
          <w:tcPr>
            <w:tcW w:w="2657" w:type="dxa"/>
            <w:vMerge w:val="restart"/>
            <w:vAlign w:val="center"/>
          </w:tcPr>
          <w:p w:rsidR="001F6215" w:rsidRDefault="001F6215" w:rsidP="001F6215">
            <w:pPr>
              <w:contextualSpacing/>
              <w:jc w:val="left"/>
            </w:pPr>
            <w:r>
              <w:t>Student Admissions Coordinator</w:t>
            </w:r>
          </w:p>
        </w:tc>
      </w:tr>
      <w:tr w:rsidR="001F6215" w:rsidTr="001F6215">
        <w:tc>
          <w:tcPr>
            <w:tcW w:w="3369" w:type="dxa"/>
            <w:vMerge/>
            <w:vAlign w:val="center"/>
          </w:tcPr>
          <w:p w:rsidR="001F6215" w:rsidRDefault="001F6215" w:rsidP="001F6215">
            <w:pPr>
              <w:contextualSpacing/>
              <w:jc w:val="left"/>
            </w:pPr>
          </w:p>
        </w:tc>
        <w:tc>
          <w:tcPr>
            <w:tcW w:w="1559" w:type="dxa"/>
            <w:vAlign w:val="center"/>
          </w:tcPr>
          <w:p w:rsidR="001F6215" w:rsidRDefault="001F6215" w:rsidP="001A14B9">
            <w:pPr>
              <w:contextualSpacing/>
              <w:jc w:val="left"/>
            </w:pPr>
            <w:r>
              <w:t>Chinese</w:t>
            </w:r>
          </w:p>
        </w:tc>
        <w:tc>
          <w:tcPr>
            <w:tcW w:w="1701" w:type="dxa"/>
            <w:vAlign w:val="center"/>
          </w:tcPr>
          <w:p w:rsidR="001F6215" w:rsidRDefault="001F6215" w:rsidP="001F6215">
            <w:pPr>
              <w:contextualSpacing/>
              <w:jc w:val="center"/>
            </w:pPr>
            <w:r>
              <w:t>19 July</w:t>
            </w:r>
          </w:p>
        </w:tc>
        <w:tc>
          <w:tcPr>
            <w:tcW w:w="2657" w:type="dxa"/>
            <w:vMerge/>
            <w:vAlign w:val="center"/>
          </w:tcPr>
          <w:p w:rsidR="001F6215" w:rsidRDefault="001F6215" w:rsidP="001F6215">
            <w:pPr>
              <w:contextualSpacing/>
              <w:jc w:val="left"/>
            </w:pPr>
          </w:p>
        </w:tc>
      </w:tr>
      <w:tr w:rsidR="001F6215" w:rsidTr="001F6215">
        <w:tc>
          <w:tcPr>
            <w:tcW w:w="3369" w:type="dxa"/>
            <w:vMerge w:val="restart"/>
            <w:vAlign w:val="center"/>
          </w:tcPr>
          <w:p w:rsidR="001F6215" w:rsidRDefault="001F6215" w:rsidP="001F6215">
            <w:pPr>
              <w:contextualSpacing/>
              <w:jc w:val="left"/>
            </w:pPr>
            <w:r>
              <w:t>Meeting of Scholarship Committee and determination of eligibility for a scholarship</w:t>
            </w:r>
          </w:p>
        </w:tc>
        <w:tc>
          <w:tcPr>
            <w:tcW w:w="1559" w:type="dxa"/>
            <w:vAlign w:val="center"/>
          </w:tcPr>
          <w:p w:rsidR="001F6215" w:rsidRDefault="001F6215" w:rsidP="001A14B9">
            <w:pPr>
              <w:contextualSpacing/>
              <w:jc w:val="left"/>
            </w:pPr>
            <w:r>
              <w:t>All students</w:t>
            </w:r>
          </w:p>
        </w:tc>
        <w:tc>
          <w:tcPr>
            <w:tcW w:w="1701" w:type="dxa"/>
            <w:vAlign w:val="center"/>
          </w:tcPr>
          <w:p w:rsidR="001F6215" w:rsidRDefault="001F6215" w:rsidP="001F6215">
            <w:pPr>
              <w:contextualSpacing/>
              <w:jc w:val="center"/>
            </w:pPr>
            <w:r>
              <w:t>15 June</w:t>
            </w:r>
          </w:p>
        </w:tc>
        <w:tc>
          <w:tcPr>
            <w:tcW w:w="2657" w:type="dxa"/>
            <w:vAlign w:val="center"/>
          </w:tcPr>
          <w:p w:rsidR="001F6215" w:rsidRDefault="001F6215" w:rsidP="001F6215">
            <w:pPr>
              <w:contextualSpacing/>
              <w:jc w:val="left"/>
            </w:pPr>
          </w:p>
        </w:tc>
      </w:tr>
      <w:tr w:rsidR="001F6215" w:rsidTr="001F6215">
        <w:tc>
          <w:tcPr>
            <w:tcW w:w="3369" w:type="dxa"/>
            <w:vMerge/>
            <w:vAlign w:val="center"/>
          </w:tcPr>
          <w:p w:rsidR="001F6215" w:rsidRDefault="001F6215" w:rsidP="001F6215">
            <w:pPr>
              <w:contextualSpacing/>
              <w:jc w:val="left"/>
            </w:pPr>
          </w:p>
        </w:tc>
        <w:tc>
          <w:tcPr>
            <w:tcW w:w="1559" w:type="dxa"/>
            <w:vAlign w:val="center"/>
          </w:tcPr>
          <w:p w:rsidR="001F6215" w:rsidRDefault="001F6215" w:rsidP="001A14B9">
            <w:pPr>
              <w:contextualSpacing/>
              <w:jc w:val="left"/>
            </w:pPr>
            <w:r>
              <w:t>Chinese</w:t>
            </w:r>
          </w:p>
        </w:tc>
        <w:tc>
          <w:tcPr>
            <w:tcW w:w="1701" w:type="dxa"/>
            <w:vAlign w:val="center"/>
          </w:tcPr>
          <w:p w:rsidR="001F6215" w:rsidRDefault="001F6215" w:rsidP="001F6215">
            <w:pPr>
              <w:contextualSpacing/>
              <w:jc w:val="center"/>
            </w:pPr>
            <w:r>
              <w:t>15 July</w:t>
            </w:r>
          </w:p>
        </w:tc>
        <w:tc>
          <w:tcPr>
            <w:tcW w:w="2657" w:type="dxa"/>
            <w:vAlign w:val="center"/>
          </w:tcPr>
          <w:p w:rsidR="001F6215" w:rsidRDefault="001F6215" w:rsidP="001F6215">
            <w:pPr>
              <w:contextualSpacing/>
              <w:jc w:val="left"/>
            </w:pPr>
          </w:p>
        </w:tc>
      </w:tr>
      <w:tr w:rsidR="001F6215" w:rsidTr="001F6215">
        <w:tc>
          <w:tcPr>
            <w:tcW w:w="3369" w:type="dxa"/>
            <w:vAlign w:val="center"/>
          </w:tcPr>
          <w:p w:rsidR="001F6215" w:rsidRDefault="001F6215" w:rsidP="001F6215">
            <w:pPr>
              <w:contextualSpacing/>
              <w:jc w:val="left"/>
            </w:pPr>
            <w:r>
              <w:t>Sending letters to students</w:t>
            </w:r>
          </w:p>
        </w:tc>
        <w:tc>
          <w:tcPr>
            <w:tcW w:w="1559" w:type="dxa"/>
            <w:vAlign w:val="center"/>
          </w:tcPr>
          <w:p w:rsidR="001F6215" w:rsidRDefault="001F6215" w:rsidP="001F6215">
            <w:pPr>
              <w:contextualSpacing/>
              <w:jc w:val="left"/>
            </w:pPr>
          </w:p>
        </w:tc>
        <w:tc>
          <w:tcPr>
            <w:tcW w:w="1701" w:type="dxa"/>
            <w:vAlign w:val="center"/>
          </w:tcPr>
          <w:p w:rsidR="001F6215" w:rsidRDefault="001F6215" w:rsidP="001F6215">
            <w:pPr>
              <w:contextualSpacing/>
              <w:jc w:val="center"/>
            </w:pPr>
            <w:r>
              <w:t>31 July</w:t>
            </w:r>
          </w:p>
        </w:tc>
        <w:tc>
          <w:tcPr>
            <w:tcW w:w="2657" w:type="dxa"/>
            <w:vAlign w:val="center"/>
          </w:tcPr>
          <w:p w:rsidR="001F6215" w:rsidRDefault="001F6215" w:rsidP="001F6215">
            <w:pPr>
              <w:contextualSpacing/>
              <w:jc w:val="left"/>
            </w:pPr>
            <w:r>
              <w:t>Student Admissions Coordinator</w:t>
            </w:r>
          </w:p>
        </w:tc>
      </w:tr>
    </w:tbl>
    <w:p w:rsidR="001F6215" w:rsidRDefault="001F6215" w:rsidP="001F6215"/>
    <w:p w:rsidR="001F6215" w:rsidRDefault="001F6215" w:rsidP="001F6215">
      <w:pPr>
        <w:rPr>
          <w:u w:val="single"/>
        </w:rPr>
      </w:pPr>
      <w:r>
        <w:rPr>
          <w:u w:val="single"/>
        </w:rPr>
        <w:t>Existing Students</w:t>
      </w:r>
    </w:p>
    <w:tbl>
      <w:tblPr>
        <w:tblStyle w:val="TableGrid"/>
        <w:tblW w:w="0" w:type="auto"/>
        <w:tblLook w:val="04A0" w:firstRow="1" w:lastRow="0" w:firstColumn="1" w:lastColumn="0" w:noHBand="0" w:noVBand="1"/>
      </w:tblPr>
      <w:tblGrid>
        <w:gridCol w:w="4503"/>
        <w:gridCol w:w="1417"/>
        <w:gridCol w:w="3366"/>
      </w:tblGrid>
      <w:tr w:rsidR="001F6215" w:rsidRPr="00CA70A2" w:rsidTr="001F6215">
        <w:tc>
          <w:tcPr>
            <w:tcW w:w="4503" w:type="dxa"/>
            <w:shd w:val="clear" w:color="auto" w:fill="A6A6A6" w:themeFill="background1" w:themeFillShade="A6"/>
          </w:tcPr>
          <w:p w:rsidR="001F6215" w:rsidRPr="00CA70A2" w:rsidRDefault="001F6215" w:rsidP="001A14B9">
            <w:pPr>
              <w:contextualSpacing/>
              <w:jc w:val="center"/>
              <w:rPr>
                <w:color w:val="FFFFFF" w:themeColor="background1"/>
              </w:rPr>
            </w:pPr>
            <w:r>
              <w:rPr>
                <w:color w:val="FFFFFF" w:themeColor="background1"/>
              </w:rPr>
              <w:t>Stage</w:t>
            </w:r>
          </w:p>
        </w:tc>
        <w:tc>
          <w:tcPr>
            <w:tcW w:w="1417" w:type="dxa"/>
            <w:shd w:val="clear" w:color="auto" w:fill="A6A6A6" w:themeFill="background1" w:themeFillShade="A6"/>
          </w:tcPr>
          <w:p w:rsidR="001F6215" w:rsidRPr="00CA70A2" w:rsidRDefault="001F6215" w:rsidP="001A14B9">
            <w:pPr>
              <w:contextualSpacing/>
              <w:jc w:val="center"/>
              <w:rPr>
                <w:color w:val="FFFFFF" w:themeColor="background1"/>
              </w:rPr>
            </w:pPr>
            <w:r>
              <w:rPr>
                <w:color w:val="FFFFFF" w:themeColor="background1"/>
              </w:rPr>
              <w:t>By Date</w:t>
            </w:r>
          </w:p>
        </w:tc>
        <w:tc>
          <w:tcPr>
            <w:tcW w:w="3366" w:type="dxa"/>
            <w:shd w:val="clear" w:color="auto" w:fill="A6A6A6" w:themeFill="background1" w:themeFillShade="A6"/>
          </w:tcPr>
          <w:p w:rsidR="001F6215" w:rsidRPr="00CA70A2" w:rsidRDefault="001F6215" w:rsidP="001A14B9">
            <w:pPr>
              <w:contextualSpacing/>
              <w:jc w:val="center"/>
              <w:rPr>
                <w:color w:val="FFFFFF" w:themeColor="background1"/>
              </w:rPr>
            </w:pPr>
            <w:r>
              <w:rPr>
                <w:color w:val="FFFFFF" w:themeColor="background1"/>
              </w:rPr>
              <w:t>Responsibility</w:t>
            </w:r>
          </w:p>
        </w:tc>
      </w:tr>
      <w:tr w:rsidR="001F6215" w:rsidTr="001F6215">
        <w:tc>
          <w:tcPr>
            <w:tcW w:w="4503" w:type="dxa"/>
          </w:tcPr>
          <w:p w:rsidR="001F6215" w:rsidRDefault="001F6215" w:rsidP="001A14B9">
            <w:pPr>
              <w:contextualSpacing/>
            </w:pPr>
            <w:r>
              <w:t>Submission of application for financial assistance (or change of amount)</w:t>
            </w:r>
          </w:p>
        </w:tc>
        <w:tc>
          <w:tcPr>
            <w:tcW w:w="1417" w:type="dxa"/>
          </w:tcPr>
          <w:p w:rsidR="001F6215" w:rsidRDefault="001F6215" w:rsidP="001A14B9">
            <w:pPr>
              <w:contextualSpacing/>
              <w:jc w:val="center"/>
            </w:pPr>
            <w:r>
              <w:t>15 May</w:t>
            </w:r>
          </w:p>
        </w:tc>
        <w:tc>
          <w:tcPr>
            <w:tcW w:w="3366" w:type="dxa"/>
          </w:tcPr>
          <w:p w:rsidR="001F6215" w:rsidRDefault="001F6215" w:rsidP="001A14B9">
            <w:pPr>
              <w:contextualSpacing/>
            </w:pPr>
            <w:r>
              <w:t>Existing students (years 2-4)</w:t>
            </w:r>
          </w:p>
        </w:tc>
      </w:tr>
      <w:tr w:rsidR="001F6215" w:rsidTr="001F6215">
        <w:tc>
          <w:tcPr>
            <w:tcW w:w="4503" w:type="dxa"/>
          </w:tcPr>
          <w:p w:rsidR="001F6215" w:rsidRDefault="001F6215" w:rsidP="001F6215">
            <w:pPr>
              <w:contextualSpacing/>
            </w:pPr>
            <w:r>
              <w:t>Consultation meeting with students</w:t>
            </w:r>
          </w:p>
        </w:tc>
        <w:tc>
          <w:tcPr>
            <w:tcW w:w="1417" w:type="dxa"/>
          </w:tcPr>
          <w:p w:rsidR="001F6215" w:rsidRDefault="001F6215" w:rsidP="001A14B9">
            <w:pPr>
              <w:contextualSpacing/>
              <w:jc w:val="center"/>
            </w:pPr>
            <w:r>
              <w:t>30 May</w:t>
            </w:r>
          </w:p>
        </w:tc>
        <w:tc>
          <w:tcPr>
            <w:tcW w:w="3366" w:type="dxa"/>
          </w:tcPr>
          <w:p w:rsidR="001F6215" w:rsidRDefault="001F6215" w:rsidP="001F6215">
            <w:pPr>
              <w:contextualSpacing/>
            </w:pPr>
            <w:r>
              <w:t>Students responsible for coordinating the meeting</w:t>
            </w:r>
          </w:p>
        </w:tc>
      </w:tr>
      <w:tr w:rsidR="001F6215" w:rsidTr="001F6215">
        <w:tc>
          <w:tcPr>
            <w:tcW w:w="4503" w:type="dxa"/>
          </w:tcPr>
          <w:p w:rsidR="001F6215" w:rsidRDefault="001F6215" w:rsidP="001A14B9">
            <w:pPr>
              <w:contextualSpacing/>
            </w:pPr>
            <w:r>
              <w:t xml:space="preserve">Collation of applications for the Scholarship Committee </w:t>
            </w:r>
          </w:p>
        </w:tc>
        <w:tc>
          <w:tcPr>
            <w:tcW w:w="1417" w:type="dxa"/>
          </w:tcPr>
          <w:p w:rsidR="001F6215" w:rsidRDefault="001F6215" w:rsidP="001A14B9">
            <w:pPr>
              <w:contextualSpacing/>
              <w:jc w:val="center"/>
            </w:pPr>
            <w:r>
              <w:t>15 June</w:t>
            </w:r>
          </w:p>
        </w:tc>
        <w:tc>
          <w:tcPr>
            <w:tcW w:w="3366" w:type="dxa"/>
          </w:tcPr>
          <w:p w:rsidR="001F6215" w:rsidRDefault="001F6215" w:rsidP="001A14B9">
            <w:pPr>
              <w:contextualSpacing/>
            </w:pPr>
            <w:r>
              <w:t>Student Admissions Coordinator</w:t>
            </w:r>
          </w:p>
        </w:tc>
      </w:tr>
      <w:tr w:rsidR="001F6215" w:rsidTr="001F6215">
        <w:tc>
          <w:tcPr>
            <w:tcW w:w="4503" w:type="dxa"/>
          </w:tcPr>
          <w:p w:rsidR="001F6215" w:rsidRDefault="001F6215" w:rsidP="001A14B9">
            <w:pPr>
              <w:contextualSpacing/>
            </w:pPr>
            <w:r>
              <w:t>Scholarship Committee meeting</w:t>
            </w:r>
          </w:p>
        </w:tc>
        <w:tc>
          <w:tcPr>
            <w:tcW w:w="1417" w:type="dxa"/>
          </w:tcPr>
          <w:p w:rsidR="001F6215" w:rsidRDefault="001F6215" w:rsidP="001A14B9">
            <w:pPr>
              <w:contextualSpacing/>
              <w:jc w:val="center"/>
            </w:pPr>
            <w:r>
              <w:t>20 June</w:t>
            </w:r>
          </w:p>
        </w:tc>
        <w:tc>
          <w:tcPr>
            <w:tcW w:w="3366" w:type="dxa"/>
          </w:tcPr>
          <w:p w:rsidR="001F6215" w:rsidRDefault="001F6215" w:rsidP="001A14B9">
            <w:pPr>
              <w:contextualSpacing/>
            </w:pPr>
          </w:p>
        </w:tc>
      </w:tr>
      <w:tr w:rsidR="001F6215" w:rsidTr="001F6215">
        <w:tc>
          <w:tcPr>
            <w:tcW w:w="4503" w:type="dxa"/>
          </w:tcPr>
          <w:p w:rsidR="001F6215" w:rsidRDefault="001F6215" w:rsidP="001A14B9">
            <w:pPr>
              <w:contextualSpacing/>
            </w:pPr>
            <w:r>
              <w:t>Sending letters to students</w:t>
            </w:r>
          </w:p>
        </w:tc>
        <w:tc>
          <w:tcPr>
            <w:tcW w:w="1417" w:type="dxa"/>
          </w:tcPr>
          <w:p w:rsidR="001F6215" w:rsidRDefault="001F6215" w:rsidP="001A14B9">
            <w:pPr>
              <w:contextualSpacing/>
              <w:jc w:val="center"/>
            </w:pPr>
            <w:r>
              <w:t>15 July</w:t>
            </w:r>
          </w:p>
        </w:tc>
        <w:tc>
          <w:tcPr>
            <w:tcW w:w="3366" w:type="dxa"/>
          </w:tcPr>
          <w:p w:rsidR="001F6215" w:rsidRDefault="001F6215" w:rsidP="001A14B9">
            <w:pPr>
              <w:contextualSpacing/>
            </w:pPr>
            <w:r>
              <w:t>Student Admissions Coordinator</w:t>
            </w:r>
          </w:p>
        </w:tc>
      </w:tr>
    </w:tbl>
    <w:p w:rsidR="001F6215" w:rsidRPr="001F6215" w:rsidRDefault="001F6215" w:rsidP="001F6215"/>
    <w:sectPr w:rsidR="001F6215" w:rsidRPr="001F621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F1" w:rsidRDefault="006236F1" w:rsidP="002A0DB7">
      <w:r>
        <w:separator/>
      </w:r>
    </w:p>
  </w:endnote>
  <w:endnote w:type="continuationSeparator" w:id="0">
    <w:p w:rsidR="006236F1" w:rsidRDefault="006236F1"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F5C" w:rsidRDefault="00C652E7" w:rsidP="00363211">
    <w:pPr>
      <w:pStyle w:val="Footer"/>
      <w:jc w:val="center"/>
    </w:pPr>
    <w:r>
      <w:fldChar w:fldCharType="begin"/>
    </w:r>
    <w:r w:rsidR="006D7F3D">
      <w:instrText xml:space="preserve"> PAGE   \* MERGEFORMAT </w:instrText>
    </w:r>
    <w:r>
      <w:fldChar w:fldCharType="separate"/>
    </w:r>
    <w:r w:rsidR="001F621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F1" w:rsidRDefault="006236F1" w:rsidP="002A0DB7">
      <w:r>
        <w:separator/>
      </w:r>
    </w:p>
  </w:footnote>
  <w:footnote w:type="continuationSeparator" w:id="0">
    <w:p w:rsidR="006236F1" w:rsidRDefault="006236F1"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6215"/>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D7471"/>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36F1"/>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3780"/>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4C11"/>
    <w:rsid w:val="00B85073"/>
    <w:rsid w:val="00B860C6"/>
    <w:rsid w:val="00B86D27"/>
    <w:rsid w:val="00B8788C"/>
    <w:rsid w:val="00B9143E"/>
    <w:rsid w:val="00B92BA6"/>
    <w:rsid w:val="00B9349C"/>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2E7"/>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A70A2"/>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8BB"/>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4D9D"/>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656E5"/>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41A09-D79F-4BC9-88DD-E3783010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2018-05-16T06:39:00Z</dcterms:created>
  <dcterms:modified xsi:type="dcterms:W3CDTF">2018-05-16T06:39:00Z</dcterms:modified>
</cp:coreProperties>
</file>