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386F" w14:textId="77777777" w:rsidR="00A74288" w:rsidRDefault="00A74288" w:rsidP="00A74288">
      <w:pPr>
        <w:bidi w:val="0"/>
        <w:spacing w:line="360" w:lineRule="auto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Shame and its Origins in the Judeo-Christian Narrative</w:t>
      </w:r>
    </w:p>
    <w:p w14:paraId="079EEEB1" w14:textId="119C321C" w:rsidR="00A74288" w:rsidRDefault="00A74288" w:rsidP="001A1DD8">
      <w:pPr>
        <w:bidi w:val="0"/>
        <w:spacing w:line="360" w:lineRule="auto"/>
        <w:jc w:val="both"/>
      </w:pPr>
      <w:r>
        <w:rPr>
          <w:rFonts w:cs="Arial"/>
          <w:sz w:val="24"/>
          <w:szCs w:val="24"/>
        </w:rPr>
        <w:t xml:space="preserve">The feeling of shame </w:t>
      </w:r>
      <w:r w:rsidRPr="003145A5">
        <w:t>is the body’s physiological re</w:t>
      </w:r>
      <w:r w:rsidR="00913A52">
        <w:t>sponse</w:t>
      </w:r>
      <w:r w:rsidRPr="003145A5">
        <w:t xml:space="preserve"> </w:t>
      </w:r>
      <w:r w:rsidR="00913A52">
        <w:t>when facing</w:t>
      </w:r>
      <w:r w:rsidRPr="003145A5">
        <w:t xml:space="preserve"> social </w:t>
      </w:r>
      <w:r w:rsidR="00F84F8B" w:rsidRPr="003145A5">
        <w:t>pressure</w:t>
      </w:r>
      <w:r w:rsidR="00913A52">
        <w:t>. H</w:t>
      </w:r>
      <w:r w:rsidRPr="003145A5">
        <w:t xml:space="preserve">owever, culture </w:t>
      </w:r>
      <w:r w:rsidR="00913A52">
        <w:t>plays</w:t>
      </w:r>
      <w:r w:rsidRPr="003145A5">
        <w:t xml:space="preserve"> a central role in </w:t>
      </w:r>
      <w:r w:rsidR="00913A52">
        <w:t>the development of the shame response</w:t>
      </w:r>
      <w:r w:rsidRPr="003145A5">
        <w:t xml:space="preserve"> </w:t>
      </w:r>
      <w:r>
        <w:t>since</w:t>
      </w:r>
      <w:r w:rsidRPr="003145A5">
        <w:t xml:space="preserve"> it is through an individual’s interaction with his or her cultural environment that the</w:t>
      </w:r>
      <w:r w:rsidR="001A1DD8">
        <w:t>y select the</w:t>
      </w:r>
      <w:r w:rsidRPr="003145A5">
        <w:t xml:space="preserve"> appropriate </w:t>
      </w:r>
      <w:r>
        <w:t xml:space="preserve">emotional </w:t>
      </w:r>
      <w:r w:rsidRPr="003145A5">
        <w:t>response (Edelman 1992).</w:t>
      </w:r>
      <w:r w:rsidRPr="00A74288">
        <w:t xml:space="preserve"> The ways in which we experience emotions differ </w:t>
      </w:r>
      <w:r w:rsidR="00913A52">
        <w:t xml:space="preserve">between </w:t>
      </w:r>
      <w:r w:rsidRPr="00A74288">
        <w:t>culture</w:t>
      </w:r>
      <w:r w:rsidR="00913A52">
        <w:t>s</w:t>
      </w:r>
      <w:r w:rsidRPr="00A74288">
        <w:t xml:space="preserve"> </w:t>
      </w:r>
      <w:r>
        <w:t>because</w:t>
      </w:r>
      <w:r w:rsidRPr="00A74288">
        <w:t xml:space="preserve"> </w:t>
      </w:r>
      <w:r w:rsidR="00913A52">
        <w:t>emotion is evoked by</w:t>
      </w:r>
      <w:r w:rsidRPr="00A74288">
        <w:t xml:space="preserve"> the significance attributed to an event, </w:t>
      </w:r>
      <w:r>
        <w:t>rather than the</w:t>
      </w:r>
      <w:r w:rsidRPr="00A74288">
        <w:t xml:space="preserve"> event itself (Ben-</w:t>
      </w:r>
      <w:proofErr w:type="spellStart"/>
      <w:r w:rsidRPr="00A74288">
        <w:t>Zeev</w:t>
      </w:r>
      <w:proofErr w:type="spellEnd"/>
      <w:r w:rsidRPr="00A74288">
        <w:t xml:space="preserve"> 1996).</w:t>
      </w:r>
    </w:p>
    <w:p w14:paraId="7737B325" w14:textId="05DD0675" w:rsidR="00A74288" w:rsidRDefault="00A74288" w:rsidP="001A1DD8">
      <w:pPr>
        <w:bidi w:val="0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Using the genealogical method, I shall examine the </w:t>
      </w:r>
      <w:r w:rsidR="001A1DD8">
        <w:rPr>
          <w:rFonts w:cs="Arial"/>
          <w:sz w:val="24"/>
          <w:szCs w:val="24"/>
        </w:rPr>
        <w:t xml:space="preserve">social </w:t>
      </w:r>
      <w:r>
        <w:rPr>
          <w:rFonts w:cs="Arial"/>
          <w:sz w:val="24"/>
          <w:szCs w:val="24"/>
        </w:rPr>
        <w:t xml:space="preserve">role of shame </w:t>
      </w:r>
      <w:r w:rsidR="00913A52">
        <w:rPr>
          <w:rFonts w:cs="Arial"/>
          <w:sz w:val="24"/>
          <w:szCs w:val="24"/>
        </w:rPr>
        <w:t>and</w:t>
      </w:r>
      <w:r>
        <w:rPr>
          <w:rFonts w:cs="Arial"/>
          <w:sz w:val="24"/>
          <w:szCs w:val="24"/>
        </w:rPr>
        <w:t xml:space="preserve"> the phenomenon of shaming as they emerge from the Judeo-Christian roots of Western culture. </w:t>
      </w:r>
      <w:r w:rsidR="00CB4818">
        <w:rPr>
          <w:rFonts w:cs="Arial"/>
          <w:sz w:val="24"/>
          <w:szCs w:val="24"/>
        </w:rPr>
        <w:t>Jung (1916) posits that</w:t>
      </w:r>
      <w:r w:rsidRPr="00A74288">
        <w:rPr>
          <w:rFonts w:cs="Arial"/>
          <w:sz w:val="24"/>
          <w:szCs w:val="24"/>
        </w:rPr>
        <w:t xml:space="preserve"> worldviews are deeply entrenched in the religious experience</w:t>
      </w:r>
      <w:r w:rsidR="00CB4818">
        <w:rPr>
          <w:rFonts w:cs="Arial"/>
          <w:sz w:val="24"/>
          <w:szCs w:val="24"/>
        </w:rPr>
        <w:t>; based on this, I suggest that</w:t>
      </w:r>
      <w:r w:rsidRPr="00A74288">
        <w:rPr>
          <w:rFonts w:cs="Arial"/>
          <w:sz w:val="24"/>
          <w:szCs w:val="24"/>
        </w:rPr>
        <w:t xml:space="preserve"> they have the hidden power to </w:t>
      </w:r>
      <w:r>
        <w:rPr>
          <w:rFonts w:cs="Arial"/>
          <w:sz w:val="24"/>
          <w:szCs w:val="24"/>
        </w:rPr>
        <w:t>influence</w:t>
      </w:r>
      <w:r w:rsidRPr="00A74288">
        <w:rPr>
          <w:rFonts w:cs="Arial"/>
          <w:sz w:val="24"/>
          <w:szCs w:val="24"/>
        </w:rPr>
        <w:t xml:space="preserve"> and orient culture</w:t>
      </w:r>
      <w:r w:rsidR="00CB4818">
        <w:rPr>
          <w:rFonts w:cs="Arial"/>
          <w:sz w:val="24"/>
          <w:szCs w:val="24"/>
        </w:rPr>
        <w:t xml:space="preserve"> trends</w:t>
      </w:r>
      <w:r w:rsidRPr="00A74288">
        <w:rPr>
          <w:rFonts w:cs="Arial"/>
          <w:sz w:val="24"/>
          <w:szCs w:val="24"/>
        </w:rPr>
        <w:t xml:space="preserve">, and </w:t>
      </w:r>
      <w:r>
        <w:rPr>
          <w:rFonts w:cs="Arial"/>
          <w:sz w:val="24"/>
          <w:szCs w:val="24"/>
        </w:rPr>
        <w:t>are</w:t>
      </w:r>
      <w:r w:rsidRPr="00A74288">
        <w:rPr>
          <w:rFonts w:cs="Arial"/>
          <w:sz w:val="24"/>
          <w:szCs w:val="24"/>
        </w:rPr>
        <w:t xml:space="preserve"> preserved in the secular experience as similar structures </w:t>
      </w:r>
      <w:r w:rsidR="00CB4818">
        <w:rPr>
          <w:rFonts w:cs="Arial"/>
          <w:sz w:val="24"/>
          <w:szCs w:val="24"/>
        </w:rPr>
        <w:t xml:space="preserve">that are </w:t>
      </w:r>
      <w:r w:rsidR="001A1DD8">
        <w:rPr>
          <w:rFonts w:cs="Arial"/>
          <w:sz w:val="24"/>
          <w:szCs w:val="24"/>
        </w:rPr>
        <w:t>given</w:t>
      </w:r>
      <w:r w:rsidRPr="00A74288">
        <w:rPr>
          <w:rFonts w:cs="Arial"/>
          <w:sz w:val="24"/>
          <w:szCs w:val="24"/>
        </w:rPr>
        <w:t xml:space="preserve"> new forms of expression.</w:t>
      </w:r>
    </w:p>
    <w:p w14:paraId="2EE09126" w14:textId="7B7A3185" w:rsidR="004D69D8" w:rsidRDefault="00351A05" w:rsidP="004D69D8">
      <w:pPr>
        <w:bidi w:val="0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first learn about shame in the Bible</w:t>
      </w:r>
      <w:r w:rsidR="001A1DD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in the story of the Garden of Eden. </w:t>
      </w:r>
      <w:r w:rsidR="00CB4818">
        <w:rPr>
          <w:rFonts w:cs="Arial"/>
          <w:sz w:val="24"/>
          <w:szCs w:val="24"/>
        </w:rPr>
        <w:t>In Hebrew, t</w:t>
      </w:r>
      <w:r>
        <w:rPr>
          <w:rFonts w:cs="Arial"/>
          <w:sz w:val="24"/>
          <w:szCs w:val="24"/>
        </w:rPr>
        <w:t xml:space="preserve">he words “shame” </w:t>
      </w:r>
      <w:r w:rsidR="00CB4818">
        <w:rPr>
          <w:rFonts w:cs="Arial"/>
          <w:sz w:val="24"/>
          <w:szCs w:val="24"/>
        </w:rPr>
        <w:t>(</w:t>
      </w:r>
      <w:proofErr w:type="spellStart"/>
      <w:r w:rsidR="00CB4818" w:rsidRPr="00CB4818">
        <w:rPr>
          <w:rFonts w:cs="Arial"/>
          <w:i/>
          <w:iCs/>
          <w:sz w:val="24"/>
          <w:szCs w:val="24"/>
        </w:rPr>
        <w:t>boosha</w:t>
      </w:r>
      <w:proofErr w:type="spellEnd"/>
      <w:r w:rsidR="00CB4818">
        <w:rPr>
          <w:rFonts w:cs="Arial"/>
          <w:sz w:val="24"/>
          <w:szCs w:val="24"/>
        </w:rPr>
        <w:t xml:space="preserve">) </w:t>
      </w:r>
      <w:r w:rsidRPr="00CB4818">
        <w:rPr>
          <w:rFonts w:cs="Arial"/>
          <w:sz w:val="24"/>
          <w:szCs w:val="24"/>
        </w:rPr>
        <w:t>and</w:t>
      </w:r>
      <w:r>
        <w:rPr>
          <w:rFonts w:cs="Arial"/>
          <w:sz w:val="24"/>
          <w:szCs w:val="24"/>
        </w:rPr>
        <w:t xml:space="preserve"> “genitalia”</w:t>
      </w:r>
      <w:r w:rsidR="00CB4818">
        <w:rPr>
          <w:rFonts w:cs="Arial"/>
          <w:sz w:val="24"/>
          <w:szCs w:val="24"/>
          <w:lang w:val="en-GB"/>
        </w:rPr>
        <w:t xml:space="preserve"> (</w:t>
      </w:r>
      <w:proofErr w:type="spellStart"/>
      <w:r w:rsidR="00CB4818">
        <w:rPr>
          <w:rFonts w:cs="Arial"/>
          <w:i/>
          <w:iCs/>
          <w:sz w:val="24"/>
          <w:szCs w:val="24"/>
          <w:lang w:val="en-GB"/>
        </w:rPr>
        <w:t>mevooshim</w:t>
      </w:r>
      <w:proofErr w:type="spellEnd"/>
      <w:r w:rsidR="00CB4818">
        <w:rPr>
          <w:rFonts w:cs="Arial"/>
          <w:sz w:val="24"/>
          <w:szCs w:val="24"/>
          <w:lang w:val="en-GB"/>
        </w:rPr>
        <w:t>)</w:t>
      </w:r>
      <w:r>
        <w:rPr>
          <w:rFonts w:cs="Arial"/>
          <w:sz w:val="24"/>
          <w:szCs w:val="24"/>
        </w:rPr>
        <w:t xml:space="preserve"> share a common </w:t>
      </w:r>
      <w:r w:rsidR="00CB4818">
        <w:rPr>
          <w:rFonts w:cs="Arial"/>
          <w:sz w:val="24"/>
          <w:szCs w:val="24"/>
        </w:rPr>
        <w:t xml:space="preserve">linguistic </w:t>
      </w:r>
      <w:r>
        <w:rPr>
          <w:rFonts w:cs="Arial"/>
          <w:sz w:val="24"/>
          <w:szCs w:val="24"/>
        </w:rPr>
        <w:t>root</w:t>
      </w:r>
      <w:r w:rsidR="00CB4818">
        <w:rPr>
          <w:rFonts w:cs="Arial"/>
          <w:sz w:val="24"/>
          <w:szCs w:val="24"/>
        </w:rPr>
        <w:t>. In the story of the Garden of Eden,</w:t>
      </w:r>
      <w:r>
        <w:rPr>
          <w:rFonts w:cs="Arial"/>
          <w:sz w:val="24"/>
          <w:szCs w:val="24"/>
        </w:rPr>
        <w:t xml:space="preserve"> shame is inherently linked to the expression of </w:t>
      </w:r>
      <w:r w:rsidR="001A1DD8">
        <w:rPr>
          <w:rFonts w:cs="Arial"/>
          <w:sz w:val="24"/>
          <w:szCs w:val="24"/>
        </w:rPr>
        <w:t xml:space="preserve">one’s </w:t>
      </w:r>
      <w:r>
        <w:rPr>
          <w:rFonts w:cs="Arial"/>
          <w:sz w:val="24"/>
          <w:szCs w:val="24"/>
        </w:rPr>
        <w:t xml:space="preserve">sexuality in the presence of the </w:t>
      </w:r>
      <w:r w:rsidR="00F63FEE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ther. Shaming </w:t>
      </w:r>
      <w:r w:rsidR="00F63FEE">
        <w:rPr>
          <w:rFonts w:cs="Arial"/>
          <w:sz w:val="24"/>
          <w:szCs w:val="24"/>
        </w:rPr>
        <w:t>also</w:t>
      </w:r>
      <w:r>
        <w:rPr>
          <w:rFonts w:cs="Arial"/>
          <w:sz w:val="24"/>
          <w:szCs w:val="24"/>
        </w:rPr>
        <w:t xml:space="preserve"> has its place in the book of Genesis, epitomized by the infamous Mark of Cain. </w:t>
      </w:r>
    </w:p>
    <w:p w14:paraId="782D1846" w14:textId="547B567E" w:rsidR="00351A05" w:rsidRDefault="00351A05" w:rsidP="004D69D8">
      <w:pPr>
        <w:bidi w:val="0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shall examine shame in Jewish sources in the context of confession, as a basis of comparison with Catholicism. </w:t>
      </w:r>
      <w:r w:rsidR="00F63FEE">
        <w:rPr>
          <w:rFonts w:cs="Arial"/>
          <w:sz w:val="24"/>
          <w:szCs w:val="24"/>
        </w:rPr>
        <w:t>In Catholicism, t</w:t>
      </w:r>
      <w:r>
        <w:rPr>
          <w:rFonts w:cs="Arial"/>
          <w:sz w:val="24"/>
          <w:szCs w:val="24"/>
        </w:rPr>
        <w:t xml:space="preserve">he concept of shame </w:t>
      </w:r>
      <w:r w:rsidR="00F63FEE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s an intrinsic part of confession</w:t>
      </w:r>
      <w:r w:rsidR="00F63FEE">
        <w:rPr>
          <w:rFonts w:cs="Arial"/>
          <w:sz w:val="24"/>
          <w:szCs w:val="24"/>
        </w:rPr>
        <w:t>, which</w:t>
      </w:r>
      <w:r>
        <w:rPr>
          <w:rFonts w:cs="Arial"/>
          <w:sz w:val="24"/>
          <w:szCs w:val="24"/>
        </w:rPr>
        <w:t xml:space="preserve"> is very different from the way it presents itself in Judaism. Catholic culture in the middle ages had in fact given rise to a kind of </w:t>
      </w:r>
      <w:r w:rsidR="001A1DD8">
        <w:rPr>
          <w:rFonts w:cs="Arial"/>
          <w:sz w:val="24"/>
          <w:szCs w:val="24"/>
        </w:rPr>
        <w:t xml:space="preserve">psychological </w:t>
      </w:r>
      <w:r>
        <w:rPr>
          <w:rFonts w:cs="Arial"/>
          <w:sz w:val="24"/>
          <w:szCs w:val="24"/>
        </w:rPr>
        <w:t>pendulum</w:t>
      </w:r>
      <w:r w:rsidR="00F63FEE">
        <w:rPr>
          <w:rFonts w:cs="Arial"/>
          <w:sz w:val="24"/>
          <w:szCs w:val="24"/>
        </w:rPr>
        <w:t>, swinging</w:t>
      </w:r>
      <w:r w:rsidR="001A1DD8">
        <w:rPr>
          <w:rFonts w:cs="Arial"/>
          <w:sz w:val="24"/>
          <w:szCs w:val="24"/>
        </w:rPr>
        <w:t xml:space="preserve"> </w:t>
      </w:r>
      <w:r w:rsidR="00F63FEE">
        <w:rPr>
          <w:rFonts w:cs="Arial"/>
          <w:sz w:val="24"/>
          <w:szCs w:val="24"/>
        </w:rPr>
        <w:t xml:space="preserve">back and forth </w:t>
      </w:r>
      <w:r>
        <w:rPr>
          <w:rFonts w:cs="Arial"/>
          <w:sz w:val="24"/>
          <w:szCs w:val="24"/>
        </w:rPr>
        <w:t>between threat and encouragement, punishment and atonement, all in order to get the faithful to overcome the main</w:t>
      </w:r>
      <w:r w:rsidR="00F63FEE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inescapable obstacle </w:t>
      </w:r>
      <w:r w:rsidR="00F63FEE">
        <w:rPr>
          <w:rFonts w:cs="Arial"/>
          <w:sz w:val="24"/>
          <w:szCs w:val="24"/>
        </w:rPr>
        <w:t>of</w:t>
      </w:r>
      <w:r>
        <w:rPr>
          <w:rFonts w:cs="Arial"/>
          <w:sz w:val="24"/>
          <w:szCs w:val="24"/>
        </w:rPr>
        <w:t xml:space="preserve"> confession – shame (Kleinberg 1995).</w:t>
      </w:r>
    </w:p>
    <w:p w14:paraId="75091B7B" w14:textId="5A41B7B7" w:rsidR="001A1DD8" w:rsidRDefault="001A1DD8" w:rsidP="004D69D8">
      <w:pPr>
        <w:bidi w:val="0"/>
        <w:spacing w:line="360" w:lineRule="auto"/>
        <w:jc w:val="both"/>
        <w:rPr>
          <w:rFonts w:cs="Arial"/>
          <w:sz w:val="24"/>
          <w:szCs w:val="24"/>
        </w:rPr>
      </w:pPr>
      <w:r w:rsidRPr="001A1DD8">
        <w:rPr>
          <w:rFonts w:cs="Arial"/>
          <w:sz w:val="24"/>
          <w:szCs w:val="24"/>
        </w:rPr>
        <w:t>Institutional and social shaming</w:t>
      </w:r>
      <w:r>
        <w:rPr>
          <w:rFonts w:cs="Arial"/>
          <w:sz w:val="24"/>
          <w:szCs w:val="24"/>
        </w:rPr>
        <w:t xml:space="preserve"> can also</w:t>
      </w:r>
      <w:r w:rsidRPr="001A1DD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 used</w:t>
      </w:r>
      <w:r w:rsidRPr="001A1DD8">
        <w:rPr>
          <w:rFonts w:cs="Arial"/>
          <w:sz w:val="24"/>
          <w:szCs w:val="24"/>
        </w:rPr>
        <w:t xml:space="preserve"> as punishment and has an element of deterrence</w:t>
      </w:r>
      <w:r w:rsidR="00F63FEE">
        <w:rPr>
          <w:rFonts w:cs="Arial"/>
          <w:sz w:val="24"/>
          <w:szCs w:val="24"/>
        </w:rPr>
        <w:t>. H</w:t>
      </w:r>
      <w:r>
        <w:rPr>
          <w:rFonts w:cs="Arial"/>
          <w:sz w:val="24"/>
          <w:szCs w:val="24"/>
        </w:rPr>
        <w:t>owever</w:t>
      </w:r>
      <w:r w:rsidR="004D69D8">
        <w:rPr>
          <w:rFonts w:cs="Arial"/>
          <w:sz w:val="24"/>
          <w:szCs w:val="24"/>
        </w:rPr>
        <w:t xml:space="preserve">, instances </w:t>
      </w:r>
      <w:r w:rsidR="00F63FEE">
        <w:rPr>
          <w:rFonts w:cs="Arial"/>
          <w:sz w:val="24"/>
          <w:szCs w:val="24"/>
        </w:rPr>
        <w:t>of</w:t>
      </w:r>
      <w:r>
        <w:rPr>
          <w:rFonts w:cs="Arial"/>
          <w:sz w:val="24"/>
          <w:szCs w:val="24"/>
        </w:rPr>
        <w:t xml:space="preserve"> cruel and </w:t>
      </w:r>
      <w:r w:rsidR="004054A5">
        <w:rPr>
          <w:rFonts w:cs="Arial"/>
          <w:sz w:val="24"/>
          <w:szCs w:val="24"/>
        </w:rPr>
        <w:t>morally-questionable uses of shaming</w:t>
      </w:r>
      <w:r w:rsidRPr="001A1DD8">
        <w:rPr>
          <w:rFonts w:cs="Arial"/>
          <w:sz w:val="24"/>
          <w:szCs w:val="24"/>
        </w:rPr>
        <w:t xml:space="preserve"> </w:t>
      </w:r>
      <w:r w:rsidR="004D69D8">
        <w:rPr>
          <w:rFonts w:cs="Arial"/>
          <w:sz w:val="24"/>
          <w:szCs w:val="24"/>
        </w:rPr>
        <w:t xml:space="preserve">abound in Western history </w:t>
      </w:r>
      <w:r w:rsidRPr="001A1DD8">
        <w:rPr>
          <w:rFonts w:cs="Arial"/>
          <w:sz w:val="24"/>
          <w:szCs w:val="24"/>
        </w:rPr>
        <w:t>(</w:t>
      </w:r>
      <w:proofErr w:type="spellStart"/>
      <w:r w:rsidRPr="001A1DD8">
        <w:rPr>
          <w:rFonts w:cs="Arial"/>
          <w:sz w:val="24"/>
          <w:szCs w:val="24"/>
        </w:rPr>
        <w:t>Sellin</w:t>
      </w:r>
      <w:proofErr w:type="spellEnd"/>
      <w:r w:rsidRPr="001A1DD8">
        <w:rPr>
          <w:rFonts w:cs="Arial"/>
          <w:sz w:val="24"/>
          <w:szCs w:val="24"/>
        </w:rPr>
        <w:t xml:space="preserve"> 1980). In 1787, Benjamin Rush, one of the founding fathers of the United States of America, wrote an incisive article </w:t>
      </w:r>
      <w:r w:rsidR="004054A5">
        <w:rPr>
          <w:rFonts w:cs="Arial"/>
          <w:sz w:val="24"/>
          <w:szCs w:val="24"/>
        </w:rPr>
        <w:t>calling for</w:t>
      </w:r>
      <w:r w:rsidRPr="001A1DD8">
        <w:rPr>
          <w:rFonts w:cs="Arial"/>
          <w:sz w:val="24"/>
          <w:szCs w:val="24"/>
        </w:rPr>
        <w:t xml:space="preserve"> </w:t>
      </w:r>
      <w:r w:rsidR="004054A5">
        <w:rPr>
          <w:rFonts w:cs="Arial"/>
          <w:sz w:val="24"/>
          <w:szCs w:val="24"/>
        </w:rPr>
        <w:lastRenderedPageBreak/>
        <w:t>a ban on the</w:t>
      </w:r>
      <w:r w:rsidRPr="001A1DD8">
        <w:rPr>
          <w:rFonts w:cs="Arial"/>
          <w:sz w:val="24"/>
          <w:szCs w:val="24"/>
        </w:rPr>
        <w:t xml:space="preserve"> public beatings, pillories</w:t>
      </w:r>
      <w:r w:rsidR="004054A5">
        <w:rPr>
          <w:rFonts w:cs="Arial"/>
          <w:sz w:val="24"/>
          <w:szCs w:val="24"/>
        </w:rPr>
        <w:t>,</w:t>
      </w:r>
      <w:r w:rsidRPr="001A1DD8">
        <w:rPr>
          <w:rFonts w:cs="Arial"/>
          <w:sz w:val="24"/>
          <w:szCs w:val="24"/>
        </w:rPr>
        <w:t xml:space="preserve"> and other punishments by humiliation that </w:t>
      </w:r>
      <w:r w:rsidR="004054A5">
        <w:rPr>
          <w:rFonts w:cs="Arial"/>
          <w:sz w:val="24"/>
          <w:szCs w:val="24"/>
        </w:rPr>
        <w:t>were</w:t>
      </w:r>
      <w:r w:rsidRPr="001A1DD8">
        <w:rPr>
          <w:rFonts w:cs="Arial"/>
          <w:sz w:val="24"/>
          <w:szCs w:val="24"/>
        </w:rPr>
        <w:t xml:space="preserve"> carried out in the town square for public viewing (Runes 1947). </w:t>
      </w:r>
    </w:p>
    <w:p w14:paraId="797026CE" w14:textId="438E150E" w:rsidR="001A1DD8" w:rsidRPr="00A74288" w:rsidRDefault="004054A5" w:rsidP="001A1DD8">
      <w:pPr>
        <w:bidi w:val="0"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="001A1DD8">
        <w:rPr>
          <w:rFonts w:cs="Arial"/>
          <w:sz w:val="24"/>
          <w:szCs w:val="24"/>
        </w:rPr>
        <w:t xml:space="preserve">ur genealogical expedition along the trail of shame and shaming </w:t>
      </w:r>
      <w:r>
        <w:rPr>
          <w:rFonts w:cs="Arial"/>
          <w:sz w:val="24"/>
          <w:szCs w:val="24"/>
        </w:rPr>
        <w:t xml:space="preserve">shall end </w:t>
      </w:r>
      <w:r w:rsidR="001A1DD8">
        <w:rPr>
          <w:rFonts w:cs="Arial"/>
          <w:sz w:val="24"/>
          <w:szCs w:val="24"/>
        </w:rPr>
        <w:t xml:space="preserve">in </w:t>
      </w:r>
      <w:r>
        <w:rPr>
          <w:rFonts w:cs="Arial"/>
          <w:sz w:val="24"/>
          <w:szCs w:val="24"/>
        </w:rPr>
        <w:t xml:space="preserve">an examination of </w:t>
      </w:r>
      <w:r w:rsidR="001A1DD8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present-day ‘</w:t>
      </w:r>
      <w:r w:rsidR="001A1DD8">
        <w:rPr>
          <w:rFonts w:cs="Arial"/>
          <w:sz w:val="24"/>
          <w:szCs w:val="24"/>
        </w:rPr>
        <w:t>town square</w:t>
      </w:r>
      <w:r>
        <w:rPr>
          <w:rFonts w:cs="Arial"/>
          <w:sz w:val="24"/>
          <w:szCs w:val="24"/>
        </w:rPr>
        <w:t>’:</w:t>
      </w:r>
      <w:r w:rsidR="001A1DD8">
        <w:rPr>
          <w:rFonts w:cs="Arial"/>
          <w:sz w:val="24"/>
          <w:szCs w:val="24"/>
        </w:rPr>
        <w:t xml:space="preserve"> social media.</w:t>
      </w:r>
    </w:p>
    <w:p w14:paraId="5E8DA70B" w14:textId="77777777" w:rsidR="00C4040E" w:rsidRPr="00E6162C" w:rsidRDefault="00C4040E" w:rsidP="00E526C1">
      <w:pPr>
        <w:jc w:val="right"/>
        <w:rPr>
          <w:sz w:val="28"/>
          <w:szCs w:val="28"/>
          <w:rtl/>
        </w:rPr>
      </w:pPr>
      <w:bookmarkStart w:id="0" w:name="_GoBack"/>
      <w:bookmarkEnd w:id="0"/>
    </w:p>
    <w:sectPr w:rsidR="00C4040E" w:rsidRPr="00E6162C" w:rsidSect="0027521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00AA3" w14:textId="77777777" w:rsidR="002E6547" w:rsidRDefault="002E6547" w:rsidP="00FA2D30">
      <w:pPr>
        <w:spacing w:after="0" w:line="240" w:lineRule="auto"/>
      </w:pPr>
      <w:r>
        <w:separator/>
      </w:r>
    </w:p>
  </w:endnote>
  <w:endnote w:type="continuationSeparator" w:id="0">
    <w:p w14:paraId="24470706" w14:textId="77777777" w:rsidR="002E6547" w:rsidRDefault="002E6547" w:rsidP="00FA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3263A" w14:textId="77777777" w:rsidR="002E6547" w:rsidRDefault="002E6547" w:rsidP="00FA2D30">
      <w:pPr>
        <w:spacing w:after="0" w:line="240" w:lineRule="auto"/>
      </w:pPr>
      <w:r>
        <w:separator/>
      </w:r>
    </w:p>
  </w:footnote>
  <w:footnote w:type="continuationSeparator" w:id="0">
    <w:p w14:paraId="1441EC3F" w14:textId="77777777" w:rsidR="002E6547" w:rsidRDefault="002E6547" w:rsidP="00FA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18913978"/>
      <w:docPartObj>
        <w:docPartGallery w:val="Page Numbers (Top of Page)"/>
        <w:docPartUnique/>
      </w:docPartObj>
    </w:sdtPr>
    <w:sdtEndPr>
      <w:rPr>
        <w:noProof/>
        <w:lang w:val="he-IL"/>
      </w:rPr>
    </w:sdtEndPr>
    <w:sdtContent>
      <w:p w14:paraId="35B088EA" w14:textId="77777777" w:rsidR="00351A05" w:rsidRDefault="00351A0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F8B" w:rsidRPr="00F84F8B">
          <w:rPr>
            <w:rFonts w:cs="Calibri"/>
            <w:noProof/>
            <w:rtl/>
            <w:lang w:val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14:paraId="5081540C" w14:textId="77777777" w:rsidR="00351A05" w:rsidRDefault="00351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E1D"/>
    <w:multiLevelType w:val="hybridMultilevel"/>
    <w:tmpl w:val="B39285E4"/>
    <w:lvl w:ilvl="0" w:tplc="A6209F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C2F"/>
    <w:multiLevelType w:val="multilevel"/>
    <w:tmpl w:val="F96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D30"/>
    <w:rsid w:val="00014AF7"/>
    <w:rsid w:val="000154CE"/>
    <w:rsid w:val="00017F79"/>
    <w:rsid w:val="00021BEA"/>
    <w:rsid w:val="00023140"/>
    <w:rsid w:val="000337E2"/>
    <w:rsid w:val="000341A1"/>
    <w:rsid w:val="00057EEA"/>
    <w:rsid w:val="00060504"/>
    <w:rsid w:val="00075FF0"/>
    <w:rsid w:val="00093FDB"/>
    <w:rsid w:val="00095AD1"/>
    <w:rsid w:val="000961B8"/>
    <w:rsid w:val="000A073B"/>
    <w:rsid w:val="000C1492"/>
    <w:rsid w:val="000D25BF"/>
    <w:rsid w:val="000D6BCE"/>
    <w:rsid w:val="0014555D"/>
    <w:rsid w:val="00160794"/>
    <w:rsid w:val="00161F3A"/>
    <w:rsid w:val="00164498"/>
    <w:rsid w:val="00172EDC"/>
    <w:rsid w:val="0018574A"/>
    <w:rsid w:val="001A1DD8"/>
    <w:rsid w:val="001A355B"/>
    <w:rsid w:val="001A7479"/>
    <w:rsid w:val="001B304A"/>
    <w:rsid w:val="001F45E7"/>
    <w:rsid w:val="00210344"/>
    <w:rsid w:val="00210FC4"/>
    <w:rsid w:val="002134F5"/>
    <w:rsid w:val="00232623"/>
    <w:rsid w:val="00237705"/>
    <w:rsid w:val="00273D59"/>
    <w:rsid w:val="00274096"/>
    <w:rsid w:val="00275219"/>
    <w:rsid w:val="00281A7D"/>
    <w:rsid w:val="00286AFC"/>
    <w:rsid w:val="002C5E82"/>
    <w:rsid w:val="002E61C9"/>
    <w:rsid w:val="002E6547"/>
    <w:rsid w:val="002F29F6"/>
    <w:rsid w:val="002F621C"/>
    <w:rsid w:val="00302716"/>
    <w:rsid w:val="00320EF8"/>
    <w:rsid w:val="00334E6C"/>
    <w:rsid w:val="00351A05"/>
    <w:rsid w:val="003528AE"/>
    <w:rsid w:val="00371CB8"/>
    <w:rsid w:val="003934C7"/>
    <w:rsid w:val="00395A3E"/>
    <w:rsid w:val="003B0BC7"/>
    <w:rsid w:val="003B60F1"/>
    <w:rsid w:val="003E13A7"/>
    <w:rsid w:val="003F79B9"/>
    <w:rsid w:val="004054A5"/>
    <w:rsid w:val="00406F2C"/>
    <w:rsid w:val="00435EE2"/>
    <w:rsid w:val="00445EBD"/>
    <w:rsid w:val="004477E1"/>
    <w:rsid w:val="00455F2B"/>
    <w:rsid w:val="00473178"/>
    <w:rsid w:val="004A4BD4"/>
    <w:rsid w:val="004C5869"/>
    <w:rsid w:val="004D69D8"/>
    <w:rsid w:val="004F2E2F"/>
    <w:rsid w:val="00504EDF"/>
    <w:rsid w:val="00513C38"/>
    <w:rsid w:val="00514722"/>
    <w:rsid w:val="00532F2B"/>
    <w:rsid w:val="00540425"/>
    <w:rsid w:val="0054627F"/>
    <w:rsid w:val="00556970"/>
    <w:rsid w:val="00557878"/>
    <w:rsid w:val="00573041"/>
    <w:rsid w:val="00583E4E"/>
    <w:rsid w:val="005B10D6"/>
    <w:rsid w:val="005B7400"/>
    <w:rsid w:val="005E11DF"/>
    <w:rsid w:val="005F1458"/>
    <w:rsid w:val="006023B6"/>
    <w:rsid w:val="00605849"/>
    <w:rsid w:val="00611A65"/>
    <w:rsid w:val="00621768"/>
    <w:rsid w:val="00627C13"/>
    <w:rsid w:val="00641FB5"/>
    <w:rsid w:val="00642A8B"/>
    <w:rsid w:val="00644022"/>
    <w:rsid w:val="0064778C"/>
    <w:rsid w:val="00650A50"/>
    <w:rsid w:val="006737A6"/>
    <w:rsid w:val="006A1D83"/>
    <w:rsid w:val="006A4607"/>
    <w:rsid w:val="006B442E"/>
    <w:rsid w:val="006B7B61"/>
    <w:rsid w:val="006C5708"/>
    <w:rsid w:val="006E069C"/>
    <w:rsid w:val="006E1744"/>
    <w:rsid w:val="006F43F9"/>
    <w:rsid w:val="00706885"/>
    <w:rsid w:val="00707BD0"/>
    <w:rsid w:val="00714158"/>
    <w:rsid w:val="00730BDF"/>
    <w:rsid w:val="00736E04"/>
    <w:rsid w:val="0074286E"/>
    <w:rsid w:val="00754E48"/>
    <w:rsid w:val="007613B2"/>
    <w:rsid w:val="00762DA0"/>
    <w:rsid w:val="00771EBA"/>
    <w:rsid w:val="00781A70"/>
    <w:rsid w:val="00784F67"/>
    <w:rsid w:val="00793DBA"/>
    <w:rsid w:val="007A1D58"/>
    <w:rsid w:val="007A5249"/>
    <w:rsid w:val="007B1D95"/>
    <w:rsid w:val="007C1CFE"/>
    <w:rsid w:val="007C7506"/>
    <w:rsid w:val="007D15A1"/>
    <w:rsid w:val="007D326A"/>
    <w:rsid w:val="007E2695"/>
    <w:rsid w:val="007E4B8D"/>
    <w:rsid w:val="007E5558"/>
    <w:rsid w:val="007E5676"/>
    <w:rsid w:val="007F5AED"/>
    <w:rsid w:val="0082038A"/>
    <w:rsid w:val="00843EE1"/>
    <w:rsid w:val="00844AA8"/>
    <w:rsid w:val="00846E58"/>
    <w:rsid w:val="00852B18"/>
    <w:rsid w:val="00853C44"/>
    <w:rsid w:val="00861194"/>
    <w:rsid w:val="00861837"/>
    <w:rsid w:val="008628F9"/>
    <w:rsid w:val="008851CA"/>
    <w:rsid w:val="00887B9F"/>
    <w:rsid w:val="0089793F"/>
    <w:rsid w:val="008A0E24"/>
    <w:rsid w:val="008D6B5D"/>
    <w:rsid w:val="008E5EC2"/>
    <w:rsid w:val="008F144E"/>
    <w:rsid w:val="00913A52"/>
    <w:rsid w:val="00930D02"/>
    <w:rsid w:val="00931466"/>
    <w:rsid w:val="0093446F"/>
    <w:rsid w:val="009432B0"/>
    <w:rsid w:val="00953A87"/>
    <w:rsid w:val="00962036"/>
    <w:rsid w:val="00980826"/>
    <w:rsid w:val="00995AD0"/>
    <w:rsid w:val="009B7923"/>
    <w:rsid w:val="009C6F09"/>
    <w:rsid w:val="009D404F"/>
    <w:rsid w:val="009E49C3"/>
    <w:rsid w:val="009F08DC"/>
    <w:rsid w:val="009F335A"/>
    <w:rsid w:val="00A00D5E"/>
    <w:rsid w:val="00A1585D"/>
    <w:rsid w:val="00A34072"/>
    <w:rsid w:val="00A375DF"/>
    <w:rsid w:val="00A43BF3"/>
    <w:rsid w:val="00A451DB"/>
    <w:rsid w:val="00A614E0"/>
    <w:rsid w:val="00A647BD"/>
    <w:rsid w:val="00A7360A"/>
    <w:rsid w:val="00A74288"/>
    <w:rsid w:val="00A86102"/>
    <w:rsid w:val="00A9021B"/>
    <w:rsid w:val="00A93F31"/>
    <w:rsid w:val="00A94EFB"/>
    <w:rsid w:val="00A95945"/>
    <w:rsid w:val="00AB085D"/>
    <w:rsid w:val="00AB0C10"/>
    <w:rsid w:val="00AC00F0"/>
    <w:rsid w:val="00AC08C1"/>
    <w:rsid w:val="00AC3A9A"/>
    <w:rsid w:val="00AC6227"/>
    <w:rsid w:val="00AC78AC"/>
    <w:rsid w:val="00AD4329"/>
    <w:rsid w:val="00AE3AAE"/>
    <w:rsid w:val="00AF1A1E"/>
    <w:rsid w:val="00AF6958"/>
    <w:rsid w:val="00B031E1"/>
    <w:rsid w:val="00B0661A"/>
    <w:rsid w:val="00B06D85"/>
    <w:rsid w:val="00B24DC3"/>
    <w:rsid w:val="00B34D0C"/>
    <w:rsid w:val="00B858FA"/>
    <w:rsid w:val="00B879CE"/>
    <w:rsid w:val="00B94150"/>
    <w:rsid w:val="00BA3869"/>
    <w:rsid w:val="00BC49C1"/>
    <w:rsid w:val="00BD2B08"/>
    <w:rsid w:val="00C018BF"/>
    <w:rsid w:val="00C158AB"/>
    <w:rsid w:val="00C15CE4"/>
    <w:rsid w:val="00C314A1"/>
    <w:rsid w:val="00C4040E"/>
    <w:rsid w:val="00C43F04"/>
    <w:rsid w:val="00C569CD"/>
    <w:rsid w:val="00C64AA6"/>
    <w:rsid w:val="00C64AF3"/>
    <w:rsid w:val="00C77758"/>
    <w:rsid w:val="00C911CB"/>
    <w:rsid w:val="00C9267F"/>
    <w:rsid w:val="00CB3EB8"/>
    <w:rsid w:val="00CB4818"/>
    <w:rsid w:val="00CD0195"/>
    <w:rsid w:val="00CD0484"/>
    <w:rsid w:val="00D10CB8"/>
    <w:rsid w:val="00D202F5"/>
    <w:rsid w:val="00D3494D"/>
    <w:rsid w:val="00D61AD3"/>
    <w:rsid w:val="00D84F56"/>
    <w:rsid w:val="00D855CB"/>
    <w:rsid w:val="00D86818"/>
    <w:rsid w:val="00DA5DA2"/>
    <w:rsid w:val="00DA6D19"/>
    <w:rsid w:val="00DA7940"/>
    <w:rsid w:val="00DB2B2F"/>
    <w:rsid w:val="00DD5051"/>
    <w:rsid w:val="00DE2AFA"/>
    <w:rsid w:val="00E0122D"/>
    <w:rsid w:val="00E03FC5"/>
    <w:rsid w:val="00E20B4E"/>
    <w:rsid w:val="00E214D9"/>
    <w:rsid w:val="00E311C2"/>
    <w:rsid w:val="00E37612"/>
    <w:rsid w:val="00E4538D"/>
    <w:rsid w:val="00E526C1"/>
    <w:rsid w:val="00E56D32"/>
    <w:rsid w:val="00E6162C"/>
    <w:rsid w:val="00E65675"/>
    <w:rsid w:val="00EA2DFF"/>
    <w:rsid w:val="00EB0646"/>
    <w:rsid w:val="00EC1251"/>
    <w:rsid w:val="00EE569D"/>
    <w:rsid w:val="00F12BBE"/>
    <w:rsid w:val="00F1328F"/>
    <w:rsid w:val="00F17DF5"/>
    <w:rsid w:val="00F243A0"/>
    <w:rsid w:val="00F24F1F"/>
    <w:rsid w:val="00F2625B"/>
    <w:rsid w:val="00F41CA2"/>
    <w:rsid w:val="00F43E53"/>
    <w:rsid w:val="00F46F86"/>
    <w:rsid w:val="00F63FEE"/>
    <w:rsid w:val="00F779B9"/>
    <w:rsid w:val="00F82B47"/>
    <w:rsid w:val="00F84F8B"/>
    <w:rsid w:val="00F85EA1"/>
    <w:rsid w:val="00F87E21"/>
    <w:rsid w:val="00F9117A"/>
    <w:rsid w:val="00F92FA4"/>
    <w:rsid w:val="00F9604A"/>
    <w:rsid w:val="00FA2D30"/>
    <w:rsid w:val="00FB11CE"/>
    <w:rsid w:val="00FC48BD"/>
    <w:rsid w:val="00FC5604"/>
    <w:rsid w:val="00FE4450"/>
    <w:rsid w:val="00FE47C5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A5DC"/>
  <w15:docId w15:val="{C01A0BC5-34FA-4108-8A34-01146E9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A2D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2D30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A2D3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A4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E0"/>
  </w:style>
  <w:style w:type="paragraph" w:styleId="Footer">
    <w:name w:val="footer"/>
    <w:basedOn w:val="Normal"/>
    <w:link w:val="FooterChar"/>
    <w:uiPriority w:val="99"/>
    <w:unhideWhenUsed/>
    <w:rsid w:val="00A614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43D1-3BE5-4DF4-BC27-08A8E7D1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Liron</cp:lastModifiedBy>
  <cp:revision>4</cp:revision>
  <dcterms:created xsi:type="dcterms:W3CDTF">2018-11-14T10:29:00Z</dcterms:created>
  <dcterms:modified xsi:type="dcterms:W3CDTF">2018-11-15T09:24:00Z</dcterms:modified>
</cp:coreProperties>
</file>