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26F" w:rsidRDefault="0075226F" w:rsidP="001C427E">
      <w:pPr>
        <w:spacing w:line="360" w:lineRule="auto"/>
      </w:pPr>
      <w:r w:rsidRPr="001B45B6">
        <w:t xml:space="preserve">Imagining the Jewish Library: the SHEM HAGDOLIM of Rabbi </w:t>
      </w:r>
      <w:proofErr w:type="spellStart"/>
      <w:r w:rsidRPr="001B45B6">
        <w:t>Haim</w:t>
      </w:r>
      <w:proofErr w:type="spellEnd"/>
      <w:r w:rsidRPr="001B45B6">
        <w:t xml:space="preserve"> </w:t>
      </w:r>
      <w:proofErr w:type="spellStart"/>
      <w:r w:rsidRPr="001B45B6">
        <w:t>Yosef</w:t>
      </w:r>
      <w:proofErr w:type="spellEnd"/>
      <w:r w:rsidRPr="001B45B6">
        <w:t xml:space="preserve"> David </w:t>
      </w:r>
      <w:proofErr w:type="spellStart"/>
      <w:r w:rsidRPr="001B45B6">
        <w:t>Azulai</w:t>
      </w:r>
      <w:bookmarkStart w:id="0" w:name="_GoBack"/>
      <w:bookmarkEnd w:id="0"/>
      <w:proofErr w:type="spellEnd"/>
    </w:p>
    <w:p w:rsidR="0075226F" w:rsidRDefault="0075226F" w:rsidP="001C427E">
      <w:pPr>
        <w:spacing w:line="360" w:lineRule="auto"/>
      </w:pPr>
    </w:p>
    <w:p w:rsidR="0075226F" w:rsidRDefault="0075226F" w:rsidP="001C427E">
      <w:pPr>
        <w:spacing w:line="360" w:lineRule="auto"/>
      </w:pPr>
      <w:r>
        <w:t xml:space="preserve">In his book </w:t>
      </w:r>
      <w:commentRangeStart w:id="1"/>
      <w:r w:rsidRPr="001D24AC">
        <w:rPr>
          <w:i/>
          <w:iCs/>
        </w:rPr>
        <w:t xml:space="preserve">Ad </w:t>
      </w:r>
      <w:proofErr w:type="spellStart"/>
      <w:r w:rsidRPr="001D24AC">
        <w:rPr>
          <w:i/>
          <w:iCs/>
        </w:rPr>
        <w:t>Heinah</w:t>
      </w:r>
      <w:commentRangeEnd w:id="1"/>
      <w:proofErr w:type="spellEnd"/>
      <w:r>
        <w:rPr>
          <w:rStyle w:val="CommentReference"/>
        </w:rPr>
        <w:commentReference w:id="1"/>
      </w:r>
      <w:r>
        <w:t xml:space="preserve">, </w:t>
      </w:r>
      <w:proofErr w:type="spellStart"/>
      <w:r>
        <w:t>Shai</w:t>
      </w:r>
      <w:proofErr w:type="spellEnd"/>
      <w:r>
        <w:t xml:space="preserve"> Agnon describes the work of the bibliographer Dr. </w:t>
      </w:r>
      <w:proofErr w:type="spellStart"/>
      <w:r>
        <w:t>Mittel</w:t>
      </w:r>
      <w:proofErr w:type="spellEnd"/>
      <w:r>
        <w:t>, a resident of Leipzig. In the course of his description he notes that there are two kinds of bibliographers:</w:t>
      </w:r>
    </w:p>
    <w:p w:rsidR="0075226F" w:rsidRDefault="0075226F" w:rsidP="001C427E">
      <w:pPr>
        <w:spacing w:line="360" w:lineRule="auto"/>
        <w:ind w:left="720" w:right="720"/>
      </w:pPr>
      <w:commentRangeStart w:id="2"/>
      <w:r w:rsidRPr="0075226F">
        <w:t>Here I'll say a word about the profession of bibliography. There are bibliographers who systematically compile lists of books, authors, and dates and places of publication, and there are those who read for their pleasure, jot down what interests them, and eventually publish their notes.</w:t>
      </w:r>
      <w:commentRangeEnd w:id="2"/>
      <w:r>
        <w:rPr>
          <w:rStyle w:val="CommentReference"/>
          <w:vanish/>
        </w:rPr>
        <w:commentReference w:id="2"/>
      </w:r>
    </w:p>
    <w:p w:rsidR="0075226F" w:rsidRDefault="0075226F" w:rsidP="001C427E">
      <w:pPr>
        <w:spacing w:line="360" w:lineRule="auto"/>
      </w:pPr>
      <w:r>
        <w:t xml:space="preserve">In this lecture I would like to discuss one of the first bibliographers of the Jewish world – R. </w:t>
      </w:r>
      <w:proofErr w:type="spellStart"/>
      <w:r>
        <w:t>Haim</w:t>
      </w:r>
      <w:proofErr w:type="spellEnd"/>
      <w:r>
        <w:t xml:space="preserve"> </w:t>
      </w:r>
      <w:proofErr w:type="spellStart"/>
      <w:r>
        <w:t>Yosef</w:t>
      </w:r>
      <w:proofErr w:type="spellEnd"/>
      <w:r>
        <w:t xml:space="preserve"> David </w:t>
      </w:r>
      <w:proofErr w:type="spellStart"/>
      <w:r>
        <w:t>Azulai</w:t>
      </w:r>
      <w:proofErr w:type="spellEnd"/>
      <w:r>
        <w:t xml:space="preserve">, the </w:t>
      </w:r>
      <w:proofErr w:type="spellStart"/>
      <w:r>
        <w:t>Hida</w:t>
      </w:r>
      <w:proofErr w:type="spellEnd"/>
      <w:r>
        <w:t xml:space="preserve"> – and address how he saw himself and the world of books </w:t>
      </w:r>
      <w:r>
        <w:rPr>
          <w:rFonts w:ascii="Times New Roman" w:hAnsi="Times New Roman" w:cs="Times New Roman"/>
        </w:rPr>
        <w:t>to</w:t>
      </w:r>
      <w:r>
        <w:t xml:space="preserve"> which he dedicated so much of his life.</w:t>
      </w:r>
    </w:p>
    <w:p w:rsidR="0075226F" w:rsidRDefault="0075226F" w:rsidP="001C427E">
      <w:pPr>
        <w:spacing w:line="360" w:lineRule="auto"/>
        <w:ind w:firstLine="360"/>
      </w:pPr>
      <w:r>
        <w:t xml:space="preserve">The </w:t>
      </w:r>
      <w:proofErr w:type="spellStart"/>
      <w:r>
        <w:t>Hida</w:t>
      </w:r>
      <w:proofErr w:type="spellEnd"/>
      <w:r>
        <w:t xml:space="preserve"> was born in Jerusalem</w:t>
      </w:r>
      <w:r w:rsidRPr="00650564">
        <w:t xml:space="preserve"> </w:t>
      </w:r>
      <w:r>
        <w:t xml:space="preserve">in 1724 to a family with a distinguished Italian and Ashkenazi pedigree. In his youth he learned in the </w:t>
      </w:r>
      <w:proofErr w:type="spellStart"/>
      <w:r>
        <w:t>yeshivot</w:t>
      </w:r>
      <w:proofErr w:type="spellEnd"/>
      <w:r>
        <w:t xml:space="preserve"> of Jerusalem, and at a young age was already </w:t>
      </w:r>
      <w:commentRangeStart w:id="3"/>
      <w:r>
        <w:t xml:space="preserve">engaged in the study of </w:t>
      </w:r>
      <w:proofErr w:type="spellStart"/>
      <w:r>
        <w:t>halakhah</w:t>
      </w:r>
      <w:proofErr w:type="spellEnd"/>
      <w:r>
        <w:t xml:space="preserve">, homiletics, and </w:t>
      </w:r>
      <w:proofErr w:type="spellStart"/>
      <w:r>
        <w:t>esoterica</w:t>
      </w:r>
      <w:commentRangeEnd w:id="3"/>
      <w:proofErr w:type="spellEnd"/>
      <w:r>
        <w:rPr>
          <w:rStyle w:val="CommentReference"/>
        </w:rPr>
        <w:commentReference w:id="3"/>
      </w:r>
      <w:r>
        <w:t xml:space="preserve">. The </w:t>
      </w:r>
      <w:proofErr w:type="spellStart"/>
      <w:r>
        <w:t>Hida</w:t>
      </w:r>
      <w:proofErr w:type="spellEnd"/>
      <w:r>
        <w:t xml:space="preserve"> </w:t>
      </w:r>
      <w:r w:rsidR="0098064E">
        <w:t>was sent</w:t>
      </w:r>
      <w:r>
        <w:t xml:space="preserve"> on two missions as an ambassador of the rabbinic leaders of </w:t>
      </w:r>
      <w:proofErr w:type="spellStart"/>
      <w:r>
        <w:t>Hevron</w:t>
      </w:r>
      <w:proofErr w:type="spellEnd"/>
      <w:r>
        <w:t>, in 1753 and 1773. In the course of these missions he visited several communities in central and western Europe and, at the end of the second journey, settled in Livorno, Italy, where he died in 1806.</w:t>
      </w:r>
    </w:p>
    <w:p w:rsidR="0075226F" w:rsidRDefault="0075226F" w:rsidP="001C427E">
      <w:pPr>
        <w:spacing w:line="360" w:lineRule="auto"/>
        <w:ind w:firstLine="360"/>
      </w:pPr>
      <w:r>
        <w:t xml:space="preserve">The </w:t>
      </w:r>
      <w:proofErr w:type="spellStart"/>
      <w:r>
        <w:t>Hida</w:t>
      </w:r>
      <w:proofErr w:type="spellEnd"/>
      <w:r>
        <w:t xml:space="preserve"> was a complex figure, a rabbinic sage who represented a new type of Jewish scholar – </w:t>
      </w:r>
      <w:r w:rsidR="001C427E">
        <w:t>though</w:t>
      </w:r>
      <w:r>
        <w:t xml:space="preserve"> immersed in and obligated to the world of traditional </w:t>
      </w:r>
      <w:proofErr w:type="spellStart"/>
      <w:r>
        <w:t>halakhah</w:t>
      </w:r>
      <w:proofErr w:type="spellEnd"/>
      <w:r>
        <w:t xml:space="preserve">, his </w:t>
      </w:r>
      <w:r w:rsidR="001C427E">
        <w:t>diverse</w:t>
      </w:r>
      <w:r>
        <w:t xml:space="preserve"> writings reveal an openness to an array of pursuits </w:t>
      </w:r>
      <w:r w:rsidR="001C427E">
        <w:t>far wider than one might expect</w:t>
      </w:r>
      <w:r>
        <w:t xml:space="preserve"> given his background.</w:t>
      </w:r>
    </w:p>
    <w:p w:rsidR="0075226F" w:rsidRDefault="0075226F" w:rsidP="001C427E">
      <w:pPr>
        <w:spacing w:line="360" w:lineRule="auto"/>
        <w:ind w:firstLine="360"/>
      </w:pPr>
      <w:r>
        <w:t xml:space="preserve">One of the </w:t>
      </w:r>
      <w:proofErr w:type="spellStart"/>
      <w:r>
        <w:t>Hida’s</w:t>
      </w:r>
      <w:proofErr w:type="spellEnd"/>
      <w:r>
        <w:t xml:space="preserve"> compositions that most strikingly expresses the breadth of his horizons, his departure from parochial norms, his bibliographic knowledge</w:t>
      </w:r>
      <w:r w:rsidR="001C427E">
        <w:t>,</w:t>
      </w:r>
      <w:r>
        <w:t xml:space="preserve"> and his historical sensibility is the book </w:t>
      </w:r>
      <w:r w:rsidRPr="00C7016D">
        <w:rPr>
          <w:i/>
          <w:iCs/>
        </w:rPr>
        <w:t xml:space="preserve">Shem </w:t>
      </w:r>
      <w:proofErr w:type="spellStart"/>
      <w:r w:rsidRPr="00C7016D">
        <w:rPr>
          <w:i/>
          <w:iCs/>
        </w:rPr>
        <w:t>haGdolim</w:t>
      </w:r>
      <w:proofErr w:type="spellEnd"/>
      <w:r>
        <w:t xml:space="preserve">, which crosses cultural boundaries and highlights the </w:t>
      </w:r>
      <w:proofErr w:type="spellStart"/>
      <w:r>
        <w:t>Hida’s</w:t>
      </w:r>
      <w:proofErr w:type="spellEnd"/>
      <w:r>
        <w:t xml:space="preserve"> special relationship with books. </w:t>
      </w:r>
    </w:p>
    <w:p w:rsidR="0075226F" w:rsidRDefault="0075226F" w:rsidP="001C427E">
      <w:pPr>
        <w:spacing w:line="360" w:lineRule="auto"/>
        <w:ind w:firstLine="360"/>
      </w:pPr>
      <w:r w:rsidRPr="00C7016D">
        <w:rPr>
          <w:i/>
          <w:iCs/>
        </w:rPr>
        <w:t xml:space="preserve">Shem </w:t>
      </w:r>
      <w:proofErr w:type="spellStart"/>
      <w:r w:rsidRPr="00C7016D">
        <w:rPr>
          <w:i/>
          <w:iCs/>
        </w:rPr>
        <w:t>haGdolim</w:t>
      </w:r>
      <w:proofErr w:type="spellEnd"/>
      <w:r>
        <w:t xml:space="preserve"> is counted among the first Jewish bibliographical works and was truly unprecedented in Jewish literature at the time of its writing. The </w:t>
      </w:r>
      <w:proofErr w:type="spellStart"/>
      <w:r>
        <w:t>Hida’s</w:t>
      </w:r>
      <w:proofErr w:type="spellEnd"/>
      <w:r>
        <w:t xml:space="preserve"> understanding of the need to organize </w:t>
      </w:r>
      <w:r w:rsidR="001C427E">
        <w:t xml:space="preserve">the </w:t>
      </w:r>
      <w:r>
        <w:t xml:space="preserve">Jewish literary </w:t>
      </w:r>
      <w:r w:rsidR="001C427E">
        <w:t>field</w:t>
      </w:r>
      <w:r>
        <w:t xml:space="preserve">, combined with his systematic collection of </w:t>
      </w:r>
      <w:r w:rsidR="001C427E">
        <w:t>written works</w:t>
      </w:r>
      <w:r>
        <w:t xml:space="preserve">, testifies to a new level of scholarship the likes of which had never been seen in </w:t>
      </w:r>
      <w:r w:rsidR="001C427E">
        <w:t xml:space="preserve">the </w:t>
      </w:r>
      <w:r>
        <w:t xml:space="preserve">Jewish </w:t>
      </w:r>
      <w:r w:rsidR="001C427E">
        <w:t>world.</w:t>
      </w:r>
      <w:r>
        <w:t xml:space="preserve"> </w:t>
      </w:r>
      <w:r w:rsidR="001C427E">
        <w:t>T</w:t>
      </w:r>
      <w:r>
        <w:t xml:space="preserve">he result was a lexicographical creation </w:t>
      </w:r>
      <w:r w:rsidR="00581185">
        <w:t>of</w:t>
      </w:r>
      <w:r>
        <w:t xml:space="preserve"> more than 3,000 entries of sages and their compositions. The work was published serially</w:t>
      </w:r>
      <w:r w:rsidR="00581185">
        <w:t>,</w:t>
      </w:r>
      <w:r>
        <w:t xml:space="preserve"> in five sections</w:t>
      </w:r>
      <w:r w:rsidRPr="00F0667B">
        <w:t xml:space="preserve"> </w:t>
      </w:r>
      <w:r>
        <w:t xml:space="preserve">over twenty-seven years, brought to press in Livorno by the </w:t>
      </w:r>
      <w:proofErr w:type="spellStart"/>
      <w:r>
        <w:t>Hida</w:t>
      </w:r>
      <w:proofErr w:type="spellEnd"/>
      <w:r>
        <w:t xml:space="preserve"> himself.</w:t>
      </w:r>
    </w:p>
    <w:p w:rsidR="0075226F" w:rsidRDefault="0075226F" w:rsidP="001C427E">
      <w:pPr>
        <w:spacing w:line="360" w:lineRule="auto"/>
        <w:ind w:firstLine="360"/>
      </w:pPr>
      <w:r>
        <w:t xml:space="preserve">The system of classification used in </w:t>
      </w:r>
      <w:r w:rsidRPr="00C7016D">
        <w:rPr>
          <w:i/>
          <w:iCs/>
        </w:rPr>
        <w:t xml:space="preserve">Shem </w:t>
      </w:r>
      <w:proofErr w:type="spellStart"/>
      <w:r w:rsidRPr="00C7016D">
        <w:rPr>
          <w:i/>
          <w:iCs/>
        </w:rPr>
        <w:t>haGdolim</w:t>
      </w:r>
      <w:proofErr w:type="spellEnd"/>
      <w:r>
        <w:t xml:space="preserve"> </w:t>
      </w:r>
      <w:r w:rsidR="00581185">
        <w:t>allows us to draw</w:t>
      </w:r>
      <w:r>
        <w:t xml:space="preserve"> a number of conclusions </w:t>
      </w:r>
      <w:r w:rsidR="00581185">
        <w:t>about</w:t>
      </w:r>
      <w:r>
        <w:t xml:space="preserve"> the </w:t>
      </w:r>
      <w:proofErr w:type="spellStart"/>
      <w:r>
        <w:t>Hida’s</w:t>
      </w:r>
      <w:proofErr w:type="spellEnd"/>
      <w:r>
        <w:t xml:space="preserve"> areas of interest, his goals, and his self-understanding in composing such a catalogue of the Jewish library. </w:t>
      </w:r>
      <w:r w:rsidR="00581185">
        <w:t>Three-hundred and ninety-six</w:t>
      </w:r>
      <w:r>
        <w:t xml:space="preserve"> out of </w:t>
      </w:r>
      <w:r w:rsidR="00581185">
        <w:t xml:space="preserve">one-thousand, four-hundred and twenty-four </w:t>
      </w:r>
      <w:r>
        <w:t xml:space="preserve">book entries were compositions that in the </w:t>
      </w:r>
      <w:proofErr w:type="spellStart"/>
      <w:r>
        <w:t>Hida’s</w:t>
      </w:r>
      <w:proofErr w:type="spellEnd"/>
      <w:r>
        <w:t xml:space="preserve"> time were not available to the public – mostly manuscripts, </w:t>
      </w:r>
      <w:r w:rsidR="00581185">
        <w:t>as well as</w:t>
      </w:r>
      <w:r>
        <w:t xml:space="preserve"> a few books that were either no longer extant or extremely rare – yet the </w:t>
      </w:r>
      <w:proofErr w:type="spellStart"/>
      <w:r>
        <w:t>Hida</w:t>
      </w:r>
      <w:proofErr w:type="spellEnd"/>
      <w:r>
        <w:t xml:space="preserve"> </w:t>
      </w:r>
      <w:r w:rsidR="004C2D64">
        <w:t>thought</w:t>
      </w:r>
      <w:r>
        <w:t xml:space="preserve"> it important </w:t>
      </w:r>
      <w:r w:rsidR="004C2D64">
        <w:t>that</w:t>
      </w:r>
      <w:r>
        <w:t xml:space="preserve"> his readers </w:t>
      </w:r>
      <w:r w:rsidR="004C2D64">
        <w:t>know of</w:t>
      </w:r>
      <w:r>
        <w:t xml:space="preserve"> them. This intention is alluded to on the title page of the second volume of </w:t>
      </w:r>
      <w:r w:rsidRPr="00C7016D">
        <w:rPr>
          <w:i/>
          <w:iCs/>
        </w:rPr>
        <w:t xml:space="preserve">Shem </w:t>
      </w:r>
      <w:proofErr w:type="spellStart"/>
      <w:r w:rsidRPr="00C7016D">
        <w:rPr>
          <w:i/>
          <w:iCs/>
        </w:rPr>
        <w:t>haGdolim</w:t>
      </w:r>
      <w:proofErr w:type="spellEnd"/>
      <w:r>
        <w:t xml:space="preserve">, where it is written, “I have been blessed with hundreds of writings of the righteous…whatever can be found in print </w:t>
      </w:r>
      <w:commentRangeStart w:id="4"/>
      <w:r>
        <w:t>or the manuscripts of the early sages.”</w:t>
      </w:r>
      <w:commentRangeEnd w:id="4"/>
      <w:r>
        <w:rPr>
          <w:rStyle w:val="CommentReference"/>
        </w:rPr>
        <w:commentReference w:id="4"/>
      </w:r>
    </w:p>
    <w:p w:rsidR="0075226F" w:rsidRDefault="0075226F" w:rsidP="001C427E">
      <w:pPr>
        <w:spacing w:line="360" w:lineRule="auto"/>
        <w:ind w:firstLine="360"/>
      </w:pPr>
      <w:r>
        <w:t xml:space="preserve">The latter words, printed in bold in the original edition, underscore the importance the </w:t>
      </w:r>
      <w:proofErr w:type="spellStart"/>
      <w:r>
        <w:t>Hida</w:t>
      </w:r>
      <w:proofErr w:type="spellEnd"/>
      <w:r>
        <w:t xml:space="preserve"> attributed to the task of revealing the existence of works that had never been published and so had been effectively censored out. These features testify to the unique reach of </w:t>
      </w:r>
      <w:r w:rsidRPr="00C7016D">
        <w:rPr>
          <w:i/>
          <w:iCs/>
        </w:rPr>
        <w:t xml:space="preserve">Shem </w:t>
      </w:r>
      <w:proofErr w:type="spellStart"/>
      <w:r w:rsidRPr="00C7016D">
        <w:rPr>
          <w:i/>
          <w:iCs/>
        </w:rPr>
        <w:t>haGdolim</w:t>
      </w:r>
      <w:proofErr w:type="spellEnd"/>
      <w:r>
        <w:t xml:space="preserve"> and the unique role of the </w:t>
      </w:r>
      <w:proofErr w:type="spellStart"/>
      <w:r>
        <w:t>Hida</w:t>
      </w:r>
      <w:proofErr w:type="spellEnd"/>
      <w:r>
        <w:t xml:space="preserve"> </w:t>
      </w:r>
      <w:r w:rsidR="004C2D64">
        <w:t>in</w:t>
      </w:r>
      <w:r>
        <w:t xml:space="preserve"> establishing a new Jewish library, one not bound by any cultural space nor defined by any particular canon.</w:t>
      </w:r>
    </w:p>
    <w:p w:rsidR="0075226F" w:rsidRDefault="0075226F" w:rsidP="001C427E">
      <w:pPr>
        <w:spacing w:line="360" w:lineRule="auto"/>
        <w:ind w:firstLine="360"/>
      </w:pPr>
      <w:commentRangeStart w:id="5"/>
      <w:r>
        <w:t xml:space="preserve">The </w:t>
      </w:r>
      <w:proofErr w:type="spellStart"/>
      <w:r>
        <w:t>Hida’s</w:t>
      </w:r>
      <w:proofErr w:type="spellEnd"/>
      <w:r>
        <w:t xml:space="preserve"> methods for gathering materials for his bio-bibliographic work are also illustrative, revealing his self-understanding as a bibliographer. Several entries in </w:t>
      </w:r>
      <w:r w:rsidRPr="00E52571">
        <w:rPr>
          <w:i/>
          <w:iCs/>
        </w:rPr>
        <w:t xml:space="preserve">Shem </w:t>
      </w:r>
      <w:proofErr w:type="spellStart"/>
      <w:r w:rsidRPr="00E52571">
        <w:rPr>
          <w:i/>
          <w:iCs/>
        </w:rPr>
        <w:t>haGdolim</w:t>
      </w:r>
      <w:proofErr w:type="spellEnd"/>
      <w:r>
        <w:t xml:space="preserve"> show that</w:t>
      </w:r>
      <w:r w:rsidR="004C2D64">
        <w:t>,</w:t>
      </w:r>
      <w:r>
        <w:t xml:space="preserve"> as the </w:t>
      </w:r>
      <w:proofErr w:type="spellStart"/>
      <w:r>
        <w:t>Hida</w:t>
      </w:r>
      <w:proofErr w:type="spellEnd"/>
      <w:r>
        <w:t xml:space="preserve"> traveled around Europe and the Levant</w:t>
      </w:r>
      <w:r w:rsidR="004C2D64">
        <w:t>,</w:t>
      </w:r>
      <w:r>
        <w:t xml:space="preserve"> he visited libraries, private collections, </w:t>
      </w:r>
      <w:proofErr w:type="spellStart"/>
      <w:r w:rsidRPr="00C07E86">
        <w:rPr>
          <w:i/>
          <w:iCs/>
        </w:rPr>
        <w:t>genizot</w:t>
      </w:r>
      <w:proofErr w:type="spellEnd"/>
      <w:r>
        <w:t xml:space="preserve"> and </w:t>
      </w:r>
      <w:commentRangeStart w:id="6"/>
      <w:proofErr w:type="spellStart"/>
      <w:r w:rsidRPr="00C07E86">
        <w:rPr>
          <w:i/>
          <w:iCs/>
        </w:rPr>
        <w:t>batei</w:t>
      </w:r>
      <w:proofErr w:type="spellEnd"/>
      <w:r w:rsidRPr="00C07E86">
        <w:rPr>
          <w:i/>
          <w:iCs/>
        </w:rPr>
        <w:t xml:space="preserve"> </w:t>
      </w:r>
      <w:proofErr w:type="spellStart"/>
      <w:r w:rsidRPr="00C07E86">
        <w:rPr>
          <w:i/>
          <w:iCs/>
        </w:rPr>
        <w:t>midrash</w:t>
      </w:r>
      <w:proofErr w:type="spellEnd"/>
      <w:r>
        <w:t xml:space="preserve">, </w:t>
      </w:r>
      <w:commentRangeEnd w:id="6"/>
      <w:r>
        <w:rPr>
          <w:rStyle w:val="CommentReference"/>
        </w:rPr>
        <w:commentReference w:id="6"/>
      </w:r>
      <w:r>
        <w:t>conducting research surveys and collecting material.</w:t>
      </w:r>
      <w:commentRangeEnd w:id="5"/>
      <w:r>
        <w:rPr>
          <w:rStyle w:val="CommentReference"/>
        </w:rPr>
        <w:commentReference w:id="5"/>
      </w:r>
      <w:r>
        <w:t xml:space="preserve"> For example, under the entry “R. </w:t>
      </w:r>
      <w:proofErr w:type="spellStart"/>
      <w:r>
        <w:t>Eliezer</w:t>
      </w:r>
      <w:proofErr w:type="spellEnd"/>
      <w:r>
        <w:t xml:space="preserve"> of Metz</w:t>
      </w:r>
      <w:r w:rsidR="004C2D64">
        <w:t>,</w:t>
      </w:r>
      <w:r>
        <w:t xml:space="preserve">” the </w:t>
      </w:r>
      <w:proofErr w:type="spellStart"/>
      <w:r>
        <w:t>Hida</w:t>
      </w:r>
      <w:proofErr w:type="spellEnd"/>
      <w:r>
        <w:t xml:space="preserve"> wrote:</w:t>
      </w:r>
    </w:p>
    <w:p w:rsidR="0075226F" w:rsidRDefault="0075226F" w:rsidP="004C2D64">
      <w:pPr>
        <w:spacing w:line="360" w:lineRule="auto"/>
        <w:ind w:left="720" w:right="720"/>
      </w:pPr>
      <w:r>
        <w:t xml:space="preserve">It is already known that the printed version of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is an abridgment, and I merited to see the complete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in manuscript, among the Jewish manuscripts in the grand library of the king of France in Paris (where there are more than fifty-five thousand </w:t>
      </w:r>
      <w:r w:rsidR="004C2D64">
        <w:t>files</w:t>
      </w:r>
      <w:r>
        <w:t xml:space="preserve"> of manuscripts from all religions and tongues, several rooms full of them, and at their start a large room of Jewish manuscripts, where there are more than two-thousand of our manuscripts). There I saw the complete </w:t>
      </w:r>
      <w:proofErr w:type="spellStart"/>
      <w:r w:rsidRPr="004C2D64">
        <w:rPr>
          <w:i/>
        </w:rPr>
        <w:t>Sefer</w:t>
      </w:r>
      <w:proofErr w:type="spellEnd"/>
      <w:r w:rsidRPr="004C2D64">
        <w:rPr>
          <w:i/>
        </w:rPr>
        <w:t xml:space="preserve"> </w:t>
      </w:r>
      <w:proofErr w:type="spellStart"/>
      <w:r w:rsidRPr="004C2D64">
        <w:rPr>
          <w:i/>
        </w:rPr>
        <w:t>Yere’im</w:t>
      </w:r>
      <w:proofErr w:type="spellEnd"/>
      <w:r>
        <w:t xml:space="preserve">, which is large, containing </w:t>
      </w:r>
      <w:r w:rsidR="004C2D64">
        <w:t>four-hundred and sixty-four</w:t>
      </w:r>
      <w:r>
        <w:t xml:space="preserve"> entries. It is written there that he followed the order of </w:t>
      </w:r>
      <w:proofErr w:type="spellStart"/>
      <w:r w:rsidRPr="004C2D64">
        <w:rPr>
          <w:i/>
        </w:rPr>
        <w:t>Hilkhot</w:t>
      </w:r>
      <w:proofErr w:type="spellEnd"/>
      <w:r w:rsidRPr="004C2D64">
        <w:rPr>
          <w:i/>
        </w:rPr>
        <w:t xml:space="preserve"> </w:t>
      </w:r>
      <w:proofErr w:type="spellStart"/>
      <w:r w:rsidRPr="004C2D64">
        <w:rPr>
          <w:i/>
        </w:rPr>
        <w:t>Gedolot</w:t>
      </w:r>
      <w:proofErr w:type="spellEnd"/>
      <w:r>
        <w:t xml:space="preserve"> by </w:t>
      </w:r>
      <w:proofErr w:type="spellStart"/>
      <w:r>
        <w:t>Rav</w:t>
      </w:r>
      <w:proofErr w:type="spellEnd"/>
      <w:r>
        <w:t xml:space="preserve"> </w:t>
      </w:r>
      <w:proofErr w:type="spellStart"/>
      <w:r>
        <w:t>Yehudai</w:t>
      </w:r>
      <w:proofErr w:type="spellEnd"/>
      <w:r>
        <w:t xml:space="preserve"> </w:t>
      </w:r>
      <w:proofErr w:type="spellStart"/>
      <w:r>
        <w:t>Gaon</w:t>
      </w:r>
      <w:proofErr w:type="spellEnd"/>
      <w:r>
        <w:t>, and sometimes included several commandments within a single entry, while the printed version seems to have less than a third of this book.</w:t>
      </w:r>
    </w:p>
    <w:p w:rsidR="0075226F" w:rsidRDefault="0075226F" w:rsidP="001C427E">
      <w:pPr>
        <w:spacing w:line="360" w:lineRule="auto"/>
        <w:ind w:firstLine="360"/>
      </w:pPr>
      <w:r>
        <w:t xml:space="preserve">Here we have testimony – one example out of many – to the </w:t>
      </w:r>
      <w:proofErr w:type="spellStart"/>
      <w:r>
        <w:t>Hida’s</w:t>
      </w:r>
      <w:proofErr w:type="spellEnd"/>
      <w:r>
        <w:t xml:space="preserve"> methods of research and collection. While staying in Paris in 1777, he paid a visit to the royal library, accompanied by a non-Jewish French friend, a visit he used to collect materials and bibliographic and biographical information. </w:t>
      </w:r>
      <w:commentRangeStart w:id="7"/>
      <w:r w:rsidR="00BC339F">
        <w:t>After</w:t>
      </w:r>
      <w:r w:rsidR="004C2D64">
        <w:t xml:space="preserve"> </w:t>
      </w:r>
      <w:r w:rsidR="00BC339F">
        <w:t>seeing</w:t>
      </w:r>
      <w:r>
        <w:t xml:space="preserve"> R. </w:t>
      </w:r>
      <w:proofErr w:type="spellStart"/>
      <w:r>
        <w:t>Eliezer</w:t>
      </w:r>
      <w:proofErr w:type="spellEnd"/>
      <w:r>
        <w:t xml:space="preserve"> of Metz’s</w:t>
      </w:r>
      <w:r w:rsidR="00BC339F">
        <w:t xml:space="preserve"> manuscript</w:t>
      </w:r>
      <w:r>
        <w:t xml:space="preserve">, </w:t>
      </w:r>
      <w:r w:rsidR="00BC339F">
        <w:t xml:space="preserve">the </w:t>
      </w:r>
      <w:proofErr w:type="spellStart"/>
      <w:r w:rsidR="00BC339F">
        <w:t>Hida</w:t>
      </w:r>
      <w:proofErr w:type="spellEnd"/>
      <w:r w:rsidR="00BC339F">
        <w:t xml:space="preserve"> was able</w:t>
      </w:r>
      <w:r>
        <w:t xml:space="preserve"> to </w:t>
      </w:r>
      <w:r w:rsidR="00BC339F">
        <w:t>conclude</w:t>
      </w:r>
      <w:r>
        <w:t xml:space="preserve"> </w:t>
      </w:r>
      <w:r w:rsidR="00BC339F">
        <w:t>that the author</w:t>
      </w:r>
      <w:r>
        <w:t xml:space="preserve"> was influenced </w:t>
      </w:r>
      <w:r w:rsidR="00BC339F">
        <w:t xml:space="preserve">by the work of R. </w:t>
      </w:r>
      <w:proofErr w:type="spellStart"/>
      <w:r w:rsidR="00BC339F">
        <w:t>Yehudai</w:t>
      </w:r>
      <w:proofErr w:type="spellEnd"/>
      <w:r w:rsidR="00BC339F">
        <w:t xml:space="preserve"> </w:t>
      </w:r>
      <w:proofErr w:type="spellStart"/>
      <w:r w:rsidR="00BC339F">
        <w:t>Gaon</w:t>
      </w:r>
      <w:proofErr w:type="spellEnd"/>
      <w:r w:rsidR="00BC339F">
        <w:t xml:space="preserve"> and compare </w:t>
      </w:r>
      <w:r>
        <w:t>the published edition</w:t>
      </w:r>
      <w:r w:rsidR="00BC339F">
        <w:t xml:space="preserve"> to the manuscript</w:t>
      </w:r>
      <w:r>
        <w:t>.</w:t>
      </w:r>
      <w:r w:rsidR="00BC339F">
        <w:t xml:space="preserve"> The </w:t>
      </w:r>
      <w:proofErr w:type="spellStart"/>
      <w:r w:rsidR="00BC339F">
        <w:t>Hida</w:t>
      </w:r>
      <w:proofErr w:type="spellEnd"/>
      <w:r w:rsidR="00BC339F">
        <w:t xml:space="preserve"> testified to a number of cases in which he was able to draw such conclusions about an author or his work from seeing the original version.</w:t>
      </w:r>
      <w:commentRangeEnd w:id="7"/>
      <w:r w:rsidR="00BC339F">
        <w:rPr>
          <w:rStyle w:val="CommentReference"/>
          <w:vanish/>
        </w:rPr>
        <w:commentReference w:id="7"/>
      </w:r>
    </w:p>
    <w:p w:rsidR="0075226F" w:rsidRDefault="0075226F" w:rsidP="001C427E">
      <w:pPr>
        <w:spacing w:line="360" w:lineRule="auto"/>
        <w:ind w:firstLine="360"/>
      </w:pPr>
      <w:r>
        <w:t xml:space="preserve">The </w:t>
      </w:r>
      <w:proofErr w:type="spellStart"/>
      <w:r>
        <w:t>Hida</w:t>
      </w:r>
      <w:proofErr w:type="spellEnd"/>
      <w:r>
        <w:t xml:space="preserve"> arranged similar visits to the libraries of the duke of Modena in Florence and other places he visited in the course of his missions for the community of </w:t>
      </w:r>
      <w:proofErr w:type="spellStart"/>
      <w:r>
        <w:t>Hevron</w:t>
      </w:r>
      <w:proofErr w:type="spellEnd"/>
      <w:r>
        <w:t xml:space="preserve">. </w:t>
      </w:r>
      <w:commentRangeStart w:id="8"/>
      <w:r w:rsidRPr="00922A73">
        <w:rPr>
          <w:i/>
          <w:iCs/>
        </w:rPr>
        <w:t xml:space="preserve">Shem </w:t>
      </w:r>
      <w:proofErr w:type="spellStart"/>
      <w:r w:rsidRPr="00922A73">
        <w:rPr>
          <w:i/>
          <w:iCs/>
        </w:rPr>
        <w:t>haGdolim</w:t>
      </w:r>
      <w:proofErr w:type="spellEnd"/>
      <w:r>
        <w:t xml:space="preserve"> was the result of this ceaseless search for materials – a new form of scholarship that routinely produced new bio-bibliographical data. We are speaking of a new level of erudition, one that </w:t>
      </w:r>
      <w:r w:rsidR="00C9343F">
        <w:t>did not necessarily stem from a preexisting</w:t>
      </w:r>
      <w:r>
        <w:t xml:space="preserve"> bibliographic intention but rather was inherent to the nature of the learner as part of </w:t>
      </w:r>
      <w:r w:rsidR="00C9343F">
        <w:t>a consciousness</w:t>
      </w:r>
      <w:r>
        <w:t xml:space="preserve"> of an established library, which did not necessarily depend on being in a physical library. The </w:t>
      </w:r>
      <w:proofErr w:type="spellStart"/>
      <w:r>
        <w:t>Hida’s</w:t>
      </w:r>
      <w:proofErr w:type="spellEnd"/>
      <w:r>
        <w:t xml:space="preserve"> bibliographical </w:t>
      </w:r>
      <w:r w:rsidR="00C9343F">
        <w:t>awareness</w:t>
      </w:r>
      <w:r>
        <w:t xml:space="preserve"> prepared him for the possibility that he would come across various books, and in this understanding he presented a new cultural </w:t>
      </w:r>
      <w:r w:rsidR="00C9343F">
        <w:t>consciousness</w:t>
      </w:r>
      <w:r>
        <w:t>:</w:t>
      </w:r>
      <w:commentRangeEnd w:id="8"/>
      <w:r w:rsidR="00C9343F">
        <w:rPr>
          <w:rStyle w:val="CommentReference"/>
          <w:vanish/>
        </w:rPr>
        <w:commentReference w:id="8"/>
      </w:r>
      <w:r>
        <w:t xml:space="preserve"> the world is a library, of which every locale can be a branch.</w:t>
      </w:r>
      <w:r>
        <w:rPr>
          <w:rStyle w:val="FootnoteReference"/>
        </w:rPr>
        <w:footnoteReference w:id="-1"/>
      </w:r>
    </w:p>
    <w:p w:rsidR="0075226F" w:rsidRDefault="0075226F" w:rsidP="001C427E">
      <w:pPr>
        <w:spacing w:line="360" w:lineRule="auto"/>
        <w:ind w:firstLine="360"/>
      </w:pPr>
      <w:r>
        <w:t xml:space="preserve">However, such a project </w:t>
      </w:r>
      <w:r w:rsidR="00BC339F">
        <w:t>requires a critical eye</w:t>
      </w:r>
      <w:r>
        <w:t>,</w:t>
      </w:r>
      <w:r w:rsidR="00BC339F">
        <w:t xml:space="preserve"> and</w:t>
      </w:r>
      <w:r>
        <w:t xml:space="preserve"> </w:t>
      </w:r>
      <w:r w:rsidRPr="00214C02">
        <w:rPr>
          <w:i/>
          <w:iCs/>
        </w:rPr>
        <w:t xml:space="preserve">Shem </w:t>
      </w:r>
      <w:proofErr w:type="spellStart"/>
      <w:r w:rsidRPr="00214C02">
        <w:rPr>
          <w:i/>
          <w:iCs/>
        </w:rPr>
        <w:t>haGdolim</w:t>
      </w:r>
      <w:proofErr w:type="spellEnd"/>
      <w:r>
        <w:t xml:space="preserve"> provide</w:t>
      </w:r>
      <w:r w:rsidR="00BC339F">
        <w:t>s</w:t>
      </w:r>
      <w:r>
        <w:t xml:space="preserve"> us with the opportunity to address the </w:t>
      </w:r>
      <w:proofErr w:type="spellStart"/>
      <w:r>
        <w:t>Hida’s</w:t>
      </w:r>
      <w:proofErr w:type="spellEnd"/>
      <w:r>
        <w:t xml:space="preserve"> approach to the raw material of his work</w:t>
      </w:r>
      <w:r w:rsidR="00BC339F">
        <w:t>.</w:t>
      </w:r>
      <w:r>
        <w:t xml:space="preserve"> </w:t>
      </w:r>
      <w:r w:rsidR="00BC339F">
        <w:t xml:space="preserve">The </w:t>
      </w:r>
      <w:proofErr w:type="spellStart"/>
      <w:r w:rsidR="00BC339F">
        <w:t>Hida</w:t>
      </w:r>
      <w:proofErr w:type="spellEnd"/>
      <w:r>
        <w:t xml:space="preserve"> </w:t>
      </w:r>
      <w:r w:rsidR="00BC339F">
        <w:t>understood</w:t>
      </w:r>
      <w:r>
        <w:t xml:space="preserve"> </w:t>
      </w:r>
      <w:r w:rsidR="00BC339F">
        <w:t>that</w:t>
      </w:r>
      <w:r>
        <w:t xml:space="preserve"> a book is the </w:t>
      </w:r>
      <w:r w:rsidR="00BC339F">
        <w:t>product of an individual person</w:t>
      </w:r>
      <w:r>
        <w:t xml:space="preserve"> and as such is likely to contain mistakes, and so must be approached critically. The </w:t>
      </w:r>
      <w:proofErr w:type="spellStart"/>
      <w:r>
        <w:t>Hida</w:t>
      </w:r>
      <w:proofErr w:type="spellEnd"/>
      <w:r>
        <w:t xml:space="preserve"> </w:t>
      </w:r>
      <w:r w:rsidR="00BC339F">
        <w:t>was a careful researcher</w:t>
      </w:r>
      <w:r>
        <w:t xml:space="preserve">, </w:t>
      </w:r>
      <w:r w:rsidR="00BC339F">
        <w:t xml:space="preserve">always </w:t>
      </w:r>
      <w:r>
        <w:t xml:space="preserve">checking the reliability of his sources and striving to locate and personally review their first editions. An example of the </w:t>
      </w:r>
      <w:proofErr w:type="spellStart"/>
      <w:r>
        <w:t>Hida’s</w:t>
      </w:r>
      <w:proofErr w:type="spellEnd"/>
      <w:r>
        <w:t xml:space="preserve"> critical approach to his sources can be found in his entry on “The </w:t>
      </w:r>
      <w:proofErr w:type="spellStart"/>
      <w:r>
        <w:t>Ra’avad</w:t>
      </w:r>
      <w:proofErr w:type="spellEnd"/>
      <w:r>
        <w:t xml:space="preserve">” (R. </w:t>
      </w:r>
      <w:proofErr w:type="spellStart"/>
      <w:r>
        <w:t>Avraham</w:t>
      </w:r>
      <w:proofErr w:type="spellEnd"/>
      <w:r>
        <w:t xml:space="preserve"> </w:t>
      </w:r>
      <w:proofErr w:type="spellStart"/>
      <w:r>
        <w:t>i</w:t>
      </w:r>
      <w:r w:rsidR="00FA141C">
        <w:t>bn</w:t>
      </w:r>
      <w:proofErr w:type="spellEnd"/>
      <w:r w:rsidR="00FA141C">
        <w:t xml:space="preserve"> </w:t>
      </w:r>
      <w:proofErr w:type="spellStart"/>
      <w:r w:rsidR="00FA141C">
        <w:t>Daud</w:t>
      </w:r>
      <w:proofErr w:type="spellEnd"/>
      <w:r w:rsidR="00FA141C">
        <w:t xml:space="preserve">, a student of the Rif), where a </w:t>
      </w:r>
      <w:r w:rsidR="00BC339F">
        <w:t>discussion of chronology shows</w:t>
      </w:r>
      <w:r>
        <w:t xml:space="preserve"> </w:t>
      </w:r>
      <w:r w:rsidR="00BC339F">
        <w:t>his</w:t>
      </w:r>
      <w:r>
        <w:t xml:space="preserve"> critical inclination:</w:t>
      </w:r>
    </w:p>
    <w:p w:rsidR="0075226F" w:rsidRDefault="0075226F" w:rsidP="001C427E">
      <w:pPr>
        <w:spacing w:line="360" w:lineRule="auto"/>
        <w:ind w:left="720" w:right="720"/>
      </w:pPr>
      <w:commentRangeStart w:id="9"/>
      <w:r>
        <w:t xml:space="preserve">It is written in many places in </w:t>
      </w:r>
      <w:proofErr w:type="spellStart"/>
      <w:r w:rsidRPr="00BC339F">
        <w:rPr>
          <w:i/>
        </w:rPr>
        <w:t>Sefer</w:t>
      </w:r>
      <w:proofErr w:type="spellEnd"/>
      <w:r w:rsidRPr="00BC339F">
        <w:rPr>
          <w:i/>
        </w:rPr>
        <w:t xml:space="preserve"> </w:t>
      </w:r>
      <w:proofErr w:type="spellStart"/>
      <w:r w:rsidRPr="00BC339F">
        <w:rPr>
          <w:i/>
        </w:rPr>
        <w:t>Shalshelet</w:t>
      </w:r>
      <w:proofErr w:type="spellEnd"/>
      <w:r w:rsidRPr="00BC339F">
        <w:rPr>
          <w:i/>
        </w:rPr>
        <w:t xml:space="preserve"> </w:t>
      </w:r>
      <w:proofErr w:type="spellStart"/>
      <w:r w:rsidRPr="00BC339F">
        <w:rPr>
          <w:i/>
        </w:rPr>
        <w:t>haKabbala</w:t>
      </w:r>
      <w:r>
        <w:t>h</w:t>
      </w:r>
      <w:proofErr w:type="spellEnd"/>
      <w:r>
        <w:t xml:space="preserve"> that it was this </w:t>
      </w:r>
      <w:proofErr w:type="spellStart"/>
      <w:r>
        <w:t>Ra’avad</w:t>
      </w:r>
      <w:proofErr w:type="spellEnd"/>
      <w:r>
        <w:t xml:space="preserve"> who praised Maimonides in his letters, and not the </w:t>
      </w:r>
      <w:proofErr w:type="spellStart"/>
      <w:r>
        <w:t>Ra’avad</w:t>
      </w:r>
      <w:proofErr w:type="spellEnd"/>
      <w:r>
        <w:t xml:space="preserve"> who wrote the gloss. And he brought proof from </w:t>
      </w:r>
      <w:proofErr w:type="spellStart"/>
      <w:r w:rsidRPr="00BC339F">
        <w:rPr>
          <w:i/>
        </w:rPr>
        <w:t>Sefer</w:t>
      </w:r>
      <w:proofErr w:type="spellEnd"/>
      <w:r w:rsidRPr="00BC339F">
        <w:rPr>
          <w:i/>
        </w:rPr>
        <w:t xml:space="preserve"> </w:t>
      </w:r>
      <w:proofErr w:type="spellStart"/>
      <w:r w:rsidRPr="00BC339F">
        <w:rPr>
          <w:i/>
        </w:rPr>
        <w:t>haKabbalah</w:t>
      </w:r>
      <w:proofErr w:type="spellEnd"/>
      <w:r>
        <w:t xml:space="preserve"> that it was the year 4921, and he did not mention </w:t>
      </w:r>
      <w:proofErr w:type="spellStart"/>
      <w:r>
        <w:t>Rashi</w:t>
      </w:r>
      <w:proofErr w:type="spellEnd"/>
      <w:r>
        <w:t xml:space="preserve"> because </w:t>
      </w:r>
      <w:proofErr w:type="spellStart"/>
      <w:r>
        <w:t>Rashi</w:t>
      </w:r>
      <w:proofErr w:type="spellEnd"/>
      <w:r>
        <w:t xml:space="preserve"> lived in the time of Maimonides, and he brought many proofs from </w:t>
      </w:r>
      <w:proofErr w:type="spellStart"/>
      <w:r>
        <w:t>Rashi’s</w:t>
      </w:r>
      <w:proofErr w:type="spellEnd"/>
      <w:r>
        <w:t xml:space="preserve"> commentary on Chronicles. </w:t>
      </w:r>
      <w:r w:rsidRPr="00F53B25">
        <w:rPr>
          <w:b/>
          <w:bCs/>
        </w:rPr>
        <w:t>And truly, one should not waste time trying to comprehend this, for whatever he heard from anyone or found written he would write down, and his words are not reliable, and “a mixed multitude went up with them.”</w:t>
      </w:r>
      <w:r>
        <w:t xml:space="preserve"> I was even more astounded at how the esteemed author of </w:t>
      </w:r>
      <w:r w:rsidRPr="009A21B7">
        <w:rPr>
          <w:i/>
          <w:iCs/>
        </w:rPr>
        <w:t xml:space="preserve">Seder </w:t>
      </w:r>
      <w:proofErr w:type="spellStart"/>
      <w:r w:rsidRPr="009A21B7">
        <w:rPr>
          <w:i/>
          <w:iCs/>
        </w:rPr>
        <w:t>haDorot</w:t>
      </w:r>
      <w:proofErr w:type="spellEnd"/>
      <w:r>
        <w:t xml:space="preserve">, who was very great in wisdom, could accept </w:t>
      </w:r>
      <w:proofErr w:type="spellStart"/>
      <w:r w:rsidRPr="009A21B7">
        <w:rPr>
          <w:i/>
          <w:iCs/>
        </w:rPr>
        <w:t>Shalshelet</w:t>
      </w:r>
      <w:proofErr w:type="spellEnd"/>
      <w:r w:rsidRPr="009A21B7">
        <w:rPr>
          <w:i/>
          <w:iCs/>
        </w:rPr>
        <w:t xml:space="preserve"> </w:t>
      </w:r>
      <w:proofErr w:type="spellStart"/>
      <w:r w:rsidRPr="009A21B7">
        <w:rPr>
          <w:i/>
          <w:iCs/>
        </w:rPr>
        <w:t>haKabbalah</w:t>
      </w:r>
      <w:proofErr w:type="spellEnd"/>
      <w:r>
        <w:t xml:space="preserve"> and repeatedly copy his words, which are incorrect […] </w:t>
      </w:r>
      <w:proofErr w:type="spellStart"/>
      <w:r>
        <w:t>Rashi</w:t>
      </w:r>
      <w:proofErr w:type="spellEnd"/>
      <w:r>
        <w:t xml:space="preserve"> certainly lived before Maimonides, and there is no proof in the fact that the </w:t>
      </w:r>
      <w:proofErr w:type="spellStart"/>
      <w:r>
        <w:t>Ra’avad</w:t>
      </w:r>
      <w:proofErr w:type="spellEnd"/>
      <w:r>
        <w:t xml:space="preserve"> did not mention </w:t>
      </w:r>
      <w:proofErr w:type="spellStart"/>
      <w:r>
        <w:t>Rashi</w:t>
      </w:r>
      <w:proofErr w:type="spellEnd"/>
      <w:r>
        <w:t xml:space="preserve">, for the latter had died many years earlier, and due to the physical distance between them he mentioned only </w:t>
      </w:r>
      <w:proofErr w:type="spellStart"/>
      <w:r>
        <w:t>Rabbeinu</w:t>
      </w:r>
      <w:proofErr w:type="spellEnd"/>
      <w:r>
        <w:t xml:space="preserve"> Tam, who was his contemporary and whose fame was great. And this </w:t>
      </w:r>
      <w:proofErr w:type="spellStart"/>
      <w:r>
        <w:t>Ra’avad</w:t>
      </w:r>
      <w:proofErr w:type="spellEnd"/>
      <w:r>
        <w:t xml:space="preserve"> did not mention Maimonides. What’s more, the commentary on Chronicles is not </w:t>
      </w:r>
      <w:proofErr w:type="spellStart"/>
      <w:r>
        <w:t>Rashi’s</w:t>
      </w:r>
      <w:proofErr w:type="spellEnd"/>
      <w:r>
        <w:t>. So there is in fact nothing to his proofs and his imaginings.</w:t>
      </w:r>
      <w:commentRangeEnd w:id="9"/>
      <w:r>
        <w:rPr>
          <w:rStyle w:val="CommentReference"/>
        </w:rPr>
        <w:commentReference w:id="9"/>
      </w:r>
    </w:p>
    <w:p w:rsidR="0075226F" w:rsidRDefault="0075226F" w:rsidP="001C427E">
      <w:pPr>
        <w:spacing w:line="360" w:lineRule="auto"/>
      </w:pPr>
      <w:r>
        <w:t xml:space="preserve">Here we have a methodological critique, delivered in the course of addressing a </w:t>
      </w:r>
      <w:r w:rsidR="00FA141C">
        <w:t>question</w:t>
      </w:r>
      <w:r>
        <w:t xml:space="preserve"> of chronology. The </w:t>
      </w:r>
      <w:proofErr w:type="spellStart"/>
      <w:r>
        <w:t>Hida</w:t>
      </w:r>
      <w:proofErr w:type="spellEnd"/>
      <w:r>
        <w:t xml:space="preserve"> criticizes the dating of </w:t>
      </w:r>
      <w:proofErr w:type="spellStart"/>
      <w:r>
        <w:t>Rashi’s</w:t>
      </w:r>
      <w:proofErr w:type="spellEnd"/>
      <w:r>
        <w:t xml:space="preserve"> life given in </w:t>
      </w:r>
      <w:proofErr w:type="spellStart"/>
      <w:r w:rsidRPr="00FA141C">
        <w:rPr>
          <w:i/>
        </w:rPr>
        <w:t>Sefer</w:t>
      </w:r>
      <w:proofErr w:type="spellEnd"/>
      <w:r w:rsidRPr="00FA141C">
        <w:rPr>
          <w:i/>
        </w:rPr>
        <w:t xml:space="preserve"> </w:t>
      </w:r>
      <w:proofErr w:type="spellStart"/>
      <w:r w:rsidRPr="00FA141C">
        <w:rPr>
          <w:i/>
        </w:rPr>
        <w:t>Shalshelet</w:t>
      </w:r>
      <w:proofErr w:type="spellEnd"/>
      <w:r w:rsidRPr="00FA141C">
        <w:rPr>
          <w:i/>
        </w:rPr>
        <w:t xml:space="preserve"> </w:t>
      </w:r>
      <w:proofErr w:type="spellStart"/>
      <w:r w:rsidRPr="00FA141C">
        <w:rPr>
          <w:i/>
        </w:rPr>
        <w:t>haKabbalah</w:t>
      </w:r>
      <w:proofErr w:type="spellEnd"/>
      <w:r>
        <w:t xml:space="preserve"> by Rabbi </w:t>
      </w:r>
      <w:proofErr w:type="spellStart"/>
      <w:r>
        <w:t>Gedaliah</w:t>
      </w:r>
      <w:proofErr w:type="spellEnd"/>
      <w:r>
        <w:t xml:space="preserve"> </w:t>
      </w:r>
      <w:proofErr w:type="spellStart"/>
      <w:r>
        <w:t>ibn</w:t>
      </w:r>
      <w:proofErr w:type="spellEnd"/>
      <w:r>
        <w:t xml:space="preserve"> </w:t>
      </w:r>
      <w:proofErr w:type="spellStart"/>
      <w:r>
        <w:t>Yehaya</w:t>
      </w:r>
      <w:proofErr w:type="spellEnd"/>
      <w:r>
        <w:t xml:space="preserve"> </w:t>
      </w:r>
      <w:r w:rsidR="00FA141C">
        <w:t>(who lived in the 16th century)</w:t>
      </w:r>
      <w:r>
        <w:t xml:space="preserve"> and even expressed amazement at the carelessness evidenced by </w:t>
      </w:r>
      <w:proofErr w:type="spellStart"/>
      <w:r>
        <w:t>Yehiel</w:t>
      </w:r>
      <w:proofErr w:type="spellEnd"/>
      <w:r>
        <w:t xml:space="preserve"> </w:t>
      </w:r>
      <w:proofErr w:type="spellStart"/>
      <w:r>
        <w:t>ben</w:t>
      </w:r>
      <w:proofErr w:type="spellEnd"/>
      <w:r>
        <w:t xml:space="preserve"> </w:t>
      </w:r>
      <w:proofErr w:type="spellStart"/>
      <w:r>
        <w:t>Shlomo</w:t>
      </w:r>
      <w:proofErr w:type="spellEnd"/>
      <w:r>
        <w:t xml:space="preserve"> </w:t>
      </w:r>
      <w:proofErr w:type="spellStart"/>
      <w:r>
        <w:t>Heilprin</w:t>
      </w:r>
      <w:proofErr w:type="spellEnd"/>
      <w:r>
        <w:t xml:space="preserve">, the rabbi of Minsk, in his 18th century book </w:t>
      </w:r>
      <w:r w:rsidRPr="00E20A96">
        <w:rPr>
          <w:i/>
          <w:iCs/>
        </w:rPr>
        <w:t xml:space="preserve">Seder </w:t>
      </w:r>
      <w:proofErr w:type="spellStart"/>
      <w:r w:rsidRPr="00E20A96">
        <w:rPr>
          <w:i/>
          <w:iCs/>
        </w:rPr>
        <w:t>haDorot</w:t>
      </w:r>
      <w:proofErr w:type="spellEnd"/>
      <w:r>
        <w:t>.</w:t>
      </w:r>
    </w:p>
    <w:p w:rsidR="0075226F" w:rsidRDefault="0075226F" w:rsidP="001C427E">
      <w:pPr>
        <w:spacing w:line="360" w:lineRule="auto"/>
        <w:ind w:firstLine="360"/>
      </w:pPr>
      <w:r>
        <w:t xml:space="preserve">In the </w:t>
      </w:r>
      <w:proofErr w:type="spellStart"/>
      <w:r>
        <w:t>Hida’s</w:t>
      </w:r>
      <w:proofErr w:type="spellEnd"/>
      <w:r>
        <w:t xml:space="preserve"> o</w:t>
      </w:r>
      <w:r w:rsidR="00FA141C">
        <w:t>pinion, there is no value in this</w:t>
      </w:r>
      <w:r>
        <w:t xml:space="preserve"> </w:t>
      </w:r>
      <w:proofErr w:type="spellStart"/>
      <w:r>
        <w:t>historiographic</w:t>
      </w:r>
      <w:proofErr w:type="spellEnd"/>
      <w:r>
        <w:t xml:space="preserve"> material, which is not only useless but even dangerous in its uncritical approach. </w:t>
      </w:r>
      <w:r w:rsidR="00FA141C">
        <w:t xml:space="preserve">The </w:t>
      </w:r>
      <w:proofErr w:type="spellStart"/>
      <w:r w:rsidR="00FA141C">
        <w:t>Hida’s</w:t>
      </w:r>
      <w:proofErr w:type="spellEnd"/>
      <w:r w:rsidR="00FA141C">
        <w:t xml:space="preserve"> dedication to a</w:t>
      </w:r>
      <w:r>
        <w:t>ppr</w:t>
      </w:r>
      <w:r w:rsidR="00FA141C">
        <w:t>oaching all sources critically</w:t>
      </w:r>
      <w:r>
        <w:t xml:space="preserve"> sets his bio-bibliographical book apart as a pioneering e</w:t>
      </w:r>
      <w:r w:rsidR="00FA141C">
        <w:t>xample of modern scholarship</w:t>
      </w:r>
      <w:r>
        <w:t>.</w:t>
      </w:r>
    </w:p>
    <w:p w:rsidR="0075226F" w:rsidRDefault="0075226F" w:rsidP="001C427E">
      <w:pPr>
        <w:spacing w:line="360" w:lineRule="auto"/>
        <w:ind w:firstLine="360"/>
      </w:pPr>
      <w:r>
        <w:t xml:space="preserve">The </w:t>
      </w:r>
      <w:proofErr w:type="spellStart"/>
      <w:r>
        <w:t>Hida’s</w:t>
      </w:r>
      <w:proofErr w:type="spellEnd"/>
      <w:r>
        <w:t xml:space="preserve"> work in mapping the Jewish library reveals an awareness of its own uniqueness and the methodology required </w:t>
      </w:r>
      <w:r w:rsidR="00FA141C">
        <w:t>for</w:t>
      </w:r>
      <w:r>
        <w:t xml:space="preserve"> it. It is evident that the </w:t>
      </w:r>
      <w:proofErr w:type="spellStart"/>
      <w:r>
        <w:t>Hida’s</w:t>
      </w:r>
      <w:proofErr w:type="spellEnd"/>
      <w:r>
        <w:t xml:space="preserve"> nature as a systematic collector, </w:t>
      </w:r>
      <w:commentRangeStart w:id="10"/>
      <w:r>
        <w:t>who routinely produced bio-bibliographical data, and not necessarily out of a preexisting bibliographic intent</w:t>
      </w:r>
      <w:commentRangeEnd w:id="10"/>
      <w:r>
        <w:rPr>
          <w:rStyle w:val="CommentReference"/>
        </w:rPr>
        <w:commentReference w:id="10"/>
      </w:r>
      <w:r>
        <w:t>, did not cancel out his “professionalism” in the field of bibliographic literature.</w:t>
      </w:r>
    </w:p>
    <w:p w:rsidR="0075226F" w:rsidRPr="00214C02" w:rsidRDefault="0075226F" w:rsidP="001C427E">
      <w:pPr>
        <w:spacing w:line="360" w:lineRule="auto"/>
        <w:ind w:firstLine="360"/>
      </w:pPr>
      <w:r>
        <w:t xml:space="preserve">I opened my lecture with Agnon’s description of two types of bibliographers. To which type would the </w:t>
      </w:r>
      <w:proofErr w:type="spellStart"/>
      <w:r>
        <w:t>Hida</w:t>
      </w:r>
      <w:proofErr w:type="spellEnd"/>
      <w:r>
        <w:t xml:space="preserve"> belong? To the one for whom bibliography is a profession, or perhaps the one who comes to such work through his studies? It may be that, like the literary figure Dr. </w:t>
      </w:r>
      <w:proofErr w:type="spellStart"/>
      <w:r>
        <w:t>Mittel</w:t>
      </w:r>
      <w:proofErr w:type="spellEnd"/>
      <w:r>
        <w:t xml:space="preserve">, the </w:t>
      </w:r>
      <w:proofErr w:type="spellStart"/>
      <w:r>
        <w:t>Hida</w:t>
      </w:r>
      <w:proofErr w:type="spellEnd"/>
      <w:r>
        <w:t xml:space="preserve"> too could have testified of himself, </w:t>
      </w:r>
      <w:r w:rsidR="001A6578">
        <w:t>“I have been both kinds.”</w:t>
      </w:r>
    </w:p>
    <w:p w:rsidR="0098064E" w:rsidRDefault="0098064E" w:rsidP="001C427E">
      <w:pPr>
        <w:spacing w:line="360" w:lineRule="auto"/>
      </w:pPr>
    </w:p>
    <w:sectPr w:rsidR="0098064E" w:rsidSect="0098064E">
      <w:pgSz w:w="12240" w:h="15840"/>
      <w:pgMar w:top="1440" w:right="1440" w:bottom="1440"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eff Amshalem" w:date="2018-11-03T19:14:00Z" w:initials="JA">
    <w:p w:rsidR="00C9343F" w:rsidRDefault="00C9343F" w:rsidP="0075226F">
      <w:pPr>
        <w:pStyle w:val="CommentText"/>
      </w:pPr>
      <w:r>
        <w:rPr>
          <w:rStyle w:val="CommentReference"/>
        </w:rPr>
        <w:annotationRef/>
      </w:r>
      <w:r>
        <w:t>Or “</w:t>
      </w:r>
      <w:r w:rsidRPr="001D24AC">
        <w:rPr>
          <w:i/>
          <w:iCs/>
        </w:rPr>
        <w:t>To This Day</w:t>
      </w:r>
      <w:r>
        <w:t>”</w:t>
      </w:r>
    </w:p>
  </w:comment>
  <w:comment w:id="2" w:author="Jeff Amshalem" w:date="2018-11-03T19:15:00Z" w:initials="JA">
    <w:p w:rsidR="00C9343F" w:rsidRDefault="00C9343F">
      <w:pPr>
        <w:pStyle w:val="CommentText"/>
      </w:pPr>
      <w:r>
        <w:rPr>
          <w:rStyle w:val="CommentReference"/>
        </w:rPr>
        <w:annotationRef/>
      </w:r>
      <w:r>
        <w:t xml:space="preserve">From Hillel </w:t>
      </w:r>
      <w:proofErr w:type="spellStart"/>
      <w:r>
        <w:t>Halkin’s</w:t>
      </w:r>
      <w:proofErr w:type="spellEnd"/>
      <w:r>
        <w:t xml:space="preserve"> published translation</w:t>
      </w:r>
    </w:p>
  </w:comment>
  <w:comment w:id="3" w:author="Jeff Amshalem" w:date="2018-11-03T19:14:00Z" w:initials="JA">
    <w:p w:rsidR="00C9343F" w:rsidRDefault="00C9343F" w:rsidP="0075226F">
      <w:pPr>
        <w:pStyle w:val="CommentText"/>
      </w:pPr>
      <w:r>
        <w:rPr>
          <w:rStyle w:val="CommentReference"/>
        </w:rPr>
        <w:annotationRef/>
      </w:r>
      <w:r>
        <w:t xml:space="preserve">Do you mean he was writing them? If so, then consider “writing </w:t>
      </w:r>
      <w:proofErr w:type="spellStart"/>
      <w:r>
        <w:t>halakhic</w:t>
      </w:r>
      <w:proofErr w:type="spellEnd"/>
      <w:r>
        <w:t xml:space="preserve"> decisions, homilies, and </w:t>
      </w:r>
      <w:proofErr w:type="spellStart"/>
      <w:r>
        <w:t>Kabbalistic</w:t>
      </w:r>
      <w:proofErr w:type="spellEnd"/>
      <w:r>
        <w:t xml:space="preserve"> treatises.”</w:t>
      </w:r>
    </w:p>
  </w:comment>
  <w:comment w:id="4" w:author="Jeff Amshalem" w:date="2018-11-03T19:14:00Z" w:initials="JA">
    <w:p w:rsidR="00C9343F" w:rsidRDefault="00C9343F" w:rsidP="0075226F">
      <w:pPr>
        <w:pStyle w:val="CommentText"/>
      </w:pPr>
      <w:r>
        <w:rPr>
          <w:rStyle w:val="CommentReference"/>
        </w:rPr>
        <w:annotationRef/>
      </w:r>
      <w:r>
        <w:t>Please confirm.</w:t>
      </w:r>
    </w:p>
  </w:comment>
  <w:comment w:id="6" w:author="Jeff Amshalem" w:date="2018-11-03T19:14:00Z" w:initials="JA">
    <w:p w:rsidR="00C9343F" w:rsidRDefault="00C9343F" w:rsidP="0075226F">
      <w:pPr>
        <w:pStyle w:val="CommentText"/>
      </w:pPr>
      <w:r>
        <w:rPr>
          <w:rStyle w:val="CommentReference"/>
        </w:rPr>
        <w:annotationRef/>
      </w:r>
      <w:r>
        <w:t>“study halls”?</w:t>
      </w:r>
    </w:p>
  </w:comment>
  <w:comment w:id="5" w:author="Jeff Amshalem" w:date="2018-11-03T19:14:00Z" w:initials="JA">
    <w:p w:rsidR="00C9343F" w:rsidRDefault="00C9343F" w:rsidP="0075226F">
      <w:pPr>
        <w:pStyle w:val="CommentText"/>
      </w:pPr>
      <w:r>
        <w:rPr>
          <w:rStyle w:val="CommentReference"/>
        </w:rPr>
        <w:annotationRef/>
      </w:r>
      <w:r>
        <w:t>Paragraph rewritten for clarity and flow.</w:t>
      </w:r>
    </w:p>
  </w:comment>
  <w:comment w:id="7" w:author="Jeff Amshalem" w:date="2018-11-03T19:50:00Z" w:initials="JA">
    <w:p w:rsidR="00C9343F" w:rsidRDefault="00C9343F">
      <w:pPr>
        <w:pStyle w:val="CommentText"/>
      </w:pPr>
      <w:r>
        <w:rPr>
          <w:rStyle w:val="CommentReference"/>
        </w:rPr>
        <w:annotationRef/>
      </w:r>
      <w:r>
        <w:t>Reorganized for clarity.</w:t>
      </w:r>
    </w:p>
  </w:comment>
  <w:comment w:id="8" w:author="Jeff Amshalem" w:date="2018-11-04T10:05:00Z" w:initials="JA">
    <w:p w:rsidR="006536E1" w:rsidRDefault="00C9343F" w:rsidP="006536E1">
      <w:pPr>
        <w:pStyle w:val="CommentText"/>
      </w:pPr>
      <w:r>
        <w:rPr>
          <w:rStyle w:val="CommentReference"/>
        </w:rPr>
        <w:annotationRef/>
      </w:r>
      <w:r>
        <w:t>Reorganized for clarity. The paragraph remains awkward, in part b</w:t>
      </w:r>
      <w:r w:rsidR="006536E1">
        <w:t xml:space="preserve">ecause I am not entirely sure of your intent in </w:t>
      </w:r>
      <w:r w:rsidR="006536E1">
        <w:rPr>
          <w:rFonts w:ascii="Times New Roman" w:hAnsi="Times New Roman" w:cs="Times New Roman"/>
        </w:rPr>
        <w:t>such</w:t>
      </w:r>
      <w:r w:rsidR="006536E1">
        <w:t xml:space="preserve"> phrases as</w:t>
      </w:r>
    </w:p>
    <w:p w:rsidR="006536E1" w:rsidRPr="006536E1" w:rsidRDefault="006536E1" w:rsidP="006536E1">
      <w:pPr>
        <w:pStyle w:val="CommentText"/>
        <w:rPr>
          <w:rFonts w:ascii="Times New Roman" w:hAnsi="Times New Roman" w:cs="Times New Roman" w:hint="cs"/>
        </w:rPr>
      </w:pPr>
      <w:proofErr w:type="spellStart"/>
      <w:r>
        <w:rPr>
          <w:rFonts w:ascii="Times New Roman" w:hAnsi="Times New Roman" w:cs="Times New Roman" w:hint="cs"/>
        </w:rPr>
        <w:t>קבוע</w:t>
      </w:r>
      <w:proofErr w:type="spellEnd"/>
      <w:r>
        <w:rPr>
          <w:rFonts w:ascii="Times New Roman" w:hAnsi="Times New Roman" w:cs="Times New Roman" w:hint="cs"/>
        </w:rPr>
        <w:t xml:space="preserve"> </w:t>
      </w:r>
      <w:proofErr w:type="spellStart"/>
      <w:r>
        <w:rPr>
          <w:rFonts w:ascii="Times New Roman" w:hAnsi="Times New Roman" w:cs="Times New Roman" w:hint="cs"/>
        </w:rPr>
        <w:t>ספרייה</w:t>
      </w:r>
      <w:proofErr w:type="spellEnd"/>
      <w:r>
        <w:rPr>
          <w:rFonts w:ascii="Times New Roman" w:hAnsi="Times New Roman" w:cs="Times New Roman" w:hint="cs"/>
        </w:rPr>
        <w:t xml:space="preserve"> </w:t>
      </w:r>
      <w:proofErr w:type="spellStart"/>
      <w:r>
        <w:rPr>
          <w:rFonts w:ascii="Times New Roman" w:hAnsi="Times New Roman" w:cs="Times New Roman" w:hint="cs"/>
        </w:rPr>
        <w:t>מדועת</w:t>
      </w:r>
      <w:proofErr w:type="spellEnd"/>
      <w:r>
        <w:rPr>
          <w:rFonts w:ascii="Times New Roman" w:hAnsi="Times New Roman" w:cs="Times New Roman" w:hint="cs"/>
        </w:rPr>
        <w:t xml:space="preserve"> </w:t>
      </w:r>
      <w:proofErr w:type="spellStart"/>
      <w:r>
        <w:rPr>
          <w:rFonts w:ascii="Times New Roman" w:hAnsi="Times New Roman" w:cs="Times New Roman" w:hint="cs"/>
        </w:rPr>
        <w:t>כחלק</w:t>
      </w:r>
      <w:proofErr w:type="spellEnd"/>
      <w:r>
        <w:rPr>
          <w:rFonts w:ascii="Times New Roman" w:hAnsi="Times New Roman" w:cs="Times New Roman" w:hint="cs"/>
        </w:rPr>
        <w:t xml:space="preserve"> </w:t>
      </w:r>
      <w:proofErr w:type="spellStart"/>
      <w:r>
        <w:rPr>
          <w:rFonts w:ascii="Times New Roman" w:hAnsi="Times New Roman" w:cs="Times New Roman" w:hint="cs"/>
        </w:rPr>
        <w:t>הלומד</w:t>
      </w:r>
      <w:proofErr w:type="spellEnd"/>
      <w:r>
        <w:rPr>
          <w:rFonts w:ascii="Times New Roman" w:hAnsi="Times New Roman" w:cs="Times New Roman" w:hint="cs"/>
        </w:rPr>
        <w:t xml:space="preserve"> </w:t>
      </w:r>
      <w:proofErr w:type="spellStart"/>
      <w:r>
        <w:rPr>
          <w:rFonts w:ascii="Times New Roman" w:hAnsi="Times New Roman" w:cs="Times New Roman" w:hint="cs"/>
        </w:rPr>
        <w:t>של</w:t>
      </w:r>
      <w:proofErr w:type="spellEnd"/>
      <w:r>
        <w:rPr>
          <w:rFonts w:ascii="Times New Roman" w:hAnsi="Times New Roman" w:cs="Times New Roman" w:hint="cs"/>
        </w:rPr>
        <w:t xml:space="preserve"> </w:t>
      </w:r>
      <w:proofErr w:type="spellStart"/>
      <w:r>
        <w:rPr>
          <w:rFonts w:ascii="Times New Roman" w:hAnsi="Times New Roman" w:cs="Times New Roman" w:hint="cs"/>
        </w:rPr>
        <w:t>בואפיו</w:t>
      </w:r>
      <w:proofErr w:type="spellEnd"/>
      <w:r>
        <w:rPr>
          <w:rFonts w:ascii="Times New Roman" w:hAnsi="Times New Roman" w:cs="Times New Roman" w:hint="cs"/>
        </w:rPr>
        <w:t xml:space="preserve"> </w:t>
      </w:r>
      <w:proofErr w:type="spellStart"/>
      <w:r>
        <w:rPr>
          <w:rFonts w:ascii="Times New Roman" w:hAnsi="Times New Roman" w:cs="Times New Roman" w:hint="cs"/>
        </w:rPr>
        <w:t>טבוע</w:t>
      </w:r>
      <w:proofErr w:type="spellEnd"/>
    </w:p>
    <w:p w:rsidR="00C9343F" w:rsidRPr="006536E1" w:rsidRDefault="006536E1">
      <w:pPr>
        <w:pStyle w:val="CommentText"/>
        <w:rPr>
          <w:rFonts w:ascii="Times New Roman" w:hAnsi="Times New Roman" w:cs="Times New Roman"/>
        </w:rPr>
      </w:pPr>
      <w:r>
        <w:rPr>
          <w:rFonts w:ascii="Times New Roman" w:hAnsi="Times New Roman" w:cs="Times New Roman"/>
        </w:rPr>
        <w:t>which limits my ability to rewrite it.</w:t>
      </w:r>
    </w:p>
  </w:comment>
  <w:comment w:id="9" w:author="Jeff Amshalem" w:date="2018-11-03T19:14:00Z" w:initials="JA">
    <w:p w:rsidR="00C9343F" w:rsidRDefault="00C9343F" w:rsidP="0075226F">
      <w:pPr>
        <w:pStyle w:val="CommentText"/>
      </w:pPr>
      <w:r>
        <w:rPr>
          <w:rStyle w:val="CommentReference"/>
        </w:rPr>
        <w:annotationRef/>
      </w:r>
      <w:r>
        <w:t xml:space="preserve">The passages by the </w:t>
      </w:r>
      <w:proofErr w:type="spellStart"/>
      <w:r>
        <w:t>Hida</w:t>
      </w:r>
      <w:proofErr w:type="spellEnd"/>
      <w:r>
        <w:t xml:space="preserve"> are obviously more difficult. Please confirm my translation.</w:t>
      </w:r>
    </w:p>
  </w:comment>
  <w:comment w:id="10" w:author="Jeff Amshalem" w:date="2018-11-03T19:14:00Z" w:initials="JA">
    <w:p w:rsidR="00C9343F" w:rsidRDefault="00C9343F" w:rsidP="0075226F">
      <w:pPr>
        <w:pStyle w:val="CommentText"/>
      </w:pPr>
      <w:r>
        <w:rPr>
          <w:rStyle w:val="CommentReference"/>
        </w:rPr>
        <w:annotationRef/>
      </w:r>
      <w:r>
        <w:t>Perhaps reword based on revision of paragraph above.</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C9343F" w:rsidRDefault="00C9343F" w:rsidP="0075226F">
      <w:pPr>
        <w:pStyle w:val="FootnoteText"/>
      </w:pPr>
      <w:r>
        <w:rPr>
          <w:rStyle w:val="FootnoteReference"/>
        </w:rPr>
        <w:footnoteRef/>
      </w:r>
      <w:r>
        <w:t xml:space="preserve"> This is in contrast to the widely-used </w:t>
      </w:r>
      <w:proofErr w:type="spellStart"/>
      <w:r w:rsidRPr="00922A73">
        <w:rPr>
          <w:i/>
          <w:iCs/>
        </w:rPr>
        <w:t>Siftei</w:t>
      </w:r>
      <w:proofErr w:type="spellEnd"/>
      <w:r w:rsidRPr="00922A73">
        <w:rPr>
          <w:i/>
          <w:iCs/>
        </w:rPr>
        <w:t xml:space="preserve"> </w:t>
      </w:r>
      <w:proofErr w:type="spellStart"/>
      <w:r w:rsidRPr="00922A73">
        <w:rPr>
          <w:i/>
          <w:iCs/>
        </w:rPr>
        <w:t>Yeshanim</w:t>
      </w:r>
      <w:proofErr w:type="spellEnd"/>
      <w:r>
        <w:t>, which was based almost entirely on book collections, in particular the libraries of Amsterdam.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5226F"/>
    <w:rsid w:val="001A6578"/>
    <w:rsid w:val="001C427E"/>
    <w:rsid w:val="004C2D64"/>
    <w:rsid w:val="00581185"/>
    <w:rsid w:val="006536E1"/>
    <w:rsid w:val="0075226F"/>
    <w:rsid w:val="0098064E"/>
    <w:rsid w:val="00BC339F"/>
    <w:rsid w:val="00C9343F"/>
    <w:rsid w:val="00FA141C"/>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226F"/>
    <w:pPr>
      <w:spacing w:after="160" w:line="259" w:lineRule="auto"/>
    </w:pPr>
    <w:rPr>
      <w:sz w:val="22"/>
      <w:szCs w:val="22"/>
      <w:lang w:bidi="he-IL"/>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75226F"/>
    <w:rPr>
      <w:sz w:val="16"/>
      <w:szCs w:val="16"/>
    </w:rPr>
  </w:style>
  <w:style w:type="paragraph" w:styleId="CommentText">
    <w:name w:val="annotation text"/>
    <w:basedOn w:val="Normal"/>
    <w:link w:val="CommentTextChar"/>
    <w:uiPriority w:val="99"/>
    <w:unhideWhenUsed/>
    <w:rsid w:val="0075226F"/>
    <w:pPr>
      <w:spacing w:line="240" w:lineRule="auto"/>
    </w:pPr>
    <w:rPr>
      <w:sz w:val="20"/>
      <w:szCs w:val="20"/>
    </w:rPr>
  </w:style>
  <w:style w:type="character" w:customStyle="1" w:styleId="CommentTextChar">
    <w:name w:val="Comment Text Char"/>
    <w:basedOn w:val="DefaultParagraphFont"/>
    <w:link w:val="CommentText"/>
    <w:uiPriority w:val="99"/>
    <w:rsid w:val="0075226F"/>
    <w:rPr>
      <w:sz w:val="20"/>
      <w:szCs w:val="20"/>
      <w:lang w:bidi="he-IL"/>
    </w:rPr>
  </w:style>
  <w:style w:type="paragraph" w:styleId="FootnoteText">
    <w:name w:val="footnote text"/>
    <w:basedOn w:val="Normal"/>
    <w:link w:val="FootnoteTextChar"/>
    <w:uiPriority w:val="99"/>
    <w:semiHidden/>
    <w:unhideWhenUsed/>
    <w:rsid w:val="00752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26F"/>
    <w:rPr>
      <w:sz w:val="20"/>
      <w:szCs w:val="20"/>
      <w:lang w:bidi="he-IL"/>
    </w:rPr>
  </w:style>
  <w:style w:type="character" w:styleId="FootnoteReference">
    <w:name w:val="footnote reference"/>
    <w:basedOn w:val="DefaultParagraphFont"/>
    <w:uiPriority w:val="99"/>
    <w:semiHidden/>
    <w:unhideWhenUsed/>
    <w:rsid w:val="0075226F"/>
    <w:rPr>
      <w:vertAlign w:val="superscript"/>
    </w:rPr>
  </w:style>
  <w:style w:type="paragraph" w:styleId="BalloonText">
    <w:name w:val="Balloon Text"/>
    <w:basedOn w:val="Normal"/>
    <w:link w:val="BalloonTextChar"/>
    <w:uiPriority w:val="99"/>
    <w:semiHidden/>
    <w:unhideWhenUsed/>
    <w:rsid w:val="0075226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226F"/>
    <w:rPr>
      <w:rFonts w:ascii="Lucida Grande" w:hAnsi="Lucida Grande"/>
      <w:sz w:val="18"/>
      <w:szCs w:val="18"/>
      <w:lang w:bidi="he-IL"/>
    </w:rPr>
  </w:style>
  <w:style w:type="paragraph" w:styleId="CommentSubject">
    <w:name w:val="annotation subject"/>
    <w:basedOn w:val="CommentText"/>
    <w:next w:val="CommentText"/>
    <w:link w:val="CommentSubjectChar"/>
    <w:rsid w:val="0075226F"/>
    <w:rPr>
      <w:b/>
      <w:bCs/>
    </w:rPr>
  </w:style>
  <w:style w:type="character" w:customStyle="1" w:styleId="CommentSubjectChar">
    <w:name w:val="Comment Subject Char"/>
    <w:basedOn w:val="CommentTextChar"/>
    <w:link w:val="CommentSubject"/>
    <w:rsid w:val="0075226F"/>
    <w:rPr>
      <w:b/>
      <w:bCs/>
    </w:rPr>
  </w:style>
</w:styles>
</file>

<file path=word/webSettings.xml><?xml version="1.0" encoding="utf-8"?>
<w:webSettings xmlns:r="http://schemas.openxmlformats.org/officeDocument/2006/relationships" xmlns:w="http://schemas.openxmlformats.org/wordprocessingml/2006/main">
  <w:divs>
    <w:div w:id="766196207">
      <w:bodyDiv w:val="1"/>
      <w:marLeft w:val="0"/>
      <w:marRight w:val="0"/>
      <w:marTop w:val="0"/>
      <w:marBottom w:val="0"/>
      <w:divBdr>
        <w:top w:val="none" w:sz="0" w:space="0" w:color="auto"/>
        <w:left w:val="none" w:sz="0" w:space="0" w:color="auto"/>
        <w:bottom w:val="none" w:sz="0" w:space="0" w:color="auto"/>
        <w:right w:val="none" w:sz="0" w:space="0" w:color="auto"/>
      </w:divBdr>
    </w:div>
    <w:div w:id="1972246471">
      <w:bodyDiv w:val="1"/>
      <w:marLeft w:val="0"/>
      <w:marRight w:val="0"/>
      <w:marTop w:val="0"/>
      <w:marBottom w:val="0"/>
      <w:divBdr>
        <w:top w:val="none" w:sz="0" w:space="0" w:color="auto"/>
        <w:left w:val="none" w:sz="0" w:space="0" w:color="auto"/>
        <w:bottom w:val="none" w:sz="0" w:space="0" w:color="auto"/>
        <w:right w:val="none" w:sz="0" w:space="0" w:color="auto"/>
      </w:divBdr>
    </w:div>
    <w:div w:id="1994871209">
      <w:bodyDiv w:val="1"/>
      <w:marLeft w:val="0"/>
      <w:marRight w:val="0"/>
      <w:marTop w:val="0"/>
      <w:marBottom w:val="0"/>
      <w:divBdr>
        <w:top w:val="none" w:sz="0" w:space="0" w:color="auto"/>
        <w:left w:val="none" w:sz="0" w:space="0" w:color="auto"/>
        <w:bottom w:val="none" w:sz="0" w:space="0" w:color="auto"/>
        <w:right w:val="none" w:sz="0" w:space="0" w:color="auto"/>
      </w:divBdr>
    </w:div>
    <w:div w:id="21012460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1438</Words>
  <Characters>8202</Characters>
  <Application>Microsoft Macintosh Word</Application>
  <DocSecurity>0</DocSecurity>
  <Lines>68</Lines>
  <Paragraphs>16</Paragraphs>
  <ScaleCrop>false</ScaleCrop>
  <LinksUpToDate>false</LinksUpToDate>
  <CharactersWithSpaces>10072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4</cp:revision>
  <dcterms:created xsi:type="dcterms:W3CDTF">2018-11-03T17:14:00Z</dcterms:created>
  <dcterms:modified xsi:type="dcterms:W3CDTF">2018-11-04T08:06:00Z</dcterms:modified>
</cp:coreProperties>
</file>