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2CFF5" w14:textId="5865DF5E" w:rsidR="009951A9" w:rsidRPr="0046783E" w:rsidRDefault="000C38EC">
      <w:pPr>
        <w:rPr>
          <w:b/>
        </w:rPr>
      </w:pPr>
      <w:r w:rsidRPr="0046783E">
        <w:rPr>
          <w:b/>
        </w:rPr>
        <w:t>M</w:t>
      </w:r>
      <w:r w:rsidR="00B26050" w:rsidRPr="0046783E">
        <w:rPr>
          <w:b/>
        </w:rPr>
        <w:t>ulti-</w:t>
      </w:r>
      <w:r w:rsidR="000A10CD">
        <w:rPr>
          <w:b/>
        </w:rPr>
        <w:t>actor</w:t>
      </w:r>
      <w:r w:rsidRPr="0046783E">
        <w:rPr>
          <w:b/>
        </w:rPr>
        <w:t xml:space="preserve"> platforms</w:t>
      </w:r>
      <w:r w:rsidR="00B26050" w:rsidRPr="0046783E">
        <w:rPr>
          <w:b/>
        </w:rPr>
        <w:t xml:space="preserve"> as </w:t>
      </w:r>
      <w:r w:rsidR="0046783E" w:rsidRPr="0046783E">
        <w:rPr>
          <w:b/>
        </w:rPr>
        <w:t>tools for</w:t>
      </w:r>
      <w:r w:rsidR="00B26050" w:rsidRPr="0046783E">
        <w:rPr>
          <w:b/>
        </w:rPr>
        <w:t xml:space="preserve"> sustainability in </w:t>
      </w:r>
      <w:r w:rsidR="000B3FF9">
        <w:rPr>
          <w:b/>
        </w:rPr>
        <w:t>social-ecological</w:t>
      </w:r>
      <w:r w:rsidR="00B26050" w:rsidRPr="0046783E">
        <w:rPr>
          <w:b/>
        </w:rPr>
        <w:t xml:space="preserve"> food systems</w:t>
      </w:r>
    </w:p>
    <w:p w14:paraId="0E20B948" w14:textId="16010A51" w:rsidR="00B26050" w:rsidRPr="0046783E" w:rsidRDefault="00B26050">
      <w:pPr>
        <w:rPr>
          <w:b/>
        </w:rPr>
      </w:pPr>
    </w:p>
    <w:p w14:paraId="40F5924D" w14:textId="190B4CEE" w:rsidR="00B26050" w:rsidRPr="0046783E" w:rsidRDefault="00B26050">
      <w:pPr>
        <w:rPr>
          <w:b/>
        </w:rPr>
      </w:pPr>
      <w:r w:rsidRPr="0046783E">
        <w:rPr>
          <w:b/>
        </w:rPr>
        <w:t>Summary</w:t>
      </w:r>
    </w:p>
    <w:p w14:paraId="619304BA" w14:textId="60292B3C" w:rsidR="00B26050" w:rsidRDefault="00B26050"/>
    <w:p w14:paraId="1F10DF7D" w14:textId="24B5C82C" w:rsidR="007E4049" w:rsidRDefault="00B26050">
      <w:r>
        <w:t>The theme of sustainability in food systems is central to the academic and political debate of the subject, as much on the national level as on the global scale.</w:t>
      </w:r>
      <w:r w:rsidR="004263E9">
        <w:t xml:space="preserve"> Incorporating </w:t>
      </w:r>
      <w:r w:rsidR="002C49BE">
        <w:t xml:space="preserve">the </w:t>
      </w:r>
      <w:r w:rsidR="00DF3A22">
        <w:t>different</w:t>
      </w:r>
      <w:r w:rsidR="004263E9">
        <w:t xml:space="preserve"> </w:t>
      </w:r>
      <w:r w:rsidR="00632ABF">
        <w:t>actors</w:t>
      </w:r>
      <w:r w:rsidR="004263E9">
        <w:t xml:space="preserve"> in food systems </w:t>
      </w:r>
      <w:r w:rsidR="002C49BE">
        <w:t>into</w:t>
      </w:r>
      <w:r w:rsidR="004263E9">
        <w:t xml:space="preserve"> multi-</w:t>
      </w:r>
      <w:r w:rsidR="000A10CD">
        <w:t>actor</w:t>
      </w:r>
      <w:r w:rsidR="004263E9">
        <w:t xml:space="preserve"> platforms is recognized more and more as a </w:t>
      </w:r>
      <w:r w:rsidR="008D1312">
        <w:t>method</w:t>
      </w:r>
      <w:r w:rsidR="004263E9">
        <w:t xml:space="preserve"> through which to promote sustainability</w:t>
      </w:r>
      <w:r w:rsidR="00660BDF">
        <w:t>. It does so</w:t>
      </w:r>
      <w:r w:rsidR="004263E9">
        <w:t xml:space="preserve"> by shaping itself as a strategy that is capable of </w:t>
      </w:r>
      <w:r w:rsidR="00660BDF">
        <w:t>ens</w:t>
      </w:r>
      <w:r w:rsidR="004263E9">
        <w:t xml:space="preserve">uring resilience, as well as an effective mechanism to guarantee the co-creation of knowledge and the </w:t>
      </w:r>
      <w:r w:rsidR="00FF341E">
        <w:t>design</w:t>
      </w:r>
      <w:r w:rsidR="004263E9">
        <w:t xml:space="preserve"> and implementation of innovation. </w:t>
      </w:r>
      <w:r w:rsidR="008B4FDC">
        <w:t xml:space="preserve">So that the </w:t>
      </w:r>
      <w:r w:rsidR="00612F5B">
        <w:t xml:space="preserve">involved </w:t>
      </w:r>
      <w:r w:rsidR="00632ABF">
        <w:t>actors</w:t>
      </w:r>
      <w:r w:rsidR="00612F5B">
        <w:t>/stakeholders are effectively the expression of the food system</w:t>
      </w:r>
      <w:r w:rsidR="004A4876">
        <w:t>—</w:t>
      </w:r>
      <w:r w:rsidR="00612F5B">
        <w:t>understood</w:t>
      </w:r>
      <w:r w:rsidR="004A4876">
        <w:t xml:space="preserve"> </w:t>
      </w:r>
      <w:r w:rsidR="00612F5B">
        <w:t xml:space="preserve">as a </w:t>
      </w:r>
      <w:r w:rsidR="000B3FF9">
        <w:t>social-ecological</w:t>
      </w:r>
      <w:r w:rsidR="00612F5B">
        <w:t xml:space="preserve"> system, that is, the result of interaction between socio-economic and ecological elements</w:t>
      </w:r>
      <w:r w:rsidR="004A4876">
        <w:t>—</w:t>
      </w:r>
      <w:r w:rsidR="00612F5B">
        <w:t>it</w:t>
      </w:r>
      <w:r w:rsidR="004A4876">
        <w:t xml:space="preserve"> </w:t>
      </w:r>
      <w:r w:rsidR="00612F5B">
        <w:t xml:space="preserve">is fundamental to use analytical </w:t>
      </w:r>
      <w:r w:rsidR="00F75FC6">
        <w:t>tools</w:t>
      </w:r>
      <w:r w:rsidR="00612F5B">
        <w:t xml:space="preserve"> that </w:t>
      </w:r>
      <w:r w:rsidR="003F61BE">
        <w:t>work for</w:t>
      </w:r>
      <w:r w:rsidR="007E4049">
        <w:t xml:space="preserve"> multidisciplinary syntheses and </w:t>
      </w:r>
      <w:r w:rsidR="00F75FC6">
        <w:t xml:space="preserve">become those same devices for the co-construction of knowledge and </w:t>
      </w:r>
      <w:r w:rsidR="007E4049">
        <w:t xml:space="preserve">promotion of collaborative approaches. This paper uses the SES framework, </w:t>
      </w:r>
      <w:r w:rsidR="002B649D">
        <w:t>promoting a version of it that anticipates integration with a selection of collaboration behavioral factors for sustainable agri-food chains, with the objective to strengthen the analysis of the structural aspects of SES with the evaluation of behavioral factors that might significantly influence the course of sustainable transformation that</w:t>
      </w:r>
      <w:r w:rsidR="0082787C">
        <w:t xml:space="preserve"> the</w:t>
      </w:r>
      <w:r w:rsidR="002B649D">
        <w:t xml:space="preserve"> SES eventually intends to undertake. </w:t>
      </w:r>
      <w:r w:rsidR="008D0D8E">
        <w:t>This work, carried out in the ambit of the project “</w:t>
      </w:r>
      <w:proofErr w:type="spellStart"/>
      <w:r w:rsidR="008D0D8E">
        <w:t>BIOlogic</w:t>
      </w:r>
      <w:proofErr w:type="spellEnd"/>
      <w:r w:rsidR="008D0D8E">
        <w:t xml:space="preserve"> Wine </w:t>
      </w:r>
      <w:proofErr w:type="spellStart"/>
      <w:r w:rsidR="008D0D8E">
        <w:t>IN</w:t>
      </w:r>
      <w:r w:rsidR="00F225D8">
        <w:t>N</w:t>
      </w:r>
      <w:r w:rsidR="008D0D8E">
        <w:t>ovative</w:t>
      </w:r>
      <w:proofErr w:type="spellEnd"/>
      <w:r w:rsidR="008D0D8E">
        <w:t xml:space="preserve"> Environment” (BIOWINE)</w:t>
      </w:r>
      <w:r w:rsidR="008315CE">
        <w:t xml:space="preserve">, which incorporates </w:t>
      </w:r>
      <w:r w:rsidR="00F94A7B">
        <w:t>areas with</w:t>
      </w:r>
      <w:r w:rsidR="00C4183B">
        <w:t xml:space="preserve"> a</w:t>
      </w:r>
      <w:r w:rsidR="008315CE">
        <w:t xml:space="preserve"> strong</w:t>
      </w:r>
      <w:r w:rsidR="00374291">
        <w:t xml:space="preserve"> </w:t>
      </w:r>
      <w:r w:rsidR="00632ABF">
        <w:t>winemaking</w:t>
      </w:r>
      <w:r w:rsidR="008315CE">
        <w:t xml:space="preserve"> </w:t>
      </w:r>
      <w:r w:rsidR="00F94A7B">
        <w:t>vocation</w:t>
      </w:r>
      <w:r w:rsidR="004A3E8E">
        <w:t xml:space="preserve"> (</w:t>
      </w:r>
      <w:r w:rsidR="00584F7D">
        <w:t>situated in</w:t>
      </w:r>
      <w:r w:rsidR="008315CE">
        <w:t xml:space="preserve"> </w:t>
      </w:r>
      <w:r w:rsidR="00442A7E">
        <w:t>the territories Veneto, Campania, and Basilicata</w:t>
      </w:r>
      <w:r w:rsidR="004A3E8E">
        <w:t>)</w:t>
      </w:r>
      <w:r w:rsidR="00442A7E">
        <w:t>, analyzes the implementation of best practices in multi-</w:t>
      </w:r>
      <w:r w:rsidR="000A10CD">
        <w:t>actor</w:t>
      </w:r>
      <w:r w:rsidR="00442A7E">
        <w:t xml:space="preserve"> collaboration, and carries out a</w:t>
      </w:r>
      <w:r w:rsidR="002D4BEE">
        <w:t xml:space="preserve"> historical</w:t>
      </w:r>
      <w:r w:rsidR="00442A7E">
        <w:t xml:space="preserve"> evaluation of the mechanisms of adaptation that should be activated for effective transfer, considering the following: a) the structural characteristics of </w:t>
      </w:r>
      <w:r w:rsidR="000B3FF9">
        <w:t>social-ecological</w:t>
      </w:r>
      <w:r w:rsidR="00442A7E">
        <w:t xml:space="preserve"> </w:t>
      </w:r>
      <w:r w:rsidR="00C4599A">
        <w:t>agri-food</w:t>
      </w:r>
      <w:r w:rsidR="00442A7E">
        <w:t xml:space="preserve"> systems involved in “</w:t>
      </w:r>
      <w:r w:rsidR="00B67E03">
        <w:t>perpetua</w:t>
      </w:r>
      <w:r w:rsidR="00442A7E">
        <w:t>tion of best practices;” b) the qualit</w:t>
      </w:r>
      <w:r w:rsidR="009B386E">
        <w:t>ies</w:t>
      </w:r>
      <w:r w:rsidR="00442A7E">
        <w:t xml:space="preserve"> and </w:t>
      </w:r>
      <w:r w:rsidR="00C363C5">
        <w:t>abundance</w:t>
      </w:r>
      <w:r w:rsidR="00442A7E">
        <w:t xml:space="preserve"> of </w:t>
      </w:r>
      <w:r w:rsidR="00CF606C">
        <w:t>behavioral factors present</w:t>
      </w:r>
      <w:r w:rsidR="00C363C5">
        <w:t xml:space="preserve"> in the </w:t>
      </w:r>
      <w:r w:rsidR="000B3FF9">
        <w:t>social-ecological</w:t>
      </w:r>
      <w:r w:rsidR="00C363C5">
        <w:t xml:space="preserve"> systems involved in the “</w:t>
      </w:r>
      <w:r w:rsidR="003071CF">
        <w:t>perpetua</w:t>
      </w:r>
      <w:r w:rsidR="00C363C5">
        <w:t xml:space="preserve">tion of best practices.” The </w:t>
      </w:r>
      <w:r w:rsidR="000B3FF9">
        <w:t>social-ecological</w:t>
      </w:r>
      <w:r w:rsidR="00C363C5">
        <w:t xml:space="preserve"> systems that are “</w:t>
      </w:r>
      <w:r w:rsidR="005C063A">
        <w:t>perpetuat</w:t>
      </w:r>
      <w:r w:rsidR="00C363C5">
        <w:t>ing” show a higher diversity, which renders the challenge of adapt</w:t>
      </w:r>
      <w:r w:rsidR="003263B6">
        <w:t>ing</w:t>
      </w:r>
      <w:r w:rsidR="00C363C5">
        <w:t xml:space="preserve"> innovation</w:t>
      </w:r>
      <w:r w:rsidR="003263B6">
        <w:t>s</w:t>
      </w:r>
      <w:r w:rsidR="00C363C5">
        <w:t xml:space="preserve"> still more complex. </w:t>
      </w:r>
      <w:r w:rsidR="00AA3334">
        <w:t xml:space="preserve">The </w:t>
      </w:r>
      <w:r w:rsidR="00632ABF">
        <w:t>winemaking</w:t>
      </w:r>
      <w:r w:rsidR="00AA3334">
        <w:t xml:space="preserve"> systems involved </w:t>
      </w:r>
      <w:r w:rsidR="00AC2838">
        <w:t>reveal</w:t>
      </w:r>
      <w:r w:rsidR="00AA3334">
        <w:t xml:space="preserve"> diverse gradients of aggregation and of qualitative evaluation. One notes a high risk that the costs of implement</w:t>
      </w:r>
      <w:r w:rsidR="00313B8F">
        <w:t>ing</w:t>
      </w:r>
      <w:r w:rsidR="00AA3334">
        <w:t xml:space="preserve"> innovations will fall principally </w:t>
      </w:r>
      <w:r w:rsidR="00E0744D">
        <w:t>to</w:t>
      </w:r>
      <w:r w:rsidR="00AA3334">
        <w:t xml:space="preserve"> the farmers, </w:t>
      </w:r>
      <w:r w:rsidR="006B7674">
        <w:t>while the increase in value</w:t>
      </w:r>
      <w:r w:rsidR="005952DA">
        <w:t xml:space="preserve"> generated</w:t>
      </w:r>
      <w:r w:rsidR="006B7674">
        <w:t xml:space="preserve"> will not. For these reasons, the construction and the functional mechanisms of the multi-</w:t>
      </w:r>
      <w:r w:rsidR="000A10CD">
        <w:t>actor</w:t>
      </w:r>
      <w:r w:rsidR="006B7674">
        <w:t xml:space="preserve"> platform are of fundamental importance, so that </w:t>
      </w:r>
      <w:r w:rsidR="00F550C1">
        <w:t>the same model w</w:t>
      </w:r>
      <w:r w:rsidR="002F5CA7">
        <w:t>ill</w:t>
      </w:r>
      <w:r w:rsidR="00F550C1">
        <w:t xml:space="preserve"> be able to</w:t>
      </w:r>
      <w:r w:rsidR="00615F89">
        <w:t xml:space="preserve"> reveal</w:t>
      </w:r>
      <w:r w:rsidR="00F550C1">
        <w:t xml:space="preserve">, recognize, and </w:t>
      </w:r>
      <w:r w:rsidR="00262625">
        <w:t>address</w:t>
      </w:r>
      <w:r w:rsidR="00F550C1">
        <w:t xml:space="preserve"> these criticisms.</w:t>
      </w:r>
    </w:p>
    <w:p w14:paraId="0712C7A0" w14:textId="76810303" w:rsidR="0075174C" w:rsidRDefault="0075174C"/>
    <w:p w14:paraId="4E5D8BA4" w14:textId="4BC270DA" w:rsidR="0075174C" w:rsidRPr="0046783E" w:rsidRDefault="0075174C">
      <w:pPr>
        <w:rPr>
          <w:b/>
        </w:rPr>
      </w:pPr>
      <w:r w:rsidRPr="0046783E">
        <w:rPr>
          <w:b/>
        </w:rPr>
        <w:t>Introduction</w:t>
      </w:r>
    </w:p>
    <w:p w14:paraId="7D704763" w14:textId="576FAC41" w:rsidR="0075174C" w:rsidRDefault="0075174C"/>
    <w:p w14:paraId="72302D3A" w14:textId="0FFC1A5B" w:rsidR="0075174C" w:rsidRDefault="0075174C">
      <w:r>
        <w:t xml:space="preserve">The food systems for the production and distribution of food, and the food chains encompassed within them, are paradigmatic examples of </w:t>
      </w:r>
      <w:r w:rsidR="000B3FF9">
        <w:t>social-ecological</w:t>
      </w:r>
      <w:r>
        <w:t xml:space="preserve"> systems that are complex and dynamic, influenced by humans and which result from the interaction between </w:t>
      </w:r>
      <w:r w:rsidR="00EB096C">
        <w:t xml:space="preserve">the environment, ecosystems, and social institutions (Ericksen, 2008a). From this perspective, the social and natural dynamics </w:t>
      </w:r>
      <w:r w:rsidR="006B782A">
        <w:t xml:space="preserve">of a particular food system are those of a </w:t>
      </w:r>
      <w:r w:rsidR="000B3FF9">
        <w:t>social-ecological</w:t>
      </w:r>
      <w:r w:rsidR="006B782A">
        <w:t xml:space="preserve"> system (SES), that is, an adaptive complex system in which emergent behavior is able to rise </w:t>
      </w:r>
      <w:r w:rsidR="004A0B47">
        <w:t>to</w:t>
      </w:r>
      <w:r w:rsidR="006B782A">
        <w:t xml:space="preserve"> more levels of various scales of system</w:t>
      </w:r>
      <w:r w:rsidR="005B56FD">
        <w:t>s</w:t>
      </w:r>
      <w:r w:rsidR="006B782A">
        <w:t xml:space="preserve"> (for example, spatial, temporal, or jurisdictional), as consequences of numerous interacting influences. </w:t>
      </w:r>
      <w:r w:rsidR="002E28A3">
        <w:t xml:space="preserve">The social and natural conditions evolve in such a way that the changes in a level or in a scale precipitate adaptations in the others. </w:t>
      </w:r>
      <w:r w:rsidR="00123222">
        <w:t xml:space="preserve">Therefore, it is highly probable and foreseeable that sudden changes </w:t>
      </w:r>
      <w:r w:rsidR="0056242E">
        <w:t>in the behavior of the SES</w:t>
      </w:r>
      <w:r w:rsidR="004A0B47">
        <w:t xml:space="preserve"> </w:t>
      </w:r>
      <w:r w:rsidR="003E7250">
        <w:t>occur</w:t>
      </w:r>
      <w:r w:rsidR="004A0B47">
        <w:t xml:space="preserve">. </w:t>
      </w:r>
      <w:r w:rsidR="001E7DC1">
        <w:t xml:space="preserve">This in turn </w:t>
      </w:r>
      <w:r w:rsidR="00C60D58">
        <w:lastRenderedPageBreak/>
        <w:t>mak</w:t>
      </w:r>
      <w:r w:rsidR="001E7DC1">
        <w:t xml:space="preserve">es </w:t>
      </w:r>
      <w:r w:rsidR="0056242E">
        <w:t xml:space="preserve">the creation of capacity for adaptation and transformation </w:t>
      </w:r>
      <w:r w:rsidR="00131130">
        <w:t xml:space="preserve">fundamental aspects to consider for the management of </w:t>
      </w:r>
      <w:r w:rsidR="00983856">
        <w:t xml:space="preserve">the </w:t>
      </w:r>
      <w:r w:rsidR="00131130">
        <w:t>vulnerabilities, resilience</w:t>
      </w:r>
      <w:r w:rsidR="00983856">
        <w:t>,</w:t>
      </w:r>
      <w:r w:rsidR="00131130">
        <w:t xml:space="preserve"> and durability of the same system (Ericksen</w:t>
      </w:r>
      <w:r w:rsidR="00D7284B">
        <w:t>,</w:t>
      </w:r>
      <w:r w:rsidR="00131130">
        <w:t xml:space="preserve"> 2008a, b).</w:t>
      </w:r>
    </w:p>
    <w:p w14:paraId="3F4C0EB0" w14:textId="63DC5D09" w:rsidR="00660563" w:rsidRDefault="00660563"/>
    <w:p w14:paraId="17EA2014" w14:textId="535A38A1" w:rsidR="00660563" w:rsidRDefault="00660563">
      <w:r>
        <w:t xml:space="preserve">The </w:t>
      </w:r>
      <w:r w:rsidR="00632ABF">
        <w:t>actors</w:t>
      </w:r>
      <w:r>
        <w:t xml:space="preserve"> of the agr</w:t>
      </w:r>
      <w:r w:rsidR="005A3939">
        <w:t>i</w:t>
      </w:r>
      <w:r>
        <w:t xml:space="preserve">-food SES </w:t>
      </w:r>
      <w:r w:rsidR="00432E37">
        <w:t>(</w:t>
      </w:r>
      <w:r w:rsidR="009B5822">
        <w:t xml:space="preserve">belonging to the agricultural sector </w:t>
      </w:r>
      <w:r w:rsidR="00432E37">
        <w:t>as well</w:t>
      </w:r>
      <w:r w:rsidR="009B5822">
        <w:t xml:space="preserve"> as th</w:t>
      </w:r>
      <w:r w:rsidR="00432E37">
        <w:t>e</w:t>
      </w:r>
      <w:r w:rsidR="009B5822">
        <w:t xml:space="preserve"> </w:t>
      </w:r>
      <w:r w:rsidR="00EC0A70">
        <w:t>processing</w:t>
      </w:r>
      <w:r w:rsidR="009B5822">
        <w:t xml:space="preserve"> and distribution</w:t>
      </w:r>
      <w:r w:rsidR="00432E37">
        <w:t xml:space="preserve"> sectors)</w:t>
      </w:r>
      <w:r w:rsidR="009B5822">
        <w:t xml:space="preserve">, and the consumers, making their own decisions, </w:t>
      </w:r>
      <w:r w:rsidR="0035552D">
        <w:t>provid</w:t>
      </w:r>
      <w:r w:rsidR="009B5822">
        <w:t xml:space="preserve">e some feedback on the types of food produced, on the methods of preparation and distribution, as well as on how these diverse components of the food chain are </w:t>
      </w:r>
      <w:r w:rsidR="00F3488C">
        <w:t>undertaken.</w:t>
      </w:r>
    </w:p>
    <w:p w14:paraId="2F17E42F" w14:textId="4299A67B" w:rsidR="00F3488C" w:rsidRDefault="00F3488C"/>
    <w:p w14:paraId="1B949A7F" w14:textId="462C9C70" w:rsidR="00F3488C" w:rsidRDefault="00F3488C">
      <w:r>
        <w:t xml:space="preserve">In particular, the growing awareness of public opinion on the importance of access to </w:t>
      </w:r>
      <w:r w:rsidR="00BC1457">
        <w:t xml:space="preserve">healthy and environmentally conscious </w:t>
      </w:r>
      <w:r>
        <w:t xml:space="preserve">food products acts </w:t>
      </w:r>
      <w:r w:rsidR="00B132DD">
        <w:t xml:space="preserve">for the most part </w:t>
      </w:r>
      <w:r>
        <w:t xml:space="preserve">as a </w:t>
      </w:r>
      <w:r w:rsidR="00B132DD">
        <w:t>concern</w:t>
      </w:r>
      <w:r>
        <w:t xml:space="preserve"> and stimulus </w:t>
      </w:r>
      <w:r w:rsidR="009804DF">
        <w:t xml:space="preserve">for </w:t>
      </w:r>
      <w:r w:rsidR="00C4599A">
        <w:t>agri-food</w:t>
      </w:r>
      <w:r w:rsidR="009804DF">
        <w:t xml:space="preserve"> </w:t>
      </w:r>
      <w:r w:rsidR="00DC7AF5">
        <w:t>businesses</w:t>
      </w:r>
      <w:r w:rsidR="009804DF">
        <w:t>, so that th</w:t>
      </w:r>
      <w:r w:rsidR="009A5B78">
        <w:t>ose</w:t>
      </w:r>
      <w:r w:rsidR="009804DF">
        <w:t xml:space="preserve"> same </w:t>
      </w:r>
      <w:r w:rsidR="009A5B78">
        <w:t>businesses</w:t>
      </w:r>
      <w:r w:rsidR="00816105">
        <w:t xml:space="preserve"> concentrate </w:t>
      </w:r>
      <w:r w:rsidR="009A5B78">
        <w:t>more</w:t>
      </w:r>
      <w:r w:rsidR="00816105">
        <w:t xml:space="preserve"> on </w:t>
      </w:r>
      <w:r w:rsidR="00BB7759">
        <w:t>improving the</w:t>
      </w:r>
      <w:r w:rsidR="00DC7AF5">
        <w:t xml:space="preserve"> </w:t>
      </w:r>
      <w:r w:rsidR="00BB7759">
        <w:t xml:space="preserve">sustainability </w:t>
      </w:r>
      <w:r w:rsidR="00DC7AF5">
        <w:t>services of their supply chains (</w:t>
      </w:r>
      <w:proofErr w:type="spellStart"/>
      <w:r w:rsidR="00DC7AF5">
        <w:t>Matopoulos</w:t>
      </w:r>
      <w:proofErr w:type="spellEnd"/>
      <w:r w:rsidR="00DC7AF5">
        <w:t xml:space="preserve"> et al., 2007).</w:t>
      </w:r>
      <w:r w:rsidR="000736E1">
        <w:t xml:space="preserve"> To </w:t>
      </w:r>
      <w:r w:rsidR="008F7CA1">
        <w:t>face</w:t>
      </w:r>
      <w:r w:rsidR="000736E1">
        <w:t xml:space="preserve"> the complex requirements of sustainability within the </w:t>
      </w:r>
      <w:r w:rsidR="00C4599A">
        <w:t>agri-food</w:t>
      </w:r>
      <w:r w:rsidR="000736E1">
        <w:t xml:space="preserve"> </w:t>
      </w:r>
      <w:r w:rsidR="004844DF">
        <w:t>industries</w:t>
      </w:r>
      <w:r w:rsidR="000736E1">
        <w:t xml:space="preserve">, collaboration between heterogeneous </w:t>
      </w:r>
      <w:r w:rsidR="00632ABF">
        <w:t>actors</w:t>
      </w:r>
      <w:r w:rsidR="000736E1">
        <w:t xml:space="preserve"> is essential, </w:t>
      </w:r>
      <w:r w:rsidR="006E137E">
        <w:t xml:space="preserve">designed to collectively obtain a competitive </w:t>
      </w:r>
      <w:r w:rsidR="00C6502F">
        <w:t>advantage</w:t>
      </w:r>
      <w:r w:rsidR="006E137E">
        <w:t xml:space="preserve">, </w:t>
      </w:r>
      <w:r w:rsidR="004D3A0E">
        <w:t>tie</w:t>
      </w:r>
      <w:r w:rsidR="006E137E">
        <w:t xml:space="preserve">d to the best environmental, business, and social results. The stakeholders involved have, within </w:t>
      </w:r>
      <w:r w:rsidR="003E00E5">
        <w:t>a collaborative system, the opportunity to increase the market quota and its margins (</w:t>
      </w:r>
      <w:proofErr w:type="spellStart"/>
      <w:r w:rsidR="003E00E5">
        <w:t>Fearne</w:t>
      </w:r>
      <w:proofErr w:type="spellEnd"/>
      <w:r w:rsidR="003E00E5">
        <w:t xml:space="preserve"> et al., 2001). The collaboration is also able to help reduce conflicts and promote responsibility of each stakeholder in the maintenance of sustainability (Pomeroy et al., 2007). Essentially, collaboration is </w:t>
      </w:r>
      <w:r w:rsidR="00CB41AD">
        <w:t xml:space="preserve">a key </w:t>
      </w:r>
      <w:r w:rsidR="00157EEF">
        <w:t>requirement</w:t>
      </w:r>
      <w:r w:rsidR="00CB41AD">
        <w:t xml:space="preserve"> for </w:t>
      </w:r>
      <w:r w:rsidR="00177334">
        <w:t>reaching</w:t>
      </w:r>
      <w:r w:rsidR="00CB41AD">
        <w:t xml:space="preserve"> equilibrium between the objectives of sustainability, </w:t>
      </w:r>
      <w:r w:rsidR="009B5E29">
        <w:t>reduc</w:t>
      </w:r>
      <w:r w:rsidR="00CB41AD">
        <w:t xml:space="preserve">ing </w:t>
      </w:r>
      <w:r w:rsidR="00507FE7">
        <w:t>self-interested</w:t>
      </w:r>
      <w:r w:rsidR="00CB41AD">
        <w:t xml:space="preserve"> and opportunistic behaviors of the </w:t>
      </w:r>
      <w:r w:rsidR="00507FE7">
        <w:t>stakeholders of the supply chain (</w:t>
      </w:r>
      <w:proofErr w:type="spellStart"/>
      <w:r w:rsidR="00507FE7">
        <w:t>Lonzano</w:t>
      </w:r>
      <w:proofErr w:type="spellEnd"/>
      <w:r w:rsidR="00507FE7">
        <w:t>, 2007).</w:t>
      </w:r>
      <w:r w:rsidR="009A5B78">
        <w:t xml:space="preserve"> </w:t>
      </w:r>
    </w:p>
    <w:p w14:paraId="1BA26177" w14:textId="3F81E4A7" w:rsidR="00B20C61" w:rsidRDefault="00B20C61"/>
    <w:p w14:paraId="752DAD03" w14:textId="5126675B" w:rsidR="00B20C61" w:rsidRDefault="00B20C61">
      <w:r>
        <w:t xml:space="preserve">To insert the </w:t>
      </w:r>
      <w:r w:rsidR="0039527E">
        <w:t>diverse</w:t>
      </w:r>
      <w:r>
        <w:t xml:space="preserve"> </w:t>
      </w:r>
      <w:r w:rsidR="00632ABF">
        <w:t>actors</w:t>
      </w:r>
      <w:r>
        <w:t xml:space="preserve"> involved in the de</w:t>
      </w:r>
      <w:r w:rsidR="001B1409">
        <w:t>sign</w:t>
      </w:r>
      <w:r>
        <w:t xml:space="preserve"> of the </w:t>
      </w:r>
      <w:r w:rsidR="000B3FF9">
        <w:t>social-ecological</w:t>
      </w:r>
      <w:r>
        <w:t xml:space="preserve"> food systems in</w:t>
      </w:r>
      <w:r w:rsidR="00F641D1">
        <w:t>to</w:t>
      </w:r>
      <w:r>
        <w:t xml:space="preserve"> iterative processes </w:t>
      </w:r>
      <w:r w:rsidR="009526FB">
        <w:t>in</w:t>
      </w:r>
      <w:r>
        <w:t xml:space="preserve"> the form of multi-</w:t>
      </w:r>
      <w:r w:rsidR="000A10CD">
        <w:t>actor</w:t>
      </w:r>
      <w:r>
        <w:t xml:space="preserve"> platforms becomes, from this perspective, a strategy to reinforce the durability of those same systems, in a scenario of climat</w:t>
      </w:r>
      <w:r w:rsidR="00F641D1">
        <w:t>e</w:t>
      </w:r>
      <w:r>
        <w:t xml:space="preserve"> changes or soil de</w:t>
      </w:r>
      <w:r w:rsidR="0066113B">
        <w:t>gradation</w:t>
      </w:r>
      <w:r>
        <w:t xml:space="preserve"> (</w:t>
      </w:r>
      <w:proofErr w:type="spellStart"/>
      <w:r>
        <w:t>Himanen</w:t>
      </w:r>
      <w:proofErr w:type="spellEnd"/>
      <w:r>
        <w:t xml:space="preserve"> et al., 2016; </w:t>
      </w:r>
      <w:proofErr w:type="spellStart"/>
      <w:r>
        <w:t>Geeson</w:t>
      </w:r>
      <w:proofErr w:type="spellEnd"/>
      <w:r>
        <w:t xml:space="preserve"> et al., 2015; </w:t>
      </w:r>
      <w:proofErr w:type="spellStart"/>
      <w:r>
        <w:t>Vervoort</w:t>
      </w:r>
      <w:proofErr w:type="spellEnd"/>
      <w:r>
        <w:t xml:space="preserve"> et al., 2014). The multi-</w:t>
      </w:r>
      <w:r w:rsidR="000A10CD">
        <w:t>actor</w:t>
      </w:r>
      <w:r>
        <w:t xml:space="preserve"> dialogue is useful in recognizing potential synergies and </w:t>
      </w:r>
      <w:r w:rsidR="00F85ABD">
        <w:t>avoiding trade-offs or amplification of risks (</w:t>
      </w:r>
      <w:proofErr w:type="spellStart"/>
      <w:r w:rsidR="00F85ABD">
        <w:t>Tendall</w:t>
      </w:r>
      <w:proofErr w:type="spellEnd"/>
      <w:r w:rsidR="00F85ABD">
        <w:t xml:space="preserve"> et al., 2015).</w:t>
      </w:r>
      <w:r w:rsidR="0066113B">
        <w:t xml:space="preserve"> The participatory plat</w:t>
      </w:r>
      <w:r w:rsidR="00D71407">
        <w:t xml:space="preserve">forms </w:t>
      </w:r>
      <w:r w:rsidR="00F25CF1">
        <w:t>have</w:t>
      </w:r>
      <w:r w:rsidR="00D71407">
        <w:t xml:space="preserve"> also</w:t>
      </w:r>
      <w:r w:rsidR="00F25CF1">
        <w:t xml:space="preserve"> been</w:t>
      </w:r>
      <w:r w:rsidR="00D71407">
        <w:t xml:space="preserve"> individualized to be useful </w:t>
      </w:r>
      <w:r w:rsidR="00F25CF1">
        <w:t>tool</w:t>
      </w:r>
      <w:r w:rsidR="00D71407">
        <w:t xml:space="preserve">s in supporting processes of greater equity and reducing the costs of </w:t>
      </w:r>
      <w:r w:rsidR="002B701C">
        <w:t xml:space="preserve">distributing the innovations for the transformation of the system (Walker et al., 2002; </w:t>
      </w:r>
      <w:proofErr w:type="spellStart"/>
      <w:r w:rsidR="002B701C">
        <w:t>Aldunce</w:t>
      </w:r>
      <w:proofErr w:type="spellEnd"/>
      <w:r w:rsidR="002B701C">
        <w:t xml:space="preserve"> et al., 2015; Dow et al., 2013). Therefore, the involvement of the </w:t>
      </w:r>
      <w:r w:rsidR="00632ABF">
        <w:t>actors</w:t>
      </w:r>
      <w:r w:rsidR="002B701C">
        <w:t xml:space="preserve"> within an iterative process </w:t>
      </w:r>
      <w:r w:rsidR="003223A9">
        <w:t xml:space="preserve">to codify a </w:t>
      </w:r>
      <w:r w:rsidR="00E8448B">
        <w:t xml:space="preserve">more resilient and sustainable </w:t>
      </w:r>
      <w:r w:rsidR="003223A9">
        <w:t xml:space="preserve">food system </w:t>
      </w:r>
      <w:r w:rsidR="006269F3">
        <w:t xml:space="preserve">ensures that the dynamics within the entire food system gain greater visibility for all </w:t>
      </w:r>
      <w:r w:rsidR="00632ABF">
        <w:t>actors</w:t>
      </w:r>
      <w:r w:rsidR="006269F3">
        <w:t xml:space="preserve"> and that the experience </w:t>
      </w:r>
      <w:r w:rsidR="004F7D6A">
        <w:t xml:space="preserve">and the </w:t>
      </w:r>
      <w:r w:rsidR="005442BC">
        <w:t>knowledge</w:t>
      </w:r>
      <w:r w:rsidR="004F7D6A">
        <w:t xml:space="preserve"> of every single participant in the platform will be utilized for the benefit of the entire food system.</w:t>
      </w:r>
      <w:r w:rsidR="004A57DC">
        <w:t xml:space="preserve"> In other words, this </w:t>
      </w:r>
      <w:r w:rsidR="003B2DA5">
        <w:t>tool</w:t>
      </w:r>
      <w:r w:rsidR="004A57DC">
        <w:t xml:space="preserve">, </w:t>
      </w:r>
      <w:r w:rsidR="001A0E44">
        <w:t xml:space="preserve">beyond configuring itself as a praxis that </w:t>
      </w:r>
      <w:r w:rsidR="005124B6">
        <w:t>acts</w:t>
      </w:r>
      <w:r w:rsidR="0056119C">
        <w:t xml:space="preserve"> incrementally</w:t>
      </w:r>
      <w:r w:rsidR="0003012A">
        <w:t xml:space="preserve"> on social capital and on the cohesion of space in the production and consumption of food, also becomes a m</w:t>
      </w:r>
      <w:r w:rsidR="006E0AF1">
        <w:t>ethod</w:t>
      </w:r>
      <w:r w:rsidR="0003012A">
        <w:t xml:space="preserve"> for coordinating within the system, and, therefore, a</w:t>
      </w:r>
      <w:r w:rsidR="00024AF7">
        <w:t xml:space="preserve"> tool</w:t>
      </w:r>
      <w:r w:rsidR="0003012A">
        <w:t xml:space="preserve"> </w:t>
      </w:r>
      <w:r w:rsidR="0086247C">
        <w:t>which is able to help de</w:t>
      </w:r>
      <w:r w:rsidR="00413C91">
        <w:t>sign</w:t>
      </w:r>
      <w:r w:rsidR="00A67B4A">
        <w:t xml:space="preserve"> a</w:t>
      </w:r>
      <w:r w:rsidR="009F0444">
        <w:t xml:space="preserve"> </w:t>
      </w:r>
      <w:r w:rsidR="0086247C">
        <w:t xml:space="preserve">distribution of </w:t>
      </w:r>
      <w:r w:rsidR="009F0444">
        <w:t xml:space="preserve">more equal </w:t>
      </w:r>
      <w:r w:rsidR="006D1680">
        <w:t>value</w:t>
      </w:r>
      <w:r w:rsidR="0086247C">
        <w:t xml:space="preserve"> </w:t>
      </w:r>
      <w:r w:rsidR="005804D4">
        <w:t xml:space="preserve">not only </w:t>
      </w:r>
      <w:r w:rsidR="0086247C">
        <w:t>within the chain, but also between th</w:t>
      </w:r>
      <w:r w:rsidR="009F0444">
        <w:t>at</w:t>
      </w:r>
      <w:r w:rsidR="0086247C">
        <w:t xml:space="preserve"> and the </w:t>
      </w:r>
      <w:r w:rsidR="009F0444">
        <w:t xml:space="preserve">reference </w:t>
      </w:r>
      <w:r w:rsidR="0086247C">
        <w:t>conte</w:t>
      </w:r>
      <w:r w:rsidR="009F0444">
        <w:t>x</w:t>
      </w:r>
      <w:r w:rsidR="0086247C">
        <w:t>t (</w:t>
      </w:r>
      <w:proofErr w:type="spellStart"/>
      <w:r w:rsidR="0086247C">
        <w:t>Quaranta</w:t>
      </w:r>
      <w:proofErr w:type="spellEnd"/>
      <w:r w:rsidR="0086247C">
        <w:t xml:space="preserve">, </w:t>
      </w:r>
      <w:proofErr w:type="spellStart"/>
      <w:r w:rsidR="0086247C">
        <w:t>citro</w:t>
      </w:r>
      <w:proofErr w:type="spellEnd"/>
      <w:r w:rsidR="0086247C">
        <w:t>, salvia, 2015).</w:t>
      </w:r>
    </w:p>
    <w:p w14:paraId="79873F70" w14:textId="54999C9A" w:rsidR="00BA4ABF" w:rsidRDefault="00BA4ABF"/>
    <w:p w14:paraId="2419B5F6" w14:textId="7C12A2F4" w:rsidR="00BA4ABF" w:rsidRDefault="0004190C">
      <w:r>
        <w:t>In spite of</w:t>
      </w:r>
      <w:r w:rsidR="00BA4ABF">
        <w:t xml:space="preserve"> </w:t>
      </w:r>
      <w:r>
        <w:t>the unquestionable benefits already evident, the implementation of multi-</w:t>
      </w:r>
      <w:r w:rsidR="000A10CD">
        <w:t>actor</w:t>
      </w:r>
      <w:r>
        <w:t xml:space="preserve"> platforms as collaboration within the supply chain becomes particularly difficult to manage and places some awkward challenges regarding the decisions to make </w:t>
      </w:r>
      <w:r w:rsidR="005E6765">
        <w:t>about</w:t>
      </w:r>
      <w:r>
        <w:t xml:space="preserve"> “with whom” and “when” to collaborate, on the “reasons” and the “m</w:t>
      </w:r>
      <w:r w:rsidR="005E6765">
        <w:t>ethods</w:t>
      </w:r>
      <w:r>
        <w:t>” of the collaboration itself (Barratt, 2004).</w:t>
      </w:r>
    </w:p>
    <w:p w14:paraId="69BD2009" w14:textId="1782E65E" w:rsidR="0004190C" w:rsidRDefault="0004190C"/>
    <w:p w14:paraId="13CC699C" w14:textId="46E7056E" w:rsidR="0004190C" w:rsidRDefault="000A7C32">
      <w:r>
        <w:t xml:space="preserve">This complexity is particularly evident in the </w:t>
      </w:r>
      <w:r w:rsidR="00C4599A">
        <w:t>agri-food</w:t>
      </w:r>
      <w:r>
        <w:t xml:space="preserve"> system. The structural characteristics of the system, defined by </w:t>
      </w:r>
      <w:r w:rsidR="00F27D22">
        <w:t>businesse</w:t>
      </w:r>
      <w:r>
        <w:t xml:space="preserve">s </w:t>
      </w:r>
      <w:r w:rsidR="009B25C5">
        <w:t>that vary in size</w:t>
      </w:r>
      <w:r>
        <w:t xml:space="preserve">, </w:t>
      </w:r>
      <w:r w:rsidR="004A275E">
        <w:t>location, administrative m</w:t>
      </w:r>
      <w:r w:rsidR="009B25C5">
        <w:t>ethod</w:t>
      </w:r>
      <w:r w:rsidR="004A275E">
        <w:t>s, access to technology, and above all diverse contractual power, negatively influence the level and quality of the collaboration (</w:t>
      </w:r>
      <w:proofErr w:type="spellStart"/>
      <w:r w:rsidR="004A275E">
        <w:t>Matopoulos</w:t>
      </w:r>
      <w:proofErr w:type="spellEnd"/>
      <w:r w:rsidR="004A275E">
        <w:t xml:space="preserve"> et al. 2007</w:t>
      </w:r>
      <w:r w:rsidR="000E3B70">
        <w:t>;</w:t>
      </w:r>
      <w:r w:rsidR="004A275E">
        <w:t xml:space="preserve"> </w:t>
      </w:r>
      <w:proofErr w:type="spellStart"/>
      <w:r w:rsidR="004A275E">
        <w:t>Hubeau</w:t>
      </w:r>
      <w:proofErr w:type="spellEnd"/>
      <w:r w:rsidR="004A275E">
        <w:t xml:space="preserve"> et al., 2017).</w:t>
      </w:r>
    </w:p>
    <w:p w14:paraId="48A201C4" w14:textId="0A2AA542" w:rsidR="004A275E" w:rsidRDefault="004A275E"/>
    <w:p w14:paraId="21127B6B" w14:textId="2EA04EF4" w:rsidR="004A275E" w:rsidRDefault="00E94B03">
      <w:r>
        <w:t xml:space="preserve">It is probably due to this complexity that, as </w:t>
      </w:r>
      <w:proofErr w:type="spellStart"/>
      <w:r>
        <w:t>Lamine</w:t>
      </w:r>
      <w:proofErr w:type="spellEnd"/>
      <w:r>
        <w:t xml:space="preserve"> (2018) underlines, the literature on the participant research and on the </w:t>
      </w:r>
      <w:r w:rsidR="002E19E4">
        <w:t>inter</w:t>
      </w:r>
      <w:r>
        <w:t xml:space="preserve">disciplinary approaches for the transformation of the </w:t>
      </w:r>
      <w:r w:rsidR="000B3FF9">
        <w:t>social-ecological</w:t>
      </w:r>
      <w:r>
        <w:t xml:space="preserve"> systems across the involvement of the </w:t>
      </w:r>
      <w:r w:rsidR="00632ABF">
        <w:t>actors</w:t>
      </w:r>
      <w:r>
        <w:t xml:space="preserve"> is limited in reference to </w:t>
      </w:r>
      <w:r w:rsidR="00C4599A">
        <w:t>agri-food</w:t>
      </w:r>
      <w:r>
        <w:t xml:space="preserve"> systems.</w:t>
      </w:r>
      <w:r w:rsidR="002D6E89">
        <w:t xml:space="preserve"> </w:t>
      </w:r>
      <w:r w:rsidR="006B1A32">
        <w:t xml:space="preserve">Departing from the conventional wisdom of the importance </w:t>
      </w:r>
      <w:r w:rsidR="00762E3D">
        <w:t xml:space="preserve">of </w:t>
      </w:r>
      <w:r w:rsidR="006B1A32">
        <w:t>adopt</w:t>
      </w:r>
      <w:r w:rsidR="00762E3D">
        <w:t>ing</w:t>
      </w:r>
      <w:r w:rsidR="006B1A32">
        <w:t xml:space="preserve"> new approaches which are </w:t>
      </w:r>
      <w:r w:rsidR="00762E3D">
        <w:t>able</w:t>
      </w:r>
      <w:r w:rsidR="006B1A32">
        <w:t xml:space="preserve"> to </w:t>
      </w:r>
      <w:r w:rsidR="00FF5F10">
        <w:t>en</w:t>
      </w:r>
      <w:r w:rsidR="005632AB">
        <w:t>rich</w:t>
      </w:r>
      <w:r w:rsidR="006B1A32">
        <w:t xml:space="preserve"> and unify a diversity of understandings and visions to </w:t>
      </w:r>
      <w:r w:rsidR="00762E3D">
        <w:t xml:space="preserve">stimulate the transformation of </w:t>
      </w:r>
      <w:r w:rsidR="00C4599A">
        <w:t>agri-food</w:t>
      </w:r>
      <w:r w:rsidR="00762E3D">
        <w:t xml:space="preserve"> systems, the same </w:t>
      </w:r>
      <w:proofErr w:type="spellStart"/>
      <w:r w:rsidR="00762E3D">
        <w:t>Lamine</w:t>
      </w:r>
      <w:proofErr w:type="spellEnd"/>
      <w:r w:rsidR="00762E3D">
        <w:t xml:space="preserve"> article (2018) reflects on the motivations that </w:t>
      </w:r>
      <w:r w:rsidR="00E00C3D">
        <w:t>lead</w:t>
      </w:r>
      <w:r w:rsidR="00762E3D">
        <w:t xml:space="preserve"> selected stakeholders to </w:t>
      </w:r>
      <w:r w:rsidR="00E00C3D">
        <w:t xml:space="preserve">become </w:t>
      </w:r>
      <w:r w:rsidR="00762E3D">
        <w:t>involve</w:t>
      </w:r>
      <w:r w:rsidR="00E00C3D">
        <w:t>d</w:t>
      </w:r>
      <w:r w:rsidR="00762E3D">
        <w:t xml:space="preserve">, and which determine the level of involvement of those same stakeholders. </w:t>
      </w:r>
      <w:r w:rsidR="00943444">
        <w:t xml:space="preserve">The principal result of </w:t>
      </w:r>
      <w:proofErr w:type="spellStart"/>
      <w:r w:rsidR="00AC766E">
        <w:t>Lamine’s</w:t>
      </w:r>
      <w:proofErr w:type="spellEnd"/>
      <w:r w:rsidR="00943444">
        <w:t xml:space="preserve"> analysis is that the key question </w:t>
      </w:r>
      <w:r w:rsidR="009D7D98">
        <w:t xml:space="preserve">that explains the involvement of the stakeholders seems to rest on their more or less profound sense of </w:t>
      </w:r>
      <w:r w:rsidR="00491CB7">
        <w:t xml:space="preserve">belonging to a “community of destiny” which </w:t>
      </w:r>
      <w:r w:rsidR="00BE5934">
        <w:t>makes them feel individually “affected” but also collectively “attached” to the problem or to a prospective future (</w:t>
      </w:r>
      <w:proofErr w:type="spellStart"/>
      <w:r w:rsidR="00BE5934">
        <w:t>Lamine</w:t>
      </w:r>
      <w:proofErr w:type="spellEnd"/>
      <w:r w:rsidR="00BE5934">
        <w:t>, 2018).</w:t>
      </w:r>
    </w:p>
    <w:p w14:paraId="28474DF5" w14:textId="5286801A" w:rsidR="00D11317" w:rsidRDefault="00D11317"/>
    <w:p w14:paraId="0CED45F5" w14:textId="6F16968A" w:rsidR="00D11317" w:rsidRDefault="00D11317">
      <w:r>
        <w:t>To respond to th</w:t>
      </w:r>
      <w:r w:rsidR="005321EC">
        <w:t>e</w:t>
      </w:r>
      <w:r>
        <w:t>s</w:t>
      </w:r>
      <w:r w:rsidR="005321EC">
        <w:t>e</w:t>
      </w:r>
      <w:r>
        <w:t xml:space="preserve"> challenge</w:t>
      </w:r>
      <w:r w:rsidR="005321EC">
        <w:t>s</w:t>
      </w:r>
      <w:r>
        <w:t>, it is fundamental to understand the context and identify the complicated connections and opportunities that the</w:t>
      </w:r>
      <w:r w:rsidR="002D7949">
        <w:t xml:space="preserve"> context</w:t>
      </w:r>
      <w:r>
        <w:t xml:space="preserve"> contains (Guimaraes et al., 2018). The </w:t>
      </w:r>
      <w:r w:rsidR="002D7949">
        <w:t>tool</w:t>
      </w:r>
      <w:r>
        <w:t xml:space="preserve">s used for the comprehension of the context ought to </w:t>
      </w:r>
      <w:r w:rsidR="007626F0">
        <w:t>a</w:t>
      </w:r>
      <w:r w:rsidR="00B949EB">
        <w:t>llow</w:t>
      </w:r>
      <w:r w:rsidR="007626F0">
        <w:t xml:space="preserve"> not only the identification of their diverse components, but also the way in which those same components are interconnected, </w:t>
      </w:r>
      <w:r w:rsidR="00F60FFB">
        <w:t>build</w:t>
      </w:r>
      <w:r w:rsidR="007626F0">
        <w:t xml:space="preserve">ing a complex structure (Williams et al., 2017). The Social-Ecological Systems framework (Ostrom, 2009) represents a powerful interdisciplinary tool which allows </w:t>
      </w:r>
      <w:r w:rsidR="009A76A0">
        <w:t>one</w:t>
      </w:r>
      <w:r w:rsidR="007626F0">
        <w:t xml:space="preserve"> to grasp and </w:t>
      </w:r>
      <w:r w:rsidR="004E491D">
        <w:t>understand</w:t>
      </w:r>
      <w:r w:rsidR="00224E7A">
        <w:t xml:space="preserve"> the complexity of the systems, </w:t>
      </w:r>
      <w:r w:rsidR="00830713">
        <w:t xml:space="preserve">both social and ecological, and their interactions (Vogt et al., 2015). Across the identification of the diverse subsystems and the interaction between them, the SES framework is a tool capable of guaranteeing a </w:t>
      </w:r>
      <w:r w:rsidR="00B40FE3">
        <w:t xml:space="preserve">holistic and systemic </w:t>
      </w:r>
      <w:r w:rsidR="00830713">
        <w:t>analysis of the complexity, since it helps to organize and co</w:t>
      </w:r>
      <w:r w:rsidR="00DC34AF">
        <w:t>nnect</w:t>
      </w:r>
      <w:r w:rsidR="00830713">
        <w:t xml:space="preserve"> knowledge that was previously isolated (Ostrom, 2009).</w:t>
      </w:r>
      <w:r w:rsidR="00DC34AF">
        <w:t xml:space="preserve"> As Ostrom (2009) clarifies, the SES framework is constructed as a platform</w:t>
      </w:r>
      <w:r w:rsidR="00DC6B2D">
        <w:t xml:space="preserve"> to organize and accumulate knowledge derived from diverse scientific areas that normally develop understanding independently and which are not immediately </w:t>
      </w:r>
      <w:r w:rsidR="00632935">
        <w:t>integrat</w:t>
      </w:r>
      <w:r w:rsidR="00DC6B2D">
        <w:t>ed.</w:t>
      </w:r>
    </w:p>
    <w:p w14:paraId="1BCF7E7D" w14:textId="02343AE2" w:rsidR="00632935" w:rsidRDefault="00632935"/>
    <w:p w14:paraId="28C3AFCB" w14:textId="19D6D2A4" w:rsidR="00632935" w:rsidRDefault="00CF3239">
      <w:r>
        <w:t xml:space="preserve">The work, </w:t>
      </w:r>
      <w:r w:rsidR="006207CE">
        <w:t>presenting the preliminary results of the BIOWINE project, applies the SES framework for the identification of diverse multi-</w:t>
      </w:r>
      <w:r w:rsidR="000A10CD">
        <w:t>actor</w:t>
      </w:r>
      <w:r w:rsidR="006207CE">
        <w:t xml:space="preserve"> platforms that are able to interpret and adhere to the specifications of diverse </w:t>
      </w:r>
      <w:r w:rsidR="00076CBF">
        <w:t xml:space="preserve">productive </w:t>
      </w:r>
      <w:r w:rsidR="006207CE">
        <w:t>contexts involved in the project.</w:t>
      </w:r>
      <w:r w:rsidR="00AE670D">
        <w:t xml:space="preserve"> In particular, the framework adopted is en</w:t>
      </w:r>
      <w:r w:rsidR="00251C9A">
        <w:t>hanced by</w:t>
      </w:r>
      <w:r w:rsidR="00AE670D">
        <w:t xml:space="preserve"> behavioral factors of collaboration (Dania et al., 2018), that is, the key factors that are able to influence the characteristics and the collaboration services within the agri-food chains (Fischer and Reynolds, 2010).</w:t>
      </w:r>
      <w:r w:rsidR="00B80259">
        <w:t xml:space="preserve"> This enlargement is justified by the necessity of conferring on the framework a better capacity to </w:t>
      </w:r>
      <w:r w:rsidR="008F2D1F">
        <w:t xml:space="preserve">intercept the local </w:t>
      </w:r>
      <w:r w:rsidR="00632ABF">
        <w:t>actors</w:t>
      </w:r>
      <w:r w:rsidR="008F2D1F">
        <w:t xml:space="preserve"> “attached” to the problem</w:t>
      </w:r>
      <w:r w:rsidR="003204EA">
        <w:t>s</w:t>
      </w:r>
      <w:r w:rsidR="008F2D1F">
        <w:t xml:space="preserve">, </w:t>
      </w:r>
      <w:r w:rsidR="006F3BE0">
        <w:t>and, therefore, to de</w:t>
      </w:r>
      <w:r w:rsidR="001B7399">
        <w:t>sign</w:t>
      </w:r>
      <w:r w:rsidR="006F3BE0">
        <w:t xml:space="preserve"> multi-</w:t>
      </w:r>
      <w:r w:rsidR="000A10CD">
        <w:t>actor</w:t>
      </w:r>
      <w:r w:rsidR="006F3BE0">
        <w:t xml:space="preserve"> platforms </w:t>
      </w:r>
      <w:r w:rsidR="001B7399">
        <w:t>with</w:t>
      </w:r>
      <w:r w:rsidR="006F3BE0">
        <w:t xml:space="preserve"> greater chances of being implemented successfully.</w:t>
      </w:r>
      <w:r w:rsidR="00251C9A">
        <w:t xml:space="preserve"> </w:t>
      </w:r>
    </w:p>
    <w:p w14:paraId="0EF3FBBD" w14:textId="410D2A92" w:rsidR="003872AD" w:rsidRDefault="003872AD"/>
    <w:p w14:paraId="3127039F" w14:textId="5E740BCE" w:rsidR="003872AD" w:rsidRPr="0046783E" w:rsidRDefault="003872AD">
      <w:pPr>
        <w:rPr>
          <w:b/>
        </w:rPr>
      </w:pPr>
      <w:r w:rsidRPr="0046783E">
        <w:rPr>
          <w:b/>
        </w:rPr>
        <w:t>Conceptual framework of the study</w:t>
      </w:r>
    </w:p>
    <w:p w14:paraId="24F5C371" w14:textId="03578538" w:rsidR="003872AD" w:rsidRDefault="003872AD"/>
    <w:p w14:paraId="4F9E6D8A" w14:textId="7CD343A4" w:rsidR="003872AD" w:rsidRDefault="000631A8">
      <w:r>
        <w:lastRenderedPageBreak/>
        <w:t>The framework adopted, as underlined previously,</w:t>
      </w:r>
      <w:r w:rsidR="00E90791">
        <w:t xml:space="preserve"> is</w:t>
      </w:r>
      <w:r>
        <w:t xml:space="preserve"> descend</w:t>
      </w:r>
      <w:r w:rsidR="00E90791">
        <w:t>ed</w:t>
      </w:r>
      <w:r>
        <w:t xml:space="preserve"> from </w:t>
      </w:r>
      <w:r w:rsidR="00550D84">
        <w:t>a</w:t>
      </w:r>
      <w:r>
        <w:t xml:space="preserve"> combination of the SES framework developed by McGinnis and Ostrom (2014), en</w:t>
      </w:r>
      <w:r w:rsidR="00550D84">
        <w:t>hanced</w:t>
      </w:r>
      <w:r>
        <w:t xml:space="preserve"> by the behavioral factors that facilitate the internal collaboration of SES. </w:t>
      </w:r>
    </w:p>
    <w:p w14:paraId="52643848" w14:textId="69D0111F" w:rsidR="000631A8" w:rsidRDefault="000631A8"/>
    <w:p w14:paraId="6E2DD2D6" w14:textId="0FDBA324" w:rsidR="000631A8" w:rsidRDefault="000631A8">
      <w:r>
        <w:t xml:space="preserve">In particular, McGinnis and Ostrom (2014) </w:t>
      </w:r>
      <w:r w:rsidR="00F42101">
        <w:t xml:space="preserve">describe seven variables of the first level that influence the sustainability of the </w:t>
      </w:r>
      <w:r w:rsidR="000B3FF9">
        <w:t>social-ecological</w:t>
      </w:r>
      <w:r w:rsidR="00F42101">
        <w:t xml:space="preserve"> systems: </w:t>
      </w:r>
      <w:r w:rsidR="00632ABF">
        <w:t>actors</w:t>
      </w:r>
      <w:r w:rsidR="00F42101">
        <w:t xml:space="preserve"> (A), resource systems (RS), resource unity (RU), government systems (GS), </w:t>
      </w:r>
      <w:r w:rsidR="00360A9B">
        <w:t>business</w:t>
      </w:r>
      <w:r w:rsidR="00F42101">
        <w:t xml:space="preserve"> s</w:t>
      </w:r>
      <w:r w:rsidR="003A1DB9">
        <w:t>ituation</w:t>
      </w:r>
      <w:r w:rsidR="00F42101">
        <w:t xml:space="preserve">s (I, O), correlated ecosystems (ECO), and </w:t>
      </w:r>
      <w:r w:rsidR="00213A32">
        <w:t>social, economic, and political organizations (S). Each of the variables of the first level can be subdivided into a hierarchy of nesting variables which represent</w:t>
      </w:r>
      <w:r w:rsidR="004B09DA">
        <w:t xml:space="preserve"> the</w:t>
      </w:r>
      <w:r w:rsidR="00213A32">
        <w:t xml:space="preserve"> </w:t>
      </w:r>
      <w:r w:rsidR="004B09DA">
        <w:t xml:space="preserve">most detailed </w:t>
      </w:r>
      <w:r w:rsidR="00B915EC">
        <w:t xml:space="preserve">characteristics </w:t>
      </w:r>
      <w:r w:rsidR="00C22A87">
        <w:t>of that component of the system.</w:t>
      </w:r>
    </w:p>
    <w:p w14:paraId="38E80F85" w14:textId="39A840B3" w:rsidR="00C22A87" w:rsidRDefault="00C22A87"/>
    <w:p w14:paraId="06C6F5A3" w14:textId="40A9802D" w:rsidR="00C22A87" w:rsidRPr="0046783E" w:rsidRDefault="00C22A87">
      <w:pPr>
        <w:rPr>
          <w:b/>
        </w:rPr>
      </w:pPr>
      <w:r w:rsidRPr="0046783E">
        <w:rPr>
          <w:b/>
        </w:rPr>
        <w:t xml:space="preserve">The </w:t>
      </w:r>
      <w:proofErr w:type="spellStart"/>
      <w:r w:rsidRPr="0046783E">
        <w:rPr>
          <w:b/>
        </w:rPr>
        <w:t>Biowine</w:t>
      </w:r>
      <w:proofErr w:type="spellEnd"/>
      <w:r w:rsidRPr="0046783E">
        <w:rPr>
          <w:b/>
        </w:rPr>
        <w:t xml:space="preserve"> Project and the best practices to implement</w:t>
      </w:r>
    </w:p>
    <w:p w14:paraId="41A70A8D" w14:textId="404C92A6" w:rsidR="00C22A87" w:rsidRDefault="00C22A87"/>
    <w:p w14:paraId="54A2B276" w14:textId="3B18DA43" w:rsidR="00C22A87" w:rsidRDefault="00BD28FA">
      <w:pPr>
        <w:rPr>
          <w:rFonts w:eastAsia="Times New Roman"/>
          <w:color w:val="00000A"/>
        </w:rPr>
      </w:pPr>
      <w:r>
        <w:t xml:space="preserve">The </w:t>
      </w:r>
      <w:proofErr w:type="spellStart"/>
      <w:r>
        <w:rPr>
          <w:rFonts w:eastAsia="Times New Roman"/>
          <w:color w:val="00000A"/>
          <w:highlight w:val="white"/>
        </w:rPr>
        <w:t>BIOlogic</w:t>
      </w:r>
      <w:proofErr w:type="spellEnd"/>
      <w:r>
        <w:rPr>
          <w:rFonts w:eastAsia="Times New Roman"/>
          <w:color w:val="00000A"/>
          <w:highlight w:val="white"/>
        </w:rPr>
        <w:t xml:space="preserve"> Wine </w:t>
      </w:r>
      <w:proofErr w:type="spellStart"/>
      <w:r>
        <w:rPr>
          <w:rFonts w:eastAsia="Times New Roman"/>
          <w:color w:val="00000A"/>
          <w:highlight w:val="white"/>
        </w:rPr>
        <w:t>IN</w:t>
      </w:r>
      <w:r w:rsidR="00F225D8">
        <w:rPr>
          <w:rFonts w:eastAsia="Times New Roman"/>
          <w:color w:val="00000A"/>
          <w:highlight w:val="white"/>
        </w:rPr>
        <w:t>N</w:t>
      </w:r>
      <w:r>
        <w:rPr>
          <w:rFonts w:eastAsia="Times New Roman"/>
          <w:color w:val="00000A"/>
          <w:highlight w:val="white"/>
        </w:rPr>
        <w:t>ovative</w:t>
      </w:r>
      <w:proofErr w:type="spellEnd"/>
      <w:r>
        <w:rPr>
          <w:rFonts w:eastAsia="Times New Roman"/>
          <w:color w:val="00000A"/>
          <w:highlight w:val="white"/>
        </w:rPr>
        <w:t xml:space="preserve"> Environment (BIOWINE)</w:t>
      </w:r>
      <w:r>
        <w:rPr>
          <w:rFonts w:eastAsia="Times New Roman"/>
          <w:color w:val="00000A"/>
        </w:rPr>
        <w:t xml:space="preserve"> Project is financed within the ambit of the National Operative Program of Governance and Technical Assistance 2014-2020 </w:t>
      </w:r>
      <w:r>
        <w:rPr>
          <w:rFonts w:eastAsia="Times New Roman"/>
          <w:color w:val="00000A"/>
          <w:highlight w:val="white"/>
        </w:rPr>
        <w:t>(PON Governance -</w:t>
      </w:r>
      <w:r w:rsidR="001868F9">
        <w:rPr>
          <w:rFonts w:eastAsia="Times New Roman"/>
          <w:color w:val="00000A"/>
        </w:rPr>
        <w:t>Notice</w:t>
      </w:r>
      <w:r>
        <w:rPr>
          <w:rFonts w:eastAsia="Times New Roman"/>
          <w:color w:val="00000A"/>
        </w:rPr>
        <w:t xml:space="preserve"> for the financing of interventions directed toward the transfer, evolution</w:t>
      </w:r>
      <w:r w:rsidR="00BE7B52">
        <w:rPr>
          <w:rFonts w:eastAsia="Times New Roman"/>
          <w:color w:val="00000A"/>
        </w:rPr>
        <w:t>,</w:t>
      </w:r>
      <w:r>
        <w:rPr>
          <w:rFonts w:eastAsia="Times New Roman"/>
          <w:color w:val="00000A"/>
        </w:rPr>
        <w:t xml:space="preserve"> and diffusion of best practices across Open Community PA 2020).</w:t>
      </w:r>
      <w:r w:rsidR="00266A8F">
        <w:rPr>
          <w:rFonts w:eastAsia="Times New Roman"/>
          <w:color w:val="00000A"/>
        </w:rPr>
        <w:t xml:space="preserve"> The projec</w:t>
      </w:r>
      <w:r w:rsidR="00D31FE7">
        <w:rPr>
          <w:rFonts w:eastAsia="Times New Roman"/>
          <w:color w:val="00000A"/>
        </w:rPr>
        <w:t>t’s objective is</w:t>
      </w:r>
      <w:r w:rsidR="00266A8F">
        <w:rPr>
          <w:rFonts w:eastAsia="Times New Roman"/>
          <w:color w:val="00000A"/>
        </w:rPr>
        <w:t xml:space="preserve"> the standardization and testing of methodologies and tools, of a strongly participatory character, </w:t>
      </w:r>
      <w:r w:rsidR="00A751BB">
        <w:rPr>
          <w:rFonts w:eastAsia="Times New Roman"/>
          <w:color w:val="00000A"/>
        </w:rPr>
        <w:t>for the transfer of best practices implemented in the area of Conegliano-</w:t>
      </w:r>
      <w:proofErr w:type="spellStart"/>
      <w:r w:rsidR="00A751BB">
        <w:rPr>
          <w:rFonts w:eastAsia="Times New Roman"/>
          <w:color w:val="00000A"/>
        </w:rPr>
        <w:t>Valdobbiadene</w:t>
      </w:r>
      <w:proofErr w:type="spellEnd"/>
      <w:r w:rsidR="00A751BB">
        <w:rPr>
          <w:rFonts w:eastAsia="Times New Roman"/>
          <w:color w:val="00000A"/>
        </w:rPr>
        <w:t xml:space="preserve">, which is also involved in the </w:t>
      </w:r>
      <w:proofErr w:type="spellStart"/>
      <w:r w:rsidR="00A751BB">
        <w:rPr>
          <w:rFonts w:eastAsia="Times New Roman"/>
          <w:color w:val="00000A"/>
        </w:rPr>
        <w:t>Biowine</w:t>
      </w:r>
      <w:proofErr w:type="spellEnd"/>
      <w:r w:rsidR="00A751BB">
        <w:rPr>
          <w:rFonts w:eastAsia="Times New Roman"/>
          <w:color w:val="00000A"/>
        </w:rPr>
        <w:t xml:space="preserve"> Project.</w:t>
      </w:r>
    </w:p>
    <w:p w14:paraId="21653EA5" w14:textId="4420F896" w:rsidR="00A751BB" w:rsidRDefault="00A751BB">
      <w:pPr>
        <w:rPr>
          <w:rFonts w:eastAsia="Times New Roman"/>
          <w:color w:val="00000A"/>
        </w:rPr>
      </w:pPr>
    </w:p>
    <w:p w14:paraId="3FED789F" w14:textId="11821819" w:rsidR="00A751BB" w:rsidRDefault="006443E9">
      <w:pPr>
        <w:rPr>
          <w:rFonts w:eastAsia="Times New Roman"/>
          <w:color w:val="00000A"/>
        </w:rPr>
      </w:pPr>
      <w:r>
        <w:rPr>
          <w:rFonts w:eastAsia="Times New Roman"/>
          <w:color w:val="00000A"/>
        </w:rPr>
        <w:t xml:space="preserve">In particular the fifteen </w:t>
      </w:r>
      <w:proofErr w:type="spellStart"/>
      <w:r w:rsidRPr="003F4D69">
        <w:rPr>
          <w:rFonts w:eastAsia="Times New Roman"/>
          <w:i/>
          <w:color w:val="00000A"/>
        </w:rPr>
        <w:t>Com</w:t>
      </w:r>
      <w:r w:rsidR="003F4D69" w:rsidRPr="003F4D69">
        <w:rPr>
          <w:rFonts w:eastAsia="Times New Roman"/>
          <w:i/>
          <w:color w:val="00000A"/>
        </w:rPr>
        <w:t>uni</w:t>
      </w:r>
      <w:proofErr w:type="spellEnd"/>
      <w:r>
        <w:rPr>
          <w:rFonts w:eastAsia="Times New Roman"/>
          <w:color w:val="00000A"/>
        </w:rPr>
        <w:t xml:space="preserve"> that com</w:t>
      </w:r>
      <w:r w:rsidR="00E23EAF">
        <w:rPr>
          <w:rFonts w:eastAsia="Times New Roman"/>
          <w:color w:val="00000A"/>
        </w:rPr>
        <w:t>prise</w:t>
      </w:r>
      <w:r>
        <w:rPr>
          <w:rFonts w:eastAsia="Times New Roman"/>
          <w:color w:val="00000A"/>
        </w:rPr>
        <w:t xml:space="preserve"> the area DOCG Conegliano-</w:t>
      </w:r>
      <w:proofErr w:type="spellStart"/>
      <w:r>
        <w:rPr>
          <w:rFonts w:eastAsia="Times New Roman"/>
          <w:color w:val="00000A"/>
        </w:rPr>
        <w:t>Valdobbiadene</w:t>
      </w:r>
      <w:proofErr w:type="spellEnd"/>
      <w:r>
        <w:rPr>
          <w:rFonts w:eastAsia="Times New Roman"/>
          <w:color w:val="00000A"/>
        </w:rPr>
        <w:t xml:space="preserve"> have </w:t>
      </w:r>
      <w:r w:rsidR="0046783E">
        <w:rPr>
          <w:rFonts w:eastAsia="Times New Roman"/>
          <w:color w:val="00000A"/>
        </w:rPr>
        <w:t>shar</w:t>
      </w:r>
      <w:r>
        <w:rPr>
          <w:rFonts w:eastAsia="Times New Roman"/>
          <w:color w:val="00000A"/>
        </w:rPr>
        <w:t>ed the de</w:t>
      </w:r>
      <w:r w:rsidR="003F4D69">
        <w:rPr>
          <w:rFonts w:eastAsia="Times New Roman"/>
          <w:color w:val="00000A"/>
        </w:rPr>
        <w:t>sign</w:t>
      </w:r>
      <w:r>
        <w:rPr>
          <w:rFonts w:eastAsia="Times New Roman"/>
          <w:color w:val="00000A"/>
        </w:rPr>
        <w:t xml:space="preserve"> and implementation of </w:t>
      </w:r>
      <w:proofErr w:type="spellStart"/>
      <w:r>
        <w:rPr>
          <w:rFonts w:eastAsia="Times New Roman"/>
          <w:color w:val="00000A"/>
        </w:rPr>
        <w:t>Intercomunal</w:t>
      </w:r>
      <w:proofErr w:type="spellEnd"/>
      <w:r>
        <w:rPr>
          <w:rFonts w:eastAsia="Times New Roman"/>
          <w:color w:val="00000A"/>
        </w:rPr>
        <w:t xml:space="preserve"> Regulation</w:t>
      </w:r>
      <w:r w:rsidR="00536227">
        <w:rPr>
          <w:rFonts w:eastAsia="Times New Roman"/>
          <w:color w:val="00000A"/>
        </w:rPr>
        <w:t>s</w:t>
      </w:r>
      <w:r w:rsidR="00416D96">
        <w:rPr>
          <w:rFonts w:eastAsia="Times New Roman"/>
          <w:color w:val="00000A"/>
        </w:rPr>
        <w:t xml:space="preserve"> of the Rural Police with “the imperative to protect the health of the citizens, the territory, and the biodiversity, and to </w:t>
      </w:r>
      <w:r w:rsidR="00737DCE">
        <w:rPr>
          <w:rFonts w:eastAsia="Times New Roman"/>
          <w:color w:val="00000A"/>
        </w:rPr>
        <w:t>send to</w:t>
      </w:r>
      <w:r w:rsidR="00416D96">
        <w:rPr>
          <w:rFonts w:eastAsia="Times New Roman"/>
          <w:color w:val="00000A"/>
        </w:rPr>
        <w:t xml:space="preserve"> market products of excellent quality</w:t>
      </w:r>
      <w:r w:rsidR="0046783E">
        <w:rPr>
          <w:rFonts w:eastAsia="Times New Roman"/>
          <w:color w:val="00000A"/>
        </w:rPr>
        <w:t xml:space="preserve">, not only from the </w:t>
      </w:r>
      <w:r w:rsidR="00E642D7">
        <w:rPr>
          <w:rFonts w:eastAsia="Times New Roman"/>
          <w:color w:val="00000A"/>
        </w:rPr>
        <w:t>sensory</w:t>
      </w:r>
      <w:r w:rsidR="0046783E">
        <w:rPr>
          <w:rFonts w:eastAsia="Times New Roman"/>
          <w:color w:val="00000A"/>
        </w:rPr>
        <w:t xml:space="preserve"> and sanitary point of view, but also </w:t>
      </w:r>
      <w:r w:rsidR="002F792F">
        <w:rPr>
          <w:rFonts w:eastAsia="Times New Roman"/>
          <w:color w:val="00000A"/>
        </w:rPr>
        <w:t>carrying</w:t>
      </w:r>
      <w:r w:rsidR="00D92033">
        <w:rPr>
          <w:rFonts w:eastAsia="Times New Roman"/>
          <w:color w:val="00000A"/>
        </w:rPr>
        <w:t xml:space="preserve"> values and significance, the consumption of such things should be tied to the idea of sustainable development and the complete promotion of hu</w:t>
      </w:r>
      <w:r w:rsidR="00102528">
        <w:rPr>
          <w:rFonts w:eastAsia="Times New Roman"/>
          <w:color w:val="00000A"/>
        </w:rPr>
        <w:t xml:space="preserve">mane behavior. We are firm in our conviction that respect for human and animal health, environmental stewardship, and </w:t>
      </w:r>
      <w:r w:rsidR="00E82FD2">
        <w:rPr>
          <w:rFonts w:eastAsia="Times New Roman"/>
          <w:color w:val="00000A"/>
        </w:rPr>
        <w:t>the mitigation of impact on the countryside should be the constituent elements of quality and excellence and are researched with great determination.”</w:t>
      </w:r>
    </w:p>
    <w:p w14:paraId="49A613FE" w14:textId="0359E486" w:rsidR="00E82FD2" w:rsidRDefault="00E82FD2">
      <w:pPr>
        <w:rPr>
          <w:rFonts w:eastAsia="Times New Roman"/>
          <w:color w:val="00000A"/>
        </w:rPr>
      </w:pPr>
    </w:p>
    <w:p w14:paraId="2AA095B7" w14:textId="1A7FE57F" w:rsidR="00E82FD2" w:rsidRDefault="00A42B42">
      <w:pPr>
        <w:rPr>
          <w:rFonts w:eastAsia="Times New Roman"/>
          <w:color w:val="00000A"/>
        </w:rPr>
      </w:pPr>
      <w:r>
        <w:rPr>
          <w:rFonts w:eastAsia="Times New Roman"/>
          <w:color w:val="00000A"/>
        </w:rPr>
        <w:t xml:space="preserve">The revision of the </w:t>
      </w:r>
      <w:r w:rsidR="00A93DFA">
        <w:rPr>
          <w:rFonts w:eastAsia="Times New Roman"/>
          <w:color w:val="00000A"/>
        </w:rPr>
        <w:t xml:space="preserve">rural police regulations </w:t>
      </w:r>
      <w:r w:rsidR="002A29E8">
        <w:rPr>
          <w:rFonts w:eastAsia="Times New Roman"/>
          <w:color w:val="00000A"/>
        </w:rPr>
        <w:t xml:space="preserve">within the </w:t>
      </w:r>
      <w:proofErr w:type="spellStart"/>
      <w:r w:rsidR="002A29E8" w:rsidRPr="002F0F48">
        <w:rPr>
          <w:rFonts w:eastAsia="Times New Roman"/>
          <w:i/>
          <w:color w:val="00000A"/>
        </w:rPr>
        <w:t>Comun</w:t>
      </w:r>
      <w:r w:rsidR="002F0F48" w:rsidRPr="002F0F48">
        <w:rPr>
          <w:rFonts w:eastAsia="Times New Roman"/>
          <w:i/>
          <w:color w:val="00000A"/>
        </w:rPr>
        <w:t>i</w:t>
      </w:r>
      <w:proofErr w:type="spellEnd"/>
      <w:r w:rsidR="002A29E8">
        <w:rPr>
          <w:rFonts w:eastAsia="Times New Roman"/>
          <w:color w:val="00000A"/>
        </w:rPr>
        <w:t xml:space="preserve"> has been </w:t>
      </w:r>
      <w:r w:rsidR="00477763">
        <w:rPr>
          <w:rFonts w:eastAsia="Times New Roman"/>
          <w:color w:val="00000A"/>
        </w:rPr>
        <w:t>realiz</w:t>
      </w:r>
      <w:r w:rsidR="002A29E8">
        <w:rPr>
          <w:rFonts w:eastAsia="Times New Roman"/>
          <w:color w:val="00000A"/>
        </w:rPr>
        <w:t>ed as a p</w:t>
      </w:r>
      <w:r w:rsidR="0051343A">
        <w:rPr>
          <w:rFonts w:eastAsia="Times New Roman"/>
          <w:color w:val="00000A"/>
        </w:rPr>
        <w:t>anel</w:t>
      </w:r>
      <w:r w:rsidR="002A29E8">
        <w:rPr>
          <w:rFonts w:eastAsia="Times New Roman"/>
          <w:color w:val="00000A"/>
        </w:rPr>
        <w:t xml:space="preserve"> both unified and divided, capable of </w:t>
      </w:r>
      <w:r w:rsidR="001E7CED">
        <w:rPr>
          <w:rFonts w:eastAsia="Times New Roman"/>
          <w:color w:val="00000A"/>
        </w:rPr>
        <w:t>temper</w:t>
      </w:r>
      <w:r w:rsidR="007B196A">
        <w:rPr>
          <w:rFonts w:eastAsia="Times New Roman"/>
          <w:color w:val="00000A"/>
        </w:rPr>
        <w:t xml:space="preserve">ing the necessities </w:t>
      </w:r>
      <w:r w:rsidR="006D4D79">
        <w:rPr>
          <w:rFonts w:eastAsia="Times New Roman"/>
          <w:color w:val="00000A"/>
        </w:rPr>
        <w:t>of fulfillment</w:t>
      </w:r>
      <w:r w:rsidR="00B16DC2">
        <w:rPr>
          <w:rFonts w:eastAsia="Times New Roman"/>
          <w:color w:val="00000A"/>
        </w:rPr>
        <w:t xml:space="preserve"> </w:t>
      </w:r>
      <w:r w:rsidR="006D4D79">
        <w:rPr>
          <w:rFonts w:eastAsia="Times New Roman"/>
          <w:color w:val="00000A"/>
        </w:rPr>
        <w:t>for</w:t>
      </w:r>
      <w:r w:rsidR="00B16DC2">
        <w:rPr>
          <w:rFonts w:eastAsia="Times New Roman"/>
          <w:color w:val="00000A"/>
        </w:rPr>
        <w:t xml:space="preserve"> the modified p</w:t>
      </w:r>
      <w:r w:rsidR="0051343A">
        <w:rPr>
          <w:rFonts w:eastAsia="Times New Roman"/>
          <w:color w:val="00000A"/>
        </w:rPr>
        <w:t>anel</w:t>
      </w:r>
      <w:r w:rsidR="00E329F1">
        <w:rPr>
          <w:rFonts w:eastAsia="Times New Roman"/>
          <w:color w:val="00000A"/>
        </w:rPr>
        <w:t xml:space="preserve"> of requirements</w:t>
      </w:r>
      <w:r w:rsidR="00B16DC2">
        <w:rPr>
          <w:rFonts w:eastAsia="Times New Roman"/>
          <w:color w:val="00000A"/>
        </w:rPr>
        <w:t xml:space="preserve"> in the environmental</w:t>
      </w:r>
      <w:r w:rsidR="00875205">
        <w:rPr>
          <w:rFonts w:eastAsia="Times New Roman"/>
          <w:color w:val="00000A"/>
        </w:rPr>
        <w:t xml:space="preserve">, </w:t>
      </w:r>
      <w:r w:rsidR="00656C22">
        <w:rPr>
          <w:rFonts w:eastAsia="Times New Roman"/>
          <w:color w:val="00000A"/>
        </w:rPr>
        <w:t>urban</w:t>
      </w:r>
      <w:r w:rsidR="00875205">
        <w:rPr>
          <w:rFonts w:eastAsia="Times New Roman"/>
          <w:color w:val="00000A"/>
        </w:rPr>
        <w:t xml:space="preserve">, and </w:t>
      </w:r>
      <w:r w:rsidR="00656C22">
        <w:rPr>
          <w:rFonts w:eastAsia="Times New Roman"/>
          <w:color w:val="00000A"/>
        </w:rPr>
        <w:t>veterinary</w:t>
      </w:r>
      <w:r w:rsidR="00B16DC2">
        <w:rPr>
          <w:rFonts w:eastAsia="Times New Roman"/>
          <w:color w:val="00000A"/>
        </w:rPr>
        <w:t xml:space="preserve"> sector</w:t>
      </w:r>
      <w:r w:rsidR="00FE47DD">
        <w:rPr>
          <w:rFonts w:eastAsia="Times New Roman"/>
          <w:color w:val="00000A"/>
        </w:rPr>
        <w:t>s</w:t>
      </w:r>
      <w:r w:rsidR="00B16DC2">
        <w:rPr>
          <w:rFonts w:eastAsia="Times New Roman"/>
          <w:color w:val="00000A"/>
        </w:rPr>
        <w:t xml:space="preserve">, </w:t>
      </w:r>
      <w:r w:rsidR="00656C22">
        <w:rPr>
          <w:rFonts w:eastAsia="Times New Roman"/>
          <w:color w:val="00000A"/>
        </w:rPr>
        <w:t xml:space="preserve">and the </w:t>
      </w:r>
      <w:r w:rsidR="00FE47DD">
        <w:rPr>
          <w:rFonts w:eastAsia="Times New Roman"/>
          <w:color w:val="00000A"/>
        </w:rPr>
        <w:t>need</w:t>
      </w:r>
      <w:r w:rsidR="00656C22">
        <w:rPr>
          <w:rFonts w:eastAsia="Times New Roman"/>
          <w:color w:val="00000A"/>
        </w:rPr>
        <w:t xml:space="preserve"> to respond to the population’s increased awareness of </w:t>
      </w:r>
      <w:r w:rsidR="009B2462">
        <w:rPr>
          <w:rFonts w:eastAsia="Times New Roman"/>
          <w:color w:val="00000A"/>
        </w:rPr>
        <w:t xml:space="preserve">health </w:t>
      </w:r>
      <w:r w:rsidR="00656C22">
        <w:rPr>
          <w:rFonts w:eastAsia="Times New Roman"/>
          <w:color w:val="00000A"/>
        </w:rPr>
        <w:t>stewardshi</w:t>
      </w:r>
      <w:r w:rsidR="009B2462">
        <w:rPr>
          <w:rFonts w:eastAsia="Times New Roman"/>
          <w:color w:val="00000A"/>
        </w:rPr>
        <w:t>p</w:t>
      </w:r>
      <w:r w:rsidR="00656C22">
        <w:rPr>
          <w:rFonts w:eastAsia="Times New Roman"/>
          <w:color w:val="00000A"/>
        </w:rPr>
        <w:t xml:space="preserve">, in a context </w:t>
      </w:r>
      <w:r w:rsidR="004E06DB">
        <w:rPr>
          <w:rFonts w:eastAsia="Times New Roman"/>
          <w:color w:val="00000A"/>
        </w:rPr>
        <w:t>marked</w:t>
      </w:r>
      <w:r w:rsidR="00656C22">
        <w:rPr>
          <w:rFonts w:eastAsia="Times New Roman"/>
          <w:color w:val="00000A"/>
        </w:rPr>
        <w:t xml:space="preserve">ly distinct from the diffusion </w:t>
      </w:r>
      <w:r w:rsidR="00F84E17">
        <w:rPr>
          <w:rFonts w:eastAsia="Times New Roman"/>
          <w:color w:val="00000A"/>
        </w:rPr>
        <w:t xml:space="preserve">of </w:t>
      </w:r>
      <w:r w:rsidR="00144EB2">
        <w:rPr>
          <w:rFonts w:eastAsia="Times New Roman"/>
          <w:color w:val="00000A"/>
        </w:rPr>
        <w:t>vine cultivation</w:t>
      </w:r>
      <w:r w:rsidR="00F84E17">
        <w:rPr>
          <w:rFonts w:eastAsia="Times New Roman"/>
          <w:color w:val="00000A"/>
        </w:rPr>
        <w:t xml:space="preserve">. </w:t>
      </w:r>
      <w:r w:rsidR="00D130B3">
        <w:rPr>
          <w:rFonts w:eastAsia="Times New Roman"/>
          <w:color w:val="00000A"/>
        </w:rPr>
        <w:t xml:space="preserve">The </w:t>
      </w:r>
      <w:proofErr w:type="spellStart"/>
      <w:r w:rsidR="00D130B3">
        <w:rPr>
          <w:rFonts w:eastAsia="Times New Roman"/>
          <w:color w:val="00000A"/>
        </w:rPr>
        <w:t>Inter</w:t>
      </w:r>
      <w:r w:rsidR="00DD0D59">
        <w:rPr>
          <w:rFonts w:eastAsia="Times New Roman"/>
          <w:color w:val="00000A"/>
        </w:rPr>
        <w:t>c</w:t>
      </w:r>
      <w:r w:rsidR="00D130B3">
        <w:rPr>
          <w:rFonts w:eastAsia="Times New Roman"/>
          <w:color w:val="00000A"/>
        </w:rPr>
        <w:t>omun</w:t>
      </w:r>
      <w:r w:rsidR="00DD0D59">
        <w:rPr>
          <w:rFonts w:eastAsia="Times New Roman"/>
          <w:color w:val="00000A"/>
        </w:rPr>
        <w:t>al</w:t>
      </w:r>
      <w:proofErr w:type="spellEnd"/>
      <w:r w:rsidR="00D130B3">
        <w:rPr>
          <w:rFonts w:eastAsia="Times New Roman"/>
          <w:color w:val="00000A"/>
        </w:rPr>
        <w:t xml:space="preserve"> Regulations also outline conventions </w:t>
      </w:r>
      <w:r w:rsidR="00605F5F">
        <w:rPr>
          <w:rFonts w:eastAsia="Times New Roman"/>
          <w:color w:val="00000A"/>
        </w:rPr>
        <w:t>for</w:t>
      </w:r>
      <w:r w:rsidR="00D130B3">
        <w:rPr>
          <w:rFonts w:eastAsia="Times New Roman"/>
          <w:color w:val="00000A"/>
        </w:rPr>
        <w:t xml:space="preserve"> material</w:t>
      </w:r>
      <w:r w:rsidR="009211D9">
        <w:rPr>
          <w:rFonts w:eastAsia="Times New Roman"/>
          <w:color w:val="00000A"/>
        </w:rPr>
        <w:t>s</w:t>
      </w:r>
      <w:r w:rsidR="00D130B3">
        <w:rPr>
          <w:rFonts w:eastAsia="Times New Roman"/>
          <w:color w:val="00000A"/>
        </w:rPr>
        <w:t xml:space="preserve"> </w:t>
      </w:r>
      <w:r w:rsidR="009211D9">
        <w:rPr>
          <w:rFonts w:eastAsia="Times New Roman"/>
          <w:color w:val="00000A"/>
        </w:rPr>
        <w:t>of</w:t>
      </w:r>
      <w:r w:rsidR="00D130B3">
        <w:rPr>
          <w:rFonts w:eastAsia="Times New Roman"/>
          <w:color w:val="00000A"/>
        </w:rPr>
        <w:t xml:space="preserve"> sustainable use of phytosanitary products. </w:t>
      </w:r>
      <w:r w:rsidR="003866EF">
        <w:rPr>
          <w:rFonts w:eastAsia="Times New Roman"/>
          <w:color w:val="00000A"/>
        </w:rPr>
        <w:t xml:space="preserve">They </w:t>
      </w:r>
      <w:r w:rsidR="00453372">
        <w:rPr>
          <w:rFonts w:eastAsia="Times New Roman"/>
          <w:color w:val="00000A"/>
        </w:rPr>
        <w:t xml:space="preserve">demand the respect of the </w:t>
      </w:r>
      <w:proofErr w:type="spellStart"/>
      <w:r w:rsidR="00453372">
        <w:rPr>
          <w:rFonts w:eastAsia="Times New Roman"/>
          <w:color w:val="00000A"/>
        </w:rPr>
        <w:t>Viticultural</w:t>
      </w:r>
      <w:proofErr w:type="spellEnd"/>
      <w:r w:rsidR="00453372">
        <w:rPr>
          <w:rFonts w:eastAsia="Times New Roman"/>
          <w:color w:val="00000A"/>
        </w:rPr>
        <w:t xml:space="preserve"> Protocol, that is, a Code of self-regulation for the sustainable management of vineyards, intended to minimize the impact of chemicals on the region and to provide more and more precise </w:t>
      </w:r>
      <w:r w:rsidR="00861667">
        <w:rPr>
          <w:rFonts w:eastAsia="Times New Roman"/>
          <w:color w:val="00000A"/>
        </w:rPr>
        <w:t>direc</w:t>
      </w:r>
      <w:r w:rsidR="00453372">
        <w:rPr>
          <w:rFonts w:eastAsia="Times New Roman"/>
          <w:color w:val="00000A"/>
        </w:rPr>
        <w:t>tions for the management of the vineyard</w:t>
      </w:r>
      <w:r w:rsidR="00861667">
        <w:rPr>
          <w:rFonts w:eastAsia="Times New Roman"/>
          <w:color w:val="00000A"/>
        </w:rPr>
        <w:t>, anticipating the requirements of the ministries and of the European Union regarding the use of phytosanitar</w:t>
      </w:r>
      <w:r w:rsidR="003C67F0">
        <w:rPr>
          <w:rFonts w:eastAsia="Times New Roman"/>
          <w:color w:val="00000A"/>
        </w:rPr>
        <w:t>y product</w:t>
      </w:r>
      <w:r w:rsidR="00861667">
        <w:rPr>
          <w:rFonts w:eastAsia="Times New Roman"/>
          <w:color w:val="00000A"/>
        </w:rPr>
        <w:t xml:space="preserve">s. </w:t>
      </w:r>
      <w:r w:rsidR="00125EE7">
        <w:rPr>
          <w:rFonts w:eastAsia="Times New Roman"/>
          <w:color w:val="00000A"/>
        </w:rPr>
        <w:t xml:space="preserve">Even today, it is more stringent than the </w:t>
      </w:r>
      <w:r w:rsidR="005D2696">
        <w:rPr>
          <w:rFonts w:eastAsia="Times New Roman"/>
          <w:color w:val="00000A"/>
        </w:rPr>
        <w:t xml:space="preserve">prevailing </w:t>
      </w:r>
      <w:r w:rsidR="00125EE7">
        <w:rPr>
          <w:rFonts w:eastAsia="Times New Roman"/>
          <w:color w:val="00000A"/>
        </w:rPr>
        <w:t>law</w:t>
      </w:r>
      <w:r w:rsidR="006B7E47">
        <w:rPr>
          <w:rFonts w:eastAsia="Times New Roman"/>
          <w:color w:val="00000A"/>
        </w:rPr>
        <w:t xml:space="preserve">; </w:t>
      </w:r>
      <w:r w:rsidR="005D2696">
        <w:rPr>
          <w:rFonts w:eastAsia="Times New Roman"/>
          <w:color w:val="00000A"/>
        </w:rPr>
        <w:t>in fact</w:t>
      </w:r>
      <w:r w:rsidR="006B7E47">
        <w:rPr>
          <w:rFonts w:eastAsia="Times New Roman"/>
          <w:color w:val="00000A"/>
        </w:rPr>
        <w:t xml:space="preserve">, it excludes various active principles that are still allowed by the </w:t>
      </w:r>
      <w:r w:rsidR="00CC1F8D">
        <w:rPr>
          <w:rFonts w:eastAsia="Times New Roman"/>
          <w:color w:val="00000A"/>
        </w:rPr>
        <w:t>Ministry of Agriculture, by the EU and by the</w:t>
      </w:r>
      <w:r w:rsidR="00E94234">
        <w:rPr>
          <w:rFonts w:eastAsia="Times New Roman"/>
          <w:color w:val="00000A"/>
        </w:rPr>
        <w:t xml:space="preserve"> WHO</w:t>
      </w:r>
      <w:r w:rsidR="00CC1F8D">
        <w:rPr>
          <w:rFonts w:eastAsia="Times New Roman"/>
          <w:color w:val="00000A"/>
        </w:rPr>
        <w:t xml:space="preserve">. </w:t>
      </w:r>
      <w:r w:rsidR="00122F28">
        <w:rPr>
          <w:rFonts w:eastAsia="Times New Roman"/>
          <w:color w:val="00000A"/>
        </w:rPr>
        <w:t xml:space="preserve">The </w:t>
      </w:r>
      <w:proofErr w:type="spellStart"/>
      <w:r w:rsidR="00122F28">
        <w:rPr>
          <w:rFonts w:eastAsia="Times New Roman"/>
          <w:color w:val="00000A"/>
        </w:rPr>
        <w:t>viticultural</w:t>
      </w:r>
      <w:proofErr w:type="spellEnd"/>
      <w:r w:rsidR="00122F28">
        <w:rPr>
          <w:rFonts w:eastAsia="Times New Roman"/>
          <w:color w:val="00000A"/>
        </w:rPr>
        <w:t xml:space="preserve"> protocol was first adopted in the 2011 wine-growing season, </w:t>
      </w:r>
      <w:r w:rsidR="00F25E19">
        <w:rPr>
          <w:rFonts w:eastAsia="Times New Roman"/>
          <w:color w:val="00000A"/>
        </w:rPr>
        <w:t xml:space="preserve">and it is the </w:t>
      </w:r>
      <w:r w:rsidR="00291D71">
        <w:rPr>
          <w:rFonts w:eastAsia="Times New Roman"/>
          <w:color w:val="00000A"/>
        </w:rPr>
        <w:t>key to</w:t>
      </w:r>
      <w:r w:rsidR="00F25E19">
        <w:rPr>
          <w:rFonts w:eastAsia="Times New Roman"/>
          <w:color w:val="00000A"/>
        </w:rPr>
        <w:t xml:space="preserve"> the sustainability activity of the Conegliano-</w:t>
      </w:r>
      <w:proofErr w:type="spellStart"/>
      <w:r w:rsidR="00F25E19">
        <w:rPr>
          <w:rFonts w:eastAsia="Times New Roman"/>
          <w:color w:val="00000A"/>
        </w:rPr>
        <w:t>Valdobbiadene</w:t>
      </w:r>
      <w:proofErr w:type="spellEnd"/>
      <w:r w:rsidR="00F25E19">
        <w:rPr>
          <w:rFonts w:eastAsia="Times New Roman"/>
          <w:color w:val="00000A"/>
        </w:rPr>
        <w:t xml:space="preserve"> Prosecco Consortium. The publication of the Protocol and its distribution among the 178 </w:t>
      </w:r>
      <w:r w:rsidR="00C07DAA">
        <w:rPr>
          <w:rFonts w:eastAsia="Times New Roman"/>
          <w:color w:val="00000A"/>
        </w:rPr>
        <w:t>businesses that adhere to the Consortium of Stewardship ha</w:t>
      </w:r>
      <w:r w:rsidR="00EA33FD">
        <w:rPr>
          <w:rFonts w:eastAsia="Times New Roman"/>
          <w:color w:val="00000A"/>
        </w:rPr>
        <w:t>ve</w:t>
      </w:r>
      <w:r w:rsidR="00C07DAA">
        <w:rPr>
          <w:rFonts w:eastAsia="Times New Roman"/>
          <w:color w:val="00000A"/>
        </w:rPr>
        <w:t xml:space="preserve"> </w:t>
      </w:r>
      <w:r w:rsidR="00C07DAA">
        <w:rPr>
          <w:rFonts w:eastAsia="Times New Roman"/>
          <w:color w:val="00000A"/>
        </w:rPr>
        <w:lastRenderedPageBreak/>
        <w:t xml:space="preserve">contributed </w:t>
      </w:r>
      <w:r w:rsidR="00BB5204">
        <w:rPr>
          <w:rFonts w:eastAsia="Times New Roman"/>
          <w:color w:val="00000A"/>
        </w:rPr>
        <w:t>in recent years to the spread of the themes of agricultural sustainability among the farmers of the region.</w:t>
      </w:r>
    </w:p>
    <w:p w14:paraId="33A77DFA" w14:textId="0C48859A" w:rsidR="009951A9" w:rsidRDefault="009951A9">
      <w:pPr>
        <w:rPr>
          <w:rFonts w:eastAsia="Times New Roman"/>
          <w:color w:val="00000A"/>
        </w:rPr>
      </w:pPr>
    </w:p>
    <w:p w14:paraId="553A2AA1" w14:textId="0BDE22CA" w:rsidR="00AA168E" w:rsidRDefault="00AA168E">
      <w:pPr>
        <w:rPr>
          <w:rFonts w:eastAsia="Times New Roman"/>
          <w:color w:val="00000A"/>
        </w:rPr>
      </w:pPr>
      <w:proofErr w:type="spellStart"/>
      <w:r>
        <w:rPr>
          <w:rFonts w:eastAsia="Times New Roman"/>
          <w:color w:val="00000A"/>
        </w:rPr>
        <w:t>Biowine</w:t>
      </w:r>
      <w:r w:rsidR="00716145">
        <w:rPr>
          <w:rFonts w:eastAsia="Times New Roman"/>
          <w:color w:val="00000A"/>
        </w:rPr>
        <w:t>’s</w:t>
      </w:r>
      <w:proofErr w:type="spellEnd"/>
      <w:r w:rsidR="00716145">
        <w:rPr>
          <w:rFonts w:eastAsia="Times New Roman"/>
          <w:color w:val="00000A"/>
        </w:rPr>
        <w:t xml:space="preserve"> goals</w:t>
      </w:r>
      <w:r>
        <w:rPr>
          <w:rFonts w:eastAsia="Times New Roman"/>
          <w:color w:val="00000A"/>
        </w:rPr>
        <w:t xml:space="preserve">, therefore, </w:t>
      </w:r>
      <w:r w:rsidR="00716145">
        <w:rPr>
          <w:rFonts w:eastAsia="Times New Roman"/>
          <w:color w:val="00000A"/>
        </w:rPr>
        <w:t>are</w:t>
      </w:r>
      <w:r w:rsidR="00D365CA">
        <w:rPr>
          <w:rFonts w:eastAsia="Times New Roman"/>
          <w:color w:val="00000A"/>
        </w:rPr>
        <w:t>:</w:t>
      </w:r>
      <w:r>
        <w:rPr>
          <w:rFonts w:eastAsia="Times New Roman"/>
          <w:color w:val="00000A"/>
        </w:rPr>
        <w:t xml:space="preserve"> to agree </w:t>
      </w:r>
      <w:r w:rsidR="009211D9">
        <w:rPr>
          <w:rFonts w:eastAsia="Times New Roman"/>
          <w:color w:val="00000A"/>
        </w:rPr>
        <w:t>on</w:t>
      </w:r>
      <w:r>
        <w:rPr>
          <w:rFonts w:eastAsia="Times New Roman"/>
          <w:color w:val="00000A"/>
        </w:rPr>
        <w:t xml:space="preserve"> four </w:t>
      </w:r>
      <w:r w:rsidR="00632ABF">
        <w:rPr>
          <w:rFonts w:eastAsia="Times New Roman"/>
          <w:color w:val="00000A"/>
        </w:rPr>
        <w:t>winemaking</w:t>
      </w:r>
      <w:r>
        <w:rPr>
          <w:rFonts w:eastAsia="Times New Roman"/>
          <w:color w:val="00000A"/>
        </w:rPr>
        <w:t xml:space="preserve"> areas, two in Campania and two in Basilicata (fig. 1), to share this efficient practice, and to </w:t>
      </w:r>
      <w:r w:rsidR="00D365CA">
        <w:rPr>
          <w:rFonts w:eastAsia="Times New Roman"/>
          <w:color w:val="00000A"/>
        </w:rPr>
        <w:t>direct</w:t>
      </w:r>
      <w:r>
        <w:rPr>
          <w:rFonts w:eastAsia="Times New Roman"/>
          <w:color w:val="00000A"/>
        </w:rPr>
        <w:t xml:space="preserve"> it </w:t>
      </w:r>
      <w:r w:rsidR="006F3C62">
        <w:rPr>
          <w:rFonts w:eastAsia="Times New Roman"/>
          <w:color w:val="00000A"/>
        </w:rPr>
        <w:t>to</w:t>
      </w:r>
      <w:r w:rsidR="00D365CA">
        <w:rPr>
          <w:rFonts w:eastAsia="Times New Roman"/>
          <w:color w:val="00000A"/>
        </w:rPr>
        <w:t>ward</w:t>
      </w:r>
      <w:r w:rsidR="006F3C62">
        <w:rPr>
          <w:rFonts w:eastAsia="Times New Roman"/>
          <w:color w:val="00000A"/>
        </w:rPr>
        <w:t xml:space="preserve"> the necessities and application of administrative acts with major local impact. The ultimate motivation for this project, therefore, is the fundamental necessity of constructing a sustainable process of inter-institutional cooperation and of dialogic co</w:t>
      </w:r>
      <w:r w:rsidR="008E32B5">
        <w:rPr>
          <w:rFonts w:eastAsia="Times New Roman"/>
          <w:color w:val="00000A"/>
        </w:rPr>
        <w:t>n</w:t>
      </w:r>
      <w:r w:rsidR="00425474">
        <w:rPr>
          <w:rFonts w:eastAsia="Times New Roman"/>
          <w:color w:val="00000A"/>
        </w:rPr>
        <w:t>frontati</w:t>
      </w:r>
      <w:r w:rsidR="006F3C62">
        <w:rPr>
          <w:rFonts w:eastAsia="Times New Roman"/>
          <w:color w:val="00000A"/>
        </w:rPr>
        <w:t xml:space="preserve">on between the regional </w:t>
      </w:r>
      <w:r w:rsidR="00632ABF">
        <w:rPr>
          <w:rFonts w:eastAsia="Times New Roman"/>
          <w:color w:val="00000A"/>
        </w:rPr>
        <w:t>actors</w:t>
      </w:r>
      <w:r w:rsidR="006F3C62">
        <w:rPr>
          <w:rFonts w:eastAsia="Times New Roman"/>
          <w:color w:val="00000A"/>
        </w:rPr>
        <w:t>, across the medium of a multi-</w:t>
      </w:r>
      <w:r w:rsidR="000A10CD">
        <w:rPr>
          <w:rFonts w:eastAsia="Times New Roman"/>
          <w:color w:val="00000A"/>
        </w:rPr>
        <w:t>actor</w:t>
      </w:r>
      <w:r w:rsidR="006F3C62">
        <w:rPr>
          <w:rFonts w:eastAsia="Times New Roman"/>
          <w:color w:val="00000A"/>
        </w:rPr>
        <w:t xml:space="preserve"> platform.</w:t>
      </w:r>
    </w:p>
    <w:p w14:paraId="28A3A83C" w14:textId="2979D346" w:rsidR="003B6890" w:rsidRDefault="003B6890">
      <w:pPr>
        <w:rPr>
          <w:rFonts w:eastAsia="Times New Roman"/>
          <w:color w:val="00000A"/>
        </w:rPr>
      </w:pPr>
    </w:p>
    <w:p w14:paraId="41AAF73A" w14:textId="062B7A4C" w:rsidR="003B6890" w:rsidRPr="003B6890" w:rsidRDefault="003B6890">
      <w:pPr>
        <w:rPr>
          <w:rFonts w:eastAsia="Times New Roman"/>
          <w:b/>
          <w:color w:val="00000A"/>
        </w:rPr>
      </w:pPr>
      <w:r w:rsidRPr="003B6890">
        <w:rPr>
          <w:rFonts w:eastAsia="Times New Roman"/>
          <w:b/>
          <w:color w:val="00000A"/>
        </w:rPr>
        <w:t>Methods</w:t>
      </w:r>
    </w:p>
    <w:p w14:paraId="4CFF779F" w14:textId="7F9CE992" w:rsidR="003B6890" w:rsidRDefault="003B6890">
      <w:pPr>
        <w:rPr>
          <w:rFonts w:eastAsia="Times New Roman"/>
          <w:color w:val="00000A"/>
        </w:rPr>
      </w:pPr>
    </w:p>
    <w:p w14:paraId="41B98BF0" w14:textId="0B7DCFD3" w:rsidR="003B6890" w:rsidRDefault="003B6890">
      <w:pPr>
        <w:rPr>
          <w:rFonts w:eastAsia="Times New Roman"/>
          <w:color w:val="00000A"/>
        </w:rPr>
      </w:pPr>
      <w:r>
        <w:rPr>
          <w:rFonts w:eastAsia="Times New Roman"/>
          <w:color w:val="00000A"/>
        </w:rPr>
        <w:t xml:space="preserve">After identifying the variables of the SES framework and, therefore, identifying the </w:t>
      </w:r>
      <w:r w:rsidR="00632ABF">
        <w:rPr>
          <w:rFonts w:eastAsia="Times New Roman"/>
          <w:color w:val="00000A"/>
        </w:rPr>
        <w:t>actors</w:t>
      </w:r>
      <w:r>
        <w:rPr>
          <w:rFonts w:eastAsia="Times New Roman"/>
          <w:color w:val="00000A"/>
        </w:rPr>
        <w:t xml:space="preserve"> that are</w:t>
      </w:r>
      <w:r w:rsidR="00C95A7A">
        <w:rPr>
          <w:rFonts w:eastAsia="Times New Roman"/>
          <w:color w:val="00000A"/>
        </w:rPr>
        <w:t xml:space="preserve"> manifestly</w:t>
      </w:r>
      <w:r>
        <w:rPr>
          <w:rFonts w:eastAsia="Times New Roman"/>
          <w:color w:val="00000A"/>
        </w:rPr>
        <w:t xml:space="preserve"> crucial for the effective implementation of the Regulations, </w:t>
      </w:r>
      <w:r w:rsidR="0009132D">
        <w:rPr>
          <w:rFonts w:eastAsia="Times New Roman"/>
          <w:color w:val="00000A"/>
        </w:rPr>
        <w:t>contextually</w:t>
      </w:r>
      <w:r w:rsidR="0061383C">
        <w:rPr>
          <w:rFonts w:eastAsia="Times New Roman"/>
          <w:color w:val="00000A"/>
        </w:rPr>
        <w:t>,</w:t>
      </w:r>
      <w:r w:rsidR="004F1D54">
        <w:rPr>
          <w:rFonts w:eastAsia="Times New Roman"/>
          <w:color w:val="00000A"/>
        </w:rPr>
        <w:t xml:space="preserve"> </w:t>
      </w:r>
      <w:r w:rsidR="0061383C">
        <w:rPr>
          <w:rFonts w:eastAsia="Times New Roman"/>
          <w:color w:val="00000A"/>
        </w:rPr>
        <w:t xml:space="preserve">one has </w:t>
      </w:r>
      <w:r w:rsidR="005525F2">
        <w:rPr>
          <w:rFonts w:eastAsia="Times New Roman"/>
          <w:color w:val="00000A"/>
        </w:rPr>
        <w:t>made recourse</w:t>
      </w:r>
      <w:r w:rsidR="001874AC">
        <w:rPr>
          <w:rFonts w:eastAsia="Times New Roman"/>
          <w:color w:val="00000A"/>
        </w:rPr>
        <w:t xml:space="preserve"> to a broad range of secondary sources and to qualitative data. Historical and statistical records, official reports, legislation and other important secondary data were used to identify the various variables within the social, cultural, political/institutional, economic, and natural domains that constitute the different </w:t>
      </w:r>
      <w:proofErr w:type="spellStart"/>
      <w:r w:rsidR="001874AC">
        <w:rPr>
          <w:rFonts w:eastAsia="Times New Roman"/>
          <w:color w:val="00000A"/>
        </w:rPr>
        <w:t>SESs.</w:t>
      </w:r>
      <w:proofErr w:type="spellEnd"/>
    </w:p>
    <w:p w14:paraId="77CAAE1B" w14:textId="358635B9" w:rsidR="001874AC" w:rsidRDefault="001874AC">
      <w:pPr>
        <w:rPr>
          <w:rFonts w:eastAsia="Times New Roman"/>
          <w:color w:val="00000A"/>
        </w:rPr>
      </w:pPr>
    </w:p>
    <w:p w14:paraId="78C7D40B" w14:textId="2B216F21" w:rsidR="001874AC" w:rsidRDefault="00A725D5">
      <w:pPr>
        <w:rPr>
          <w:rFonts w:eastAsia="Times New Roman"/>
          <w:color w:val="00000A"/>
        </w:rPr>
      </w:pPr>
      <w:r>
        <w:rPr>
          <w:rFonts w:eastAsia="Times New Roman"/>
          <w:color w:val="00000A"/>
        </w:rPr>
        <w:t xml:space="preserve">Utilizing the SES framework, we have classified the descriptive variables, adapting the examples provided in McGinnis and Ostrom (2014), which represent the components of the </w:t>
      </w:r>
      <w:r w:rsidR="000B3FF9">
        <w:rPr>
          <w:rFonts w:eastAsia="Times New Roman"/>
          <w:color w:val="00000A"/>
        </w:rPr>
        <w:t>social-ecological</w:t>
      </w:r>
      <w:r>
        <w:rPr>
          <w:rFonts w:eastAsia="Times New Roman"/>
          <w:color w:val="00000A"/>
        </w:rPr>
        <w:t xml:space="preserve"> system and the </w:t>
      </w:r>
      <w:r w:rsidR="00F91EE0">
        <w:rPr>
          <w:rFonts w:eastAsia="Times New Roman"/>
          <w:color w:val="00000A"/>
        </w:rPr>
        <w:t>posi</w:t>
      </w:r>
      <w:r>
        <w:rPr>
          <w:rFonts w:eastAsia="Times New Roman"/>
          <w:color w:val="00000A"/>
        </w:rPr>
        <w:t xml:space="preserve">tions of relevant businesses, </w:t>
      </w:r>
      <w:r w:rsidR="003041CA">
        <w:rPr>
          <w:rFonts w:eastAsia="Times New Roman"/>
          <w:color w:val="00000A"/>
        </w:rPr>
        <w:t xml:space="preserve">integrating them with the behavioral collaboration factors considered most relevant to the case under consideration (Tab. 1—to construct). </w:t>
      </w:r>
      <w:r w:rsidR="009B303A">
        <w:rPr>
          <w:rFonts w:eastAsia="Times New Roman"/>
          <w:color w:val="00000A"/>
        </w:rPr>
        <w:t xml:space="preserve">We have identified the components and the relationships between the diverse </w:t>
      </w:r>
      <w:r w:rsidR="00632ABF">
        <w:rPr>
          <w:rFonts w:eastAsia="Times New Roman"/>
          <w:color w:val="00000A"/>
        </w:rPr>
        <w:t>winemaking</w:t>
      </w:r>
      <w:r w:rsidR="009B303A">
        <w:rPr>
          <w:rFonts w:eastAsia="Times New Roman"/>
          <w:color w:val="00000A"/>
        </w:rPr>
        <w:t xml:space="preserve"> systems which would be directly or indirectly influenced, and able to influence the a</w:t>
      </w:r>
      <w:r w:rsidR="008704CB">
        <w:rPr>
          <w:rFonts w:eastAsia="Times New Roman"/>
          <w:color w:val="00000A"/>
        </w:rPr>
        <w:t>doption of the Regulations.</w:t>
      </w:r>
    </w:p>
    <w:p w14:paraId="67A3ECCC" w14:textId="16C048FF" w:rsidR="00F06E04" w:rsidRDefault="00F06E04">
      <w:pPr>
        <w:rPr>
          <w:rFonts w:eastAsia="Times New Roman"/>
          <w:color w:val="00000A"/>
        </w:rPr>
      </w:pPr>
    </w:p>
    <w:p w14:paraId="69BD0DEA" w14:textId="690794CB" w:rsidR="00F06E04" w:rsidRDefault="00F06E04">
      <w:pPr>
        <w:rPr>
          <w:rFonts w:eastAsia="Times New Roman"/>
          <w:b/>
          <w:color w:val="00000A"/>
        </w:rPr>
      </w:pPr>
      <w:r>
        <w:rPr>
          <w:rFonts w:eastAsia="Times New Roman"/>
          <w:b/>
          <w:color w:val="00000A"/>
        </w:rPr>
        <w:t xml:space="preserve">The impact of the variables of </w:t>
      </w:r>
      <w:r w:rsidR="00DF21B0">
        <w:rPr>
          <w:rFonts w:eastAsia="Times New Roman"/>
          <w:b/>
          <w:color w:val="00000A"/>
        </w:rPr>
        <w:t xml:space="preserve">the </w:t>
      </w:r>
      <w:r>
        <w:rPr>
          <w:rFonts w:eastAsia="Times New Roman"/>
          <w:b/>
          <w:color w:val="00000A"/>
        </w:rPr>
        <w:t>SESs on the de</w:t>
      </w:r>
      <w:r w:rsidR="00F341D5">
        <w:rPr>
          <w:rFonts w:eastAsia="Times New Roman"/>
          <w:b/>
          <w:color w:val="00000A"/>
        </w:rPr>
        <w:t>sign</w:t>
      </w:r>
      <w:r>
        <w:rPr>
          <w:rFonts w:eastAsia="Times New Roman"/>
          <w:b/>
          <w:color w:val="00000A"/>
        </w:rPr>
        <w:t xml:space="preserve"> of Multi-</w:t>
      </w:r>
      <w:r w:rsidR="000A10CD">
        <w:rPr>
          <w:rFonts w:eastAsia="Times New Roman"/>
          <w:b/>
          <w:color w:val="00000A"/>
        </w:rPr>
        <w:t>actor</w:t>
      </w:r>
      <w:r>
        <w:rPr>
          <w:rFonts w:eastAsia="Times New Roman"/>
          <w:b/>
          <w:color w:val="00000A"/>
        </w:rPr>
        <w:t xml:space="preserve"> Platforms and on the implementation and efficacy of the Regulations</w:t>
      </w:r>
    </w:p>
    <w:p w14:paraId="385EBFDD" w14:textId="25F35249" w:rsidR="00F06E04" w:rsidRDefault="00F06E04">
      <w:pPr>
        <w:rPr>
          <w:rFonts w:eastAsia="Times New Roman"/>
          <w:b/>
          <w:color w:val="00000A"/>
        </w:rPr>
      </w:pPr>
    </w:p>
    <w:p w14:paraId="02A87B90" w14:textId="42FD6E3A" w:rsidR="00F06E04" w:rsidRDefault="00876AA1">
      <w:pPr>
        <w:rPr>
          <w:rFonts w:eastAsia="Times New Roman"/>
          <w:color w:val="00000A"/>
        </w:rPr>
      </w:pPr>
      <w:r>
        <w:rPr>
          <w:rFonts w:eastAsia="Times New Roman"/>
          <w:color w:val="00000A"/>
        </w:rPr>
        <w:t xml:space="preserve">For the Administration of the </w:t>
      </w:r>
      <w:proofErr w:type="spellStart"/>
      <w:r>
        <w:rPr>
          <w:rFonts w:eastAsia="Times New Roman"/>
          <w:i/>
          <w:color w:val="00000A"/>
        </w:rPr>
        <w:t>comuni</w:t>
      </w:r>
      <w:proofErr w:type="spellEnd"/>
      <w:r>
        <w:rPr>
          <w:rFonts w:eastAsia="Times New Roman"/>
          <w:color w:val="00000A"/>
        </w:rPr>
        <w:t xml:space="preserve"> involved in the </w:t>
      </w:r>
      <w:proofErr w:type="spellStart"/>
      <w:r>
        <w:rPr>
          <w:rFonts w:eastAsia="Times New Roman"/>
          <w:color w:val="00000A"/>
        </w:rPr>
        <w:t>Biowine</w:t>
      </w:r>
      <w:proofErr w:type="spellEnd"/>
      <w:r>
        <w:rPr>
          <w:rFonts w:eastAsia="Times New Roman"/>
          <w:color w:val="00000A"/>
        </w:rPr>
        <w:t xml:space="preserve"> Project, the adoption of Regulations of Rural Police represents an opportunity to increase the capacity of the </w:t>
      </w:r>
      <w:r w:rsidR="000B3FF9">
        <w:rPr>
          <w:rFonts w:eastAsia="Times New Roman"/>
          <w:color w:val="00000A"/>
        </w:rPr>
        <w:t>social-ecological</w:t>
      </w:r>
      <w:r>
        <w:rPr>
          <w:rFonts w:eastAsia="Times New Roman"/>
          <w:color w:val="00000A"/>
        </w:rPr>
        <w:t xml:space="preserve"> systems involved in conserving the quality of the region and of the ecological services that derive from it, beyond the production of quality wine. </w:t>
      </w:r>
      <w:r w:rsidR="0048637F">
        <w:rPr>
          <w:rFonts w:eastAsia="Times New Roman"/>
          <w:color w:val="00000A"/>
        </w:rPr>
        <w:t xml:space="preserve">In particular, for agricultural and </w:t>
      </w:r>
      <w:r w:rsidR="00632ABF">
        <w:rPr>
          <w:rFonts w:eastAsia="Times New Roman"/>
          <w:color w:val="00000A"/>
        </w:rPr>
        <w:t>wine</w:t>
      </w:r>
      <w:r w:rsidR="0048637F">
        <w:rPr>
          <w:rFonts w:eastAsia="Times New Roman"/>
          <w:color w:val="00000A"/>
        </w:rPr>
        <w:t xml:space="preserve"> produc</w:t>
      </w:r>
      <w:r w:rsidR="00B35672">
        <w:rPr>
          <w:rFonts w:eastAsia="Times New Roman"/>
          <w:color w:val="00000A"/>
        </w:rPr>
        <w:t>er</w:t>
      </w:r>
      <w:r w:rsidR="0048637F">
        <w:rPr>
          <w:rFonts w:eastAsia="Times New Roman"/>
          <w:color w:val="00000A"/>
        </w:rPr>
        <w:t xml:space="preserve">s, it is important that such Regulations </w:t>
      </w:r>
      <w:r w:rsidR="00470B43">
        <w:rPr>
          <w:rFonts w:eastAsia="Times New Roman"/>
          <w:color w:val="00000A"/>
        </w:rPr>
        <w:t xml:space="preserve">permit them to obtain </w:t>
      </w:r>
      <w:r w:rsidR="00BE3859">
        <w:rPr>
          <w:rFonts w:eastAsia="Times New Roman"/>
          <w:color w:val="00000A"/>
        </w:rPr>
        <w:t>adequate remuneration, integrating the objectives of conservation of resources and production.</w:t>
      </w:r>
    </w:p>
    <w:p w14:paraId="0F791AF9" w14:textId="340C6A65" w:rsidR="00BE3859" w:rsidRDefault="00BE3859">
      <w:pPr>
        <w:rPr>
          <w:rFonts w:eastAsia="Times New Roman"/>
          <w:color w:val="00000A"/>
        </w:rPr>
      </w:pPr>
    </w:p>
    <w:p w14:paraId="5B5A7769" w14:textId="0CF7A05F" w:rsidR="00BE3859" w:rsidRDefault="00917D6D">
      <w:pPr>
        <w:rPr>
          <w:rFonts w:eastAsia="Times New Roman"/>
          <w:color w:val="00000A"/>
        </w:rPr>
      </w:pPr>
      <w:r>
        <w:rPr>
          <w:rFonts w:eastAsia="Times New Roman"/>
          <w:color w:val="00000A"/>
        </w:rPr>
        <w:t xml:space="preserve">Confronting the diverse </w:t>
      </w:r>
      <w:r w:rsidR="000B3FF9">
        <w:rPr>
          <w:rFonts w:eastAsia="Times New Roman"/>
          <w:color w:val="00000A"/>
        </w:rPr>
        <w:t>social-ecological</w:t>
      </w:r>
      <w:r>
        <w:rPr>
          <w:rFonts w:eastAsia="Times New Roman"/>
          <w:color w:val="00000A"/>
        </w:rPr>
        <w:t xml:space="preserve"> systems involved in the project, a series of possible implications emerges. In the first place, under the profile of the composition of multi-</w:t>
      </w:r>
      <w:r w:rsidR="000A10CD">
        <w:rPr>
          <w:rFonts w:eastAsia="Times New Roman"/>
          <w:color w:val="00000A"/>
        </w:rPr>
        <w:t>actor</w:t>
      </w:r>
      <w:r>
        <w:rPr>
          <w:rFonts w:eastAsia="Times New Roman"/>
          <w:color w:val="00000A"/>
        </w:rPr>
        <w:t xml:space="preserve"> platforms, one signals a certain level of homogeneity. The subjects selected to take part are substantially </w:t>
      </w:r>
      <w:proofErr w:type="gramStart"/>
      <w:r>
        <w:rPr>
          <w:rFonts w:eastAsia="Times New Roman"/>
          <w:color w:val="00000A"/>
        </w:rPr>
        <w:t>overlapping</w:t>
      </w:r>
      <w:r w:rsidR="00824583">
        <w:rPr>
          <w:rFonts w:eastAsia="Times New Roman"/>
          <w:color w:val="00000A"/>
        </w:rPr>
        <w:t>:</w:t>
      </w:r>
      <w:proofErr w:type="gramEnd"/>
      <w:r w:rsidR="00824583">
        <w:rPr>
          <w:rFonts w:eastAsia="Times New Roman"/>
          <w:color w:val="00000A"/>
        </w:rPr>
        <w:t xml:space="preserve"> representatives of viticulturalists, </w:t>
      </w:r>
      <w:r w:rsidR="00632ABF">
        <w:rPr>
          <w:rFonts w:eastAsia="Times New Roman"/>
          <w:color w:val="00000A"/>
        </w:rPr>
        <w:t>winemaker</w:t>
      </w:r>
      <w:r w:rsidR="00824583">
        <w:rPr>
          <w:rFonts w:eastAsia="Times New Roman"/>
          <w:color w:val="00000A"/>
        </w:rPr>
        <w:t xml:space="preserve">s, </w:t>
      </w:r>
      <w:r w:rsidR="00F61387">
        <w:rPr>
          <w:rFonts w:eastAsia="Times New Roman"/>
          <w:color w:val="00000A"/>
        </w:rPr>
        <w:t>food processing companies</w:t>
      </w:r>
      <w:r w:rsidR="00824583">
        <w:rPr>
          <w:rFonts w:eastAsia="Times New Roman"/>
          <w:color w:val="00000A"/>
        </w:rPr>
        <w:t>, Consortiums of Stewardship (</w:t>
      </w:r>
      <w:r w:rsidR="00165BA7">
        <w:rPr>
          <w:rFonts w:eastAsia="Times New Roman"/>
          <w:color w:val="00000A"/>
        </w:rPr>
        <w:t>except</w:t>
      </w:r>
      <w:r w:rsidR="00824583">
        <w:rPr>
          <w:rFonts w:eastAsia="Times New Roman"/>
          <w:color w:val="00000A"/>
        </w:rPr>
        <w:t xml:space="preserve"> </w:t>
      </w:r>
      <w:r w:rsidR="007C055E">
        <w:rPr>
          <w:rFonts w:eastAsia="Times New Roman"/>
          <w:color w:val="00000A"/>
        </w:rPr>
        <w:t xml:space="preserve">in the case of Cilento SES), networks tied to the promotion of wine, </w:t>
      </w:r>
      <w:r w:rsidR="00632ABF">
        <w:rPr>
          <w:rFonts w:eastAsia="Times New Roman"/>
          <w:color w:val="00000A"/>
        </w:rPr>
        <w:t>actors</w:t>
      </w:r>
      <w:r w:rsidR="007C055E">
        <w:rPr>
          <w:rFonts w:eastAsia="Times New Roman"/>
          <w:color w:val="00000A"/>
        </w:rPr>
        <w:t xml:space="preserve"> tied to restoration and tourism, teachers at agricultural schools, in addition to the </w:t>
      </w:r>
      <w:proofErr w:type="spellStart"/>
      <w:r w:rsidR="00002A76">
        <w:rPr>
          <w:rFonts w:eastAsia="Times New Roman"/>
          <w:i/>
          <w:color w:val="00000A"/>
        </w:rPr>
        <w:t>c</w:t>
      </w:r>
      <w:r w:rsidR="007C055E" w:rsidRPr="00002A76">
        <w:rPr>
          <w:rFonts w:eastAsia="Times New Roman"/>
          <w:i/>
          <w:color w:val="00000A"/>
        </w:rPr>
        <w:t>omune</w:t>
      </w:r>
      <w:proofErr w:type="spellEnd"/>
      <w:r w:rsidR="007C055E">
        <w:rPr>
          <w:rFonts w:eastAsia="Times New Roman"/>
          <w:color w:val="00000A"/>
        </w:rPr>
        <w:t xml:space="preserve"> administrators and the project team. There are, however, the characteristics previously illustrated that bring out some substantial possible divergences in terms of incidence and regional enforcement of the Regulations.</w:t>
      </w:r>
      <w:r w:rsidR="00926C83">
        <w:rPr>
          <w:rFonts w:eastAsia="Times New Roman"/>
          <w:color w:val="00000A"/>
        </w:rPr>
        <w:t xml:space="preserve"> In particular the varying levels </w:t>
      </w:r>
      <w:r w:rsidR="00926C83">
        <w:rPr>
          <w:rFonts w:eastAsia="Times New Roman"/>
          <w:color w:val="00000A"/>
        </w:rPr>
        <w:lastRenderedPageBreak/>
        <w:t xml:space="preserve">of </w:t>
      </w:r>
      <w:r w:rsidR="00E027E1">
        <w:rPr>
          <w:rFonts w:eastAsia="Times New Roman"/>
          <w:color w:val="00000A"/>
        </w:rPr>
        <w:t>cooperation</w:t>
      </w:r>
      <w:r w:rsidR="00731F1E">
        <w:rPr>
          <w:rFonts w:eastAsia="Times New Roman"/>
          <w:color w:val="00000A"/>
        </w:rPr>
        <w:t xml:space="preserve"> </w:t>
      </w:r>
      <w:r w:rsidR="00024BB7">
        <w:rPr>
          <w:rFonts w:eastAsia="Times New Roman"/>
          <w:color w:val="00000A"/>
        </w:rPr>
        <w:t>(</w:t>
      </w:r>
      <w:r w:rsidR="00731F1E">
        <w:rPr>
          <w:rFonts w:eastAsia="Times New Roman"/>
          <w:color w:val="00000A"/>
        </w:rPr>
        <w:t xml:space="preserve">markedly manifest in the </w:t>
      </w:r>
      <w:proofErr w:type="spellStart"/>
      <w:r w:rsidR="00731F1E">
        <w:rPr>
          <w:rFonts w:eastAsia="Times New Roman"/>
          <w:color w:val="00000A"/>
        </w:rPr>
        <w:t>Sannio</w:t>
      </w:r>
      <w:proofErr w:type="spellEnd"/>
      <w:r w:rsidR="00731F1E">
        <w:rPr>
          <w:rFonts w:eastAsia="Times New Roman"/>
          <w:color w:val="00000A"/>
        </w:rPr>
        <w:t xml:space="preserve"> SESs where the Consortium </w:t>
      </w:r>
      <w:r w:rsidR="00CD4C4E">
        <w:rPr>
          <w:rFonts w:eastAsia="Times New Roman"/>
          <w:color w:val="00000A"/>
        </w:rPr>
        <w:t>partner</w:t>
      </w:r>
      <w:r w:rsidR="00731F1E">
        <w:rPr>
          <w:rFonts w:eastAsia="Times New Roman"/>
          <w:color w:val="00000A"/>
        </w:rPr>
        <w:t xml:space="preserve">s </w:t>
      </w:r>
      <w:r w:rsidR="00CD4C4E">
        <w:rPr>
          <w:rFonts w:eastAsia="Times New Roman"/>
          <w:color w:val="00000A"/>
        </w:rPr>
        <w:t>many businesses</w:t>
      </w:r>
      <w:r w:rsidR="00024BB7">
        <w:rPr>
          <w:rFonts w:eastAsia="Times New Roman"/>
          <w:color w:val="00000A"/>
        </w:rPr>
        <w:t>,</w:t>
      </w:r>
      <w:r w:rsidR="00CD4C4E">
        <w:rPr>
          <w:rFonts w:eastAsia="Times New Roman"/>
          <w:color w:val="00000A"/>
        </w:rPr>
        <w:t xml:space="preserve"> </w:t>
      </w:r>
      <w:r w:rsidR="00024BB7">
        <w:rPr>
          <w:rFonts w:eastAsia="Times New Roman"/>
          <w:color w:val="00000A"/>
        </w:rPr>
        <w:t>grouped in cooperatives)</w:t>
      </w:r>
      <w:r w:rsidR="00CD4C4E">
        <w:rPr>
          <w:rFonts w:eastAsia="Times New Roman"/>
          <w:color w:val="00000A"/>
        </w:rPr>
        <w:t xml:space="preserve"> </w:t>
      </w:r>
      <w:r w:rsidR="00024BB7">
        <w:rPr>
          <w:rFonts w:eastAsia="Times New Roman"/>
          <w:color w:val="00000A"/>
        </w:rPr>
        <w:t>are</w:t>
      </w:r>
      <w:r w:rsidR="00CD4C4E">
        <w:rPr>
          <w:rFonts w:eastAsia="Times New Roman"/>
          <w:color w:val="00000A"/>
        </w:rPr>
        <w:t xml:space="preserve"> able to facilitate information sharing (I2) and deliberative processes (I3)</w:t>
      </w:r>
      <w:r w:rsidR="00E027E1">
        <w:rPr>
          <w:rFonts w:eastAsia="Times New Roman"/>
          <w:color w:val="00000A"/>
        </w:rPr>
        <w:t>,</w:t>
      </w:r>
      <w:r w:rsidR="00CD4C4E">
        <w:rPr>
          <w:rFonts w:eastAsia="Times New Roman"/>
          <w:color w:val="00000A"/>
        </w:rPr>
        <w:t xml:space="preserve"> </w:t>
      </w:r>
      <w:r w:rsidR="00E027E1">
        <w:rPr>
          <w:rFonts w:eastAsia="Times New Roman"/>
          <w:color w:val="00000A"/>
        </w:rPr>
        <w:t>in</w:t>
      </w:r>
      <w:r w:rsidR="00CD4C4E">
        <w:rPr>
          <w:rFonts w:eastAsia="Times New Roman"/>
          <w:color w:val="00000A"/>
        </w:rPr>
        <w:t xml:space="preserve"> fact promoting the adoption of the Regulations </w:t>
      </w:r>
      <w:r w:rsidR="00DF485A">
        <w:rPr>
          <w:rFonts w:eastAsia="Times New Roman"/>
          <w:color w:val="00000A"/>
        </w:rPr>
        <w:t>as a joint effort (I11). The initial leadership (A5)</w:t>
      </w:r>
      <w:r w:rsidR="00E027E1">
        <w:rPr>
          <w:rFonts w:eastAsia="Times New Roman"/>
          <w:color w:val="00000A"/>
        </w:rPr>
        <w:t xml:space="preserve"> (</w:t>
      </w:r>
      <w:r w:rsidR="00DF485A">
        <w:rPr>
          <w:rFonts w:eastAsia="Times New Roman"/>
          <w:color w:val="00000A"/>
        </w:rPr>
        <w:t>which the cooperatives, to the extent that they are collective</w:t>
      </w:r>
      <w:r w:rsidR="009563B1">
        <w:rPr>
          <w:rFonts w:eastAsia="Times New Roman"/>
          <w:color w:val="00000A"/>
        </w:rPr>
        <w:t>s</w:t>
      </w:r>
      <w:r w:rsidR="00DF485A">
        <w:rPr>
          <w:rFonts w:eastAsia="Times New Roman"/>
          <w:color w:val="00000A"/>
        </w:rPr>
        <w:t>, are able to carry out to influence the adoption of the Regulations and therefore to determine the outcomes (O1, O2, O3)</w:t>
      </w:r>
      <w:r w:rsidR="00E027E1">
        <w:rPr>
          <w:rFonts w:eastAsia="Times New Roman"/>
          <w:color w:val="00000A"/>
        </w:rPr>
        <w:t xml:space="preserve">) </w:t>
      </w:r>
      <w:r w:rsidR="00DF485A">
        <w:rPr>
          <w:rFonts w:eastAsia="Times New Roman"/>
          <w:color w:val="00000A"/>
        </w:rPr>
        <w:t xml:space="preserve">is potentially </w:t>
      </w:r>
      <w:r w:rsidR="00387B30">
        <w:rPr>
          <w:rFonts w:eastAsia="Times New Roman"/>
          <w:color w:val="00000A"/>
        </w:rPr>
        <w:t>elevated</w:t>
      </w:r>
      <w:r w:rsidR="00330812">
        <w:rPr>
          <w:rFonts w:eastAsia="Times New Roman"/>
          <w:color w:val="00000A"/>
        </w:rPr>
        <w:t xml:space="preserve"> regarding</w:t>
      </w:r>
      <w:r w:rsidR="00387B30">
        <w:rPr>
          <w:rFonts w:eastAsia="Times New Roman"/>
          <w:color w:val="00000A"/>
        </w:rPr>
        <w:t xml:space="preserve"> their attitude toward sharing activities (I12). There is ample research on the role of peer-to-peer transfer of knowledge in agricultural systems (for example, Morton</w:t>
      </w:r>
      <w:r w:rsidR="00DE163D">
        <w:rPr>
          <w:rFonts w:eastAsia="Times New Roman"/>
          <w:color w:val="00000A"/>
        </w:rPr>
        <w:t>,</w:t>
      </w:r>
      <w:r w:rsidR="00387B30">
        <w:rPr>
          <w:rFonts w:eastAsia="Times New Roman"/>
          <w:color w:val="00000A"/>
        </w:rPr>
        <w:t xml:space="preserve"> 2008; Atwell et al., 2009; McGuire et al., 2013), and the agricultural products are absolutely characterized</w:t>
      </w:r>
      <w:r w:rsidR="00276DB9">
        <w:rPr>
          <w:rFonts w:eastAsia="Times New Roman"/>
          <w:color w:val="00000A"/>
        </w:rPr>
        <w:t xml:space="preserve"> by the capacity to </w:t>
      </w:r>
      <w:r w:rsidR="00E8047D">
        <w:rPr>
          <w:rFonts w:eastAsia="Times New Roman"/>
          <w:color w:val="00000A"/>
        </w:rPr>
        <w:t xml:space="preserve">address challenges, </w:t>
      </w:r>
      <w:r w:rsidR="00DE163D">
        <w:rPr>
          <w:rFonts w:eastAsia="Times New Roman"/>
          <w:color w:val="00000A"/>
        </w:rPr>
        <w:t>connect</w:t>
      </w:r>
      <w:r w:rsidR="00E8047D">
        <w:rPr>
          <w:rFonts w:eastAsia="Times New Roman"/>
          <w:color w:val="00000A"/>
        </w:rPr>
        <w:t xml:space="preserve">ed to a blend of responsible management of resources and necessity of agricultural production. The presence of a </w:t>
      </w:r>
      <w:r w:rsidR="000A3017">
        <w:rPr>
          <w:rFonts w:eastAsia="Times New Roman"/>
          <w:color w:val="00000A"/>
        </w:rPr>
        <w:t xml:space="preserve">more atomized </w:t>
      </w:r>
      <w:r w:rsidR="00DF540E">
        <w:rPr>
          <w:rFonts w:eastAsia="Times New Roman"/>
          <w:color w:val="00000A"/>
        </w:rPr>
        <w:t>network of producers</w:t>
      </w:r>
      <w:r w:rsidR="00346F36">
        <w:rPr>
          <w:rFonts w:eastAsia="Times New Roman"/>
          <w:color w:val="00000A"/>
        </w:rPr>
        <w:t xml:space="preserve">, even if under the control of the Consortium of Stewardship, </w:t>
      </w:r>
      <w:r w:rsidR="009F1AAD">
        <w:rPr>
          <w:rFonts w:eastAsia="Times New Roman"/>
          <w:color w:val="00000A"/>
        </w:rPr>
        <w:t xml:space="preserve">would be able to slow the mechanisms of adoption in the other SESs, demanding a greater </w:t>
      </w:r>
      <w:r w:rsidR="00220BC8">
        <w:rPr>
          <w:rFonts w:eastAsia="Times New Roman"/>
          <w:color w:val="00000A"/>
        </w:rPr>
        <w:t>effort.</w:t>
      </w:r>
    </w:p>
    <w:p w14:paraId="473FD95B" w14:textId="77825C89" w:rsidR="00A73335" w:rsidRDefault="00A73335">
      <w:pPr>
        <w:rPr>
          <w:rFonts w:eastAsia="Times New Roman"/>
          <w:color w:val="00000A"/>
        </w:rPr>
      </w:pPr>
    </w:p>
    <w:p w14:paraId="5F24E3DC" w14:textId="40030DC8" w:rsidR="00A73335" w:rsidRDefault="00A73335">
      <w:pPr>
        <w:rPr>
          <w:rFonts w:eastAsia="Times New Roman"/>
          <w:color w:val="00000A"/>
        </w:rPr>
      </w:pPr>
      <w:r>
        <w:rPr>
          <w:rFonts w:eastAsia="Times New Roman"/>
          <w:color w:val="00000A"/>
        </w:rPr>
        <w:t xml:space="preserve">Another element that clearly emerges is directly linked both to the incidence of the </w:t>
      </w:r>
      <w:r w:rsidR="00632ABF">
        <w:rPr>
          <w:rFonts w:eastAsia="Times New Roman"/>
          <w:color w:val="00000A"/>
        </w:rPr>
        <w:t>winemaking</w:t>
      </w:r>
      <w:r>
        <w:rPr>
          <w:rFonts w:eastAsia="Times New Roman"/>
          <w:color w:val="00000A"/>
        </w:rPr>
        <w:t xml:space="preserve"> system in the region </w:t>
      </w:r>
      <w:r w:rsidR="00A013B4">
        <w:rPr>
          <w:rFonts w:eastAsia="Times New Roman"/>
          <w:color w:val="00000A"/>
        </w:rPr>
        <w:t>generally</w:t>
      </w:r>
      <w:r>
        <w:rPr>
          <w:rFonts w:eastAsia="Times New Roman"/>
          <w:color w:val="00000A"/>
        </w:rPr>
        <w:t xml:space="preserve"> </w:t>
      </w:r>
      <w:r w:rsidR="00A013B4">
        <w:rPr>
          <w:rFonts w:eastAsia="Times New Roman"/>
          <w:color w:val="00000A"/>
        </w:rPr>
        <w:t xml:space="preserve">and </w:t>
      </w:r>
      <w:r>
        <w:rPr>
          <w:rFonts w:eastAsia="Times New Roman"/>
          <w:color w:val="00000A"/>
        </w:rPr>
        <w:t xml:space="preserve">to the relationship, quantitative and qualitative, between viticulturalists, </w:t>
      </w:r>
      <w:r w:rsidR="00632ABF">
        <w:rPr>
          <w:rFonts w:eastAsia="Times New Roman"/>
          <w:color w:val="00000A"/>
        </w:rPr>
        <w:t>winemakers</w:t>
      </w:r>
      <w:r>
        <w:rPr>
          <w:rFonts w:eastAsia="Times New Roman"/>
          <w:color w:val="00000A"/>
        </w:rPr>
        <w:t xml:space="preserve">, and </w:t>
      </w:r>
      <w:r w:rsidR="00533D82">
        <w:rPr>
          <w:rFonts w:eastAsia="Times New Roman"/>
          <w:color w:val="00000A"/>
        </w:rPr>
        <w:t xml:space="preserve">food </w:t>
      </w:r>
      <w:r w:rsidR="00F72271">
        <w:rPr>
          <w:rFonts w:eastAsia="Times New Roman"/>
          <w:color w:val="00000A"/>
        </w:rPr>
        <w:t>process</w:t>
      </w:r>
      <w:r w:rsidR="00F61387">
        <w:rPr>
          <w:rFonts w:eastAsia="Times New Roman"/>
          <w:color w:val="00000A"/>
        </w:rPr>
        <w:t>ing companies</w:t>
      </w:r>
      <w:r>
        <w:rPr>
          <w:rFonts w:eastAsia="Times New Roman"/>
          <w:color w:val="00000A"/>
        </w:rPr>
        <w:t xml:space="preserve">. </w:t>
      </w:r>
      <w:r w:rsidR="008B4FA9">
        <w:rPr>
          <w:rFonts w:eastAsia="Times New Roman"/>
          <w:color w:val="00000A"/>
        </w:rPr>
        <w:t>An important function of the multi-</w:t>
      </w:r>
      <w:r w:rsidR="000A10CD">
        <w:rPr>
          <w:rFonts w:eastAsia="Times New Roman"/>
          <w:color w:val="00000A"/>
        </w:rPr>
        <w:t>actor</w:t>
      </w:r>
      <w:r w:rsidR="008B4FA9">
        <w:rPr>
          <w:rFonts w:eastAsia="Times New Roman"/>
          <w:color w:val="00000A"/>
        </w:rPr>
        <w:t xml:space="preserve"> platform is its efficacy in creating a</w:t>
      </w:r>
      <w:r w:rsidR="00A47DF0">
        <w:rPr>
          <w:rFonts w:eastAsia="Times New Roman"/>
          <w:color w:val="00000A"/>
        </w:rPr>
        <w:t xml:space="preserve"> shared</w:t>
      </w:r>
      <w:r w:rsidR="009002DC">
        <w:rPr>
          <w:rFonts w:eastAsia="Times New Roman"/>
          <w:color w:val="00000A"/>
        </w:rPr>
        <w:t xml:space="preserve"> vision (I2, I3) of </w:t>
      </w:r>
      <w:r w:rsidR="00A95110">
        <w:rPr>
          <w:rFonts w:eastAsia="Times New Roman"/>
          <w:color w:val="00000A"/>
        </w:rPr>
        <w:t>the</w:t>
      </w:r>
      <w:r w:rsidR="009002DC">
        <w:rPr>
          <w:rFonts w:eastAsia="Times New Roman"/>
          <w:color w:val="00000A"/>
        </w:rPr>
        <w:t xml:space="preserve"> sustainability</w:t>
      </w:r>
      <w:r w:rsidR="00A95110">
        <w:rPr>
          <w:rFonts w:eastAsia="Times New Roman"/>
          <w:color w:val="00000A"/>
        </w:rPr>
        <w:t xml:space="preserve"> of the </w:t>
      </w:r>
      <w:proofErr w:type="spellStart"/>
      <w:r w:rsidR="00A95110">
        <w:rPr>
          <w:rFonts w:eastAsia="Times New Roman"/>
          <w:color w:val="00000A"/>
        </w:rPr>
        <w:t>agro</w:t>
      </w:r>
      <w:proofErr w:type="spellEnd"/>
      <w:r w:rsidR="00A95110">
        <w:rPr>
          <w:rFonts w:eastAsia="Times New Roman"/>
          <w:color w:val="00000A"/>
        </w:rPr>
        <w:t>-ecosystem</w:t>
      </w:r>
      <w:r w:rsidR="009002DC">
        <w:rPr>
          <w:rFonts w:eastAsia="Times New Roman"/>
          <w:color w:val="00000A"/>
        </w:rPr>
        <w:t>.</w:t>
      </w:r>
      <w:r w:rsidR="0046414B">
        <w:rPr>
          <w:rFonts w:eastAsia="Times New Roman"/>
          <w:color w:val="00000A"/>
        </w:rPr>
        <w:t xml:space="preserve"> In the cases analyzed, it is evident that both in the </w:t>
      </w:r>
      <w:proofErr w:type="spellStart"/>
      <w:r w:rsidR="0046414B">
        <w:rPr>
          <w:rFonts w:eastAsia="Times New Roman"/>
          <w:color w:val="00000A"/>
        </w:rPr>
        <w:t>Sannio</w:t>
      </w:r>
      <w:proofErr w:type="spellEnd"/>
      <w:r w:rsidR="0046414B">
        <w:rPr>
          <w:rFonts w:eastAsia="Times New Roman"/>
          <w:color w:val="00000A"/>
        </w:rPr>
        <w:t xml:space="preserve"> SES </w:t>
      </w:r>
      <w:r w:rsidR="006A0F69">
        <w:rPr>
          <w:rFonts w:eastAsia="Times New Roman"/>
          <w:color w:val="00000A"/>
        </w:rPr>
        <w:t>and</w:t>
      </w:r>
      <w:r w:rsidR="00837B7E">
        <w:rPr>
          <w:rFonts w:eastAsia="Times New Roman"/>
          <w:color w:val="00000A"/>
        </w:rPr>
        <w:t xml:space="preserve"> in th</w:t>
      </w:r>
      <w:r w:rsidR="008F1D00">
        <w:rPr>
          <w:rFonts w:eastAsia="Times New Roman"/>
          <w:color w:val="00000A"/>
        </w:rPr>
        <w:t>e</w:t>
      </w:r>
      <w:r w:rsidR="00837B7E">
        <w:rPr>
          <w:rFonts w:eastAsia="Times New Roman"/>
          <w:color w:val="00000A"/>
        </w:rPr>
        <w:t xml:space="preserve"> </w:t>
      </w:r>
      <w:proofErr w:type="spellStart"/>
      <w:r w:rsidR="00837B7E">
        <w:rPr>
          <w:rFonts w:eastAsia="Times New Roman"/>
          <w:color w:val="00000A"/>
        </w:rPr>
        <w:t>Castelfranci</w:t>
      </w:r>
      <w:proofErr w:type="spellEnd"/>
      <w:r w:rsidR="006A0F69">
        <w:rPr>
          <w:rFonts w:eastAsia="Times New Roman"/>
          <w:color w:val="00000A"/>
        </w:rPr>
        <w:t xml:space="preserve"> SES</w:t>
      </w:r>
      <w:r w:rsidR="00837B7E">
        <w:rPr>
          <w:rFonts w:eastAsia="Times New Roman"/>
          <w:color w:val="00000A"/>
        </w:rPr>
        <w:t xml:space="preserve">, the dimensions of the </w:t>
      </w:r>
      <w:r w:rsidR="00632ABF">
        <w:rPr>
          <w:rFonts w:eastAsia="Times New Roman"/>
          <w:color w:val="00000A"/>
        </w:rPr>
        <w:t>winemaking</w:t>
      </w:r>
      <w:r w:rsidR="00837B7E">
        <w:rPr>
          <w:rFonts w:eastAsia="Times New Roman"/>
          <w:color w:val="00000A"/>
        </w:rPr>
        <w:t xml:space="preserve"> sector are s</w:t>
      </w:r>
      <w:r w:rsidR="00C2531C">
        <w:rPr>
          <w:rFonts w:eastAsia="Times New Roman"/>
          <w:color w:val="00000A"/>
        </w:rPr>
        <w:t>uch that they</w:t>
      </w:r>
      <w:r w:rsidR="00837B7E">
        <w:rPr>
          <w:rFonts w:eastAsia="Times New Roman"/>
          <w:color w:val="00000A"/>
        </w:rPr>
        <w:t xml:space="preserve"> significantly </w:t>
      </w:r>
      <w:r w:rsidR="000B5823">
        <w:rPr>
          <w:rFonts w:eastAsia="Times New Roman"/>
          <w:color w:val="00000A"/>
        </w:rPr>
        <w:t>influence</w:t>
      </w:r>
      <w:r w:rsidR="00837B7E">
        <w:rPr>
          <w:rFonts w:eastAsia="Times New Roman"/>
          <w:color w:val="00000A"/>
        </w:rPr>
        <w:t xml:space="preserve"> the system </w:t>
      </w:r>
      <w:r w:rsidR="001A0FC6">
        <w:rPr>
          <w:rFonts w:eastAsia="Times New Roman"/>
          <w:color w:val="00000A"/>
        </w:rPr>
        <w:t>generally</w:t>
      </w:r>
      <w:r w:rsidR="00837B7E">
        <w:rPr>
          <w:rFonts w:eastAsia="Times New Roman"/>
          <w:color w:val="00000A"/>
        </w:rPr>
        <w:t xml:space="preserve"> (</w:t>
      </w:r>
      <w:r w:rsidR="004A5031">
        <w:rPr>
          <w:rFonts w:eastAsia="Times New Roman"/>
          <w:color w:val="00000A"/>
        </w:rPr>
        <w:t xml:space="preserve">in both </w:t>
      </w:r>
      <w:r w:rsidR="0076059C">
        <w:rPr>
          <w:rFonts w:eastAsia="Times New Roman"/>
          <w:color w:val="00000A"/>
        </w:rPr>
        <w:t xml:space="preserve">of </w:t>
      </w:r>
      <w:r w:rsidR="004A5031">
        <w:rPr>
          <w:rFonts w:eastAsia="Times New Roman"/>
          <w:color w:val="00000A"/>
        </w:rPr>
        <w:t>the SES</w:t>
      </w:r>
      <w:r w:rsidR="0076059C">
        <w:rPr>
          <w:rFonts w:eastAsia="Times New Roman"/>
          <w:color w:val="00000A"/>
        </w:rPr>
        <w:t>s,</w:t>
      </w:r>
      <w:r w:rsidR="004A5031">
        <w:rPr>
          <w:rFonts w:eastAsia="Times New Roman"/>
          <w:color w:val="00000A"/>
        </w:rPr>
        <w:t xml:space="preserve"> around </w:t>
      </w:r>
      <w:r w:rsidR="0076059C">
        <w:rPr>
          <w:rFonts w:eastAsia="Times New Roman"/>
          <w:color w:val="00000A"/>
        </w:rPr>
        <w:t xml:space="preserve">60% of the SAU is dedicated to viticulture) </w:t>
      </w:r>
      <w:r w:rsidR="00D34803">
        <w:rPr>
          <w:rFonts w:eastAsia="Times New Roman"/>
          <w:color w:val="00000A"/>
        </w:rPr>
        <w:t>and therefore t</w:t>
      </w:r>
      <w:r w:rsidR="000B5823">
        <w:rPr>
          <w:rFonts w:eastAsia="Times New Roman"/>
          <w:color w:val="00000A"/>
        </w:rPr>
        <w:t>hat they are</w:t>
      </w:r>
      <w:r w:rsidR="00D34803">
        <w:rPr>
          <w:rFonts w:eastAsia="Times New Roman"/>
          <w:color w:val="00000A"/>
        </w:rPr>
        <w:t xml:space="preserve"> in the condition of being able to carry out a driver function </w:t>
      </w:r>
      <w:r w:rsidR="003F1EA6">
        <w:rPr>
          <w:rFonts w:eastAsia="Times New Roman"/>
          <w:color w:val="00000A"/>
        </w:rPr>
        <w:t>even</w:t>
      </w:r>
      <w:r w:rsidR="00D34803">
        <w:rPr>
          <w:rFonts w:eastAsia="Times New Roman"/>
          <w:color w:val="00000A"/>
        </w:rPr>
        <w:t xml:space="preserve"> for other farmers not directly involved in </w:t>
      </w:r>
      <w:r w:rsidR="00632ABF">
        <w:rPr>
          <w:rFonts w:eastAsia="Times New Roman"/>
          <w:color w:val="00000A"/>
        </w:rPr>
        <w:t>wine</w:t>
      </w:r>
      <w:r w:rsidR="00D34803">
        <w:rPr>
          <w:rFonts w:eastAsia="Times New Roman"/>
          <w:color w:val="00000A"/>
        </w:rPr>
        <w:t xml:space="preserve"> production. In the remaining two SESs</w:t>
      </w:r>
      <w:r w:rsidR="001C3732">
        <w:rPr>
          <w:rFonts w:eastAsia="Times New Roman"/>
          <w:color w:val="00000A"/>
        </w:rPr>
        <w:t>,</w:t>
      </w:r>
      <w:r w:rsidR="00D34803">
        <w:rPr>
          <w:rFonts w:eastAsia="Times New Roman"/>
          <w:color w:val="00000A"/>
        </w:rPr>
        <w:t xml:space="preserve"> the Regulations were able to </w:t>
      </w:r>
      <w:r w:rsidR="001C3732">
        <w:rPr>
          <w:rFonts w:eastAsia="Times New Roman"/>
          <w:color w:val="00000A"/>
        </w:rPr>
        <w:t>take on</w:t>
      </w:r>
      <w:r w:rsidR="00D34803">
        <w:rPr>
          <w:rFonts w:eastAsia="Times New Roman"/>
          <w:color w:val="00000A"/>
        </w:rPr>
        <w:t xml:space="preserve"> a less significant role both because there was already present an elevated level of attention to conservation of resources (Cilento SES)</w:t>
      </w:r>
      <w:r w:rsidR="00BA4E1B">
        <w:rPr>
          <w:rFonts w:eastAsia="Times New Roman"/>
          <w:color w:val="00000A"/>
        </w:rPr>
        <w:t>, and through the processes of re</w:t>
      </w:r>
      <w:r w:rsidR="00074E99">
        <w:rPr>
          <w:rFonts w:eastAsia="Times New Roman"/>
          <w:color w:val="00000A"/>
        </w:rPr>
        <w:t>organization</w:t>
      </w:r>
      <w:r w:rsidR="00BA4E1B">
        <w:rPr>
          <w:rFonts w:eastAsia="Times New Roman"/>
          <w:color w:val="00000A"/>
        </w:rPr>
        <w:t xml:space="preserve"> and abandon</w:t>
      </w:r>
      <w:r w:rsidR="00074E99">
        <w:rPr>
          <w:rFonts w:eastAsia="Times New Roman"/>
          <w:color w:val="00000A"/>
        </w:rPr>
        <w:t>ment</w:t>
      </w:r>
      <w:r w:rsidR="00BA4E1B">
        <w:rPr>
          <w:rFonts w:eastAsia="Times New Roman"/>
          <w:color w:val="00000A"/>
        </w:rPr>
        <w:t xml:space="preserve"> </w:t>
      </w:r>
      <w:r w:rsidR="001215DA">
        <w:rPr>
          <w:rFonts w:eastAsia="Times New Roman"/>
          <w:color w:val="00000A"/>
        </w:rPr>
        <w:t>underway</w:t>
      </w:r>
      <w:r w:rsidR="00BA4E1B">
        <w:rPr>
          <w:rFonts w:eastAsia="Times New Roman"/>
          <w:color w:val="00000A"/>
        </w:rPr>
        <w:t xml:space="preserve"> (</w:t>
      </w:r>
      <w:proofErr w:type="spellStart"/>
      <w:r w:rsidR="00BA4E1B">
        <w:rPr>
          <w:rFonts w:eastAsia="Times New Roman"/>
          <w:color w:val="00000A"/>
        </w:rPr>
        <w:t>Grumento</w:t>
      </w:r>
      <w:proofErr w:type="spellEnd"/>
      <w:r w:rsidR="00BA4E1B">
        <w:rPr>
          <w:rFonts w:eastAsia="Times New Roman"/>
          <w:color w:val="00000A"/>
        </w:rPr>
        <w:t xml:space="preserve"> Nova and </w:t>
      </w:r>
      <w:proofErr w:type="spellStart"/>
      <w:r w:rsidR="00BA4E1B">
        <w:rPr>
          <w:rFonts w:eastAsia="Times New Roman"/>
          <w:color w:val="00000A"/>
        </w:rPr>
        <w:t>Roccanova</w:t>
      </w:r>
      <w:proofErr w:type="spellEnd"/>
      <w:r w:rsidR="00BA4E1B">
        <w:rPr>
          <w:rFonts w:eastAsia="Times New Roman"/>
          <w:color w:val="00000A"/>
        </w:rPr>
        <w:t xml:space="preserve"> SES). </w:t>
      </w:r>
      <w:r w:rsidR="00FB3C92">
        <w:rPr>
          <w:rFonts w:eastAsia="Times New Roman"/>
          <w:color w:val="00000A"/>
        </w:rPr>
        <w:t xml:space="preserve">Given the proportion of viticulturalists, </w:t>
      </w:r>
      <w:r w:rsidR="00632ABF">
        <w:rPr>
          <w:rFonts w:eastAsia="Times New Roman"/>
          <w:color w:val="00000A"/>
        </w:rPr>
        <w:t>winemakers</w:t>
      </w:r>
      <w:r w:rsidR="00FB3C92">
        <w:rPr>
          <w:rFonts w:eastAsia="Times New Roman"/>
          <w:color w:val="00000A"/>
        </w:rPr>
        <w:t xml:space="preserve">, and </w:t>
      </w:r>
      <w:r w:rsidR="00F61387">
        <w:rPr>
          <w:rFonts w:eastAsia="Times New Roman"/>
          <w:color w:val="00000A"/>
        </w:rPr>
        <w:t>food processing companies</w:t>
      </w:r>
      <w:r w:rsidR="00FB3C92">
        <w:rPr>
          <w:rFonts w:eastAsia="Times New Roman"/>
          <w:color w:val="00000A"/>
        </w:rPr>
        <w:t xml:space="preserve"> in all the SESs (supply chain vertical integration I13), it is</w:t>
      </w:r>
      <w:r w:rsidR="00C23F3E">
        <w:rPr>
          <w:rFonts w:eastAsia="Times New Roman"/>
          <w:color w:val="00000A"/>
        </w:rPr>
        <w:t xml:space="preserve"> entirely</w:t>
      </w:r>
      <w:r w:rsidR="00FB3C92">
        <w:rPr>
          <w:rFonts w:eastAsia="Times New Roman"/>
          <w:color w:val="00000A"/>
        </w:rPr>
        <w:t xml:space="preserve"> evident that </w:t>
      </w:r>
      <w:r w:rsidR="0090600F">
        <w:rPr>
          <w:rFonts w:eastAsia="Times New Roman"/>
          <w:color w:val="00000A"/>
        </w:rPr>
        <w:t>the multi-</w:t>
      </w:r>
      <w:r w:rsidR="000A10CD">
        <w:rPr>
          <w:rFonts w:eastAsia="Times New Roman"/>
          <w:color w:val="00000A"/>
        </w:rPr>
        <w:t>actor</w:t>
      </w:r>
      <w:r w:rsidR="0090600F">
        <w:rPr>
          <w:rFonts w:eastAsia="Times New Roman"/>
          <w:color w:val="00000A"/>
        </w:rPr>
        <w:t xml:space="preserve"> platform ought to be the place to negotiate an equal redivision of the costs </w:t>
      </w:r>
      <w:r w:rsidR="00F941B3">
        <w:rPr>
          <w:rFonts w:eastAsia="Times New Roman"/>
          <w:color w:val="00000A"/>
        </w:rPr>
        <w:t>associated with the implementation of the R</w:t>
      </w:r>
      <w:r w:rsidR="00E153E1">
        <w:rPr>
          <w:rFonts w:eastAsia="Times New Roman"/>
          <w:color w:val="00000A"/>
        </w:rPr>
        <w:t>egulation</w:t>
      </w:r>
      <w:r w:rsidR="00F941B3">
        <w:rPr>
          <w:rFonts w:eastAsia="Times New Roman"/>
          <w:color w:val="00000A"/>
        </w:rPr>
        <w:t xml:space="preserve">s and therefore to the management of possible conflicts (I4). </w:t>
      </w:r>
      <w:r w:rsidR="00825346">
        <w:rPr>
          <w:rFonts w:eastAsia="Times New Roman"/>
          <w:color w:val="00000A"/>
        </w:rPr>
        <w:t>Specifically, for the viticulturalists</w:t>
      </w:r>
      <w:r w:rsidR="0041163A">
        <w:rPr>
          <w:rFonts w:eastAsia="Times New Roman"/>
          <w:color w:val="00000A"/>
        </w:rPr>
        <w:t>,</w:t>
      </w:r>
      <w:r w:rsidR="00825346">
        <w:rPr>
          <w:rFonts w:eastAsia="Times New Roman"/>
          <w:color w:val="00000A"/>
        </w:rPr>
        <w:t xml:space="preserve"> the production of collective benefits (the health of the region) ought to be recognized</w:t>
      </w:r>
      <w:r w:rsidR="006567E5">
        <w:rPr>
          <w:rFonts w:eastAsia="Times New Roman"/>
          <w:color w:val="00000A"/>
        </w:rPr>
        <w:t xml:space="preserve">, from which the other regional </w:t>
      </w:r>
      <w:r w:rsidR="00632ABF">
        <w:rPr>
          <w:rFonts w:eastAsia="Times New Roman"/>
          <w:color w:val="00000A"/>
        </w:rPr>
        <w:t>actors</w:t>
      </w:r>
      <w:r w:rsidR="006567E5">
        <w:rPr>
          <w:rFonts w:eastAsia="Times New Roman"/>
          <w:color w:val="00000A"/>
        </w:rPr>
        <w:t xml:space="preserve"> gain benefits. </w:t>
      </w:r>
      <w:r w:rsidR="001151A7">
        <w:rPr>
          <w:rFonts w:eastAsia="Times New Roman"/>
          <w:color w:val="00000A"/>
        </w:rPr>
        <w:t xml:space="preserve">This is particularly important above all in the </w:t>
      </w:r>
      <w:r w:rsidR="000B3FF9">
        <w:rPr>
          <w:rFonts w:eastAsia="Times New Roman"/>
          <w:color w:val="00000A"/>
        </w:rPr>
        <w:t>social-ecological</w:t>
      </w:r>
      <w:r w:rsidR="001151A7">
        <w:rPr>
          <w:rFonts w:eastAsia="Times New Roman"/>
          <w:color w:val="00000A"/>
        </w:rPr>
        <w:t xml:space="preserve"> systems that are undergoing a re</w:t>
      </w:r>
      <w:r w:rsidR="0041163A">
        <w:rPr>
          <w:rFonts w:eastAsia="Times New Roman"/>
          <w:color w:val="00000A"/>
        </w:rPr>
        <w:t>organization</w:t>
      </w:r>
      <w:r w:rsidR="001151A7">
        <w:rPr>
          <w:rFonts w:eastAsia="Times New Roman"/>
          <w:color w:val="00000A"/>
        </w:rPr>
        <w:t xml:space="preserve"> or that are restructuring themselves (</w:t>
      </w:r>
      <w:proofErr w:type="spellStart"/>
      <w:r w:rsidR="001151A7">
        <w:rPr>
          <w:rFonts w:eastAsia="Times New Roman"/>
          <w:color w:val="00000A"/>
        </w:rPr>
        <w:t>Grumento</w:t>
      </w:r>
      <w:proofErr w:type="spellEnd"/>
      <w:r w:rsidR="001151A7">
        <w:rPr>
          <w:rFonts w:eastAsia="Times New Roman"/>
          <w:color w:val="00000A"/>
        </w:rPr>
        <w:t xml:space="preserve"> and </w:t>
      </w:r>
      <w:proofErr w:type="spellStart"/>
      <w:r w:rsidR="001151A7">
        <w:rPr>
          <w:rFonts w:eastAsia="Times New Roman"/>
          <w:color w:val="00000A"/>
        </w:rPr>
        <w:t>Roccanova</w:t>
      </w:r>
      <w:proofErr w:type="spellEnd"/>
      <w:r w:rsidR="001151A7">
        <w:rPr>
          <w:rFonts w:eastAsia="Times New Roman"/>
          <w:color w:val="00000A"/>
        </w:rPr>
        <w:t xml:space="preserve"> SES and Cilento SES, respectively).</w:t>
      </w:r>
    </w:p>
    <w:p w14:paraId="67A86CA9" w14:textId="435D6DF4" w:rsidR="007E7DA1" w:rsidRDefault="007E7DA1">
      <w:pPr>
        <w:rPr>
          <w:rFonts w:eastAsia="Times New Roman"/>
          <w:color w:val="00000A"/>
        </w:rPr>
      </w:pPr>
    </w:p>
    <w:p w14:paraId="0BA5475B" w14:textId="0FC3BF01" w:rsidR="0046414B" w:rsidRDefault="00026810">
      <w:pPr>
        <w:rPr>
          <w:rFonts w:eastAsia="Times New Roman"/>
          <w:color w:val="00000A"/>
        </w:rPr>
      </w:pPr>
      <w:r>
        <w:rPr>
          <w:rFonts w:eastAsia="Times New Roman"/>
          <w:color w:val="00000A"/>
        </w:rPr>
        <w:t xml:space="preserve">A final aspect which is underlined is tied to the level of networking present within the SESs that influences the mechanisms of visibility and reproducibility of the practices defined by the Regulations. </w:t>
      </w:r>
      <w:r w:rsidR="00B6083E">
        <w:rPr>
          <w:rFonts w:eastAsia="Times New Roman"/>
          <w:color w:val="00000A"/>
        </w:rPr>
        <w:t xml:space="preserve">A greater </w:t>
      </w:r>
      <w:r w:rsidR="00A91AD0">
        <w:rPr>
          <w:rFonts w:eastAsia="Times New Roman"/>
          <w:color w:val="00000A"/>
        </w:rPr>
        <w:t>reinforcement</w:t>
      </w:r>
      <w:r w:rsidR="00B6083E">
        <w:rPr>
          <w:rFonts w:eastAsia="Times New Roman"/>
          <w:color w:val="00000A"/>
        </w:rPr>
        <w:t xml:space="preserve"> of the relational networks within the SESs guarantees, in fact, that the decisions eventually adopted by the multi-</w:t>
      </w:r>
      <w:r w:rsidR="000A10CD">
        <w:rPr>
          <w:rFonts w:eastAsia="Times New Roman"/>
          <w:color w:val="00000A"/>
        </w:rPr>
        <w:t>actor</w:t>
      </w:r>
      <w:r w:rsidR="00B6083E">
        <w:rPr>
          <w:rFonts w:eastAsia="Times New Roman"/>
          <w:color w:val="00000A"/>
        </w:rPr>
        <w:t xml:space="preserve"> platform would be able to be </w:t>
      </w:r>
      <w:r w:rsidR="00D26CEF">
        <w:rPr>
          <w:rFonts w:eastAsia="Times New Roman"/>
          <w:color w:val="00000A"/>
        </w:rPr>
        <w:t>shar</w:t>
      </w:r>
      <w:r w:rsidR="00B6083E">
        <w:rPr>
          <w:rFonts w:eastAsia="Times New Roman"/>
          <w:color w:val="00000A"/>
        </w:rPr>
        <w:t xml:space="preserve">ed and adopted more easily within and </w:t>
      </w:r>
      <w:r w:rsidR="00FA572A">
        <w:rPr>
          <w:rFonts w:eastAsia="Times New Roman"/>
          <w:color w:val="00000A"/>
        </w:rPr>
        <w:t xml:space="preserve">outside of the SES. The standard of production guaranteed by the Regulations is intended as a vehicle to communicate the objectives </w:t>
      </w:r>
      <w:r w:rsidR="00542F5A">
        <w:rPr>
          <w:rFonts w:eastAsia="Times New Roman"/>
          <w:color w:val="00000A"/>
        </w:rPr>
        <w:t>and the practices that the SES gives to the other subjects of the</w:t>
      </w:r>
      <w:r w:rsidR="00787125">
        <w:rPr>
          <w:rFonts w:eastAsia="Times New Roman"/>
          <w:color w:val="00000A"/>
        </w:rPr>
        <w:t xml:space="preserve"> </w:t>
      </w:r>
      <w:r w:rsidR="001C31B9">
        <w:rPr>
          <w:rFonts w:eastAsia="Times New Roman"/>
          <w:color w:val="00000A"/>
        </w:rPr>
        <w:t>industry</w:t>
      </w:r>
      <w:r w:rsidR="00542F5A">
        <w:rPr>
          <w:rFonts w:eastAsia="Times New Roman"/>
          <w:color w:val="00000A"/>
        </w:rPr>
        <w:t xml:space="preserve"> outside of SES, to the other agricultural producers, to consumers, and to the public in general. </w:t>
      </w:r>
      <w:r w:rsidR="004C649F">
        <w:rPr>
          <w:rFonts w:eastAsia="Times New Roman"/>
          <w:color w:val="00000A"/>
        </w:rPr>
        <w:t>The Regulations, in fact, s</w:t>
      </w:r>
      <w:r w:rsidR="006C3397">
        <w:rPr>
          <w:rFonts w:eastAsia="Times New Roman"/>
          <w:color w:val="00000A"/>
        </w:rPr>
        <w:t>et</w:t>
      </w:r>
      <w:r w:rsidR="004C649F">
        <w:rPr>
          <w:rFonts w:eastAsia="Times New Roman"/>
          <w:color w:val="00000A"/>
        </w:rPr>
        <w:t xml:space="preserve"> new ecological performances (O2) that are above the requisite minimums set in the normative context. </w:t>
      </w:r>
      <w:r w:rsidR="00267120">
        <w:rPr>
          <w:rFonts w:eastAsia="Times New Roman"/>
          <w:color w:val="00000A"/>
        </w:rPr>
        <w:t xml:space="preserve">These requisite minimums are revealed, in many cases, as ineffective for the maintenance of services of the ecosystems and of biological diversity in </w:t>
      </w:r>
      <w:r w:rsidR="00495B1F">
        <w:rPr>
          <w:rFonts w:eastAsia="Times New Roman"/>
          <w:color w:val="00000A"/>
        </w:rPr>
        <w:t>area</w:t>
      </w:r>
      <w:r w:rsidR="00267120">
        <w:rPr>
          <w:rFonts w:eastAsia="Times New Roman"/>
          <w:color w:val="00000A"/>
        </w:rPr>
        <w:t xml:space="preserve">s </w:t>
      </w:r>
      <w:r w:rsidR="00C049FC">
        <w:rPr>
          <w:rFonts w:eastAsia="Times New Roman"/>
          <w:color w:val="00000A"/>
        </w:rPr>
        <w:t xml:space="preserve">with a high rate of </w:t>
      </w:r>
      <w:r w:rsidR="00C049FC">
        <w:rPr>
          <w:rFonts w:eastAsia="Times New Roman"/>
          <w:color w:val="00000A"/>
        </w:rPr>
        <w:lastRenderedPageBreak/>
        <w:t>agricultural use (Pretty et al., 2001; Stuart</w:t>
      </w:r>
      <w:r w:rsidR="007B7061">
        <w:rPr>
          <w:rFonts w:eastAsia="Times New Roman"/>
          <w:color w:val="00000A"/>
        </w:rPr>
        <w:t>,</w:t>
      </w:r>
      <w:r w:rsidR="00C049FC">
        <w:rPr>
          <w:rFonts w:eastAsia="Times New Roman"/>
          <w:color w:val="00000A"/>
        </w:rPr>
        <w:t xml:space="preserve"> 2009; Morton et al., 2013). </w:t>
      </w:r>
      <w:r w:rsidR="007B7061">
        <w:rPr>
          <w:rFonts w:eastAsia="Times New Roman"/>
          <w:color w:val="00000A"/>
        </w:rPr>
        <w:t>B</w:t>
      </w:r>
      <w:r w:rsidR="00C049FC">
        <w:rPr>
          <w:rFonts w:eastAsia="Times New Roman"/>
          <w:color w:val="00000A"/>
        </w:rPr>
        <w:t>elonging to the network a</w:t>
      </w:r>
      <w:r w:rsidR="007B7061">
        <w:rPr>
          <w:rFonts w:eastAsia="Times New Roman"/>
          <w:color w:val="00000A"/>
        </w:rPr>
        <w:t>llow</w:t>
      </w:r>
      <w:r w:rsidR="00C049FC">
        <w:rPr>
          <w:rFonts w:eastAsia="Times New Roman"/>
          <w:color w:val="00000A"/>
        </w:rPr>
        <w:t>s, moreover, that a greater fl</w:t>
      </w:r>
      <w:r w:rsidR="00716223">
        <w:rPr>
          <w:rFonts w:eastAsia="Times New Roman"/>
          <w:color w:val="00000A"/>
        </w:rPr>
        <w:t>ow of</w:t>
      </w:r>
      <w:r w:rsidR="00C049FC">
        <w:rPr>
          <w:rFonts w:eastAsia="Times New Roman"/>
          <w:color w:val="00000A"/>
        </w:rPr>
        <w:t xml:space="preserve"> knowledge </w:t>
      </w:r>
      <w:r w:rsidR="00716223">
        <w:rPr>
          <w:rFonts w:eastAsia="Times New Roman"/>
          <w:color w:val="00000A"/>
        </w:rPr>
        <w:t>could come into</w:t>
      </w:r>
      <w:r w:rsidR="00C049FC">
        <w:rPr>
          <w:rFonts w:eastAsia="Times New Roman"/>
          <w:color w:val="00000A"/>
        </w:rPr>
        <w:t xml:space="preserve"> the SES and, therefore, that the </w:t>
      </w:r>
      <w:r w:rsidR="00716223">
        <w:rPr>
          <w:rFonts w:eastAsia="Times New Roman"/>
          <w:color w:val="00000A"/>
        </w:rPr>
        <w:t xml:space="preserve">SES’s own </w:t>
      </w:r>
      <w:r w:rsidR="00C049FC">
        <w:rPr>
          <w:rFonts w:eastAsia="Times New Roman"/>
          <w:color w:val="00000A"/>
        </w:rPr>
        <w:t xml:space="preserve">capacities for adaptation </w:t>
      </w:r>
      <w:r w:rsidR="001833FB">
        <w:rPr>
          <w:rFonts w:eastAsia="Times New Roman"/>
          <w:color w:val="00000A"/>
        </w:rPr>
        <w:t xml:space="preserve">could become powerful (I14). </w:t>
      </w:r>
      <w:r w:rsidR="00677697">
        <w:rPr>
          <w:rFonts w:eastAsia="Times New Roman"/>
          <w:color w:val="00000A"/>
        </w:rPr>
        <w:t xml:space="preserve">In reference to this particular aspect, it is above all the SES, separate from the </w:t>
      </w:r>
      <w:proofErr w:type="spellStart"/>
      <w:r w:rsidR="00677697" w:rsidRPr="004A13D9">
        <w:rPr>
          <w:rFonts w:eastAsia="Times New Roman"/>
          <w:i/>
          <w:color w:val="00000A"/>
        </w:rPr>
        <w:t>Comune</w:t>
      </w:r>
      <w:proofErr w:type="spellEnd"/>
      <w:r w:rsidR="00677697">
        <w:rPr>
          <w:rFonts w:eastAsia="Times New Roman"/>
          <w:color w:val="00000A"/>
        </w:rPr>
        <w:t xml:space="preserve"> of </w:t>
      </w:r>
      <w:proofErr w:type="spellStart"/>
      <w:r w:rsidR="00677697">
        <w:rPr>
          <w:rFonts w:eastAsia="Times New Roman"/>
          <w:color w:val="00000A"/>
        </w:rPr>
        <w:t>Grumento</w:t>
      </w:r>
      <w:proofErr w:type="spellEnd"/>
      <w:r w:rsidR="00677697">
        <w:rPr>
          <w:rFonts w:eastAsia="Times New Roman"/>
          <w:color w:val="00000A"/>
        </w:rPr>
        <w:t xml:space="preserve"> Nova and </w:t>
      </w:r>
      <w:proofErr w:type="spellStart"/>
      <w:r w:rsidR="00677697">
        <w:rPr>
          <w:rFonts w:eastAsia="Times New Roman"/>
          <w:color w:val="00000A"/>
        </w:rPr>
        <w:t>Roccanova</w:t>
      </w:r>
      <w:proofErr w:type="spellEnd"/>
      <w:r w:rsidR="00677697">
        <w:rPr>
          <w:rFonts w:eastAsia="Times New Roman"/>
          <w:color w:val="00000A"/>
        </w:rPr>
        <w:t xml:space="preserve"> that requires greater </w:t>
      </w:r>
      <w:r w:rsidR="00132C4E">
        <w:rPr>
          <w:rFonts w:eastAsia="Times New Roman"/>
          <w:color w:val="00000A"/>
        </w:rPr>
        <w:t>effort</w:t>
      </w:r>
      <w:r w:rsidR="00851253">
        <w:rPr>
          <w:rFonts w:eastAsia="Times New Roman"/>
          <w:color w:val="00000A"/>
        </w:rPr>
        <w:t>s</w:t>
      </w:r>
      <w:r w:rsidR="00677697">
        <w:rPr>
          <w:rFonts w:eastAsia="Times New Roman"/>
          <w:color w:val="00000A"/>
        </w:rPr>
        <w:t xml:space="preserve"> </w:t>
      </w:r>
      <w:r w:rsidR="00851253">
        <w:rPr>
          <w:rFonts w:eastAsia="Times New Roman"/>
          <w:color w:val="00000A"/>
        </w:rPr>
        <w:t xml:space="preserve">so that the Regulations </w:t>
      </w:r>
      <w:r w:rsidR="001D6570">
        <w:rPr>
          <w:rFonts w:eastAsia="Times New Roman"/>
          <w:color w:val="00000A"/>
        </w:rPr>
        <w:t>could</w:t>
      </w:r>
      <w:r w:rsidR="00851253">
        <w:rPr>
          <w:rFonts w:eastAsia="Times New Roman"/>
          <w:color w:val="00000A"/>
        </w:rPr>
        <w:t xml:space="preserve"> effectively promote sustainability for agribusinesses within and outside of the SES itself.</w:t>
      </w:r>
    </w:p>
    <w:p w14:paraId="7F7298C4" w14:textId="6A5B9468" w:rsidR="0046414B" w:rsidRDefault="0046414B">
      <w:pPr>
        <w:rPr>
          <w:rFonts w:eastAsia="Times New Roman"/>
          <w:color w:val="00000A"/>
        </w:rPr>
      </w:pPr>
    </w:p>
    <w:p w14:paraId="565947B3" w14:textId="3DB3A122" w:rsidR="0046414B" w:rsidRDefault="0046414B">
      <w:pPr>
        <w:rPr>
          <w:rFonts w:eastAsia="Times New Roman"/>
          <w:b/>
          <w:color w:val="00000A"/>
        </w:rPr>
      </w:pPr>
      <w:r>
        <w:rPr>
          <w:rFonts w:eastAsia="Times New Roman"/>
          <w:b/>
          <w:color w:val="00000A"/>
        </w:rPr>
        <w:t>Concluding remarks</w:t>
      </w:r>
    </w:p>
    <w:p w14:paraId="2F396993" w14:textId="4893E62C" w:rsidR="0046414B" w:rsidRDefault="0046414B">
      <w:pPr>
        <w:rPr>
          <w:rFonts w:eastAsia="Times New Roman"/>
          <w:b/>
          <w:color w:val="00000A"/>
        </w:rPr>
      </w:pPr>
    </w:p>
    <w:p w14:paraId="6CF2018B" w14:textId="184E2238" w:rsidR="0046414B" w:rsidRDefault="0046414B">
      <w:pPr>
        <w:rPr>
          <w:rFonts w:eastAsia="Times New Roman"/>
          <w:color w:val="00000A"/>
        </w:rPr>
      </w:pPr>
      <w:r>
        <w:rPr>
          <w:rFonts w:eastAsia="Times New Roman"/>
          <w:color w:val="00000A"/>
        </w:rPr>
        <w:t xml:space="preserve">The </w:t>
      </w:r>
      <w:r w:rsidR="000B3FF9">
        <w:rPr>
          <w:rFonts w:eastAsia="Times New Roman"/>
          <w:color w:val="00000A"/>
        </w:rPr>
        <w:t>social-ecological</w:t>
      </w:r>
      <w:r>
        <w:rPr>
          <w:rFonts w:eastAsia="Times New Roman"/>
          <w:color w:val="00000A"/>
        </w:rPr>
        <w:t xml:space="preserve"> framework (SES), integrated with </w:t>
      </w:r>
      <w:r w:rsidR="00233B07">
        <w:rPr>
          <w:rFonts w:eastAsia="Times New Roman"/>
          <w:color w:val="00000A"/>
        </w:rPr>
        <w:t>appropriate</w:t>
      </w:r>
      <w:r>
        <w:rPr>
          <w:rFonts w:eastAsia="Times New Roman"/>
          <w:color w:val="00000A"/>
        </w:rPr>
        <w:t xml:space="preserve"> behavioral factors that t</w:t>
      </w:r>
      <w:r w:rsidR="00BF3D91">
        <w:rPr>
          <w:rFonts w:eastAsia="Times New Roman"/>
          <w:color w:val="00000A"/>
        </w:rPr>
        <w:t>ake into account</w:t>
      </w:r>
      <w:r>
        <w:rPr>
          <w:rFonts w:eastAsia="Times New Roman"/>
          <w:color w:val="00000A"/>
        </w:rPr>
        <w:t xml:space="preserve"> the structure and the attitude toward collaboration within the value chain, is clearly a useful tool </w:t>
      </w:r>
      <w:r w:rsidR="00BF3D91">
        <w:rPr>
          <w:rFonts w:eastAsia="Times New Roman"/>
          <w:color w:val="00000A"/>
        </w:rPr>
        <w:t>for</w:t>
      </w:r>
      <w:r>
        <w:rPr>
          <w:rFonts w:eastAsia="Times New Roman"/>
          <w:color w:val="00000A"/>
        </w:rPr>
        <w:t xml:space="preserve"> analyz</w:t>
      </w:r>
      <w:r w:rsidR="00BF3D91">
        <w:rPr>
          <w:rFonts w:eastAsia="Times New Roman"/>
          <w:color w:val="00000A"/>
        </w:rPr>
        <w:t>ing</w:t>
      </w:r>
      <w:r>
        <w:rPr>
          <w:rFonts w:eastAsia="Times New Roman"/>
          <w:color w:val="00000A"/>
        </w:rPr>
        <w:t xml:space="preserve"> the complex systems that operate </w:t>
      </w:r>
      <w:r w:rsidR="001F45FF">
        <w:rPr>
          <w:rFonts w:eastAsia="Times New Roman"/>
          <w:color w:val="00000A"/>
        </w:rPr>
        <w:t>on more spatial and temporal levels (Ostrom, 2007; McGinnis and Ostrom, 2014). This framework can be applied to diverse agricultural systems</w:t>
      </w:r>
      <w:r w:rsidR="00AE0645">
        <w:rPr>
          <w:rFonts w:eastAsia="Times New Roman"/>
          <w:color w:val="00000A"/>
        </w:rPr>
        <w:t xml:space="preserve">, which are nested within social contexts, institutions, and interacting biophysics. Together, </w:t>
      </w:r>
      <w:r w:rsidR="00E5334C">
        <w:rPr>
          <w:rFonts w:eastAsia="Times New Roman"/>
          <w:color w:val="00000A"/>
        </w:rPr>
        <w:t xml:space="preserve">these contextual factors stabilize the </w:t>
      </w:r>
      <w:r w:rsidR="004A4142">
        <w:rPr>
          <w:rFonts w:eastAsia="Times New Roman"/>
          <w:color w:val="00000A"/>
        </w:rPr>
        <w:t>bond</w:t>
      </w:r>
      <w:r w:rsidR="00E5334C">
        <w:rPr>
          <w:rFonts w:eastAsia="Times New Roman"/>
          <w:color w:val="00000A"/>
        </w:rPr>
        <w:t xml:space="preserve">s—ecological, legal, social, and economic—within which an agricultural producer can operate. </w:t>
      </w:r>
      <w:r w:rsidR="00475A36">
        <w:rPr>
          <w:rFonts w:eastAsia="Times New Roman"/>
          <w:color w:val="00000A"/>
        </w:rPr>
        <w:t>The SES framework is particularly valuable for the evaluation of feedback between the social and ecological components of the system</w:t>
      </w:r>
      <w:r w:rsidR="005F6CD4">
        <w:rPr>
          <w:rFonts w:eastAsia="Times New Roman"/>
          <w:color w:val="00000A"/>
        </w:rPr>
        <w:t xml:space="preserve">, and </w:t>
      </w:r>
      <w:r w:rsidR="00D709D2">
        <w:rPr>
          <w:rFonts w:eastAsia="Times New Roman"/>
          <w:color w:val="00000A"/>
        </w:rPr>
        <w:t>for</w:t>
      </w:r>
      <w:r w:rsidR="005F6CD4">
        <w:rPr>
          <w:rFonts w:eastAsia="Times New Roman"/>
          <w:color w:val="00000A"/>
        </w:rPr>
        <w:t xml:space="preserve"> making provisions for how these interactions might modify components of the system along different temporal scales (Binder et al., 2013).</w:t>
      </w:r>
    </w:p>
    <w:p w14:paraId="4D7AD7DE" w14:textId="7CB8367D" w:rsidR="00DC2E78" w:rsidRDefault="00DC2E78">
      <w:pPr>
        <w:rPr>
          <w:rFonts w:eastAsia="Times New Roman"/>
          <w:color w:val="00000A"/>
        </w:rPr>
      </w:pPr>
    </w:p>
    <w:p w14:paraId="420F4741" w14:textId="664DBA7E" w:rsidR="00DC2E78" w:rsidRDefault="00DC2E78">
      <w:pPr>
        <w:rPr>
          <w:rFonts w:eastAsia="Times New Roman"/>
          <w:color w:val="00000A"/>
        </w:rPr>
      </w:pPr>
      <w:r>
        <w:rPr>
          <w:rFonts w:eastAsia="Times New Roman"/>
          <w:color w:val="00000A"/>
        </w:rPr>
        <w:t xml:space="preserve">The application of the SES framework, within the </w:t>
      </w:r>
      <w:proofErr w:type="spellStart"/>
      <w:r>
        <w:rPr>
          <w:rFonts w:eastAsia="Times New Roman"/>
          <w:color w:val="00000A"/>
        </w:rPr>
        <w:t>Biowine</w:t>
      </w:r>
      <w:proofErr w:type="spellEnd"/>
      <w:r>
        <w:rPr>
          <w:rFonts w:eastAsia="Times New Roman"/>
          <w:color w:val="00000A"/>
        </w:rPr>
        <w:t xml:space="preserve"> Project, is intended to identify and accompany the function of the multi-</w:t>
      </w:r>
      <w:r w:rsidR="000A10CD">
        <w:rPr>
          <w:rFonts w:eastAsia="Times New Roman"/>
          <w:color w:val="00000A"/>
        </w:rPr>
        <w:t>actor</w:t>
      </w:r>
      <w:r>
        <w:rPr>
          <w:rFonts w:eastAsia="Times New Roman"/>
          <w:color w:val="00000A"/>
        </w:rPr>
        <w:t xml:space="preserve"> platforms, which are the tool that the project has chosen to unite the diverse </w:t>
      </w:r>
      <w:r w:rsidR="00632ABF">
        <w:rPr>
          <w:rFonts w:eastAsia="Times New Roman"/>
          <w:color w:val="00000A"/>
        </w:rPr>
        <w:t>actors</w:t>
      </w:r>
      <w:r>
        <w:rPr>
          <w:rFonts w:eastAsia="Times New Roman"/>
          <w:color w:val="00000A"/>
        </w:rPr>
        <w:t xml:space="preserve"> of the </w:t>
      </w:r>
      <w:r w:rsidR="000B3FF9">
        <w:rPr>
          <w:rFonts w:eastAsia="Times New Roman"/>
          <w:color w:val="00000A"/>
        </w:rPr>
        <w:t>social-ecological</w:t>
      </w:r>
      <w:r>
        <w:rPr>
          <w:rFonts w:eastAsia="Times New Roman"/>
          <w:color w:val="00000A"/>
        </w:rPr>
        <w:t xml:space="preserve"> systems involved. </w:t>
      </w:r>
      <w:r w:rsidR="00CE7035">
        <w:rPr>
          <w:rFonts w:eastAsia="Times New Roman"/>
          <w:color w:val="00000A"/>
        </w:rPr>
        <w:t>The de</w:t>
      </w:r>
      <w:r w:rsidR="006E4A0B">
        <w:rPr>
          <w:rFonts w:eastAsia="Times New Roman"/>
          <w:color w:val="00000A"/>
        </w:rPr>
        <w:t>sign</w:t>
      </w:r>
      <w:r w:rsidR="00CE7035">
        <w:rPr>
          <w:rFonts w:eastAsia="Times New Roman"/>
          <w:color w:val="00000A"/>
        </w:rPr>
        <w:t xml:space="preserve"> of the platforms should be attentively planned and guided in a manner to secure the representativeness of </w:t>
      </w:r>
      <w:r w:rsidR="0084488C">
        <w:rPr>
          <w:rFonts w:eastAsia="Times New Roman"/>
          <w:color w:val="00000A"/>
        </w:rPr>
        <w:t xml:space="preserve">private and public subjects </w:t>
      </w:r>
      <w:r w:rsidR="007A490E">
        <w:rPr>
          <w:rFonts w:eastAsia="Times New Roman"/>
          <w:color w:val="00000A"/>
        </w:rPr>
        <w:t xml:space="preserve">that interpret the diverse viewpoints and strengths in sustainability matters in </w:t>
      </w:r>
      <w:proofErr w:type="spellStart"/>
      <w:r w:rsidR="007A490E">
        <w:rPr>
          <w:rFonts w:eastAsia="Times New Roman"/>
          <w:color w:val="00000A"/>
        </w:rPr>
        <w:t>agro</w:t>
      </w:r>
      <w:proofErr w:type="spellEnd"/>
      <w:r w:rsidR="007A490E">
        <w:rPr>
          <w:rFonts w:eastAsia="Times New Roman"/>
          <w:color w:val="00000A"/>
        </w:rPr>
        <w:t>-ecological systems. Heterogeneity is important, since this diversity is able to manifest itself in a greater potential to transform the social norms in the matter of environmental responsibility (Levin</w:t>
      </w:r>
      <w:r w:rsidR="001A169E">
        <w:rPr>
          <w:rFonts w:eastAsia="Times New Roman"/>
          <w:color w:val="00000A"/>
        </w:rPr>
        <w:t>,</w:t>
      </w:r>
      <w:r w:rsidR="007A490E">
        <w:rPr>
          <w:rFonts w:eastAsia="Times New Roman"/>
          <w:color w:val="00000A"/>
        </w:rPr>
        <w:t xml:space="preserve"> 2006).</w:t>
      </w:r>
      <w:r w:rsidR="00F56FF6">
        <w:rPr>
          <w:rFonts w:eastAsia="Times New Roman"/>
          <w:color w:val="00000A"/>
        </w:rPr>
        <w:t xml:space="preserve"> The composition of the platforms is fundamental to guarantee that the internal interactions and the interactions with the components of the more complete </w:t>
      </w:r>
      <w:r w:rsidR="000B3FF9">
        <w:rPr>
          <w:rFonts w:eastAsia="Times New Roman"/>
          <w:color w:val="00000A"/>
        </w:rPr>
        <w:t>social-ecological</w:t>
      </w:r>
      <w:r w:rsidR="00F56FF6">
        <w:rPr>
          <w:rFonts w:eastAsia="Times New Roman"/>
          <w:color w:val="00000A"/>
        </w:rPr>
        <w:t xml:space="preserve"> system are effectively oriented to improve the sustainability—not only environmental but also economic and social</w:t>
      </w:r>
      <w:r w:rsidR="003B0818">
        <w:rPr>
          <w:rFonts w:eastAsia="Times New Roman"/>
          <w:color w:val="00000A"/>
        </w:rPr>
        <w:t xml:space="preserve">—of the </w:t>
      </w:r>
      <w:proofErr w:type="spellStart"/>
      <w:r w:rsidR="003B0818">
        <w:rPr>
          <w:rFonts w:eastAsia="Times New Roman"/>
          <w:color w:val="00000A"/>
        </w:rPr>
        <w:t>agro</w:t>
      </w:r>
      <w:proofErr w:type="spellEnd"/>
      <w:r w:rsidR="003B0818">
        <w:rPr>
          <w:rFonts w:eastAsia="Times New Roman"/>
          <w:color w:val="00000A"/>
        </w:rPr>
        <w:t xml:space="preserve">-ecosystem, </w:t>
      </w:r>
      <w:r w:rsidR="001020B8">
        <w:rPr>
          <w:rFonts w:eastAsia="Times New Roman"/>
          <w:color w:val="00000A"/>
        </w:rPr>
        <w:t>temper</w:t>
      </w:r>
      <w:r w:rsidR="0001356D">
        <w:rPr>
          <w:rFonts w:eastAsia="Times New Roman"/>
          <w:color w:val="00000A"/>
        </w:rPr>
        <w:t xml:space="preserve">ing (across the </w:t>
      </w:r>
      <w:r w:rsidR="0073359D">
        <w:rPr>
          <w:rFonts w:eastAsia="Times New Roman"/>
          <w:color w:val="00000A"/>
        </w:rPr>
        <w:t>sharing</w:t>
      </w:r>
      <w:r w:rsidR="0001356D">
        <w:rPr>
          <w:rFonts w:eastAsia="Times New Roman"/>
          <w:color w:val="00000A"/>
        </w:rPr>
        <w:t xml:space="preserve"> of information and the processes of deliberation) the greater representativeness of diverse interests at play.</w:t>
      </w:r>
    </w:p>
    <w:p w14:paraId="0B7BA994" w14:textId="22254EEF" w:rsidR="0001356D" w:rsidRDefault="0001356D">
      <w:pPr>
        <w:rPr>
          <w:rFonts w:eastAsia="Times New Roman"/>
          <w:color w:val="00000A"/>
        </w:rPr>
      </w:pPr>
    </w:p>
    <w:p w14:paraId="0C51FB32" w14:textId="16F0B370" w:rsidR="0001356D" w:rsidRPr="0046414B" w:rsidRDefault="00A623ED">
      <w:pPr>
        <w:rPr>
          <w:rFonts w:eastAsia="Times New Roman"/>
          <w:color w:val="00000A"/>
        </w:rPr>
      </w:pPr>
      <w:r>
        <w:rPr>
          <w:rFonts w:eastAsia="Times New Roman"/>
          <w:color w:val="00000A"/>
        </w:rPr>
        <w:t xml:space="preserve">The individualization </w:t>
      </w:r>
      <w:r w:rsidR="00DC68F2">
        <w:rPr>
          <w:rFonts w:eastAsia="Times New Roman"/>
          <w:color w:val="00000A"/>
        </w:rPr>
        <w:t>of a methodology in support of an effective implementation of the multi-</w:t>
      </w:r>
      <w:r w:rsidR="000A10CD">
        <w:rPr>
          <w:rFonts w:eastAsia="Times New Roman"/>
          <w:color w:val="00000A"/>
        </w:rPr>
        <w:t>actor</w:t>
      </w:r>
      <w:r w:rsidR="00DC68F2">
        <w:rPr>
          <w:rFonts w:eastAsia="Times New Roman"/>
          <w:color w:val="00000A"/>
        </w:rPr>
        <w:t xml:space="preserve"> approach, the approach considered central to the European research program “Horizon 2020” and to the function of EIP, is clearly a good strategy that favors wider distribution. </w:t>
      </w:r>
      <w:r w:rsidR="00281B49">
        <w:rPr>
          <w:rFonts w:eastAsia="Times New Roman"/>
          <w:color w:val="00000A"/>
        </w:rPr>
        <w:t>On a European scale, in fact, the multi-</w:t>
      </w:r>
      <w:r w:rsidR="000A10CD">
        <w:rPr>
          <w:rFonts w:eastAsia="Times New Roman"/>
          <w:color w:val="00000A"/>
        </w:rPr>
        <w:t>actor</w:t>
      </w:r>
      <w:r w:rsidR="00281B49">
        <w:rPr>
          <w:rFonts w:eastAsia="Times New Roman"/>
          <w:color w:val="00000A"/>
        </w:rPr>
        <w:t xml:space="preserve"> approach is considered crucial to de</w:t>
      </w:r>
      <w:r w:rsidR="00896689">
        <w:rPr>
          <w:rFonts w:eastAsia="Times New Roman"/>
          <w:color w:val="00000A"/>
        </w:rPr>
        <w:t>sign</w:t>
      </w:r>
      <w:r w:rsidR="00281B49">
        <w:rPr>
          <w:rFonts w:eastAsia="Times New Roman"/>
          <w:color w:val="00000A"/>
        </w:rPr>
        <w:t xml:space="preserve"> and</w:t>
      </w:r>
      <w:r w:rsidR="00896689">
        <w:rPr>
          <w:rFonts w:eastAsia="Times New Roman"/>
          <w:color w:val="00000A"/>
        </w:rPr>
        <w:t xml:space="preserve"> transmit</w:t>
      </w:r>
      <w:r w:rsidR="00281B49">
        <w:rPr>
          <w:rFonts w:eastAsia="Times New Roman"/>
          <w:color w:val="00000A"/>
        </w:rPr>
        <w:t xml:space="preserve"> innovative solutions that respond to the complexity of the problems that </w:t>
      </w:r>
      <w:r w:rsidR="00F25293">
        <w:rPr>
          <w:rFonts w:eastAsia="Times New Roman"/>
          <w:color w:val="00000A"/>
        </w:rPr>
        <w:t>besiege</w:t>
      </w:r>
      <w:r w:rsidR="00281B49">
        <w:rPr>
          <w:rFonts w:eastAsia="Times New Roman"/>
          <w:color w:val="00000A"/>
        </w:rPr>
        <w:t xml:space="preserve"> rural areas.</w:t>
      </w:r>
      <w:r w:rsidR="00F25293">
        <w:rPr>
          <w:rFonts w:eastAsia="Times New Roman"/>
          <w:color w:val="00000A"/>
        </w:rPr>
        <w:t xml:space="preserve"> </w:t>
      </w:r>
      <w:r w:rsidR="00FE619B">
        <w:rPr>
          <w:rFonts w:eastAsia="Times New Roman"/>
          <w:color w:val="00000A"/>
        </w:rPr>
        <w:t xml:space="preserve">The collaboration between the </w:t>
      </w:r>
      <w:r w:rsidR="00632ABF">
        <w:rPr>
          <w:rFonts w:eastAsia="Times New Roman"/>
          <w:color w:val="00000A"/>
        </w:rPr>
        <w:t>actors</w:t>
      </w:r>
      <w:r w:rsidR="00FE619B">
        <w:rPr>
          <w:rFonts w:eastAsia="Times New Roman"/>
          <w:color w:val="00000A"/>
        </w:rPr>
        <w:t xml:space="preserve"> directly interested </w:t>
      </w:r>
      <w:r w:rsidR="00E66E10">
        <w:rPr>
          <w:rFonts w:eastAsia="Times New Roman"/>
          <w:color w:val="00000A"/>
        </w:rPr>
        <w:t>promise</w:t>
      </w:r>
      <w:r w:rsidR="00FE619B">
        <w:rPr>
          <w:rFonts w:eastAsia="Times New Roman"/>
          <w:color w:val="00000A"/>
        </w:rPr>
        <w:t>s, in fact, both</w:t>
      </w:r>
      <w:r w:rsidR="00E66E10">
        <w:rPr>
          <w:rFonts w:eastAsia="Times New Roman"/>
          <w:color w:val="00000A"/>
        </w:rPr>
        <w:t xml:space="preserve"> the </w:t>
      </w:r>
      <w:r w:rsidR="00FE619B">
        <w:rPr>
          <w:rFonts w:eastAsia="Times New Roman"/>
          <w:color w:val="00000A"/>
        </w:rPr>
        <w:t>develop</w:t>
      </w:r>
      <w:r w:rsidR="00E66E10">
        <w:rPr>
          <w:rFonts w:eastAsia="Times New Roman"/>
          <w:color w:val="00000A"/>
        </w:rPr>
        <w:t>ment of</w:t>
      </w:r>
      <w:r w:rsidR="00FE619B">
        <w:rPr>
          <w:rFonts w:eastAsia="Times New Roman"/>
          <w:color w:val="00000A"/>
        </w:rPr>
        <w:t xml:space="preserve"> solutions that respond to concrete needs </w:t>
      </w:r>
      <w:r w:rsidR="00E66E10">
        <w:rPr>
          <w:rFonts w:eastAsia="Times New Roman"/>
          <w:color w:val="00000A"/>
        </w:rPr>
        <w:t xml:space="preserve">and that the results of the innovative process are effectively implemented in practice. </w:t>
      </w:r>
      <w:r w:rsidR="008B7D70">
        <w:rPr>
          <w:rFonts w:eastAsia="Times New Roman"/>
          <w:color w:val="00000A"/>
        </w:rPr>
        <w:t>Analogously, a consistent quota of resources</w:t>
      </w:r>
      <w:r w:rsidR="00285769">
        <w:rPr>
          <w:rFonts w:eastAsia="Times New Roman"/>
          <w:color w:val="00000A"/>
        </w:rPr>
        <w:t xml:space="preserve"> carried</w:t>
      </w:r>
      <w:r w:rsidR="008B7D70">
        <w:rPr>
          <w:rFonts w:eastAsia="Times New Roman"/>
          <w:color w:val="00000A"/>
        </w:rPr>
        <w:t xml:space="preserve"> across the Plans of Rural Development are earmarked for the formation of operative groups (GO) across the </w:t>
      </w:r>
      <w:r w:rsidR="00974583">
        <w:rPr>
          <w:rFonts w:eastAsia="Times New Roman"/>
          <w:color w:val="00000A"/>
        </w:rPr>
        <w:t>present</w:t>
      </w:r>
      <w:r w:rsidR="008B7D70">
        <w:rPr>
          <w:rFonts w:eastAsia="Times New Roman"/>
          <w:color w:val="00000A"/>
        </w:rPr>
        <w:t xml:space="preserve"> measure of cooperation (M16). </w:t>
      </w:r>
      <w:r w:rsidR="00E86EDC">
        <w:rPr>
          <w:rFonts w:eastAsia="Times New Roman"/>
          <w:color w:val="00000A"/>
        </w:rPr>
        <w:t>The projects of cooperation are not new within the P</w:t>
      </w:r>
      <w:r w:rsidR="00B663CD">
        <w:rPr>
          <w:rFonts w:eastAsia="Times New Roman"/>
          <w:color w:val="00000A"/>
        </w:rPr>
        <w:t>lans of Rural Development</w:t>
      </w:r>
      <w:r w:rsidR="00E86EDC">
        <w:rPr>
          <w:rFonts w:eastAsia="Times New Roman"/>
          <w:color w:val="00000A"/>
        </w:rPr>
        <w:t xml:space="preserve">, but have become more important in the period of </w:t>
      </w:r>
      <w:r w:rsidR="00285769">
        <w:rPr>
          <w:rFonts w:eastAsia="Times New Roman"/>
          <w:color w:val="00000A"/>
        </w:rPr>
        <w:t>current</w:t>
      </w:r>
      <w:r w:rsidR="00E86EDC">
        <w:rPr>
          <w:rFonts w:eastAsia="Times New Roman"/>
          <w:color w:val="00000A"/>
        </w:rPr>
        <w:t xml:space="preserve"> programming (2014-2020) that </w:t>
      </w:r>
      <w:r w:rsidR="004D32D7">
        <w:rPr>
          <w:rFonts w:eastAsia="Times New Roman"/>
          <w:color w:val="00000A"/>
        </w:rPr>
        <w:t>anticipate</w:t>
      </w:r>
      <w:r w:rsidR="00E86EDC">
        <w:rPr>
          <w:rFonts w:eastAsia="Times New Roman"/>
          <w:color w:val="00000A"/>
        </w:rPr>
        <w:t xml:space="preserve">s specific financing </w:t>
      </w:r>
      <w:r w:rsidR="00D7508D">
        <w:rPr>
          <w:rFonts w:eastAsia="Times New Roman"/>
          <w:color w:val="00000A"/>
        </w:rPr>
        <w:t>for multi-</w:t>
      </w:r>
      <w:r w:rsidR="000A10CD">
        <w:rPr>
          <w:rFonts w:eastAsia="Times New Roman"/>
          <w:color w:val="00000A"/>
        </w:rPr>
        <w:t>actor</w:t>
      </w:r>
      <w:r w:rsidR="00D7508D">
        <w:rPr>
          <w:rFonts w:eastAsia="Times New Roman"/>
          <w:color w:val="00000A"/>
        </w:rPr>
        <w:t xml:space="preserve"> projects that put in </w:t>
      </w:r>
      <w:r w:rsidR="00D7508D">
        <w:rPr>
          <w:rFonts w:eastAsia="Times New Roman"/>
          <w:color w:val="00000A"/>
        </w:rPr>
        <w:lastRenderedPageBreak/>
        <w:t xml:space="preserve">practice the model of “interactive innovation” promoted by EIP-AGRI and </w:t>
      </w:r>
      <w:r w:rsidR="00122B16">
        <w:rPr>
          <w:rFonts w:eastAsia="Times New Roman"/>
          <w:color w:val="00000A"/>
        </w:rPr>
        <w:t>acquire even more centrality in the promised program</w:t>
      </w:r>
      <w:r w:rsidR="00A4452C">
        <w:rPr>
          <w:rFonts w:eastAsia="Times New Roman"/>
          <w:color w:val="00000A"/>
        </w:rPr>
        <w:t>ming</w:t>
      </w:r>
      <w:r w:rsidR="00122B16">
        <w:rPr>
          <w:rFonts w:eastAsia="Times New Roman"/>
          <w:color w:val="00000A"/>
        </w:rPr>
        <w:t xml:space="preserve">. This model </w:t>
      </w:r>
      <w:r w:rsidR="00B45106">
        <w:rPr>
          <w:rFonts w:eastAsia="Times New Roman"/>
          <w:color w:val="00000A"/>
        </w:rPr>
        <w:t xml:space="preserve">outperforms the traditional top-down, linear approach </w:t>
      </w:r>
      <w:r w:rsidR="00A4452C">
        <w:rPr>
          <w:rFonts w:eastAsia="Times New Roman"/>
          <w:color w:val="00000A"/>
        </w:rPr>
        <w:t>to</w:t>
      </w:r>
      <w:r w:rsidR="00B45106">
        <w:rPr>
          <w:rFonts w:eastAsia="Times New Roman"/>
          <w:color w:val="00000A"/>
        </w:rPr>
        <w:t xml:space="preserve"> transfer of knowledge, and instead promotes the “co-creation” of </w:t>
      </w:r>
      <w:r w:rsidR="00705DF6">
        <w:rPr>
          <w:rFonts w:eastAsia="Times New Roman"/>
          <w:color w:val="00000A"/>
        </w:rPr>
        <w:t xml:space="preserve">the </w:t>
      </w:r>
      <w:r w:rsidR="0084049A">
        <w:rPr>
          <w:rFonts w:eastAsia="Times New Roman"/>
          <w:color w:val="00000A"/>
        </w:rPr>
        <w:t>knowledge</w:t>
      </w:r>
      <w:bookmarkStart w:id="0" w:name="_GoBack"/>
      <w:bookmarkEnd w:id="0"/>
      <w:r w:rsidR="00705DF6">
        <w:rPr>
          <w:rFonts w:eastAsia="Times New Roman"/>
          <w:color w:val="00000A"/>
        </w:rPr>
        <w:t xml:space="preserve"> that manifests itself across the division of diverse types of knowledge (practical, scientific, technical, organizational, etc.) (Report of the Round Table </w:t>
      </w:r>
      <w:r w:rsidR="005C3C84">
        <w:rPr>
          <w:rFonts w:eastAsia="Times New Roman"/>
          <w:color w:val="00000A"/>
        </w:rPr>
        <w:t>“Multi-</w:t>
      </w:r>
      <w:r w:rsidR="000A10CD">
        <w:rPr>
          <w:rFonts w:eastAsia="Times New Roman"/>
          <w:color w:val="00000A"/>
        </w:rPr>
        <w:t>Actor</w:t>
      </w:r>
      <w:r w:rsidR="005C3C84">
        <w:rPr>
          <w:rFonts w:eastAsia="Times New Roman"/>
          <w:color w:val="00000A"/>
        </w:rPr>
        <w:t xml:space="preserve"> Approaches: A Key Device in Accelerating Innovation”). </w:t>
      </w:r>
      <w:r w:rsidR="00342168">
        <w:rPr>
          <w:rFonts w:eastAsia="Times New Roman"/>
          <w:color w:val="00000A"/>
        </w:rPr>
        <w:t xml:space="preserve">Moreover, </w:t>
      </w:r>
      <w:r w:rsidR="00566337">
        <w:rPr>
          <w:rFonts w:eastAsia="Times New Roman"/>
          <w:color w:val="00000A"/>
        </w:rPr>
        <w:t>some</w:t>
      </w:r>
      <w:r w:rsidR="00663571">
        <w:rPr>
          <w:rFonts w:eastAsia="Times New Roman"/>
          <w:color w:val="00000A"/>
        </w:rPr>
        <w:t xml:space="preserve"> multi-</w:t>
      </w:r>
      <w:r w:rsidR="000A10CD">
        <w:rPr>
          <w:rFonts w:eastAsia="Times New Roman"/>
          <w:color w:val="00000A"/>
        </w:rPr>
        <w:t>actor</w:t>
      </w:r>
      <w:r w:rsidR="00663571">
        <w:rPr>
          <w:rFonts w:eastAsia="Times New Roman"/>
          <w:color w:val="00000A"/>
        </w:rPr>
        <w:t xml:space="preserve"> platforms, correctly individualized, could reinforce and strengthen the resulting </w:t>
      </w:r>
      <w:r w:rsidR="00D94995">
        <w:rPr>
          <w:rFonts w:eastAsia="Times New Roman"/>
          <w:color w:val="00000A"/>
        </w:rPr>
        <w:t>achievement</w:t>
      </w:r>
      <w:r w:rsidR="00663571">
        <w:rPr>
          <w:rFonts w:eastAsia="Times New Roman"/>
          <w:color w:val="00000A"/>
        </w:rPr>
        <w:t xml:space="preserve">s across the implementation of </w:t>
      </w:r>
      <w:proofErr w:type="spellStart"/>
      <w:r w:rsidR="00663571">
        <w:rPr>
          <w:rFonts w:eastAsia="Times New Roman"/>
          <w:color w:val="00000A"/>
        </w:rPr>
        <w:t>agro</w:t>
      </w:r>
      <w:proofErr w:type="spellEnd"/>
      <w:r w:rsidR="00663571">
        <w:rPr>
          <w:rFonts w:eastAsia="Times New Roman"/>
          <w:color w:val="00000A"/>
        </w:rPr>
        <w:t xml:space="preserve">-environmental measures or the introduction of </w:t>
      </w:r>
      <w:r w:rsidR="00690717">
        <w:rPr>
          <w:rFonts w:eastAsia="Times New Roman"/>
          <w:color w:val="00000A"/>
        </w:rPr>
        <w:t xml:space="preserve">trade </w:t>
      </w:r>
      <w:r w:rsidR="00663571">
        <w:rPr>
          <w:rFonts w:eastAsia="Times New Roman"/>
          <w:color w:val="00000A"/>
        </w:rPr>
        <w:t>mechanisms to reduce the negative external</w:t>
      </w:r>
      <w:r w:rsidR="00AD7AB8">
        <w:rPr>
          <w:rFonts w:eastAsia="Times New Roman"/>
          <w:color w:val="00000A"/>
        </w:rPr>
        <w:t xml:space="preserve"> elements</w:t>
      </w:r>
      <w:r w:rsidR="00663571">
        <w:rPr>
          <w:rFonts w:eastAsia="Times New Roman"/>
          <w:color w:val="00000A"/>
        </w:rPr>
        <w:t xml:space="preserve"> of agriculture.</w:t>
      </w:r>
    </w:p>
    <w:sectPr w:rsidR="0001356D" w:rsidRPr="00464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50"/>
    <w:rsid w:val="00000549"/>
    <w:rsid w:val="00002A76"/>
    <w:rsid w:val="0001356D"/>
    <w:rsid w:val="00024AF7"/>
    <w:rsid w:val="00024BB7"/>
    <w:rsid w:val="00026810"/>
    <w:rsid w:val="0003012A"/>
    <w:rsid w:val="0004190C"/>
    <w:rsid w:val="00050512"/>
    <w:rsid w:val="000513BC"/>
    <w:rsid w:val="00053F90"/>
    <w:rsid w:val="000631A8"/>
    <w:rsid w:val="00065C2B"/>
    <w:rsid w:val="000736E1"/>
    <w:rsid w:val="00074E99"/>
    <w:rsid w:val="00076CBF"/>
    <w:rsid w:val="000828C9"/>
    <w:rsid w:val="0009132D"/>
    <w:rsid w:val="000A10CD"/>
    <w:rsid w:val="000A3017"/>
    <w:rsid w:val="000A7C32"/>
    <w:rsid w:val="000B37BC"/>
    <w:rsid w:val="000B3FF9"/>
    <w:rsid w:val="000B5823"/>
    <w:rsid w:val="000C38EC"/>
    <w:rsid w:val="000C534E"/>
    <w:rsid w:val="000D6150"/>
    <w:rsid w:val="000E3008"/>
    <w:rsid w:val="000E3B70"/>
    <w:rsid w:val="000F21A9"/>
    <w:rsid w:val="000F2E50"/>
    <w:rsid w:val="001020B8"/>
    <w:rsid w:val="00102528"/>
    <w:rsid w:val="001045CA"/>
    <w:rsid w:val="001151A7"/>
    <w:rsid w:val="00120A28"/>
    <w:rsid w:val="001215DA"/>
    <w:rsid w:val="00122B16"/>
    <w:rsid w:val="00122F28"/>
    <w:rsid w:val="00123222"/>
    <w:rsid w:val="00125EE7"/>
    <w:rsid w:val="00131130"/>
    <w:rsid w:val="00132C4E"/>
    <w:rsid w:val="00133949"/>
    <w:rsid w:val="00144EB2"/>
    <w:rsid w:val="00157EEF"/>
    <w:rsid w:val="00165BA7"/>
    <w:rsid w:val="00177334"/>
    <w:rsid w:val="00182385"/>
    <w:rsid w:val="001833FB"/>
    <w:rsid w:val="001868F9"/>
    <w:rsid w:val="001874AC"/>
    <w:rsid w:val="001A0E44"/>
    <w:rsid w:val="001A0FC6"/>
    <w:rsid w:val="001A169E"/>
    <w:rsid w:val="001B1409"/>
    <w:rsid w:val="001B4ED9"/>
    <w:rsid w:val="001B7399"/>
    <w:rsid w:val="001C31B9"/>
    <w:rsid w:val="001C3732"/>
    <w:rsid w:val="001D6570"/>
    <w:rsid w:val="001E7CED"/>
    <w:rsid w:val="001E7DC1"/>
    <w:rsid w:val="001F45FF"/>
    <w:rsid w:val="001F7CF7"/>
    <w:rsid w:val="00213A32"/>
    <w:rsid w:val="00220BC8"/>
    <w:rsid w:val="00224E7A"/>
    <w:rsid w:val="0023152C"/>
    <w:rsid w:val="00233B07"/>
    <w:rsid w:val="00251C9A"/>
    <w:rsid w:val="00262625"/>
    <w:rsid w:val="00264410"/>
    <w:rsid w:val="00266A8F"/>
    <w:rsid w:val="00267120"/>
    <w:rsid w:val="00276DB9"/>
    <w:rsid w:val="00281B49"/>
    <w:rsid w:val="00285769"/>
    <w:rsid w:val="00291D71"/>
    <w:rsid w:val="002A29E8"/>
    <w:rsid w:val="002B649D"/>
    <w:rsid w:val="002B701C"/>
    <w:rsid w:val="002B70B2"/>
    <w:rsid w:val="002C49BE"/>
    <w:rsid w:val="002D4BEE"/>
    <w:rsid w:val="002D6E89"/>
    <w:rsid w:val="002D7949"/>
    <w:rsid w:val="002E19E4"/>
    <w:rsid w:val="002E28A3"/>
    <w:rsid w:val="002F0F48"/>
    <w:rsid w:val="002F5CA7"/>
    <w:rsid w:val="002F792F"/>
    <w:rsid w:val="003041CA"/>
    <w:rsid w:val="003071CF"/>
    <w:rsid w:val="00313B8F"/>
    <w:rsid w:val="003204EA"/>
    <w:rsid w:val="003223A9"/>
    <w:rsid w:val="003263B6"/>
    <w:rsid w:val="00330812"/>
    <w:rsid w:val="00342168"/>
    <w:rsid w:val="00346F36"/>
    <w:rsid w:val="00347D19"/>
    <w:rsid w:val="0035292E"/>
    <w:rsid w:val="0035552D"/>
    <w:rsid w:val="00360A9B"/>
    <w:rsid w:val="00374291"/>
    <w:rsid w:val="003866EF"/>
    <w:rsid w:val="003872AD"/>
    <w:rsid w:val="00387B30"/>
    <w:rsid w:val="0039527E"/>
    <w:rsid w:val="003A1DB9"/>
    <w:rsid w:val="003B0818"/>
    <w:rsid w:val="003B2DA5"/>
    <w:rsid w:val="003B6890"/>
    <w:rsid w:val="003C67F0"/>
    <w:rsid w:val="003E00E5"/>
    <w:rsid w:val="003E7250"/>
    <w:rsid w:val="003F1EA6"/>
    <w:rsid w:val="003F4D69"/>
    <w:rsid w:val="003F61BE"/>
    <w:rsid w:val="0041163A"/>
    <w:rsid w:val="00413C91"/>
    <w:rsid w:val="00416D96"/>
    <w:rsid w:val="00425474"/>
    <w:rsid w:val="004263E9"/>
    <w:rsid w:val="004310C3"/>
    <w:rsid w:val="00432E37"/>
    <w:rsid w:val="00442A7E"/>
    <w:rsid w:val="00453372"/>
    <w:rsid w:val="0046414B"/>
    <w:rsid w:val="0046783E"/>
    <w:rsid w:val="00470B43"/>
    <w:rsid w:val="00475A36"/>
    <w:rsid w:val="00477763"/>
    <w:rsid w:val="004844DF"/>
    <w:rsid w:val="0048637F"/>
    <w:rsid w:val="00491CB7"/>
    <w:rsid w:val="00495B1F"/>
    <w:rsid w:val="004A0B47"/>
    <w:rsid w:val="004A13D9"/>
    <w:rsid w:val="004A275E"/>
    <w:rsid w:val="004A3E8E"/>
    <w:rsid w:val="004A4142"/>
    <w:rsid w:val="004A4876"/>
    <w:rsid w:val="004A5031"/>
    <w:rsid w:val="004A57DC"/>
    <w:rsid w:val="004B09DA"/>
    <w:rsid w:val="004C649F"/>
    <w:rsid w:val="004D32D7"/>
    <w:rsid w:val="004D3A0E"/>
    <w:rsid w:val="004D631F"/>
    <w:rsid w:val="004E06DB"/>
    <w:rsid w:val="004E491D"/>
    <w:rsid w:val="004F1D54"/>
    <w:rsid w:val="004F7D6A"/>
    <w:rsid w:val="00507FE7"/>
    <w:rsid w:val="00510F7C"/>
    <w:rsid w:val="005124B6"/>
    <w:rsid w:val="0051343A"/>
    <w:rsid w:val="005321EC"/>
    <w:rsid w:val="00533D82"/>
    <w:rsid w:val="00536227"/>
    <w:rsid w:val="00542F5A"/>
    <w:rsid w:val="005442BC"/>
    <w:rsid w:val="00544CFA"/>
    <w:rsid w:val="00550D84"/>
    <w:rsid w:val="005525F2"/>
    <w:rsid w:val="00555F0D"/>
    <w:rsid w:val="0056119C"/>
    <w:rsid w:val="0056242E"/>
    <w:rsid w:val="005632AB"/>
    <w:rsid w:val="00566337"/>
    <w:rsid w:val="005804D4"/>
    <w:rsid w:val="00582726"/>
    <w:rsid w:val="00584F7D"/>
    <w:rsid w:val="005952DA"/>
    <w:rsid w:val="005962B5"/>
    <w:rsid w:val="005A0F99"/>
    <w:rsid w:val="005A3939"/>
    <w:rsid w:val="005B56FD"/>
    <w:rsid w:val="005C063A"/>
    <w:rsid w:val="005C32EA"/>
    <w:rsid w:val="005C3C84"/>
    <w:rsid w:val="005D1401"/>
    <w:rsid w:val="005D2696"/>
    <w:rsid w:val="005E6765"/>
    <w:rsid w:val="005F6CD4"/>
    <w:rsid w:val="00605F5F"/>
    <w:rsid w:val="00612F5B"/>
    <w:rsid w:val="0061383C"/>
    <w:rsid w:val="00615F89"/>
    <w:rsid w:val="006207CE"/>
    <w:rsid w:val="0062098B"/>
    <w:rsid w:val="006226B8"/>
    <w:rsid w:val="006269F3"/>
    <w:rsid w:val="00626A52"/>
    <w:rsid w:val="00632935"/>
    <w:rsid w:val="00632ABF"/>
    <w:rsid w:val="006440FD"/>
    <w:rsid w:val="006443E9"/>
    <w:rsid w:val="006567E5"/>
    <w:rsid w:val="00656C22"/>
    <w:rsid w:val="00660563"/>
    <w:rsid w:val="00660BDF"/>
    <w:rsid w:val="0066113B"/>
    <w:rsid w:val="00663571"/>
    <w:rsid w:val="00664493"/>
    <w:rsid w:val="00677697"/>
    <w:rsid w:val="00690717"/>
    <w:rsid w:val="00690C58"/>
    <w:rsid w:val="006935DF"/>
    <w:rsid w:val="006A0F69"/>
    <w:rsid w:val="006B1A32"/>
    <w:rsid w:val="006B7674"/>
    <w:rsid w:val="006B782A"/>
    <w:rsid w:val="006B7E47"/>
    <w:rsid w:val="006C3397"/>
    <w:rsid w:val="006D1680"/>
    <w:rsid w:val="006D4D79"/>
    <w:rsid w:val="006E0AF1"/>
    <w:rsid w:val="006E137E"/>
    <w:rsid w:val="006E4A0B"/>
    <w:rsid w:val="006E4DCC"/>
    <w:rsid w:val="006E609C"/>
    <w:rsid w:val="006F3BE0"/>
    <w:rsid w:val="006F3C62"/>
    <w:rsid w:val="00705DF6"/>
    <w:rsid w:val="00716145"/>
    <w:rsid w:val="00716223"/>
    <w:rsid w:val="00731F1E"/>
    <w:rsid w:val="0073359D"/>
    <w:rsid w:val="00737DCE"/>
    <w:rsid w:val="00746543"/>
    <w:rsid w:val="0075174C"/>
    <w:rsid w:val="0076059C"/>
    <w:rsid w:val="007626F0"/>
    <w:rsid w:val="00762E3D"/>
    <w:rsid w:val="00783743"/>
    <w:rsid w:val="00787125"/>
    <w:rsid w:val="00791577"/>
    <w:rsid w:val="007A490E"/>
    <w:rsid w:val="007B196A"/>
    <w:rsid w:val="007B2DCC"/>
    <w:rsid w:val="007B7061"/>
    <w:rsid w:val="007C055E"/>
    <w:rsid w:val="007E4049"/>
    <w:rsid w:val="007E7DA1"/>
    <w:rsid w:val="00816105"/>
    <w:rsid w:val="00824583"/>
    <w:rsid w:val="00825346"/>
    <w:rsid w:val="0082787C"/>
    <w:rsid w:val="00830713"/>
    <w:rsid w:val="008315CE"/>
    <w:rsid w:val="00837B7E"/>
    <w:rsid w:val="0084049A"/>
    <w:rsid w:val="0084488C"/>
    <w:rsid w:val="00851253"/>
    <w:rsid w:val="00861667"/>
    <w:rsid w:val="0086247C"/>
    <w:rsid w:val="008704CB"/>
    <w:rsid w:val="00875205"/>
    <w:rsid w:val="00876AA1"/>
    <w:rsid w:val="00896689"/>
    <w:rsid w:val="008B4FA9"/>
    <w:rsid w:val="008B4FDC"/>
    <w:rsid w:val="008B7D70"/>
    <w:rsid w:val="008D0D8E"/>
    <w:rsid w:val="008D1312"/>
    <w:rsid w:val="008E32B5"/>
    <w:rsid w:val="008F1D00"/>
    <w:rsid w:val="008F2D1F"/>
    <w:rsid w:val="008F7CA1"/>
    <w:rsid w:val="009002DC"/>
    <w:rsid w:val="0090600F"/>
    <w:rsid w:val="00917D6D"/>
    <w:rsid w:val="009211D9"/>
    <w:rsid w:val="00926C83"/>
    <w:rsid w:val="00943444"/>
    <w:rsid w:val="009526FB"/>
    <w:rsid w:val="009563B1"/>
    <w:rsid w:val="00974583"/>
    <w:rsid w:val="009804DF"/>
    <w:rsid w:val="00983856"/>
    <w:rsid w:val="00987D18"/>
    <w:rsid w:val="009951A9"/>
    <w:rsid w:val="009A5B78"/>
    <w:rsid w:val="009A76A0"/>
    <w:rsid w:val="009B2462"/>
    <w:rsid w:val="009B25C5"/>
    <w:rsid w:val="009B303A"/>
    <w:rsid w:val="009B386E"/>
    <w:rsid w:val="009B5822"/>
    <w:rsid w:val="009B5E29"/>
    <w:rsid w:val="009D7D98"/>
    <w:rsid w:val="009E6A81"/>
    <w:rsid w:val="009F0444"/>
    <w:rsid w:val="009F1AAD"/>
    <w:rsid w:val="009F6D54"/>
    <w:rsid w:val="00A013B4"/>
    <w:rsid w:val="00A01C60"/>
    <w:rsid w:val="00A42B42"/>
    <w:rsid w:val="00A4452C"/>
    <w:rsid w:val="00A47DF0"/>
    <w:rsid w:val="00A5164F"/>
    <w:rsid w:val="00A623ED"/>
    <w:rsid w:val="00A67B4A"/>
    <w:rsid w:val="00A725D5"/>
    <w:rsid w:val="00A73335"/>
    <w:rsid w:val="00A751BB"/>
    <w:rsid w:val="00A91AD0"/>
    <w:rsid w:val="00A93DFA"/>
    <w:rsid w:val="00A95110"/>
    <w:rsid w:val="00AA168E"/>
    <w:rsid w:val="00AA3334"/>
    <w:rsid w:val="00AA3E12"/>
    <w:rsid w:val="00AC2838"/>
    <w:rsid w:val="00AC766E"/>
    <w:rsid w:val="00AD0576"/>
    <w:rsid w:val="00AD7AB8"/>
    <w:rsid w:val="00AD7BD8"/>
    <w:rsid w:val="00AE0645"/>
    <w:rsid w:val="00AE670D"/>
    <w:rsid w:val="00B132DD"/>
    <w:rsid w:val="00B16DC2"/>
    <w:rsid w:val="00B20C61"/>
    <w:rsid w:val="00B2202E"/>
    <w:rsid w:val="00B26050"/>
    <w:rsid w:val="00B32952"/>
    <w:rsid w:val="00B35672"/>
    <w:rsid w:val="00B404C7"/>
    <w:rsid w:val="00B40A71"/>
    <w:rsid w:val="00B40FE3"/>
    <w:rsid w:val="00B45106"/>
    <w:rsid w:val="00B6083E"/>
    <w:rsid w:val="00B663CD"/>
    <w:rsid w:val="00B67E03"/>
    <w:rsid w:val="00B80259"/>
    <w:rsid w:val="00B8686E"/>
    <w:rsid w:val="00B87CBD"/>
    <w:rsid w:val="00B915EC"/>
    <w:rsid w:val="00B949EB"/>
    <w:rsid w:val="00BA4ABF"/>
    <w:rsid w:val="00BA4E1B"/>
    <w:rsid w:val="00BB5204"/>
    <w:rsid w:val="00BB7759"/>
    <w:rsid w:val="00BC1457"/>
    <w:rsid w:val="00BD28FA"/>
    <w:rsid w:val="00BE3859"/>
    <w:rsid w:val="00BE5934"/>
    <w:rsid w:val="00BE7B52"/>
    <w:rsid w:val="00BF3D91"/>
    <w:rsid w:val="00C049FC"/>
    <w:rsid w:val="00C07DAA"/>
    <w:rsid w:val="00C12232"/>
    <w:rsid w:val="00C22A87"/>
    <w:rsid w:val="00C23F3E"/>
    <w:rsid w:val="00C2531C"/>
    <w:rsid w:val="00C32B59"/>
    <w:rsid w:val="00C363C5"/>
    <w:rsid w:val="00C4183B"/>
    <w:rsid w:val="00C4599A"/>
    <w:rsid w:val="00C60D58"/>
    <w:rsid w:val="00C6502F"/>
    <w:rsid w:val="00C95A7A"/>
    <w:rsid w:val="00CB41AD"/>
    <w:rsid w:val="00CC1F8D"/>
    <w:rsid w:val="00CD4A03"/>
    <w:rsid w:val="00CD4C4E"/>
    <w:rsid w:val="00CE67E5"/>
    <w:rsid w:val="00CE7035"/>
    <w:rsid w:val="00CF3239"/>
    <w:rsid w:val="00CF606C"/>
    <w:rsid w:val="00D063EC"/>
    <w:rsid w:val="00D11317"/>
    <w:rsid w:val="00D130B3"/>
    <w:rsid w:val="00D20C66"/>
    <w:rsid w:val="00D26CEF"/>
    <w:rsid w:val="00D31FE7"/>
    <w:rsid w:val="00D34803"/>
    <w:rsid w:val="00D365CA"/>
    <w:rsid w:val="00D36CDA"/>
    <w:rsid w:val="00D709D2"/>
    <w:rsid w:val="00D71407"/>
    <w:rsid w:val="00D7284B"/>
    <w:rsid w:val="00D7508D"/>
    <w:rsid w:val="00D92033"/>
    <w:rsid w:val="00D94995"/>
    <w:rsid w:val="00DC16ED"/>
    <w:rsid w:val="00DC2E78"/>
    <w:rsid w:val="00DC34AF"/>
    <w:rsid w:val="00DC68F2"/>
    <w:rsid w:val="00DC6B2D"/>
    <w:rsid w:val="00DC7AF5"/>
    <w:rsid w:val="00DD0D59"/>
    <w:rsid w:val="00DE163D"/>
    <w:rsid w:val="00DE4B0A"/>
    <w:rsid w:val="00DF21B0"/>
    <w:rsid w:val="00DF3A22"/>
    <w:rsid w:val="00DF485A"/>
    <w:rsid w:val="00DF540E"/>
    <w:rsid w:val="00E00C3D"/>
    <w:rsid w:val="00E027E1"/>
    <w:rsid w:val="00E0744D"/>
    <w:rsid w:val="00E153E1"/>
    <w:rsid w:val="00E23EAF"/>
    <w:rsid w:val="00E329F1"/>
    <w:rsid w:val="00E5334C"/>
    <w:rsid w:val="00E642D7"/>
    <w:rsid w:val="00E66E10"/>
    <w:rsid w:val="00E746EC"/>
    <w:rsid w:val="00E8047D"/>
    <w:rsid w:val="00E82FD2"/>
    <w:rsid w:val="00E8448B"/>
    <w:rsid w:val="00E86EDC"/>
    <w:rsid w:val="00E90791"/>
    <w:rsid w:val="00E94234"/>
    <w:rsid w:val="00E94B03"/>
    <w:rsid w:val="00EA33FD"/>
    <w:rsid w:val="00EB096C"/>
    <w:rsid w:val="00EC0A70"/>
    <w:rsid w:val="00ED1802"/>
    <w:rsid w:val="00F049B4"/>
    <w:rsid w:val="00F06157"/>
    <w:rsid w:val="00F06E04"/>
    <w:rsid w:val="00F106BE"/>
    <w:rsid w:val="00F225D8"/>
    <w:rsid w:val="00F25293"/>
    <w:rsid w:val="00F25CF1"/>
    <w:rsid w:val="00F25E19"/>
    <w:rsid w:val="00F27D22"/>
    <w:rsid w:val="00F341D5"/>
    <w:rsid w:val="00F3488C"/>
    <w:rsid w:val="00F42101"/>
    <w:rsid w:val="00F521CE"/>
    <w:rsid w:val="00F550C1"/>
    <w:rsid w:val="00F556ED"/>
    <w:rsid w:val="00F56FF6"/>
    <w:rsid w:val="00F60FFB"/>
    <w:rsid w:val="00F611B3"/>
    <w:rsid w:val="00F61387"/>
    <w:rsid w:val="00F641D1"/>
    <w:rsid w:val="00F72271"/>
    <w:rsid w:val="00F75FC6"/>
    <w:rsid w:val="00F84E17"/>
    <w:rsid w:val="00F85ABD"/>
    <w:rsid w:val="00F91EE0"/>
    <w:rsid w:val="00F941B3"/>
    <w:rsid w:val="00F94A7B"/>
    <w:rsid w:val="00FA572A"/>
    <w:rsid w:val="00FB3C92"/>
    <w:rsid w:val="00FC7F39"/>
    <w:rsid w:val="00FD19FB"/>
    <w:rsid w:val="00FD6A87"/>
    <w:rsid w:val="00FE47DD"/>
    <w:rsid w:val="00FE5A12"/>
    <w:rsid w:val="00FE619B"/>
    <w:rsid w:val="00FF1E03"/>
    <w:rsid w:val="00FF341E"/>
    <w:rsid w:val="00FF5F10"/>
    <w:rsid w:val="00F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7B03"/>
  <w15:chartTrackingRefBased/>
  <w15:docId w15:val="{AA30C67B-1269-48D1-B61E-AAADCC32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3940</Words>
  <Characters>22458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Beek</dc:creator>
  <cp:keywords/>
  <dc:description/>
  <cp:lastModifiedBy>Aaron Beek</cp:lastModifiedBy>
  <cp:revision>2</cp:revision>
  <dcterms:created xsi:type="dcterms:W3CDTF">2019-03-16T17:30:00Z</dcterms:created>
  <dcterms:modified xsi:type="dcterms:W3CDTF">2019-03-16T17:30:00Z</dcterms:modified>
</cp:coreProperties>
</file>