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3938"/>
        <w:gridCol w:w="5078"/>
      </w:tblGrid>
      <w:tr w:rsidR="000E34B8" w:rsidRPr="000E34B8" w14:paraId="06A4277B" w14:textId="77777777" w:rsidTr="000E34B8">
        <w:tc>
          <w:tcPr>
            <w:tcW w:w="4508" w:type="dxa"/>
          </w:tcPr>
          <w:p w14:paraId="49A62539" w14:textId="77777777" w:rsidR="000E34B8" w:rsidRPr="000E34B8" w:rsidRDefault="000E34B8" w:rsidP="000E34B8">
            <w:pPr>
              <w:spacing w:after="0" w:line="240" w:lineRule="auto"/>
              <w:jc w:val="left"/>
              <w:rPr>
                <w:rFonts w:ascii="Times New Roman" w:hAnsi="Times New Roman"/>
                <w:szCs w:val="24"/>
                <w:lang w:val="de-DE" w:eastAsia="en-GB"/>
              </w:rPr>
            </w:pPr>
            <w:r w:rsidRPr="000E34B8">
              <w:rPr>
                <w:lang w:val="de-DE"/>
              </w:rPr>
              <w:t xml:space="preserve">International Health </w:t>
            </w:r>
            <w:commentRangeStart w:id="0"/>
            <w:r w:rsidRPr="000E34B8">
              <w:rPr>
                <w:lang w:val="de-DE"/>
              </w:rPr>
              <w:t>Systems</w:t>
            </w:r>
            <w:commentRangeEnd w:id="0"/>
            <w:r>
              <w:rPr>
                <w:rStyle w:val="CommentReference"/>
              </w:rPr>
              <w:commentReference w:id="0"/>
            </w:r>
            <w:r w:rsidRPr="000E34B8">
              <w:rPr>
                <w:rFonts w:ascii="Times New Roman" w:hAnsi="Times New Roman"/>
                <w:szCs w:val="24"/>
                <w:lang w:val="de-DE" w:eastAsia="en-GB"/>
              </w:rPr>
              <w:t xml:space="preserve"> </w:t>
            </w:r>
          </w:p>
          <w:p w14:paraId="0BAC9436" w14:textId="77777777" w:rsidR="000E34B8" w:rsidRPr="000E34B8" w:rsidRDefault="000E34B8">
            <w:pPr>
              <w:rPr>
                <w:lang w:val="de-DE"/>
              </w:rPr>
            </w:pPr>
          </w:p>
        </w:tc>
        <w:tc>
          <w:tcPr>
            <w:tcW w:w="4508" w:type="dxa"/>
          </w:tcPr>
          <w:p w14:paraId="76BE893F" w14:textId="46A7DEF4" w:rsidR="000E34B8" w:rsidRPr="000E34B8" w:rsidRDefault="00931BE9">
            <w:pPr>
              <w:rPr>
                <w:lang w:val="de-DE"/>
              </w:rPr>
            </w:pPr>
            <w:proofErr w:type="spellStart"/>
            <w:r w:rsidRPr="000832A4">
              <w:t>International</w:t>
            </w:r>
            <w:r>
              <w:t>e</w:t>
            </w:r>
            <w:proofErr w:type="spellEnd"/>
            <w:r>
              <w:t xml:space="preserve"> </w:t>
            </w:r>
            <w:proofErr w:type="spellStart"/>
            <w:r>
              <w:t>Gesundheitssysteme</w:t>
            </w:r>
            <w:proofErr w:type="spellEnd"/>
          </w:p>
        </w:tc>
      </w:tr>
      <w:tr w:rsidR="000E34B8" w:rsidRPr="000E34B8" w14:paraId="67782A82" w14:textId="77777777" w:rsidTr="000E34B8">
        <w:tc>
          <w:tcPr>
            <w:tcW w:w="4508" w:type="dxa"/>
          </w:tcPr>
          <w:p w14:paraId="4C935A7E" w14:textId="77777777" w:rsidR="000E34B8" w:rsidRDefault="000E34B8" w:rsidP="000E34B8">
            <w:pPr>
              <w:spacing w:after="0" w:line="240" w:lineRule="auto"/>
              <w:jc w:val="left"/>
              <w:rPr>
                <w:rFonts w:ascii="Times New Roman" w:hAnsi="Times New Roman"/>
                <w:szCs w:val="24"/>
                <w:lang w:val="en-GB" w:eastAsia="en-GB"/>
              </w:rPr>
            </w:pPr>
            <w:commentRangeStart w:id="1"/>
            <w:r>
              <w:t>Learning Objectives</w:t>
            </w:r>
            <w:commentRangeEnd w:id="1"/>
            <w:r>
              <w:rPr>
                <w:rStyle w:val="CommentReference"/>
              </w:rPr>
              <w:commentReference w:id="1"/>
            </w:r>
            <w:r>
              <w:rPr>
                <w:rFonts w:ascii="Times New Roman" w:hAnsi="Times New Roman"/>
                <w:szCs w:val="24"/>
                <w:lang w:val="en-GB" w:eastAsia="en-GB"/>
              </w:rPr>
              <w:t xml:space="preserve"> </w:t>
            </w:r>
          </w:p>
          <w:p w14:paraId="628B5B3E" w14:textId="77777777" w:rsidR="000E34B8" w:rsidRPr="000E34B8" w:rsidRDefault="000E34B8">
            <w:pPr>
              <w:rPr>
                <w:lang w:val="de-DE"/>
              </w:rPr>
            </w:pPr>
          </w:p>
        </w:tc>
        <w:tc>
          <w:tcPr>
            <w:tcW w:w="4508" w:type="dxa"/>
          </w:tcPr>
          <w:p w14:paraId="17385742" w14:textId="6F946EE3" w:rsidR="000E34B8" w:rsidRPr="000E34B8" w:rsidRDefault="000E34B8">
            <w:pPr>
              <w:rPr>
                <w:lang w:val="de-DE"/>
              </w:rPr>
            </w:pPr>
            <w:proofErr w:type="spellStart"/>
            <w:r>
              <w:t>Übergeordnete</w:t>
            </w:r>
            <w:proofErr w:type="spellEnd"/>
            <w:r>
              <w:t xml:space="preserve"> </w:t>
            </w:r>
            <w:proofErr w:type="spellStart"/>
            <w:r>
              <w:t>Lernziele</w:t>
            </w:r>
            <w:proofErr w:type="spellEnd"/>
          </w:p>
        </w:tc>
      </w:tr>
      <w:tr w:rsidR="000E34B8" w:rsidRPr="00931BE9" w14:paraId="6AF3A25F" w14:textId="77777777" w:rsidTr="000E34B8">
        <w:tc>
          <w:tcPr>
            <w:tcW w:w="4508" w:type="dxa"/>
          </w:tcPr>
          <w:p w14:paraId="6EF87610" w14:textId="77777777" w:rsidR="000E34B8" w:rsidRDefault="000E34B8" w:rsidP="000E34B8">
            <w:r>
              <w:t xml:space="preserve">If healthcare systems were to choose a common mission statement, it would probably be the following: “We provide universal access to high quality healthcare based on need regardless of ability to pay.” Today, this statement is largely accepted around the world, but it raises fascinating questions on how this mission is achieved. </w:t>
            </w:r>
          </w:p>
          <w:p w14:paraId="0803AB86" w14:textId="77777777" w:rsidR="000E34B8" w:rsidRPr="000E34B8" w:rsidRDefault="000E34B8"/>
        </w:tc>
        <w:tc>
          <w:tcPr>
            <w:tcW w:w="4508" w:type="dxa"/>
          </w:tcPr>
          <w:p w14:paraId="501C404F" w14:textId="2031481D" w:rsidR="000E34B8" w:rsidRPr="00B65264" w:rsidRDefault="000E34B8" w:rsidP="000E34B8">
            <w:pPr>
              <w:rPr>
                <w:lang w:val="de-DE"/>
              </w:rPr>
            </w:pPr>
            <w:bookmarkStart w:id="2" w:name="_Hlk113694390"/>
            <w:r w:rsidRPr="000731C2">
              <w:rPr>
                <w:lang w:val="de-DE"/>
              </w:rPr>
              <w:t xml:space="preserve">Wenn sich Gesundheitssysteme auf ein gemeinsames Mission Statement </w:t>
            </w:r>
            <w:r>
              <w:rPr>
                <w:lang w:val="de-DE"/>
              </w:rPr>
              <w:t>verständ</w:t>
            </w:r>
            <w:r w:rsidRPr="000731C2">
              <w:rPr>
                <w:lang w:val="de-DE"/>
              </w:rPr>
              <w:t xml:space="preserve">igen würden, </w:t>
            </w:r>
            <w:r w:rsidR="00732749">
              <w:rPr>
                <w:lang w:val="de-DE"/>
              </w:rPr>
              <w:t>würde dieses wahrscheinlich lauten</w:t>
            </w:r>
            <w:r w:rsidRPr="000731C2">
              <w:rPr>
                <w:lang w:val="de-DE"/>
              </w:rPr>
              <w:t xml:space="preserve">: “Wir bieten </w:t>
            </w:r>
            <w:r w:rsidR="00732749">
              <w:rPr>
                <w:lang w:val="de-DE"/>
              </w:rPr>
              <w:t>allgemeinen</w:t>
            </w:r>
            <w:r>
              <w:rPr>
                <w:lang w:val="de-DE"/>
              </w:rPr>
              <w:t xml:space="preserve"> Zugang zu hochwertiger Gesundheits</w:t>
            </w:r>
            <w:r w:rsidR="00732749">
              <w:rPr>
                <w:lang w:val="de-DE"/>
              </w:rPr>
              <w:t xml:space="preserve">versorgung auf der Grundlage von Bedürftigkeit, </w:t>
            </w:r>
            <w:r>
              <w:rPr>
                <w:lang w:val="de-DE"/>
              </w:rPr>
              <w:t>unabhängig von Zahlungsfähigkeit.</w:t>
            </w:r>
            <w:r w:rsidRPr="00B65264">
              <w:rPr>
                <w:lang w:val="de-DE"/>
              </w:rPr>
              <w:t xml:space="preserve">” Heute wird dieses Statement in aller Welt weitgehend akzeptiert – </w:t>
            </w:r>
            <w:r>
              <w:rPr>
                <w:lang w:val="de-DE"/>
              </w:rPr>
              <w:t xml:space="preserve">es </w:t>
            </w:r>
            <w:r w:rsidR="00732749">
              <w:rPr>
                <w:lang w:val="de-DE"/>
              </w:rPr>
              <w:t>wirft aber spannende Fragen auf</w:t>
            </w:r>
            <w:r w:rsidRPr="00B65264">
              <w:rPr>
                <w:lang w:val="de-DE"/>
              </w:rPr>
              <w:t>, wie dies</w:t>
            </w:r>
            <w:r>
              <w:rPr>
                <w:lang w:val="de-DE"/>
              </w:rPr>
              <w:t>e</w:t>
            </w:r>
            <w:r w:rsidRPr="00B65264">
              <w:rPr>
                <w:lang w:val="de-DE"/>
              </w:rPr>
              <w:t xml:space="preserve"> </w:t>
            </w:r>
            <w:r>
              <w:rPr>
                <w:lang w:val="de-DE"/>
              </w:rPr>
              <w:t xml:space="preserve">Mission verwirklicht wird. </w:t>
            </w:r>
            <w:bookmarkEnd w:id="2"/>
          </w:p>
          <w:p w14:paraId="0FD7F58C" w14:textId="77777777" w:rsidR="000E34B8" w:rsidRPr="000E34B8" w:rsidRDefault="000E34B8">
            <w:pPr>
              <w:rPr>
                <w:lang w:val="de-DE"/>
              </w:rPr>
            </w:pPr>
          </w:p>
        </w:tc>
      </w:tr>
      <w:tr w:rsidR="000E34B8" w:rsidRPr="00931BE9" w14:paraId="1F3D8513" w14:textId="77777777" w:rsidTr="000E34B8">
        <w:tc>
          <w:tcPr>
            <w:tcW w:w="4508" w:type="dxa"/>
          </w:tcPr>
          <w:p w14:paraId="57E8D193" w14:textId="77777777" w:rsidR="000E34B8" w:rsidRDefault="000E34B8" w:rsidP="000E34B8">
            <w:bookmarkStart w:id="3" w:name="_Hlk113713440"/>
            <w:r>
              <w:t xml:space="preserve">An essential starting point is the understanding of the aims and principles on which healthcare systems are built. What are the typical building blocks and how are systems governed to respond to changing needs? How are they held accountable if needs are not met? The second section of </w:t>
            </w:r>
            <w:r>
              <w:rPr>
                <w:b/>
                <w:bCs/>
              </w:rPr>
              <w:t xml:space="preserve">International Health Systems </w:t>
            </w:r>
            <w:r>
              <w:t xml:space="preserve">looks at healthcare systems from a delivery point of view: What are general principles regarding the organization of primary care, specialist care, inpatient care, and the pharmaceutical sector? Once this </w:t>
            </w:r>
            <w:r>
              <w:lastRenderedPageBreak/>
              <w:t xml:space="preserve">basis is established, general trends regarding the medical workforce are analyzed. This topic ranges from medical education to the distribution of the medical workforce across a territory. Next, efficiency considerations and equity are examined. When healthcare resources compete with other political priorities, such as housing, transportation, and defense, questions regarding the efficiency of healthcare expenditure become relevant. Are cross-country comparisons of healthcare system efficiency meaningful? If so, under what conditions? </w:t>
            </w:r>
          </w:p>
          <w:p w14:paraId="1FA8FE4A" w14:textId="77777777" w:rsidR="000E34B8" w:rsidRPr="000E34B8" w:rsidRDefault="000E34B8"/>
        </w:tc>
        <w:tc>
          <w:tcPr>
            <w:tcW w:w="4508" w:type="dxa"/>
          </w:tcPr>
          <w:p w14:paraId="7ADF3697" w14:textId="6FB976A8" w:rsidR="000E34B8" w:rsidRPr="000E34B8" w:rsidRDefault="000E34B8" w:rsidP="000E34B8">
            <w:pPr>
              <w:rPr>
                <w:lang w:val="de-DE"/>
              </w:rPr>
            </w:pPr>
            <w:bookmarkStart w:id="4" w:name="_Hlk113983356"/>
            <w:r w:rsidRPr="00747282">
              <w:rPr>
                <w:lang w:val="de-DE"/>
              </w:rPr>
              <w:lastRenderedPageBreak/>
              <w:t>Ein wesentlicher Ausgangspunkt ist das Verständnis der Ziel</w:t>
            </w:r>
            <w:r>
              <w:rPr>
                <w:lang w:val="de-DE"/>
              </w:rPr>
              <w:t xml:space="preserve">e und Prinzipien, auf denen die Gesundheitssysteme aufbauen. </w:t>
            </w:r>
            <w:r w:rsidRPr="00097FB2">
              <w:rPr>
                <w:lang w:val="de-DE"/>
              </w:rPr>
              <w:t>Welches sind die typischen Bausteine und wie funktioniert die Leitung di</w:t>
            </w:r>
            <w:r>
              <w:rPr>
                <w:lang w:val="de-DE"/>
              </w:rPr>
              <w:t>eser Systeme</w:t>
            </w:r>
            <w:r w:rsidR="00BB7530">
              <w:rPr>
                <w:lang w:val="de-DE"/>
              </w:rPr>
              <w:t xml:space="preserve">, um auf </w:t>
            </w:r>
            <w:r>
              <w:rPr>
                <w:lang w:val="de-DE"/>
              </w:rPr>
              <w:t>sich ändernde Bedürfnisse</w:t>
            </w:r>
            <w:r w:rsidR="00BB7530">
              <w:rPr>
                <w:lang w:val="de-DE"/>
              </w:rPr>
              <w:t xml:space="preserve"> zu reagieren</w:t>
            </w:r>
            <w:r>
              <w:rPr>
                <w:lang w:val="de-DE"/>
              </w:rPr>
              <w:t xml:space="preserve">? </w:t>
            </w:r>
            <w:r w:rsidRPr="00097FB2">
              <w:rPr>
                <w:lang w:val="de-DE"/>
              </w:rPr>
              <w:t>Inwiefern w</w:t>
            </w:r>
            <w:r>
              <w:rPr>
                <w:lang w:val="de-DE"/>
              </w:rPr>
              <w:t>e</w:t>
            </w:r>
            <w:r w:rsidRPr="00097FB2">
              <w:rPr>
                <w:lang w:val="de-DE"/>
              </w:rPr>
              <w:t xml:space="preserve">rden </w:t>
            </w:r>
            <w:commentRangeStart w:id="5"/>
            <w:r w:rsidR="002B3033">
              <w:rPr>
                <w:lang w:val="de-DE"/>
              </w:rPr>
              <w:t>Verantwortliche</w:t>
            </w:r>
            <w:commentRangeEnd w:id="5"/>
            <w:r w:rsidR="000F02F4">
              <w:rPr>
                <w:rStyle w:val="CommentReference"/>
              </w:rPr>
              <w:commentReference w:id="5"/>
            </w:r>
            <w:r w:rsidRPr="00097FB2">
              <w:rPr>
                <w:lang w:val="de-DE"/>
              </w:rPr>
              <w:t xml:space="preserve"> zur Rechenschaft gezogen, wenn sie den </w:t>
            </w:r>
            <w:r>
              <w:rPr>
                <w:lang w:val="de-DE"/>
              </w:rPr>
              <w:t xml:space="preserve">Bedürfnissen nicht gerecht werden? </w:t>
            </w:r>
            <w:r w:rsidRPr="00B7751D">
              <w:rPr>
                <w:lang w:val="de-DE"/>
              </w:rPr>
              <w:t xml:space="preserve">Der zweite </w:t>
            </w:r>
            <w:r w:rsidR="00D51269">
              <w:rPr>
                <w:lang w:val="de-DE"/>
              </w:rPr>
              <w:t>Lernzyklus</w:t>
            </w:r>
            <w:r w:rsidRPr="00B7751D">
              <w:rPr>
                <w:lang w:val="de-DE"/>
              </w:rPr>
              <w:t xml:space="preserve"> </w:t>
            </w:r>
            <w:r w:rsidR="00D51269">
              <w:rPr>
                <w:lang w:val="de-DE"/>
              </w:rPr>
              <w:t>üb</w:t>
            </w:r>
            <w:r w:rsidRPr="00B7751D">
              <w:rPr>
                <w:lang w:val="de-DE"/>
              </w:rPr>
              <w:t xml:space="preserve">er </w:t>
            </w:r>
            <w:r w:rsidRPr="00B7751D">
              <w:rPr>
                <w:b/>
                <w:bCs/>
                <w:lang w:val="de-DE"/>
              </w:rPr>
              <w:t xml:space="preserve">Internationale Gesundheitssysteme </w:t>
            </w:r>
            <w:r w:rsidRPr="00B7751D">
              <w:rPr>
                <w:lang w:val="de-DE"/>
              </w:rPr>
              <w:t>betrachtet die Gesundheitssysteme vom Standpunkt der Leistung</w:t>
            </w:r>
            <w:r>
              <w:rPr>
                <w:lang w:val="de-DE"/>
              </w:rPr>
              <w:t>s</w:t>
            </w:r>
            <w:r w:rsidRPr="00B7751D">
              <w:rPr>
                <w:lang w:val="de-DE"/>
              </w:rPr>
              <w:t xml:space="preserve">erbringung: Nach </w:t>
            </w:r>
            <w:r>
              <w:rPr>
                <w:lang w:val="de-DE"/>
              </w:rPr>
              <w:t>welchen Prinzipien w</w:t>
            </w:r>
            <w:r w:rsidR="00D51269">
              <w:rPr>
                <w:lang w:val="de-DE"/>
              </w:rPr>
              <w:t>erden</w:t>
            </w:r>
            <w:r>
              <w:rPr>
                <w:lang w:val="de-DE"/>
              </w:rPr>
              <w:t xml:space="preserve"> die Primärversorgung, die fachärztliche Betreuung, die stationäre Versorgung und der pharmazeutische Sektor</w:t>
            </w:r>
            <w:r w:rsidR="00D51269">
              <w:rPr>
                <w:lang w:val="de-DE"/>
              </w:rPr>
              <w:t xml:space="preserve"> organisiert</w:t>
            </w:r>
            <w:r>
              <w:rPr>
                <w:lang w:val="de-DE"/>
              </w:rPr>
              <w:t xml:space="preserve">? </w:t>
            </w:r>
            <w:r w:rsidRPr="00664392">
              <w:rPr>
                <w:lang w:val="de-DE"/>
              </w:rPr>
              <w:t xml:space="preserve">Ausgehend </w:t>
            </w:r>
            <w:r w:rsidRPr="00664392">
              <w:rPr>
                <w:lang w:val="de-DE"/>
              </w:rPr>
              <w:lastRenderedPageBreak/>
              <w:t>von dieser Basis w</w:t>
            </w:r>
            <w:r>
              <w:rPr>
                <w:lang w:val="de-DE"/>
              </w:rPr>
              <w:t>e</w:t>
            </w:r>
            <w:r w:rsidRPr="00664392">
              <w:rPr>
                <w:lang w:val="de-DE"/>
              </w:rPr>
              <w:t>rden dann allgemeine Trends be</w:t>
            </w:r>
            <w:r>
              <w:rPr>
                <w:lang w:val="de-DE"/>
              </w:rPr>
              <w:t xml:space="preserve">züglich der medizinischen </w:t>
            </w:r>
            <w:r w:rsidR="000F02F4">
              <w:rPr>
                <w:lang w:val="de-DE"/>
              </w:rPr>
              <w:t>Fach</w:t>
            </w:r>
            <w:r>
              <w:rPr>
                <w:lang w:val="de-DE"/>
              </w:rPr>
              <w:t xml:space="preserve">kräfte analysiert. </w:t>
            </w:r>
            <w:r w:rsidRPr="00664392">
              <w:rPr>
                <w:lang w:val="de-DE"/>
              </w:rPr>
              <w:t xml:space="preserve">Dieses Thema reicht von der medizinischen Ausbildung </w:t>
            </w:r>
            <w:r>
              <w:rPr>
                <w:lang w:val="de-DE"/>
              </w:rPr>
              <w:t>bis zur Verteilung der medizinisch</w:t>
            </w:r>
            <w:r w:rsidR="000F02F4">
              <w:rPr>
                <w:lang w:val="de-DE"/>
              </w:rPr>
              <w:t>en</w:t>
            </w:r>
            <w:r>
              <w:rPr>
                <w:lang w:val="de-DE"/>
              </w:rPr>
              <w:t xml:space="preserve"> </w:t>
            </w:r>
            <w:r w:rsidR="000F02F4">
              <w:rPr>
                <w:lang w:val="de-DE"/>
              </w:rPr>
              <w:t>Fachkräfte</w:t>
            </w:r>
            <w:r>
              <w:rPr>
                <w:lang w:val="de-DE"/>
              </w:rPr>
              <w:t xml:space="preserve"> über das Land. </w:t>
            </w:r>
            <w:r w:rsidRPr="00873EEF">
              <w:rPr>
                <w:lang w:val="de-DE"/>
              </w:rPr>
              <w:t>Als Nächstes w</w:t>
            </w:r>
            <w:r>
              <w:rPr>
                <w:lang w:val="de-DE"/>
              </w:rPr>
              <w:t>e</w:t>
            </w:r>
            <w:r w:rsidRPr="00873EEF">
              <w:rPr>
                <w:lang w:val="de-DE"/>
              </w:rPr>
              <w:t xml:space="preserve">rden </w:t>
            </w:r>
            <w:r w:rsidR="001B31DA">
              <w:rPr>
                <w:lang w:val="de-DE"/>
              </w:rPr>
              <w:t>die Gesichtspunkte</w:t>
            </w:r>
            <w:r w:rsidRPr="00873EEF">
              <w:rPr>
                <w:lang w:val="de-DE"/>
              </w:rPr>
              <w:t xml:space="preserve"> Effizienz und sozi</w:t>
            </w:r>
            <w:r>
              <w:rPr>
                <w:lang w:val="de-DE"/>
              </w:rPr>
              <w:t xml:space="preserve">ale Gleichheit </w:t>
            </w:r>
            <w:r w:rsidR="001B31DA">
              <w:rPr>
                <w:lang w:val="de-DE"/>
              </w:rPr>
              <w:t>auf den Prüfstand ge</w:t>
            </w:r>
            <w:r>
              <w:rPr>
                <w:lang w:val="de-DE"/>
              </w:rPr>
              <w:t>stellt. Wenn das Gesundheitswesen mit anderen politischen Prioritäten wie Wohnungsbau, Verkehr und Verteidigung um Ressourcen konkurriert, bekommen Fragen nach der Effizienz der Gesundheitsausgaben mehr Gewicht. Sind Ländervergleiche zur Effizienz verschiedener Gesundheitssysteme sinnvoll? Wenn ja, unter welchen Bedingungen?</w:t>
            </w:r>
            <w:bookmarkEnd w:id="4"/>
          </w:p>
          <w:p w14:paraId="31302664" w14:textId="77777777" w:rsidR="000E34B8" w:rsidRPr="000E34B8" w:rsidRDefault="000E34B8">
            <w:pPr>
              <w:rPr>
                <w:lang w:val="de-DE"/>
              </w:rPr>
            </w:pPr>
          </w:p>
        </w:tc>
      </w:tr>
      <w:bookmarkEnd w:id="3"/>
      <w:tr w:rsidR="000E34B8" w:rsidRPr="00931BE9" w14:paraId="155E044B" w14:textId="77777777" w:rsidTr="000E34B8">
        <w:tc>
          <w:tcPr>
            <w:tcW w:w="4508" w:type="dxa"/>
          </w:tcPr>
          <w:p w14:paraId="55A0FA58" w14:textId="77777777" w:rsidR="000E34B8" w:rsidRDefault="000E34B8" w:rsidP="000E34B8">
            <w:r>
              <w:lastRenderedPageBreak/>
              <w:t xml:space="preserve">Throughout the course book, cross-references to national healthcare system strategies are used to make topics such as equity, efficiency, and service organization tangible. However, a dedicated presentation of national healthcare systems is reserved for the final part of this course. Three models of healthcare organization in a national setting are presented: the German social health insurance model (“Bismarck” model) the British National Health Service or </w:t>
            </w:r>
            <w:r>
              <w:lastRenderedPageBreak/>
              <w:t>“Beveridge” model, and the more market-based healthcare system of the United States. A brief review of healthcare systems in emerging countries concludes the course book.</w:t>
            </w:r>
          </w:p>
          <w:p w14:paraId="1626ECF7" w14:textId="77777777" w:rsidR="000E34B8" w:rsidRPr="000E34B8" w:rsidRDefault="000E34B8"/>
        </w:tc>
        <w:tc>
          <w:tcPr>
            <w:tcW w:w="4508" w:type="dxa"/>
          </w:tcPr>
          <w:p w14:paraId="0E487FC8" w14:textId="5CCB3470" w:rsidR="00710779" w:rsidRPr="00F916ED" w:rsidRDefault="00710779" w:rsidP="00710779">
            <w:pPr>
              <w:rPr>
                <w:lang w:val="de-DE"/>
              </w:rPr>
            </w:pPr>
            <w:bookmarkStart w:id="6" w:name="_Hlk113983583"/>
            <w:r w:rsidRPr="000A5B99">
              <w:rPr>
                <w:lang w:val="de-DE"/>
              </w:rPr>
              <w:lastRenderedPageBreak/>
              <w:t xml:space="preserve">In dem gesamten </w:t>
            </w:r>
            <w:r>
              <w:rPr>
                <w:lang w:val="de-DE"/>
              </w:rPr>
              <w:t>Studienskript</w:t>
            </w:r>
            <w:r w:rsidRPr="000A5B99">
              <w:rPr>
                <w:lang w:val="de-DE"/>
              </w:rPr>
              <w:t xml:space="preserve"> gibt es immer wieder </w:t>
            </w:r>
            <w:r>
              <w:rPr>
                <w:lang w:val="de-DE"/>
              </w:rPr>
              <w:t>Rückbezüg</w:t>
            </w:r>
            <w:r w:rsidRPr="000A5B99">
              <w:rPr>
                <w:lang w:val="de-DE"/>
              </w:rPr>
              <w:t xml:space="preserve">e zu den nationalen Gesundheitssystemen und </w:t>
            </w:r>
            <w:r w:rsidR="00FF6811">
              <w:rPr>
                <w:lang w:val="de-DE"/>
              </w:rPr>
              <w:t>ihr</w:t>
            </w:r>
            <w:r w:rsidRPr="000A5B99">
              <w:rPr>
                <w:lang w:val="de-DE"/>
              </w:rPr>
              <w:t>en Strategien, um Begriffe wie soziale Gerechtigkeit, Effizi</w:t>
            </w:r>
            <w:r>
              <w:rPr>
                <w:lang w:val="de-DE"/>
              </w:rPr>
              <w:t xml:space="preserve">enz und Organisation von Dienstleistungen anschaulich zu machen. </w:t>
            </w:r>
            <w:bookmarkEnd w:id="6"/>
            <w:r w:rsidRPr="000A5B99">
              <w:rPr>
                <w:lang w:val="de-DE"/>
              </w:rPr>
              <w:t xml:space="preserve">Die eigentliche Darstellung der nationalen Gesundheitssysteme ist jedoch dem </w:t>
            </w:r>
            <w:r>
              <w:rPr>
                <w:lang w:val="de-DE"/>
              </w:rPr>
              <w:t xml:space="preserve">letzten Teil dieses Kurses vorbehalten. </w:t>
            </w:r>
            <w:r w:rsidRPr="00DD08AA">
              <w:rPr>
                <w:lang w:val="de-DE"/>
              </w:rPr>
              <w:t>Es w</w:t>
            </w:r>
            <w:r>
              <w:rPr>
                <w:lang w:val="de-DE"/>
              </w:rPr>
              <w:t>e</w:t>
            </w:r>
            <w:r w:rsidRPr="00DD08AA">
              <w:rPr>
                <w:lang w:val="de-DE"/>
              </w:rPr>
              <w:t>rden drei Modelle für Gesundheitswesen in ihrem nationalen Kontext vorgestellt: das deutsche Sozialversicherungsmodell (</w:t>
            </w:r>
            <w:r w:rsidR="00FF6811">
              <w:rPr>
                <w:lang w:val="de-DE"/>
              </w:rPr>
              <w:t>„</w:t>
            </w:r>
            <w:r w:rsidRPr="00DD08AA">
              <w:rPr>
                <w:lang w:val="de-DE"/>
              </w:rPr>
              <w:t xml:space="preserve">Bismarck”-Modell), der britische </w:t>
            </w:r>
            <w:r w:rsidRPr="00710779">
              <w:rPr>
                <w:i/>
                <w:iCs/>
                <w:lang w:val="de-DE"/>
              </w:rPr>
              <w:t>National Health Service</w:t>
            </w:r>
            <w:r w:rsidRPr="00DD08AA">
              <w:rPr>
                <w:lang w:val="de-DE"/>
              </w:rPr>
              <w:t xml:space="preserve"> o</w:t>
            </w:r>
            <w:r>
              <w:rPr>
                <w:lang w:val="de-DE"/>
              </w:rPr>
              <w:t>de</w:t>
            </w:r>
            <w:r w:rsidRPr="00DD08AA">
              <w:rPr>
                <w:lang w:val="de-DE"/>
              </w:rPr>
              <w:t xml:space="preserve">r </w:t>
            </w:r>
            <w:r w:rsidR="00FF6811">
              <w:rPr>
                <w:lang w:val="de-DE"/>
              </w:rPr>
              <w:t>„</w:t>
            </w:r>
            <w:r w:rsidRPr="00DD08AA">
              <w:rPr>
                <w:lang w:val="de-DE"/>
              </w:rPr>
              <w:t>Beveridge”-Modell und das mehr ma</w:t>
            </w:r>
            <w:r>
              <w:rPr>
                <w:lang w:val="de-DE"/>
              </w:rPr>
              <w:t xml:space="preserve">rktbasierte </w:t>
            </w:r>
            <w:r>
              <w:rPr>
                <w:lang w:val="de-DE"/>
              </w:rPr>
              <w:lastRenderedPageBreak/>
              <w:t>Gesundheitssystem der Vereinigten Staaten.</w:t>
            </w:r>
            <w:r w:rsidRPr="00DD08AA">
              <w:rPr>
                <w:lang w:val="de-DE"/>
              </w:rPr>
              <w:t xml:space="preserve"> </w:t>
            </w:r>
            <w:r w:rsidRPr="006C480D">
              <w:rPr>
                <w:lang w:val="de-DE"/>
              </w:rPr>
              <w:t>Ein kurzer Überblick über die Gesundheitssysteme in Schwellenlände</w:t>
            </w:r>
            <w:r>
              <w:rPr>
                <w:lang w:val="de-DE"/>
              </w:rPr>
              <w:t xml:space="preserve">rn schließt das Studienskript ab. </w:t>
            </w:r>
          </w:p>
          <w:p w14:paraId="6E5D8902" w14:textId="77777777" w:rsidR="000E34B8" w:rsidRPr="00F916ED" w:rsidRDefault="000E34B8">
            <w:pPr>
              <w:rPr>
                <w:lang w:val="de-DE"/>
              </w:rPr>
            </w:pPr>
          </w:p>
        </w:tc>
      </w:tr>
      <w:tr w:rsidR="000E34B8" w:rsidRPr="00931BE9" w14:paraId="4434EA3C" w14:textId="77777777" w:rsidTr="000E34B8">
        <w:tc>
          <w:tcPr>
            <w:tcW w:w="4508" w:type="dxa"/>
          </w:tcPr>
          <w:p w14:paraId="66236335" w14:textId="77777777" w:rsidR="00F916ED" w:rsidRDefault="00F916ED" w:rsidP="00F916ED">
            <w:pPr>
              <w:pStyle w:val="Heading1"/>
              <w:outlineLvl w:val="0"/>
            </w:pPr>
            <w:r>
              <w:lastRenderedPageBreak/>
              <w:t>Unit 1 – Healthcare Systems Internationally: Politics, Economics, and Policy?</w:t>
            </w:r>
          </w:p>
          <w:p w14:paraId="52D780BF" w14:textId="77777777" w:rsidR="000E34B8" w:rsidRPr="00F916ED" w:rsidRDefault="000E34B8"/>
        </w:tc>
        <w:tc>
          <w:tcPr>
            <w:tcW w:w="4508" w:type="dxa"/>
          </w:tcPr>
          <w:p w14:paraId="3A4345F4" w14:textId="34B426EC" w:rsidR="00F916ED" w:rsidRPr="00212732" w:rsidRDefault="001F4989" w:rsidP="00F916ED">
            <w:pPr>
              <w:pStyle w:val="Heading1"/>
              <w:outlineLvl w:val="0"/>
              <w:rPr>
                <w:lang w:val="de-DE"/>
              </w:rPr>
            </w:pPr>
            <w:r>
              <w:rPr>
                <w:lang w:val="de-DE"/>
              </w:rPr>
              <w:t>Lektion</w:t>
            </w:r>
            <w:r w:rsidR="00F916ED" w:rsidRPr="00212732">
              <w:rPr>
                <w:lang w:val="de-DE"/>
              </w:rPr>
              <w:t xml:space="preserve"> 1 – Gesundheitssysteme auf internationaler Ebene: Politik, </w:t>
            </w:r>
            <w:r w:rsidR="00F916ED">
              <w:rPr>
                <w:lang w:val="de-DE"/>
              </w:rPr>
              <w:t>Wirtschaft und politisches Handeln</w:t>
            </w:r>
            <w:r w:rsidR="00F916ED" w:rsidRPr="00212732">
              <w:rPr>
                <w:lang w:val="de-DE"/>
              </w:rPr>
              <w:t>?</w:t>
            </w:r>
          </w:p>
          <w:p w14:paraId="3072EE83" w14:textId="77777777" w:rsidR="000E34B8" w:rsidRPr="00F916ED" w:rsidRDefault="000E34B8">
            <w:pPr>
              <w:rPr>
                <w:lang w:val="de-DE"/>
              </w:rPr>
            </w:pPr>
          </w:p>
        </w:tc>
      </w:tr>
      <w:tr w:rsidR="000E34B8" w:rsidRPr="00F916ED" w14:paraId="70DFCF48" w14:textId="77777777" w:rsidTr="000E34B8">
        <w:tc>
          <w:tcPr>
            <w:tcW w:w="4508" w:type="dxa"/>
          </w:tcPr>
          <w:p w14:paraId="3BBE7700" w14:textId="77777777" w:rsidR="00F916ED" w:rsidRDefault="00F916ED" w:rsidP="00F916ED">
            <w:pPr>
              <w:rPr>
                <w:b/>
                <w:bCs/>
              </w:rPr>
            </w:pPr>
            <w:r>
              <w:rPr>
                <w:b/>
                <w:bCs/>
              </w:rPr>
              <w:t>Study Goals</w:t>
            </w:r>
          </w:p>
          <w:p w14:paraId="3D0AE70C" w14:textId="77777777" w:rsidR="000E34B8" w:rsidRPr="00F916ED" w:rsidRDefault="000E34B8">
            <w:pPr>
              <w:rPr>
                <w:lang w:val="de-DE"/>
              </w:rPr>
            </w:pPr>
          </w:p>
        </w:tc>
        <w:tc>
          <w:tcPr>
            <w:tcW w:w="4508" w:type="dxa"/>
          </w:tcPr>
          <w:p w14:paraId="2C03F6BC" w14:textId="3FCBA696" w:rsidR="004F7F82" w:rsidRPr="000832A4" w:rsidRDefault="00FF6811" w:rsidP="004F7F82">
            <w:pPr>
              <w:rPr>
                <w:b/>
                <w:bCs/>
              </w:rPr>
            </w:pPr>
            <w:proofErr w:type="spellStart"/>
            <w:r>
              <w:rPr>
                <w:b/>
                <w:bCs/>
              </w:rPr>
              <w:lastRenderedPageBreak/>
              <w:t>Lern</w:t>
            </w:r>
            <w:r w:rsidR="004F7F82">
              <w:rPr>
                <w:b/>
                <w:bCs/>
              </w:rPr>
              <w:t>ziele</w:t>
            </w:r>
            <w:proofErr w:type="spellEnd"/>
          </w:p>
          <w:p w14:paraId="664E9CBC" w14:textId="77777777" w:rsidR="000E34B8" w:rsidRPr="00F916ED" w:rsidRDefault="000E34B8">
            <w:pPr>
              <w:rPr>
                <w:lang w:val="de-DE"/>
              </w:rPr>
            </w:pPr>
          </w:p>
        </w:tc>
      </w:tr>
      <w:tr w:rsidR="00F916ED" w:rsidRPr="00931BE9" w14:paraId="39432D33" w14:textId="77777777" w:rsidTr="000E34B8">
        <w:tc>
          <w:tcPr>
            <w:tcW w:w="4508" w:type="dxa"/>
          </w:tcPr>
          <w:p w14:paraId="55BC8C2D" w14:textId="77777777" w:rsidR="004F7F82" w:rsidRDefault="004F7F82" w:rsidP="004F7F82">
            <w:bookmarkStart w:id="7" w:name="_Hlk113714483"/>
            <w:r>
              <w:lastRenderedPageBreak/>
              <w:t>On completion of this unit, you will be able to …</w:t>
            </w:r>
          </w:p>
          <w:p w14:paraId="3D5A8559" w14:textId="77777777" w:rsidR="004F7F82" w:rsidRDefault="004F7F82" w:rsidP="004F7F82">
            <w:pPr>
              <w:rPr>
                <w:szCs w:val="24"/>
              </w:rPr>
            </w:pPr>
          </w:p>
          <w:p w14:paraId="54BA697E" w14:textId="77777777" w:rsidR="004F7F82" w:rsidRDefault="004F7F82" w:rsidP="004F7F82">
            <w:r>
              <w:t>… understand aims and principles of healthcare systems.</w:t>
            </w:r>
          </w:p>
          <w:p w14:paraId="0E6DEF87" w14:textId="77777777" w:rsidR="004F7F82" w:rsidRDefault="004F7F82" w:rsidP="004F7F82">
            <w:r>
              <w:t>… identify major building blocks of healthcare systems.</w:t>
            </w:r>
          </w:p>
          <w:p w14:paraId="2A8ABEF9" w14:textId="77777777" w:rsidR="004F7F82" w:rsidRDefault="004F7F82" w:rsidP="004F7F82">
            <w:r>
              <w:t>… analyze how healthcare systems are governed.</w:t>
            </w:r>
          </w:p>
          <w:p w14:paraId="503C92E9" w14:textId="27CD2163" w:rsidR="00F916ED" w:rsidRDefault="004F7F82" w:rsidP="004F7F82">
            <w:pPr>
              <w:rPr>
                <w:b/>
                <w:bCs/>
              </w:rPr>
            </w:pPr>
            <w:r>
              <w:t>… describe contextual factors impacting healthcare systems</w:t>
            </w:r>
          </w:p>
        </w:tc>
        <w:tc>
          <w:tcPr>
            <w:tcW w:w="4508" w:type="dxa"/>
          </w:tcPr>
          <w:p w14:paraId="250BA275" w14:textId="1711830E" w:rsidR="004F7F82" w:rsidRPr="004F7F82" w:rsidRDefault="004F7F82" w:rsidP="004F7F82">
            <w:pPr>
              <w:rPr>
                <w:lang w:val="de-DE"/>
              </w:rPr>
            </w:pPr>
            <w:bookmarkStart w:id="8" w:name="_Hlk113096492"/>
            <w:r w:rsidRPr="004F7F82">
              <w:rPr>
                <w:lang w:val="de-DE"/>
              </w:rPr>
              <w:t xml:space="preserve">Nach Abschluss </w:t>
            </w:r>
            <w:r w:rsidR="001F4989">
              <w:rPr>
                <w:lang w:val="de-DE"/>
              </w:rPr>
              <w:t>dieser Lektion</w:t>
            </w:r>
            <w:r w:rsidRPr="004F7F82">
              <w:rPr>
                <w:lang w:val="de-DE"/>
              </w:rPr>
              <w:t xml:space="preserve"> sind Sie in der Lage…</w:t>
            </w:r>
          </w:p>
          <w:p w14:paraId="4A64172E" w14:textId="77777777" w:rsidR="004F7F82" w:rsidRPr="004F7F82" w:rsidRDefault="004F7F82" w:rsidP="004F7F82">
            <w:pPr>
              <w:rPr>
                <w:szCs w:val="24"/>
                <w:lang w:val="de-DE"/>
              </w:rPr>
            </w:pPr>
          </w:p>
          <w:p w14:paraId="7CDA0DC8" w14:textId="77777777" w:rsidR="004F7F82" w:rsidRPr="001969AF" w:rsidRDefault="004F7F82" w:rsidP="004F7F82">
            <w:pPr>
              <w:rPr>
                <w:lang w:val="de-DE"/>
              </w:rPr>
            </w:pPr>
            <w:r w:rsidRPr="001969AF">
              <w:rPr>
                <w:lang w:val="de-DE"/>
              </w:rPr>
              <w:t>… die Ziele und Prinzipien von Gesundheitssystemen zu verstehen.</w:t>
            </w:r>
          </w:p>
          <w:p w14:paraId="544FBC33" w14:textId="77777777" w:rsidR="004F7F82" w:rsidRPr="001969AF" w:rsidRDefault="004F7F82" w:rsidP="004F7F82">
            <w:pPr>
              <w:rPr>
                <w:lang w:val="de-DE"/>
              </w:rPr>
            </w:pPr>
            <w:r w:rsidRPr="001969AF">
              <w:rPr>
                <w:lang w:val="de-DE"/>
              </w:rPr>
              <w:t>… die Hauptbausteine von Gesundheitssystemen zu identifizieren.</w:t>
            </w:r>
          </w:p>
          <w:p w14:paraId="11F3C4D3" w14:textId="77777777" w:rsidR="004F7F82" w:rsidRPr="001969AF" w:rsidRDefault="004F7F82" w:rsidP="004F7F82">
            <w:pPr>
              <w:rPr>
                <w:lang w:val="de-DE"/>
              </w:rPr>
            </w:pPr>
            <w:r w:rsidRPr="001969AF">
              <w:rPr>
                <w:lang w:val="de-DE"/>
              </w:rPr>
              <w:t>… zu analysieren, wie Gesundheitssysteme gerege</w:t>
            </w:r>
            <w:r>
              <w:rPr>
                <w:lang w:val="de-DE"/>
              </w:rPr>
              <w:t xml:space="preserve">lt werden. </w:t>
            </w:r>
          </w:p>
          <w:p w14:paraId="3EDCD77A" w14:textId="1A7D7136" w:rsidR="00F916ED" w:rsidRPr="004F7F82" w:rsidRDefault="004F7F82" w:rsidP="004F7F82">
            <w:pPr>
              <w:rPr>
                <w:lang w:val="de-DE"/>
              </w:rPr>
            </w:pPr>
            <w:r w:rsidRPr="001969AF">
              <w:rPr>
                <w:lang w:val="de-DE"/>
              </w:rPr>
              <w:t xml:space="preserve">… </w:t>
            </w:r>
            <w:r w:rsidR="00E85D8F">
              <w:rPr>
                <w:lang w:val="de-DE"/>
              </w:rPr>
              <w:t>kontextuelle Faktoren</w:t>
            </w:r>
            <w:r w:rsidRPr="001969AF">
              <w:rPr>
                <w:lang w:val="de-DE"/>
              </w:rPr>
              <w:t xml:space="preserve"> zu </w:t>
            </w:r>
            <w:r>
              <w:rPr>
                <w:lang w:val="de-DE"/>
              </w:rPr>
              <w:t>beschreiben, die sich auf Gesundheitssysteme auswirken</w:t>
            </w:r>
            <w:bookmarkEnd w:id="8"/>
          </w:p>
        </w:tc>
      </w:tr>
      <w:bookmarkEnd w:id="7"/>
      <w:tr w:rsidR="00F916ED" w:rsidRPr="00931BE9" w14:paraId="7F4E04E3" w14:textId="77777777" w:rsidTr="000E34B8">
        <w:tc>
          <w:tcPr>
            <w:tcW w:w="4508" w:type="dxa"/>
          </w:tcPr>
          <w:p w14:paraId="4C321780" w14:textId="77777777" w:rsidR="008006E2" w:rsidRDefault="008006E2" w:rsidP="008006E2">
            <w:pPr>
              <w:pStyle w:val="Heading1"/>
              <w:outlineLvl w:val="0"/>
            </w:pPr>
            <w:r>
              <w:lastRenderedPageBreak/>
              <w:t>1. Healthcare Systems Internationally: Politics, Economics, and Policy?</w:t>
            </w:r>
          </w:p>
          <w:p w14:paraId="1291BA37" w14:textId="77777777" w:rsidR="00F916ED" w:rsidRPr="008006E2" w:rsidRDefault="00F916ED" w:rsidP="00F916ED">
            <w:pPr>
              <w:rPr>
                <w:b/>
                <w:bCs/>
              </w:rPr>
            </w:pPr>
          </w:p>
        </w:tc>
        <w:tc>
          <w:tcPr>
            <w:tcW w:w="4508" w:type="dxa"/>
          </w:tcPr>
          <w:p w14:paraId="77494CCC" w14:textId="77777777" w:rsidR="008006E2" w:rsidRPr="00AC1C3E" w:rsidRDefault="008006E2" w:rsidP="008006E2">
            <w:pPr>
              <w:pStyle w:val="Heading1"/>
              <w:outlineLvl w:val="0"/>
              <w:rPr>
                <w:lang w:val="de-DE"/>
              </w:rPr>
            </w:pPr>
            <w:r w:rsidRPr="00AC1C3E">
              <w:rPr>
                <w:lang w:val="de-DE"/>
              </w:rPr>
              <w:t xml:space="preserve">1. </w:t>
            </w:r>
            <w:r w:rsidRPr="00212732">
              <w:rPr>
                <w:lang w:val="de-DE"/>
              </w:rPr>
              <w:t xml:space="preserve">Gesundheitssysteme auf internationaler Ebene: Politik, </w:t>
            </w:r>
            <w:r>
              <w:rPr>
                <w:lang w:val="de-DE"/>
              </w:rPr>
              <w:t>Wirtschaft und politisches Handeln</w:t>
            </w:r>
            <w:r w:rsidRPr="00212732">
              <w:rPr>
                <w:lang w:val="de-DE"/>
              </w:rPr>
              <w:t>?</w:t>
            </w:r>
          </w:p>
          <w:p w14:paraId="7BA18A92" w14:textId="77777777" w:rsidR="00F916ED" w:rsidRPr="008006E2" w:rsidRDefault="00F916ED">
            <w:pPr>
              <w:rPr>
                <w:lang w:val="de-DE"/>
              </w:rPr>
            </w:pPr>
          </w:p>
        </w:tc>
      </w:tr>
      <w:tr w:rsidR="00F916ED" w:rsidRPr="008006E2" w14:paraId="261AAEAE" w14:textId="77777777" w:rsidTr="000E34B8">
        <w:tc>
          <w:tcPr>
            <w:tcW w:w="4508" w:type="dxa"/>
          </w:tcPr>
          <w:p w14:paraId="4444AC7F" w14:textId="77777777" w:rsidR="008006E2" w:rsidRDefault="008006E2" w:rsidP="008006E2">
            <w:pPr>
              <w:pStyle w:val="Heading2"/>
              <w:outlineLvl w:val="1"/>
              <w:rPr>
                <w:rFonts w:ascii="Calibri" w:hAnsi="Calibri"/>
                <w:sz w:val="28"/>
              </w:rPr>
            </w:pPr>
            <w:r>
              <w:t xml:space="preserve">Introduction </w:t>
            </w:r>
          </w:p>
          <w:p w14:paraId="102DEA1D" w14:textId="77777777" w:rsidR="00F916ED" w:rsidRPr="008006E2" w:rsidRDefault="00F916ED" w:rsidP="00F916ED">
            <w:pPr>
              <w:rPr>
                <w:b/>
                <w:bCs/>
                <w:lang w:val="de-DE"/>
              </w:rPr>
            </w:pPr>
          </w:p>
        </w:tc>
        <w:tc>
          <w:tcPr>
            <w:tcW w:w="4508" w:type="dxa"/>
          </w:tcPr>
          <w:p w14:paraId="5862F3D5" w14:textId="77777777" w:rsidR="008006E2" w:rsidRPr="000832A4" w:rsidRDefault="008006E2" w:rsidP="008006E2">
            <w:pPr>
              <w:pStyle w:val="Heading2"/>
              <w:outlineLvl w:val="1"/>
            </w:pPr>
            <w:proofErr w:type="spellStart"/>
            <w:r>
              <w:t>Einführung</w:t>
            </w:r>
            <w:proofErr w:type="spellEnd"/>
            <w:r w:rsidRPr="000832A4">
              <w:t xml:space="preserve"> </w:t>
            </w:r>
          </w:p>
          <w:p w14:paraId="4C7B0279" w14:textId="77777777" w:rsidR="00F916ED" w:rsidRPr="008006E2" w:rsidRDefault="00F916ED">
            <w:pPr>
              <w:rPr>
                <w:lang w:val="de-DE"/>
              </w:rPr>
            </w:pPr>
          </w:p>
        </w:tc>
      </w:tr>
      <w:tr w:rsidR="00F916ED" w:rsidRPr="00931BE9" w14:paraId="404D3EC1" w14:textId="77777777" w:rsidTr="000E34B8">
        <w:tc>
          <w:tcPr>
            <w:tcW w:w="4508" w:type="dxa"/>
          </w:tcPr>
          <w:p w14:paraId="4E4C18B3" w14:textId="77777777" w:rsidR="008006E2" w:rsidRDefault="008006E2" w:rsidP="008006E2">
            <w:bookmarkStart w:id="9" w:name="_Hlk113714722"/>
            <w:r>
              <w:t xml:space="preserve">Caring for health needs is part of the human condition. Inevitably, humans had to develop organized or ritualized ways of maintaining good health since the dawn of humankind. Most modern-day healthcare systems are </w:t>
            </w:r>
            <w:r>
              <w:lastRenderedPageBreak/>
              <w:t>built on the principle of universal access to care based on need, not ability to pay. They provide state of the art medical services based on a scientific and mechanistic view of human health, resulting in the high specialization of medical services.</w:t>
            </w:r>
          </w:p>
          <w:p w14:paraId="208C6553" w14:textId="77777777" w:rsidR="00F916ED" w:rsidRPr="008006E2" w:rsidRDefault="00F916ED" w:rsidP="00F916ED">
            <w:pPr>
              <w:rPr>
                <w:b/>
                <w:bCs/>
              </w:rPr>
            </w:pPr>
          </w:p>
        </w:tc>
        <w:tc>
          <w:tcPr>
            <w:tcW w:w="4508" w:type="dxa"/>
          </w:tcPr>
          <w:p w14:paraId="699C8114" w14:textId="2199689C" w:rsidR="008006E2" w:rsidRPr="0013142C" w:rsidRDefault="008006E2" w:rsidP="008006E2">
            <w:pPr>
              <w:rPr>
                <w:lang w:val="de-DE"/>
              </w:rPr>
            </w:pPr>
            <w:bookmarkStart w:id="10" w:name="_Hlk113096649"/>
            <w:r w:rsidRPr="00AC1C3E">
              <w:rPr>
                <w:lang w:val="de-DE"/>
              </w:rPr>
              <w:lastRenderedPageBreak/>
              <w:t xml:space="preserve">Für Gesundheitsbedürfnisse zu sorgen ist Teil des Menschseins. Seit den ersten Anfängen der Menschheit war es </w:t>
            </w:r>
            <w:r w:rsidR="00E06BAF">
              <w:rPr>
                <w:lang w:val="de-DE"/>
              </w:rPr>
              <w:t>unerlässlich</w:t>
            </w:r>
            <w:r w:rsidRPr="00AC1C3E">
              <w:rPr>
                <w:lang w:val="de-DE"/>
              </w:rPr>
              <w:t>, organisierte oder ritualisierte Weisen des Ge</w:t>
            </w:r>
            <w:r>
              <w:rPr>
                <w:lang w:val="de-DE"/>
              </w:rPr>
              <w:t xml:space="preserve">sundheitserhalts zu entwickeln. </w:t>
            </w:r>
            <w:r w:rsidRPr="009F5F0F">
              <w:rPr>
                <w:lang w:val="de-DE"/>
              </w:rPr>
              <w:t>Die m</w:t>
            </w:r>
            <w:r>
              <w:rPr>
                <w:lang w:val="de-DE"/>
              </w:rPr>
              <w:t>e</w:t>
            </w:r>
            <w:r w:rsidRPr="009F5F0F">
              <w:rPr>
                <w:lang w:val="de-DE"/>
              </w:rPr>
              <w:t xml:space="preserve">isten modernen Gesundheitssysteme bauen auf dem Prinzip </w:t>
            </w:r>
            <w:r w:rsidR="008604AA">
              <w:rPr>
                <w:lang w:val="de-DE"/>
              </w:rPr>
              <w:t>ein</w:t>
            </w:r>
            <w:r w:rsidRPr="009F5F0F">
              <w:rPr>
                <w:lang w:val="de-DE"/>
              </w:rPr>
              <w:t xml:space="preserve">es </w:t>
            </w:r>
            <w:r w:rsidRPr="009F5F0F">
              <w:rPr>
                <w:lang w:val="de-DE"/>
              </w:rPr>
              <w:lastRenderedPageBreak/>
              <w:t>allgemeinen Zugangs zur Gesundheitsv</w:t>
            </w:r>
            <w:r>
              <w:rPr>
                <w:lang w:val="de-DE"/>
              </w:rPr>
              <w:t>ersorgung auf, basierend auf Bed</w:t>
            </w:r>
            <w:r w:rsidR="00E85D8F">
              <w:rPr>
                <w:lang w:val="de-DE"/>
              </w:rPr>
              <w:t>ürftigkeit</w:t>
            </w:r>
            <w:r>
              <w:rPr>
                <w:lang w:val="de-DE"/>
              </w:rPr>
              <w:t xml:space="preserve">, nicht Zahlungsfähigkeit. </w:t>
            </w:r>
            <w:r w:rsidRPr="009F5F0F">
              <w:rPr>
                <w:lang w:val="de-DE"/>
              </w:rPr>
              <w:t xml:space="preserve">Sie erbringen modernste medizinische Dienstleistungen, </w:t>
            </w:r>
            <w:r>
              <w:rPr>
                <w:lang w:val="de-DE"/>
              </w:rPr>
              <w:t>denen</w:t>
            </w:r>
            <w:r w:rsidRPr="009F5F0F">
              <w:rPr>
                <w:lang w:val="de-DE"/>
              </w:rPr>
              <w:t xml:space="preserve"> </w:t>
            </w:r>
            <w:r>
              <w:rPr>
                <w:lang w:val="de-DE"/>
              </w:rPr>
              <w:t>ein</w:t>
            </w:r>
            <w:r w:rsidRPr="009F5F0F">
              <w:rPr>
                <w:lang w:val="de-DE"/>
              </w:rPr>
              <w:t xml:space="preserve"> wissenschaftliche</w:t>
            </w:r>
            <w:r>
              <w:rPr>
                <w:lang w:val="de-DE"/>
              </w:rPr>
              <w:t xml:space="preserve">r </w:t>
            </w:r>
            <w:r w:rsidRPr="009F5F0F">
              <w:rPr>
                <w:lang w:val="de-DE"/>
              </w:rPr>
              <w:t>und mechanistische</w:t>
            </w:r>
            <w:r>
              <w:rPr>
                <w:lang w:val="de-DE"/>
              </w:rPr>
              <w:t>r</w:t>
            </w:r>
            <w:r w:rsidRPr="009F5F0F">
              <w:rPr>
                <w:lang w:val="de-DE"/>
              </w:rPr>
              <w:t xml:space="preserve"> Begrif</w:t>
            </w:r>
            <w:r>
              <w:rPr>
                <w:lang w:val="de-DE"/>
              </w:rPr>
              <w:t xml:space="preserve">f von menschlicher Gesundheit zugrunde liegt, was zu einer hohen Spezialisierung der medizinischen Dienstleistungen führt. </w:t>
            </w:r>
          </w:p>
          <w:bookmarkEnd w:id="10"/>
          <w:p w14:paraId="4517E231" w14:textId="77777777" w:rsidR="00F916ED" w:rsidRPr="008006E2" w:rsidRDefault="00F916ED">
            <w:pPr>
              <w:rPr>
                <w:lang w:val="de-DE"/>
              </w:rPr>
            </w:pPr>
          </w:p>
        </w:tc>
      </w:tr>
      <w:bookmarkEnd w:id="9"/>
      <w:tr w:rsidR="008E0FDF" w:rsidRPr="008006E2" w14:paraId="065283A4" w14:textId="77777777" w:rsidTr="000E34B8">
        <w:tc>
          <w:tcPr>
            <w:tcW w:w="4508" w:type="dxa"/>
          </w:tcPr>
          <w:p w14:paraId="577C4BAB" w14:textId="77777777" w:rsidR="008E0FDF" w:rsidRDefault="008E0FDF" w:rsidP="008E0FDF">
            <w:r>
              <w:lastRenderedPageBreak/>
              <w:t xml:space="preserve">A comparative lens on healthcare systems benefits from a clear description of typical healthcare system building blocks. On an abstract level, health systems organize resources (workforce, capital, and technology) to provide services to the population. The World Health Organization (WHO) calls these components building blocks </w:t>
            </w:r>
            <w:r>
              <w:fldChar w:fldCharType="begin"/>
            </w:r>
            <w:r>
              <w:instrText xml:space="preserve"> ADDIN EN.CITE &lt;EndNote&gt;&lt;Cite&gt;&lt;Author&gt;World Health Organization&lt;/Author&gt;&lt;Year&gt;2010&lt;/Year&gt;&lt;RecNum&gt;53&lt;/RecNum&gt;&lt;DisplayText&gt;(World Health Organization, 2010)&lt;/DisplayText&gt;&lt;record&gt;&lt;rec-number&gt;53&lt;/rec-number&gt;&lt;foreign-keys&gt;&lt;key app="EN" db-id="xvetsaexarvsf1efaavxa2rntfp92d9epasd"&gt;53&lt;/key&gt;&lt;/foreign-keys&gt;&lt;ref-type name="Book"&gt;6&lt;/ref-type&gt;&lt;contributors&gt;&lt;authors&gt;&lt;author&gt;World Health Organization,&lt;/author&gt;&lt;/authors&gt;&lt;/contributors&gt;&lt;titles&gt;&lt;title&gt;Monitoring the Building Blocks of Health Systems: A Handbook of Indicators and their Measurement Strategies&lt;/title&gt;&lt;/titles&gt;&lt;dates&gt;&lt;year&gt;2010&lt;/year&gt;&lt;/dates&gt;&lt;pub-location&gt;Geneva&lt;/pub-location&gt;&lt;publisher&gt;World Health Organization&lt;/publisher&gt;&lt;urls&gt;&lt;/urls&gt;&lt;/record&gt;&lt;/Cite&gt;&lt;/EndNote&gt;</w:instrText>
            </w:r>
            <w:r>
              <w:fldChar w:fldCharType="separate"/>
            </w:r>
            <w:r>
              <w:rPr>
                <w:noProof/>
              </w:rPr>
              <w:t>(</w:t>
            </w:r>
            <w:hyperlink r:id="rId10" w:anchor="_ENREF_48" w:tooltip="World Health Organization, 2010 #53" w:history="1">
              <w:r>
                <w:rPr>
                  <w:rStyle w:val="Hyperlink"/>
                  <w:noProof/>
                </w:rPr>
                <w:t>World Health Organization, 2010</w:t>
              </w:r>
            </w:hyperlink>
            <w:r>
              <w:rPr>
                <w:noProof/>
              </w:rPr>
              <w:t>)</w:t>
            </w:r>
            <w:r>
              <w:fldChar w:fldCharType="end"/>
            </w:r>
            <w:r>
              <w:t>.</w:t>
            </w:r>
          </w:p>
          <w:p w14:paraId="720CD179" w14:textId="77777777" w:rsidR="008E0FDF" w:rsidRDefault="008E0FDF" w:rsidP="008006E2"/>
        </w:tc>
        <w:tc>
          <w:tcPr>
            <w:tcW w:w="4508" w:type="dxa"/>
          </w:tcPr>
          <w:p w14:paraId="5A838784" w14:textId="262C573E" w:rsidR="008E0FDF" w:rsidRPr="003F66FB" w:rsidRDefault="008E0FDF" w:rsidP="008E0FDF">
            <w:pPr>
              <w:rPr>
                <w:lang w:val="en-GB"/>
              </w:rPr>
            </w:pPr>
            <w:bookmarkStart w:id="11" w:name="_Hlk113096692"/>
            <w:r w:rsidRPr="00C84980">
              <w:rPr>
                <w:lang w:val="de-DE"/>
              </w:rPr>
              <w:t>Für einen vergleichenden Blick auf die Gesu</w:t>
            </w:r>
            <w:r>
              <w:rPr>
                <w:lang w:val="de-DE"/>
              </w:rPr>
              <w:t>ndheitssysteme ist es hilfreich, eine klare Beschreibung typischer Bausteine eines Gesundheitssystem</w:t>
            </w:r>
            <w:r w:rsidR="00E06BAF">
              <w:rPr>
                <w:lang w:val="de-DE"/>
              </w:rPr>
              <w:t>s</w:t>
            </w:r>
            <w:r>
              <w:rPr>
                <w:lang w:val="de-DE"/>
              </w:rPr>
              <w:t xml:space="preserve"> zugrunde zu legen. </w:t>
            </w:r>
            <w:r w:rsidRPr="00C84980">
              <w:rPr>
                <w:lang w:val="de-DE"/>
              </w:rPr>
              <w:t>Abstrakt formuliert, verwalten Gesundheitssysteme Ressourcen (Arbeitskräfte, Kapital und Technologi</w:t>
            </w:r>
            <w:r>
              <w:rPr>
                <w:lang w:val="de-DE"/>
              </w:rPr>
              <w:t xml:space="preserve">e), um Dienstleistungen für die Bevölkerung zu erbringen. </w:t>
            </w:r>
            <w:r w:rsidRPr="00231F0D">
              <w:rPr>
                <w:lang w:val="de-DE"/>
              </w:rPr>
              <w:t>Diese Komponenten bezeichnet die Weltgesundheitsorganisation (WHO) als Bausteine</w:t>
            </w:r>
            <w:r w:rsidRPr="003F66FB">
              <w:rPr>
                <w:lang w:val="en-GB"/>
              </w:rPr>
              <w:t xml:space="preserve"> </w:t>
            </w:r>
            <w:r w:rsidR="00520160">
              <w:fldChar w:fldCharType="begin"/>
            </w:r>
            <w:r w:rsidR="00520160">
              <w:instrText xml:space="preserve"> ADDIN EN.CITE &lt;EndNote&gt;&lt;Cite&gt;&lt;Author&gt;World Health Organization&lt;/Author&gt;&lt;Year&gt;2010&lt;/Year&gt;&lt;RecNum&gt;53&lt;/RecNum&gt;&lt;DisplayText&gt;(World Health Organization, 2010)&lt;/DisplayText&gt;&lt;record&gt;&lt;rec-number&gt;53&lt;/rec-number&gt;&lt;foreign-keys&gt;&lt;key app="EN" db-id="xvetsaexarvsf1efaavxa2rntfp92d9epasd"&gt;53&lt;/key&gt;&lt;/foreign-keys&gt;&lt;ref-type name="Book"&gt;6&lt;/ref-type&gt;&lt;contributors&gt;&lt;authors&gt;&lt;author&gt;World Health Organization,&lt;/author&gt;&lt;/authors&gt;&lt;/contributors&gt;&lt;titles&gt;&lt;title&gt;Monitoring the Building Blocks of Health Systems: A Handbook of Indicators and their Measurement Strategies&lt;/title&gt;&lt;/titles&gt;&lt;dates&gt;&lt;year&gt;2010&lt;/year&gt;&lt;/dates&gt;&lt;pub-location&gt;Geneva&lt;/pub-location&gt;&lt;publisher&gt;World Health Organization&lt;/publisher&gt;&lt;urls&gt;&lt;/urls&gt;&lt;/record&gt;&lt;/Cite&gt;&lt;/EndNote&gt;</w:instrText>
            </w:r>
            <w:r w:rsidR="00520160">
              <w:fldChar w:fldCharType="separate"/>
            </w:r>
            <w:r w:rsidR="00520160">
              <w:rPr>
                <w:noProof/>
              </w:rPr>
              <w:t>(</w:t>
            </w:r>
            <w:hyperlink r:id="rId11" w:anchor="_ENREF_48" w:tooltip="World Health Organization, 2010 #53" w:history="1">
              <w:r w:rsidR="00520160">
                <w:rPr>
                  <w:rStyle w:val="Hyperlink"/>
                  <w:noProof/>
                </w:rPr>
                <w:t>Weltgesundheitsorganisation, 2010</w:t>
              </w:r>
            </w:hyperlink>
            <w:r w:rsidR="00520160">
              <w:rPr>
                <w:noProof/>
              </w:rPr>
              <w:t>)</w:t>
            </w:r>
            <w:r w:rsidR="00520160">
              <w:fldChar w:fldCharType="end"/>
            </w:r>
            <w:r w:rsidRPr="003F66FB">
              <w:rPr>
                <w:lang w:val="en-GB"/>
              </w:rPr>
              <w:t>.</w:t>
            </w:r>
          </w:p>
          <w:bookmarkEnd w:id="11"/>
          <w:p w14:paraId="70CD12AE" w14:textId="77777777" w:rsidR="008E0FDF" w:rsidRPr="00AC1C3E" w:rsidRDefault="008E0FDF" w:rsidP="008006E2">
            <w:pPr>
              <w:rPr>
                <w:lang w:val="de-DE"/>
              </w:rPr>
            </w:pPr>
          </w:p>
        </w:tc>
      </w:tr>
      <w:tr w:rsidR="008E0FDF" w:rsidRPr="00931BE9" w14:paraId="08B477B2" w14:textId="77777777" w:rsidTr="000E34B8">
        <w:tc>
          <w:tcPr>
            <w:tcW w:w="4508" w:type="dxa"/>
          </w:tcPr>
          <w:p w14:paraId="45349543" w14:textId="77777777" w:rsidR="008E0FDF" w:rsidRDefault="008E0FDF" w:rsidP="008E0FDF">
            <w:r>
              <w:t xml:space="preserve">Healthcare systems are also embedded in a wider cultural and social context, which determines the shape and priorities of healthcare systems. It also limits their ability to achieve a perfect state of health and well-being for every citizen due to socio-economic determinants of </w:t>
            </w:r>
            <w:r>
              <w:lastRenderedPageBreak/>
              <w:t>health. Acknowledging these determinants has led to a “health in all policies” approach that integrates housing, the labor market, the transportation policy, and many more.</w:t>
            </w:r>
          </w:p>
          <w:p w14:paraId="36DDC2CF" w14:textId="77777777" w:rsidR="008E0FDF" w:rsidRDefault="008E0FDF" w:rsidP="008006E2"/>
        </w:tc>
        <w:tc>
          <w:tcPr>
            <w:tcW w:w="4508" w:type="dxa"/>
          </w:tcPr>
          <w:p w14:paraId="10CECE8D" w14:textId="77777777" w:rsidR="00FF7BB5" w:rsidRPr="00842BE4" w:rsidRDefault="00FF7BB5" w:rsidP="00FF7BB5">
            <w:pPr>
              <w:rPr>
                <w:lang w:val="de-DE"/>
              </w:rPr>
            </w:pPr>
            <w:bookmarkStart w:id="12" w:name="_Hlk113096777"/>
            <w:r w:rsidRPr="003F66FB">
              <w:rPr>
                <w:lang w:val="de-DE"/>
              </w:rPr>
              <w:lastRenderedPageBreak/>
              <w:t>Gesundheitssysteme sind außerdem in einen weiteren kulturellen und sozialen Kontext eingebettet, der Gestalt und Prioritäten eines Ge</w:t>
            </w:r>
            <w:r>
              <w:rPr>
                <w:lang w:val="de-DE"/>
              </w:rPr>
              <w:t>sundheitssystems bestimmt. Sozio-ökonomische Determinanten begrenzen</w:t>
            </w:r>
            <w:r w:rsidRPr="003F66FB">
              <w:rPr>
                <w:lang w:val="de-DE"/>
              </w:rPr>
              <w:t xml:space="preserve"> auch die Fähigkeit eines Gesundheitssystems, einen vollkommenen Zustand der Gesundheit und des Wohlbefindens für je</w:t>
            </w:r>
            <w:r>
              <w:rPr>
                <w:lang w:val="de-DE"/>
              </w:rPr>
              <w:t xml:space="preserve">den Bürger zu erreichen. </w:t>
            </w:r>
            <w:r w:rsidRPr="00842BE4">
              <w:rPr>
                <w:lang w:val="de-DE"/>
              </w:rPr>
              <w:t xml:space="preserve">Die </w:t>
            </w:r>
            <w:r w:rsidRPr="00842BE4">
              <w:rPr>
                <w:lang w:val="de-DE"/>
              </w:rPr>
              <w:lastRenderedPageBreak/>
              <w:t xml:space="preserve">Berücksichtigung dieser Determinanten hat zu einem </w:t>
            </w:r>
            <w:r w:rsidRPr="00842BE4">
              <w:rPr>
                <w:i/>
                <w:iCs/>
                <w:lang w:val="de-DE"/>
              </w:rPr>
              <w:t xml:space="preserve">Health in all </w:t>
            </w:r>
            <w:proofErr w:type="spellStart"/>
            <w:r>
              <w:rPr>
                <w:i/>
                <w:iCs/>
                <w:lang w:val="de-DE"/>
              </w:rPr>
              <w:t>P</w:t>
            </w:r>
            <w:r w:rsidRPr="00842BE4">
              <w:rPr>
                <w:i/>
                <w:iCs/>
                <w:lang w:val="de-DE"/>
              </w:rPr>
              <w:t>olicies</w:t>
            </w:r>
            <w:proofErr w:type="spellEnd"/>
            <w:r>
              <w:rPr>
                <w:i/>
                <w:iCs/>
                <w:lang w:val="de-DE"/>
              </w:rPr>
              <w:t xml:space="preserve"> </w:t>
            </w:r>
            <w:r w:rsidRPr="00456600">
              <w:rPr>
                <w:lang w:val="de-DE"/>
              </w:rPr>
              <w:t>(</w:t>
            </w:r>
            <w:proofErr w:type="spellStart"/>
            <w:r w:rsidRPr="00456600">
              <w:rPr>
                <w:lang w:val="de-DE"/>
              </w:rPr>
              <w:t>HiAP</w:t>
            </w:r>
            <w:proofErr w:type="spellEnd"/>
            <w:r w:rsidRPr="00456600">
              <w:rPr>
                <w:lang w:val="de-DE"/>
              </w:rPr>
              <w:t>)-</w:t>
            </w:r>
            <w:r w:rsidRPr="00842BE4">
              <w:rPr>
                <w:lang w:val="de-DE"/>
              </w:rPr>
              <w:t>Ansatz geführt, der Wohnungsbau, den Arbeitsmarkt, Verkeh</w:t>
            </w:r>
            <w:r>
              <w:rPr>
                <w:lang w:val="de-DE"/>
              </w:rPr>
              <w:t xml:space="preserve">rspolitik und vieles andere integriert. </w:t>
            </w:r>
          </w:p>
          <w:bookmarkEnd w:id="12"/>
          <w:p w14:paraId="74876181" w14:textId="77777777" w:rsidR="008E0FDF" w:rsidRPr="00FF7BB5" w:rsidRDefault="008E0FDF" w:rsidP="008006E2">
            <w:pPr>
              <w:rPr>
                <w:lang w:val="de-DE"/>
              </w:rPr>
            </w:pPr>
          </w:p>
        </w:tc>
      </w:tr>
      <w:tr w:rsidR="008E0FDF" w:rsidRPr="00931BE9" w14:paraId="73B2C11F" w14:textId="77777777" w:rsidTr="000E34B8">
        <w:tc>
          <w:tcPr>
            <w:tcW w:w="4508" w:type="dxa"/>
          </w:tcPr>
          <w:p w14:paraId="103F711B" w14:textId="77777777" w:rsidR="00FF7BB5" w:rsidRDefault="00FF7BB5" w:rsidP="00FF7BB5">
            <w:r>
              <w:lastRenderedPageBreak/>
              <w:t xml:space="preserve">To conclude this unit, issues of healthcare system governance are raised. How do political priorities translate into healthcare policy? The policy cycle is a useful analytical tool used to understand how strategy translates into policy that is implemented, evaluated, and eventually revised. </w:t>
            </w:r>
          </w:p>
          <w:p w14:paraId="6515AD33" w14:textId="77777777" w:rsidR="008E0FDF" w:rsidRPr="00FF7BB5" w:rsidRDefault="008E0FDF" w:rsidP="00FF7BB5"/>
        </w:tc>
        <w:tc>
          <w:tcPr>
            <w:tcW w:w="4508" w:type="dxa"/>
          </w:tcPr>
          <w:p w14:paraId="22A19634" w14:textId="30F31BA5" w:rsidR="004D1708" w:rsidRPr="00842BE4" w:rsidRDefault="004D1708" w:rsidP="004D1708">
            <w:pPr>
              <w:rPr>
                <w:lang w:val="de-DE"/>
              </w:rPr>
            </w:pPr>
            <w:r>
              <w:rPr>
                <w:lang w:val="de-DE"/>
              </w:rPr>
              <w:t xml:space="preserve">Zum Abschluss dieser Lektion wird die Steuerung von Gesundheitssystemen thematisiert. Wie werden politische Prioritäten in Gesundheitspolitik umgesetzt? Ein nützliches Analyseinstrument ist der Policy-Zyklus, der verstehen hilft, wie eine Strategie in eine Politik umgesetzt, evaluiert und schließlich revidiert wird. </w:t>
            </w:r>
          </w:p>
          <w:p w14:paraId="0BA27D6F" w14:textId="3DF6081A" w:rsidR="008E0FDF" w:rsidRPr="001F4989" w:rsidRDefault="008E0FDF" w:rsidP="008006E2">
            <w:pPr>
              <w:rPr>
                <w:lang w:val="de-DE"/>
              </w:rPr>
            </w:pPr>
          </w:p>
        </w:tc>
      </w:tr>
      <w:tr w:rsidR="008E0FDF" w:rsidRPr="001F4989" w14:paraId="1A5E830C" w14:textId="77777777" w:rsidTr="000E34B8">
        <w:tc>
          <w:tcPr>
            <w:tcW w:w="4508" w:type="dxa"/>
          </w:tcPr>
          <w:p w14:paraId="4C85F222" w14:textId="77777777" w:rsidR="00F44FDE" w:rsidRPr="000832A4" w:rsidRDefault="00F44FDE" w:rsidP="00F44FDE">
            <w:pPr>
              <w:pStyle w:val="Heading2"/>
              <w:outlineLvl w:val="1"/>
            </w:pPr>
            <w:r w:rsidRPr="000832A4">
              <w:t xml:space="preserve">1.1 Aims and Principles of </w:t>
            </w:r>
            <w:r>
              <w:t>Healthcare</w:t>
            </w:r>
            <w:r w:rsidRPr="000832A4">
              <w:t xml:space="preserve"> Systems</w:t>
            </w:r>
          </w:p>
          <w:p w14:paraId="292C8073" w14:textId="77777777" w:rsidR="008E0FDF" w:rsidRPr="00F44FDE" w:rsidRDefault="008E0FDF" w:rsidP="00FF7BB5"/>
        </w:tc>
        <w:tc>
          <w:tcPr>
            <w:tcW w:w="4508" w:type="dxa"/>
          </w:tcPr>
          <w:p w14:paraId="51BFE33E" w14:textId="77777777" w:rsidR="00FB6567" w:rsidRPr="00992806" w:rsidRDefault="00FB6567" w:rsidP="00FB6567">
            <w:pPr>
              <w:pStyle w:val="Heading2"/>
              <w:outlineLvl w:val="1"/>
              <w:rPr>
                <w:lang w:val="de-DE"/>
              </w:rPr>
            </w:pPr>
            <w:bookmarkStart w:id="13" w:name="_Toc221687482"/>
            <w:r w:rsidRPr="00992806">
              <w:rPr>
                <w:lang w:val="de-DE"/>
              </w:rPr>
              <w:t xml:space="preserve">1.1 </w:t>
            </w:r>
            <w:bookmarkEnd w:id="13"/>
            <w:r w:rsidRPr="00992806">
              <w:rPr>
                <w:lang w:val="de-DE"/>
              </w:rPr>
              <w:t>Ziele und Prinzipien von G</w:t>
            </w:r>
            <w:r>
              <w:rPr>
                <w:lang w:val="de-DE"/>
              </w:rPr>
              <w:t>esundheitssystemen</w:t>
            </w:r>
          </w:p>
          <w:p w14:paraId="2B4893E5" w14:textId="77777777" w:rsidR="008E0FDF" w:rsidRPr="00FF7BB5" w:rsidRDefault="008E0FDF" w:rsidP="008006E2">
            <w:pPr>
              <w:rPr>
                <w:lang w:val="de-DE"/>
              </w:rPr>
            </w:pPr>
          </w:p>
        </w:tc>
      </w:tr>
      <w:tr w:rsidR="00FB6567" w:rsidRPr="00931BE9" w14:paraId="6603B1CC" w14:textId="77777777" w:rsidTr="000E34B8">
        <w:tc>
          <w:tcPr>
            <w:tcW w:w="4508" w:type="dxa"/>
          </w:tcPr>
          <w:p w14:paraId="2A5E6A3A" w14:textId="77777777" w:rsidR="00F44FDE" w:rsidRPr="000832A4" w:rsidRDefault="00F44FDE" w:rsidP="00F44FDE">
            <w:r w:rsidRPr="000832A4">
              <w:t>Modern day healthcare systems need to balance competing requirements of cost, quality</w:t>
            </w:r>
            <w:r>
              <w:t>,</w:t>
            </w:r>
            <w:r w:rsidRPr="000832A4">
              <w:t xml:space="preserve"> and access</w:t>
            </w:r>
            <w:r>
              <w:t>,</w:t>
            </w:r>
            <w:r w:rsidRPr="000832A4">
              <w:t xml:space="preserve"> while staying true to their commitment </w:t>
            </w:r>
            <w:r>
              <w:t>to provide</w:t>
            </w:r>
            <w:r w:rsidRPr="000832A4">
              <w:t xml:space="preserve"> healthcare to the population. </w:t>
            </w:r>
            <w:bookmarkStart w:id="14" w:name="_Hlk113810897"/>
            <w:r w:rsidRPr="000832A4">
              <w:t xml:space="preserve">Understanding the historic roots </w:t>
            </w:r>
            <w:r>
              <w:t xml:space="preserve">of healthcare systems </w:t>
            </w:r>
            <w:r w:rsidRPr="000832A4">
              <w:t xml:space="preserve">and the many aspects of health is important </w:t>
            </w:r>
            <w:r>
              <w:t xml:space="preserve">when </w:t>
            </w:r>
            <w:r>
              <w:lastRenderedPageBreak/>
              <w:t>considering</w:t>
            </w:r>
            <w:r w:rsidRPr="000832A4">
              <w:t xml:space="preserve"> current healthcare system challenges.</w:t>
            </w:r>
          </w:p>
          <w:bookmarkEnd w:id="14"/>
          <w:p w14:paraId="60E4CDCD" w14:textId="77777777" w:rsidR="00FB6567" w:rsidRPr="00F44FDE" w:rsidRDefault="00FB6567" w:rsidP="00FF7BB5"/>
        </w:tc>
        <w:tc>
          <w:tcPr>
            <w:tcW w:w="4508" w:type="dxa"/>
          </w:tcPr>
          <w:p w14:paraId="474B88ED" w14:textId="36295B05" w:rsidR="00956698" w:rsidRPr="00956698" w:rsidRDefault="00956698" w:rsidP="00956698">
            <w:pPr>
              <w:rPr>
                <w:lang w:val="de-DE"/>
              </w:rPr>
            </w:pPr>
            <w:r w:rsidRPr="00B57A9E">
              <w:rPr>
                <w:lang w:val="de-DE"/>
              </w:rPr>
              <w:lastRenderedPageBreak/>
              <w:t xml:space="preserve">Moderne Gesundheitssysteme müssen den konkurrierenden Anforderungen von Kosten, Qualität und Zugang </w:t>
            </w:r>
            <w:r>
              <w:rPr>
                <w:lang w:val="de-DE"/>
              </w:rPr>
              <w:t>g</w:t>
            </w:r>
            <w:r w:rsidRPr="00B57A9E">
              <w:rPr>
                <w:lang w:val="de-DE"/>
              </w:rPr>
              <w:t>erecht w</w:t>
            </w:r>
            <w:r>
              <w:rPr>
                <w:lang w:val="de-DE"/>
              </w:rPr>
              <w:t>e</w:t>
            </w:r>
            <w:r w:rsidRPr="00B57A9E">
              <w:rPr>
                <w:lang w:val="de-DE"/>
              </w:rPr>
              <w:t xml:space="preserve">rden und gleichzeitig ihrer </w:t>
            </w:r>
            <w:r>
              <w:rPr>
                <w:lang w:val="de-DE"/>
              </w:rPr>
              <w:t xml:space="preserve">Verpflichtung, die Bevölkerung mit Gesundheitsdiensten zu versorgen, treu bleiben. </w:t>
            </w:r>
            <w:r w:rsidR="006867B8">
              <w:rPr>
                <w:lang w:val="de-DE"/>
              </w:rPr>
              <w:t>Für die Betrachtung der</w:t>
            </w:r>
            <w:r w:rsidR="006867B8" w:rsidRPr="00AB5EDD">
              <w:rPr>
                <w:lang w:val="de-DE"/>
              </w:rPr>
              <w:t xml:space="preserve"> aktuellen H</w:t>
            </w:r>
            <w:r w:rsidR="006867B8">
              <w:rPr>
                <w:lang w:val="de-DE"/>
              </w:rPr>
              <w:t xml:space="preserve">erausforderungen für Gesundheitssysteme ist es wichtig, die historischen Wurzeln der </w:t>
            </w:r>
            <w:r w:rsidR="006867B8">
              <w:rPr>
                <w:lang w:val="de-DE"/>
              </w:rPr>
              <w:lastRenderedPageBreak/>
              <w:t>Gesundheitssysteme und die vielfältigen Aspekte von Gesundheit zu verstehen.</w:t>
            </w:r>
          </w:p>
          <w:p w14:paraId="44B81B7F" w14:textId="77777777" w:rsidR="00FB6567" w:rsidRPr="00992806" w:rsidRDefault="00FB6567" w:rsidP="00FB6567">
            <w:pPr>
              <w:pStyle w:val="Heading2"/>
              <w:outlineLvl w:val="1"/>
              <w:rPr>
                <w:lang w:val="de-DE"/>
              </w:rPr>
            </w:pPr>
          </w:p>
        </w:tc>
      </w:tr>
      <w:tr w:rsidR="00956698" w:rsidRPr="001F4989" w14:paraId="68840B33" w14:textId="77777777" w:rsidTr="000E34B8">
        <w:tc>
          <w:tcPr>
            <w:tcW w:w="4508" w:type="dxa"/>
          </w:tcPr>
          <w:p w14:paraId="3AAC6F25" w14:textId="77777777" w:rsidR="00E74807" w:rsidRPr="000832A4" w:rsidRDefault="00E74807" w:rsidP="00E74807">
            <w:pPr>
              <w:pStyle w:val="Heading3"/>
              <w:outlineLvl w:val="2"/>
            </w:pPr>
            <w:r w:rsidRPr="000832A4">
              <w:lastRenderedPageBreak/>
              <w:t xml:space="preserve">Roots of </w:t>
            </w:r>
            <w:r>
              <w:t>H</w:t>
            </w:r>
            <w:r w:rsidRPr="000832A4">
              <w:t xml:space="preserve">ealthcare </w:t>
            </w:r>
            <w:r>
              <w:t>S</w:t>
            </w:r>
            <w:r w:rsidRPr="000832A4">
              <w:t>ystems</w:t>
            </w:r>
          </w:p>
          <w:p w14:paraId="7037F13B" w14:textId="77777777" w:rsidR="00956698" w:rsidRPr="00FF7BB5" w:rsidRDefault="00956698" w:rsidP="00FF7BB5">
            <w:pPr>
              <w:rPr>
                <w:lang w:val="de-DE"/>
              </w:rPr>
            </w:pPr>
          </w:p>
        </w:tc>
        <w:tc>
          <w:tcPr>
            <w:tcW w:w="4508" w:type="dxa"/>
          </w:tcPr>
          <w:p w14:paraId="5FADD534" w14:textId="793E05FA" w:rsidR="00956698" w:rsidRPr="00BE0413" w:rsidRDefault="00956698" w:rsidP="00956698">
            <w:pPr>
              <w:pStyle w:val="Heading3"/>
              <w:outlineLvl w:val="2"/>
              <w:rPr>
                <w:lang w:val="de-DE"/>
              </w:rPr>
            </w:pPr>
            <w:r w:rsidRPr="00BE0413">
              <w:rPr>
                <w:lang w:val="de-DE"/>
              </w:rPr>
              <w:t>Die Ursprünge von Gesundheitssy</w:t>
            </w:r>
            <w:r w:rsidR="00E74807">
              <w:rPr>
                <w:lang w:val="de-DE"/>
              </w:rPr>
              <w:t>s</w:t>
            </w:r>
            <w:r w:rsidRPr="00BE0413">
              <w:rPr>
                <w:lang w:val="de-DE"/>
              </w:rPr>
              <w:t>temen</w:t>
            </w:r>
          </w:p>
          <w:p w14:paraId="2D2E6922" w14:textId="77777777" w:rsidR="00956698" w:rsidRPr="00992806" w:rsidRDefault="00956698" w:rsidP="00FB6567">
            <w:pPr>
              <w:pStyle w:val="Heading2"/>
              <w:outlineLvl w:val="1"/>
              <w:rPr>
                <w:lang w:val="de-DE"/>
              </w:rPr>
            </w:pPr>
          </w:p>
        </w:tc>
      </w:tr>
      <w:tr w:rsidR="00956698" w:rsidRPr="001F4989" w14:paraId="1511986A" w14:textId="77777777" w:rsidTr="000E34B8">
        <w:tc>
          <w:tcPr>
            <w:tcW w:w="4508" w:type="dxa"/>
          </w:tcPr>
          <w:p w14:paraId="0E233114" w14:textId="77777777" w:rsidR="00E74807" w:rsidRPr="000832A4" w:rsidRDefault="00E74807" w:rsidP="00E74807">
            <w:r w:rsidRPr="000832A4">
              <w:t xml:space="preserve">Healthcare systems have </w:t>
            </w:r>
            <w:r>
              <w:t>a long history</w:t>
            </w:r>
            <w:r w:rsidRPr="000832A4">
              <w:t>. Ancient civilizations</w:t>
            </w:r>
            <w:r>
              <w:t>,</w:t>
            </w:r>
            <w:r w:rsidRPr="000832A4">
              <w:t xml:space="preserve"> such as Mesopotamia and Egypt</w:t>
            </w:r>
            <w:r>
              <w:t>,</w:t>
            </w:r>
            <w:r w:rsidRPr="000832A4">
              <w:t xml:space="preserve"> </w:t>
            </w:r>
            <w:r>
              <w:t>had rules about</w:t>
            </w:r>
            <w:r w:rsidRPr="000832A4">
              <w:t xml:space="preserve"> healthcare delivery. In Europe, the spread of Christianity and monasteries gave rise to early forms of institutionalized healthcare and</w:t>
            </w:r>
            <w:r>
              <w:t>,</w:t>
            </w:r>
            <w:r w:rsidRPr="000832A4">
              <w:t xml:space="preserve"> later</w:t>
            </w:r>
            <w:r>
              <w:t>,</w:t>
            </w:r>
            <w:r w:rsidRPr="000832A4">
              <w:t xml:space="preserve"> hospital</w:t>
            </w:r>
            <w:r>
              <w:t>-</w:t>
            </w:r>
            <w:r w:rsidRPr="000832A4">
              <w:t xml:space="preserve">focused care </w:t>
            </w:r>
            <w:r w:rsidRPr="000832A4">
              <w:fldChar w:fldCharType="begin"/>
            </w:r>
            <w:r w:rsidRPr="000832A4">
              <w:instrText xml:space="preserve"> ADDIN EN.CITE &lt;EndNote&gt;&lt;Cite&gt;&lt;Author&gt;Mills&lt;/Author&gt;&lt;Year&gt;2018&lt;/Year&gt;&lt;RecNum&gt;44&lt;/RecNum&gt;&lt;DisplayText&gt;(Mills, 2018)&lt;/DisplayText&gt;&lt;record&gt;&lt;rec-number&gt;44&lt;/rec-number&gt;&lt;foreign-keys&gt;&lt;key app="EN" db-id="xvetsaexarvsf1efaavxa2rntfp92d9epasd"&gt;44&lt;/key&gt;&lt;/foreign-keys&gt;&lt;ref-type name="Book Section"&gt;5&lt;/ref-type&gt;&lt;contributors&gt;&lt;authors&gt;&lt;author&gt;Mills, Anne J.;Martinez-Alvarez, M.; Kent-Ranson, M.&lt;/author&gt;&lt;/authors&gt;&lt;secondary-authors&gt;&lt;author&gt;Merson, Michael H.&lt;/author&gt;&lt;/secondary-authors&gt;&lt;/contributors&gt;&lt;titles&gt;&lt;title&gt;The Design of Health Systems&lt;/title&gt;&lt;secondary-title&gt;Global Health : Diseases, Programs, Systems, and Policies&lt;/secondary-title&gt;&lt;/titles&gt;&lt;dates&gt;&lt;year&gt;2018&lt;/year&gt;&lt;/dates&gt;&lt;publisher&gt;Jones &amp;amp; Bartlett Learning LLC&lt;/publisher&gt;&lt;urls&gt;&lt;/urls&gt;&lt;/record&gt;&lt;/Cite&gt;&lt;/EndNote&gt;</w:instrText>
            </w:r>
            <w:r w:rsidRPr="000832A4">
              <w:fldChar w:fldCharType="separate"/>
            </w:r>
            <w:r w:rsidRPr="000832A4">
              <w:rPr>
                <w:noProof/>
              </w:rPr>
              <w:t>(</w:t>
            </w:r>
            <w:hyperlink w:anchor="_ENREF_29" w:tooltip="Mills, 2018 #44" w:history="1">
              <w:r w:rsidRPr="000832A4">
                <w:rPr>
                  <w:noProof/>
                </w:rPr>
                <w:t>Mills, 2018</w:t>
              </w:r>
            </w:hyperlink>
            <w:r w:rsidRPr="000832A4">
              <w:rPr>
                <w:noProof/>
              </w:rPr>
              <w:t>)</w:t>
            </w:r>
            <w:r w:rsidRPr="000832A4">
              <w:fldChar w:fldCharType="end"/>
            </w:r>
            <w:r w:rsidRPr="000832A4">
              <w:t>. Guilds were also an important social basis for solidarity</w:t>
            </w:r>
            <w:r>
              <w:t xml:space="preserve"> in </w:t>
            </w:r>
            <w:r w:rsidRPr="000832A4">
              <w:t>communities</w:t>
            </w:r>
            <w:r>
              <w:t>; they</w:t>
            </w:r>
            <w:r w:rsidRPr="000832A4">
              <w:t xml:space="preserve"> organized healthcare on their members’ behalf. The German public health insurer “</w:t>
            </w:r>
            <w:proofErr w:type="spellStart"/>
            <w:r w:rsidRPr="00246C77">
              <w:rPr>
                <w:i/>
                <w:iCs/>
              </w:rPr>
              <w:t>Knappschaft</w:t>
            </w:r>
            <w:proofErr w:type="spellEnd"/>
            <w:r w:rsidRPr="000832A4">
              <w:t>” was founded by a medieval association of miners</w:t>
            </w:r>
            <w:r>
              <w:t xml:space="preserve"> with the first traces of a hospital dating back to the late thirteenth century </w:t>
            </w:r>
            <w:r>
              <w:fldChar w:fldCharType="begin"/>
            </w:r>
            <w:r>
              <w:instrText xml:space="preserve"> ADDIN EN.CITE &lt;EndNote&gt;&lt;Cite&gt;&lt;Author&gt;Knappschaft Bahn-See&lt;/Author&gt;&lt;Year&gt;2022&lt;/Year&gt;&lt;RecNum&gt;119&lt;/RecNum&gt;&lt;DisplayText&gt;(Knappschaft Bahn-See, 2022)&lt;/DisplayText&gt;&lt;record&gt;&lt;rec-number&gt;119&lt;/rec-number&gt;&lt;foreign-keys&gt;&lt;key app="EN" db-id="xvetsaexarvsf1efaavxa2rntfp92d9epasd"&gt;119&lt;/key&gt;&lt;/foreign-keys&gt;&lt;ref-type name="Web Page"&gt;12&lt;/ref-type&gt;&lt;contributors&gt;&lt;authors&gt;&lt;author&gt;Knappschaft Bahn-See,&lt;/author&gt;&lt;/authors&gt;&lt;/contributors&gt;&lt;titles&gt;&lt;title&gt;Geschichte der Knappschaft-Bahn-See (History of Knappschaft Bahn-See)&lt;/title&gt;&lt;/titles&gt;&lt;number&gt;15.02.2022&lt;/number&gt;&lt;dates&gt;&lt;year&gt;2022&lt;/year&gt;&lt;/dates&gt;&lt;urls&gt;&lt;related-urls&gt;&lt;url&gt;https://www.kbs.de/DE/UeberUns/Geschichte/geschichte_node.html&lt;/url&gt;&lt;/related-urls&gt;&lt;/urls&gt;&lt;/record&gt;&lt;/Cite&gt;&lt;/EndNote&gt;</w:instrText>
            </w:r>
            <w:r>
              <w:fldChar w:fldCharType="separate"/>
            </w:r>
            <w:r>
              <w:rPr>
                <w:noProof/>
              </w:rPr>
              <w:t>(</w:t>
            </w:r>
            <w:hyperlink w:anchor="_ENREF_25" w:tooltip="Knappschaft Bahn-See, 2022 #119" w:history="1">
              <w:r>
                <w:rPr>
                  <w:noProof/>
                </w:rPr>
                <w:t>Knappschaft Bahn-See, 2022</w:t>
              </w:r>
            </w:hyperlink>
            <w:r>
              <w:rPr>
                <w:noProof/>
              </w:rPr>
              <w:t>)</w:t>
            </w:r>
            <w:r>
              <w:fldChar w:fldCharType="end"/>
            </w:r>
            <w:r w:rsidRPr="000832A4">
              <w:t xml:space="preserve">. </w:t>
            </w:r>
          </w:p>
          <w:p w14:paraId="6C90D71D" w14:textId="77777777" w:rsidR="00956698" w:rsidRPr="00E74807" w:rsidRDefault="00956698" w:rsidP="00FF7BB5"/>
        </w:tc>
        <w:tc>
          <w:tcPr>
            <w:tcW w:w="4508" w:type="dxa"/>
          </w:tcPr>
          <w:p w14:paraId="5BC39F19" w14:textId="77777777" w:rsidR="00FD3282" w:rsidRPr="00A9391F" w:rsidRDefault="00FD3282" w:rsidP="00FD3282">
            <w:pPr>
              <w:rPr>
                <w:lang w:val="de-DE"/>
              </w:rPr>
            </w:pPr>
            <w:r w:rsidRPr="00BE0413">
              <w:rPr>
                <w:lang w:val="de-DE"/>
              </w:rPr>
              <w:t>Gesundheits</w:t>
            </w:r>
            <w:r>
              <w:rPr>
                <w:lang w:val="de-DE"/>
              </w:rPr>
              <w:t>system</w:t>
            </w:r>
            <w:r w:rsidRPr="00BE0413">
              <w:rPr>
                <w:lang w:val="de-DE"/>
              </w:rPr>
              <w:t>e haben ei</w:t>
            </w:r>
            <w:r>
              <w:rPr>
                <w:lang w:val="de-DE"/>
              </w:rPr>
              <w:t xml:space="preserve">ne lange Geschichte. Alte Zivilisationen wie Mesopotamien und Ägypten hatten Vorschriften zur Erbringung von Gesundheitsdienstleistungen. In Europa führte die Verbreitung des Christentums und die Entstehung von Klöstern zu frühen Formen der institutionalisierten Gesundheitsversorgung und später zu krankenhauszentrierter Versorgung </w:t>
            </w:r>
            <w:r w:rsidRPr="000832A4">
              <w:fldChar w:fldCharType="begin"/>
            </w:r>
            <w:r w:rsidRPr="00BE0413">
              <w:rPr>
                <w:lang w:val="de-DE"/>
              </w:rPr>
              <w:instrText xml:space="preserve"> ADDIN EN.CITE &lt;EndNote&gt;&lt;Cite&gt;&lt;Author&gt;Mills&lt;/Author&gt;&lt;Year&gt;2018&lt;/Year&gt;&lt;RecNum&gt;44&lt;/RecNum&gt;&lt;DisplayText&gt;(Mills, 2018)&lt;/DisplayText&gt;&lt;record&gt;&lt;rec-number&gt;44&lt;/rec-number&gt;&lt;foreign-keys&gt;&lt;key app="EN" db-id="xvetsaexarvsf1efaavxa2rntfp92d9epasd"&gt;44&lt;/key&gt;&lt;/foreign-keys&gt;&lt;ref-type name="Book Section"&gt;5&lt;/ref-type&gt;&lt;contributors&gt;&lt;authors&gt;&lt;author&gt;Mills, Anne J.;Martinez-Alvarez, M.; Kent-Ranson, M.&lt;/author&gt;&lt;/authors&gt;&lt;secondary-authors&gt;&lt;author&gt;Merson, Michael H.&lt;/author&gt;&lt;/secondary-authors&gt;&lt;/contributors&gt;&lt;titles&gt;&lt;title&gt;The Design of Health Systems&lt;/title&gt;&lt;secondary-title&gt;Global Health : Diseases, Programs, Systems, and Policies&lt;/secondary-title&gt;&lt;/titles&gt;&lt;dates&gt;&lt;year&gt;2018&lt;/year&gt;&lt;/dates&gt;&lt;publisher&gt;Jones &amp;amp; Bartlett Learning LLC&lt;/publisher&gt;&lt;urls&gt;&lt;/urls&gt;&lt;/record&gt;&lt;/Cite&gt;&lt;/EndNote&gt;</w:instrText>
            </w:r>
            <w:r w:rsidRPr="000832A4">
              <w:fldChar w:fldCharType="separate"/>
            </w:r>
            <w:r w:rsidRPr="00BE0413">
              <w:rPr>
                <w:noProof/>
                <w:lang w:val="de-DE"/>
              </w:rPr>
              <w:t>(</w:t>
            </w:r>
            <w:hyperlink w:anchor="_ENREF_29" w:tooltip="Mills, 2018 #44" w:history="1">
              <w:r w:rsidRPr="00BE0413">
                <w:rPr>
                  <w:noProof/>
                  <w:lang w:val="de-DE"/>
                </w:rPr>
                <w:t>Mills, 2018</w:t>
              </w:r>
            </w:hyperlink>
            <w:r w:rsidRPr="00BE0413">
              <w:rPr>
                <w:noProof/>
                <w:lang w:val="de-DE"/>
              </w:rPr>
              <w:t>)</w:t>
            </w:r>
            <w:r w:rsidRPr="000832A4">
              <w:fldChar w:fldCharType="end"/>
            </w:r>
            <w:r w:rsidRPr="00BE0413">
              <w:rPr>
                <w:lang w:val="de-DE"/>
              </w:rPr>
              <w:t xml:space="preserve">. Auch die Zünfte bildeten eine wichtige Grundlage für </w:t>
            </w:r>
            <w:r>
              <w:rPr>
                <w:lang w:val="de-DE"/>
              </w:rPr>
              <w:t xml:space="preserve">die Solidarität in Gemeinschaften. </w:t>
            </w:r>
            <w:r w:rsidRPr="00A9391F">
              <w:rPr>
                <w:lang w:val="de-DE"/>
              </w:rPr>
              <w:t xml:space="preserve">Sie organisierten </w:t>
            </w:r>
            <w:r>
              <w:rPr>
                <w:lang w:val="de-DE"/>
              </w:rPr>
              <w:t>Gesundheitsversorgung</w:t>
            </w:r>
            <w:r w:rsidRPr="00A9391F">
              <w:rPr>
                <w:lang w:val="de-DE"/>
              </w:rPr>
              <w:t xml:space="preserve"> für ihre Mitglieder</w:t>
            </w:r>
            <w:r>
              <w:rPr>
                <w:lang w:val="de-DE"/>
              </w:rPr>
              <w:t xml:space="preserve">. So wurde die </w:t>
            </w:r>
            <w:r w:rsidRPr="00A9391F">
              <w:rPr>
                <w:lang w:val="de-DE"/>
              </w:rPr>
              <w:t xml:space="preserve">öffentliche deutsche Knappschaftsversicherung </w:t>
            </w:r>
            <w:r>
              <w:rPr>
                <w:lang w:val="de-DE"/>
              </w:rPr>
              <w:t xml:space="preserve">von einer mittelalterlichen Vereinigung von Bergleuten gegründet. </w:t>
            </w:r>
            <w:r w:rsidRPr="00A9391F">
              <w:rPr>
                <w:lang w:val="de-DE"/>
              </w:rPr>
              <w:t xml:space="preserve">Die ersten Spuren eines </w:t>
            </w:r>
            <w:r>
              <w:rPr>
                <w:lang w:val="de-DE"/>
              </w:rPr>
              <w:t xml:space="preserve">von ihnen getragenen </w:t>
            </w:r>
            <w:r w:rsidRPr="00A9391F">
              <w:rPr>
                <w:lang w:val="de-DE"/>
              </w:rPr>
              <w:t>Krankenhauses gehen bis ins s</w:t>
            </w:r>
            <w:r>
              <w:rPr>
                <w:lang w:val="de-DE"/>
              </w:rPr>
              <w:t xml:space="preserve">päte 13. </w:t>
            </w:r>
            <w:r w:rsidRPr="00A9391F">
              <w:rPr>
                <w:lang w:val="de-DE"/>
              </w:rPr>
              <w:t xml:space="preserve">Jahrhundert zurück </w:t>
            </w:r>
            <w:r>
              <w:fldChar w:fldCharType="begin"/>
            </w:r>
            <w:r w:rsidRPr="00A9391F">
              <w:rPr>
                <w:lang w:val="de-DE"/>
              </w:rPr>
              <w:instrText xml:space="preserve"> ADDIN EN.CITE &lt;EndNote&gt;&lt;Cite&gt;&lt;Author&gt;Knappschaft Bahn-See&lt;/Author&gt;&lt;Year&gt;2022&lt;/Year&gt;&lt;RecNum&gt;119&lt;/RecNum&gt;&lt;DisplayText&gt;(Knappschaft Bahn-See, 2022)&lt;/DisplayText&gt;&lt;record&gt;&lt;rec-number&gt;119&lt;/rec-number&gt;&lt;foreign-keys&gt;&lt;key app="EN" db-id="xvetsaexarvsf1efaavxa2rntfp92d9epasd"&gt;119&lt;/key&gt;&lt;/foreign-keys&gt;&lt;ref-type name="Web Page"&gt;12&lt;/ref-type&gt;&lt;contributors&gt;&lt;authors&gt;&lt;author&gt;Knappschaft Bahn-See,&lt;/author&gt;&lt;/authors&gt;&lt;/contributors&gt;&lt;titles&gt;&lt;title&gt;Geschichte der Knappschaft-Bahn-See (History of Knappschaft Bahn-See)&lt;/title&gt;&lt;/titles&gt;&lt;number&gt;15.02.2022&lt;/number&gt;&lt;dates&gt;&lt;year&gt;2022&lt;/year&gt;&lt;/dates&gt;&lt;urls&gt;&lt;related-urls&gt;&lt;url&gt;https://www.kbs.de/DE/UeberUns/Geschichte/geschichte_node.html&lt;/url&gt;&lt;/related-urls&gt;&lt;/urls&gt;&lt;/record&gt;&lt;/Cite&gt;&lt;/EndNote&gt;</w:instrText>
            </w:r>
            <w:r>
              <w:fldChar w:fldCharType="separate"/>
            </w:r>
            <w:r w:rsidRPr="00A9391F">
              <w:rPr>
                <w:noProof/>
                <w:lang w:val="de-DE"/>
              </w:rPr>
              <w:t>(</w:t>
            </w:r>
            <w:hyperlink w:anchor="_ENREF_25" w:tooltip="Knappschaft Bahn-See, 2022 #119" w:history="1">
              <w:r w:rsidRPr="00A9391F">
                <w:rPr>
                  <w:noProof/>
                  <w:lang w:val="de-DE"/>
                </w:rPr>
                <w:t>Knappschaft Bahn-See, 2022</w:t>
              </w:r>
            </w:hyperlink>
            <w:r w:rsidRPr="00A9391F">
              <w:rPr>
                <w:noProof/>
                <w:lang w:val="de-DE"/>
              </w:rPr>
              <w:t>)</w:t>
            </w:r>
            <w:r>
              <w:fldChar w:fldCharType="end"/>
            </w:r>
            <w:r w:rsidRPr="00A9391F">
              <w:rPr>
                <w:lang w:val="de-DE"/>
              </w:rPr>
              <w:t xml:space="preserve">. </w:t>
            </w:r>
          </w:p>
          <w:p w14:paraId="0B9959AA" w14:textId="77777777" w:rsidR="00956698" w:rsidRPr="00992806" w:rsidRDefault="00956698" w:rsidP="00FB6567">
            <w:pPr>
              <w:pStyle w:val="Heading2"/>
              <w:outlineLvl w:val="1"/>
              <w:rPr>
                <w:lang w:val="de-DE"/>
              </w:rPr>
            </w:pPr>
          </w:p>
        </w:tc>
      </w:tr>
      <w:tr w:rsidR="00956698" w:rsidRPr="00931BE9" w14:paraId="313AF2DC" w14:textId="77777777" w:rsidTr="000E34B8">
        <w:tc>
          <w:tcPr>
            <w:tcW w:w="4508" w:type="dxa"/>
          </w:tcPr>
          <w:p w14:paraId="5BF58362" w14:textId="77777777" w:rsidR="00E74807" w:rsidRPr="000832A4" w:rsidRDefault="00E74807" w:rsidP="00E74807">
            <w:r w:rsidRPr="000832A4">
              <w:t xml:space="preserve">Definitions and models of health have also changed over time. </w:t>
            </w:r>
            <w:proofErr w:type="spellStart"/>
            <w:r w:rsidRPr="000832A4">
              <w:t>Adinolfi</w:t>
            </w:r>
            <w:proofErr w:type="spellEnd"/>
            <w:r>
              <w:t xml:space="preserve"> (2014)</w:t>
            </w:r>
            <w:r w:rsidRPr="000832A4">
              <w:t xml:space="preserve"> describes pre-modern concepts of healthcare and healing as </w:t>
            </w:r>
            <w:r w:rsidRPr="000832A4">
              <w:lastRenderedPageBreak/>
              <w:t>theurgical and magical models</w:t>
            </w:r>
            <w:r>
              <w:t>. He underlines that the connection of man with supernatural powers was at the center of medical reasoning, rather than a rational method. As a result</w:t>
            </w:r>
            <w:r w:rsidRPr="000832A4">
              <w:t xml:space="preserve"> “</w:t>
            </w:r>
            <w:r>
              <w:t>[h</w:t>
            </w:r>
            <w:r w:rsidRPr="000832A4">
              <w:t>ealers</w:t>
            </w:r>
            <w:r>
              <w:t>]</w:t>
            </w:r>
            <w:r w:rsidRPr="000832A4">
              <w:t xml:space="preserve"> acted not by virtue of scientific knowledge, but thanks to a supernaturally endowed gift; therefore, they were not schooled in the art of medicine, but rather were consecrated by ancestral faith healers” </w:t>
            </w:r>
            <w:r w:rsidRPr="000832A4">
              <w:fldChar w:fldCharType="begin"/>
            </w:r>
            <w:r w:rsidRPr="000832A4">
              <w:instrText xml:space="preserve"> ADDIN EN.CITE &lt;EndNote&gt;&lt;Cite&gt;&lt;Author&gt;Adinolfi&lt;/Author&gt;&lt;Year&gt;2014&lt;/Year&gt;&lt;RecNum&gt;49&lt;/RecNum&gt;&lt;Pages&gt;226&lt;/Pages&gt;&lt;DisplayText&gt;(Adinolfi, 2014, p. 226)&lt;/DisplayText&gt;&lt;record&gt;&lt;rec-number&gt;49&lt;/rec-number&gt;&lt;foreign-keys&gt;&lt;key app="EN" db-id="xvetsaexarvsf1efaavxa2rntfp92d9epasd"&gt;49&lt;/key&gt;&lt;/foreign-keys&gt;&lt;ref-type name="Journal Article"&gt;17&lt;/ref-type&gt;&lt;contributors&gt;&lt;authors&gt;&lt;author&gt;Adinolfi, Paola&lt;/author&gt;&lt;/authors&gt;&lt;/contributors&gt;&lt;titles&gt;&lt;title&gt;Philosophy, medicine and healthcare: Insights from the Italian experience&lt;/title&gt;&lt;secondary-title&gt;Health Care Analysis&lt;/secondary-title&gt;&lt;/titles&gt;&lt;periodical&gt;&lt;full-title&gt;Health Care Analysis&lt;/full-title&gt;&lt;/periodical&gt;&lt;pages&gt;223-244&lt;/pages&gt;&lt;volume&gt;22&lt;/volume&gt;&lt;number&gt;3&lt;/number&gt;&lt;dates&gt;&lt;year&gt;2014&lt;/year&gt;&lt;/dates&gt;&lt;isbn&gt;1065-3058&lt;/isbn&gt;&lt;urls&gt;&lt;/urls&gt;&lt;/record&gt;&lt;/Cite&gt;&lt;/EndNote&gt;</w:instrText>
            </w:r>
            <w:r w:rsidRPr="000832A4">
              <w:fldChar w:fldCharType="separate"/>
            </w:r>
            <w:r w:rsidRPr="000832A4">
              <w:rPr>
                <w:noProof/>
              </w:rPr>
              <w:t>(</w:t>
            </w:r>
            <w:hyperlink w:anchor="_ENREF_1" w:tooltip="Adinolfi, 2014 #49" w:history="1">
              <w:r w:rsidRPr="000832A4">
                <w:rPr>
                  <w:noProof/>
                </w:rPr>
                <w:t>Adinolfi, 2014, p. 226</w:t>
              </w:r>
            </w:hyperlink>
            <w:r w:rsidRPr="000832A4">
              <w:rPr>
                <w:noProof/>
              </w:rPr>
              <w:t>)</w:t>
            </w:r>
            <w:r w:rsidRPr="000832A4">
              <w:fldChar w:fldCharType="end"/>
            </w:r>
            <w:r>
              <w:t>.</w:t>
            </w:r>
          </w:p>
          <w:p w14:paraId="64F462CA" w14:textId="77777777" w:rsidR="00956698" w:rsidRPr="00E74807" w:rsidRDefault="00956698" w:rsidP="00FF7BB5"/>
        </w:tc>
        <w:tc>
          <w:tcPr>
            <w:tcW w:w="4508" w:type="dxa"/>
          </w:tcPr>
          <w:p w14:paraId="41D71C2C" w14:textId="63D7209B" w:rsidR="00D538FA" w:rsidRPr="000A4B4C" w:rsidRDefault="00774B28" w:rsidP="00D538FA">
            <w:pPr>
              <w:rPr>
                <w:lang w:val="de-DE"/>
              </w:rPr>
            </w:pPr>
            <w:bookmarkStart w:id="15" w:name="_Hlk113877100"/>
            <w:r>
              <w:rPr>
                <w:lang w:val="de-DE"/>
              </w:rPr>
              <w:lastRenderedPageBreak/>
              <w:t>Auch die</w:t>
            </w:r>
            <w:r w:rsidRPr="00A9391F">
              <w:rPr>
                <w:lang w:val="de-DE"/>
              </w:rPr>
              <w:t xml:space="preserve"> Definitionen und Modelle von Gesundheit haben sich im </w:t>
            </w:r>
            <w:r>
              <w:rPr>
                <w:lang w:val="de-DE"/>
              </w:rPr>
              <w:t xml:space="preserve">Laufe der Zeit verändert. </w:t>
            </w:r>
            <w:proofErr w:type="spellStart"/>
            <w:r w:rsidRPr="003046F1">
              <w:rPr>
                <w:lang w:val="de-DE"/>
              </w:rPr>
              <w:t>Adinolfi</w:t>
            </w:r>
            <w:proofErr w:type="spellEnd"/>
            <w:r w:rsidRPr="003046F1">
              <w:rPr>
                <w:lang w:val="de-DE"/>
              </w:rPr>
              <w:t xml:space="preserve"> (2014) beschreibt prämoderne Vorstellungen von </w:t>
            </w:r>
            <w:r>
              <w:rPr>
                <w:lang w:val="de-DE"/>
              </w:rPr>
              <w:t>Gesundheitsversorgung</w:t>
            </w:r>
            <w:r w:rsidRPr="003046F1">
              <w:rPr>
                <w:lang w:val="de-DE"/>
              </w:rPr>
              <w:t xml:space="preserve"> und </w:t>
            </w:r>
            <w:r w:rsidRPr="003046F1">
              <w:rPr>
                <w:lang w:val="de-DE"/>
              </w:rPr>
              <w:lastRenderedPageBreak/>
              <w:t>He</w:t>
            </w:r>
            <w:r>
              <w:rPr>
                <w:lang w:val="de-DE"/>
              </w:rPr>
              <w:t xml:space="preserve">ilung als </w:t>
            </w:r>
            <w:proofErr w:type="spellStart"/>
            <w:r>
              <w:rPr>
                <w:lang w:val="de-DE"/>
              </w:rPr>
              <w:t>theurgische</w:t>
            </w:r>
            <w:proofErr w:type="spellEnd"/>
            <w:r>
              <w:rPr>
                <w:lang w:val="de-DE"/>
              </w:rPr>
              <w:t xml:space="preserve"> und magische Modelle. </w:t>
            </w:r>
            <w:r w:rsidRPr="003046F1">
              <w:rPr>
                <w:lang w:val="de-DE"/>
              </w:rPr>
              <w:t>Er betont, dass die Verbindung des Menschen mi</w:t>
            </w:r>
            <w:r>
              <w:rPr>
                <w:lang w:val="de-DE"/>
              </w:rPr>
              <w:t xml:space="preserve">t übernatürlichen Kräften und nicht etwa eine rationale Methode im Zentrum des medizinischen Denkens stand. </w:t>
            </w:r>
            <w:r w:rsidRPr="000A4B4C">
              <w:rPr>
                <w:lang w:val="de-DE"/>
              </w:rPr>
              <w:t xml:space="preserve">Folgerichtig heilten die Heiler </w:t>
            </w:r>
            <w:r>
              <w:rPr>
                <w:lang w:val="de-DE"/>
              </w:rPr>
              <w:t>„</w:t>
            </w:r>
            <w:r w:rsidRPr="000A4B4C">
              <w:rPr>
                <w:lang w:val="de-DE"/>
              </w:rPr>
              <w:t>nicht aufgrund von wissenschaftlichem Denken, sondern dank einer auf übernatürliche Weise verliehenen Gabe. Sie waren also nicht in der Heilkunst ausgebildet, sondern w</w:t>
            </w:r>
            <w:r>
              <w:rPr>
                <w:lang w:val="de-DE"/>
              </w:rPr>
              <w:t>u</w:t>
            </w:r>
            <w:r w:rsidRPr="000A4B4C">
              <w:rPr>
                <w:lang w:val="de-DE"/>
              </w:rPr>
              <w:t>r</w:t>
            </w:r>
            <w:r>
              <w:rPr>
                <w:lang w:val="de-DE"/>
              </w:rPr>
              <w:t>d</w:t>
            </w:r>
            <w:r w:rsidRPr="000A4B4C">
              <w:rPr>
                <w:lang w:val="de-DE"/>
              </w:rPr>
              <w:t xml:space="preserve">en </w:t>
            </w:r>
            <w:r>
              <w:rPr>
                <w:lang w:val="de-DE"/>
              </w:rPr>
              <w:t>von Geistheilern im Sinne ihrer Vorfahren geweiht“</w:t>
            </w:r>
            <w:r w:rsidRPr="000A4B4C">
              <w:rPr>
                <w:lang w:val="de-DE"/>
              </w:rPr>
              <w:t xml:space="preserve"> </w:t>
            </w:r>
            <w:r w:rsidRPr="000832A4">
              <w:fldChar w:fldCharType="begin"/>
            </w:r>
            <w:r w:rsidRPr="000A4B4C">
              <w:rPr>
                <w:lang w:val="de-DE"/>
              </w:rPr>
              <w:instrText xml:space="preserve"> ADDIN EN.CITE &lt;EndNote&gt;&lt;Cite&gt;&lt;Author&gt;Adinolfi&lt;/Author&gt;&lt;Year&gt;2014&lt;/Year&gt;&lt;RecNum&gt;49&lt;/RecNum&gt;&lt;Pages&gt;226&lt;/Pages&gt;&lt;DisplayText&gt;(Adinolfi, 2014, p. 226)&lt;/DisplayText&gt;&lt;record&gt;&lt;rec-number&gt;49&lt;/rec-number&gt;&lt;foreign-keys&gt;&lt;key app="EN" db-id="xvetsaexarvsf1efaavxa2rntfp92d9epasd"&gt;49&lt;/key&gt;&lt;/foreign-keys&gt;&lt;ref-type name="Journal Article"&gt;17&lt;/ref-type&gt;&lt;contributors&gt;&lt;authors&gt;&lt;author&gt;Adinolfi, Paola&lt;/author&gt;&lt;/authors&gt;&lt;/contributors&gt;&lt;titles&gt;&lt;title&gt;Philosophy, medicine and healthcare: Insights from the Italian experience&lt;/title&gt;&lt;secondary-title&gt;Health Care Analysis&lt;/secondary-title&gt;&lt;/titles&gt;&lt;periodical&gt;&lt;full-title&gt;Health Care Analysis&lt;/full-title&gt;&lt;/periodical&gt;&lt;pages&gt;223-244&lt;/pages&gt;&lt;volume&gt;22&lt;/volume&gt;&lt;number&gt;3&lt;/number&gt;&lt;dates&gt;&lt;year&gt;2014&lt;/year&gt;&lt;/dates&gt;&lt;isbn&gt;1065-3058&lt;/isbn&gt;&lt;urls&gt;&lt;/urls&gt;&lt;/record&gt;&lt;/Cite&gt;&lt;/EndNote&gt;</w:instrText>
            </w:r>
            <w:r w:rsidRPr="000832A4">
              <w:fldChar w:fldCharType="separate"/>
            </w:r>
            <w:r w:rsidRPr="000A4B4C">
              <w:rPr>
                <w:noProof/>
                <w:lang w:val="de-DE"/>
              </w:rPr>
              <w:t>(</w:t>
            </w:r>
            <w:hyperlink w:anchor="_ENREF_1" w:tooltip="Adinolfi, 2014 #49" w:history="1">
              <w:r w:rsidRPr="000A4B4C">
                <w:rPr>
                  <w:noProof/>
                  <w:lang w:val="de-DE"/>
                </w:rPr>
                <w:t xml:space="preserve">Adinolfi, 2014, </w:t>
              </w:r>
              <w:r>
                <w:rPr>
                  <w:noProof/>
                  <w:lang w:val="de-DE"/>
                </w:rPr>
                <w:t>S</w:t>
              </w:r>
              <w:r w:rsidRPr="000A4B4C">
                <w:rPr>
                  <w:noProof/>
                  <w:lang w:val="de-DE"/>
                </w:rPr>
                <w:t>. 226</w:t>
              </w:r>
            </w:hyperlink>
            <w:r w:rsidRPr="000A4B4C">
              <w:rPr>
                <w:noProof/>
                <w:lang w:val="de-DE"/>
              </w:rPr>
              <w:t>)</w:t>
            </w:r>
            <w:r w:rsidRPr="000832A4">
              <w:fldChar w:fldCharType="end"/>
            </w:r>
            <w:r w:rsidRPr="000A4B4C">
              <w:rPr>
                <w:lang w:val="de-DE"/>
              </w:rPr>
              <w:t>.</w:t>
            </w:r>
          </w:p>
          <w:bookmarkEnd w:id="15"/>
          <w:p w14:paraId="0E7ECAE9" w14:textId="77777777" w:rsidR="00956698" w:rsidRPr="00992806" w:rsidRDefault="00956698" w:rsidP="00FB6567">
            <w:pPr>
              <w:pStyle w:val="Heading2"/>
              <w:outlineLvl w:val="1"/>
              <w:rPr>
                <w:lang w:val="de-DE"/>
              </w:rPr>
            </w:pPr>
          </w:p>
        </w:tc>
      </w:tr>
      <w:tr w:rsidR="00956698" w:rsidRPr="00931BE9" w14:paraId="2A727323" w14:textId="77777777" w:rsidTr="000E34B8">
        <w:tc>
          <w:tcPr>
            <w:tcW w:w="4508" w:type="dxa"/>
          </w:tcPr>
          <w:p w14:paraId="66AE8F76" w14:textId="77777777" w:rsidR="00E74807" w:rsidRPr="000832A4" w:rsidRDefault="00E74807" w:rsidP="00E74807">
            <w:r w:rsidRPr="000832A4">
              <w:lastRenderedPageBreak/>
              <w:t>In the absence of actual “healing</w:t>
            </w:r>
            <w:r>
              <w:t>,</w:t>
            </w:r>
            <w:r w:rsidRPr="000832A4">
              <w:t xml:space="preserve">” it becomes apparent that the aim of historical models of healthcare was not a reestablishment of perfect health in our current understanding. Rather, healthcare systems in the past were self-organized solidarity communities (in the case of the </w:t>
            </w:r>
            <w:proofErr w:type="gramStart"/>
            <w:r w:rsidRPr="000832A4">
              <w:t>a</w:t>
            </w:r>
            <w:r>
              <w:t>fore</w:t>
            </w:r>
            <w:r w:rsidRPr="000832A4">
              <w:t xml:space="preserve">mentioned </w:t>
            </w:r>
            <w:proofErr w:type="spellStart"/>
            <w:r w:rsidRPr="00246C77">
              <w:rPr>
                <w:i/>
                <w:iCs/>
              </w:rPr>
              <w:t>Knappschaft</w:t>
            </w:r>
            <w:proofErr w:type="spellEnd"/>
            <w:proofErr w:type="gramEnd"/>
            <w:r w:rsidRPr="000832A4">
              <w:t>) that sought to prevent an economic catastrophe for workers.</w:t>
            </w:r>
          </w:p>
          <w:p w14:paraId="2A360051" w14:textId="77777777" w:rsidR="00956698" w:rsidRPr="00E74807" w:rsidRDefault="00956698" w:rsidP="00FF7BB5"/>
        </w:tc>
        <w:tc>
          <w:tcPr>
            <w:tcW w:w="4508" w:type="dxa"/>
          </w:tcPr>
          <w:p w14:paraId="74B6F8C4" w14:textId="6371259E" w:rsidR="00956698" w:rsidRPr="004D4B27" w:rsidRDefault="004D4B27" w:rsidP="00FB6567">
            <w:pPr>
              <w:pStyle w:val="Heading2"/>
              <w:outlineLvl w:val="1"/>
              <w:rPr>
                <w:rFonts w:ascii="Calibri" w:eastAsia="Calibri" w:hAnsi="Calibri" w:cs="Times New Roman"/>
                <w:color w:val="auto"/>
                <w:sz w:val="24"/>
                <w:szCs w:val="22"/>
                <w:lang w:val="de-DE"/>
              </w:rPr>
            </w:pPr>
            <w:bookmarkStart w:id="16" w:name="_Hlk113882412"/>
            <w:r w:rsidRPr="004D4B27">
              <w:rPr>
                <w:rFonts w:ascii="Calibri" w:eastAsia="Calibri" w:hAnsi="Calibri" w:cs="Times New Roman"/>
                <w:color w:val="auto"/>
                <w:sz w:val="24"/>
                <w:szCs w:val="22"/>
                <w:lang w:val="de-DE"/>
              </w:rPr>
              <w:t xml:space="preserve">Da ein </w:t>
            </w:r>
            <w:r w:rsidR="001E2457">
              <w:rPr>
                <w:rFonts w:ascii="Calibri" w:eastAsia="Calibri" w:hAnsi="Calibri" w:cs="Times New Roman"/>
                <w:color w:val="auto"/>
                <w:sz w:val="24"/>
                <w:szCs w:val="22"/>
                <w:lang w:val="de-DE"/>
              </w:rPr>
              <w:t>„</w:t>
            </w:r>
            <w:r w:rsidRPr="004D4B27">
              <w:rPr>
                <w:rFonts w:ascii="Calibri" w:eastAsia="Calibri" w:hAnsi="Calibri" w:cs="Times New Roman"/>
                <w:color w:val="auto"/>
                <w:sz w:val="24"/>
                <w:szCs w:val="22"/>
                <w:lang w:val="de-DE"/>
              </w:rPr>
              <w:t>Heilen</w:t>
            </w:r>
            <w:r w:rsidR="001E2457">
              <w:rPr>
                <w:rFonts w:ascii="Calibri" w:eastAsia="Calibri" w:hAnsi="Calibri" w:cs="Times New Roman"/>
                <w:color w:val="auto"/>
                <w:sz w:val="24"/>
                <w:szCs w:val="22"/>
                <w:lang w:val="de-DE"/>
              </w:rPr>
              <w:t>“</w:t>
            </w:r>
            <w:r w:rsidRPr="004D4B27">
              <w:rPr>
                <w:rFonts w:ascii="Calibri" w:eastAsia="Calibri" w:hAnsi="Calibri" w:cs="Times New Roman"/>
                <w:color w:val="auto"/>
                <w:sz w:val="24"/>
                <w:szCs w:val="22"/>
                <w:lang w:val="de-DE"/>
              </w:rPr>
              <w:t xml:space="preserve"> im eigentlichen Sinne in den historischen Modellen nicht vorkam, wird deutlich, dass das Ziel dieser Modelle nicht die Wiederherstellung der vollkommenen Gesundheit im heutigen Sinne sein konnte. Vielmehr waren</w:t>
            </w:r>
            <w:r w:rsidR="002A7844">
              <w:rPr>
                <w:rFonts w:ascii="Calibri" w:eastAsia="Calibri" w:hAnsi="Calibri" w:cs="Times New Roman"/>
                <w:color w:val="auto"/>
                <w:sz w:val="24"/>
                <w:szCs w:val="22"/>
                <w:lang w:val="de-DE"/>
              </w:rPr>
              <w:t xml:space="preserve"> die</w:t>
            </w:r>
            <w:r w:rsidRPr="004D4B27">
              <w:rPr>
                <w:rFonts w:ascii="Calibri" w:eastAsia="Calibri" w:hAnsi="Calibri" w:cs="Times New Roman"/>
                <w:color w:val="auto"/>
                <w:sz w:val="24"/>
                <w:szCs w:val="22"/>
                <w:lang w:val="de-DE"/>
              </w:rPr>
              <w:t xml:space="preserve"> Gesundheitssysteme</w:t>
            </w:r>
            <w:r w:rsidR="002A7844">
              <w:rPr>
                <w:rFonts w:ascii="Calibri" w:eastAsia="Calibri" w:hAnsi="Calibri" w:cs="Times New Roman"/>
                <w:color w:val="auto"/>
                <w:sz w:val="24"/>
                <w:szCs w:val="22"/>
                <w:lang w:val="de-DE"/>
              </w:rPr>
              <w:t xml:space="preserve"> der Vergangenheit</w:t>
            </w:r>
            <w:r w:rsidRPr="004D4B27">
              <w:rPr>
                <w:rFonts w:ascii="Calibri" w:eastAsia="Calibri" w:hAnsi="Calibri" w:cs="Times New Roman"/>
                <w:color w:val="auto"/>
                <w:sz w:val="24"/>
                <w:szCs w:val="22"/>
                <w:lang w:val="de-DE"/>
              </w:rPr>
              <w:t xml:space="preserve"> </w:t>
            </w:r>
            <w:r w:rsidR="001E2457">
              <w:rPr>
                <w:rFonts w:ascii="Calibri" w:eastAsia="Calibri" w:hAnsi="Calibri" w:cs="Times New Roman"/>
                <w:color w:val="auto"/>
                <w:sz w:val="24"/>
                <w:szCs w:val="22"/>
                <w:lang w:val="de-DE"/>
              </w:rPr>
              <w:t>selbst</w:t>
            </w:r>
            <w:r w:rsidRPr="004D4B27">
              <w:rPr>
                <w:rFonts w:ascii="Calibri" w:eastAsia="Calibri" w:hAnsi="Calibri" w:cs="Times New Roman"/>
                <w:color w:val="auto"/>
                <w:sz w:val="24"/>
                <w:szCs w:val="22"/>
                <w:lang w:val="de-DE"/>
              </w:rPr>
              <w:t>organisierte Solidargemeinschaften (im Sinne der bereits erwähnten Knappschaft), die danach strebten, wirtschaftlichen Ruin von Arbeitskräften abzuwenden.</w:t>
            </w:r>
            <w:bookmarkEnd w:id="16"/>
          </w:p>
        </w:tc>
      </w:tr>
      <w:tr w:rsidR="00956698" w:rsidRPr="001F4989" w14:paraId="3831A95C" w14:textId="77777777" w:rsidTr="000E34B8">
        <w:tc>
          <w:tcPr>
            <w:tcW w:w="4508" w:type="dxa"/>
          </w:tcPr>
          <w:p w14:paraId="6A927E42" w14:textId="77777777" w:rsidR="006F3289" w:rsidRPr="000832A4" w:rsidRDefault="006F3289" w:rsidP="006F3289">
            <w:pPr>
              <w:pStyle w:val="Heading3"/>
              <w:outlineLvl w:val="2"/>
            </w:pPr>
            <w:r>
              <w:lastRenderedPageBreak/>
              <w:t>Health</w:t>
            </w:r>
            <w:r w:rsidRPr="000832A4">
              <w:t xml:space="preserve"> and </w:t>
            </w:r>
            <w:r>
              <w:t>H</w:t>
            </w:r>
            <w:r w:rsidRPr="000832A4">
              <w:t>ealthcare</w:t>
            </w:r>
          </w:p>
          <w:p w14:paraId="02F9C8DC" w14:textId="77777777" w:rsidR="00956698" w:rsidRPr="00FF7BB5" w:rsidRDefault="00956698" w:rsidP="00FF7BB5">
            <w:pPr>
              <w:rPr>
                <w:lang w:val="de-DE"/>
              </w:rPr>
            </w:pPr>
          </w:p>
        </w:tc>
        <w:tc>
          <w:tcPr>
            <w:tcW w:w="4508" w:type="dxa"/>
          </w:tcPr>
          <w:p w14:paraId="766A0090" w14:textId="1DE82FAB" w:rsidR="000955C4" w:rsidRPr="000832A4" w:rsidRDefault="000955C4" w:rsidP="000955C4">
            <w:pPr>
              <w:pStyle w:val="Heading3"/>
              <w:outlineLvl w:val="2"/>
            </w:pPr>
            <w:r>
              <w:t xml:space="preserve">Gesundheit und </w:t>
            </w:r>
            <w:proofErr w:type="spellStart"/>
            <w:r w:rsidR="002A7844">
              <w:t>Gesundheitsversorgung</w:t>
            </w:r>
            <w:proofErr w:type="spellEnd"/>
          </w:p>
          <w:p w14:paraId="439B4EFA" w14:textId="77777777" w:rsidR="00956698" w:rsidRPr="00992806" w:rsidRDefault="00956698" w:rsidP="00FB6567">
            <w:pPr>
              <w:pStyle w:val="Heading2"/>
              <w:outlineLvl w:val="1"/>
              <w:rPr>
                <w:lang w:val="de-DE"/>
              </w:rPr>
            </w:pPr>
          </w:p>
        </w:tc>
      </w:tr>
      <w:tr w:rsidR="00595583" w:rsidRPr="00931BE9" w14:paraId="71AFC76C" w14:textId="77777777" w:rsidTr="000E34B8">
        <w:tc>
          <w:tcPr>
            <w:tcW w:w="4508" w:type="dxa"/>
          </w:tcPr>
          <w:p w14:paraId="1452B9D1" w14:textId="5D36AE9A" w:rsidR="006F3289" w:rsidRPr="000832A4" w:rsidRDefault="006F3289" w:rsidP="006F3289">
            <w:pPr>
              <w:rPr>
                <w:noProof/>
                <w:lang w:eastAsia="de-DE"/>
              </w:rPr>
            </w:pPr>
            <w:bookmarkStart w:id="17" w:name="_Hlk113899787"/>
            <w:r>
              <w:rPr>
                <w:noProof/>
              </w:rPr>
              <mc:AlternateContent>
                <mc:Choice Requires="wps">
                  <w:drawing>
                    <wp:anchor distT="45720" distB="45720" distL="114300" distR="114300" simplePos="0" relativeHeight="251661312" behindDoc="0" locked="0" layoutInCell="1" allowOverlap="1" wp14:anchorId="74EBD85F" wp14:editId="79B62F04">
                      <wp:simplePos x="0" y="0"/>
                      <wp:positionH relativeFrom="page">
                        <wp:align>right</wp:align>
                      </wp:positionH>
                      <wp:positionV relativeFrom="paragraph">
                        <wp:posOffset>3106420</wp:posOffset>
                      </wp:positionV>
                      <wp:extent cx="1346200" cy="2051685"/>
                      <wp:effectExtent l="0" t="0" r="25400" b="2476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0" cy="2051685"/>
                              </a:xfrm>
                              <a:prstGeom prst="rect">
                                <a:avLst/>
                              </a:prstGeom>
                              <a:solidFill>
                                <a:srgbClr val="FFFFFF"/>
                              </a:solidFill>
                              <a:ln w="9525">
                                <a:solidFill>
                                  <a:srgbClr val="000000"/>
                                </a:solidFill>
                                <a:miter lim="800000"/>
                                <a:headEnd/>
                                <a:tailEnd/>
                              </a:ln>
                            </wps:spPr>
                            <wps:txbx>
                              <w:txbxContent>
                                <w:p w14:paraId="16D89B2B" w14:textId="77777777" w:rsidR="006F3289" w:rsidRPr="00FB56B7" w:rsidRDefault="006F3289" w:rsidP="006F3289">
                                  <w:pPr>
                                    <w:rPr>
                                      <w:b/>
                                      <w:sz w:val="20"/>
                                    </w:rPr>
                                  </w:pPr>
                                  <w:r>
                                    <w:rPr>
                                      <w:b/>
                                      <w:sz w:val="20"/>
                                    </w:rPr>
                                    <w:t>Co-production of health</w:t>
                                  </w:r>
                                </w:p>
                                <w:p w14:paraId="0EC56E68" w14:textId="77777777" w:rsidR="006F3289" w:rsidRPr="00FB56B7" w:rsidRDefault="006F3289" w:rsidP="006F3289">
                                  <w:pPr>
                                    <w:rPr>
                                      <w:sz w:val="20"/>
                                    </w:rPr>
                                  </w:pPr>
                                  <w:r>
                                    <w:rPr>
                                      <w:sz w:val="20"/>
                                    </w:rPr>
                                    <w:t>An individual can co-produce their state of health by engaging in healthy</w:t>
                                  </w:r>
                                  <w:r w:rsidRPr="00FB56B7">
                                    <w:rPr>
                                      <w:sz w:val="20"/>
                                    </w:rPr>
                                    <w:t xml:space="preserve"> </w:t>
                                  </w:r>
                                  <w:r>
                                    <w:rPr>
                                      <w:sz w:val="20"/>
                                    </w:rPr>
                                    <w:t>lifestyles in addition to seeking care.</w:t>
                                  </w:r>
                                  <w:r w:rsidRPr="00FB56B7">
                                    <w:rPr>
                                      <w:sz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EBD85F" id="_x0000_t202" coordsize="21600,21600" o:spt="202" path="m,l,21600r21600,l21600,xe">
                      <v:stroke joinstyle="miter"/>
                      <v:path gradientshapeok="t" o:connecttype="rect"/>
                    </v:shapetype>
                    <v:shape id="Text Box 2" o:spid="_x0000_s1026" type="#_x0000_t202" style="position:absolute;left:0;text-align:left;margin-left:54.8pt;margin-top:244.6pt;width:106pt;height:161.55pt;z-index:251661312;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">
                      <v:textbox>
                        <w:txbxContent>
                          <w:p w14:paraId="16D89B2B" w14:textId="77777777" w:rsidR="006F3289" w:rsidRPr="00FB56B7" w:rsidRDefault="006F3289" w:rsidP="006F3289">
                            <w:pPr>
                              <w:rPr>
                                <w:b/>
                                <w:sz w:val="20"/>
                              </w:rPr>
                            </w:pPr>
                            <w:r>
                              <w:rPr>
                                <w:b/>
                                <w:sz w:val="20"/>
                              </w:rPr>
                              <w:t>Co-production of health</w:t>
                            </w:r>
                          </w:p>
                          <w:p w14:paraId="0EC56E68" w14:textId="77777777" w:rsidR="006F3289" w:rsidRPr="00FB56B7" w:rsidRDefault="006F3289" w:rsidP="006F3289">
                            <w:pPr>
                              <w:rPr>
                                <w:sz w:val="20"/>
                              </w:rPr>
                            </w:pPr>
                            <w:r>
                              <w:rPr>
                                <w:sz w:val="20"/>
                              </w:rPr>
                              <w:t>An individual can co-produce their state of health by engaging in healthy</w:t>
                            </w:r>
                            <w:r w:rsidRPr="00FB56B7">
                              <w:rPr>
                                <w:sz w:val="20"/>
                              </w:rPr>
                              <w:t xml:space="preserve"> </w:t>
                            </w:r>
                            <w:r>
                              <w:rPr>
                                <w:sz w:val="20"/>
                              </w:rPr>
                              <w:t>lifestyles in addition to seeking care.</w:t>
                            </w:r>
                            <w:r w:rsidRPr="00FB56B7">
                              <w:rPr>
                                <w:sz w:val="20"/>
                              </w:rPr>
                              <w:t xml:space="preserve"> </w:t>
                            </w:r>
                          </w:p>
                        </w:txbxContent>
                      </v:textbox>
                      <w10:wrap type="square" anchorx="page"/>
                    </v:shape>
                  </w:pict>
                </mc:Fallback>
              </mc:AlternateContent>
            </w:r>
            <w:r w:rsidRPr="000832A4">
              <w:rPr>
                <w:noProof/>
                <w:lang w:eastAsia="de-DE"/>
              </w:rPr>
              <w:t xml:space="preserve">It seems almost trivial to state that the aim of healthcare systems is to </w:t>
            </w:r>
            <w:r>
              <w:rPr>
                <w:noProof/>
                <w:lang w:eastAsia="de-DE"/>
              </w:rPr>
              <w:t>enable good</w:t>
            </w:r>
            <w:r w:rsidRPr="000832A4">
              <w:rPr>
                <w:noProof/>
                <w:lang w:eastAsia="de-DE"/>
              </w:rPr>
              <w:t xml:space="preserve"> health</w:t>
            </w:r>
            <w:r>
              <w:rPr>
                <w:noProof/>
                <w:lang w:eastAsia="de-DE"/>
              </w:rPr>
              <w:t>, b</w:t>
            </w:r>
            <w:r w:rsidRPr="000832A4">
              <w:rPr>
                <w:noProof/>
                <w:lang w:eastAsia="de-DE"/>
              </w:rPr>
              <w:t>ut is this a good starting point for healthcare systems research? A look at the World Health Organization</w:t>
            </w:r>
            <w:r>
              <w:rPr>
                <w:noProof/>
                <w:lang w:eastAsia="de-DE"/>
              </w:rPr>
              <w:t>’s (n.d.-a)</w:t>
            </w:r>
            <w:r w:rsidRPr="000832A4">
              <w:rPr>
                <w:noProof/>
                <w:lang w:eastAsia="de-DE"/>
              </w:rPr>
              <w:t xml:space="preserve"> definition of health as “a state of complete physical, mental and social well-being and not merely the absence of disease or infirmity” </w:t>
            </w:r>
            <w:r w:rsidRPr="000832A4">
              <w:rPr>
                <w:noProof/>
                <w:lang w:eastAsia="de-DE"/>
              </w:rPr>
              <w:fldChar w:fldCharType="begin"/>
            </w:r>
            <w:r>
              <w:rPr>
                <w:noProof/>
                <w:lang w:eastAsia="de-DE"/>
              </w:rPr>
              <w:instrText xml:space="preserve"> ADDIN EN.CITE &lt;EndNote&gt;&lt;Cite&gt;&lt;Author&gt;World Health Organization&lt;/Author&gt;&lt;Year&gt;1946&lt;/Year&gt;&lt;RecNum&gt;87&lt;/RecNum&gt;&lt;Pages&gt;1&lt;/Pages&gt;&lt;DisplayText&gt;(World Health Organization, 1946, p. 1)&lt;/DisplayText&gt;&lt;record&gt;&lt;rec-number&gt;87&lt;/rec-number&gt;&lt;foreign-keys&gt;&lt;key app="EN" db-id="xvetsaexarvsf1efaavxa2rntfp92d9epasd"&gt;87&lt;/key&gt;&lt;/foreign-keys&gt;&lt;ref-type name="Book"&gt;6&lt;/ref-type&gt;&lt;contributors&gt;&lt;authors&gt;&lt;author&gt;World Health Organization,&lt;/author&gt;&lt;/authors&gt;&lt;/contributors&gt;&lt;titles&gt;&lt;title&gt;Constitution&lt;/title&gt;&lt;/titles&gt;&lt;dates&gt;&lt;year&gt;1946&lt;/year&gt;&lt;/dates&gt;&lt;pub-location&gt;New York&lt;/pub-location&gt;&lt;urls&gt;&lt;/urls&gt;&lt;/record&gt;&lt;/Cite&gt;&lt;/EndNote&gt;</w:instrText>
            </w:r>
            <w:r w:rsidRPr="000832A4">
              <w:rPr>
                <w:noProof/>
                <w:lang w:eastAsia="de-DE"/>
              </w:rPr>
              <w:fldChar w:fldCharType="separate"/>
            </w:r>
            <w:r>
              <w:rPr>
                <w:noProof/>
                <w:lang w:eastAsia="de-DE"/>
              </w:rPr>
              <w:t>(</w:t>
            </w:r>
            <w:hyperlink w:anchor="_ENREF_45" w:tooltip="World Health Organization, 1946 #87" w:history="1">
              <w:r>
                <w:rPr>
                  <w:noProof/>
                  <w:lang w:eastAsia="de-DE"/>
                </w:rPr>
                <w:t>p. 1</w:t>
              </w:r>
            </w:hyperlink>
            <w:r>
              <w:rPr>
                <w:noProof/>
                <w:lang w:eastAsia="de-DE"/>
              </w:rPr>
              <w:t>)</w:t>
            </w:r>
            <w:r w:rsidRPr="000832A4">
              <w:rPr>
                <w:noProof/>
                <w:lang w:eastAsia="de-DE"/>
              </w:rPr>
              <w:fldChar w:fldCharType="end"/>
            </w:r>
            <w:r w:rsidRPr="000832A4">
              <w:rPr>
                <w:noProof/>
                <w:lang w:eastAsia="de-DE"/>
              </w:rPr>
              <w:t xml:space="preserve"> raises more questions than it answers. What are the inputs into such an ideal state of health? </w:t>
            </w:r>
            <w:r>
              <w:rPr>
                <w:noProof/>
                <w:lang w:eastAsia="de-DE"/>
              </w:rPr>
              <w:t>Are they i</w:t>
            </w:r>
            <w:r w:rsidRPr="000832A4">
              <w:rPr>
                <w:noProof/>
                <w:lang w:eastAsia="de-DE"/>
              </w:rPr>
              <w:t xml:space="preserve">ndividual behavior, the environment, genetics, </w:t>
            </w:r>
            <w:r>
              <w:rPr>
                <w:noProof/>
                <w:lang w:eastAsia="de-DE"/>
              </w:rPr>
              <w:t xml:space="preserve">and </w:t>
            </w:r>
            <w:r w:rsidRPr="000832A4">
              <w:rPr>
                <w:noProof/>
                <w:lang w:eastAsia="de-DE"/>
              </w:rPr>
              <w:t xml:space="preserve">social interactions? Is it realistic to expect healthcare systems to provide for or even influence all these inputs? International healthcare systems are not and cannot be organized for such a mission. </w:t>
            </w:r>
            <w:bookmarkStart w:id="18" w:name="_Hlk113894949"/>
            <w:r w:rsidRPr="000832A4">
              <w:rPr>
                <w:noProof/>
                <w:lang w:eastAsia="de-DE"/>
              </w:rPr>
              <w:t xml:space="preserve">Instead, a commonly accepted WHO definition of the purpose of a healthcare system is to improve health. Improvement of health depends on access to </w:t>
            </w:r>
            <w:r w:rsidRPr="000832A4">
              <w:rPr>
                <w:noProof/>
                <w:lang w:eastAsia="de-DE"/>
              </w:rPr>
              <w:lastRenderedPageBreak/>
              <w:t xml:space="preserve">healthcare services. If and how these are used is determined by organizational and individual factors. </w:t>
            </w:r>
            <w:bookmarkStart w:id="19" w:name="_Hlk113895533"/>
            <w:bookmarkEnd w:id="18"/>
            <w:r w:rsidRPr="000832A4">
              <w:rPr>
                <w:noProof/>
                <w:lang w:eastAsia="de-DE"/>
              </w:rPr>
              <w:t>A useful concept is the “</w:t>
            </w:r>
            <w:commentRangeStart w:id="20"/>
            <w:r w:rsidRPr="000832A4">
              <w:rPr>
                <w:b/>
                <w:bCs/>
                <w:noProof/>
                <w:lang w:eastAsia="de-DE"/>
              </w:rPr>
              <w:t>co-production of health</w:t>
            </w:r>
            <w:commentRangeEnd w:id="20"/>
            <w:r>
              <w:rPr>
                <w:rStyle w:val="CommentReference"/>
              </w:rPr>
              <w:commentReference w:id="20"/>
            </w:r>
            <w:r w:rsidRPr="000832A4">
              <w:rPr>
                <w:noProof/>
                <w:lang w:eastAsia="de-DE"/>
              </w:rPr>
              <w:t xml:space="preserve">” continuum that places the individual on a range between </w:t>
            </w:r>
            <w:r>
              <w:rPr>
                <w:noProof/>
                <w:lang w:eastAsia="de-DE"/>
              </w:rPr>
              <w:t>their</w:t>
            </w:r>
            <w:r w:rsidRPr="000832A4">
              <w:rPr>
                <w:noProof/>
                <w:lang w:eastAsia="de-DE"/>
              </w:rPr>
              <w:t xml:space="preserve"> citizen role, where lifestyle and prevention activities dominate health</w:t>
            </w:r>
            <w:r>
              <w:rPr>
                <w:noProof/>
                <w:lang w:eastAsia="de-DE"/>
              </w:rPr>
              <w:t>, and</w:t>
            </w:r>
            <w:r w:rsidRPr="000832A4">
              <w:rPr>
                <w:noProof/>
                <w:lang w:eastAsia="de-DE"/>
              </w:rPr>
              <w:t xml:space="preserve"> a telemdicine assisted patient who is </w:t>
            </w:r>
            <w:r>
              <w:rPr>
                <w:noProof/>
                <w:lang w:eastAsia="de-DE"/>
              </w:rPr>
              <w:t>being cared</w:t>
            </w:r>
            <w:r w:rsidRPr="000832A4">
              <w:rPr>
                <w:noProof/>
                <w:lang w:eastAsia="de-DE"/>
              </w:rPr>
              <w:t xml:space="preserve"> for in the hospital </w:t>
            </w:r>
            <w:r w:rsidRPr="000832A4">
              <w:rPr>
                <w:noProof/>
                <w:lang w:eastAsia="de-DE"/>
              </w:rPr>
              <w:fldChar w:fldCharType="begin"/>
            </w:r>
            <w:r w:rsidRPr="000832A4">
              <w:rPr>
                <w:noProof/>
                <w:lang w:eastAsia="de-DE"/>
              </w:rPr>
              <w:instrText xml:space="preserve"> ADDIN EN.CITE &lt;EndNote&gt;&lt;Cite&gt;&lt;Author&gt;Kalra&lt;/Author&gt;&lt;Year&gt;2014&lt;/Year&gt;&lt;RecNum&gt;50&lt;/RecNum&gt;&lt;Pages&gt;185&lt;/Pages&gt;&lt;DisplayText&gt;(Kalra et al., 2014, p. 185)&lt;/DisplayText&gt;&lt;record&gt;&lt;rec-number&gt;50&lt;/rec-number&gt;&lt;foreign-keys&gt;&lt;key app="EN" db-id="xvetsaexarvsf1efaavxa2rntfp92d9epasd"&gt;50&lt;/key&gt;&lt;/foreign-keys&gt;&lt;ref-type name="Book Section"&gt;5&lt;/ref-type&gt;&lt;contributors&gt;&lt;authors&gt;&lt;author&gt;Kalra, Dipak&lt;/author&gt;&lt;author&gt;Artmann, Jörg&lt;/author&gt;&lt;author&gt;Stroetmann, Veli&lt;/author&gt;&lt;author&gt;Boye, Niels&lt;/author&gt;&lt;/authors&gt;&lt;secondary-authors&gt;&lt;author&gt;Rosenmöller, Magdalene&lt;/author&gt;&lt;author&gt;Whitehouse, Diane&lt;/author&gt;&lt;author&gt;Wilson, Petra&lt;/author&gt;&lt;/secondary-authors&gt;&lt;/contributors&gt;&lt;titles&gt;&lt;title&gt;The eHealth Contribution to Person-Centred Care&lt;/title&gt;&lt;secondary-title&gt;Managing eHealth&lt;/secondary-title&gt;&lt;/titles&gt;&lt;pages&gt;174-189&lt;/pages&gt;&lt;dates&gt;&lt;year&gt;2014&lt;/year&gt;&lt;/dates&gt;&lt;publisher&gt;Palgrave Macmillan&lt;/publisher&gt;&lt;urls&gt;&lt;/urls&gt;&lt;/record&gt;&lt;/Cite&gt;&lt;/EndNote&gt;</w:instrText>
            </w:r>
            <w:r w:rsidRPr="000832A4">
              <w:rPr>
                <w:noProof/>
                <w:lang w:eastAsia="de-DE"/>
              </w:rPr>
              <w:fldChar w:fldCharType="separate"/>
            </w:r>
            <w:r w:rsidRPr="000832A4">
              <w:rPr>
                <w:noProof/>
                <w:lang w:eastAsia="de-DE"/>
              </w:rPr>
              <w:t>(</w:t>
            </w:r>
            <w:hyperlink w:anchor="_ENREF_24" w:tooltip="Kalra, 2014 #50" w:history="1">
              <w:r w:rsidRPr="000832A4">
                <w:rPr>
                  <w:noProof/>
                  <w:lang w:eastAsia="de-DE"/>
                </w:rPr>
                <w:t>Kalra et al., 2014, p. 185</w:t>
              </w:r>
            </w:hyperlink>
            <w:r w:rsidRPr="000832A4">
              <w:rPr>
                <w:noProof/>
                <w:lang w:eastAsia="de-DE"/>
              </w:rPr>
              <w:t>)</w:t>
            </w:r>
            <w:r w:rsidRPr="000832A4">
              <w:rPr>
                <w:noProof/>
                <w:lang w:eastAsia="de-DE"/>
              </w:rPr>
              <w:fldChar w:fldCharType="end"/>
            </w:r>
            <w:r w:rsidRPr="000832A4">
              <w:rPr>
                <w:noProof/>
                <w:lang w:eastAsia="de-DE"/>
              </w:rPr>
              <w:t>. It clearly</w:t>
            </w:r>
            <w:r>
              <w:rPr>
                <w:noProof/>
                <w:lang w:eastAsia="de-DE"/>
              </w:rPr>
              <w:t xml:space="preserve"> shows</w:t>
            </w:r>
            <w:r w:rsidRPr="000832A4">
              <w:rPr>
                <w:noProof/>
                <w:lang w:eastAsia="de-DE"/>
              </w:rPr>
              <w:t xml:space="preserve"> that the health system role in the “production of health” is a small part of this continuum.</w:t>
            </w:r>
            <w:bookmarkEnd w:id="19"/>
          </w:p>
          <w:p w14:paraId="79C005C8" w14:textId="77777777" w:rsidR="00595583" w:rsidRPr="006F3289" w:rsidRDefault="00595583" w:rsidP="00FF7BB5"/>
        </w:tc>
        <w:tc>
          <w:tcPr>
            <w:tcW w:w="4508" w:type="dxa"/>
          </w:tcPr>
          <w:p w14:paraId="22B2FFE1" w14:textId="01E400F6" w:rsidR="000955C4" w:rsidRPr="001D4BD3" w:rsidRDefault="000955C4" w:rsidP="000955C4">
            <w:pPr>
              <w:rPr>
                <w:noProof/>
                <w:lang w:val="de-DE" w:eastAsia="de-DE"/>
              </w:rPr>
            </w:pPr>
            <w:r>
              <w:rPr>
                <w:noProof/>
              </w:rPr>
              <w:lastRenderedPageBreak/>
              <mc:AlternateContent>
                <mc:Choice Requires="wps">
                  <w:drawing>
                    <wp:anchor distT="45720" distB="45720" distL="114300" distR="114300" simplePos="0" relativeHeight="251659264" behindDoc="0" locked="0" layoutInCell="1" allowOverlap="1" wp14:anchorId="6A656A69" wp14:editId="13F52445">
                      <wp:simplePos x="0" y="0"/>
                      <wp:positionH relativeFrom="page">
                        <wp:posOffset>6202045</wp:posOffset>
                      </wp:positionH>
                      <wp:positionV relativeFrom="paragraph">
                        <wp:posOffset>3749675</wp:posOffset>
                      </wp:positionV>
                      <wp:extent cx="1346200" cy="3019425"/>
                      <wp:effectExtent l="0" t="0" r="25400" b="2857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0" cy="3019425"/>
                              </a:xfrm>
                              <a:prstGeom prst="rect">
                                <a:avLst/>
                              </a:prstGeom>
                              <a:solidFill>
                                <a:srgbClr val="FFFFFF"/>
                              </a:solidFill>
                              <a:ln w="9525">
                                <a:solidFill>
                                  <a:srgbClr val="000000"/>
                                </a:solidFill>
                                <a:miter lim="800000"/>
                                <a:headEnd/>
                                <a:tailEnd/>
                              </a:ln>
                            </wps:spPr>
                            <wps:txbx>
                              <w:txbxContent>
                                <w:p w14:paraId="4FB03654" w14:textId="77777777" w:rsidR="000955C4" w:rsidRPr="001D4BD3" w:rsidRDefault="000955C4" w:rsidP="000955C4">
                                  <w:pPr>
                                    <w:rPr>
                                      <w:b/>
                                      <w:sz w:val="20"/>
                                      <w:lang w:val="de-DE"/>
                                    </w:rPr>
                                  </w:pPr>
                                  <w:r w:rsidRPr="001D4BD3">
                                    <w:rPr>
                                      <w:b/>
                                      <w:sz w:val="20"/>
                                      <w:lang w:val="de-DE"/>
                                    </w:rPr>
                                    <w:t>Ko-Produktion von Gesundheit</w:t>
                                  </w:r>
                                </w:p>
                                <w:p w14:paraId="36211BD8" w14:textId="77777777" w:rsidR="000955C4" w:rsidRPr="00E9674F" w:rsidRDefault="000955C4" w:rsidP="000955C4">
                                  <w:pPr>
                                    <w:rPr>
                                      <w:lang w:val="de-DE"/>
                                    </w:rPr>
                                  </w:pPr>
                                  <w:r w:rsidRPr="001D4BD3">
                                    <w:rPr>
                                      <w:sz w:val="20"/>
                                      <w:lang w:val="de-DE"/>
                                    </w:rPr>
                                    <w:t xml:space="preserve">Ein Individuum kann seinen Gesundheitszustand </w:t>
                                  </w:r>
                                  <w:proofErr w:type="spellStart"/>
                                  <w:r w:rsidRPr="001D4BD3">
                                    <w:rPr>
                                      <w:sz w:val="20"/>
                                      <w:lang w:val="de-DE"/>
                                    </w:rPr>
                                    <w:t>ko</w:t>
                                  </w:r>
                                  <w:proofErr w:type="spellEnd"/>
                                  <w:r w:rsidRPr="001D4BD3">
                                    <w:rPr>
                                      <w:sz w:val="20"/>
                                      <w:lang w:val="de-DE"/>
                                    </w:rPr>
                                    <w:t>-produzieren, i</w:t>
                                  </w:r>
                                  <w:r>
                                    <w:rPr>
                                      <w:sz w:val="20"/>
                                      <w:lang w:val="de-DE"/>
                                    </w:rPr>
                                    <w:t>ndem es zusätzlich zur Inanspruchnahme von Gesundheitsdiensten einen gesunden Lebensstil pflegt.</w:t>
                                  </w:r>
                                  <w:r w:rsidRPr="001D4BD3">
                                    <w:rPr>
                                      <w:sz w:val="20"/>
                                      <w:lang w:val="de-DE"/>
                                    </w:rPr>
                                    <w:t xml:space="preserve"> </w:t>
                                  </w:r>
                                </w:p>
                                <w:p w14:paraId="2F35F374" w14:textId="77777777" w:rsidR="000955C4" w:rsidRPr="001D4BD3" w:rsidRDefault="000955C4" w:rsidP="000955C4">
                                  <w:pPr>
                                    <w:rPr>
                                      <w:sz w:val="20"/>
                                      <w:lang w:val="de-DE"/>
                                    </w:rPr>
                                  </w:pPr>
                                  <w:proofErr w:type="spellStart"/>
                                  <w:r w:rsidRPr="001D4BD3">
                                    <w:rPr>
                                      <w:sz w:val="20"/>
                                      <w:lang w:val="de-DE"/>
                                    </w:rPr>
                                    <w:t>to</w:t>
                                  </w:r>
                                  <w:proofErr w:type="spellEnd"/>
                                  <w:r w:rsidRPr="001D4BD3">
                                    <w:rPr>
                                      <w:sz w:val="20"/>
                                      <w:lang w:val="de-DE"/>
                                    </w:rPr>
                                    <w:t xml:space="preserve"> </w:t>
                                  </w:r>
                                  <w:proofErr w:type="spellStart"/>
                                  <w:r w:rsidRPr="001D4BD3">
                                    <w:rPr>
                                      <w:sz w:val="20"/>
                                      <w:lang w:val="de-DE"/>
                                    </w:rPr>
                                    <w:t>seeking</w:t>
                                  </w:r>
                                  <w:proofErr w:type="spellEnd"/>
                                  <w:r w:rsidRPr="001D4BD3">
                                    <w:rPr>
                                      <w:sz w:val="20"/>
                                      <w:lang w:val="de-DE"/>
                                    </w:rPr>
                                    <w:t xml:space="preserve"> care.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656A69" id="Text Box 1" o:spid="_x0000_s1027" type="#_x0000_t202" style="position:absolute;left:0;text-align:left;margin-left:488.35pt;margin-top:295.25pt;width:106pt;height:237.7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">
                      <v:textbox>
                        <w:txbxContent>
                          <w:p w14:paraId="4FB03654" w14:textId="77777777" w:rsidR="000955C4" w:rsidRPr="001D4BD3" w:rsidRDefault="000955C4" w:rsidP="000955C4">
                            <w:pPr>
                              <w:rPr>
                                <w:b/>
                                <w:sz w:val="20"/>
                                <w:lang w:val="de-DE"/>
                              </w:rPr>
                            </w:pPr>
                            <w:r w:rsidRPr="001D4BD3">
                              <w:rPr>
                                <w:b/>
                                <w:sz w:val="20"/>
                                <w:lang w:val="de-DE"/>
                              </w:rPr>
                              <w:t>Ko-Produktion von Gesundheit</w:t>
                            </w:r>
                          </w:p>
                          <w:p w14:paraId="36211BD8" w14:textId="77777777" w:rsidR="000955C4" w:rsidRPr="00E9674F" w:rsidRDefault="000955C4" w:rsidP="000955C4">
                            <w:pPr>
                              <w:rPr>
                                <w:lang w:val="de-DE"/>
                              </w:rPr>
                            </w:pPr>
                            <w:r w:rsidRPr="001D4BD3">
                              <w:rPr>
                                <w:sz w:val="20"/>
                                <w:lang w:val="de-DE"/>
                              </w:rPr>
                              <w:t xml:space="preserve">Ein Individuum kann seinen Gesundheitszustand </w:t>
                            </w:r>
                            <w:proofErr w:type="spellStart"/>
                            <w:r w:rsidRPr="001D4BD3">
                              <w:rPr>
                                <w:sz w:val="20"/>
                                <w:lang w:val="de-DE"/>
                              </w:rPr>
                              <w:t>ko</w:t>
                            </w:r>
                            <w:proofErr w:type="spellEnd"/>
                            <w:r w:rsidRPr="001D4BD3">
                              <w:rPr>
                                <w:sz w:val="20"/>
                                <w:lang w:val="de-DE"/>
                              </w:rPr>
                              <w:t>-produzieren, i</w:t>
                            </w:r>
                            <w:r>
                              <w:rPr>
                                <w:sz w:val="20"/>
                                <w:lang w:val="de-DE"/>
                              </w:rPr>
                              <w:t>ndem es zusätzlich zur Inanspruchnahme von Gesundheitsdiensten einen gesunden Lebensstil pflegt.</w:t>
                            </w:r>
                            <w:r w:rsidRPr="001D4BD3">
                              <w:rPr>
                                <w:sz w:val="20"/>
                                <w:lang w:val="de-DE"/>
                              </w:rPr>
                              <w:t xml:space="preserve"> </w:t>
                            </w:r>
                          </w:p>
                          <w:p w14:paraId="2F35F374" w14:textId="77777777" w:rsidR="000955C4" w:rsidRPr="001D4BD3" w:rsidRDefault="000955C4" w:rsidP="000955C4">
                            <w:pPr>
                              <w:rPr>
                                <w:sz w:val="20"/>
                                <w:lang w:val="de-DE"/>
                              </w:rPr>
                            </w:pPr>
                            <w:proofErr w:type="spellStart"/>
                            <w:r w:rsidRPr="001D4BD3">
                              <w:rPr>
                                <w:sz w:val="20"/>
                                <w:lang w:val="de-DE"/>
                              </w:rPr>
                              <w:t>to</w:t>
                            </w:r>
                            <w:proofErr w:type="spellEnd"/>
                            <w:r w:rsidRPr="001D4BD3">
                              <w:rPr>
                                <w:sz w:val="20"/>
                                <w:lang w:val="de-DE"/>
                              </w:rPr>
                              <w:t xml:space="preserve"> </w:t>
                            </w:r>
                            <w:proofErr w:type="spellStart"/>
                            <w:r w:rsidRPr="001D4BD3">
                              <w:rPr>
                                <w:sz w:val="20"/>
                                <w:lang w:val="de-DE"/>
                              </w:rPr>
                              <w:t>seeking</w:t>
                            </w:r>
                            <w:proofErr w:type="spellEnd"/>
                            <w:r w:rsidRPr="001D4BD3">
                              <w:rPr>
                                <w:sz w:val="20"/>
                                <w:lang w:val="de-DE"/>
                              </w:rPr>
                              <w:t xml:space="preserve"> care. </w:t>
                            </w:r>
                          </w:p>
                        </w:txbxContent>
                      </v:textbox>
                      <w10:wrap type="square" anchorx="page"/>
                    </v:shape>
                  </w:pict>
                </mc:Fallback>
              </mc:AlternateContent>
            </w:r>
            <w:r w:rsidRPr="005626AD">
              <w:rPr>
                <w:noProof/>
                <w:lang w:val="de-DE" w:eastAsia="de-DE"/>
              </w:rPr>
              <w:t xml:space="preserve">Es scheint geradezu eine Binsenweisheit zu sein, dass </w:t>
            </w:r>
            <w:r w:rsidR="002A7844">
              <w:rPr>
                <w:noProof/>
                <w:lang w:val="de-DE" w:eastAsia="de-DE"/>
              </w:rPr>
              <w:t>ein</w:t>
            </w:r>
            <w:r w:rsidRPr="005626AD">
              <w:rPr>
                <w:noProof/>
                <w:lang w:val="de-DE" w:eastAsia="de-DE"/>
              </w:rPr>
              <w:t xml:space="preserve"> Gesundheitssystem</w:t>
            </w:r>
            <w:r w:rsidR="002A7844">
              <w:rPr>
                <w:noProof/>
                <w:lang w:val="de-DE" w:eastAsia="de-DE"/>
              </w:rPr>
              <w:t xml:space="preserve"> zum Ziel hat</w:t>
            </w:r>
            <w:r w:rsidRPr="005626AD">
              <w:rPr>
                <w:noProof/>
                <w:lang w:val="de-DE" w:eastAsia="de-DE"/>
              </w:rPr>
              <w:t xml:space="preserve">, gute Gesundheit zu ermöglichen. Ist dies aber auch ein guter Ansatzpunkt zur </w:t>
            </w:r>
            <w:r w:rsidR="0089131E">
              <w:rPr>
                <w:noProof/>
                <w:lang w:val="de-DE" w:eastAsia="de-DE"/>
              </w:rPr>
              <w:t>Untersu</w:t>
            </w:r>
            <w:r w:rsidRPr="005626AD">
              <w:rPr>
                <w:noProof/>
                <w:lang w:val="de-DE" w:eastAsia="de-DE"/>
              </w:rPr>
              <w:t xml:space="preserve">chung von Gesundheitssystemen? </w:t>
            </w:r>
            <w:r w:rsidRPr="006A65E2">
              <w:rPr>
                <w:noProof/>
                <w:lang w:val="de-DE" w:eastAsia="de-DE"/>
              </w:rPr>
              <w:t xml:space="preserve">Ein Blick auf die </w:t>
            </w:r>
            <w:r w:rsidR="00EB4B6F">
              <w:rPr>
                <w:noProof/>
                <w:lang w:val="de-DE" w:eastAsia="de-DE"/>
              </w:rPr>
              <w:t>Gesundheitsd</w:t>
            </w:r>
            <w:r w:rsidRPr="006A65E2">
              <w:rPr>
                <w:noProof/>
                <w:lang w:val="de-DE" w:eastAsia="de-DE"/>
              </w:rPr>
              <w:t xml:space="preserve">efinition der Weltgesundheitsorganisation aus der </w:t>
            </w:r>
            <w:commentRangeStart w:id="21"/>
            <w:r w:rsidRPr="006A65E2">
              <w:rPr>
                <w:noProof/>
                <w:lang w:val="de-DE" w:eastAsia="de-DE"/>
              </w:rPr>
              <w:t>Präambel</w:t>
            </w:r>
            <w:commentRangeEnd w:id="21"/>
            <w:r>
              <w:rPr>
                <w:rStyle w:val="CommentReference"/>
              </w:rPr>
              <w:commentReference w:id="21"/>
            </w:r>
            <w:r w:rsidRPr="006A65E2">
              <w:rPr>
                <w:noProof/>
                <w:lang w:val="de-DE" w:eastAsia="de-DE"/>
              </w:rPr>
              <w:t xml:space="preserve"> ihrer Verfassung von 1946 als “</w:t>
            </w:r>
            <w:r w:rsidRPr="006A65E2">
              <w:rPr>
                <w:lang w:val="de-DE"/>
              </w:rPr>
              <w:t>Zustand des vollständigen körperlichen, geistigen und sozialen Wohlergehens und nicht nur das Fehlen von Krankheit oder Gebrechen</w:t>
            </w:r>
            <w:r>
              <w:rPr>
                <w:lang w:val="de-DE"/>
              </w:rPr>
              <w:t xml:space="preserve">“ </w:t>
            </w:r>
            <w:r w:rsidRPr="000832A4">
              <w:rPr>
                <w:noProof/>
                <w:lang w:eastAsia="de-DE"/>
              </w:rPr>
              <w:fldChar w:fldCharType="begin"/>
            </w:r>
            <w:r w:rsidRPr="005622C8">
              <w:rPr>
                <w:noProof/>
                <w:lang w:val="de-DE" w:eastAsia="de-DE"/>
              </w:rPr>
              <w:instrText xml:space="preserve"> ADDIN EN.CITE &lt;EndNote&gt;&lt;Cite&gt;&lt;Author&gt;World Health Organization&lt;/Author&gt;&lt;Year&gt;1946&lt;/Year&gt;&lt;RecNum&gt;87&lt;/RecNum&gt;&lt;Pages&gt;1&lt;/Pages&gt;&lt;DisplayText&gt;(World Health Organization, 1946, p. 1)&lt;/DisplayText&gt;&lt;record&gt;&lt;rec-number&gt;87&lt;/rec-number&gt;&lt;foreign-keys&gt;&lt;key app="EN" db-id="xvetsaexarvsf1efaavxa2rntfp92d9epasd"&gt;87&lt;/key&gt;&lt;/foreign-keys&gt;&lt;ref-type name="Book"&gt;6&lt;/ref-type&gt;&lt;contributors&gt;&lt;authors&gt;&lt;author&gt;World Health Organization,&lt;/author&gt;&lt;/authors&gt;&lt;/contributors&gt;&lt;titles&gt;&lt;title&gt;Constitution&lt;/title&gt;&lt;/titles&gt;&lt;dates&gt;&lt;year&gt;1946&lt;/year&gt;&lt;/dates&gt;&lt;pub-location&gt;New York&lt;/pub-location&gt;&lt;urls&gt;&lt;/urls&gt;&lt;/record&gt;&lt;/Cite&gt;&lt;/EndNote&gt;</w:instrText>
            </w:r>
            <w:r w:rsidRPr="000832A4">
              <w:rPr>
                <w:noProof/>
                <w:lang w:eastAsia="de-DE"/>
              </w:rPr>
              <w:fldChar w:fldCharType="separate"/>
            </w:r>
            <w:r w:rsidRPr="005622C8">
              <w:rPr>
                <w:noProof/>
                <w:lang w:val="de-DE" w:eastAsia="de-DE"/>
              </w:rPr>
              <w:t>(</w:t>
            </w:r>
            <w:hyperlink w:anchor="_ENREF_45" w:tooltip="World Health Organization, 1946 #87" w:history="1">
              <w:r>
                <w:rPr>
                  <w:noProof/>
                  <w:lang w:val="de-DE" w:eastAsia="de-DE"/>
                </w:rPr>
                <w:t>S</w:t>
              </w:r>
              <w:r w:rsidRPr="005622C8">
                <w:rPr>
                  <w:noProof/>
                  <w:lang w:val="de-DE" w:eastAsia="de-DE"/>
                </w:rPr>
                <w:t>. 1</w:t>
              </w:r>
            </w:hyperlink>
            <w:r w:rsidRPr="005622C8">
              <w:rPr>
                <w:noProof/>
                <w:lang w:val="de-DE" w:eastAsia="de-DE"/>
              </w:rPr>
              <w:t>)</w:t>
            </w:r>
            <w:r w:rsidRPr="000832A4">
              <w:rPr>
                <w:noProof/>
                <w:lang w:eastAsia="de-DE"/>
              </w:rPr>
              <w:fldChar w:fldCharType="end"/>
            </w:r>
            <w:r w:rsidRPr="005622C8">
              <w:rPr>
                <w:noProof/>
                <w:lang w:val="de-DE" w:eastAsia="de-DE"/>
              </w:rPr>
              <w:t xml:space="preserve"> </w:t>
            </w:r>
            <w:r>
              <w:rPr>
                <w:noProof/>
                <w:lang w:val="de-DE" w:eastAsia="de-DE"/>
              </w:rPr>
              <w:t>wirft mehr Fragen auf als er beantwortet</w:t>
            </w:r>
            <w:r w:rsidRPr="005622C8">
              <w:rPr>
                <w:noProof/>
                <w:lang w:val="de-DE" w:eastAsia="de-DE"/>
              </w:rPr>
              <w:t xml:space="preserve">. </w:t>
            </w:r>
            <w:r w:rsidRPr="0053301D">
              <w:rPr>
                <w:noProof/>
                <w:lang w:val="de-DE" w:eastAsia="de-DE"/>
              </w:rPr>
              <w:t>Was sind die Voraussetzungen für einen solchen idealen Gesu</w:t>
            </w:r>
            <w:r>
              <w:rPr>
                <w:noProof/>
                <w:lang w:val="de-DE" w:eastAsia="de-DE"/>
              </w:rPr>
              <w:t xml:space="preserve">ndheitszustand? </w:t>
            </w:r>
            <w:r w:rsidRPr="00E3353C">
              <w:rPr>
                <w:noProof/>
                <w:lang w:val="de-DE" w:eastAsia="de-DE"/>
              </w:rPr>
              <w:t>Sind es das Verhalten des Einzelnen, die Umwelt</w:t>
            </w:r>
            <w:r w:rsidR="00EB4B6F">
              <w:rPr>
                <w:noProof/>
                <w:lang w:val="de-DE" w:eastAsia="de-DE"/>
              </w:rPr>
              <w:t>, Genetik</w:t>
            </w:r>
            <w:r w:rsidRPr="00E3353C">
              <w:rPr>
                <w:noProof/>
                <w:lang w:val="de-DE" w:eastAsia="de-DE"/>
              </w:rPr>
              <w:t xml:space="preserve"> und </w:t>
            </w:r>
            <w:r>
              <w:rPr>
                <w:noProof/>
                <w:lang w:val="de-DE" w:eastAsia="de-DE"/>
              </w:rPr>
              <w:t xml:space="preserve">soziale Interaktionen? </w:t>
            </w:r>
            <w:r w:rsidRPr="00E3353C">
              <w:rPr>
                <w:noProof/>
                <w:lang w:val="de-DE" w:eastAsia="de-DE"/>
              </w:rPr>
              <w:t>Ist es realistisch, zu erwarten, dass ein Gesundheitssystem all di</w:t>
            </w:r>
            <w:r>
              <w:rPr>
                <w:noProof/>
                <w:lang w:val="de-DE" w:eastAsia="de-DE"/>
              </w:rPr>
              <w:t xml:space="preserve">ese Voraussetzungen schaffen oder wenigstens beeinflussen kann? </w:t>
            </w:r>
            <w:r w:rsidRPr="00E3353C">
              <w:rPr>
                <w:noProof/>
                <w:lang w:val="de-DE" w:eastAsia="de-DE"/>
              </w:rPr>
              <w:t>Internationale Gesundheitssysteme sind nicht für eine solche Mission au</w:t>
            </w:r>
            <w:r>
              <w:rPr>
                <w:noProof/>
                <w:lang w:val="de-DE" w:eastAsia="de-DE"/>
              </w:rPr>
              <w:t xml:space="preserve">sgelegt und können dies auch nicht leisten. </w:t>
            </w:r>
            <w:r w:rsidR="00D75B4C" w:rsidRPr="003D4B6C">
              <w:rPr>
                <w:noProof/>
                <w:lang w:val="de-DE" w:eastAsia="de-DE"/>
              </w:rPr>
              <w:t xml:space="preserve">Dagegen </w:t>
            </w:r>
            <w:r w:rsidR="00D75B4C">
              <w:rPr>
                <w:noProof/>
                <w:lang w:val="de-DE" w:eastAsia="de-DE"/>
              </w:rPr>
              <w:t xml:space="preserve">lautet eine weithin akzeptierte WHO-Definition, Zweck eines </w:t>
            </w:r>
            <w:r w:rsidR="00D75B4C">
              <w:rPr>
                <w:noProof/>
                <w:lang w:val="de-DE" w:eastAsia="de-DE"/>
              </w:rPr>
              <w:lastRenderedPageBreak/>
              <w:t xml:space="preserve">Gesundheitssystems sei es, die Gesundheit zu verbessern. </w:t>
            </w:r>
            <w:bookmarkStart w:id="22" w:name="_Hlk113895636"/>
            <w:r w:rsidRPr="00F23E30">
              <w:rPr>
                <w:noProof/>
                <w:lang w:val="de-DE" w:eastAsia="de-DE"/>
              </w:rPr>
              <w:t>Die Verbesserung der Gesundheit hängt vom Zugang zu Ge</w:t>
            </w:r>
            <w:r>
              <w:rPr>
                <w:noProof/>
                <w:lang w:val="de-DE" w:eastAsia="de-DE"/>
              </w:rPr>
              <w:t xml:space="preserve">sundheitsdiensten ab. </w:t>
            </w:r>
            <w:r w:rsidRPr="00F23E30">
              <w:rPr>
                <w:noProof/>
                <w:lang w:val="de-DE" w:eastAsia="de-DE"/>
              </w:rPr>
              <w:t xml:space="preserve">Ob und wie diese genutzt werden, wird von organisatorischen und </w:t>
            </w:r>
            <w:r>
              <w:rPr>
                <w:noProof/>
                <w:lang w:val="de-DE" w:eastAsia="de-DE"/>
              </w:rPr>
              <w:t>individuellen Faktoren bestimmt</w:t>
            </w:r>
            <w:r w:rsidRPr="00F23E30">
              <w:rPr>
                <w:noProof/>
                <w:lang w:val="de-DE" w:eastAsia="de-DE"/>
              </w:rPr>
              <w:t xml:space="preserve">. </w:t>
            </w:r>
            <w:bookmarkStart w:id="23" w:name="_Hlk113990200"/>
            <w:bookmarkEnd w:id="22"/>
            <w:r w:rsidR="00FA4E94">
              <w:rPr>
                <w:noProof/>
                <w:lang w:val="de-DE" w:eastAsia="de-DE"/>
              </w:rPr>
              <w:t>Ein</w:t>
            </w:r>
            <w:r w:rsidR="0089131E">
              <w:rPr>
                <w:noProof/>
                <w:lang w:val="de-DE" w:eastAsia="de-DE"/>
              </w:rPr>
              <w:t xml:space="preserve"> nützliches Konzept ist</w:t>
            </w:r>
            <w:bookmarkEnd w:id="23"/>
            <w:r w:rsidR="0089131E">
              <w:rPr>
                <w:noProof/>
                <w:lang w:val="de-DE" w:eastAsia="de-DE"/>
              </w:rPr>
              <w:t xml:space="preserve"> die</w:t>
            </w:r>
            <w:r w:rsidR="0089131E" w:rsidRPr="003D0054">
              <w:rPr>
                <w:noProof/>
                <w:lang w:val="de-DE" w:eastAsia="de-DE"/>
              </w:rPr>
              <w:t xml:space="preserve"> </w:t>
            </w:r>
            <w:r w:rsidR="0089131E">
              <w:rPr>
                <w:noProof/>
                <w:lang w:val="de-DE" w:eastAsia="de-DE"/>
              </w:rPr>
              <w:t>„</w:t>
            </w:r>
            <w:r w:rsidR="0089131E" w:rsidRPr="004B4F29">
              <w:rPr>
                <w:b/>
                <w:bCs/>
                <w:noProof/>
                <w:lang w:val="de-DE" w:eastAsia="de-DE"/>
              </w:rPr>
              <w:t>Ko-produktion von Gesundheit</w:t>
            </w:r>
            <w:r w:rsidR="0089131E">
              <w:rPr>
                <w:noProof/>
                <w:lang w:val="de-DE" w:eastAsia="de-DE"/>
              </w:rPr>
              <w:t xml:space="preserve">“. Sie stellt ein Kontinuum dar, an dessen einem Ende das Individuum in seiner Rolle als Bürger:in steht, wo Lebensweise und Präventionsmaßnahmen gesundheitsbestimmend sind, während am anderen Ende telemedizinisch betreute Patient:innen stehen, die im Krankenhaus versorgt werden </w:t>
            </w:r>
            <w:r w:rsidR="0089131E" w:rsidRPr="000832A4">
              <w:rPr>
                <w:noProof/>
                <w:lang w:eastAsia="de-DE"/>
              </w:rPr>
              <w:fldChar w:fldCharType="begin"/>
            </w:r>
            <w:r w:rsidR="0089131E" w:rsidRPr="004B4F29">
              <w:rPr>
                <w:noProof/>
                <w:lang w:val="de-DE" w:eastAsia="de-DE"/>
              </w:rPr>
              <w:instrText xml:space="preserve"> ADDIN EN.CITE &lt;EndNote&gt;&lt;Cite&gt;&lt;Author&gt;Kalra&lt;/Author&gt;&lt;Year&gt;2014&lt;/Year&gt;&lt;RecNum&gt;50&lt;/RecNum&gt;&lt;Pages&gt;185&lt;/Pages&gt;&lt;DisplayText&gt;(Kalra et al., 2014, p. 185)&lt;/DisplayText&gt;&lt;record&gt;&lt;rec-number&gt;50&lt;/rec-number&gt;&lt;foreign-keys&gt;&lt;key app="EN" db-id="xvetsaexarvsf1efaavxa2rntfp92d9epasd"&gt;50&lt;/key&gt;&lt;/foreign-keys&gt;&lt;ref-type name="Book Section"&gt;5&lt;/ref-type&gt;&lt;contributors&gt;&lt;authors&gt;&lt;author&gt;Kalra, Dipak&lt;/author&gt;&lt;author&gt;Artmann, Jörg&lt;/author&gt;&lt;author&gt;Stroetmann, Veli&lt;/author&gt;&lt;author&gt;Boye, Niels&lt;/author&gt;&lt;/authors&gt;&lt;secondary-authors&gt;&lt;author&gt;Rosenmöller, Magdalene&lt;/author&gt;&lt;author&gt;Whitehouse, Diane&lt;/author&gt;&lt;author&gt;Wilson, Petra&lt;/author&gt;&lt;/secondary-authors&gt;&lt;/contributors&gt;&lt;titles&gt;&lt;title&gt;The eHealth Contribution to Person-Centred Care&lt;/title&gt;&lt;secondary-title&gt;Managing eHealth&lt;/secondary-title&gt;&lt;/titles&gt;&lt;pages&gt;174-189&lt;/pages&gt;&lt;dates&gt;&lt;year&gt;2014&lt;/year&gt;&lt;/dates&gt;&lt;publisher&gt;Palgrave Macmillan&lt;/publisher&gt;&lt;urls&gt;&lt;/urls&gt;&lt;/record&gt;&lt;/Cite&gt;&lt;/EndNote&gt;</w:instrText>
            </w:r>
            <w:r w:rsidR="0089131E" w:rsidRPr="000832A4">
              <w:rPr>
                <w:noProof/>
                <w:lang w:eastAsia="de-DE"/>
              </w:rPr>
              <w:fldChar w:fldCharType="separate"/>
            </w:r>
            <w:r w:rsidR="0089131E" w:rsidRPr="004B4F29">
              <w:rPr>
                <w:noProof/>
                <w:lang w:val="de-DE" w:eastAsia="de-DE"/>
              </w:rPr>
              <w:t>(</w:t>
            </w:r>
            <w:hyperlink w:anchor="_ENREF_24" w:tooltip="Kalra, 2014 #50" w:history="1">
              <w:r w:rsidR="0089131E" w:rsidRPr="004B4F29">
                <w:rPr>
                  <w:noProof/>
                  <w:lang w:val="de-DE" w:eastAsia="de-DE"/>
                </w:rPr>
                <w:t xml:space="preserve">Kalra et al., 2014, </w:t>
              </w:r>
              <w:r w:rsidR="0089131E">
                <w:rPr>
                  <w:noProof/>
                  <w:lang w:val="de-DE" w:eastAsia="de-DE"/>
                </w:rPr>
                <w:t>S</w:t>
              </w:r>
              <w:r w:rsidR="0089131E" w:rsidRPr="004B4F29">
                <w:rPr>
                  <w:noProof/>
                  <w:lang w:val="de-DE" w:eastAsia="de-DE"/>
                </w:rPr>
                <w:t>. 185</w:t>
              </w:r>
            </w:hyperlink>
            <w:r w:rsidR="0089131E" w:rsidRPr="004B4F29">
              <w:rPr>
                <w:noProof/>
                <w:lang w:val="de-DE" w:eastAsia="de-DE"/>
              </w:rPr>
              <w:t>)</w:t>
            </w:r>
            <w:r w:rsidR="0089131E" w:rsidRPr="000832A4">
              <w:rPr>
                <w:noProof/>
                <w:lang w:eastAsia="de-DE"/>
              </w:rPr>
              <w:fldChar w:fldCharType="end"/>
            </w:r>
            <w:r w:rsidR="0089131E" w:rsidRPr="004B4F29">
              <w:rPr>
                <w:noProof/>
                <w:lang w:val="de-DE" w:eastAsia="de-DE"/>
              </w:rPr>
              <w:t xml:space="preserve">. </w:t>
            </w:r>
            <w:r w:rsidR="0089131E">
              <w:rPr>
                <w:noProof/>
                <w:lang w:val="de-DE" w:eastAsia="de-DE"/>
              </w:rPr>
              <w:t>Dabei zeigt sich deutlich, dass auf diesem Kontinuum dem Gesundheitssystem nur eine kleine Rolle in der „Produktion von Gesundheit“ zukommt.</w:t>
            </w:r>
            <w:r w:rsidRPr="006715BC">
              <w:rPr>
                <w:noProof/>
                <w:lang w:val="de-DE" w:eastAsia="de-DE"/>
              </w:rPr>
              <w:t xml:space="preserve"> </w:t>
            </w:r>
          </w:p>
          <w:p w14:paraId="56AACE0E" w14:textId="77777777" w:rsidR="00595583" w:rsidRPr="00992806" w:rsidRDefault="00595583" w:rsidP="00FB6567">
            <w:pPr>
              <w:pStyle w:val="Heading2"/>
              <w:outlineLvl w:val="1"/>
              <w:rPr>
                <w:lang w:val="de-DE"/>
              </w:rPr>
            </w:pPr>
          </w:p>
        </w:tc>
      </w:tr>
      <w:tr w:rsidR="00595583" w:rsidRPr="001F4989" w14:paraId="3C83647B" w14:textId="77777777" w:rsidTr="000E34B8">
        <w:tc>
          <w:tcPr>
            <w:tcW w:w="4508" w:type="dxa"/>
          </w:tcPr>
          <w:p w14:paraId="37A1A276" w14:textId="77777777" w:rsidR="006F3289" w:rsidRPr="000832A4" w:rsidRDefault="006F3289" w:rsidP="006F3289">
            <w:pPr>
              <w:rPr>
                <w:noProof/>
                <w:lang w:eastAsia="de-DE"/>
              </w:rPr>
            </w:pPr>
            <w:bookmarkStart w:id="24" w:name="_Hlk113955167"/>
            <w:bookmarkEnd w:id="17"/>
            <w:r w:rsidRPr="000832A4">
              <w:rPr>
                <w:noProof/>
                <w:lang w:eastAsia="de-DE"/>
              </w:rPr>
              <w:lastRenderedPageBreak/>
              <w:t>In line with the idea of improving health, healthcare systems tend to focus on a continuum of activities ranging from disease prevention to treatment and rehabilitation. The implied objective is to prevent the onset or worsening of disease, treat diseases that manifest themselves</w:t>
            </w:r>
            <w:r>
              <w:rPr>
                <w:noProof/>
                <w:lang w:eastAsia="de-DE"/>
              </w:rPr>
              <w:t>,</w:t>
            </w:r>
            <w:r w:rsidRPr="000832A4">
              <w:rPr>
                <w:noProof/>
                <w:lang w:eastAsia="de-DE"/>
              </w:rPr>
              <w:t xml:space="preserve"> and tackle the consequences of infirmity. </w:t>
            </w:r>
            <w:bookmarkStart w:id="25" w:name="_Hlk113912976"/>
            <w:r w:rsidRPr="000832A4">
              <w:rPr>
                <w:noProof/>
                <w:lang w:eastAsia="de-DE"/>
              </w:rPr>
              <w:t xml:space="preserve">To this day, the prevention dimension of healthcare systems is the most poorly developed because of the various factors that contribute to good </w:t>
            </w:r>
            <w:r w:rsidRPr="000832A4">
              <w:rPr>
                <w:noProof/>
                <w:lang w:eastAsia="de-DE"/>
              </w:rPr>
              <w:lastRenderedPageBreak/>
              <w:t xml:space="preserve">health: a clean environment, personal hygiene, a balanced diet, physical activity, education, and wealth. </w:t>
            </w:r>
            <w:bookmarkEnd w:id="25"/>
          </w:p>
          <w:p w14:paraId="09F95695" w14:textId="299945AD" w:rsidR="00595583" w:rsidRPr="006F3289" w:rsidRDefault="006F3289" w:rsidP="00FF7BB5">
            <w:r w:rsidRPr="000832A4">
              <w:rPr>
                <w:noProof/>
                <w:lang w:eastAsia="de-DE"/>
              </w:rPr>
              <w:t xml:space="preserve">It is </w:t>
            </w:r>
            <w:r>
              <w:rPr>
                <w:noProof/>
                <w:lang w:eastAsia="de-DE"/>
              </w:rPr>
              <w:t>therefore un</w:t>
            </w:r>
            <w:r w:rsidRPr="000832A4">
              <w:rPr>
                <w:noProof/>
                <w:lang w:eastAsia="de-DE"/>
              </w:rPr>
              <w:t xml:space="preserve">surprising that the infrastructure of healthcare systems, doctor’s offices, hospitals, pharmacies, and rehabilitation clinics all focus on the treatment of diseases and rehabilitation. This can be explained by </w:t>
            </w:r>
            <w:r>
              <w:rPr>
                <w:noProof/>
                <w:lang w:eastAsia="de-DE"/>
              </w:rPr>
              <w:t xml:space="preserve">multiple </w:t>
            </w:r>
            <w:r w:rsidRPr="000832A4">
              <w:rPr>
                <w:noProof/>
                <w:lang w:eastAsia="de-DE"/>
              </w:rPr>
              <w:t xml:space="preserve">historic factors. A key motivation for the introduction of the social health insurance model in Germany under chancellor </w:t>
            </w:r>
            <w:r>
              <w:rPr>
                <w:noProof/>
                <w:lang w:eastAsia="de-DE"/>
              </w:rPr>
              <w:t xml:space="preserve">Otto von </w:t>
            </w:r>
            <w:r w:rsidRPr="000832A4">
              <w:rPr>
                <w:noProof/>
                <w:lang w:eastAsia="de-DE"/>
              </w:rPr>
              <w:t>Bismarck</w:t>
            </w:r>
            <w:r>
              <w:rPr>
                <w:noProof/>
                <w:lang w:eastAsia="de-DE"/>
              </w:rPr>
              <w:t xml:space="preserve"> (1815-1898)</w:t>
            </w:r>
            <w:r w:rsidRPr="000832A4">
              <w:rPr>
                <w:noProof/>
                <w:lang w:eastAsia="de-DE"/>
              </w:rPr>
              <w:t xml:space="preserve"> in the 1880s was address</w:t>
            </w:r>
            <w:r>
              <w:rPr>
                <w:noProof/>
                <w:lang w:eastAsia="de-DE"/>
              </w:rPr>
              <w:t>ing</w:t>
            </w:r>
            <w:r w:rsidRPr="000832A4">
              <w:rPr>
                <w:noProof/>
                <w:lang w:eastAsia="de-DE"/>
              </w:rPr>
              <w:t xml:space="preserve"> the growing social plight of industrial workers</w:t>
            </w:r>
            <w:r>
              <w:rPr>
                <w:noProof/>
                <w:lang w:eastAsia="de-DE"/>
              </w:rPr>
              <w:t xml:space="preserve"> </w:t>
            </w:r>
            <w:r>
              <w:rPr>
                <w:noProof/>
                <w:lang w:eastAsia="de-DE"/>
              </w:rPr>
              <w:fldChar w:fldCharType="begin"/>
            </w:r>
            <w:r>
              <w:rPr>
                <w:noProof/>
                <w:lang w:eastAsia="de-DE"/>
              </w:rPr>
              <w:instrText xml:space="preserve"> ADDIN EN.CITE &lt;EndNote&gt;&lt;Cite&gt;&lt;Author&gt;Greve&lt;/Author&gt;&lt;Year&gt;2006&lt;/Year&gt;&lt;RecNum&gt;109&lt;/RecNum&gt;&lt;Pages&gt;23&lt;/Pages&gt;&lt;DisplayText&gt;(Greve, 2006, p. 23)&lt;/DisplayText&gt;&lt;record&gt;&lt;rec-number&gt;109&lt;/rec-number&gt;&lt;foreign-keys&gt;&lt;key app="EN" db-id="xvetsaexarvsf1efaavxa2rntfp92d9epasd"&gt;109&lt;/key&gt;&lt;/foreign-keys&gt;&lt;ref-type name="Book"&gt;6&lt;/ref-type&gt;&lt;contributors&gt;&lt;authors&gt;&lt;author&gt;Greve, Bent&lt;/author&gt;&lt;/authors&gt;&lt;/contributors&gt;&lt;titles&gt;&lt;title&gt;The A to Z of the Welfare State&lt;/title&gt;&lt;/titles&gt;&lt;dates&gt;&lt;year&gt;2006&lt;/year&gt;&lt;/dates&gt;&lt;pub-location&gt;Plymouth&lt;/pub-location&gt;&lt;publisher&gt;Scarecrow Press&lt;/publisher&gt;&lt;urls&gt;&lt;/urls&gt;&lt;/record&gt;&lt;/Cite&gt;&lt;/EndNote&gt;</w:instrText>
            </w:r>
            <w:r>
              <w:rPr>
                <w:noProof/>
                <w:lang w:eastAsia="de-DE"/>
              </w:rPr>
              <w:fldChar w:fldCharType="separate"/>
            </w:r>
            <w:r>
              <w:rPr>
                <w:noProof/>
                <w:lang w:eastAsia="de-DE"/>
              </w:rPr>
              <w:t>(</w:t>
            </w:r>
            <w:hyperlink w:anchor="_ENREF_20" w:tooltip="Greve, 2006 #109" w:history="1">
              <w:r>
                <w:rPr>
                  <w:noProof/>
                  <w:lang w:eastAsia="de-DE"/>
                </w:rPr>
                <w:t>Greve, 2006, p. 23</w:t>
              </w:r>
            </w:hyperlink>
            <w:r>
              <w:rPr>
                <w:noProof/>
                <w:lang w:eastAsia="de-DE"/>
              </w:rPr>
              <w:t>)</w:t>
            </w:r>
            <w:r>
              <w:rPr>
                <w:noProof/>
                <w:lang w:eastAsia="de-DE"/>
              </w:rPr>
              <w:fldChar w:fldCharType="end"/>
            </w:r>
            <w:r>
              <w:rPr>
                <w:noProof/>
                <w:lang w:eastAsia="de-DE"/>
              </w:rPr>
              <w:t>.</w:t>
            </w:r>
            <w:r w:rsidRPr="000832A4">
              <w:rPr>
                <w:noProof/>
                <w:lang w:eastAsia="de-DE"/>
              </w:rPr>
              <w:t xml:space="preserve"> </w:t>
            </w:r>
            <w:r>
              <w:rPr>
                <w:noProof/>
                <w:lang w:eastAsia="de-DE"/>
              </w:rPr>
              <w:t>T</w:t>
            </w:r>
            <w:r w:rsidRPr="000832A4">
              <w:rPr>
                <w:noProof/>
                <w:lang w:eastAsia="de-DE"/>
              </w:rPr>
              <w:t>he devastating effects of accidents and infirmity in the German industrial revolution had created a workers’ movement with political clout that threatened the political status quo. It is not entirely unfair to argue that the aim of Bismarck’s health insurance model was the preservation of an individual’s ability to work and provide for a family. Hence</w:t>
            </w:r>
            <w:r>
              <w:rPr>
                <w:noProof/>
                <w:lang w:eastAsia="de-DE"/>
              </w:rPr>
              <w:t>,</w:t>
            </w:r>
            <w:r w:rsidRPr="000832A4">
              <w:rPr>
                <w:noProof/>
                <w:lang w:eastAsia="de-DE"/>
              </w:rPr>
              <w:t xml:space="preserve"> the financing principle of joint employer and employee contributions into a mandatory insurance scheme</w:t>
            </w:r>
            <w:r>
              <w:rPr>
                <w:noProof/>
                <w:lang w:eastAsia="de-DE"/>
              </w:rPr>
              <w:t xml:space="preserve"> was introduced,</w:t>
            </w:r>
            <w:r w:rsidRPr="000832A4">
              <w:rPr>
                <w:noProof/>
                <w:lang w:eastAsia="de-DE"/>
              </w:rPr>
              <w:t xml:space="preserve"> which was soon complemented by an accident and </w:t>
            </w:r>
            <w:r w:rsidRPr="000832A4">
              <w:rPr>
                <w:noProof/>
                <w:lang w:eastAsia="de-DE"/>
              </w:rPr>
              <w:lastRenderedPageBreak/>
              <w:t>retirement insurance scheme</w:t>
            </w:r>
            <w:r>
              <w:rPr>
                <w:noProof/>
                <w:lang w:eastAsia="de-DE"/>
              </w:rPr>
              <w:t xml:space="preserve"> </w:t>
            </w:r>
            <w:r>
              <w:rPr>
                <w:noProof/>
                <w:lang w:eastAsia="de-DE"/>
              </w:rPr>
              <w:fldChar w:fldCharType="begin"/>
            </w:r>
            <w:r>
              <w:rPr>
                <w:noProof/>
                <w:lang w:eastAsia="de-DE"/>
              </w:rPr>
              <w:instrText xml:space="preserve"> ADDIN EN.CITE &lt;EndNote&gt;&lt;Cite&gt;&lt;Author&gt;Blümel&lt;/Author&gt;&lt;Year&gt;2021&lt;/Year&gt;&lt;RecNum&gt;110&lt;/RecNum&gt;&lt;Pages&gt;14-15&lt;/Pages&gt;&lt;DisplayText&gt;(Blümel et al., 2021, pp. 14-15)&lt;/DisplayText&gt;&lt;record&gt;&lt;rec-number&gt;110&lt;/rec-number&gt;&lt;foreign-keys&gt;&lt;key app="EN" db-id="xvetsaexarvsf1efaavxa2rntfp92d9epasd"&gt;110&lt;/key&gt;&lt;/foreign-keys&gt;&lt;ref-type name="Journal Article"&gt;17&lt;/ref-type&gt;&lt;contributors&gt;&lt;authors&gt;&lt;author&gt;Blümel, Miriam&lt;/author&gt;&lt;author&gt;Spranger, Anne&lt;/author&gt;&lt;author&gt;Achstetter, Katharina&lt;/author&gt;&lt;author&gt;Maresso, Anna&lt;/author&gt;&lt;author&gt;Busse, Reinhard&lt;/author&gt;&lt;/authors&gt;&lt;/contributors&gt;&lt;titles&gt;&lt;title&gt;Germany: Health system review&lt;/title&gt;&lt;secondary-title&gt;Health Systems in Transition&lt;/secondary-title&gt;&lt;/titles&gt;&lt;periodical&gt;&lt;full-title&gt;Health Systems in Transition&lt;/full-title&gt;&lt;/periodical&gt;&lt;volume&gt;22&lt;/volume&gt;&lt;number&gt;6&lt;/number&gt;&lt;dates&gt;&lt;year&gt;2021&lt;/year&gt;&lt;/dates&gt;&lt;isbn&gt;1817-6119&lt;/isbn&gt;&lt;urls&gt;&lt;/urls&gt;&lt;/record&gt;&lt;/Cite&gt;&lt;/EndNote&gt;</w:instrText>
            </w:r>
            <w:r>
              <w:rPr>
                <w:noProof/>
                <w:lang w:eastAsia="de-DE"/>
              </w:rPr>
              <w:fldChar w:fldCharType="separate"/>
            </w:r>
            <w:r>
              <w:rPr>
                <w:noProof/>
                <w:lang w:eastAsia="de-DE"/>
              </w:rPr>
              <w:t>(</w:t>
            </w:r>
            <w:hyperlink w:anchor="_ENREF_5" w:tooltip="Blümel, 2021 #110" w:history="1">
              <w:r>
                <w:rPr>
                  <w:noProof/>
                  <w:lang w:eastAsia="de-DE"/>
                </w:rPr>
                <w:t>Blümel et al., 2021, pp. 14-15</w:t>
              </w:r>
            </w:hyperlink>
            <w:r>
              <w:rPr>
                <w:noProof/>
                <w:lang w:eastAsia="de-DE"/>
              </w:rPr>
              <w:t>)</w:t>
            </w:r>
            <w:r>
              <w:rPr>
                <w:noProof/>
                <w:lang w:eastAsia="de-DE"/>
              </w:rPr>
              <w:fldChar w:fldCharType="end"/>
            </w:r>
          </w:p>
        </w:tc>
        <w:tc>
          <w:tcPr>
            <w:tcW w:w="4508" w:type="dxa"/>
          </w:tcPr>
          <w:p w14:paraId="28BF1726" w14:textId="36C86050" w:rsidR="00842CAD" w:rsidRPr="00C5004A" w:rsidRDefault="00842CAD" w:rsidP="00842CAD">
            <w:pPr>
              <w:rPr>
                <w:lang w:val="de-DE"/>
              </w:rPr>
            </w:pPr>
            <w:bookmarkStart w:id="26" w:name="_Hlk113959013"/>
            <w:r>
              <w:rPr>
                <w:noProof/>
                <w:lang w:val="de-DE" w:eastAsia="de-DE"/>
              </w:rPr>
              <w:lastRenderedPageBreak/>
              <w:t>Im Sinne der Idee von einer Verbesserung der</w:t>
            </w:r>
            <w:r w:rsidRPr="00A35052">
              <w:rPr>
                <w:noProof/>
                <w:lang w:val="de-DE" w:eastAsia="de-DE"/>
              </w:rPr>
              <w:t xml:space="preserve"> Gesundheit konzentrieren sich Gesundheitssysteme eher au</w:t>
            </w:r>
            <w:r>
              <w:rPr>
                <w:noProof/>
                <w:lang w:val="de-DE" w:eastAsia="de-DE"/>
              </w:rPr>
              <w:t xml:space="preserve">f ein Kontinuum von Maßnahmen, die von Krankheitsprävention über die Krankheitsbehandlung bis zur Rehabilitation reichen. </w:t>
            </w:r>
            <w:bookmarkStart w:id="27" w:name="_Hlk113900723"/>
            <w:r w:rsidR="002B6D63" w:rsidRPr="007E0676">
              <w:rPr>
                <w:noProof/>
                <w:lang w:val="de-DE" w:eastAsia="de-DE"/>
              </w:rPr>
              <w:t xml:space="preserve">Das </w:t>
            </w:r>
            <w:r w:rsidR="002B6D63">
              <w:rPr>
                <w:noProof/>
                <w:lang w:val="de-DE" w:eastAsia="de-DE"/>
              </w:rPr>
              <w:t>angestrebte</w:t>
            </w:r>
            <w:r w:rsidR="002B6D63" w:rsidRPr="007E0676">
              <w:rPr>
                <w:noProof/>
                <w:lang w:val="de-DE" w:eastAsia="de-DE"/>
              </w:rPr>
              <w:t xml:space="preserve"> Ziel ist</w:t>
            </w:r>
            <w:r w:rsidR="002B6D63">
              <w:rPr>
                <w:noProof/>
                <w:lang w:val="de-DE" w:eastAsia="de-DE"/>
              </w:rPr>
              <w:t xml:space="preserve"> die Verhinderung des Auftretens oder der Verschlimmerung von Krankheiten, die Behandlung aufgetretener Krankheiten und das Eindämmen der Folgen von Gebrechlichkeit.</w:t>
            </w:r>
            <w:r>
              <w:rPr>
                <w:noProof/>
                <w:lang w:val="de-DE" w:eastAsia="de-DE"/>
              </w:rPr>
              <w:t xml:space="preserve"> </w:t>
            </w:r>
            <w:bookmarkEnd w:id="27"/>
            <w:r w:rsidR="00004683" w:rsidRPr="007E0676">
              <w:rPr>
                <w:noProof/>
                <w:lang w:val="de-DE" w:eastAsia="de-DE"/>
              </w:rPr>
              <w:t xml:space="preserve">Bis heute aber ist die Dimension der Prävention die am wenigsten entwickelte. Das liegt </w:t>
            </w:r>
            <w:r w:rsidR="00004683">
              <w:rPr>
                <w:noProof/>
                <w:lang w:val="de-DE" w:eastAsia="de-DE"/>
              </w:rPr>
              <w:t>daran</w:t>
            </w:r>
            <w:r w:rsidR="00004683" w:rsidRPr="007E0676">
              <w:rPr>
                <w:noProof/>
                <w:lang w:val="de-DE" w:eastAsia="de-DE"/>
              </w:rPr>
              <w:t xml:space="preserve">, </w:t>
            </w:r>
            <w:r w:rsidR="00004683">
              <w:rPr>
                <w:noProof/>
                <w:lang w:val="de-DE" w:eastAsia="de-DE"/>
              </w:rPr>
              <w:t xml:space="preserve">dass verschiedene Faktoren notwendig sind, </w:t>
            </w:r>
            <w:r w:rsidR="00004683" w:rsidRPr="007E0676">
              <w:rPr>
                <w:noProof/>
                <w:lang w:val="de-DE" w:eastAsia="de-DE"/>
              </w:rPr>
              <w:t xml:space="preserve">die zur Gesundheit beitragen: </w:t>
            </w:r>
            <w:r w:rsidR="00004683" w:rsidRPr="007E0676">
              <w:rPr>
                <w:noProof/>
                <w:lang w:val="de-DE" w:eastAsia="de-DE"/>
              </w:rPr>
              <w:lastRenderedPageBreak/>
              <w:t>eine saubere Umwelt, persönliche Hygiene, eine ausgewogene Ernährung, körperliche Betätigung, Bildung und Wohlstand.</w:t>
            </w:r>
            <w:bookmarkEnd w:id="26"/>
          </w:p>
          <w:p w14:paraId="29523175" w14:textId="4B8BF1F3" w:rsidR="00CB495B" w:rsidRPr="003871B0" w:rsidRDefault="00CB495B" w:rsidP="00CB495B">
            <w:pPr>
              <w:rPr>
                <w:bCs/>
                <w:noProof/>
                <w:lang w:val="en-GB" w:eastAsia="de-DE"/>
              </w:rPr>
            </w:pPr>
            <w:bookmarkStart w:id="28" w:name="_Hlk113959075"/>
            <w:bookmarkStart w:id="29" w:name="_Hlk113990864"/>
            <w:r w:rsidRPr="00EA1E77">
              <w:rPr>
                <w:noProof/>
                <w:lang w:val="de-DE" w:eastAsia="de-DE"/>
              </w:rPr>
              <w:t>So ist es wenig überraschend, dass die Infrastruktur von Gesundheitssystemen, Arztpraxen, Krankenhäuser, Apotheken und Reha-Kliniken, sich alle auf die Behandlung von Kr</w:t>
            </w:r>
            <w:r>
              <w:rPr>
                <w:noProof/>
                <w:lang w:val="de-DE" w:eastAsia="de-DE"/>
              </w:rPr>
              <w:t xml:space="preserve">ankheiten und die Rehabilitation konzentrieren. </w:t>
            </w:r>
            <w:r w:rsidRPr="00CB495B">
              <w:rPr>
                <w:noProof/>
                <w:lang w:val="de-DE" w:eastAsia="de-DE"/>
              </w:rPr>
              <w:t xml:space="preserve">Dafür gibt es vielerlei historische Gründe. </w:t>
            </w:r>
            <w:r w:rsidRPr="00EA1E77">
              <w:rPr>
                <w:noProof/>
                <w:lang w:val="de-DE" w:eastAsia="de-DE"/>
              </w:rPr>
              <w:t xml:space="preserve">Ein Hauptbeweggrund für die Einführung des sozialen Krankenversicherungsmodells </w:t>
            </w:r>
            <w:r w:rsidR="00F41137">
              <w:rPr>
                <w:noProof/>
                <w:lang w:val="de-DE" w:eastAsia="de-DE"/>
              </w:rPr>
              <w:t xml:space="preserve">in Deutschland </w:t>
            </w:r>
            <w:r w:rsidRPr="00EA1E77">
              <w:rPr>
                <w:noProof/>
                <w:lang w:val="de-DE" w:eastAsia="de-DE"/>
              </w:rPr>
              <w:t xml:space="preserve">unter </w:t>
            </w:r>
            <w:r w:rsidR="00E65A6F">
              <w:rPr>
                <w:noProof/>
                <w:lang w:val="de-DE" w:eastAsia="de-DE"/>
              </w:rPr>
              <w:t>Reichsk</w:t>
            </w:r>
            <w:r w:rsidRPr="00EA1E77">
              <w:rPr>
                <w:noProof/>
                <w:lang w:val="de-DE" w:eastAsia="de-DE"/>
              </w:rPr>
              <w:t xml:space="preserve">anzler Otto von Bismarck (1815-1898) in </w:t>
            </w:r>
            <w:r>
              <w:rPr>
                <w:noProof/>
                <w:lang w:val="de-DE" w:eastAsia="de-DE"/>
              </w:rPr>
              <w:t>den 1880er Jahren war</w:t>
            </w:r>
            <w:r w:rsidR="00E0641A">
              <w:rPr>
                <w:noProof/>
                <w:lang w:val="de-DE" w:eastAsia="de-DE"/>
              </w:rPr>
              <w:t>,</w:t>
            </w:r>
            <w:r>
              <w:rPr>
                <w:noProof/>
                <w:lang w:val="de-DE" w:eastAsia="de-DE"/>
              </w:rPr>
              <w:t xml:space="preserve"> d</w:t>
            </w:r>
            <w:r w:rsidR="00E0641A">
              <w:rPr>
                <w:noProof/>
                <w:lang w:val="de-DE" w:eastAsia="de-DE"/>
              </w:rPr>
              <w:t>er</w:t>
            </w:r>
            <w:r>
              <w:rPr>
                <w:noProof/>
                <w:lang w:val="de-DE" w:eastAsia="de-DE"/>
              </w:rPr>
              <w:t xml:space="preserve"> zunehmende</w:t>
            </w:r>
            <w:r w:rsidR="00E0641A">
              <w:rPr>
                <w:noProof/>
                <w:lang w:val="de-DE" w:eastAsia="de-DE"/>
              </w:rPr>
              <w:t>n</w:t>
            </w:r>
            <w:r>
              <w:rPr>
                <w:noProof/>
                <w:lang w:val="de-DE" w:eastAsia="de-DE"/>
              </w:rPr>
              <w:t xml:space="preserve"> soziale</w:t>
            </w:r>
            <w:r w:rsidR="00E65A6F">
              <w:rPr>
                <w:noProof/>
                <w:lang w:val="de-DE" w:eastAsia="de-DE"/>
              </w:rPr>
              <w:t>n</w:t>
            </w:r>
            <w:r>
              <w:rPr>
                <w:noProof/>
                <w:lang w:val="de-DE" w:eastAsia="de-DE"/>
              </w:rPr>
              <w:t xml:space="preserve"> Verelendung der Industriearbeiter </w:t>
            </w:r>
            <w:r w:rsidR="00E0641A">
              <w:rPr>
                <w:noProof/>
                <w:lang w:val="de-DE" w:eastAsia="de-DE"/>
              </w:rPr>
              <w:t xml:space="preserve">entgegenzuwirken </w:t>
            </w:r>
            <w:r>
              <w:rPr>
                <w:noProof/>
                <w:lang w:eastAsia="de-DE"/>
              </w:rPr>
              <w:fldChar w:fldCharType="begin"/>
            </w:r>
            <w:r w:rsidRPr="00EA1E77">
              <w:rPr>
                <w:noProof/>
                <w:lang w:val="de-DE" w:eastAsia="de-DE"/>
              </w:rPr>
              <w:instrText xml:space="preserve"> ADDIN EN.CITE &lt;EndNote&gt;&lt;Cite&gt;&lt;Author&gt;Greve&lt;/Author&gt;&lt;Year&gt;2006&lt;/Year&gt;&lt;RecNum&gt;109&lt;/RecNum&gt;&lt;Pages&gt;23&lt;/Pages&gt;&lt;DisplayText&gt;(Greve, 2006, p. 23)&lt;/DisplayText&gt;&lt;record&gt;&lt;rec-number&gt;109&lt;/rec-number&gt;&lt;foreign-keys&gt;&lt;key app="EN" db-id="xvetsaexarvsf1efaavxa2rntfp92d9epasd"&gt;109&lt;/key&gt;&lt;/foreign-keys&gt;&lt;ref-type name="Book"&gt;6&lt;/ref-type&gt;&lt;contributors&gt;&lt;authors&gt;&lt;author&gt;Greve, Bent&lt;/author&gt;&lt;/authors&gt;&lt;/contributors&gt;&lt;titles&gt;&lt;title&gt;The A to Z of the Welfare State&lt;/title&gt;&lt;/titles&gt;&lt;dates&gt;&lt;year&gt;2006&lt;/year&gt;&lt;/dates&gt;&lt;pub-location&gt;Plymouth&lt;/pub-location&gt;&lt;publisher&gt;Scarecrow Press&lt;/publisher&gt;&lt;urls&gt;&lt;/urls&gt;&lt;/record&gt;&lt;/Cite&gt;&lt;/EndNote&gt;</w:instrText>
            </w:r>
            <w:r>
              <w:rPr>
                <w:noProof/>
                <w:lang w:eastAsia="de-DE"/>
              </w:rPr>
              <w:fldChar w:fldCharType="separate"/>
            </w:r>
            <w:r w:rsidRPr="00EA1E77">
              <w:rPr>
                <w:noProof/>
                <w:lang w:val="de-DE" w:eastAsia="de-DE"/>
              </w:rPr>
              <w:t>(</w:t>
            </w:r>
            <w:hyperlink w:anchor="_ENREF_20" w:tooltip="Greve, 2006 #109" w:history="1">
              <w:r w:rsidRPr="00EA1E77">
                <w:rPr>
                  <w:noProof/>
                  <w:lang w:val="de-DE" w:eastAsia="de-DE"/>
                </w:rPr>
                <w:t xml:space="preserve">Greve, 2006, </w:t>
              </w:r>
              <w:r w:rsidR="00842CAD">
                <w:rPr>
                  <w:noProof/>
                  <w:lang w:val="de-DE" w:eastAsia="de-DE"/>
                </w:rPr>
                <w:t>S</w:t>
              </w:r>
              <w:r w:rsidRPr="00EA1E77">
                <w:rPr>
                  <w:noProof/>
                  <w:lang w:val="de-DE" w:eastAsia="de-DE"/>
                </w:rPr>
                <w:t>. 23</w:t>
              </w:r>
            </w:hyperlink>
            <w:r w:rsidRPr="00EA1E77">
              <w:rPr>
                <w:noProof/>
                <w:lang w:val="de-DE" w:eastAsia="de-DE"/>
              </w:rPr>
              <w:t>)</w:t>
            </w:r>
            <w:r>
              <w:rPr>
                <w:noProof/>
                <w:lang w:eastAsia="de-DE"/>
              </w:rPr>
              <w:fldChar w:fldCharType="end"/>
            </w:r>
            <w:r w:rsidRPr="00EA1E77">
              <w:rPr>
                <w:noProof/>
                <w:lang w:val="de-DE" w:eastAsia="de-DE"/>
              </w:rPr>
              <w:t xml:space="preserve">. </w:t>
            </w:r>
            <w:r w:rsidRPr="00E81622">
              <w:rPr>
                <w:noProof/>
                <w:lang w:val="de-DE" w:eastAsia="de-DE"/>
              </w:rPr>
              <w:t>Die verheerenden Auswirkungen von Arbeitsunfällen und Invalidität während der deutschen Industrierevolution hatten eine Arbeiterbewe</w:t>
            </w:r>
            <w:r>
              <w:rPr>
                <w:noProof/>
                <w:lang w:val="de-DE" w:eastAsia="de-DE"/>
              </w:rPr>
              <w:t xml:space="preserve">gung von politischer Schlagkraft hervorgebracht, </w:t>
            </w:r>
            <w:r w:rsidR="00942F34">
              <w:rPr>
                <w:noProof/>
                <w:lang w:val="de-DE" w:eastAsia="de-DE"/>
              </w:rPr>
              <w:t>di</w:t>
            </w:r>
            <w:r>
              <w:rPr>
                <w:noProof/>
                <w:lang w:val="de-DE" w:eastAsia="de-DE"/>
              </w:rPr>
              <w:t xml:space="preserve">e den politischen </w:t>
            </w:r>
            <w:r w:rsidRPr="00B370C9">
              <w:rPr>
                <w:i/>
                <w:iCs/>
                <w:noProof/>
                <w:lang w:val="de-DE" w:eastAsia="de-DE"/>
              </w:rPr>
              <w:t>Status quo</w:t>
            </w:r>
            <w:r>
              <w:rPr>
                <w:noProof/>
                <w:lang w:val="de-DE" w:eastAsia="de-DE"/>
              </w:rPr>
              <w:t xml:space="preserve"> bedrohte. </w:t>
            </w:r>
            <w:r w:rsidRPr="00E81622">
              <w:rPr>
                <w:noProof/>
                <w:lang w:val="de-DE" w:eastAsia="de-DE"/>
              </w:rPr>
              <w:t>Man kann somit durchaus sagen, dass Bismarcks Krankenversicherungsmodell darauf abzielte, die Fähigkeit von Einzelpersonen zu erhalt</w:t>
            </w:r>
            <w:r>
              <w:rPr>
                <w:noProof/>
                <w:lang w:val="de-DE" w:eastAsia="de-DE"/>
              </w:rPr>
              <w:t xml:space="preserve">en, zu arbeiten und für ihre Familien zu sorgen. </w:t>
            </w:r>
            <w:r w:rsidRPr="003871B0">
              <w:rPr>
                <w:noProof/>
                <w:lang w:val="de-DE" w:eastAsia="de-DE"/>
              </w:rPr>
              <w:t>Daher wurde ein Finanzierungssystem eingeführt, bei dem sowohl Arbeitgeber als auch Arbeitnehmer Pflichtversicherun</w:t>
            </w:r>
            <w:r>
              <w:rPr>
                <w:noProof/>
                <w:lang w:val="de-DE" w:eastAsia="de-DE"/>
              </w:rPr>
              <w:t xml:space="preserve">gsbeiträge entrichteten. </w:t>
            </w:r>
            <w:r w:rsidRPr="003871B0">
              <w:rPr>
                <w:noProof/>
                <w:lang w:val="en-GB" w:eastAsia="de-DE"/>
              </w:rPr>
              <w:t>Hi</w:t>
            </w:r>
            <w:r>
              <w:rPr>
                <w:noProof/>
                <w:lang w:val="en-GB" w:eastAsia="de-DE"/>
              </w:rPr>
              <w:t>nzu kamen bald eine Unfall- und eine Rentenversicherung</w:t>
            </w:r>
            <w:r w:rsidRPr="003871B0">
              <w:rPr>
                <w:noProof/>
                <w:lang w:val="en-GB" w:eastAsia="de-DE"/>
              </w:rPr>
              <w:t xml:space="preserve"> </w:t>
            </w:r>
            <w:r>
              <w:rPr>
                <w:noProof/>
                <w:lang w:eastAsia="de-DE"/>
              </w:rPr>
              <w:fldChar w:fldCharType="begin"/>
            </w:r>
            <w:r w:rsidRPr="003871B0">
              <w:rPr>
                <w:noProof/>
                <w:lang w:val="en-GB" w:eastAsia="de-DE"/>
              </w:rPr>
              <w:instrText xml:space="preserve"> ADDIN EN.CITE &lt;EndNote&gt;&lt;Cite&gt;&lt;Author&gt;Blümel&lt;/Author&gt;&lt;Year&gt;2021&lt;/Year&gt;&lt;RecNum&gt;110&lt;/RecNum&gt;&lt;Pages&gt;14-15&lt;/Pages&gt;&lt;DisplayText&gt;(Blümel et al., 2021, pp. 14-15)&lt;/DisplayText&gt;&lt;record&gt;&lt;rec-number&gt;110&lt;/rec-number&gt;&lt;foreign-keys&gt;&lt;key app="EN" db-id="xvetsaexarvsf1efaavxa2rntfp92d9epasd"&gt;110&lt;/key&gt;&lt;/foreign-keys&gt;&lt;ref-type name="Journal Article"&gt;17&lt;/ref-type&gt;&lt;contributors&gt;&lt;authors&gt;&lt;author&gt;Blümel, Miriam&lt;/author&gt;&lt;author&gt;Spranger, Anne&lt;/author&gt;&lt;author&gt;Achstetter, Katharina&lt;/author&gt;&lt;author&gt;Maresso, Anna&lt;/author&gt;&lt;author&gt;Busse, Reinhard&lt;/author&gt;&lt;/authors&gt;&lt;/contributors&gt;&lt;titles&gt;&lt;title&gt;Germany: Health system review&lt;/title&gt;&lt;secondary-title&gt;Health Systems in Transition&lt;/secondary-title&gt;&lt;/titles&gt;&lt;periodical&gt;&lt;full-title&gt;Health Systems in Transition&lt;/full-title&gt;&lt;/periodical&gt;&lt;volume&gt;22&lt;/volume&gt;&lt;number&gt;6&lt;/number&gt;&lt;dates&gt;&lt;year&gt;2021&lt;/year&gt;&lt;/dates&gt;&lt;isbn&gt;1817-6119&lt;/isbn&gt;&lt;urls&gt;&lt;/urls&gt;&lt;/record&gt;&lt;/Cite&gt;&lt;/EndNote&gt;</w:instrText>
            </w:r>
            <w:r>
              <w:rPr>
                <w:noProof/>
                <w:lang w:eastAsia="de-DE"/>
              </w:rPr>
              <w:fldChar w:fldCharType="separate"/>
            </w:r>
            <w:r w:rsidRPr="003871B0">
              <w:rPr>
                <w:noProof/>
                <w:lang w:val="en-GB" w:eastAsia="de-DE"/>
              </w:rPr>
              <w:t>(</w:t>
            </w:r>
            <w:hyperlink w:anchor="_ENREF_5" w:tooltip="Blümel, 2021 #110" w:history="1">
              <w:r w:rsidRPr="003871B0">
                <w:rPr>
                  <w:noProof/>
                  <w:lang w:val="en-GB" w:eastAsia="de-DE"/>
                </w:rPr>
                <w:t xml:space="preserve">Blümel et al., 2021, </w:t>
              </w:r>
              <w:r>
                <w:rPr>
                  <w:noProof/>
                  <w:lang w:val="en-GB" w:eastAsia="de-DE"/>
                </w:rPr>
                <w:t>S</w:t>
              </w:r>
              <w:r w:rsidRPr="003871B0">
                <w:rPr>
                  <w:noProof/>
                  <w:lang w:val="en-GB" w:eastAsia="de-DE"/>
                </w:rPr>
                <w:t>. 14-15</w:t>
              </w:r>
            </w:hyperlink>
            <w:r w:rsidRPr="003871B0">
              <w:rPr>
                <w:noProof/>
                <w:lang w:val="en-GB" w:eastAsia="de-DE"/>
              </w:rPr>
              <w:t>)</w:t>
            </w:r>
            <w:r>
              <w:rPr>
                <w:noProof/>
                <w:lang w:eastAsia="de-DE"/>
              </w:rPr>
              <w:fldChar w:fldCharType="end"/>
            </w:r>
            <w:r w:rsidRPr="003871B0">
              <w:rPr>
                <w:noProof/>
                <w:lang w:val="en-GB" w:eastAsia="de-DE"/>
              </w:rPr>
              <w:t xml:space="preserve">. </w:t>
            </w:r>
            <w:bookmarkEnd w:id="29"/>
          </w:p>
          <w:bookmarkEnd w:id="28"/>
          <w:p w14:paraId="3D7B4142" w14:textId="77777777" w:rsidR="00595583" w:rsidRPr="00992806" w:rsidRDefault="00595583" w:rsidP="00FB6567">
            <w:pPr>
              <w:pStyle w:val="Heading2"/>
              <w:outlineLvl w:val="1"/>
              <w:rPr>
                <w:lang w:val="de-DE"/>
              </w:rPr>
            </w:pPr>
          </w:p>
        </w:tc>
      </w:tr>
      <w:bookmarkEnd w:id="24"/>
      <w:tr w:rsidR="00595583" w:rsidRPr="001F4989" w14:paraId="203E3B6D" w14:textId="77777777" w:rsidTr="000E34B8">
        <w:tc>
          <w:tcPr>
            <w:tcW w:w="4508" w:type="dxa"/>
          </w:tcPr>
          <w:p w14:paraId="1AFE2BFB" w14:textId="77777777" w:rsidR="006F3289" w:rsidRPr="000832A4" w:rsidRDefault="006F3289" w:rsidP="006F3289">
            <w:pPr>
              <w:pStyle w:val="Heading3"/>
              <w:outlineLvl w:val="2"/>
              <w:rPr>
                <w:rFonts w:asciiTheme="minorHAnsi" w:hAnsiTheme="minorHAnsi" w:cstheme="minorHAnsi"/>
                <w:sz w:val="27"/>
                <w:szCs w:val="27"/>
              </w:rPr>
            </w:pPr>
            <w:r w:rsidRPr="000832A4">
              <w:rPr>
                <w:rFonts w:asciiTheme="minorHAnsi" w:hAnsiTheme="minorHAnsi" w:cstheme="minorHAnsi"/>
                <w:sz w:val="27"/>
                <w:szCs w:val="27"/>
              </w:rPr>
              <w:lastRenderedPageBreak/>
              <w:t xml:space="preserve">Access Cost and Quality as </w:t>
            </w:r>
            <w:r>
              <w:rPr>
                <w:rFonts w:asciiTheme="minorHAnsi" w:hAnsiTheme="minorHAnsi" w:cstheme="minorHAnsi"/>
                <w:sz w:val="27"/>
                <w:szCs w:val="27"/>
              </w:rPr>
              <w:t>B</w:t>
            </w:r>
            <w:r w:rsidRPr="000832A4">
              <w:rPr>
                <w:rFonts w:asciiTheme="minorHAnsi" w:hAnsiTheme="minorHAnsi" w:cstheme="minorHAnsi"/>
                <w:sz w:val="27"/>
                <w:szCs w:val="27"/>
              </w:rPr>
              <w:t>enchmarks</w:t>
            </w:r>
          </w:p>
          <w:p w14:paraId="7368B3D6" w14:textId="77777777" w:rsidR="00595583" w:rsidRPr="006F3289" w:rsidRDefault="00595583" w:rsidP="00FF7BB5"/>
        </w:tc>
        <w:tc>
          <w:tcPr>
            <w:tcW w:w="4508" w:type="dxa"/>
          </w:tcPr>
          <w:p w14:paraId="2BC4BBF5" w14:textId="77777777" w:rsidR="00434319" w:rsidRPr="00A2046D" w:rsidRDefault="00434319" w:rsidP="00434319">
            <w:pPr>
              <w:pStyle w:val="Heading3"/>
              <w:outlineLvl w:val="2"/>
              <w:rPr>
                <w:rFonts w:asciiTheme="minorHAnsi" w:hAnsiTheme="minorHAnsi" w:cstheme="minorHAnsi"/>
                <w:sz w:val="27"/>
                <w:szCs w:val="27"/>
                <w:lang w:val="en-GB"/>
              </w:rPr>
            </w:pPr>
            <w:proofErr w:type="spellStart"/>
            <w:r w:rsidRPr="00A2046D">
              <w:rPr>
                <w:rFonts w:asciiTheme="minorHAnsi" w:hAnsiTheme="minorHAnsi" w:cstheme="minorHAnsi"/>
                <w:sz w:val="27"/>
                <w:szCs w:val="27"/>
                <w:lang w:val="en-GB"/>
              </w:rPr>
              <w:t>Zugangskosten</w:t>
            </w:r>
            <w:proofErr w:type="spellEnd"/>
            <w:r w:rsidRPr="00A2046D">
              <w:rPr>
                <w:rFonts w:asciiTheme="minorHAnsi" w:hAnsiTheme="minorHAnsi" w:cstheme="minorHAnsi"/>
                <w:sz w:val="27"/>
                <w:szCs w:val="27"/>
                <w:lang w:val="en-GB"/>
              </w:rPr>
              <w:t xml:space="preserve"> und </w:t>
            </w:r>
            <w:proofErr w:type="spellStart"/>
            <w:r w:rsidRPr="00A2046D">
              <w:rPr>
                <w:rFonts w:asciiTheme="minorHAnsi" w:hAnsiTheme="minorHAnsi" w:cstheme="minorHAnsi"/>
                <w:sz w:val="27"/>
                <w:szCs w:val="27"/>
                <w:lang w:val="en-GB"/>
              </w:rPr>
              <w:t>Qualität</w:t>
            </w:r>
            <w:proofErr w:type="spellEnd"/>
            <w:r w:rsidRPr="00A2046D">
              <w:rPr>
                <w:rFonts w:asciiTheme="minorHAnsi" w:hAnsiTheme="minorHAnsi" w:cstheme="minorHAnsi"/>
                <w:sz w:val="27"/>
                <w:szCs w:val="27"/>
                <w:lang w:val="en-GB"/>
              </w:rPr>
              <w:t xml:space="preserve"> </w:t>
            </w:r>
            <w:proofErr w:type="spellStart"/>
            <w:r w:rsidRPr="00A2046D">
              <w:rPr>
                <w:rFonts w:asciiTheme="minorHAnsi" w:hAnsiTheme="minorHAnsi" w:cstheme="minorHAnsi"/>
                <w:sz w:val="27"/>
                <w:szCs w:val="27"/>
                <w:lang w:val="en-GB"/>
              </w:rPr>
              <w:t>als</w:t>
            </w:r>
            <w:proofErr w:type="spellEnd"/>
            <w:r w:rsidRPr="00A2046D">
              <w:rPr>
                <w:rFonts w:asciiTheme="minorHAnsi" w:hAnsiTheme="minorHAnsi" w:cstheme="minorHAnsi"/>
                <w:sz w:val="27"/>
                <w:szCs w:val="27"/>
                <w:lang w:val="en-GB"/>
              </w:rPr>
              <w:t xml:space="preserve"> Benchmarks</w:t>
            </w:r>
          </w:p>
          <w:p w14:paraId="12C810EE" w14:textId="77777777" w:rsidR="00595583" w:rsidRPr="00992806" w:rsidRDefault="00595583" w:rsidP="00FB6567">
            <w:pPr>
              <w:pStyle w:val="Heading2"/>
              <w:outlineLvl w:val="1"/>
              <w:rPr>
                <w:lang w:val="de-DE"/>
              </w:rPr>
            </w:pPr>
          </w:p>
        </w:tc>
      </w:tr>
      <w:tr w:rsidR="00595583" w:rsidRPr="00931BE9" w14:paraId="3F9ED495" w14:textId="77777777" w:rsidTr="000E34B8">
        <w:tc>
          <w:tcPr>
            <w:tcW w:w="4508" w:type="dxa"/>
          </w:tcPr>
          <w:p w14:paraId="1C276068" w14:textId="77777777" w:rsidR="006F3289" w:rsidRPr="000832A4" w:rsidRDefault="006F3289" w:rsidP="006F3289">
            <w:r w:rsidRPr="000832A4">
              <w:t xml:space="preserve">A healthcare system that is improving health through a collection of healthcare services can be analyzed across three dimensions from which the principles in the introduction are derived </w:t>
            </w:r>
            <w:r w:rsidRPr="000832A4">
              <w:fldChar w:fldCharType="begin"/>
            </w:r>
            <w:r w:rsidRPr="000832A4">
              <w:instrText xml:space="preserve"> ADDIN EN.CITE &lt;EndNote&gt;&lt;Cite&gt;&lt;Author&gt;Johnson&lt;/Author&gt;&lt;Year&gt;2017&lt;/Year&gt;&lt;RecNum&gt;45&lt;/RecNum&gt;&lt;DisplayText&gt;(Johnson et al., 2017)&lt;/DisplayText&gt;&lt;record&gt;&lt;rec-number&gt;45&lt;/rec-number&gt;&lt;foreign-keys&gt;&lt;key app="EN" db-id="xvetsaexarvsf1efaavxa2rntfp92d9epasd"&gt;45&lt;/key&gt;&lt;/foreign-keys&gt;&lt;ref-type name="Book"&gt;6&lt;/ref-type&gt;&lt;contributors&gt;&lt;authors&gt;&lt;author&gt;Johnson, James A&lt;/author&gt;&lt;author&gt;Stoskopf, Carleen&lt;/author&gt;&lt;author&gt;Shi, Leiyu&lt;/author&gt;&lt;/authors&gt;&lt;/contributors&gt;&lt;titles&gt;&lt;title&gt;Comparative health systems: a global perspective&lt;/title&gt;&lt;/titles&gt;&lt;dates&gt;&lt;year&gt;2017&lt;/year&gt;&lt;/dates&gt;&lt;publisher&gt;Jones &amp;amp; Bartlett Learning&lt;/publisher&gt;&lt;isbn&gt;128414500X&lt;/isbn&gt;&lt;urls&gt;&lt;/urls&gt;&lt;/record&gt;&lt;/Cite&gt;&lt;/EndNote&gt;</w:instrText>
            </w:r>
            <w:r w:rsidRPr="000832A4">
              <w:fldChar w:fldCharType="separate"/>
            </w:r>
            <w:r w:rsidRPr="000832A4">
              <w:rPr>
                <w:noProof/>
              </w:rPr>
              <w:t>(</w:t>
            </w:r>
            <w:hyperlink w:anchor="_ENREF_22" w:tooltip="Johnson, 2017 #45" w:history="1">
              <w:r w:rsidRPr="000832A4">
                <w:rPr>
                  <w:noProof/>
                </w:rPr>
                <w:t>Johnson et al., 2017</w:t>
              </w:r>
            </w:hyperlink>
            <w:r w:rsidRPr="000832A4">
              <w:rPr>
                <w:noProof/>
              </w:rPr>
              <w:t>)</w:t>
            </w:r>
            <w:r w:rsidRPr="000832A4">
              <w:fldChar w:fldCharType="end"/>
            </w:r>
            <w:r>
              <w:t>:</w:t>
            </w:r>
          </w:p>
          <w:p w14:paraId="2DAA2D28" w14:textId="77777777" w:rsidR="006F3289" w:rsidRPr="000832A4" w:rsidRDefault="006F3289" w:rsidP="006F3289">
            <w:pPr>
              <w:pStyle w:val="ListParagraph"/>
              <w:numPr>
                <w:ilvl w:val="0"/>
                <w:numId w:val="1"/>
              </w:numPr>
            </w:pPr>
            <w:r w:rsidRPr="000832A4">
              <w:t>Access and coverage</w:t>
            </w:r>
          </w:p>
          <w:p w14:paraId="749313EC" w14:textId="77777777" w:rsidR="006F3289" w:rsidRPr="000832A4" w:rsidRDefault="006F3289" w:rsidP="006F3289">
            <w:pPr>
              <w:pStyle w:val="ListParagraph"/>
              <w:numPr>
                <w:ilvl w:val="0"/>
                <w:numId w:val="1"/>
              </w:numPr>
            </w:pPr>
            <w:r w:rsidRPr="000832A4">
              <w:t>Cost</w:t>
            </w:r>
            <w:r>
              <w:t xml:space="preserve"> and a</w:t>
            </w:r>
            <w:r w:rsidRPr="000832A4">
              <w:t>ffordability</w:t>
            </w:r>
          </w:p>
          <w:p w14:paraId="49702E02" w14:textId="77777777" w:rsidR="006F3289" w:rsidRPr="000832A4" w:rsidRDefault="006F3289" w:rsidP="006F3289">
            <w:pPr>
              <w:pStyle w:val="ListParagraph"/>
              <w:numPr>
                <w:ilvl w:val="0"/>
                <w:numId w:val="1"/>
              </w:numPr>
            </w:pPr>
            <w:r w:rsidRPr="000832A4">
              <w:t>Quality</w:t>
            </w:r>
          </w:p>
          <w:p w14:paraId="6FA1E481" w14:textId="77777777" w:rsidR="006F3289" w:rsidRPr="000832A4" w:rsidRDefault="006F3289" w:rsidP="006F3289">
            <w:r w:rsidRPr="000832A4">
              <w:t xml:space="preserve">The access and coverage dimension deals with the accessibility of healthcare services. This can have an organizational and a financial dimension. </w:t>
            </w:r>
            <w:bookmarkStart w:id="30" w:name="_Hlk113991148"/>
            <w:r w:rsidRPr="000832A4">
              <w:t xml:space="preserve">In health insurance systems, access and coverage relate to the groups of people that are covered by health insurance. Is access limited to the working population that pays insurance contributions? </w:t>
            </w:r>
            <w:bookmarkEnd w:id="30"/>
            <w:r w:rsidRPr="000832A4">
              <w:t>What about special population groups</w:t>
            </w:r>
            <w:r>
              <w:t>,</w:t>
            </w:r>
            <w:r w:rsidRPr="000832A4">
              <w:t xml:space="preserve"> such as the homeless, prisoners, military personnel, or civil servants? In many countries, separate access and coverage rules exist for different </w:t>
            </w:r>
            <w:r w:rsidRPr="000832A4">
              <w:lastRenderedPageBreak/>
              <w:t>population groups. Tax</w:t>
            </w:r>
            <w:r>
              <w:t>-</w:t>
            </w:r>
            <w:r w:rsidRPr="000832A4">
              <w:t xml:space="preserve">financed systems tend to work on the principle of universal coverage for all population groups with services provided for free at the point of care. Even if financial access to care is ensured, access to care may have a socio-economic and organizational dimension. On this level of analysis, healthcare systems research deals with the distribution of healthcare resources across a territory and barriers to access that are due to health literacy problems or socio-economic disadvantages. </w:t>
            </w:r>
            <w:r>
              <w:t xml:space="preserve">The table </w:t>
            </w:r>
            <w:r w:rsidRPr="000832A4">
              <w:t xml:space="preserve">below summarizes typical indicators </w:t>
            </w:r>
            <w:r>
              <w:t xml:space="preserve">used </w:t>
            </w:r>
            <w:r w:rsidRPr="000832A4">
              <w:t xml:space="preserve">to measure access and coverage from </w:t>
            </w:r>
            <w:r>
              <w:t>both</w:t>
            </w:r>
            <w:r w:rsidRPr="000832A4">
              <w:t xml:space="preserve"> supply and demand side</w:t>
            </w:r>
            <w:r>
              <w:t>s</w:t>
            </w:r>
            <w:r w:rsidRPr="000832A4">
              <w:t>.</w:t>
            </w:r>
          </w:p>
          <w:p w14:paraId="58FBCBFD" w14:textId="77777777" w:rsidR="00595583" w:rsidRPr="006F3289" w:rsidRDefault="00595583" w:rsidP="00FF7BB5"/>
        </w:tc>
        <w:tc>
          <w:tcPr>
            <w:tcW w:w="4508" w:type="dxa"/>
          </w:tcPr>
          <w:p w14:paraId="2B655036" w14:textId="1D1EA827" w:rsidR="00434319" w:rsidRPr="00A2046D" w:rsidRDefault="00434319" w:rsidP="00434319">
            <w:pPr>
              <w:rPr>
                <w:lang w:val="de-DE"/>
              </w:rPr>
            </w:pPr>
            <w:bookmarkStart w:id="31" w:name="_Hlk113959798"/>
            <w:r w:rsidRPr="00A2046D">
              <w:rPr>
                <w:lang w:val="de-DE"/>
              </w:rPr>
              <w:lastRenderedPageBreak/>
              <w:t xml:space="preserve">Ein Gesundheitssystem, das die Gesundheit durch eine Reihe von Gesundheitsdienstleistungen verbessert, lässt sich nach drei Dimensionen analysieren, </w:t>
            </w:r>
            <w:r w:rsidR="00F441BB">
              <w:rPr>
                <w:lang w:val="de-DE"/>
              </w:rPr>
              <w:t>deren</w:t>
            </w:r>
            <w:r w:rsidRPr="00A2046D">
              <w:rPr>
                <w:lang w:val="de-DE"/>
              </w:rPr>
              <w:t xml:space="preserve"> Prinzipien in der Einleitung abge</w:t>
            </w:r>
            <w:r>
              <w:rPr>
                <w:lang w:val="de-DE"/>
              </w:rPr>
              <w:t xml:space="preserve">leitet wurden </w:t>
            </w:r>
            <w:r w:rsidRPr="000832A4">
              <w:fldChar w:fldCharType="begin"/>
            </w:r>
            <w:r w:rsidRPr="00A2046D">
              <w:rPr>
                <w:lang w:val="de-DE"/>
              </w:rPr>
              <w:instrText xml:space="preserve"> ADDIN EN.CITE &lt;EndNote&gt;&lt;Cite&gt;&lt;Author&gt;Johnson&lt;/Author&gt;&lt;Year&gt;2017&lt;/Year&gt;&lt;RecNum&gt;45&lt;/RecNum&gt;&lt;DisplayText&gt;(Johnson et al., 2017)&lt;/DisplayText&gt;&lt;record&gt;&lt;rec-number&gt;45&lt;/rec-number&gt;&lt;foreign-keys&gt;&lt;key app="EN" db-id="xvetsaexarvsf1efaavxa2rntfp92d9epasd"&gt;45&lt;/key&gt;&lt;/foreign-keys&gt;&lt;ref-type name="Book"&gt;6&lt;/ref-type&gt;&lt;contributors&gt;&lt;authors&gt;&lt;author&gt;Johnson, James A&lt;/author&gt;&lt;author&gt;Stoskopf, Carleen&lt;/author&gt;&lt;author&gt;Shi, Leiyu&lt;/author&gt;&lt;/authors&gt;&lt;/contributors&gt;&lt;titles&gt;&lt;title&gt;Comparative health systems: a global perspective&lt;/title&gt;&lt;/titles&gt;&lt;dates&gt;&lt;year&gt;2017&lt;/year&gt;&lt;/dates&gt;&lt;publisher&gt;Jones &amp;amp; Bartlett Learning&lt;/publisher&gt;&lt;isbn&gt;128414500X&lt;/isbn&gt;&lt;urls&gt;&lt;/urls&gt;&lt;/record&gt;&lt;/Cite&gt;&lt;/EndNote&gt;</w:instrText>
            </w:r>
            <w:r w:rsidRPr="000832A4">
              <w:fldChar w:fldCharType="separate"/>
            </w:r>
            <w:r w:rsidRPr="00A2046D">
              <w:rPr>
                <w:noProof/>
                <w:lang w:val="de-DE"/>
              </w:rPr>
              <w:t>(</w:t>
            </w:r>
            <w:hyperlink w:anchor="_ENREF_22" w:tooltip="Johnson, 2017 #45" w:history="1">
              <w:r w:rsidRPr="00A2046D">
                <w:rPr>
                  <w:noProof/>
                  <w:lang w:val="de-DE"/>
                </w:rPr>
                <w:t>Johnson et al., 2017</w:t>
              </w:r>
            </w:hyperlink>
            <w:r w:rsidRPr="00A2046D">
              <w:rPr>
                <w:noProof/>
                <w:lang w:val="de-DE"/>
              </w:rPr>
              <w:t>)</w:t>
            </w:r>
            <w:r w:rsidRPr="000832A4">
              <w:fldChar w:fldCharType="end"/>
            </w:r>
            <w:r w:rsidRPr="00A2046D">
              <w:rPr>
                <w:lang w:val="de-DE"/>
              </w:rPr>
              <w:t>:</w:t>
            </w:r>
          </w:p>
          <w:p w14:paraId="68C2FEFB" w14:textId="23F45591" w:rsidR="00434319" w:rsidRPr="000832A4" w:rsidRDefault="00434319" w:rsidP="00791571">
            <w:pPr>
              <w:pStyle w:val="ListParagraph"/>
              <w:numPr>
                <w:ilvl w:val="0"/>
                <w:numId w:val="5"/>
              </w:numPr>
            </w:pPr>
            <w:proofErr w:type="spellStart"/>
            <w:r>
              <w:t>Zugang</w:t>
            </w:r>
            <w:proofErr w:type="spellEnd"/>
            <w:r>
              <w:t xml:space="preserve"> und </w:t>
            </w:r>
            <w:proofErr w:type="spellStart"/>
            <w:r>
              <w:t>Absicherung</w:t>
            </w:r>
            <w:proofErr w:type="spellEnd"/>
          </w:p>
          <w:p w14:paraId="1BBCDB72" w14:textId="6D56C86E" w:rsidR="00434319" w:rsidRPr="000832A4" w:rsidRDefault="00434319" w:rsidP="00791571">
            <w:pPr>
              <w:pStyle w:val="ListParagraph"/>
              <w:numPr>
                <w:ilvl w:val="0"/>
                <w:numId w:val="5"/>
              </w:numPr>
            </w:pPr>
            <w:proofErr w:type="spellStart"/>
            <w:r>
              <w:t>Kosten</w:t>
            </w:r>
            <w:proofErr w:type="spellEnd"/>
            <w:r>
              <w:t xml:space="preserve"> und </w:t>
            </w:r>
            <w:proofErr w:type="spellStart"/>
            <w:r>
              <w:t>Erschwinglichkeit</w:t>
            </w:r>
            <w:proofErr w:type="spellEnd"/>
          </w:p>
          <w:p w14:paraId="373B6C59" w14:textId="77777777" w:rsidR="00434319" w:rsidRPr="000832A4" w:rsidRDefault="00434319" w:rsidP="00791571">
            <w:pPr>
              <w:pStyle w:val="ListParagraph"/>
              <w:numPr>
                <w:ilvl w:val="0"/>
                <w:numId w:val="5"/>
              </w:numPr>
            </w:pPr>
            <w:proofErr w:type="spellStart"/>
            <w:r w:rsidRPr="000832A4">
              <w:t>Qualit</w:t>
            </w:r>
            <w:r>
              <w:t>ät</w:t>
            </w:r>
            <w:proofErr w:type="spellEnd"/>
          </w:p>
          <w:p w14:paraId="7DB85431" w14:textId="4DE17C20" w:rsidR="00434319" w:rsidRPr="004E0F09" w:rsidRDefault="00320348" w:rsidP="00434319">
            <w:pPr>
              <w:rPr>
                <w:lang w:val="de-DE"/>
              </w:rPr>
            </w:pPr>
            <w:r>
              <w:rPr>
                <w:lang w:val="de-DE"/>
              </w:rPr>
              <w:t>In der</w:t>
            </w:r>
            <w:r w:rsidR="00434319" w:rsidRPr="00846B63">
              <w:rPr>
                <w:lang w:val="de-DE"/>
              </w:rPr>
              <w:t xml:space="preserve"> Zugangs- und Absicherungsdimension </w:t>
            </w:r>
            <w:r>
              <w:rPr>
                <w:lang w:val="de-DE"/>
              </w:rPr>
              <w:t>geht es um</w:t>
            </w:r>
            <w:r w:rsidR="00434319" w:rsidRPr="00846B63">
              <w:rPr>
                <w:lang w:val="de-DE"/>
              </w:rPr>
              <w:t xml:space="preserve"> die Zugänglichkeit der Gesundheitsdiens</w:t>
            </w:r>
            <w:r w:rsidR="00434319">
              <w:rPr>
                <w:lang w:val="de-DE"/>
              </w:rPr>
              <w:t xml:space="preserve">te. </w:t>
            </w:r>
            <w:r w:rsidR="00434319" w:rsidRPr="00846B63">
              <w:rPr>
                <w:lang w:val="de-DE"/>
              </w:rPr>
              <w:t>Daran kann sich eine organisatorische und eine finanzielle Dimension an</w:t>
            </w:r>
            <w:r w:rsidR="00434319">
              <w:rPr>
                <w:lang w:val="de-DE"/>
              </w:rPr>
              <w:t xml:space="preserve">schließen. </w:t>
            </w:r>
            <w:r w:rsidR="00863747" w:rsidRPr="00BA04D1">
              <w:rPr>
                <w:lang w:val="de-DE"/>
              </w:rPr>
              <w:t>In Krankenversicherungss</w:t>
            </w:r>
            <w:r w:rsidR="00863747">
              <w:rPr>
                <w:lang w:val="de-DE"/>
              </w:rPr>
              <w:t>ystemen gelten Zugang und Absicherung für Bevölkerungsgruppen, für die eine Krankenversicherung besteht.</w:t>
            </w:r>
            <w:r w:rsidR="00434319">
              <w:rPr>
                <w:lang w:val="de-DE"/>
              </w:rPr>
              <w:t xml:space="preserve"> </w:t>
            </w:r>
            <w:r w:rsidR="00434319" w:rsidRPr="00C230C0">
              <w:rPr>
                <w:lang w:val="de-DE"/>
              </w:rPr>
              <w:t xml:space="preserve">Ist der Zugang auf die arbeitende Bevölkerung begrenzt, </w:t>
            </w:r>
            <w:r w:rsidR="00434319">
              <w:rPr>
                <w:lang w:val="de-DE"/>
              </w:rPr>
              <w:t xml:space="preserve">die Versicherungsbeiträge zahlt? </w:t>
            </w:r>
            <w:r w:rsidR="00434319" w:rsidRPr="00C230C0">
              <w:rPr>
                <w:lang w:val="de-DE"/>
              </w:rPr>
              <w:t>Wie steht es um Sondergruppen der Bevölkerung, etwa Ob</w:t>
            </w:r>
            <w:r w:rsidR="00434319">
              <w:rPr>
                <w:lang w:val="de-DE"/>
              </w:rPr>
              <w:t xml:space="preserve">dachlose, </w:t>
            </w:r>
            <w:proofErr w:type="spellStart"/>
            <w:proofErr w:type="gramStart"/>
            <w:r w:rsidR="00434319">
              <w:rPr>
                <w:lang w:val="de-DE"/>
              </w:rPr>
              <w:t>Gefängnisinsass</w:t>
            </w:r>
            <w:r w:rsidR="00E05125">
              <w:rPr>
                <w:lang w:val="de-DE"/>
              </w:rPr>
              <w:t>:inn</w:t>
            </w:r>
            <w:r w:rsidR="00434319">
              <w:rPr>
                <w:lang w:val="de-DE"/>
              </w:rPr>
              <w:t>en</w:t>
            </w:r>
            <w:proofErr w:type="spellEnd"/>
            <w:proofErr w:type="gramEnd"/>
            <w:r w:rsidR="00434319">
              <w:rPr>
                <w:lang w:val="de-DE"/>
              </w:rPr>
              <w:t xml:space="preserve">, Militärpersonal oder Beschäftigte des Öffentlichen Dienstes? </w:t>
            </w:r>
            <w:r w:rsidR="00434319" w:rsidRPr="00C230C0">
              <w:rPr>
                <w:lang w:val="de-DE"/>
              </w:rPr>
              <w:t>In vielen Ländern gelten für bestimmte Be</w:t>
            </w:r>
            <w:r w:rsidR="00434319">
              <w:rPr>
                <w:lang w:val="de-DE"/>
              </w:rPr>
              <w:t xml:space="preserve">völkerungsgruppen besondere </w:t>
            </w:r>
            <w:r w:rsidR="002D2DE7">
              <w:rPr>
                <w:lang w:val="de-DE"/>
              </w:rPr>
              <w:t>Zugangs- und Absicherungs</w:t>
            </w:r>
            <w:r w:rsidR="00FB6115">
              <w:rPr>
                <w:lang w:val="de-DE"/>
              </w:rPr>
              <w:t>b</w:t>
            </w:r>
            <w:r w:rsidR="00434319">
              <w:rPr>
                <w:lang w:val="de-DE"/>
              </w:rPr>
              <w:t xml:space="preserve">estimmungen. </w:t>
            </w:r>
            <w:r w:rsidR="00434319" w:rsidRPr="00361795">
              <w:rPr>
                <w:lang w:val="de-DE"/>
              </w:rPr>
              <w:t xml:space="preserve">Steuerfinanzierte Systeme arbeiten meist nach </w:t>
            </w:r>
            <w:r w:rsidR="00434319" w:rsidRPr="00361795">
              <w:rPr>
                <w:lang w:val="de-DE"/>
              </w:rPr>
              <w:lastRenderedPageBreak/>
              <w:t>dem Gr</w:t>
            </w:r>
            <w:r w:rsidR="00434319">
              <w:rPr>
                <w:lang w:val="de-DE"/>
              </w:rPr>
              <w:t>undsatz einer universellen Absicherung für alle Bevölkerungsgruppen, wobei die Dienstleistungen am Versorgungsort (</w:t>
            </w:r>
            <w:proofErr w:type="spellStart"/>
            <w:r w:rsidR="00434319" w:rsidRPr="00361795">
              <w:rPr>
                <w:i/>
                <w:iCs/>
                <w:lang w:val="de-DE"/>
              </w:rPr>
              <w:t>point</w:t>
            </w:r>
            <w:proofErr w:type="spellEnd"/>
            <w:r w:rsidR="00434319" w:rsidRPr="00361795">
              <w:rPr>
                <w:i/>
                <w:iCs/>
                <w:lang w:val="de-DE"/>
              </w:rPr>
              <w:t xml:space="preserve"> </w:t>
            </w:r>
            <w:proofErr w:type="spellStart"/>
            <w:r w:rsidR="00434319" w:rsidRPr="00361795">
              <w:rPr>
                <w:i/>
                <w:iCs/>
                <w:lang w:val="de-DE"/>
              </w:rPr>
              <w:t>of</w:t>
            </w:r>
            <w:proofErr w:type="spellEnd"/>
            <w:r w:rsidR="00434319" w:rsidRPr="00361795">
              <w:rPr>
                <w:i/>
                <w:iCs/>
                <w:lang w:val="de-DE"/>
              </w:rPr>
              <w:t xml:space="preserve"> </w:t>
            </w:r>
            <w:commentRangeStart w:id="32"/>
            <w:r w:rsidR="00434319" w:rsidRPr="00361795">
              <w:rPr>
                <w:i/>
                <w:iCs/>
                <w:lang w:val="de-DE"/>
              </w:rPr>
              <w:t>care</w:t>
            </w:r>
            <w:commentRangeEnd w:id="32"/>
            <w:r w:rsidR="00E1443F">
              <w:rPr>
                <w:rStyle w:val="CommentReference"/>
              </w:rPr>
              <w:commentReference w:id="32"/>
            </w:r>
            <w:r w:rsidR="00434319">
              <w:rPr>
                <w:lang w:val="de-DE"/>
              </w:rPr>
              <w:t xml:space="preserve">) kostenlos erbracht werden. </w:t>
            </w:r>
            <w:r w:rsidR="00434319" w:rsidRPr="00DA22B5">
              <w:rPr>
                <w:lang w:val="de-DE"/>
              </w:rPr>
              <w:t xml:space="preserve">Selbst wenn der Zugang </w:t>
            </w:r>
            <w:r w:rsidR="002D2DE7">
              <w:rPr>
                <w:lang w:val="de-DE"/>
              </w:rPr>
              <w:t xml:space="preserve">finanziell </w:t>
            </w:r>
            <w:r w:rsidR="00434319" w:rsidRPr="00DA22B5">
              <w:rPr>
                <w:lang w:val="de-DE"/>
              </w:rPr>
              <w:t>gesichert ist, kann der Zugang zur Versorgung no</w:t>
            </w:r>
            <w:r w:rsidR="00434319">
              <w:rPr>
                <w:lang w:val="de-DE"/>
              </w:rPr>
              <w:t xml:space="preserve">ch eine sozio-ökonomische und organisatorische Dimension haben. </w:t>
            </w:r>
            <w:r w:rsidR="00434319" w:rsidRPr="00DA22B5">
              <w:rPr>
                <w:lang w:val="de-DE"/>
              </w:rPr>
              <w:t>Auf dieser analytischen Ebene befasst sich die Gesundheitssystemforschung mit der Verteilung vo</w:t>
            </w:r>
            <w:r w:rsidR="00434319">
              <w:rPr>
                <w:lang w:val="de-DE"/>
              </w:rPr>
              <w:t xml:space="preserve">n Gesundheitsressourcen </w:t>
            </w:r>
            <w:r w:rsidR="00E1443F">
              <w:rPr>
                <w:lang w:val="de-DE"/>
              </w:rPr>
              <w:t>über</w:t>
            </w:r>
            <w:r w:rsidR="00434319">
              <w:rPr>
                <w:lang w:val="de-DE"/>
              </w:rPr>
              <w:t xml:space="preserve"> ein Territorium und mit Zugangsbarrieren aufgrund von Gesundheitskompetenzproblemen und sozio-ökonomischer Benachteiligung. </w:t>
            </w:r>
            <w:r w:rsidR="00434319" w:rsidRPr="004E0F09">
              <w:rPr>
                <w:lang w:val="de-DE"/>
              </w:rPr>
              <w:t>Die nachstehende Tabelle fasst die typischen Indikatoren zur Messung von Zugang un</w:t>
            </w:r>
            <w:r w:rsidR="00434319">
              <w:rPr>
                <w:lang w:val="de-DE"/>
              </w:rPr>
              <w:t xml:space="preserve">d Absicherung sowohl von der Angebots- als auch der Nachfrageseite </w:t>
            </w:r>
            <w:r w:rsidR="00E1443F">
              <w:rPr>
                <w:lang w:val="de-DE"/>
              </w:rPr>
              <w:t xml:space="preserve">her </w:t>
            </w:r>
            <w:r w:rsidR="00434319">
              <w:rPr>
                <w:lang w:val="de-DE"/>
              </w:rPr>
              <w:t>zusammen.</w:t>
            </w:r>
            <w:bookmarkEnd w:id="31"/>
            <w:r w:rsidR="00434319">
              <w:rPr>
                <w:lang w:val="de-DE"/>
              </w:rPr>
              <w:t xml:space="preserve"> </w:t>
            </w:r>
          </w:p>
          <w:p w14:paraId="4ECD9375" w14:textId="77777777" w:rsidR="00595583" w:rsidRPr="00992806" w:rsidRDefault="00595583" w:rsidP="00FB6567">
            <w:pPr>
              <w:pStyle w:val="Heading2"/>
              <w:outlineLvl w:val="1"/>
              <w:rPr>
                <w:lang w:val="de-DE"/>
              </w:rPr>
            </w:pPr>
          </w:p>
        </w:tc>
      </w:tr>
      <w:tr w:rsidR="00595583" w:rsidRPr="001F4989" w14:paraId="7CF42F70" w14:textId="77777777" w:rsidTr="000E34B8">
        <w:tc>
          <w:tcPr>
            <w:tcW w:w="4508" w:type="dxa"/>
          </w:tcPr>
          <w:p w14:paraId="7B7A5953" w14:textId="77777777" w:rsidR="00A03C7B" w:rsidRPr="000832A4" w:rsidRDefault="00A03C7B" w:rsidP="00A03C7B">
            <w:pPr>
              <w:pStyle w:val="GraphicsStyle"/>
            </w:pPr>
            <w:commentRangeStart w:id="33"/>
            <w:r w:rsidRPr="000832A4">
              <w:lastRenderedPageBreak/>
              <w:t xml:space="preserve">Access and Coverage </w:t>
            </w:r>
            <w:r>
              <w:t>I</w:t>
            </w:r>
            <w:r w:rsidRPr="000832A4">
              <w:t>ndicators</w:t>
            </w:r>
            <w:commentRangeEnd w:id="33"/>
            <w:r>
              <w:rPr>
                <w:rStyle w:val="CommentReference"/>
                <w:color w:val="auto"/>
              </w:rPr>
              <w:commentReference w:id="33"/>
            </w:r>
          </w:p>
          <w:p w14:paraId="23D2E8BC" w14:textId="77777777" w:rsidR="00595583" w:rsidRPr="00FF7BB5" w:rsidRDefault="00595583" w:rsidP="00FF7BB5">
            <w:pPr>
              <w:rPr>
                <w:lang w:val="de-DE"/>
              </w:rPr>
            </w:pPr>
          </w:p>
        </w:tc>
        <w:tc>
          <w:tcPr>
            <w:tcW w:w="4508" w:type="dxa"/>
          </w:tcPr>
          <w:p w14:paraId="0A846006" w14:textId="77777777" w:rsidR="00FD3C5C" w:rsidRPr="00136F33" w:rsidRDefault="00FD3C5C" w:rsidP="00FD3C5C">
            <w:pPr>
              <w:pStyle w:val="GraphicsStyle"/>
              <w:rPr>
                <w:lang w:val="de-DE"/>
              </w:rPr>
            </w:pPr>
            <w:r w:rsidRPr="00136F33">
              <w:rPr>
                <w:lang w:val="de-DE"/>
              </w:rPr>
              <w:t xml:space="preserve">Indikatoren für Zugang und </w:t>
            </w:r>
            <w:commentRangeStart w:id="34"/>
            <w:r w:rsidRPr="00136F33">
              <w:rPr>
                <w:lang w:val="de-DE"/>
              </w:rPr>
              <w:t>A</w:t>
            </w:r>
            <w:r>
              <w:rPr>
                <w:lang w:val="de-DE"/>
              </w:rPr>
              <w:t>bsicherung</w:t>
            </w:r>
            <w:commentRangeEnd w:id="34"/>
            <w:r w:rsidR="00951C5A">
              <w:rPr>
                <w:rStyle w:val="CommentReference"/>
                <w:b w:val="0"/>
                <w:color w:val="auto"/>
              </w:rPr>
              <w:commentReference w:id="34"/>
            </w:r>
          </w:p>
          <w:p w14:paraId="6D3748E3" w14:textId="77777777" w:rsidR="00595583" w:rsidRPr="00992806" w:rsidRDefault="00595583" w:rsidP="00FB6567">
            <w:pPr>
              <w:pStyle w:val="Heading2"/>
              <w:outlineLvl w:val="1"/>
              <w:rPr>
                <w:lang w:val="de-DE"/>
              </w:rPr>
            </w:pPr>
          </w:p>
        </w:tc>
      </w:tr>
      <w:tr w:rsidR="00434319" w:rsidRPr="001F4989" w14:paraId="514A29EB" w14:textId="77777777" w:rsidTr="000E34B8">
        <w:tc>
          <w:tcPr>
            <w:tcW w:w="4508" w:type="dxa"/>
          </w:tcPr>
          <w:p w14:paraId="0235176B" w14:textId="77777777" w:rsidR="00434319" w:rsidRPr="00FF7BB5" w:rsidRDefault="00434319" w:rsidP="00FF7BB5">
            <w:pPr>
              <w:rPr>
                <w:lang w:val="de-DE"/>
              </w:rPr>
            </w:pPr>
          </w:p>
        </w:tc>
        <w:tc>
          <w:tcPr>
            <w:tcW w:w="4508" w:type="dxa"/>
          </w:tcPr>
          <w:p w14:paraId="49D025E2" w14:textId="4B3F01D7" w:rsidR="00434319" w:rsidRPr="00992806" w:rsidRDefault="00F44FDE" w:rsidP="00FB6567">
            <w:pPr>
              <w:pStyle w:val="Heading2"/>
              <w:outlineLvl w:val="1"/>
              <w:rPr>
                <w:lang w:val="de-DE"/>
              </w:rPr>
            </w:pPr>
            <w:r>
              <w:rPr>
                <w:lang w:val="de-DE"/>
              </w:rPr>
              <w:t>Tabelle s. Extra-Dokument</w:t>
            </w:r>
          </w:p>
        </w:tc>
      </w:tr>
      <w:tr w:rsidR="004A6400" w:rsidRPr="001F4989" w14:paraId="2B08EBC1" w14:textId="77777777" w:rsidTr="000E34B8">
        <w:tc>
          <w:tcPr>
            <w:tcW w:w="4508" w:type="dxa"/>
          </w:tcPr>
          <w:p w14:paraId="08E435D7" w14:textId="77777777" w:rsidR="00A03C7B" w:rsidRPr="000832A4" w:rsidRDefault="00A03C7B" w:rsidP="00A03C7B">
            <w:pPr>
              <w:pStyle w:val="Heading3"/>
              <w:outlineLvl w:val="2"/>
            </w:pPr>
            <w:commentRangeStart w:id="35"/>
            <w:r w:rsidRPr="000832A4">
              <w:t>Self-Check Questions</w:t>
            </w:r>
            <w:r>
              <w:t xml:space="preserve"> </w:t>
            </w:r>
            <w:commentRangeEnd w:id="35"/>
            <w:r>
              <w:rPr>
                <w:rStyle w:val="CommentReference"/>
                <w:bCs/>
                <w:color w:val="auto"/>
              </w:rPr>
              <w:commentReference w:id="35"/>
            </w:r>
          </w:p>
          <w:p w14:paraId="66CAF985" w14:textId="77777777" w:rsidR="004A6400" w:rsidRPr="00FF7BB5" w:rsidRDefault="004A6400" w:rsidP="00FF7BB5">
            <w:pPr>
              <w:rPr>
                <w:lang w:val="de-DE"/>
              </w:rPr>
            </w:pPr>
          </w:p>
        </w:tc>
        <w:tc>
          <w:tcPr>
            <w:tcW w:w="4508" w:type="dxa"/>
          </w:tcPr>
          <w:p w14:paraId="4B367025" w14:textId="77777777" w:rsidR="00F44FDE" w:rsidRPr="000832A4" w:rsidRDefault="00F44FDE" w:rsidP="00F44FDE">
            <w:pPr>
              <w:pStyle w:val="Heading3"/>
              <w:outlineLvl w:val="2"/>
            </w:pPr>
            <w:proofErr w:type="spellStart"/>
            <w:r>
              <w:t>Fragen</w:t>
            </w:r>
            <w:proofErr w:type="spellEnd"/>
            <w:r>
              <w:t xml:space="preserve"> </w:t>
            </w:r>
            <w:proofErr w:type="spellStart"/>
            <w:r>
              <w:t>zur</w:t>
            </w:r>
            <w:proofErr w:type="spellEnd"/>
            <w:r>
              <w:t xml:space="preserve"> </w:t>
            </w:r>
            <w:proofErr w:type="spellStart"/>
            <w:r>
              <w:t>Selbstkontrolle</w:t>
            </w:r>
            <w:commentRangeStart w:id="36"/>
            <w:commentRangeEnd w:id="36"/>
            <w:proofErr w:type="spellEnd"/>
            <w:r>
              <w:rPr>
                <w:rStyle w:val="CommentReference"/>
                <w:bCs/>
                <w:color w:val="auto"/>
              </w:rPr>
              <w:commentReference w:id="36"/>
            </w:r>
          </w:p>
          <w:p w14:paraId="13D344F3" w14:textId="77777777" w:rsidR="004A6400" w:rsidRPr="00992806" w:rsidRDefault="004A6400" w:rsidP="00FB6567">
            <w:pPr>
              <w:pStyle w:val="Heading2"/>
              <w:outlineLvl w:val="1"/>
              <w:rPr>
                <w:lang w:val="de-DE"/>
              </w:rPr>
            </w:pPr>
          </w:p>
        </w:tc>
      </w:tr>
      <w:tr w:rsidR="00434319" w:rsidRPr="00931BE9" w14:paraId="79677586" w14:textId="77777777" w:rsidTr="000E34B8">
        <w:tc>
          <w:tcPr>
            <w:tcW w:w="4508" w:type="dxa"/>
          </w:tcPr>
          <w:p w14:paraId="4B36E6F7" w14:textId="77777777" w:rsidR="00537612" w:rsidRPr="000832A4" w:rsidRDefault="00537612" w:rsidP="00537612">
            <w:pPr>
              <w:pStyle w:val="ListParagraph"/>
              <w:numPr>
                <w:ilvl w:val="0"/>
                <w:numId w:val="2"/>
              </w:numPr>
              <w:spacing w:after="0"/>
            </w:pPr>
            <w:r>
              <w:t>Please i</w:t>
            </w:r>
            <w:r w:rsidRPr="000832A4">
              <w:t>dentify all statement</w:t>
            </w:r>
            <w:r w:rsidRPr="000832A4">
              <w:lastRenderedPageBreak/>
              <w:t>s that apply to the relationship between healthcare systems and health</w:t>
            </w:r>
            <w:r>
              <w:t>.</w:t>
            </w:r>
          </w:p>
          <w:p w14:paraId="14477C6E" w14:textId="77777777" w:rsidR="00537612" w:rsidRPr="00246C77" w:rsidRDefault="00537612" w:rsidP="00537612">
            <w:pPr>
              <w:spacing w:line="240" w:lineRule="auto"/>
            </w:pPr>
            <w:r w:rsidRPr="00246C77">
              <w:t>Healthcare systems guarantee</w:t>
            </w:r>
            <w:r>
              <w:t xml:space="preserve"> the</w:t>
            </w:r>
            <w:r w:rsidRPr="00246C77">
              <w:t xml:space="preserve"> perfect health of individuals</w:t>
            </w:r>
            <w:r>
              <w:t>.</w:t>
            </w:r>
          </w:p>
          <w:p w14:paraId="157D549E" w14:textId="77777777" w:rsidR="00537612" w:rsidRPr="000832A4" w:rsidRDefault="00537612" w:rsidP="00537612">
            <w:pPr>
              <w:spacing w:line="240" w:lineRule="auto"/>
              <w:rPr>
                <w:i/>
                <w:iCs/>
                <w:u w:val="single"/>
              </w:rPr>
            </w:pPr>
            <w:r w:rsidRPr="000832A4">
              <w:rPr>
                <w:i/>
                <w:iCs/>
                <w:u w:val="single"/>
              </w:rPr>
              <w:t>Healthcare systems provide access to healthcare services</w:t>
            </w:r>
            <w:r>
              <w:rPr>
                <w:i/>
                <w:iCs/>
                <w:u w:val="single"/>
              </w:rPr>
              <w:t>.</w:t>
            </w:r>
          </w:p>
          <w:p w14:paraId="0423DDE9" w14:textId="77777777" w:rsidR="00537612" w:rsidRPr="00246C77" w:rsidRDefault="00537612" w:rsidP="00537612">
            <w:pPr>
              <w:spacing w:line="240" w:lineRule="auto"/>
            </w:pPr>
            <w:r w:rsidRPr="00246C77">
              <w:t>Healthcare systems are a modern invention</w:t>
            </w:r>
            <w:r>
              <w:t>.</w:t>
            </w:r>
          </w:p>
          <w:p w14:paraId="6F04E312" w14:textId="77777777" w:rsidR="00537612" w:rsidRPr="000832A4" w:rsidRDefault="00537612" w:rsidP="00537612">
            <w:pPr>
              <w:pStyle w:val="ListParagraph"/>
              <w:numPr>
                <w:ilvl w:val="0"/>
                <w:numId w:val="2"/>
              </w:numPr>
              <w:spacing w:after="0"/>
            </w:pPr>
            <w:r>
              <w:t>The indicator “number of general practitioners per 100,000 population” is an example of which of the following?</w:t>
            </w:r>
          </w:p>
          <w:p w14:paraId="298828EB" w14:textId="77777777" w:rsidR="00537612" w:rsidRPr="000832A4" w:rsidRDefault="00537612" w:rsidP="00537612">
            <w:pPr>
              <w:pStyle w:val="ListParagraph"/>
              <w:numPr>
                <w:ilvl w:val="0"/>
                <w:numId w:val="3"/>
              </w:numPr>
            </w:pPr>
            <w:r>
              <w:t>a coverage indicator</w:t>
            </w:r>
          </w:p>
          <w:p w14:paraId="6796911E" w14:textId="77777777" w:rsidR="00537612" w:rsidRPr="00246C77" w:rsidRDefault="00537612" w:rsidP="00537612">
            <w:pPr>
              <w:pStyle w:val="ListParagraph"/>
              <w:numPr>
                <w:ilvl w:val="0"/>
                <w:numId w:val="3"/>
              </w:numPr>
              <w:rPr>
                <w:i/>
                <w:iCs/>
                <w:u w:val="single"/>
              </w:rPr>
            </w:pPr>
            <w:r w:rsidRPr="00E71960">
              <w:rPr>
                <w:i/>
                <w:iCs/>
                <w:u w:val="single"/>
              </w:rPr>
              <w:t>an access indicator</w:t>
            </w:r>
          </w:p>
          <w:p w14:paraId="164A0C42" w14:textId="77777777" w:rsidR="00537612" w:rsidRDefault="00537612" w:rsidP="00537612">
            <w:pPr>
              <w:pStyle w:val="ListParagraph"/>
              <w:numPr>
                <w:ilvl w:val="0"/>
                <w:numId w:val="3"/>
              </w:numPr>
            </w:pPr>
            <w:r>
              <w:t>a demand side indicator</w:t>
            </w:r>
          </w:p>
          <w:p w14:paraId="31C50A15" w14:textId="77777777" w:rsidR="00537612" w:rsidRPr="000832A4" w:rsidRDefault="00537612" w:rsidP="00537612">
            <w:pPr>
              <w:pStyle w:val="ListParagraph"/>
              <w:numPr>
                <w:ilvl w:val="0"/>
                <w:numId w:val="2"/>
              </w:numPr>
              <w:spacing w:after="0"/>
            </w:pPr>
            <w:r w:rsidRPr="000832A4">
              <w:t xml:space="preserve">Please complete </w:t>
            </w:r>
            <w:r w:rsidRPr="000832A4">
              <w:lastRenderedPageBreak/>
              <w:t>the following sentence.</w:t>
            </w:r>
          </w:p>
          <w:p w14:paraId="6F2093C1" w14:textId="77777777" w:rsidR="00537612" w:rsidRPr="000832A4" w:rsidRDefault="00537612" w:rsidP="00537612">
            <w:r>
              <w:t xml:space="preserve">Access, cost, and </w:t>
            </w:r>
            <w:r w:rsidRPr="00246C77">
              <w:rPr>
                <w:i/>
                <w:iCs/>
                <w:u w:val="single"/>
              </w:rPr>
              <w:t>quality</w:t>
            </w:r>
            <w:r w:rsidRPr="00246C77">
              <w:rPr>
                <w:i/>
                <w:iCs/>
              </w:rPr>
              <w:t xml:space="preserve"> </w:t>
            </w:r>
            <w:r>
              <w:t>are benchmarks for healthcare system performance</w:t>
            </w:r>
            <w:r w:rsidRPr="000832A4">
              <w:t>.</w:t>
            </w:r>
          </w:p>
          <w:p w14:paraId="31352055" w14:textId="77777777" w:rsidR="00434319" w:rsidRPr="00A03C7B" w:rsidRDefault="00434319" w:rsidP="00FF7BB5"/>
        </w:tc>
        <w:tc>
          <w:tcPr>
            <w:tcW w:w="4508" w:type="dxa"/>
          </w:tcPr>
          <w:p w14:paraId="7BC53349" w14:textId="3910150C" w:rsidR="00A03C7B" w:rsidRPr="00A03C7B" w:rsidRDefault="00A03C7B" w:rsidP="00A03C7B">
            <w:pPr>
              <w:pStyle w:val="ListParagraph"/>
              <w:numPr>
                <w:ilvl w:val="0"/>
                <w:numId w:val="4"/>
              </w:numPr>
              <w:spacing w:after="0"/>
              <w:rPr>
                <w:lang w:val="de-DE"/>
              </w:rPr>
            </w:pPr>
            <w:bookmarkStart w:id="37" w:name="_Hlk113954097"/>
            <w:r w:rsidRPr="00A03C7B">
              <w:rPr>
                <w:lang w:val="de-DE"/>
              </w:rPr>
              <w:lastRenderedPageBreak/>
              <w:t xml:space="preserve">Bitte kennzeichnen Sie alle Aussagen, die auf die Beziehung zwischen </w:t>
            </w:r>
            <w:r w:rsidRPr="00A03C7B">
              <w:rPr>
                <w:lang w:val="de-DE"/>
              </w:rPr>
              <w:lastRenderedPageBreak/>
              <w:t xml:space="preserve">Gesundheitssystemen und Gesundheit zutreffen. </w:t>
            </w:r>
          </w:p>
          <w:p w14:paraId="574D789F" w14:textId="77777777" w:rsidR="00A03C7B" w:rsidRPr="00CA0498" w:rsidRDefault="00A03C7B" w:rsidP="00A03C7B">
            <w:pPr>
              <w:spacing w:line="240" w:lineRule="auto"/>
              <w:rPr>
                <w:lang w:val="de-DE"/>
              </w:rPr>
            </w:pPr>
            <w:r w:rsidRPr="00CA0498">
              <w:rPr>
                <w:lang w:val="de-DE"/>
              </w:rPr>
              <w:t>Gesundheitssysteme garantieren dem Einzelnen vollkommene Gesundh</w:t>
            </w:r>
            <w:r>
              <w:rPr>
                <w:lang w:val="de-DE"/>
              </w:rPr>
              <w:t>eit</w:t>
            </w:r>
            <w:r w:rsidRPr="00CA0498">
              <w:rPr>
                <w:lang w:val="de-DE"/>
              </w:rPr>
              <w:t>.</w:t>
            </w:r>
          </w:p>
          <w:p w14:paraId="52194467" w14:textId="77777777" w:rsidR="00A03C7B" w:rsidRPr="00CA0498" w:rsidRDefault="00A03C7B" w:rsidP="00A03C7B">
            <w:pPr>
              <w:spacing w:line="240" w:lineRule="auto"/>
              <w:rPr>
                <w:i/>
                <w:iCs/>
                <w:u w:val="single"/>
                <w:lang w:val="de-DE"/>
              </w:rPr>
            </w:pPr>
            <w:r w:rsidRPr="00CA0498">
              <w:rPr>
                <w:i/>
                <w:iCs/>
                <w:u w:val="single"/>
                <w:lang w:val="de-DE"/>
              </w:rPr>
              <w:t>Gesundheitssysteme bieten Zugang zu Gesundheitsdiensten.</w:t>
            </w:r>
          </w:p>
          <w:p w14:paraId="2E61F8B0" w14:textId="64C6A2D9" w:rsidR="00A03C7B" w:rsidRPr="00CA0498" w:rsidRDefault="00A03C7B" w:rsidP="00A03C7B">
            <w:pPr>
              <w:spacing w:line="240" w:lineRule="auto"/>
              <w:rPr>
                <w:lang w:val="de-DE"/>
              </w:rPr>
            </w:pPr>
            <w:r w:rsidRPr="00CA0498">
              <w:rPr>
                <w:lang w:val="de-DE"/>
              </w:rPr>
              <w:t>Gesundheitssysteme sind eine modern</w:t>
            </w:r>
            <w:r w:rsidR="00E1443F">
              <w:rPr>
                <w:lang w:val="de-DE"/>
              </w:rPr>
              <w:t>e</w:t>
            </w:r>
            <w:r w:rsidRPr="00CA0498">
              <w:rPr>
                <w:lang w:val="de-DE"/>
              </w:rPr>
              <w:t xml:space="preserve"> Erfindung.</w:t>
            </w:r>
          </w:p>
          <w:p w14:paraId="7F8E4689" w14:textId="5815B5EF" w:rsidR="00A03C7B" w:rsidRPr="006D3999" w:rsidRDefault="00E1443F" w:rsidP="00A03C7B">
            <w:pPr>
              <w:pStyle w:val="ListParagraph"/>
              <w:numPr>
                <w:ilvl w:val="0"/>
                <w:numId w:val="4"/>
              </w:numPr>
              <w:spacing w:after="0"/>
              <w:ind w:left="360"/>
              <w:rPr>
                <w:lang w:val="de-DE"/>
              </w:rPr>
            </w:pPr>
            <w:r w:rsidRPr="006D3999">
              <w:rPr>
                <w:lang w:val="de-DE"/>
              </w:rPr>
              <w:t>Für welche Art von Indikatoren ist</w:t>
            </w:r>
            <w:r w:rsidR="00A03C7B" w:rsidRPr="006D3999">
              <w:rPr>
                <w:lang w:val="de-DE"/>
              </w:rPr>
              <w:t xml:space="preserve"> der Indikator “Anzahl der </w:t>
            </w:r>
            <w:proofErr w:type="spellStart"/>
            <w:proofErr w:type="gramStart"/>
            <w:r w:rsidR="00A03C7B" w:rsidRPr="006D3999">
              <w:rPr>
                <w:lang w:val="de-DE"/>
              </w:rPr>
              <w:t>Allgemeinärzt:innen</w:t>
            </w:r>
            <w:proofErr w:type="spellEnd"/>
            <w:proofErr w:type="gramEnd"/>
            <w:r w:rsidR="00A03C7B" w:rsidRPr="006D3999">
              <w:rPr>
                <w:lang w:val="de-DE"/>
              </w:rPr>
              <w:t xml:space="preserve"> pro 100.000 Einwohner” ein Beispiel?</w:t>
            </w:r>
          </w:p>
          <w:p w14:paraId="1034E45E" w14:textId="77777777" w:rsidR="00A03C7B" w:rsidRPr="006D3999" w:rsidRDefault="00A03C7B" w:rsidP="00A03C7B">
            <w:pPr>
              <w:pStyle w:val="ListParagraph"/>
              <w:numPr>
                <w:ilvl w:val="0"/>
                <w:numId w:val="3"/>
              </w:numPr>
              <w:rPr>
                <w:lang w:val="de-DE"/>
              </w:rPr>
            </w:pPr>
            <w:r w:rsidRPr="006D3999">
              <w:rPr>
                <w:lang w:val="de-DE"/>
              </w:rPr>
              <w:t>Ein Absicherungsindikator</w:t>
            </w:r>
          </w:p>
          <w:p w14:paraId="5829A185" w14:textId="77777777" w:rsidR="00A03C7B" w:rsidRPr="006D3999" w:rsidRDefault="00A03C7B" w:rsidP="00A03C7B">
            <w:pPr>
              <w:pStyle w:val="ListParagraph"/>
              <w:numPr>
                <w:ilvl w:val="0"/>
                <w:numId w:val="3"/>
              </w:numPr>
              <w:rPr>
                <w:i/>
                <w:iCs/>
                <w:u w:val="single"/>
                <w:lang w:val="de-DE"/>
              </w:rPr>
            </w:pPr>
            <w:r w:rsidRPr="006D3999">
              <w:rPr>
                <w:i/>
                <w:iCs/>
                <w:u w:val="single"/>
                <w:lang w:val="de-DE"/>
              </w:rPr>
              <w:t>Ein Zugangsindikator</w:t>
            </w:r>
          </w:p>
          <w:p w14:paraId="50264E12" w14:textId="77777777" w:rsidR="00A03C7B" w:rsidRPr="006D3999" w:rsidRDefault="00A03C7B" w:rsidP="00A03C7B">
            <w:pPr>
              <w:pStyle w:val="ListParagraph"/>
              <w:numPr>
                <w:ilvl w:val="0"/>
                <w:numId w:val="3"/>
              </w:numPr>
              <w:rPr>
                <w:lang w:val="de-DE"/>
              </w:rPr>
            </w:pPr>
            <w:r w:rsidRPr="006D3999">
              <w:rPr>
                <w:lang w:val="de-DE"/>
              </w:rPr>
              <w:t>Ein Nachfrageseitenindikator</w:t>
            </w:r>
          </w:p>
          <w:p w14:paraId="688DF1D0" w14:textId="77777777" w:rsidR="00A03C7B" w:rsidRPr="006D3999" w:rsidRDefault="00A03C7B" w:rsidP="00A03C7B">
            <w:pPr>
              <w:pStyle w:val="ListParagraph"/>
              <w:numPr>
                <w:ilvl w:val="0"/>
                <w:numId w:val="4"/>
              </w:numPr>
              <w:spacing w:after="0"/>
              <w:ind w:left="360"/>
              <w:rPr>
                <w:lang w:val="de-DE"/>
              </w:rPr>
            </w:pPr>
            <w:r w:rsidRPr="006D3999">
              <w:rPr>
                <w:lang w:val="de-DE"/>
              </w:rPr>
              <w:t>Bitte vervollständigen Sie den folgenden Satz:</w:t>
            </w:r>
          </w:p>
          <w:p w14:paraId="28829A45" w14:textId="77777777" w:rsidR="00A03C7B" w:rsidRPr="006D3999" w:rsidRDefault="00A03C7B" w:rsidP="00A03C7B">
            <w:pPr>
              <w:rPr>
                <w:lang w:val="de-DE"/>
              </w:rPr>
            </w:pPr>
            <w:r w:rsidRPr="006D3999">
              <w:rPr>
                <w:lang w:val="de-DE"/>
              </w:rPr>
              <w:t xml:space="preserve">Zugang, Kosten und </w:t>
            </w:r>
            <w:r w:rsidRPr="006D3999">
              <w:rPr>
                <w:i/>
                <w:iCs/>
                <w:u w:val="single"/>
                <w:lang w:val="de-DE"/>
              </w:rPr>
              <w:t>Qualität</w:t>
            </w:r>
            <w:r w:rsidRPr="006D3999">
              <w:rPr>
                <w:lang w:val="de-DE"/>
              </w:rPr>
              <w:t xml:space="preserve"> sind Benchmarks für die Leistungsfähigkeit (</w:t>
            </w:r>
            <w:r w:rsidRPr="006D3999">
              <w:rPr>
                <w:i/>
                <w:iCs/>
                <w:lang w:val="de-DE"/>
              </w:rPr>
              <w:t>Performance</w:t>
            </w:r>
            <w:r w:rsidRPr="006D3999">
              <w:rPr>
                <w:lang w:val="de-DE"/>
              </w:rPr>
              <w:t>) eines Gesundheitssystems.</w:t>
            </w:r>
          </w:p>
          <w:bookmarkEnd w:id="37"/>
          <w:p w14:paraId="5E262BB4" w14:textId="77777777" w:rsidR="00434319" w:rsidRPr="00A03C7B" w:rsidRDefault="00434319" w:rsidP="00A03C7B">
            <w:pPr>
              <w:rPr>
                <w:lang w:val="de-DE"/>
              </w:rPr>
            </w:pPr>
          </w:p>
        </w:tc>
      </w:tr>
    </w:tbl>
    <w:p w14:paraId="3855FBC5" w14:textId="77777777" w:rsidR="00FC18DF" w:rsidRPr="00FF7BB5" w:rsidRDefault="00FC18DF">
      <w:pPr>
        <w:rPr>
          <w:lang w:val="de-DE"/>
        </w:rPr>
      </w:pPr>
    </w:p>
    <w:sectPr w:rsidR="00FC18DF" w:rsidRPr="00FF7BB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ohnson, Lila" w:date="2022-08-18T10:32:00Z" w:initials="JL">
    <w:p w14:paraId="05EEE283" w14:textId="77777777" w:rsidR="000E34B8" w:rsidRDefault="000E34B8" w:rsidP="000E34B8">
      <w:pPr>
        <w:jc w:val="left"/>
      </w:pPr>
      <w:r>
        <w:rPr>
          <w:rStyle w:val="CommentReference"/>
        </w:rPr>
        <w:annotationRef/>
      </w:r>
      <w:r>
        <w:rPr>
          <w:szCs w:val="24"/>
        </w:rPr>
        <w:t>DE title: Internationale Gesundheitssysteme</w:t>
      </w:r>
    </w:p>
  </w:comment>
  <w:comment w:id="1" w:author="Johnson, Lila" w:date="2022-08-18T10:33:00Z" w:initials="JL">
    <w:p w14:paraId="4C03679E" w14:textId="77777777" w:rsidR="000E34B8" w:rsidRDefault="000E34B8" w:rsidP="000E34B8">
      <w:pPr>
        <w:jc w:val="left"/>
      </w:pPr>
      <w:r>
        <w:rPr>
          <w:rStyle w:val="CommentReference"/>
        </w:rPr>
        <w:annotationRef/>
      </w:r>
      <w:r>
        <w:rPr>
          <w:szCs w:val="24"/>
        </w:rPr>
        <w:t>DE term: Übergeordnete Lernziele</w:t>
      </w:r>
    </w:p>
  </w:comment>
  <w:comment w:id="5" w:author="Renate FitzRoy" w:date="2022-09-13T17:32:00Z" w:initials="RF">
    <w:p w14:paraId="69433A2A" w14:textId="77777777" w:rsidR="000F02F4" w:rsidRDefault="000F02F4" w:rsidP="00AA23D6">
      <w:pPr>
        <w:pStyle w:val="CommentText"/>
        <w:jc w:val="left"/>
      </w:pPr>
      <w:r>
        <w:rPr>
          <w:rStyle w:val="CommentReference"/>
        </w:rPr>
        <w:annotationRef/>
      </w:r>
      <w:r>
        <w:rPr>
          <w:lang w:val="de-DE"/>
        </w:rPr>
        <w:t>Der englischen Konstruktion nach würden allerdings die Gesundheitssysteme zur Rechenschaft gezogen (they). Alternativ könnte man sagen. Wie funktioniert de Rechenschaftspflicht, wenn Bedürfnissen nicht nachgekommen wird?</w:t>
      </w:r>
    </w:p>
  </w:comment>
  <w:comment w:id="20" w:author="Kiviniemi, Leena" w:date="2022-08-25T09:02:00Z" w:initials="KL">
    <w:p w14:paraId="44AF38AE" w14:textId="4E7EF46B" w:rsidR="006F3289" w:rsidRDefault="006F3289" w:rsidP="006F3289">
      <w:pPr>
        <w:pStyle w:val="CommentText"/>
        <w:jc w:val="left"/>
      </w:pPr>
      <w:r>
        <w:rPr>
          <w:rStyle w:val="CommentReference"/>
        </w:rPr>
        <w:annotationRef/>
      </w:r>
      <w:r>
        <w:t>Please indicate marginal terms in the translation in bold.</w:t>
      </w:r>
    </w:p>
  </w:comment>
  <w:comment w:id="21" w:author="Renate FitzRoy" w:date="2022-09-03T14:02:00Z" w:initials="RF">
    <w:p w14:paraId="480F1269" w14:textId="77777777" w:rsidR="000955C4" w:rsidRPr="00FA4E94" w:rsidRDefault="000955C4" w:rsidP="000955C4">
      <w:pPr>
        <w:pStyle w:val="CommentText"/>
        <w:jc w:val="left"/>
        <w:rPr>
          <w:lang w:val="en-GB"/>
        </w:rPr>
      </w:pPr>
      <w:r>
        <w:rPr>
          <w:rStyle w:val="CommentReference"/>
        </w:rPr>
        <w:annotationRef/>
      </w:r>
      <w:r>
        <w:rPr>
          <w:lang w:val="de-DE"/>
        </w:rPr>
        <w:t xml:space="preserve">Diese Stelle stammt aus der Präambel der Verfassung der WHO vom 22. Juli 1946. Die Übersetzung habe ich auf einer offiziellen Schweizer Website gefunden: </w:t>
      </w:r>
      <w:hyperlink r:id="rId1" w:history="1">
        <w:r w:rsidRPr="0019256D">
          <w:rPr>
            <w:rStyle w:val="Hyperlink"/>
            <w:lang w:val="de-DE"/>
          </w:rPr>
          <w:t>https://www.fedlex.admin.ch/eli/cc/1948/1015_1002_976/de</w:t>
        </w:r>
      </w:hyperlink>
    </w:p>
  </w:comment>
  <w:comment w:id="32" w:author="Renate FitzRoy" w:date="2022-09-13T09:27:00Z" w:initials="RF">
    <w:p w14:paraId="3E891F3B" w14:textId="77777777" w:rsidR="00E1443F" w:rsidRDefault="00E1443F" w:rsidP="001421A6">
      <w:pPr>
        <w:pStyle w:val="CommentText"/>
        <w:jc w:val="left"/>
      </w:pPr>
      <w:r>
        <w:rPr>
          <w:rStyle w:val="CommentReference"/>
        </w:rPr>
        <w:annotationRef/>
      </w:r>
      <w:r>
        <w:rPr>
          <w:lang w:val="de-DE"/>
        </w:rPr>
        <w:t>Hier fand ich es sinnvoll, den englischen Fachausdruck in Klammern einzufügen.</w:t>
      </w:r>
    </w:p>
  </w:comment>
  <w:comment w:id="33" w:author="Kiviniemi, Leena" w:date="2022-08-25T09:07:00Z" w:initials="KL">
    <w:p w14:paraId="1FC1B1A7" w14:textId="458F9C5D" w:rsidR="00A03C7B" w:rsidRDefault="00A03C7B" w:rsidP="00A03C7B">
      <w:pPr>
        <w:pStyle w:val="CommentText"/>
        <w:jc w:val="left"/>
      </w:pPr>
      <w:r>
        <w:rPr>
          <w:rStyle w:val="CommentReference"/>
        </w:rPr>
        <w:annotationRef/>
      </w:r>
      <w:r>
        <w:t>Please translate all editable tables in this file. Tables are not included in the graphic template.</w:t>
      </w:r>
    </w:p>
  </w:comment>
  <w:comment w:id="34" w:author="Renate FitzRoy" w:date="2022-09-03T15:55:00Z" w:initials="RF">
    <w:p w14:paraId="685A0A2D" w14:textId="77777777" w:rsidR="00951C5A" w:rsidRDefault="00951C5A" w:rsidP="000A2293">
      <w:pPr>
        <w:pStyle w:val="CommentText"/>
        <w:jc w:val="left"/>
      </w:pPr>
      <w:r>
        <w:rPr>
          <w:rStyle w:val="CommentReference"/>
        </w:rPr>
        <w:annotationRef/>
      </w:r>
      <w:r>
        <w:rPr>
          <w:lang w:val="de-DE"/>
        </w:rPr>
        <w:t>Siehe Extra-Tabelle</w:t>
      </w:r>
    </w:p>
  </w:comment>
  <w:comment w:id="35" w:author="Kiviniemi, Leena" w:date="2022-08-25T09:10:00Z" w:initials="KL">
    <w:p w14:paraId="35F2411D" w14:textId="77777777" w:rsidR="00A03C7B" w:rsidRDefault="00A03C7B" w:rsidP="00A03C7B">
      <w:pPr>
        <w:pStyle w:val="CommentText"/>
        <w:jc w:val="left"/>
      </w:pPr>
      <w:r>
        <w:rPr>
          <w:rStyle w:val="CommentReference"/>
        </w:rPr>
        <w:annotationRef/>
      </w:r>
      <w:r>
        <w:t>The correct answers are in italics and underlined. Please keep this formatting in the translated document so that the correct answers remain clear.</w:t>
      </w:r>
    </w:p>
  </w:comment>
  <w:comment w:id="36" w:author="Kiviniemi, Leena" w:date="2022-08-25T09:10:00Z" w:initials="KL">
    <w:p w14:paraId="02790985" w14:textId="77777777" w:rsidR="00F44FDE" w:rsidRDefault="00F44FDE" w:rsidP="00F44FDE">
      <w:pPr>
        <w:pStyle w:val="CommentText"/>
        <w:jc w:val="left"/>
      </w:pPr>
      <w:r>
        <w:rPr>
          <w:rStyle w:val="CommentReference"/>
        </w:rPr>
        <w:annotationRef/>
      </w:r>
      <w:r>
        <w:t>The correct answers are in italics and underlined. Please keep this formatting in the translated document so that the correct answers remain clear.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5EEE283" w15:done="0"/>
  <w15:commentEx w15:paraId="4C03679E" w15:done="0"/>
  <w15:commentEx w15:paraId="69433A2A" w15:done="0"/>
  <w15:commentEx w15:paraId="44AF38AE" w15:done="0"/>
  <w15:commentEx w15:paraId="480F1269" w15:done="0"/>
  <w15:commentEx w15:paraId="3E891F3B" w15:done="0"/>
  <w15:commentEx w15:paraId="1FC1B1A7" w15:done="0"/>
  <w15:commentEx w15:paraId="685A0A2D" w15:done="0"/>
  <w15:commentEx w15:paraId="35F2411D" w15:done="0"/>
  <w15:commentEx w15:paraId="0279098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89DF6" w16cex:dateUtc="2022-08-30T13:32:00Z"/>
  <w16cex:commentExtensible w16cex:durableId="26B89E74" w16cex:dateUtc="2022-08-30T13:34:00Z"/>
  <w16cex:commentExtensible w16cex:durableId="26CB3D42" w16cex:dateUtc="2022-09-13T16:32:00Z"/>
  <w16cex:commentExtensible w16cex:durableId="26B1B90A" w16cex:dateUtc="2022-08-25T07:02:00Z"/>
  <w16cex:commentExtensible w16cex:durableId="26BDDCDB" w16cex:dateUtc="2022-09-03T13:02:00Z"/>
  <w16cex:commentExtensible w16cex:durableId="26CACB97" w16cex:dateUtc="2022-09-13T08:27:00Z"/>
  <w16cex:commentExtensible w16cex:durableId="26B1BA3A" w16cex:dateUtc="2022-08-25T07:07:00Z"/>
  <w16cex:commentExtensible w16cex:durableId="26BDF789" w16cex:dateUtc="2022-09-03T14:55:00Z"/>
  <w16cex:commentExtensible w16cex:durableId="26BDFEFA" w16cex:dateUtc="2022-08-25T07:10:00Z"/>
  <w16cex:commentExtensible w16cex:durableId="26B1BB21" w16cex:dateUtc="2022-08-25T07: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EEE283" w16cid:durableId="26B89DF6"/>
  <w16cid:commentId w16cid:paraId="4C03679E" w16cid:durableId="26B89E74"/>
  <w16cid:commentId w16cid:paraId="69433A2A" w16cid:durableId="26CB3D42"/>
  <w16cid:commentId w16cid:paraId="44AF38AE" w16cid:durableId="26B1B90A"/>
  <w16cid:commentId w16cid:paraId="480F1269" w16cid:durableId="26BDDCDB"/>
  <w16cid:commentId w16cid:paraId="3E891F3B" w16cid:durableId="26CACB97"/>
  <w16cid:commentId w16cid:paraId="1FC1B1A7" w16cid:durableId="26B1BA3A"/>
  <w16cid:commentId w16cid:paraId="685A0A2D" w16cid:durableId="26BDF789"/>
  <w16cid:commentId w16cid:paraId="35F2411D" w16cid:durableId="26BDFEFA"/>
  <w16cid:commentId w16cid:paraId="02790985" w16cid:durableId="26B1BB2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B03DC"/>
    <w:multiLevelType w:val="hybridMultilevel"/>
    <w:tmpl w:val="81A65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F5541E"/>
    <w:multiLevelType w:val="hybridMultilevel"/>
    <w:tmpl w:val="B41C3C82"/>
    <w:lvl w:ilvl="0" w:tplc="A308E8B8">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33FF688D"/>
    <w:multiLevelType w:val="hybridMultilevel"/>
    <w:tmpl w:val="6B24A3A8"/>
    <w:lvl w:ilvl="0" w:tplc="F19800A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4F67B3E"/>
    <w:multiLevelType w:val="hybridMultilevel"/>
    <w:tmpl w:val="E7AC6F3A"/>
    <w:lvl w:ilvl="0" w:tplc="CD18AF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400092"/>
    <w:multiLevelType w:val="hybridMultilevel"/>
    <w:tmpl w:val="1EB8C36E"/>
    <w:lvl w:ilvl="0" w:tplc="0407000F">
      <w:start w:val="1"/>
      <w:numFmt w:val="decimal"/>
      <w:lvlText w:val="%1."/>
      <w:lvlJc w:val="left"/>
      <w:pPr>
        <w:ind w:left="2628"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595749964">
    <w:abstractNumId w:val="0"/>
  </w:num>
  <w:num w:numId="2" w16cid:durableId="359403096">
    <w:abstractNumId w:val="4"/>
  </w:num>
  <w:num w:numId="3" w16cid:durableId="1734353712">
    <w:abstractNumId w:val="1"/>
  </w:num>
  <w:num w:numId="4" w16cid:durableId="2076661424">
    <w:abstractNumId w:val="3"/>
  </w:num>
  <w:num w:numId="5" w16cid:durableId="74602899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son, Lila">
    <w15:presenceInfo w15:providerId="AD" w15:userId="S::lila.johnson@iu.org::abf5f819-92de-4031-8243-ceedde8cbc9e"/>
  </w15:person>
  <w15:person w15:author="Renate FitzRoy">
    <w15:presenceInfo w15:providerId="Windows Live" w15:userId="275024eb3dcff9d8"/>
  </w15:person>
  <w15:person w15:author="Kiviniemi, Leena">
    <w15:presenceInfo w15:providerId="AD" w15:userId="S::Leena.Kiviniemi@iu.org::00f8adb5-cf25-4a35-ab45-8b0af5119a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4B8"/>
    <w:rsid w:val="000026F1"/>
    <w:rsid w:val="00004683"/>
    <w:rsid w:val="0000691A"/>
    <w:rsid w:val="000211D4"/>
    <w:rsid w:val="00024BDD"/>
    <w:rsid w:val="00025790"/>
    <w:rsid w:val="00033BA4"/>
    <w:rsid w:val="000402DD"/>
    <w:rsid w:val="00042435"/>
    <w:rsid w:val="00050B82"/>
    <w:rsid w:val="00050C4B"/>
    <w:rsid w:val="00060835"/>
    <w:rsid w:val="0006654D"/>
    <w:rsid w:val="00066B21"/>
    <w:rsid w:val="00071E96"/>
    <w:rsid w:val="00076252"/>
    <w:rsid w:val="0009557C"/>
    <w:rsid w:val="000955C4"/>
    <w:rsid w:val="000979DC"/>
    <w:rsid w:val="000A28CA"/>
    <w:rsid w:val="000A398C"/>
    <w:rsid w:val="000B37D9"/>
    <w:rsid w:val="000C1175"/>
    <w:rsid w:val="000C5464"/>
    <w:rsid w:val="000D3AD4"/>
    <w:rsid w:val="000D6430"/>
    <w:rsid w:val="000E34B8"/>
    <w:rsid w:val="000E7626"/>
    <w:rsid w:val="000E77CF"/>
    <w:rsid w:val="000F02F4"/>
    <w:rsid w:val="000F686A"/>
    <w:rsid w:val="000F793A"/>
    <w:rsid w:val="0010231D"/>
    <w:rsid w:val="001200AD"/>
    <w:rsid w:val="00120A02"/>
    <w:rsid w:val="0012327C"/>
    <w:rsid w:val="00124D24"/>
    <w:rsid w:val="001455CC"/>
    <w:rsid w:val="00154388"/>
    <w:rsid w:val="00154861"/>
    <w:rsid w:val="00155668"/>
    <w:rsid w:val="00156586"/>
    <w:rsid w:val="00161550"/>
    <w:rsid w:val="00167ED4"/>
    <w:rsid w:val="0017360E"/>
    <w:rsid w:val="00190393"/>
    <w:rsid w:val="00196AD4"/>
    <w:rsid w:val="00197608"/>
    <w:rsid w:val="001A3E92"/>
    <w:rsid w:val="001B31DA"/>
    <w:rsid w:val="001B429C"/>
    <w:rsid w:val="001B55D7"/>
    <w:rsid w:val="001B7A8A"/>
    <w:rsid w:val="001D63D8"/>
    <w:rsid w:val="001E2457"/>
    <w:rsid w:val="001E451E"/>
    <w:rsid w:val="001F4989"/>
    <w:rsid w:val="00201489"/>
    <w:rsid w:val="00203114"/>
    <w:rsid w:val="00205C6B"/>
    <w:rsid w:val="00210973"/>
    <w:rsid w:val="00211E68"/>
    <w:rsid w:val="00212CAC"/>
    <w:rsid w:val="00230D74"/>
    <w:rsid w:val="00231F0D"/>
    <w:rsid w:val="0023737D"/>
    <w:rsid w:val="00257C52"/>
    <w:rsid w:val="00270860"/>
    <w:rsid w:val="00277A30"/>
    <w:rsid w:val="002863B8"/>
    <w:rsid w:val="0029615C"/>
    <w:rsid w:val="002A1523"/>
    <w:rsid w:val="002A7844"/>
    <w:rsid w:val="002B0D8A"/>
    <w:rsid w:val="002B3033"/>
    <w:rsid w:val="002B6D63"/>
    <w:rsid w:val="002C0411"/>
    <w:rsid w:val="002D2DE7"/>
    <w:rsid w:val="002D309F"/>
    <w:rsid w:val="002D6FBC"/>
    <w:rsid w:val="002E7735"/>
    <w:rsid w:val="002F7814"/>
    <w:rsid w:val="00302D21"/>
    <w:rsid w:val="003056EF"/>
    <w:rsid w:val="00320348"/>
    <w:rsid w:val="003203BB"/>
    <w:rsid w:val="00323E9B"/>
    <w:rsid w:val="003375C0"/>
    <w:rsid w:val="003512CD"/>
    <w:rsid w:val="00357CAC"/>
    <w:rsid w:val="00370324"/>
    <w:rsid w:val="00370867"/>
    <w:rsid w:val="00373C8F"/>
    <w:rsid w:val="00374854"/>
    <w:rsid w:val="00382D4D"/>
    <w:rsid w:val="00392E07"/>
    <w:rsid w:val="003955F3"/>
    <w:rsid w:val="00397048"/>
    <w:rsid w:val="003A61EE"/>
    <w:rsid w:val="003B3B73"/>
    <w:rsid w:val="003B7687"/>
    <w:rsid w:val="003C6BF2"/>
    <w:rsid w:val="003E0BDB"/>
    <w:rsid w:val="003E24A1"/>
    <w:rsid w:val="003E266A"/>
    <w:rsid w:val="003E3561"/>
    <w:rsid w:val="003E5369"/>
    <w:rsid w:val="003E5EE1"/>
    <w:rsid w:val="003E6093"/>
    <w:rsid w:val="003F6C1C"/>
    <w:rsid w:val="003F6D88"/>
    <w:rsid w:val="003F7075"/>
    <w:rsid w:val="003F7A89"/>
    <w:rsid w:val="004021E2"/>
    <w:rsid w:val="0040702C"/>
    <w:rsid w:val="00412A10"/>
    <w:rsid w:val="004224CE"/>
    <w:rsid w:val="00424B56"/>
    <w:rsid w:val="00425317"/>
    <w:rsid w:val="00425B70"/>
    <w:rsid w:val="00434319"/>
    <w:rsid w:val="004352AF"/>
    <w:rsid w:val="00437057"/>
    <w:rsid w:val="00440AB5"/>
    <w:rsid w:val="0044598D"/>
    <w:rsid w:val="004473D5"/>
    <w:rsid w:val="00454B15"/>
    <w:rsid w:val="00462809"/>
    <w:rsid w:val="00463A02"/>
    <w:rsid w:val="00485330"/>
    <w:rsid w:val="00487CE0"/>
    <w:rsid w:val="004A6400"/>
    <w:rsid w:val="004D1708"/>
    <w:rsid w:val="004D179D"/>
    <w:rsid w:val="004D4B27"/>
    <w:rsid w:val="004E4519"/>
    <w:rsid w:val="004F1A0C"/>
    <w:rsid w:val="004F7F82"/>
    <w:rsid w:val="005059A5"/>
    <w:rsid w:val="0051526E"/>
    <w:rsid w:val="00517CA4"/>
    <w:rsid w:val="00520160"/>
    <w:rsid w:val="005235F4"/>
    <w:rsid w:val="00525485"/>
    <w:rsid w:val="005327F8"/>
    <w:rsid w:val="00537612"/>
    <w:rsid w:val="005633DD"/>
    <w:rsid w:val="005830E9"/>
    <w:rsid w:val="0059240C"/>
    <w:rsid w:val="00595583"/>
    <w:rsid w:val="005B6775"/>
    <w:rsid w:val="005C036C"/>
    <w:rsid w:val="005D0105"/>
    <w:rsid w:val="005D2C64"/>
    <w:rsid w:val="005D3DC8"/>
    <w:rsid w:val="005E2AF7"/>
    <w:rsid w:val="005E7E55"/>
    <w:rsid w:val="005F69EA"/>
    <w:rsid w:val="0063426F"/>
    <w:rsid w:val="00642134"/>
    <w:rsid w:val="006520F3"/>
    <w:rsid w:val="00652135"/>
    <w:rsid w:val="00665A08"/>
    <w:rsid w:val="00670459"/>
    <w:rsid w:val="00672FAF"/>
    <w:rsid w:val="006867B8"/>
    <w:rsid w:val="00691576"/>
    <w:rsid w:val="006A31D6"/>
    <w:rsid w:val="006A3295"/>
    <w:rsid w:val="006A3840"/>
    <w:rsid w:val="006A7632"/>
    <w:rsid w:val="006B3783"/>
    <w:rsid w:val="006C2FD9"/>
    <w:rsid w:val="006C63BB"/>
    <w:rsid w:val="006D3999"/>
    <w:rsid w:val="006E4B97"/>
    <w:rsid w:val="006E7130"/>
    <w:rsid w:val="006E7BA5"/>
    <w:rsid w:val="006F3289"/>
    <w:rsid w:val="006F6E81"/>
    <w:rsid w:val="006F7D5F"/>
    <w:rsid w:val="00707D38"/>
    <w:rsid w:val="00710636"/>
    <w:rsid w:val="00710779"/>
    <w:rsid w:val="00710ADE"/>
    <w:rsid w:val="0071535C"/>
    <w:rsid w:val="00722B6B"/>
    <w:rsid w:val="00727C49"/>
    <w:rsid w:val="00732749"/>
    <w:rsid w:val="00744A1C"/>
    <w:rsid w:val="00745153"/>
    <w:rsid w:val="00745ED2"/>
    <w:rsid w:val="00753A48"/>
    <w:rsid w:val="00757A4D"/>
    <w:rsid w:val="007617C6"/>
    <w:rsid w:val="007665E2"/>
    <w:rsid w:val="00766620"/>
    <w:rsid w:val="00771B1A"/>
    <w:rsid w:val="00771CA0"/>
    <w:rsid w:val="007745A8"/>
    <w:rsid w:val="00774B28"/>
    <w:rsid w:val="00780E28"/>
    <w:rsid w:val="00783E1D"/>
    <w:rsid w:val="007874AD"/>
    <w:rsid w:val="00791571"/>
    <w:rsid w:val="007A1052"/>
    <w:rsid w:val="007A77A8"/>
    <w:rsid w:val="007B45AF"/>
    <w:rsid w:val="007B577F"/>
    <w:rsid w:val="007B7F5F"/>
    <w:rsid w:val="007C2816"/>
    <w:rsid w:val="007C43A0"/>
    <w:rsid w:val="007C4EF4"/>
    <w:rsid w:val="007D4B4A"/>
    <w:rsid w:val="007E6AAF"/>
    <w:rsid w:val="007F38AE"/>
    <w:rsid w:val="008006E2"/>
    <w:rsid w:val="0080798D"/>
    <w:rsid w:val="00821B2B"/>
    <w:rsid w:val="00830022"/>
    <w:rsid w:val="00831FB4"/>
    <w:rsid w:val="00832F87"/>
    <w:rsid w:val="008332C0"/>
    <w:rsid w:val="008332C5"/>
    <w:rsid w:val="00837A77"/>
    <w:rsid w:val="00842CAD"/>
    <w:rsid w:val="00851C09"/>
    <w:rsid w:val="0085324C"/>
    <w:rsid w:val="008543BD"/>
    <w:rsid w:val="008604AA"/>
    <w:rsid w:val="00863747"/>
    <w:rsid w:val="008655B8"/>
    <w:rsid w:val="00887051"/>
    <w:rsid w:val="0089131E"/>
    <w:rsid w:val="008A1750"/>
    <w:rsid w:val="008A1EA8"/>
    <w:rsid w:val="008A6DA2"/>
    <w:rsid w:val="008B1DC0"/>
    <w:rsid w:val="008C3822"/>
    <w:rsid w:val="008C7DDB"/>
    <w:rsid w:val="008E05BA"/>
    <w:rsid w:val="008E0FDF"/>
    <w:rsid w:val="008F20F0"/>
    <w:rsid w:val="00907657"/>
    <w:rsid w:val="0091032B"/>
    <w:rsid w:val="00912430"/>
    <w:rsid w:val="00912F19"/>
    <w:rsid w:val="0093014E"/>
    <w:rsid w:val="00931BE9"/>
    <w:rsid w:val="00931CD0"/>
    <w:rsid w:val="009362B2"/>
    <w:rsid w:val="00942F34"/>
    <w:rsid w:val="0094491A"/>
    <w:rsid w:val="00951129"/>
    <w:rsid w:val="00951C5A"/>
    <w:rsid w:val="00956698"/>
    <w:rsid w:val="009610B1"/>
    <w:rsid w:val="00961897"/>
    <w:rsid w:val="00964C25"/>
    <w:rsid w:val="00976C65"/>
    <w:rsid w:val="009842C2"/>
    <w:rsid w:val="00986918"/>
    <w:rsid w:val="009914C5"/>
    <w:rsid w:val="00994B00"/>
    <w:rsid w:val="0099516C"/>
    <w:rsid w:val="00996DB0"/>
    <w:rsid w:val="00997417"/>
    <w:rsid w:val="00997869"/>
    <w:rsid w:val="009A1CF2"/>
    <w:rsid w:val="009B4BCB"/>
    <w:rsid w:val="009B7BC9"/>
    <w:rsid w:val="009C5ECC"/>
    <w:rsid w:val="009C717B"/>
    <w:rsid w:val="009D139C"/>
    <w:rsid w:val="009D4C79"/>
    <w:rsid w:val="009D55F8"/>
    <w:rsid w:val="009E0BB0"/>
    <w:rsid w:val="009E4C77"/>
    <w:rsid w:val="009F124E"/>
    <w:rsid w:val="009F3A80"/>
    <w:rsid w:val="009F4917"/>
    <w:rsid w:val="00A0111C"/>
    <w:rsid w:val="00A02128"/>
    <w:rsid w:val="00A03C7B"/>
    <w:rsid w:val="00A06952"/>
    <w:rsid w:val="00A126FA"/>
    <w:rsid w:val="00A17286"/>
    <w:rsid w:val="00A22E73"/>
    <w:rsid w:val="00A22FF0"/>
    <w:rsid w:val="00A24262"/>
    <w:rsid w:val="00A34930"/>
    <w:rsid w:val="00A5701B"/>
    <w:rsid w:val="00A67D7F"/>
    <w:rsid w:val="00A713FA"/>
    <w:rsid w:val="00A75A5B"/>
    <w:rsid w:val="00A76E37"/>
    <w:rsid w:val="00A852C0"/>
    <w:rsid w:val="00A91511"/>
    <w:rsid w:val="00AA23C2"/>
    <w:rsid w:val="00AC3596"/>
    <w:rsid w:val="00AC544D"/>
    <w:rsid w:val="00AC7C0F"/>
    <w:rsid w:val="00AD028D"/>
    <w:rsid w:val="00AE6E5A"/>
    <w:rsid w:val="00B1334F"/>
    <w:rsid w:val="00B30E14"/>
    <w:rsid w:val="00B316D8"/>
    <w:rsid w:val="00B321EB"/>
    <w:rsid w:val="00B32AB0"/>
    <w:rsid w:val="00B370C9"/>
    <w:rsid w:val="00B41EA4"/>
    <w:rsid w:val="00B4364C"/>
    <w:rsid w:val="00B43FE1"/>
    <w:rsid w:val="00B539D2"/>
    <w:rsid w:val="00B650A9"/>
    <w:rsid w:val="00B656DB"/>
    <w:rsid w:val="00B72B8E"/>
    <w:rsid w:val="00B75CDC"/>
    <w:rsid w:val="00B80984"/>
    <w:rsid w:val="00B90034"/>
    <w:rsid w:val="00B900DF"/>
    <w:rsid w:val="00B9680A"/>
    <w:rsid w:val="00BA19A9"/>
    <w:rsid w:val="00BB7530"/>
    <w:rsid w:val="00BC21AF"/>
    <w:rsid w:val="00BC3E1A"/>
    <w:rsid w:val="00BD4E46"/>
    <w:rsid w:val="00BD60CE"/>
    <w:rsid w:val="00BF6900"/>
    <w:rsid w:val="00BF78FF"/>
    <w:rsid w:val="00C02FEB"/>
    <w:rsid w:val="00C24557"/>
    <w:rsid w:val="00C25ABA"/>
    <w:rsid w:val="00C3091F"/>
    <w:rsid w:val="00C45A71"/>
    <w:rsid w:val="00C45D0B"/>
    <w:rsid w:val="00C4617E"/>
    <w:rsid w:val="00C46D33"/>
    <w:rsid w:val="00C56521"/>
    <w:rsid w:val="00C56C66"/>
    <w:rsid w:val="00C57C03"/>
    <w:rsid w:val="00C6252D"/>
    <w:rsid w:val="00C66AD5"/>
    <w:rsid w:val="00C728A0"/>
    <w:rsid w:val="00C77695"/>
    <w:rsid w:val="00C8213E"/>
    <w:rsid w:val="00C940D9"/>
    <w:rsid w:val="00C942B7"/>
    <w:rsid w:val="00C95492"/>
    <w:rsid w:val="00CA57C1"/>
    <w:rsid w:val="00CB495B"/>
    <w:rsid w:val="00CD2798"/>
    <w:rsid w:val="00CD4C1D"/>
    <w:rsid w:val="00CD6E67"/>
    <w:rsid w:val="00CE28F8"/>
    <w:rsid w:val="00CE559B"/>
    <w:rsid w:val="00CF1B8F"/>
    <w:rsid w:val="00CF1F43"/>
    <w:rsid w:val="00CF2D0E"/>
    <w:rsid w:val="00D01661"/>
    <w:rsid w:val="00D01B22"/>
    <w:rsid w:val="00D0589E"/>
    <w:rsid w:val="00D1349A"/>
    <w:rsid w:val="00D137AB"/>
    <w:rsid w:val="00D20792"/>
    <w:rsid w:val="00D32BAC"/>
    <w:rsid w:val="00D42C2F"/>
    <w:rsid w:val="00D45678"/>
    <w:rsid w:val="00D4701F"/>
    <w:rsid w:val="00D51269"/>
    <w:rsid w:val="00D538FA"/>
    <w:rsid w:val="00D6262D"/>
    <w:rsid w:val="00D62998"/>
    <w:rsid w:val="00D65704"/>
    <w:rsid w:val="00D75B4C"/>
    <w:rsid w:val="00D76434"/>
    <w:rsid w:val="00D93525"/>
    <w:rsid w:val="00D948C8"/>
    <w:rsid w:val="00DA0E3F"/>
    <w:rsid w:val="00DB3842"/>
    <w:rsid w:val="00DB65F6"/>
    <w:rsid w:val="00DB6BF3"/>
    <w:rsid w:val="00DB7B7D"/>
    <w:rsid w:val="00DD02CE"/>
    <w:rsid w:val="00DD229A"/>
    <w:rsid w:val="00DD4E0E"/>
    <w:rsid w:val="00DD71A4"/>
    <w:rsid w:val="00DE7E51"/>
    <w:rsid w:val="00DF41C1"/>
    <w:rsid w:val="00E05125"/>
    <w:rsid w:val="00E05341"/>
    <w:rsid w:val="00E0641A"/>
    <w:rsid w:val="00E06BAF"/>
    <w:rsid w:val="00E1443F"/>
    <w:rsid w:val="00E14A19"/>
    <w:rsid w:val="00E14AD0"/>
    <w:rsid w:val="00E235F5"/>
    <w:rsid w:val="00E23D0D"/>
    <w:rsid w:val="00E24A2A"/>
    <w:rsid w:val="00E252B7"/>
    <w:rsid w:val="00E359BF"/>
    <w:rsid w:val="00E36373"/>
    <w:rsid w:val="00E421DD"/>
    <w:rsid w:val="00E435D9"/>
    <w:rsid w:val="00E443B9"/>
    <w:rsid w:val="00E45AAA"/>
    <w:rsid w:val="00E479C8"/>
    <w:rsid w:val="00E534EB"/>
    <w:rsid w:val="00E54AB5"/>
    <w:rsid w:val="00E5706A"/>
    <w:rsid w:val="00E65A6F"/>
    <w:rsid w:val="00E72EE3"/>
    <w:rsid w:val="00E73A13"/>
    <w:rsid w:val="00E74807"/>
    <w:rsid w:val="00E75832"/>
    <w:rsid w:val="00E76D5B"/>
    <w:rsid w:val="00E776AA"/>
    <w:rsid w:val="00E85D8F"/>
    <w:rsid w:val="00E86C60"/>
    <w:rsid w:val="00E91A32"/>
    <w:rsid w:val="00E927CC"/>
    <w:rsid w:val="00E96A3B"/>
    <w:rsid w:val="00EB00F1"/>
    <w:rsid w:val="00EB1A06"/>
    <w:rsid w:val="00EB4B6F"/>
    <w:rsid w:val="00EC13FC"/>
    <w:rsid w:val="00EC43A4"/>
    <w:rsid w:val="00ED00AF"/>
    <w:rsid w:val="00ED1D81"/>
    <w:rsid w:val="00EF0935"/>
    <w:rsid w:val="00EF301A"/>
    <w:rsid w:val="00F10F4B"/>
    <w:rsid w:val="00F27DF8"/>
    <w:rsid w:val="00F32211"/>
    <w:rsid w:val="00F40667"/>
    <w:rsid w:val="00F41137"/>
    <w:rsid w:val="00F41976"/>
    <w:rsid w:val="00F441BB"/>
    <w:rsid w:val="00F44FDE"/>
    <w:rsid w:val="00F54A11"/>
    <w:rsid w:val="00F6546E"/>
    <w:rsid w:val="00F82FFD"/>
    <w:rsid w:val="00F916ED"/>
    <w:rsid w:val="00FA15BF"/>
    <w:rsid w:val="00FA44B8"/>
    <w:rsid w:val="00FA4E94"/>
    <w:rsid w:val="00FB6115"/>
    <w:rsid w:val="00FB6567"/>
    <w:rsid w:val="00FC18DF"/>
    <w:rsid w:val="00FC460B"/>
    <w:rsid w:val="00FD10DC"/>
    <w:rsid w:val="00FD17F8"/>
    <w:rsid w:val="00FD3282"/>
    <w:rsid w:val="00FD3C5C"/>
    <w:rsid w:val="00FD5381"/>
    <w:rsid w:val="00FE2954"/>
    <w:rsid w:val="00FE76AD"/>
    <w:rsid w:val="00FF52A7"/>
    <w:rsid w:val="00FF6811"/>
    <w:rsid w:val="00FF7B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BA22F"/>
  <w15:chartTrackingRefBased/>
  <w15:docId w15:val="{FC8C7EB3-750B-402B-92B4-1EAFE493F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4B8"/>
    <w:pPr>
      <w:spacing w:after="200" w:line="360" w:lineRule="auto"/>
      <w:jc w:val="both"/>
    </w:pPr>
    <w:rPr>
      <w:rFonts w:ascii="Calibri" w:eastAsia="Calibri" w:hAnsi="Calibri" w:cs="Times New Roman"/>
      <w:sz w:val="24"/>
      <w:lang w:val="en-US"/>
    </w:rPr>
  </w:style>
  <w:style w:type="paragraph" w:styleId="Heading1">
    <w:name w:val="heading 1"/>
    <w:basedOn w:val="Normal"/>
    <w:next w:val="Normal"/>
    <w:link w:val="Heading1Char"/>
    <w:qFormat/>
    <w:rsid w:val="00F916ED"/>
    <w:pPr>
      <w:keepNext/>
      <w:keepLines/>
      <w:spacing w:before="480" w:after="0"/>
      <w:outlineLvl w:val="0"/>
    </w:pPr>
    <w:rPr>
      <w:rFonts w:eastAsiaTheme="majorEastAsia" w:cstheme="majorBidi"/>
      <w:bCs/>
      <w:color w:val="009394"/>
      <w:sz w:val="60"/>
      <w:szCs w:val="28"/>
    </w:rPr>
  </w:style>
  <w:style w:type="paragraph" w:styleId="Heading2">
    <w:name w:val="heading 2"/>
    <w:basedOn w:val="Normal"/>
    <w:next w:val="Normal"/>
    <w:link w:val="Heading2Char"/>
    <w:uiPriority w:val="9"/>
    <w:semiHidden/>
    <w:unhideWhenUsed/>
    <w:qFormat/>
    <w:rsid w:val="008006E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56698"/>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3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0E34B8"/>
    <w:rPr>
      <w:sz w:val="18"/>
      <w:szCs w:val="18"/>
    </w:rPr>
  </w:style>
  <w:style w:type="character" w:customStyle="1" w:styleId="Heading1Char">
    <w:name w:val="Heading 1 Char"/>
    <w:basedOn w:val="DefaultParagraphFont"/>
    <w:link w:val="Heading1"/>
    <w:rsid w:val="00F916ED"/>
    <w:rPr>
      <w:rFonts w:ascii="Calibri" w:eastAsiaTheme="majorEastAsia" w:hAnsi="Calibri" w:cstheme="majorBidi"/>
      <w:bCs/>
      <w:color w:val="009394"/>
      <w:sz w:val="60"/>
      <w:szCs w:val="28"/>
      <w:lang w:val="en-US"/>
    </w:rPr>
  </w:style>
  <w:style w:type="character" w:customStyle="1" w:styleId="Heading2Char">
    <w:name w:val="Heading 2 Char"/>
    <w:basedOn w:val="DefaultParagraphFont"/>
    <w:link w:val="Heading2"/>
    <w:uiPriority w:val="9"/>
    <w:semiHidden/>
    <w:rsid w:val="008006E2"/>
    <w:rPr>
      <w:rFonts w:asciiTheme="majorHAnsi" w:eastAsiaTheme="majorEastAsia" w:hAnsiTheme="majorHAnsi" w:cstheme="majorBidi"/>
      <w:color w:val="2F5496" w:themeColor="accent1" w:themeShade="BF"/>
      <w:sz w:val="26"/>
      <w:szCs w:val="26"/>
      <w:lang w:val="en-US"/>
    </w:rPr>
  </w:style>
  <w:style w:type="character" w:styleId="Hyperlink">
    <w:name w:val="Hyperlink"/>
    <w:basedOn w:val="DefaultParagraphFont"/>
    <w:uiPriority w:val="99"/>
    <w:semiHidden/>
    <w:unhideWhenUsed/>
    <w:rsid w:val="008E0FDF"/>
    <w:rPr>
      <w:color w:val="0563C1" w:themeColor="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lang w:val="en-US"/>
    </w:rPr>
  </w:style>
  <w:style w:type="character" w:customStyle="1" w:styleId="Heading3Char">
    <w:name w:val="Heading 3 Char"/>
    <w:basedOn w:val="DefaultParagraphFont"/>
    <w:link w:val="Heading3"/>
    <w:uiPriority w:val="9"/>
    <w:semiHidden/>
    <w:rsid w:val="00956698"/>
    <w:rPr>
      <w:rFonts w:asciiTheme="majorHAnsi" w:eastAsiaTheme="majorEastAsia" w:hAnsiTheme="majorHAnsi" w:cstheme="majorBidi"/>
      <w:color w:val="1F3763" w:themeColor="accent1" w:themeShade="7F"/>
      <w:sz w:val="24"/>
      <w:szCs w:val="24"/>
      <w:lang w:val="en-US"/>
    </w:rPr>
  </w:style>
  <w:style w:type="paragraph" w:styleId="ListParagraph">
    <w:name w:val="List Paragraph"/>
    <w:basedOn w:val="Normal"/>
    <w:uiPriority w:val="34"/>
    <w:qFormat/>
    <w:rsid w:val="00434319"/>
    <w:pPr>
      <w:ind w:left="720"/>
      <w:contextualSpacing/>
    </w:pPr>
  </w:style>
  <w:style w:type="paragraph" w:customStyle="1" w:styleId="GraphicsStyle">
    <w:name w:val="Graphics Style"/>
    <w:basedOn w:val="Normal"/>
    <w:autoRedefine/>
    <w:qFormat/>
    <w:rsid w:val="00FD3C5C"/>
    <w:rPr>
      <w:b/>
      <w:color w:val="44546A" w:themeColor="text2"/>
      <w:sz w:val="32"/>
    </w:rPr>
  </w:style>
  <w:style w:type="paragraph" w:styleId="CommentSubject">
    <w:name w:val="annotation subject"/>
    <w:basedOn w:val="CommentText"/>
    <w:next w:val="CommentText"/>
    <w:link w:val="CommentSubjectChar"/>
    <w:uiPriority w:val="99"/>
    <w:semiHidden/>
    <w:unhideWhenUsed/>
    <w:rsid w:val="00951C5A"/>
    <w:rPr>
      <w:b/>
      <w:bCs/>
    </w:rPr>
  </w:style>
  <w:style w:type="character" w:customStyle="1" w:styleId="CommentSubjectChar">
    <w:name w:val="Comment Subject Char"/>
    <w:basedOn w:val="CommentTextChar"/>
    <w:link w:val="CommentSubject"/>
    <w:uiPriority w:val="99"/>
    <w:semiHidden/>
    <w:rsid w:val="00951C5A"/>
    <w:rPr>
      <w:rFonts w:ascii="Calibri" w:eastAsia="Calibri" w:hAnsi="Calibri"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567459">
      <w:bodyDiv w:val="1"/>
      <w:marLeft w:val="0"/>
      <w:marRight w:val="0"/>
      <w:marTop w:val="0"/>
      <w:marBottom w:val="0"/>
      <w:divBdr>
        <w:top w:val="none" w:sz="0" w:space="0" w:color="auto"/>
        <w:left w:val="none" w:sz="0" w:space="0" w:color="auto"/>
        <w:bottom w:val="none" w:sz="0" w:space="0" w:color="auto"/>
        <w:right w:val="none" w:sz="0" w:space="0" w:color="auto"/>
      </w:divBdr>
    </w:div>
    <w:div w:id="565914382">
      <w:bodyDiv w:val="1"/>
      <w:marLeft w:val="0"/>
      <w:marRight w:val="0"/>
      <w:marTop w:val="0"/>
      <w:marBottom w:val="0"/>
      <w:divBdr>
        <w:top w:val="none" w:sz="0" w:space="0" w:color="auto"/>
        <w:left w:val="none" w:sz="0" w:space="0" w:color="auto"/>
        <w:bottom w:val="none" w:sz="0" w:space="0" w:color="auto"/>
        <w:right w:val="none" w:sz="0" w:space="0" w:color="auto"/>
      </w:divBdr>
    </w:div>
    <w:div w:id="940531131">
      <w:bodyDiv w:val="1"/>
      <w:marLeft w:val="0"/>
      <w:marRight w:val="0"/>
      <w:marTop w:val="0"/>
      <w:marBottom w:val="0"/>
      <w:divBdr>
        <w:top w:val="none" w:sz="0" w:space="0" w:color="auto"/>
        <w:left w:val="none" w:sz="0" w:space="0" w:color="auto"/>
        <w:bottom w:val="none" w:sz="0" w:space="0" w:color="auto"/>
        <w:right w:val="none" w:sz="0" w:space="0" w:color="auto"/>
      </w:divBdr>
    </w:div>
    <w:div w:id="1007711456">
      <w:bodyDiv w:val="1"/>
      <w:marLeft w:val="0"/>
      <w:marRight w:val="0"/>
      <w:marTop w:val="0"/>
      <w:marBottom w:val="0"/>
      <w:divBdr>
        <w:top w:val="none" w:sz="0" w:space="0" w:color="auto"/>
        <w:left w:val="none" w:sz="0" w:space="0" w:color="auto"/>
        <w:bottom w:val="none" w:sz="0" w:space="0" w:color="auto"/>
        <w:right w:val="none" w:sz="0" w:space="0" w:color="auto"/>
      </w:divBdr>
    </w:div>
    <w:div w:id="1106845172">
      <w:bodyDiv w:val="1"/>
      <w:marLeft w:val="0"/>
      <w:marRight w:val="0"/>
      <w:marTop w:val="0"/>
      <w:marBottom w:val="0"/>
      <w:divBdr>
        <w:top w:val="none" w:sz="0" w:space="0" w:color="auto"/>
        <w:left w:val="none" w:sz="0" w:space="0" w:color="auto"/>
        <w:bottom w:val="none" w:sz="0" w:space="0" w:color="auto"/>
        <w:right w:val="none" w:sz="0" w:space="0" w:color="auto"/>
      </w:divBdr>
    </w:div>
    <w:div w:id="1274365222">
      <w:bodyDiv w:val="1"/>
      <w:marLeft w:val="0"/>
      <w:marRight w:val="0"/>
      <w:marTop w:val="0"/>
      <w:marBottom w:val="0"/>
      <w:divBdr>
        <w:top w:val="none" w:sz="0" w:space="0" w:color="auto"/>
        <w:left w:val="none" w:sz="0" w:space="0" w:color="auto"/>
        <w:bottom w:val="none" w:sz="0" w:space="0" w:color="auto"/>
        <w:right w:val="none" w:sz="0" w:space="0" w:color="auto"/>
      </w:divBdr>
    </w:div>
    <w:div w:id="1367557736">
      <w:bodyDiv w:val="1"/>
      <w:marLeft w:val="0"/>
      <w:marRight w:val="0"/>
      <w:marTop w:val="0"/>
      <w:marBottom w:val="0"/>
      <w:divBdr>
        <w:top w:val="none" w:sz="0" w:space="0" w:color="auto"/>
        <w:left w:val="none" w:sz="0" w:space="0" w:color="auto"/>
        <w:bottom w:val="none" w:sz="0" w:space="0" w:color="auto"/>
        <w:right w:val="none" w:sz="0" w:space="0" w:color="auto"/>
      </w:divBdr>
    </w:div>
    <w:div w:id="1435711682">
      <w:bodyDiv w:val="1"/>
      <w:marLeft w:val="0"/>
      <w:marRight w:val="0"/>
      <w:marTop w:val="0"/>
      <w:marBottom w:val="0"/>
      <w:divBdr>
        <w:top w:val="none" w:sz="0" w:space="0" w:color="auto"/>
        <w:left w:val="none" w:sz="0" w:space="0" w:color="auto"/>
        <w:bottom w:val="none" w:sz="0" w:space="0" w:color="auto"/>
        <w:right w:val="none" w:sz="0" w:space="0" w:color="auto"/>
      </w:divBdr>
    </w:div>
    <w:div w:id="1484807595">
      <w:bodyDiv w:val="1"/>
      <w:marLeft w:val="0"/>
      <w:marRight w:val="0"/>
      <w:marTop w:val="0"/>
      <w:marBottom w:val="0"/>
      <w:divBdr>
        <w:top w:val="none" w:sz="0" w:space="0" w:color="auto"/>
        <w:left w:val="none" w:sz="0" w:space="0" w:color="auto"/>
        <w:bottom w:val="none" w:sz="0" w:space="0" w:color="auto"/>
        <w:right w:val="none" w:sz="0" w:space="0" w:color="auto"/>
      </w:divBdr>
    </w:div>
    <w:div w:id="1561091265">
      <w:bodyDiv w:val="1"/>
      <w:marLeft w:val="0"/>
      <w:marRight w:val="0"/>
      <w:marTop w:val="0"/>
      <w:marBottom w:val="0"/>
      <w:divBdr>
        <w:top w:val="none" w:sz="0" w:space="0" w:color="auto"/>
        <w:left w:val="none" w:sz="0" w:space="0" w:color="auto"/>
        <w:bottom w:val="none" w:sz="0" w:space="0" w:color="auto"/>
        <w:right w:val="none" w:sz="0" w:space="0" w:color="auto"/>
      </w:divBdr>
    </w:div>
    <w:div w:id="1760369360">
      <w:bodyDiv w:val="1"/>
      <w:marLeft w:val="0"/>
      <w:marRight w:val="0"/>
      <w:marTop w:val="0"/>
      <w:marBottom w:val="0"/>
      <w:divBdr>
        <w:top w:val="none" w:sz="0" w:space="0" w:color="auto"/>
        <w:left w:val="none" w:sz="0" w:space="0" w:color="auto"/>
        <w:bottom w:val="none" w:sz="0" w:space="0" w:color="auto"/>
        <w:right w:val="none" w:sz="0" w:space="0" w:color="auto"/>
      </w:divBdr>
    </w:div>
    <w:div w:id="1867714201">
      <w:bodyDiv w:val="1"/>
      <w:marLeft w:val="0"/>
      <w:marRight w:val="0"/>
      <w:marTop w:val="0"/>
      <w:marBottom w:val="0"/>
      <w:divBdr>
        <w:top w:val="none" w:sz="0" w:space="0" w:color="auto"/>
        <w:left w:val="none" w:sz="0" w:space="0" w:color="auto"/>
        <w:bottom w:val="none" w:sz="0" w:space="0" w:color="auto"/>
        <w:right w:val="none" w:sz="0" w:space="0" w:color="auto"/>
      </w:divBdr>
    </w:div>
    <w:div w:id="1876497778">
      <w:bodyDiv w:val="1"/>
      <w:marLeft w:val="0"/>
      <w:marRight w:val="0"/>
      <w:marTop w:val="0"/>
      <w:marBottom w:val="0"/>
      <w:divBdr>
        <w:top w:val="none" w:sz="0" w:space="0" w:color="auto"/>
        <w:left w:val="none" w:sz="0" w:space="0" w:color="auto"/>
        <w:bottom w:val="none" w:sz="0" w:space="0" w:color="auto"/>
        <w:right w:val="none" w:sz="0" w:space="0" w:color="auto"/>
      </w:divBdr>
    </w:div>
    <w:div w:id="2127001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fedlex.admin.ch/eli/cc/1948/1015_1002_976/de" TargetMode="External"/></Relationship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microsoft.com/office/2011/relationships/people" Target="people.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hyperlink" Target="file:///C:\Users\Renat\Dropbox\ALE\12351-inthealsys-translation-script-20220816.docx" TargetMode="External"/><Relationship Id="rId5" Type="http://schemas.openxmlformats.org/officeDocument/2006/relationships/webSettings" Target="webSettings.xml"/><Relationship Id="rId10" Type="http://schemas.openxmlformats.org/officeDocument/2006/relationships/hyperlink" Target="file:///C:\Users\Renat\Dropbox\ALE\12351-inthealsys-translation-script-20220816.docx" TargetMode="External"/><Relationship Id="rId4" Type="http://schemas.openxmlformats.org/officeDocument/2006/relationships/settings" Target="settings.xml"/><Relationship Id="rId9" Type="http://schemas.microsoft.com/office/2018/08/relationships/commentsExtensible" Target="commentsExtensible.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A71D4-CF65-42D7-A41A-784894176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2346</TotalTime>
  <Pages>16</Pages>
  <Words>5856</Words>
  <Characters>33384</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Renate FitzRoy</dc:creator>
  <cp:keywords/>
  <dc:description/>
  <cp:lastModifiedBy>Renate FitzRoy</cp:lastModifiedBy>
  <cp:revision>7</cp:revision>
  <dcterms:created xsi:type="dcterms:W3CDTF">2022-08-30T13:31:00Z</dcterms:created>
  <dcterms:modified xsi:type="dcterms:W3CDTF">2022-09-13T20:22:00Z</dcterms:modified>
</cp:coreProperties>
</file>