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126F9" w14:textId="77777777" w:rsidR="009D50CF" w:rsidRPr="009D50CF" w:rsidRDefault="009D50CF" w:rsidP="009D50CF">
      <w:pPr>
        <w:spacing w:line="480" w:lineRule="auto"/>
        <w:jc w:val="center"/>
        <w:rPr>
          <w:rFonts w:asciiTheme="majorBidi" w:hAnsiTheme="majorBidi" w:cstheme="majorBidi"/>
          <w:b/>
          <w:bCs/>
          <w:sz w:val="28"/>
          <w:szCs w:val="28"/>
          <w:lang w:val="uk-UA"/>
        </w:rPr>
      </w:pPr>
      <w:commentRangeStart w:id="0"/>
      <w:r w:rsidRPr="001F6BF7">
        <w:rPr>
          <w:rFonts w:asciiTheme="majorBidi" w:hAnsiTheme="majorBidi" w:cstheme="majorBidi"/>
          <w:b/>
          <w:bCs/>
          <w:sz w:val="28"/>
          <w:szCs w:val="28"/>
        </w:rPr>
        <w:t>Daniil SYTNYK</w:t>
      </w:r>
      <w:commentRangeEnd w:id="0"/>
      <w:r>
        <w:rPr>
          <w:rStyle w:val="CommentReference"/>
        </w:rPr>
        <w:commentReference w:id="0"/>
      </w:r>
    </w:p>
    <w:p w14:paraId="7ED12C4B" w14:textId="77777777" w:rsidR="009D50CF" w:rsidRPr="001F6BF7" w:rsidRDefault="009D50CF" w:rsidP="009D50CF">
      <w:pPr>
        <w:spacing w:line="480" w:lineRule="auto"/>
        <w:jc w:val="center"/>
        <w:rPr>
          <w:rFonts w:asciiTheme="majorBidi" w:hAnsiTheme="majorBidi" w:cstheme="majorBidi"/>
          <w:sz w:val="28"/>
          <w:szCs w:val="28"/>
        </w:rPr>
      </w:pPr>
      <w:r w:rsidRPr="001F6BF7">
        <w:rPr>
          <w:rFonts w:asciiTheme="majorBidi" w:hAnsiTheme="majorBidi" w:cstheme="majorBidi"/>
          <w:sz w:val="28"/>
          <w:szCs w:val="28"/>
        </w:rPr>
        <w:t>The Ukrainian Auxiliary Police and the Holocaust in Kyiv, 1941–43</w:t>
      </w:r>
      <w:r w:rsidRPr="001F6BF7">
        <w:rPr>
          <w:rStyle w:val="FootnoteReference"/>
          <w:rFonts w:asciiTheme="majorBidi" w:hAnsiTheme="majorBidi" w:cstheme="majorBidi"/>
          <w:sz w:val="28"/>
          <w:szCs w:val="28"/>
        </w:rPr>
        <w:footnoteReference w:id="1"/>
      </w:r>
    </w:p>
    <w:p w14:paraId="399D339B" w14:textId="77777777" w:rsidR="009D50CF" w:rsidRDefault="009D50CF" w:rsidP="009D50CF">
      <w:pPr>
        <w:spacing w:line="480" w:lineRule="auto"/>
        <w:rPr>
          <w:rFonts w:asciiTheme="majorBidi" w:hAnsiTheme="majorBidi" w:cstheme="majorBidi"/>
        </w:rPr>
      </w:pPr>
      <w:r w:rsidRPr="001F6BF7">
        <w:rPr>
          <w:rFonts w:asciiTheme="majorBidi" w:hAnsiTheme="majorBidi" w:cstheme="majorBidi"/>
        </w:rPr>
        <w:t>Daniil SYTNYK — Postgraduate student, Doctoral School of the National University of</w:t>
      </w:r>
      <w:r>
        <w:rPr>
          <w:rFonts w:asciiTheme="majorBidi" w:hAnsiTheme="majorBidi" w:cstheme="majorBidi"/>
        </w:rPr>
        <w:t xml:space="preserve"> </w:t>
      </w:r>
      <w:r w:rsidRPr="001F6BF7">
        <w:rPr>
          <w:rFonts w:asciiTheme="majorBidi" w:hAnsiTheme="majorBidi" w:cstheme="majorBidi"/>
        </w:rPr>
        <w:t xml:space="preserve">Kyiv-Mohyla Academy, Ukraine. </w:t>
      </w:r>
      <w:hyperlink r:id="rId10" w:history="1">
        <w:r w:rsidRPr="00B867F3">
          <w:rPr>
            <w:rStyle w:val="Hyperlink"/>
            <w:rFonts w:asciiTheme="majorBidi" w:hAnsiTheme="majorBidi" w:cstheme="majorBidi"/>
          </w:rPr>
          <w:t>daniil.sytnyk@ukma.edu.ua</w:t>
        </w:r>
      </w:hyperlink>
    </w:p>
    <w:p w14:paraId="5ED18C9C" w14:textId="77777777" w:rsidR="009D50CF" w:rsidRPr="001F6BF7" w:rsidRDefault="009D50CF" w:rsidP="009D50CF">
      <w:pPr>
        <w:spacing w:line="480" w:lineRule="auto"/>
        <w:ind w:left="720" w:right="720"/>
        <w:jc w:val="both"/>
        <w:rPr>
          <w:rFonts w:asciiTheme="majorBidi" w:hAnsiTheme="majorBidi" w:cstheme="majorBidi"/>
        </w:rPr>
      </w:pPr>
      <w:r w:rsidRPr="001F6BF7">
        <w:rPr>
          <w:rFonts w:asciiTheme="majorBidi" w:hAnsiTheme="majorBidi" w:cstheme="majorBidi"/>
        </w:rPr>
        <w:t>A certain paradox is inherent in the historiography of the complicity of local</w:t>
      </w:r>
      <w:r>
        <w:rPr>
          <w:rFonts w:asciiTheme="majorBidi" w:hAnsiTheme="majorBidi" w:cstheme="majorBidi"/>
        </w:rPr>
        <w:t xml:space="preserve"> </w:t>
      </w:r>
      <w:r w:rsidRPr="001F6BF7">
        <w:rPr>
          <w:rFonts w:asciiTheme="majorBidi" w:hAnsiTheme="majorBidi" w:cstheme="majorBidi"/>
        </w:rPr>
        <w:t>police in the Holocaust. Researchers often focus on tendentious methodological</w:t>
      </w:r>
      <w:r>
        <w:rPr>
          <w:rFonts w:asciiTheme="majorBidi" w:hAnsiTheme="majorBidi" w:cstheme="majorBidi"/>
        </w:rPr>
        <w:t xml:space="preserve"> </w:t>
      </w:r>
      <w:r w:rsidRPr="001F6BF7">
        <w:rPr>
          <w:rFonts w:asciiTheme="majorBidi" w:hAnsiTheme="majorBidi" w:cstheme="majorBidi"/>
        </w:rPr>
        <w:t>currents and in turn neglect little-researched, basic aspects of the</w:t>
      </w:r>
      <w:r>
        <w:rPr>
          <w:rFonts w:asciiTheme="majorBidi" w:hAnsiTheme="majorBidi" w:cstheme="majorBidi"/>
        </w:rPr>
        <w:t xml:space="preserve"> </w:t>
      </w:r>
      <w:r w:rsidRPr="001F6BF7">
        <w:rPr>
          <w:rFonts w:asciiTheme="majorBidi" w:hAnsiTheme="majorBidi" w:cstheme="majorBidi"/>
        </w:rPr>
        <w:t>organization of the work of auxiliary military-police structures, their personnel,</w:t>
      </w:r>
      <w:r>
        <w:rPr>
          <w:rFonts w:asciiTheme="majorBidi" w:hAnsiTheme="majorBidi" w:cstheme="majorBidi"/>
        </w:rPr>
        <w:t xml:space="preserve"> </w:t>
      </w:r>
      <w:r w:rsidRPr="001F6BF7">
        <w:rPr>
          <w:rFonts w:asciiTheme="majorBidi" w:hAnsiTheme="majorBidi" w:cstheme="majorBidi"/>
        </w:rPr>
        <w:t>and so on. The example of the Ukrainian police in Kyiv reveals much</w:t>
      </w:r>
      <w:r>
        <w:rPr>
          <w:rFonts w:asciiTheme="majorBidi" w:hAnsiTheme="majorBidi" w:cstheme="majorBidi"/>
        </w:rPr>
        <w:t xml:space="preserve"> </w:t>
      </w:r>
      <w:r w:rsidRPr="001F6BF7">
        <w:rPr>
          <w:rFonts w:asciiTheme="majorBidi" w:hAnsiTheme="majorBidi" w:cstheme="majorBidi"/>
        </w:rPr>
        <w:t>to this effect: at first glance repeatedly investigated through the prism of the</w:t>
      </w:r>
      <w:r>
        <w:rPr>
          <w:rFonts w:asciiTheme="majorBidi" w:hAnsiTheme="majorBidi" w:cstheme="majorBidi"/>
        </w:rPr>
        <w:t xml:space="preserve"> </w:t>
      </w:r>
      <w:r w:rsidRPr="001F6BF7">
        <w:rPr>
          <w:rFonts w:asciiTheme="majorBidi" w:hAnsiTheme="majorBidi" w:cstheme="majorBidi"/>
        </w:rPr>
        <w:t xml:space="preserve">world-famous tragedy of the mass shootings at </w:t>
      </w:r>
      <w:proofErr w:type="spellStart"/>
      <w:r w:rsidRPr="001F6BF7">
        <w:rPr>
          <w:rFonts w:asciiTheme="majorBidi" w:hAnsiTheme="majorBidi" w:cstheme="majorBidi"/>
        </w:rPr>
        <w:t>Babyn</w:t>
      </w:r>
      <w:proofErr w:type="spellEnd"/>
      <w:r w:rsidRPr="001F6BF7">
        <w:rPr>
          <w:rFonts w:asciiTheme="majorBidi" w:hAnsiTheme="majorBidi" w:cstheme="majorBidi"/>
        </w:rPr>
        <w:t xml:space="preserve"> Yar, the issue turns</w:t>
      </w:r>
      <w:r>
        <w:rPr>
          <w:rFonts w:asciiTheme="majorBidi" w:hAnsiTheme="majorBidi" w:cstheme="majorBidi"/>
        </w:rPr>
        <w:t xml:space="preserve"> </w:t>
      </w:r>
      <w:r w:rsidRPr="001F6BF7">
        <w:rPr>
          <w:rFonts w:asciiTheme="majorBidi" w:hAnsiTheme="majorBidi" w:cstheme="majorBidi"/>
        </w:rPr>
        <w:t>out to be unsolved. We know little about the activities of the Kyiv police</w:t>
      </w:r>
      <w:r>
        <w:rPr>
          <w:rFonts w:asciiTheme="majorBidi" w:hAnsiTheme="majorBidi" w:cstheme="majorBidi"/>
        </w:rPr>
        <w:t xml:space="preserve"> </w:t>
      </w:r>
      <w:r w:rsidRPr="001F6BF7">
        <w:rPr>
          <w:rFonts w:asciiTheme="majorBidi" w:hAnsiTheme="majorBidi" w:cstheme="majorBidi"/>
        </w:rPr>
        <w:t>between 1942 and 1943, and almost nothing is known of the biographies of</w:t>
      </w:r>
      <w:r>
        <w:rPr>
          <w:rFonts w:asciiTheme="majorBidi" w:hAnsiTheme="majorBidi" w:cstheme="majorBidi"/>
        </w:rPr>
        <w:t xml:space="preserve"> </w:t>
      </w:r>
      <w:r w:rsidRPr="001F6BF7">
        <w:rPr>
          <w:rFonts w:asciiTheme="majorBidi" w:hAnsiTheme="majorBidi" w:cstheme="majorBidi"/>
        </w:rPr>
        <w:t>its leaders and the specifics of its operations. The role of every police structural</w:t>
      </w:r>
      <w:r>
        <w:rPr>
          <w:rFonts w:asciiTheme="majorBidi" w:hAnsiTheme="majorBidi" w:cstheme="majorBidi"/>
        </w:rPr>
        <w:t xml:space="preserve"> </w:t>
      </w:r>
      <w:r w:rsidRPr="001F6BF7">
        <w:rPr>
          <w:rFonts w:asciiTheme="majorBidi" w:hAnsiTheme="majorBidi" w:cstheme="majorBidi"/>
        </w:rPr>
        <w:t>unit remains unclear. The author of this article has thus attempted to</w:t>
      </w:r>
      <w:r>
        <w:rPr>
          <w:rFonts w:asciiTheme="majorBidi" w:hAnsiTheme="majorBidi" w:cstheme="majorBidi"/>
        </w:rPr>
        <w:t xml:space="preserve"> </w:t>
      </w:r>
      <w:r w:rsidRPr="001F6BF7">
        <w:rPr>
          <w:rFonts w:asciiTheme="majorBidi" w:hAnsiTheme="majorBidi" w:cstheme="majorBidi"/>
        </w:rPr>
        <w:t>determine the level of complicity of the auxiliary police in the extermination</w:t>
      </w:r>
      <w:r>
        <w:rPr>
          <w:rFonts w:asciiTheme="majorBidi" w:hAnsiTheme="majorBidi" w:cstheme="majorBidi"/>
        </w:rPr>
        <w:t xml:space="preserve"> </w:t>
      </w:r>
      <w:r w:rsidRPr="001F6BF7">
        <w:rPr>
          <w:rFonts w:asciiTheme="majorBidi" w:hAnsiTheme="majorBidi" w:cstheme="majorBidi"/>
        </w:rPr>
        <w:t>of the Jews and other political victims of the Third Reich. This research aims</w:t>
      </w:r>
      <w:r>
        <w:rPr>
          <w:rFonts w:asciiTheme="majorBidi" w:hAnsiTheme="majorBidi" w:cstheme="majorBidi"/>
        </w:rPr>
        <w:t xml:space="preserve"> </w:t>
      </w:r>
      <w:r w:rsidRPr="001F6BF7">
        <w:rPr>
          <w:rFonts w:asciiTheme="majorBidi" w:hAnsiTheme="majorBidi" w:cstheme="majorBidi"/>
        </w:rPr>
        <w:t>to outline the three most important branches of the Kyiv auxiliary police,</w:t>
      </w:r>
      <w:r>
        <w:rPr>
          <w:rFonts w:asciiTheme="majorBidi" w:hAnsiTheme="majorBidi" w:cstheme="majorBidi"/>
        </w:rPr>
        <w:t xml:space="preserve"> </w:t>
      </w:r>
      <w:r w:rsidRPr="001F6BF7">
        <w:rPr>
          <w:rFonts w:asciiTheme="majorBidi" w:hAnsiTheme="majorBidi" w:cstheme="majorBidi"/>
        </w:rPr>
        <w:t xml:space="preserve">their formation, </w:t>
      </w:r>
      <w:r w:rsidRPr="001F6BF7">
        <w:rPr>
          <w:rFonts w:asciiTheme="majorBidi" w:hAnsiTheme="majorBidi" w:cstheme="majorBidi"/>
        </w:rPr>
        <w:lastRenderedPageBreak/>
        <w:t>activities, and personnel. The chronological framework</w:t>
      </w:r>
      <w:r>
        <w:rPr>
          <w:rFonts w:asciiTheme="majorBidi" w:hAnsiTheme="majorBidi" w:cstheme="majorBidi"/>
        </w:rPr>
        <w:t xml:space="preserve"> </w:t>
      </w:r>
      <w:r w:rsidRPr="001F6BF7">
        <w:rPr>
          <w:rFonts w:asciiTheme="majorBidi" w:hAnsiTheme="majorBidi" w:cstheme="majorBidi"/>
        </w:rPr>
        <w:t>includes the operations of the city police throughout the entire period of</w:t>
      </w:r>
      <w:r>
        <w:rPr>
          <w:rFonts w:asciiTheme="majorBidi" w:hAnsiTheme="majorBidi" w:cstheme="majorBidi"/>
        </w:rPr>
        <w:t xml:space="preserve"> </w:t>
      </w:r>
      <w:r w:rsidRPr="001F6BF7">
        <w:rPr>
          <w:rFonts w:asciiTheme="majorBidi" w:hAnsiTheme="majorBidi" w:cstheme="majorBidi"/>
        </w:rPr>
        <w:t>German occupation.</w:t>
      </w:r>
    </w:p>
    <w:p w14:paraId="280C2B91" w14:textId="77777777" w:rsidR="009D50CF" w:rsidRDefault="009D50CF" w:rsidP="009D50CF">
      <w:pPr>
        <w:spacing w:line="480" w:lineRule="auto"/>
        <w:ind w:firstLine="720"/>
        <w:rPr>
          <w:rFonts w:asciiTheme="majorBidi" w:hAnsiTheme="majorBidi" w:cstheme="majorBidi"/>
        </w:rPr>
      </w:pPr>
      <w:r w:rsidRPr="001F6BF7">
        <w:rPr>
          <w:rFonts w:asciiTheme="majorBidi" w:hAnsiTheme="majorBidi" w:cstheme="majorBidi"/>
          <w:b/>
          <w:bCs/>
        </w:rPr>
        <w:t>Keywords</w:t>
      </w:r>
      <w:r w:rsidRPr="001F6BF7">
        <w:rPr>
          <w:rFonts w:asciiTheme="majorBidi" w:hAnsiTheme="majorBidi" w:cstheme="majorBidi"/>
        </w:rPr>
        <w:t xml:space="preserve">: Holocaust, </w:t>
      </w:r>
      <w:r>
        <w:rPr>
          <w:rFonts w:asciiTheme="majorBidi" w:hAnsiTheme="majorBidi" w:cstheme="majorBidi"/>
        </w:rPr>
        <w:t>c</w:t>
      </w:r>
      <w:r w:rsidRPr="001F6BF7">
        <w:rPr>
          <w:rFonts w:asciiTheme="majorBidi" w:hAnsiTheme="majorBidi" w:cstheme="majorBidi"/>
        </w:rPr>
        <w:t xml:space="preserve">ollaborationism, Kyiv, Ukrainian Auxiliary Police, </w:t>
      </w:r>
      <w:proofErr w:type="spellStart"/>
      <w:r w:rsidRPr="00A221F0">
        <w:rPr>
          <w:rFonts w:asciiTheme="majorBidi" w:hAnsiTheme="majorBidi" w:cstheme="majorBidi"/>
          <w:i/>
          <w:iCs/>
        </w:rPr>
        <w:t>ukrainische</w:t>
      </w:r>
      <w:proofErr w:type="spellEnd"/>
      <w:r w:rsidRPr="00A221F0">
        <w:rPr>
          <w:rFonts w:asciiTheme="majorBidi" w:hAnsiTheme="majorBidi" w:cstheme="majorBidi"/>
          <w:i/>
          <w:iCs/>
        </w:rPr>
        <w:t xml:space="preserve"> </w:t>
      </w:r>
      <w:proofErr w:type="spellStart"/>
      <w:r w:rsidRPr="00A221F0">
        <w:rPr>
          <w:rFonts w:asciiTheme="majorBidi" w:hAnsiTheme="majorBidi" w:cstheme="majorBidi"/>
          <w:i/>
          <w:iCs/>
        </w:rPr>
        <w:t>Schutzmannschaft</w:t>
      </w:r>
      <w:proofErr w:type="spellEnd"/>
      <w:r w:rsidRPr="001F6BF7">
        <w:rPr>
          <w:rFonts w:asciiTheme="majorBidi" w:hAnsiTheme="majorBidi" w:cstheme="majorBidi"/>
        </w:rPr>
        <w:t xml:space="preserve">, </w:t>
      </w:r>
      <w:proofErr w:type="spellStart"/>
      <w:r w:rsidRPr="00A221F0">
        <w:rPr>
          <w:rFonts w:asciiTheme="majorBidi" w:hAnsiTheme="majorBidi" w:cstheme="majorBidi"/>
          <w:i/>
          <w:iCs/>
        </w:rPr>
        <w:t>ukrainische</w:t>
      </w:r>
      <w:proofErr w:type="spellEnd"/>
      <w:r w:rsidRPr="00A221F0">
        <w:rPr>
          <w:rFonts w:asciiTheme="majorBidi" w:hAnsiTheme="majorBidi" w:cstheme="majorBidi"/>
          <w:i/>
          <w:iCs/>
        </w:rPr>
        <w:t xml:space="preserve"> </w:t>
      </w:r>
      <w:proofErr w:type="spellStart"/>
      <w:r w:rsidRPr="00A221F0">
        <w:rPr>
          <w:rFonts w:asciiTheme="majorBidi" w:hAnsiTheme="majorBidi" w:cstheme="majorBidi"/>
          <w:i/>
          <w:iCs/>
        </w:rPr>
        <w:t>Sicherheitsschutzmannschaft</w:t>
      </w:r>
      <w:proofErr w:type="spellEnd"/>
    </w:p>
    <w:p w14:paraId="6DFECE74" w14:textId="77777777" w:rsidR="00272C51" w:rsidRDefault="00272C51">
      <w:pPr>
        <w:rPr>
          <w:lang w:val="uk-UA"/>
        </w:rPr>
      </w:pPr>
    </w:p>
    <w:tbl>
      <w:tblPr>
        <w:tblStyle w:val="TableGrid"/>
        <w:tblW w:w="0" w:type="auto"/>
        <w:tblLook w:val="04A0" w:firstRow="1" w:lastRow="0" w:firstColumn="1" w:lastColumn="0" w:noHBand="0" w:noVBand="1"/>
      </w:tblPr>
      <w:tblGrid>
        <w:gridCol w:w="4675"/>
        <w:gridCol w:w="4675"/>
      </w:tblGrid>
      <w:tr w:rsidR="009D50CF" w14:paraId="188214AC" w14:textId="77777777" w:rsidTr="009D50CF">
        <w:tc>
          <w:tcPr>
            <w:tcW w:w="4675" w:type="dxa"/>
          </w:tcPr>
          <w:p w14:paraId="39464735" w14:textId="05DE5BC4" w:rsidR="009D50CF" w:rsidRPr="00894426"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Повертаючись додому одного лютневого дня 1943 р., Захар Трубаков мав погане передчуття. Більше року він приховував від оточення своє єврейське походження,</w:t>
            </w:r>
          </w:p>
          <w:p w14:paraId="58269199" w14:textId="77777777" w:rsidR="009D50CF" w:rsidRPr="00894426"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 xml:space="preserve">наражаючись на постійну небезпеку бути викритим. Коли Захар наблизився до помешкання, незнайомий чоловік у цивільному відчинив двері й запропонував увійти; у квартирі перебував інший незнайомець. Трубаков зрозумів, що непрохані візитери — це співробітники української поліції. Пізніше з’ясувалися передумови цього інциденту: його товариша, учасника радянського руху опору, схопили й під тортурами змусили видати адреси знайомих комуністів та євреїв. Трубаков, усвідомлюючи </w:t>
            </w:r>
            <w:r w:rsidRPr="00894426">
              <w:rPr>
                <w:rFonts w:asciiTheme="majorBidi" w:hAnsiTheme="majorBidi" w:cstheme="majorBidi"/>
                <w:lang w:val="ru-RU"/>
              </w:rPr>
              <w:lastRenderedPageBreak/>
              <w:t xml:space="preserve">невизначеність подальшої долі, попросив поліцейських поїсти вдома востаннє і запросив їх випити разом з ним. Вони дозволили йому, однак відмовилися сідати за один стіл: “З такими [як ти] не п’ємо”. Незабаром поліцейські вивели єврея надвір, дістали пістолети й конвоювали його до штабу зі словами: “[зробиш хоча б] крок уперед — і 9 грамів у спину отримаєш”. За наступні кілька місяців Трубакову довелося пережити побиття та допити спершу в українській поліції, а пізніше в німецькій службі безпеки, після чого він опинився в Сирецькому концтаборі. У вересні 1943 р. </w:t>
            </w:r>
            <w:r>
              <w:rPr>
                <w:rFonts w:asciiTheme="majorBidi" w:hAnsiTheme="majorBidi" w:cstheme="majorBidi"/>
                <w:lang w:val="ru-RU"/>
              </w:rPr>
              <w:t>й</w:t>
            </w:r>
            <w:r w:rsidRPr="00894426">
              <w:rPr>
                <w:rFonts w:asciiTheme="majorBidi" w:hAnsiTheme="majorBidi" w:cstheme="majorBidi"/>
                <w:lang w:val="ru-RU"/>
              </w:rPr>
              <w:t>ого разом з іншими в’язнями-євреями зарахували до</w:t>
            </w:r>
            <w:r>
              <w:rPr>
                <w:rFonts w:asciiTheme="majorBidi" w:hAnsiTheme="majorBidi" w:cstheme="majorBidi"/>
                <w:lang w:val="ru-RU"/>
              </w:rPr>
              <w:t xml:space="preserve"> </w:t>
            </w:r>
            <w:r w:rsidRPr="00894426">
              <w:rPr>
                <w:rFonts w:asciiTheme="majorBidi" w:hAnsiTheme="majorBidi" w:cstheme="majorBidi"/>
                <w:lang w:val="ru-RU"/>
              </w:rPr>
              <w:t>так званої зондеркоманди</w:t>
            </w:r>
            <w:r>
              <w:rPr>
                <w:rFonts w:asciiTheme="majorBidi" w:hAnsiTheme="majorBidi" w:cstheme="majorBidi"/>
                <w:lang w:val="ru-RU"/>
              </w:rPr>
              <w:t xml:space="preserve"> </w:t>
            </w:r>
            <w:r w:rsidRPr="00894426">
              <w:rPr>
                <w:rFonts w:asciiTheme="majorBidi" w:hAnsiTheme="majorBidi" w:cstheme="majorBidi"/>
                <w:lang w:val="ru-RU"/>
              </w:rPr>
              <w:t>1005</w:t>
            </w:r>
            <w:r w:rsidRPr="00894426">
              <w:rPr>
                <w:rFonts w:asciiTheme="majorBidi" w:hAnsiTheme="majorBidi" w:cstheme="majorBidi"/>
              </w:rPr>
              <w:t>a</w:t>
            </w:r>
            <w:r w:rsidRPr="00894426">
              <w:rPr>
                <w:rFonts w:asciiTheme="majorBidi" w:hAnsiTheme="majorBidi" w:cstheme="majorBidi"/>
                <w:lang w:val="ru-RU"/>
              </w:rPr>
              <w:t>, яку</w:t>
            </w:r>
            <w:r>
              <w:rPr>
                <w:rFonts w:asciiTheme="majorBidi" w:hAnsiTheme="majorBidi" w:cstheme="majorBidi"/>
                <w:lang w:val="ru-RU"/>
              </w:rPr>
              <w:t xml:space="preserve"> </w:t>
            </w:r>
            <w:r w:rsidRPr="00894426">
              <w:rPr>
                <w:rFonts w:asciiTheme="majorBidi" w:hAnsiTheme="majorBidi" w:cstheme="majorBidi"/>
                <w:lang w:val="ru-RU"/>
              </w:rPr>
              <w:t>нацисти створили для нищення</w:t>
            </w:r>
            <w:r>
              <w:rPr>
                <w:rFonts w:asciiTheme="majorBidi" w:hAnsiTheme="majorBidi" w:cstheme="majorBidi"/>
                <w:lang w:val="ru-RU"/>
              </w:rPr>
              <w:t xml:space="preserve"> </w:t>
            </w:r>
            <w:r w:rsidRPr="00894426">
              <w:rPr>
                <w:rFonts w:asciiTheme="majorBidi" w:hAnsiTheme="majorBidi" w:cstheme="majorBidi"/>
                <w:lang w:val="ru-RU"/>
              </w:rPr>
              <w:t>доказів власних злочинів. В’язні</w:t>
            </w:r>
            <w:r>
              <w:rPr>
                <w:rFonts w:asciiTheme="majorBidi" w:hAnsiTheme="majorBidi" w:cstheme="majorBidi"/>
                <w:lang w:val="ru-RU"/>
              </w:rPr>
              <w:t xml:space="preserve"> </w:t>
            </w:r>
            <w:r w:rsidRPr="00894426">
              <w:rPr>
                <w:rFonts w:asciiTheme="majorBidi" w:hAnsiTheme="majorBidi" w:cstheme="majorBidi"/>
                <w:lang w:val="ru-RU"/>
              </w:rPr>
              <w:t xml:space="preserve">розкопували розстріляних у Бабиному Яру, збираючи </w:t>
            </w:r>
            <w:r w:rsidRPr="00894426">
              <w:rPr>
                <w:rFonts w:asciiTheme="majorBidi" w:hAnsiTheme="majorBidi" w:cstheme="majorBidi"/>
                <w:lang w:val="ru-RU"/>
              </w:rPr>
              <w:lastRenderedPageBreak/>
              <w:t>цінні</w:t>
            </w:r>
            <w:r>
              <w:rPr>
                <w:rFonts w:asciiTheme="majorBidi" w:hAnsiTheme="majorBidi" w:cstheme="majorBidi"/>
                <w:lang w:val="ru-RU"/>
              </w:rPr>
              <w:t xml:space="preserve"> </w:t>
            </w:r>
            <w:r w:rsidRPr="00894426">
              <w:rPr>
                <w:rFonts w:asciiTheme="majorBidi" w:hAnsiTheme="majorBidi" w:cstheme="majorBidi"/>
                <w:lang w:val="ru-RU"/>
              </w:rPr>
              <w:t>речі й вириваючи золоті зуби, після чого спалювали трупи. Після закінчення</w:t>
            </w:r>
          </w:p>
          <w:p w14:paraId="0D62DFFE" w14:textId="77777777" w:rsidR="009D50CF"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операції німці</w:t>
            </w:r>
            <w:r>
              <w:rPr>
                <w:rFonts w:asciiTheme="majorBidi" w:hAnsiTheme="majorBidi" w:cstheme="majorBidi"/>
                <w:lang w:val="ru-RU"/>
              </w:rPr>
              <w:t xml:space="preserve"> </w:t>
            </w:r>
            <w:r w:rsidRPr="00894426">
              <w:rPr>
                <w:rFonts w:asciiTheme="majorBidi" w:hAnsiTheme="majorBidi" w:cstheme="majorBidi"/>
                <w:lang w:val="ru-RU"/>
              </w:rPr>
              <w:t>планували вбити усіх членів команди, втім, невеликій частині все ж</w:t>
            </w:r>
            <w:r>
              <w:rPr>
                <w:rFonts w:asciiTheme="majorBidi" w:hAnsiTheme="majorBidi" w:cstheme="majorBidi"/>
                <w:lang w:val="ru-RU"/>
              </w:rPr>
              <w:t xml:space="preserve"> </w:t>
            </w:r>
            <w:r w:rsidRPr="00894426">
              <w:rPr>
                <w:rFonts w:asciiTheme="majorBidi" w:hAnsiTheme="majorBidi" w:cstheme="majorBidi"/>
                <w:lang w:val="ru-RU"/>
              </w:rPr>
              <w:t>вдалося</w:t>
            </w:r>
            <w:r>
              <w:rPr>
                <w:rFonts w:asciiTheme="majorBidi" w:hAnsiTheme="majorBidi" w:cstheme="majorBidi"/>
                <w:lang w:val="ru-RU"/>
              </w:rPr>
              <w:t xml:space="preserve"> </w:t>
            </w:r>
            <w:r w:rsidRPr="00894426">
              <w:rPr>
                <w:rFonts w:asciiTheme="majorBidi" w:hAnsiTheme="majorBidi" w:cstheme="majorBidi"/>
                <w:lang w:val="ru-RU"/>
              </w:rPr>
              <w:t>втекти й вижити.</w:t>
            </w:r>
            <w:r>
              <w:rPr>
                <w:rFonts w:asciiTheme="majorBidi" w:hAnsiTheme="majorBidi" w:cstheme="majorBidi"/>
                <w:lang w:val="ru-RU"/>
              </w:rPr>
              <w:t xml:space="preserve"> </w:t>
            </w:r>
          </w:p>
          <w:p w14:paraId="5AAC7026" w14:textId="1FA16315" w:rsidR="009D50CF" w:rsidRPr="00894426"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Трубаков належав до числа тих євреїв, яких службовці української</w:t>
            </w:r>
            <w:r>
              <w:rPr>
                <w:rFonts w:asciiTheme="majorBidi" w:hAnsiTheme="majorBidi" w:cstheme="majorBidi"/>
                <w:lang w:val="ru-RU"/>
              </w:rPr>
              <w:t xml:space="preserve"> </w:t>
            </w:r>
            <w:r w:rsidRPr="00894426">
              <w:rPr>
                <w:rFonts w:asciiTheme="majorBidi" w:hAnsiTheme="majorBidi" w:cstheme="majorBidi"/>
                <w:lang w:val="ru-RU"/>
              </w:rPr>
              <w:t>поліції заарештували значно</w:t>
            </w:r>
            <w:r>
              <w:rPr>
                <w:rFonts w:asciiTheme="majorBidi" w:hAnsiTheme="majorBidi" w:cstheme="majorBidi"/>
                <w:lang w:val="ru-RU"/>
              </w:rPr>
              <w:t xml:space="preserve"> </w:t>
            </w:r>
            <w:r w:rsidRPr="00894426">
              <w:rPr>
                <w:rFonts w:asciiTheme="majorBidi" w:hAnsiTheme="majorBidi" w:cstheme="majorBidi"/>
                <w:lang w:val="ru-RU"/>
              </w:rPr>
              <w:t>пізніше масових розстрілів у Бабиному Яру. Як</w:t>
            </w:r>
            <w:r>
              <w:rPr>
                <w:rFonts w:asciiTheme="majorBidi" w:hAnsiTheme="majorBidi" w:cstheme="majorBidi"/>
                <w:lang w:val="ru-RU"/>
              </w:rPr>
              <w:t xml:space="preserve"> </w:t>
            </w:r>
            <w:r w:rsidRPr="00894426">
              <w:rPr>
                <w:rFonts w:asciiTheme="majorBidi" w:hAnsiTheme="majorBidi" w:cstheme="majorBidi"/>
                <w:lang w:val="ru-RU"/>
              </w:rPr>
              <w:t>і поліцейські</w:t>
            </w:r>
            <w:r>
              <w:rPr>
                <w:rFonts w:asciiTheme="majorBidi" w:hAnsiTheme="majorBidi" w:cstheme="majorBidi"/>
                <w:lang w:val="ru-RU"/>
              </w:rPr>
              <w:t xml:space="preserve"> </w:t>
            </w:r>
            <w:r w:rsidRPr="00894426">
              <w:rPr>
                <w:rFonts w:asciiTheme="majorBidi" w:hAnsiTheme="majorBidi" w:cstheme="majorBidi"/>
                <w:lang w:val="ru-RU"/>
              </w:rPr>
              <w:t>інших реґіонів України, київські</w:t>
            </w:r>
            <w:r>
              <w:rPr>
                <w:rFonts w:asciiTheme="majorBidi" w:hAnsiTheme="majorBidi" w:cstheme="majorBidi"/>
                <w:lang w:val="ru-RU"/>
              </w:rPr>
              <w:t xml:space="preserve"> </w:t>
            </w:r>
            <w:r w:rsidRPr="00894426">
              <w:rPr>
                <w:rFonts w:asciiTheme="majorBidi" w:hAnsiTheme="majorBidi" w:cstheme="majorBidi"/>
                <w:lang w:val="ru-RU"/>
              </w:rPr>
              <w:t>службовці передавали євреїв</w:t>
            </w:r>
            <w:r>
              <w:rPr>
                <w:rFonts w:asciiTheme="majorBidi" w:hAnsiTheme="majorBidi" w:cstheme="majorBidi"/>
                <w:lang w:val="ru-RU"/>
              </w:rPr>
              <w:t xml:space="preserve"> </w:t>
            </w:r>
            <w:r w:rsidRPr="00894426">
              <w:rPr>
                <w:rFonts w:asciiTheme="majorBidi" w:hAnsiTheme="majorBidi" w:cstheme="majorBidi"/>
                <w:lang w:val="ru-RU"/>
              </w:rPr>
              <w:t>німецьким</w:t>
            </w:r>
            <w:r>
              <w:rPr>
                <w:rFonts w:asciiTheme="majorBidi" w:hAnsiTheme="majorBidi" w:cstheme="majorBidi"/>
                <w:lang w:val="ru-RU"/>
              </w:rPr>
              <w:t xml:space="preserve"> </w:t>
            </w:r>
            <w:r w:rsidRPr="00894426">
              <w:rPr>
                <w:rFonts w:asciiTheme="majorBidi" w:hAnsiTheme="majorBidi" w:cstheme="majorBidi"/>
                <w:lang w:val="ru-RU"/>
              </w:rPr>
              <w:t>інстанціям для подальшого</w:t>
            </w:r>
            <w:r>
              <w:rPr>
                <w:rFonts w:asciiTheme="majorBidi" w:hAnsiTheme="majorBidi" w:cstheme="majorBidi"/>
                <w:lang w:val="ru-RU"/>
              </w:rPr>
              <w:t xml:space="preserve"> </w:t>
            </w:r>
            <w:r w:rsidRPr="00894426">
              <w:rPr>
                <w:rFonts w:asciiTheme="majorBidi" w:hAnsiTheme="majorBidi" w:cstheme="majorBidi"/>
                <w:lang w:val="ru-RU"/>
              </w:rPr>
              <w:t>фізичного</w:t>
            </w:r>
            <w:r>
              <w:rPr>
                <w:rFonts w:asciiTheme="majorBidi" w:hAnsiTheme="majorBidi" w:cstheme="majorBidi"/>
                <w:lang w:val="ru-RU"/>
              </w:rPr>
              <w:t xml:space="preserve"> </w:t>
            </w:r>
            <w:r w:rsidRPr="00894426">
              <w:rPr>
                <w:rFonts w:asciiTheme="majorBidi" w:hAnsiTheme="majorBidi" w:cstheme="majorBidi"/>
                <w:lang w:val="ru-RU"/>
              </w:rPr>
              <w:t>знищення.</w:t>
            </w:r>
            <w:r>
              <w:rPr>
                <w:rFonts w:asciiTheme="majorBidi" w:hAnsiTheme="majorBidi" w:cstheme="majorBidi"/>
                <w:lang w:val="ru-RU"/>
              </w:rPr>
              <w:t xml:space="preserve"> </w:t>
            </w:r>
            <w:r w:rsidRPr="00894426">
              <w:rPr>
                <w:rFonts w:asciiTheme="majorBidi" w:hAnsiTheme="majorBidi" w:cstheme="majorBidi"/>
                <w:lang w:val="ru-RU"/>
              </w:rPr>
              <w:t>Цим, зокрема,</w:t>
            </w:r>
            <w:r>
              <w:rPr>
                <w:rFonts w:asciiTheme="majorBidi" w:hAnsiTheme="majorBidi" w:cstheme="majorBidi"/>
                <w:lang w:val="ru-RU"/>
              </w:rPr>
              <w:t xml:space="preserve"> </w:t>
            </w:r>
            <w:r w:rsidRPr="00894426">
              <w:rPr>
                <w:rFonts w:asciiTheme="majorBidi" w:hAnsiTheme="majorBidi" w:cstheme="majorBidi"/>
                <w:lang w:val="ru-RU"/>
              </w:rPr>
              <w:t>спровокована важливість детального висвітлення</w:t>
            </w:r>
            <w:r>
              <w:rPr>
                <w:rFonts w:asciiTheme="majorBidi" w:hAnsiTheme="majorBidi" w:cstheme="majorBidi"/>
                <w:lang w:val="ru-RU"/>
              </w:rPr>
              <w:t xml:space="preserve"> </w:t>
            </w:r>
            <w:r w:rsidRPr="00894426">
              <w:rPr>
                <w:rFonts w:asciiTheme="majorBidi" w:hAnsiTheme="majorBidi" w:cstheme="majorBidi"/>
                <w:lang w:val="ru-RU"/>
              </w:rPr>
              <w:t>діяльности допоміжної</w:t>
            </w:r>
            <w:r>
              <w:rPr>
                <w:rFonts w:asciiTheme="majorBidi" w:hAnsiTheme="majorBidi" w:cstheme="majorBidi"/>
                <w:lang w:val="ru-RU"/>
              </w:rPr>
              <w:t xml:space="preserve"> </w:t>
            </w:r>
            <w:r w:rsidRPr="00894426">
              <w:rPr>
                <w:rFonts w:asciiTheme="majorBidi" w:hAnsiTheme="majorBidi" w:cstheme="majorBidi"/>
                <w:lang w:val="ru-RU"/>
              </w:rPr>
              <w:t>поліції, оскільки багато дослідницьких</w:t>
            </w:r>
            <w:r>
              <w:rPr>
                <w:rFonts w:asciiTheme="majorBidi" w:hAnsiTheme="majorBidi" w:cstheme="majorBidi"/>
                <w:lang w:val="ru-RU"/>
              </w:rPr>
              <w:t xml:space="preserve"> </w:t>
            </w:r>
            <w:r w:rsidRPr="00894426">
              <w:rPr>
                <w:rFonts w:asciiTheme="majorBidi" w:hAnsiTheme="majorBidi" w:cstheme="majorBidi"/>
                <w:lang w:val="ru-RU"/>
              </w:rPr>
              <w:t>питань залишаються нерозв’язані.</w:t>
            </w:r>
            <w:r>
              <w:rPr>
                <w:rFonts w:asciiTheme="majorBidi" w:hAnsiTheme="majorBidi" w:cstheme="majorBidi"/>
                <w:lang w:val="ru-RU"/>
              </w:rPr>
              <w:t xml:space="preserve"> </w:t>
            </w:r>
            <w:r w:rsidRPr="00894426">
              <w:rPr>
                <w:rFonts w:asciiTheme="majorBidi" w:hAnsiTheme="majorBidi" w:cstheme="majorBidi"/>
                <w:lang w:val="ru-RU"/>
              </w:rPr>
              <w:t>Крім того, у наявній літературі можна натрапити</w:t>
            </w:r>
            <w:r>
              <w:rPr>
                <w:rFonts w:asciiTheme="majorBidi" w:hAnsiTheme="majorBidi" w:cstheme="majorBidi"/>
                <w:lang w:val="ru-RU"/>
              </w:rPr>
              <w:t xml:space="preserve"> </w:t>
            </w:r>
            <w:r w:rsidRPr="00894426">
              <w:rPr>
                <w:rFonts w:asciiTheme="majorBidi" w:hAnsiTheme="majorBidi" w:cstheme="majorBidi"/>
                <w:lang w:val="ru-RU"/>
              </w:rPr>
              <w:t>на певний парадокс, про</w:t>
            </w:r>
            <w:r>
              <w:rPr>
                <w:rFonts w:asciiTheme="majorBidi" w:hAnsiTheme="majorBidi" w:cstheme="majorBidi"/>
                <w:lang w:val="ru-RU"/>
              </w:rPr>
              <w:t xml:space="preserve"> </w:t>
            </w:r>
            <w:r w:rsidRPr="00894426">
              <w:rPr>
                <w:rFonts w:asciiTheme="majorBidi" w:hAnsiTheme="majorBidi" w:cstheme="majorBidi"/>
                <w:lang w:val="ru-RU"/>
              </w:rPr>
              <w:t>який на прикладі</w:t>
            </w:r>
            <w:r>
              <w:rPr>
                <w:rFonts w:asciiTheme="majorBidi" w:hAnsiTheme="majorBidi" w:cstheme="majorBidi"/>
                <w:lang w:val="ru-RU"/>
              </w:rPr>
              <w:t xml:space="preserve"> </w:t>
            </w:r>
            <w:r w:rsidRPr="00894426">
              <w:rPr>
                <w:rFonts w:asciiTheme="majorBidi" w:hAnsiTheme="majorBidi" w:cstheme="majorBidi"/>
                <w:lang w:val="ru-RU"/>
              </w:rPr>
              <w:t>Генеральної губернії згадував Ян</w:t>
            </w:r>
            <w:r>
              <w:rPr>
                <w:rFonts w:asciiTheme="majorBidi" w:hAnsiTheme="majorBidi" w:cstheme="majorBidi"/>
                <w:lang w:val="ru-RU"/>
              </w:rPr>
              <w:t xml:space="preserve"> </w:t>
            </w:r>
            <w:r w:rsidRPr="00894426">
              <w:rPr>
                <w:rFonts w:asciiTheme="majorBidi" w:hAnsiTheme="majorBidi" w:cstheme="majorBidi"/>
                <w:lang w:val="ru-RU"/>
              </w:rPr>
              <w:t>Ґрабовський.</w:t>
            </w:r>
            <w:r>
              <w:rPr>
                <w:rFonts w:asciiTheme="majorBidi" w:hAnsiTheme="majorBidi" w:cstheme="majorBidi"/>
                <w:lang w:val="ru-RU"/>
              </w:rPr>
              <w:t xml:space="preserve"> </w:t>
            </w:r>
            <w:r w:rsidRPr="00894426">
              <w:rPr>
                <w:rFonts w:asciiTheme="majorBidi" w:hAnsiTheme="majorBidi" w:cstheme="majorBidi"/>
                <w:lang w:val="ru-RU"/>
              </w:rPr>
              <w:t>Зокрема,</w:t>
            </w:r>
            <w:r>
              <w:rPr>
                <w:rFonts w:asciiTheme="majorBidi" w:hAnsiTheme="majorBidi" w:cstheme="majorBidi"/>
                <w:lang w:val="ru-RU"/>
              </w:rPr>
              <w:t xml:space="preserve"> </w:t>
            </w:r>
            <w:r w:rsidRPr="00894426">
              <w:rPr>
                <w:rFonts w:asciiTheme="majorBidi" w:hAnsiTheme="majorBidi" w:cstheme="majorBidi"/>
                <w:lang w:val="ru-RU"/>
              </w:rPr>
              <w:t>якщо польську</w:t>
            </w:r>
            <w:r>
              <w:rPr>
                <w:rFonts w:asciiTheme="majorBidi" w:hAnsiTheme="majorBidi" w:cstheme="majorBidi"/>
                <w:lang w:val="ru-RU"/>
              </w:rPr>
              <w:t xml:space="preserve"> </w:t>
            </w:r>
            <w:r w:rsidRPr="00894426">
              <w:rPr>
                <w:rFonts w:asciiTheme="majorBidi" w:hAnsiTheme="majorBidi" w:cstheme="majorBidi"/>
                <w:lang w:val="ru-RU"/>
              </w:rPr>
              <w:t>охоронну</w:t>
            </w:r>
            <w:r>
              <w:rPr>
                <w:rFonts w:asciiTheme="majorBidi" w:hAnsiTheme="majorBidi" w:cstheme="majorBidi"/>
                <w:lang w:val="ru-RU"/>
              </w:rPr>
              <w:t xml:space="preserve"> </w:t>
            </w:r>
            <w:r w:rsidRPr="00894426">
              <w:rPr>
                <w:rFonts w:asciiTheme="majorBidi" w:hAnsiTheme="majorBidi" w:cstheme="majorBidi"/>
                <w:lang w:val="ru-RU"/>
              </w:rPr>
              <w:t xml:space="preserve">поліцію (або </w:t>
            </w:r>
            <w:proofErr w:type="spellStart"/>
            <w:r w:rsidRPr="00894426">
              <w:rPr>
                <w:rFonts w:asciiTheme="majorBidi" w:hAnsiTheme="majorBidi" w:cstheme="majorBidi"/>
              </w:rPr>
              <w:t>policja</w:t>
            </w:r>
            <w:proofErr w:type="spellEnd"/>
            <w:r w:rsidRPr="00894426">
              <w:rPr>
                <w:rFonts w:asciiTheme="majorBidi" w:hAnsiTheme="majorBidi" w:cstheme="majorBidi"/>
                <w:lang w:val="ru-RU"/>
              </w:rPr>
              <w:t xml:space="preserve"> </w:t>
            </w:r>
            <w:proofErr w:type="spellStart"/>
            <w:r w:rsidRPr="00894426">
              <w:rPr>
                <w:rFonts w:asciiTheme="majorBidi" w:hAnsiTheme="majorBidi" w:cstheme="majorBidi"/>
              </w:rPr>
              <w:t>granatowa</w:t>
            </w:r>
            <w:proofErr w:type="spellEnd"/>
            <w:r w:rsidRPr="00894426">
              <w:rPr>
                <w:rFonts w:asciiTheme="majorBidi" w:hAnsiTheme="majorBidi" w:cstheme="majorBidi"/>
                <w:lang w:val="ru-RU"/>
              </w:rPr>
              <w:t>)</w:t>
            </w:r>
            <w:r>
              <w:rPr>
                <w:rFonts w:asciiTheme="majorBidi" w:hAnsiTheme="majorBidi" w:cstheme="majorBidi"/>
                <w:lang w:val="ru-RU"/>
              </w:rPr>
              <w:t xml:space="preserve"> </w:t>
            </w:r>
            <w:r w:rsidRPr="00894426">
              <w:rPr>
                <w:rFonts w:asciiTheme="majorBidi" w:hAnsiTheme="majorBidi" w:cstheme="majorBidi"/>
                <w:lang w:val="ru-RU"/>
              </w:rPr>
              <w:lastRenderedPageBreak/>
              <w:t>вже не раз розглядали дослідники, то польська</w:t>
            </w:r>
            <w:r>
              <w:rPr>
                <w:rFonts w:asciiTheme="majorBidi" w:hAnsiTheme="majorBidi" w:cstheme="majorBidi"/>
                <w:lang w:val="ru-RU"/>
              </w:rPr>
              <w:t xml:space="preserve"> </w:t>
            </w:r>
            <w:r w:rsidRPr="00894426">
              <w:rPr>
                <w:rFonts w:asciiTheme="majorBidi" w:hAnsiTheme="majorBidi" w:cstheme="majorBidi"/>
                <w:lang w:val="ru-RU"/>
              </w:rPr>
              <w:t>кримінальна поліція (</w:t>
            </w:r>
            <w:proofErr w:type="spellStart"/>
            <w:r w:rsidRPr="00894426">
              <w:rPr>
                <w:rFonts w:asciiTheme="majorBidi" w:hAnsiTheme="majorBidi" w:cstheme="majorBidi"/>
              </w:rPr>
              <w:t>Polnische</w:t>
            </w:r>
            <w:proofErr w:type="spellEnd"/>
            <w:r>
              <w:rPr>
                <w:rFonts w:asciiTheme="majorBidi" w:hAnsiTheme="majorBidi" w:cstheme="majorBidi"/>
                <w:lang w:val="ru-RU"/>
              </w:rPr>
              <w:t xml:space="preserve"> </w:t>
            </w:r>
            <w:proofErr w:type="spellStart"/>
            <w:r w:rsidRPr="00894426">
              <w:rPr>
                <w:rFonts w:asciiTheme="majorBidi" w:hAnsiTheme="majorBidi" w:cstheme="majorBidi"/>
              </w:rPr>
              <w:t>Kriminalpolizei</w:t>
            </w:r>
            <w:proofErr w:type="spellEnd"/>
            <w:r w:rsidRPr="00894426">
              <w:rPr>
                <w:rFonts w:asciiTheme="majorBidi" w:hAnsiTheme="majorBidi" w:cstheme="majorBidi"/>
                <w:lang w:val="ru-RU"/>
              </w:rPr>
              <w:t>),</w:t>
            </w:r>
            <w:r>
              <w:rPr>
                <w:rFonts w:asciiTheme="majorBidi" w:hAnsiTheme="majorBidi" w:cstheme="majorBidi"/>
                <w:lang w:val="ru-RU"/>
              </w:rPr>
              <w:t xml:space="preserve"> </w:t>
            </w:r>
            <w:r w:rsidRPr="00894426">
              <w:rPr>
                <w:rFonts w:asciiTheme="majorBidi" w:hAnsiTheme="majorBidi" w:cstheme="majorBidi"/>
                <w:lang w:val="ru-RU"/>
              </w:rPr>
              <w:t>діяльність якої тісно</w:t>
            </w:r>
            <w:r>
              <w:rPr>
                <w:rFonts w:asciiTheme="majorBidi" w:hAnsiTheme="majorBidi" w:cstheme="majorBidi"/>
                <w:lang w:val="ru-RU"/>
              </w:rPr>
              <w:t xml:space="preserve"> </w:t>
            </w:r>
            <w:r w:rsidRPr="00894426">
              <w:rPr>
                <w:rFonts w:asciiTheme="majorBidi" w:hAnsiTheme="majorBidi" w:cstheme="majorBidi"/>
                <w:lang w:val="ru-RU"/>
              </w:rPr>
              <w:t>пов’язана з винищенням</w:t>
            </w:r>
            <w:r>
              <w:rPr>
                <w:rFonts w:asciiTheme="majorBidi" w:hAnsiTheme="majorBidi" w:cstheme="majorBidi"/>
                <w:lang w:val="ru-RU"/>
              </w:rPr>
              <w:t xml:space="preserve"> </w:t>
            </w:r>
            <w:r w:rsidRPr="00894426">
              <w:rPr>
                <w:rFonts w:asciiTheme="majorBidi" w:hAnsiTheme="majorBidi" w:cstheme="majorBidi"/>
                <w:lang w:val="ru-RU"/>
              </w:rPr>
              <w:t>єврейського</w:t>
            </w:r>
            <w:r>
              <w:rPr>
                <w:rFonts w:asciiTheme="majorBidi" w:hAnsiTheme="majorBidi" w:cstheme="majorBidi"/>
                <w:lang w:val="ru-RU"/>
              </w:rPr>
              <w:t xml:space="preserve"> </w:t>
            </w:r>
            <w:r w:rsidRPr="00894426">
              <w:rPr>
                <w:rFonts w:asciiTheme="majorBidi" w:hAnsiTheme="majorBidi" w:cstheme="majorBidi"/>
                <w:lang w:val="ru-RU"/>
              </w:rPr>
              <w:t>населення</w:t>
            </w:r>
            <w:r>
              <w:rPr>
                <w:rFonts w:asciiTheme="majorBidi" w:hAnsiTheme="majorBidi" w:cstheme="majorBidi"/>
                <w:lang w:val="ru-RU"/>
              </w:rPr>
              <w:t xml:space="preserve"> </w:t>
            </w:r>
            <w:r w:rsidRPr="00894426">
              <w:rPr>
                <w:rFonts w:asciiTheme="majorBidi" w:hAnsiTheme="majorBidi" w:cstheme="majorBidi"/>
                <w:lang w:val="ru-RU"/>
              </w:rPr>
              <w:t>на теренах Генеральної губернії,</w:t>
            </w:r>
            <w:r>
              <w:rPr>
                <w:rFonts w:asciiTheme="majorBidi" w:hAnsiTheme="majorBidi" w:cstheme="majorBidi"/>
                <w:lang w:val="ru-RU"/>
              </w:rPr>
              <w:t xml:space="preserve"> </w:t>
            </w:r>
            <w:r w:rsidRPr="00894426">
              <w:rPr>
                <w:rFonts w:asciiTheme="majorBidi" w:hAnsiTheme="majorBidi" w:cstheme="majorBidi"/>
                <w:lang w:val="ru-RU"/>
              </w:rPr>
              <w:t>не мала належного висвітлення</w:t>
            </w:r>
            <w:r>
              <w:rPr>
                <w:rFonts w:asciiTheme="majorBidi" w:hAnsiTheme="majorBidi" w:cstheme="majorBidi"/>
                <w:lang w:val="ru-RU"/>
              </w:rPr>
              <w:t xml:space="preserve"> </w:t>
            </w:r>
            <w:r w:rsidRPr="00894426">
              <w:rPr>
                <w:rFonts w:asciiTheme="majorBidi" w:hAnsiTheme="majorBidi" w:cstheme="majorBidi"/>
                <w:lang w:val="ru-RU"/>
              </w:rPr>
              <w:t>в історіографії.</w:t>
            </w:r>
            <w:r>
              <w:rPr>
                <w:rFonts w:asciiTheme="majorBidi" w:hAnsiTheme="majorBidi" w:cstheme="majorBidi"/>
                <w:lang w:val="ru-RU"/>
              </w:rPr>
              <w:t xml:space="preserve"> </w:t>
            </w:r>
            <w:r w:rsidRPr="00894426">
              <w:rPr>
                <w:rFonts w:asciiTheme="majorBidi" w:hAnsiTheme="majorBidi" w:cstheme="majorBidi"/>
                <w:lang w:val="ru-RU"/>
              </w:rPr>
              <w:t>Схожі тенденції притаманні</w:t>
            </w:r>
            <w:r>
              <w:rPr>
                <w:rFonts w:asciiTheme="majorBidi" w:hAnsiTheme="majorBidi" w:cstheme="majorBidi"/>
                <w:lang w:val="ru-RU"/>
              </w:rPr>
              <w:t xml:space="preserve"> </w:t>
            </w:r>
            <w:r w:rsidRPr="00894426">
              <w:rPr>
                <w:rFonts w:asciiTheme="majorBidi" w:hAnsiTheme="majorBidi" w:cstheme="majorBidi"/>
                <w:lang w:val="ru-RU"/>
              </w:rPr>
              <w:t>дослідженням</w:t>
            </w:r>
            <w:r>
              <w:rPr>
                <w:rFonts w:asciiTheme="majorBidi" w:hAnsiTheme="majorBidi" w:cstheme="majorBidi"/>
                <w:lang w:val="ru-RU"/>
              </w:rPr>
              <w:t xml:space="preserve"> </w:t>
            </w:r>
            <w:r w:rsidRPr="00894426">
              <w:rPr>
                <w:rFonts w:asciiTheme="majorBidi" w:hAnsiTheme="majorBidi" w:cstheme="majorBidi"/>
                <w:lang w:val="ru-RU"/>
              </w:rPr>
              <w:t>української</w:t>
            </w:r>
            <w:r>
              <w:rPr>
                <w:rFonts w:asciiTheme="majorBidi" w:hAnsiTheme="majorBidi" w:cstheme="majorBidi"/>
                <w:lang w:val="ru-RU"/>
              </w:rPr>
              <w:t xml:space="preserve"> </w:t>
            </w:r>
            <w:r w:rsidRPr="00894426">
              <w:rPr>
                <w:rFonts w:asciiTheme="majorBidi" w:hAnsiTheme="majorBidi" w:cstheme="majorBidi"/>
                <w:lang w:val="ru-RU"/>
              </w:rPr>
              <w:t>поліції, адже</w:t>
            </w:r>
            <w:r>
              <w:rPr>
                <w:rFonts w:asciiTheme="majorBidi" w:hAnsiTheme="majorBidi" w:cstheme="majorBidi"/>
                <w:lang w:val="ru-RU"/>
              </w:rPr>
              <w:t xml:space="preserve"> </w:t>
            </w:r>
            <w:r w:rsidRPr="00894426">
              <w:rPr>
                <w:rFonts w:asciiTheme="majorBidi" w:hAnsiTheme="majorBidi" w:cstheme="majorBidi"/>
                <w:lang w:val="ru-RU"/>
              </w:rPr>
              <w:t>інколи</w:t>
            </w:r>
            <w:r>
              <w:rPr>
                <w:rFonts w:asciiTheme="majorBidi" w:hAnsiTheme="majorBidi" w:cstheme="majorBidi"/>
                <w:lang w:val="ru-RU"/>
              </w:rPr>
              <w:t xml:space="preserve"> </w:t>
            </w:r>
            <w:r w:rsidRPr="00894426">
              <w:rPr>
                <w:rFonts w:asciiTheme="majorBidi" w:hAnsiTheme="majorBidi" w:cstheme="majorBidi"/>
                <w:lang w:val="ru-RU"/>
              </w:rPr>
              <w:t>складно зрозуміти, до яких відомств</w:t>
            </w:r>
            <w:r>
              <w:rPr>
                <w:rFonts w:asciiTheme="majorBidi" w:hAnsiTheme="majorBidi" w:cstheme="majorBidi"/>
                <w:lang w:val="ru-RU"/>
              </w:rPr>
              <w:t xml:space="preserve"> </w:t>
            </w:r>
            <w:r w:rsidRPr="00894426">
              <w:rPr>
                <w:rFonts w:asciiTheme="majorBidi" w:hAnsiTheme="majorBidi" w:cstheme="majorBidi"/>
                <w:lang w:val="ru-RU"/>
              </w:rPr>
              <w:t>належали поліцейські</w:t>
            </w:r>
            <w:r>
              <w:rPr>
                <w:rFonts w:asciiTheme="majorBidi" w:hAnsiTheme="majorBidi" w:cstheme="majorBidi"/>
                <w:lang w:val="ru-RU"/>
              </w:rPr>
              <w:t xml:space="preserve"> </w:t>
            </w:r>
            <w:r w:rsidRPr="00894426">
              <w:rPr>
                <w:rFonts w:asciiTheme="majorBidi" w:hAnsiTheme="majorBidi" w:cstheme="majorBidi"/>
                <w:lang w:val="ru-RU"/>
              </w:rPr>
              <w:t>та які обов’язки</w:t>
            </w:r>
          </w:p>
          <w:p w14:paraId="24574C48" w14:textId="77777777" w:rsidR="009D50CF" w:rsidRPr="00894426"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вони мали. Наприклад, за поданим</w:t>
            </w:r>
            <w:r>
              <w:rPr>
                <w:rFonts w:asciiTheme="majorBidi" w:hAnsiTheme="majorBidi" w:cstheme="majorBidi"/>
                <w:lang w:val="ru-RU"/>
              </w:rPr>
              <w:t xml:space="preserve"> </w:t>
            </w:r>
            <w:r w:rsidRPr="00894426">
              <w:rPr>
                <w:rFonts w:asciiTheme="majorBidi" w:hAnsiTheme="majorBidi" w:cstheme="majorBidi"/>
                <w:lang w:val="ru-RU"/>
              </w:rPr>
              <w:t>Трубаковим описом незнайомців (одягнуті</w:t>
            </w:r>
            <w:r>
              <w:rPr>
                <w:rFonts w:asciiTheme="majorBidi" w:hAnsiTheme="majorBidi" w:cstheme="majorBidi"/>
                <w:lang w:val="ru-RU"/>
              </w:rPr>
              <w:t xml:space="preserve"> </w:t>
            </w:r>
            <w:r w:rsidRPr="00894426">
              <w:rPr>
                <w:rFonts w:asciiTheme="majorBidi" w:hAnsiTheme="majorBidi" w:cstheme="majorBidi"/>
                <w:lang w:val="ru-RU"/>
              </w:rPr>
              <w:t>в цивільне, озброєні пістолетами) вдалося</w:t>
            </w:r>
            <w:r>
              <w:rPr>
                <w:rFonts w:asciiTheme="majorBidi" w:hAnsiTheme="majorBidi" w:cstheme="majorBidi"/>
                <w:lang w:val="ru-RU"/>
              </w:rPr>
              <w:t xml:space="preserve"> </w:t>
            </w:r>
            <w:r w:rsidRPr="00894426">
              <w:rPr>
                <w:rFonts w:asciiTheme="majorBidi" w:hAnsiTheme="majorBidi" w:cstheme="majorBidi"/>
                <w:lang w:val="ru-RU"/>
              </w:rPr>
              <w:t>з’ясувати, що його</w:t>
            </w:r>
            <w:r>
              <w:rPr>
                <w:rFonts w:asciiTheme="majorBidi" w:hAnsiTheme="majorBidi" w:cstheme="majorBidi"/>
                <w:lang w:val="ru-RU"/>
              </w:rPr>
              <w:t xml:space="preserve"> </w:t>
            </w:r>
            <w:r w:rsidRPr="00894426">
              <w:rPr>
                <w:rFonts w:asciiTheme="majorBidi" w:hAnsiTheme="majorBidi" w:cstheme="majorBidi"/>
                <w:lang w:val="ru-RU"/>
              </w:rPr>
              <w:t>заарештували</w:t>
            </w:r>
            <w:r>
              <w:rPr>
                <w:rFonts w:asciiTheme="majorBidi" w:hAnsiTheme="majorBidi" w:cstheme="majorBidi"/>
                <w:lang w:val="ru-RU"/>
              </w:rPr>
              <w:t xml:space="preserve"> </w:t>
            </w:r>
            <w:r w:rsidRPr="00894426">
              <w:rPr>
                <w:rFonts w:asciiTheme="majorBidi" w:hAnsiTheme="majorBidi" w:cstheme="majorBidi"/>
                <w:lang w:val="ru-RU"/>
              </w:rPr>
              <w:t>працівники української</w:t>
            </w:r>
            <w:r>
              <w:rPr>
                <w:rFonts w:asciiTheme="majorBidi" w:hAnsiTheme="majorBidi" w:cstheme="majorBidi"/>
                <w:lang w:val="ru-RU"/>
              </w:rPr>
              <w:t xml:space="preserve"> </w:t>
            </w:r>
            <w:r w:rsidRPr="00894426">
              <w:rPr>
                <w:rFonts w:asciiTheme="majorBidi" w:hAnsiTheme="majorBidi" w:cstheme="majorBidi"/>
                <w:lang w:val="ru-RU"/>
              </w:rPr>
              <w:t>кримінальної поліції, якій, однак, не присвячено жодної спеціяльної розвідки.</w:t>
            </w:r>
          </w:p>
          <w:p w14:paraId="44161DE7" w14:textId="77777777" w:rsidR="009D50CF" w:rsidRPr="00894426"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lastRenderedPageBreak/>
              <w:t>Історіографія діяльности допоміжної поліції передусім концентрується</w:t>
            </w:r>
            <w:r>
              <w:rPr>
                <w:rFonts w:asciiTheme="majorBidi" w:hAnsiTheme="majorBidi" w:cstheme="majorBidi"/>
                <w:lang w:val="ru-RU"/>
              </w:rPr>
              <w:t xml:space="preserve"> </w:t>
            </w:r>
            <w:r w:rsidRPr="00894426">
              <w:rPr>
                <w:rFonts w:asciiTheme="majorBidi" w:hAnsiTheme="majorBidi" w:cstheme="majorBidi"/>
                <w:lang w:val="ru-RU"/>
              </w:rPr>
              <w:t>в межах дисциплінарного напряму студії Голокосту</w:t>
            </w:r>
            <w:r>
              <w:rPr>
                <w:rFonts w:asciiTheme="majorBidi" w:hAnsiTheme="majorBidi" w:cstheme="majorBidi"/>
                <w:lang w:val="ru-RU"/>
              </w:rPr>
              <w:t xml:space="preserve"> </w:t>
            </w:r>
            <w:r w:rsidRPr="00894426">
              <w:rPr>
                <w:rFonts w:asciiTheme="majorBidi" w:hAnsiTheme="majorBidi" w:cstheme="majorBidi"/>
                <w:lang w:val="ru-RU"/>
              </w:rPr>
              <w:t>(Holocaust studies).</w:t>
            </w:r>
            <w:r>
              <w:rPr>
                <w:rFonts w:asciiTheme="majorBidi" w:hAnsiTheme="majorBidi" w:cstheme="majorBidi"/>
                <w:lang w:val="ru-RU"/>
              </w:rPr>
              <w:t xml:space="preserve"> </w:t>
            </w:r>
            <w:r w:rsidRPr="00894426">
              <w:rPr>
                <w:rFonts w:asciiTheme="majorBidi" w:hAnsiTheme="majorBidi" w:cstheme="majorBidi"/>
                <w:lang w:val="ru-RU"/>
              </w:rPr>
              <w:t>Серед них наразі вже класичною</w:t>
            </w:r>
            <w:r>
              <w:rPr>
                <w:rFonts w:asciiTheme="majorBidi" w:hAnsiTheme="majorBidi" w:cstheme="majorBidi"/>
                <w:lang w:val="ru-RU"/>
              </w:rPr>
              <w:t xml:space="preserve"> </w:t>
            </w:r>
            <w:r w:rsidRPr="00894426">
              <w:rPr>
                <w:rFonts w:asciiTheme="majorBidi" w:hAnsiTheme="majorBidi" w:cstheme="majorBidi"/>
                <w:lang w:val="ru-RU"/>
              </w:rPr>
              <w:t>вважається</w:t>
            </w:r>
            <w:r>
              <w:rPr>
                <w:rFonts w:asciiTheme="majorBidi" w:hAnsiTheme="majorBidi" w:cstheme="majorBidi"/>
                <w:lang w:val="ru-RU"/>
              </w:rPr>
              <w:t xml:space="preserve"> </w:t>
            </w:r>
            <w:r w:rsidRPr="00894426">
              <w:rPr>
                <w:rFonts w:asciiTheme="majorBidi" w:hAnsiTheme="majorBidi" w:cstheme="majorBidi"/>
                <w:lang w:val="ru-RU"/>
              </w:rPr>
              <w:t>монографія</w:t>
            </w:r>
            <w:r>
              <w:rPr>
                <w:rFonts w:asciiTheme="majorBidi" w:hAnsiTheme="majorBidi" w:cstheme="majorBidi"/>
                <w:lang w:val="ru-RU"/>
              </w:rPr>
              <w:t xml:space="preserve"> </w:t>
            </w:r>
            <w:r w:rsidRPr="00894426">
              <w:rPr>
                <w:rFonts w:asciiTheme="majorBidi" w:hAnsiTheme="majorBidi" w:cstheme="majorBidi"/>
                <w:lang w:val="ru-RU"/>
              </w:rPr>
              <w:t>британського</w:t>
            </w:r>
            <w:r>
              <w:rPr>
                <w:rFonts w:asciiTheme="majorBidi" w:hAnsiTheme="majorBidi" w:cstheme="majorBidi"/>
                <w:lang w:val="ru-RU"/>
              </w:rPr>
              <w:t xml:space="preserve"> </w:t>
            </w:r>
            <w:r w:rsidRPr="00894426">
              <w:rPr>
                <w:rFonts w:asciiTheme="majorBidi" w:hAnsiTheme="majorBidi" w:cstheme="majorBidi"/>
                <w:lang w:val="ru-RU"/>
              </w:rPr>
              <w:t>історика Мартіна Діна.</w:t>
            </w:r>
            <w:r>
              <w:rPr>
                <w:rFonts w:asciiTheme="majorBidi" w:hAnsiTheme="majorBidi" w:cstheme="majorBidi"/>
                <w:lang w:val="ru-RU"/>
              </w:rPr>
              <w:t xml:space="preserve"> </w:t>
            </w:r>
            <w:r w:rsidRPr="00894426">
              <w:rPr>
                <w:rFonts w:asciiTheme="majorBidi" w:hAnsiTheme="majorBidi" w:cstheme="majorBidi"/>
                <w:lang w:val="ru-RU"/>
              </w:rPr>
              <w:t>Попри те, що чимало висновків зроблено</w:t>
            </w:r>
            <w:r>
              <w:rPr>
                <w:rFonts w:asciiTheme="majorBidi" w:hAnsiTheme="majorBidi" w:cstheme="majorBidi"/>
                <w:lang w:val="ru-RU"/>
              </w:rPr>
              <w:t xml:space="preserve"> </w:t>
            </w:r>
            <w:r w:rsidRPr="00894426">
              <w:rPr>
                <w:rFonts w:asciiTheme="majorBidi" w:hAnsiTheme="majorBidi" w:cstheme="majorBidi"/>
                <w:lang w:val="ru-RU"/>
              </w:rPr>
              <w:t>на прикладі Білорусі, автор комплексно</w:t>
            </w:r>
            <w:r>
              <w:rPr>
                <w:rFonts w:asciiTheme="majorBidi" w:hAnsiTheme="majorBidi" w:cstheme="majorBidi"/>
                <w:lang w:val="ru-RU"/>
              </w:rPr>
              <w:t xml:space="preserve"> </w:t>
            </w:r>
            <w:r w:rsidRPr="00894426">
              <w:rPr>
                <w:rFonts w:asciiTheme="majorBidi" w:hAnsiTheme="majorBidi" w:cstheme="majorBidi"/>
                <w:lang w:val="ru-RU"/>
              </w:rPr>
              <w:t>розглянув аналогічні</w:t>
            </w:r>
            <w:r>
              <w:rPr>
                <w:rFonts w:asciiTheme="majorBidi" w:hAnsiTheme="majorBidi" w:cstheme="majorBidi"/>
                <w:lang w:val="ru-RU"/>
              </w:rPr>
              <w:t xml:space="preserve"> </w:t>
            </w:r>
            <w:r w:rsidRPr="00894426">
              <w:rPr>
                <w:rFonts w:asciiTheme="majorBidi" w:hAnsiTheme="majorBidi" w:cstheme="majorBidi"/>
                <w:lang w:val="ru-RU"/>
              </w:rPr>
              <w:t>процеси залучення</w:t>
            </w:r>
            <w:r>
              <w:rPr>
                <w:rFonts w:asciiTheme="majorBidi" w:hAnsiTheme="majorBidi" w:cstheme="majorBidi"/>
                <w:lang w:val="ru-RU"/>
              </w:rPr>
              <w:t xml:space="preserve"> </w:t>
            </w:r>
            <w:r w:rsidRPr="00894426">
              <w:rPr>
                <w:rFonts w:asciiTheme="majorBidi" w:hAnsiTheme="majorBidi" w:cstheme="majorBidi"/>
                <w:lang w:val="ru-RU"/>
              </w:rPr>
              <w:t>допоміжної поліції до масових екзекуцій в</w:t>
            </w:r>
            <w:r>
              <w:rPr>
                <w:rFonts w:asciiTheme="majorBidi" w:hAnsiTheme="majorBidi" w:cstheme="majorBidi"/>
                <w:lang w:val="ru-RU"/>
              </w:rPr>
              <w:t xml:space="preserve"> </w:t>
            </w:r>
            <w:r w:rsidRPr="00894426">
              <w:rPr>
                <w:rFonts w:asciiTheme="majorBidi" w:hAnsiTheme="majorBidi" w:cstheme="majorBidi"/>
                <w:lang w:val="ru-RU"/>
              </w:rPr>
              <w:t>Україні. Головна теза його</w:t>
            </w:r>
            <w:r>
              <w:rPr>
                <w:rFonts w:asciiTheme="majorBidi" w:hAnsiTheme="majorBidi" w:cstheme="majorBidi"/>
                <w:lang w:val="ru-RU"/>
              </w:rPr>
              <w:t xml:space="preserve"> </w:t>
            </w:r>
            <w:r w:rsidRPr="00894426">
              <w:rPr>
                <w:rFonts w:asciiTheme="majorBidi" w:hAnsiTheme="majorBidi" w:cstheme="majorBidi"/>
                <w:lang w:val="ru-RU"/>
              </w:rPr>
              <w:t>роботи</w:t>
            </w:r>
            <w:r>
              <w:rPr>
                <w:rFonts w:asciiTheme="majorBidi" w:hAnsiTheme="majorBidi" w:cstheme="majorBidi"/>
                <w:lang w:val="ru-RU"/>
              </w:rPr>
              <w:t xml:space="preserve"> </w:t>
            </w:r>
            <w:r w:rsidRPr="00894426">
              <w:rPr>
                <w:rFonts w:asciiTheme="majorBidi" w:hAnsiTheme="majorBidi" w:cstheme="majorBidi"/>
                <w:lang w:val="ru-RU"/>
              </w:rPr>
              <w:t>полягає в тому, що німці не змогли би знищити</w:t>
            </w:r>
            <w:r>
              <w:rPr>
                <w:rFonts w:asciiTheme="majorBidi" w:hAnsiTheme="majorBidi" w:cstheme="majorBidi"/>
                <w:lang w:val="ru-RU"/>
              </w:rPr>
              <w:t xml:space="preserve"> </w:t>
            </w:r>
            <w:r w:rsidRPr="00894426">
              <w:rPr>
                <w:rFonts w:asciiTheme="majorBidi" w:hAnsiTheme="majorBidi" w:cstheme="majorBidi"/>
                <w:lang w:val="ru-RU"/>
              </w:rPr>
              <w:t>таку кількість людей без</w:t>
            </w:r>
            <w:r>
              <w:rPr>
                <w:rFonts w:asciiTheme="majorBidi" w:hAnsiTheme="majorBidi" w:cstheme="majorBidi"/>
                <w:lang w:val="ru-RU"/>
              </w:rPr>
              <w:t xml:space="preserve"> </w:t>
            </w:r>
            <w:r w:rsidRPr="00894426">
              <w:rPr>
                <w:rFonts w:asciiTheme="majorBidi" w:hAnsiTheme="majorBidi" w:cstheme="majorBidi"/>
                <w:lang w:val="ru-RU"/>
              </w:rPr>
              <w:t>участи місцевих помічників.</w:t>
            </w:r>
            <w:r>
              <w:rPr>
                <w:rFonts w:asciiTheme="majorBidi" w:hAnsiTheme="majorBidi" w:cstheme="majorBidi"/>
                <w:lang w:val="ru-RU"/>
              </w:rPr>
              <w:t xml:space="preserve"> </w:t>
            </w:r>
            <w:r w:rsidRPr="00894426">
              <w:rPr>
                <w:rFonts w:asciiTheme="majorBidi" w:hAnsiTheme="majorBidi" w:cstheme="majorBidi"/>
                <w:lang w:val="ru-RU"/>
              </w:rPr>
              <w:t>Автори подальших досліджень</w:t>
            </w:r>
            <w:r>
              <w:rPr>
                <w:rFonts w:asciiTheme="majorBidi" w:hAnsiTheme="majorBidi" w:cstheme="majorBidi"/>
                <w:lang w:val="ru-RU"/>
              </w:rPr>
              <w:t xml:space="preserve"> </w:t>
            </w:r>
            <w:r w:rsidRPr="00894426">
              <w:rPr>
                <w:rFonts w:asciiTheme="majorBidi" w:hAnsiTheme="majorBidi" w:cstheme="majorBidi"/>
                <w:lang w:val="ru-RU"/>
              </w:rPr>
              <w:t>локального виміру здебільшого</w:t>
            </w:r>
            <w:r>
              <w:rPr>
                <w:rFonts w:asciiTheme="majorBidi" w:hAnsiTheme="majorBidi" w:cstheme="majorBidi"/>
                <w:lang w:val="ru-RU"/>
              </w:rPr>
              <w:t xml:space="preserve"> </w:t>
            </w:r>
            <w:r w:rsidRPr="00894426">
              <w:rPr>
                <w:rFonts w:asciiTheme="majorBidi" w:hAnsiTheme="majorBidi" w:cstheme="majorBidi"/>
                <w:lang w:val="ru-RU"/>
              </w:rPr>
              <w:lastRenderedPageBreak/>
              <w:t>підтверджують</w:t>
            </w:r>
            <w:r>
              <w:rPr>
                <w:rFonts w:asciiTheme="majorBidi" w:hAnsiTheme="majorBidi" w:cstheme="majorBidi"/>
                <w:lang w:val="ru-RU"/>
              </w:rPr>
              <w:t xml:space="preserve"> </w:t>
            </w:r>
            <w:r w:rsidRPr="00894426">
              <w:rPr>
                <w:rFonts w:asciiTheme="majorBidi" w:hAnsiTheme="majorBidi" w:cstheme="majorBidi"/>
                <w:lang w:val="ru-RU"/>
              </w:rPr>
              <w:t>головні тези Діна. Крім того, часто вони</w:t>
            </w:r>
            <w:r>
              <w:rPr>
                <w:rFonts w:asciiTheme="majorBidi" w:hAnsiTheme="majorBidi" w:cstheme="majorBidi"/>
                <w:lang w:val="ru-RU"/>
              </w:rPr>
              <w:t xml:space="preserve"> </w:t>
            </w:r>
            <w:r w:rsidRPr="00894426">
              <w:rPr>
                <w:rFonts w:asciiTheme="majorBidi" w:hAnsiTheme="majorBidi" w:cstheme="majorBidi"/>
                <w:lang w:val="ru-RU"/>
              </w:rPr>
              <w:t>послуговуються</w:t>
            </w:r>
            <w:r>
              <w:rPr>
                <w:rFonts w:asciiTheme="majorBidi" w:hAnsiTheme="majorBidi" w:cstheme="majorBidi"/>
                <w:lang w:val="ru-RU"/>
              </w:rPr>
              <w:t xml:space="preserve"> </w:t>
            </w:r>
            <w:r w:rsidRPr="00894426">
              <w:rPr>
                <w:rFonts w:asciiTheme="majorBidi" w:hAnsiTheme="majorBidi" w:cstheme="majorBidi"/>
                <w:lang w:val="ru-RU"/>
              </w:rPr>
              <w:t>методологічними</w:t>
            </w:r>
            <w:r>
              <w:rPr>
                <w:rFonts w:asciiTheme="majorBidi" w:hAnsiTheme="majorBidi" w:cstheme="majorBidi"/>
                <w:lang w:val="ru-RU"/>
              </w:rPr>
              <w:t xml:space="preserve"> </w:t>
            </w:r>
            <w:r w:rsidRPr="00894426">
              <w:rPr>
                <w:rFonts w:asciiTheme="majorBidi" w:hAnsiTheme="majorBidi" w:cstheme="majorBidi"/>
                <w:lang w:val="ru-RU"/>
              </w:rPr>
              <w:t>концептами,</w:t>
            </w:r>
            <w:r>
              <w:rPr>
                <w:rFonts w:asciiTheme="majorBidi" w:hAnsiTheme="majorBidi" w:cstheme="majorBidi"/>
                <w:lang w:val="ru-RU"/>
              </w:rPr>
              <w:t xml:space="preserve"> </w:t>
            </w:r>
            <w:r w:rsidRPr="00894426">
              <w:rPr>
                <w:rFonts w:asciiTheme="majorBidi" w:hAnsiTheme="majorBidi" w:cstheme="majorBidi"/>
                <w:lang w:val="ru-RU"/>
              </w:rPr>
              <w:t>розвинутими під час відомої</w:t>
            </w:r>
            <w:r>
              <w:rPr>
                <w:rFonts w:asciiTheme="majorBidi" w:hAnsiTheme="majorBidi" w:cstheme="majorBidi"/>
                <w:lang w:val="ru-RU"/>
              </w:rPr>
              <w:t xml:space="preserve"> </w:t>
            </w:r>
            <w:r w:rsidRPr="00894426">
              <w:rPr>
                <w:rFonts w:asciiTheme="majorBidi" w:hAnsiTheme="majorBidi" w:cstheme="majorBidi"/>
                <w:lang w:val="ru-RU"/>
              </w:rPr>
              <w:t>дискусії</w:t>
            </w:r>
            <w:r>
              <w:rPr>
                <w:rFonts w:asciiTheme="majorBidi" w:hAnsiTheme="majorBidi" w:cstheme="majorBidi"/>
                <w:lang w:val="ru-RU"/>
              </w:rPr>
              <w:t xml:space="preserve"> </w:t>
            </w:r>
            <w:r w:rsidRPr="00894426">
              <w:rPr>
                <w:rFonts w:asciiTheme="majorBidi" w:hAnsiTheme="majorBidi" w:cstheme="majorBidi"/>
                <w:lang w:val="ru-RU"/>
              </w:rPr>
              <w:t>Крістофера Браунінґа і Деніела</w:t>
            </w:r>
            <w:r>
              <w:rPr>
                <w:rFonts w:asciiTheme="majorBidi" w:hAnsiTheme="majorBidi" w:cstheme="majorBidi"/>
                <w:lang w:val="ru-RU"/>
              </w:rPr>
              <w:t xml:space="preserve"> </w:t>
            </w:r>
            <w:r w:rsidRPr="00894426">
              <w:rPr>
                <w:rFonts w:asciiTheme="majorBidi" w:hAnsiTheme="majorBidi" w:cstheme="majorBidi"/>
                <w:lang w:val="ru-RU"/>
              </w:rPr>
              <w:t>Ґольдгагена. Внаслідок цього автори</w:t>
            </w:r>
            <w:r>
              <w:rPr>
                <w:rFonts w:asciiTheme="majorBidi" w:hAnsiTheme="majorBidi" w:cstheme="majorBidi"/>
                <w:lang w:val="ru-RU"/>
              </w:rPr>
              <w:t xml:space="preserve"> </w:t>
            </w:r>
            <w:r w:rsidRPr="00894426">
              <w:rPr>
                <w:rFonts w:asciiTheme="majorBidi" w:hAnsiTheme="majorBidi" w:cstheme="majorBidi"/>
                <w:lang w:val="ru-RU"/>
              </w:rPr>
              <w:t>реґіональних і локальних розвідок</w:t>
            </w:r>
            <w:r>
              <w:rPr>
                <w:rFonts w:asciiTheme="majorBidi" w:hAnsiTheme="majorBidi" w:cstheme="majorBidi"/>
                <w:lang w:val="ru-RU"/>
              </w:rPr>
              <w:t xml:space="preserve"> </w:t>
            </w:r>
            <w:r w:rsidRPr="00894426">
              <w:rPr>
                <w:rFonts w:asciiTheme="majorBidi" w:hAnsiTheme="majorBidi" w:cstheme="majorBidi"/>
                <w:lang w:val="ru-RU"/>
              </w:rPr>
              <w:t>порушують питання</w:t>
            </w:r>
            <w:r>
              <w:rPr>
                <w:rFonts w:asciiTheme="majorBidi" w:hAnsiTheme="majorBidi" w:cstheme="majorBidi"/>
                <w:lang w:val="ru-RU"/>
              </w:rPr>
              <w:t xml:space="preserve"> </w:t>
            </w:r>
            <w:r w:rsidRPr="00894426">
              <w:rPr>
                <w:rFonts w:asciiTheme="majorBidi" w:hAnsiTheme="majorBidi" w:cstheme="majorBidi"/>
                <w:lang w:val="ru-RU"/>
              </w:rPr>
              <w:t>широкого спектру</w:t>
            </w:r>
            <w:r>
              <w:rPr>
                <w:rFonts w:asciiTheme="majorBidi" w:hAnsiTheme="majorBidi" w:cstheme="majorBidi"/>
                <w:lang w:val="ru-RU"/>
              </w:rPr>
              <w:t xml:space="preserve"> </w:t>
            </w:r>
            <w:r w:rsidRPr="00894426">
              <w:rPr>
                <w:rFonts w:asciiTheme="majorBidi" w:hAnsiTheme="majorBidi" w:cstheme="majorBidi"/>
                <w:lang w:val="ru-RU"/>
              </w:rPr>
              <w:t>мотивів поліцейських,</w:t>
            </w:r>
            <w:r>
              <w:rPr>
                <w:rFonts w:asciiTheme="majorBidi" w:hAnsiTheme="majorBidi" w:cstheme="majorBidi"/>
                <w:lang w:val="ru-RU"/>
              </w:rPr>
              <w:t xml:space="preserve"> </w:t>
            </w:r>
            <w:r w:rsidRPr="00894426">
              <w:rPr>
                <w:rFonts w:asciiTheme="majorBidi" w:hAnsiTheme="majorBidi" w:cstheme="majorBidi"/>
                <w:lang w:val="ru-RU"/>
              </w:rPr>
              <w:t>які, за їхніми</w:t>
            </w:r>
            <w:r>
              <w:rPr>
                <w:rFonts w:asciiTheme="majorBidi" w:hAnsiTheme="majorBidi" w:cstheme="majorBidi"/>
                <w:lang w:val="ru-RU"/>
              </w:rPr>
              <w:t xml:space="preserve"> </w:t>
            </w:r>
            <w:r w:rsidRPr="00894426">
              <w:rPr>
                <w:rFonts w:asciiTheme="majorBidi" w:hAnsiTheme="majorBidi" w:cstheme="majorBidi"/>
                <w:lang w:val="ru-RU"/>
              </w:rPr>
              <w:t>висновками, коливалися від стратегій</w:t>
            </w:r>
            <w:r>
              <w:rPr>
                <w:rFonts w:asciiTheme="majorBidi" w:hAnsiTheme="majorBidi" w:cstheme="majorBidi"/>
                <w:lang w:val="ru-RU"/>
              </w:rPr>
              <w:t xml:space="preserve"> </w:t>
            </w:r>
            <w:r w:rsidRPr="00894426">
              <w:rPr>
                <w:rFonts w:asciiTheme="majorBidi" w:hAnsiTheme="majorBidi" w:cstheme="majorBidi"/>
                <w:lang w:val="ru-RU"/>
              </w:rPr>
              <w:t>виживання</w:t>
            </w:r>
            <w:r>
              <w:rPr>
                <w:rFonts w:asciiTheme="majorBidi" w:hAnsiTheme="majorBidi" w:cstheme="majorBidi"/>
                <w:lang w:val="ru-RU"/>
              </w:rPr>
              <w:t xml:space="preserve"> </w:t>
            </w:r>
            <w:r w:rsidRPr="00894426">
              <w:rPr>
                <w:rFonts w:asciiTheme="majorBidi" w:hAnsiTheme="majorBidi" w:cstheme="majorBidi"/>
                <w:lang w:val="ru-RU"/>
              </w:rPr>
              <w:t>і конформізму до ідеологічного</w:t>
            </w:r>
          </w:p>
          <w:p w14:paraId="4FA62B57" w14:textId="49BF5E10" w:rsidR="009D50CF" w:rsidRPr="009D50CF" w:rsidRDefault="009D50CF" w:rsidP="009D50CF">
            <w:pPr>
              <w:spacing w:line="480" w:lineRule="auto"/>
              <w:rPr>
                <w:rFonts w:asciiTheme="majorBidi" w:hAnsiTheme="majorBidi" w:cstheme="majorBidi"/>
                <w:lang w:val="ru-RU"/>
              </w:rPr>
            </w:pPr>
            <w:r w:rsidRPr="00894426">
              <w:rPr>
                <w:rFonts w:asciiTheme="majorBidi" w:hAnsiTheme="majorBidi" w:cstheme="majorBidi"/>
                <w:lang w:val="ru-RU"/>
              </w:rPr>
              <w:t>колабораціонізму. Кожен реґіон</w:t>
            </w:r>
            <w:r>
              <w:rPr>
                <w:rFonts w:asciiTheme="majorBidi" w:hAnsiTheme="majorBidi" w:cstheme="majorBidi"/>
                <w:lang w:val="ru-RU"/>
              </w:rPr>
              <w:t xml:space="preserve"> </w:t>
            </w:r>
            <w:r w:rsidRPr="00894426">
              <w:rPr>
                <w:rFonts w:asciiTheme="majorBidi" w:hAnsiTheme="majorBidi" w:cstheme="majorBidi"/>
                <w:lang w:val="ru-RU"/>
              </w:rPr>
              <w:t>мав індивідуальну специфіку і контекст, що</w:t>
            </w:r>
            <w:r>
              <w:rPr>
                <w:rFonts w:asciiTheme="majorBidi" w:hAnsiTheme="majorBidi" w:cstheme="majorBidi"/>
                <w:lang w:val="ru-RU"/>
              </w:rPr>
              <w:t xml:space="preserve"> </w:t>
            </w:r>
            <w:r w:rsidRPr="00894426">
              <w:rPr>
                <w:rFonts w:asciiTheme="majorBidi" w:hAnsiTheme="majorBidi" w:cstheme="majorBidi"/>
                <w:lang w:val="ru-RU"/>
              </w:rPr>
              <w:t>також необхідно враховувати</w:t>
            </w:r>
            <w:r>
              <w:rPr>
                <w:rFonts w:asciiTheme="majorBidi" w:hAnsiTheme="majorBidi" w:cstheme="majorBidi"/>
                <w:lang w:val="ru-RU"/>
              </w:rPr>
              <w:t xml:space="preserve"> </w:t>
            </w:r>
            <w:r w:rsidRPr="00894426">
              <w:rPr>
                <w:rFonts w:asciiTheme="majorBidi" w:hAnsiTheme="majorBidi" w:cstheme="majorBidi"/>
                <w:lang w:val="ru-RU"/>
              </w:rPr>
              <w:t>під час аналізу.</w:t>
            </w:r>
            <w:r>
              <w:rPr>
                <w:rFonts w:asciiTheme="majorBidi" w:hAnsiTheme="majorBidi" w:cstheme="majorBidi"/>
                <w:lang w:val="ru-RU"/>
              </w:rPr>
              <w:t xml:space="preserve"> </w:t>
            </w:r>
          </w:p>
        </w:tc>
        <w:tc>
          <w:tcPr>
            <w:tcW w:w="4675" w:type="dxa"/>
          </w:tcPr>
          <w:p w14:paraId="69353832" w14:textId="29501DBB" w:rsidR="009D50CF" w:rsidRDefault="009D50CF" w:rsidP="009D50CF">
            <w:pPr>
              <w:spacing w:line="480" w:lineRule="auto"/>
              <w:ind w:firstLine="720"/>
              <w:contextualSpacing/>
              <w:rPr>
                <w:rFonts w:asciiTheme="majorBidi" w:hAnsiTheme="majorBidi" w:cstheme="majorBidi"/>
                <w:position w:val="7"/>
              </w:rPr>
            </w:pPr>
            <w:r>
              <w:rPr>
                <w:rFonts w:asciiTheme="majorBidi" w:hAnsiTheme="majorBidi" w:cstheme="majorBidi"/>
              </w:rPr>
              <w:lastRenderedPageBreak/>
              <w:t>Returning home one February day in 1943, Za</w:t>
            </w:r>
            <w:r w:rsidR="00AE64A3">
              <w:rPr>
                <w:rFonts w:asciiTheme="majorBidi" w:hAnsiTheme="majorBidi" w:cstheme="majorBidi"/>
              </w:rPr>
              <w:t>k</w:t>
            </w:r>
            <w:r>
              <w:rPr>
                <w:rFonts w:asciiTheme="majorBidi" w:hAnsiTheme="majorBidi" w:cstheme="majorBidi"/>
              </w:rPr>
              <w:t xml:space="preserve">har </w:t>
            </w:r>
            <w:proofErr w:type="spellStart"/>
            <w:r>
              <w:rPr>
                <w:rFonts w:asciiTheme="majorBidi" w:hAnsiTheme="majorBidi" w:cstheme="majorBidi"/>
              </w:rPr>
              <w:t>Trubakov</w:t>
            </w:r>
            <w:proofErr w:type="spellEnd"/>
            <w:r>
              <w:rPr>
                <w:rFonts w:asciiTheme="majorBidi" w:hAnsiTheme="majorBidi" w:cstheme="majorBidi"/>
              </w:rPr>
              <w:t xml:space="preserve"> had a bad feeling. For more than a year he had concealed his Jewish identity from the world, constantly risking being exposed. As </w:t>
            </w:r>
            <w:r w:rsidR="00AE64A3">
              <w:rPr>
                <w:rFonts w:asciiTheme="majorBidi" w:hAnsiTheme="majorBidi" w:cstheme="majorBidi"/>
              </w:rPr>
              <w:t>Zakhar</w:t>
            </w:r>
            <w:r>
              <w:rPr>
                <w:rFonts w:asciiTheme="majorBidi" w:hAnsiTheme="majorBidi" w:cstheme="majorBidi"/>
              </w:rPr>
              <w:t xml:space="preserve"> approached his apartment, a stranger in civilian clothes opened the door and asked him to walk inside; another stranger was waiting there. </w:t>
            </w:r>
            <w:r w:rsidR="00AE64A3">
              <w:rPr>
                <w:rFonts w:asciiTheme="majorBidi" w:hAnsiTheme="majorBidi" w:cstheme="majorBidi"/>
              </w:rPr>
              <w:t>Zakhar</w:t>
            </w:r>
            <w:r>
              <w:rPr>
                <w:rFonts w:asciiTheme="majorBidi" w:hAnsiTheme="majorBidi" w:cstheme="majorBidi"/>
              </w:rPr>
              <w:t xml:space="preserve"> realized that the uninvited visitors worked for the Ukrainian</w:t>
            </w:r>
            <w:r>
              <w:rPr>
                <w:rFonts w:asciiTheme="majorBidi" w:hAnsiTheme="majorBidi" w:cstheme="majorBidi"/>
                <w:lang w:val="uk-UA"/>
              </w:rPr>
              <w:t xml:space="preserve"> </w:t>
            </w:r>
            <w:r w:rsidR="00AE64A3">
              <w:rPr>
                <w:rFonts w:asciiTheme="majorBidi" w:hAnsiTheme="majorBidi" w:cstheme="majorBidi"/>
              </w:rPr>
              <w:t>Criminal</w:t>
            </w:r>
            <w:r>
              <w:rPr>
                <w:rFonts w:asciiTheme="majorBidi" w:hAnsiTheme="majorBidi" w:cstheme="majorBidi"/>
              </w:rPr>
              <w:t xml:space="preserve"> </w:t>
            </w:r>
            <w:r w:rsidR="00AE64A3">
              <w:rPr>
                <w:rFonts w:asciiTheme="majorBidi" w:hAnsiTheme="majorBidi" w:cstheme="majorBidi"/>
              </w:rPr>
              <w:t>P</w:t>
            </w:r>
            <w:r>
              <w:rPr>
                <w:rFonts w:asciiTheme="majorBidi" w:hAnsiTheme="majorBidi" w:cstheme="majorBidi"/>
              </w:rPr>
              <w:t xml:space="preserve">olice. The circumstances behind this incident were revealed later: </w:t>
            </w:r>
            <w:r w:rsidR="00AE64A3">
              <w:rPr>
                <w:rFonts w:asciiTheme="majorBidi" w:hAnsiTheme="majorBidi" w:cstheme="majorBidi"/>
              </w:rPr>
              <w:t>Zakhar</w:t>
            </w:r>
            <w:r>
              <w:rPr>
                <w:rFonts w:asciiTheme="majorBidi" w:hAnsiTheme="majorBidi" w:cstheme="majorBidi"/>
              </w:rPr>
              <w:t xml:space="preserve">’s comrade, a member of the Soviet resistance movement, had been arrested and forced under torture to reveal the addresses of his communist and Jewish acquaintances. </w:t>
            </w:r>
            <w:r w:rsidR="00AE64A3">
              <w:rPr>
                <w:rFonts w:asciiTheme="majorBidi" w:hAnsiTheme="majorBidi" w:cstheme="majorBidi"/>
              </w:rPr>
              <w:t>Zakhar</w:t>
            </w:r>
            <w:r>
              <w:rPr>
                <w:rFonts w:asciiTheme="majorBidi" w:hAnsiTheme="majorBidi" w:cstheme="majorBidi"/>
              </w:rPr>
              <w:t xml:space="preserve">, aware of the uncertainty of what would happen next, asked </w:t>
            </w:r>
            <w:r>
              <w:rPr>
                <w:rFonts w:asciiTheme="majorBidi" w:hAnsiTheme="majorBidi" w:cstheme="majorBidi"/>
              </w:rPr>
              <w:lastRenderedPageBreak/>
              <w:t xml:space="preserve">the policemen if he could have one final meal at home and invited them to drink with him. The policemen granted </w:t>
            </w:r>
            <w:r w:rsidR="00AE64A3">
              <w:rPr>
                <w:rFonts w:asciiTheme="majorBidi" w:hAnsiTheme="majorBidi" w:cstheme="majorBidi"/>
              </w:rPr>
              <w:t>Zakhar</w:t>
            </w:r>
            <w:r>
              <w:rPr>
                <w:rFonts w:asciiTheme="majorBidi" w:hAnsiTheme="majorBidi" w:cstheme="majorBidi"/>
              </w:rPr>
              <w:t xml:space="preserve">’s request, but they refused to sit at the same table as him: “We don’t drink with [your kind].” The policemen soon led </w:t>
            </w:r>
            <w:r w:rsidR="00AE64A3">
              <w:rPr>
                <w:rFonts w:asciiTheme="majorBidi" w:hAnsiTheme="majorBidi" w:cstheme="majorBidi"/>
              </w:rPr>
              <w:t>Zakhar</w:t>
            </w:r>
            <w:r>
              <w:rPr>
                <w:rFonts w:asciiTheme="majorBidi" w:hAnsiTheme="majorBidi" w:cstheme="majorBidi"/>
              </w:rPr>
              <w:t xml:space="preserve"> outside, pulled out their pistols, and escorted him to their headquarters, saying: “[take just] one step and it’s a bullet in the back.”</w:t>
            </w:r>
            <w:r>
              <w:rPr>
                <w:rStyle w:val="FootnoteReference"/>
                <w:rFonts w:asciiTheme="majorBidi" w:hAnsiTheme="majorBidi" w:cstheme="majorBidi"/>
              </w:rPr>
              <w:footnoteReference w:id="2"/>
            </w:r>
            <w:r>
              <w:rPr>
                <w:rFonts w:asciiTheme="majorBidi" w:hAnsiTheme="majorBidi" w:cstheme="majorBidi"/>
              </w:rPr>
              <w:t xml:space="preserve"> Over the next several months, </w:t>
            </w:r>
            <w:r w:rsidR="00AE64A3">
              <w:rPr>
                <w:rFonts w:asciiTheme="majorBidi" w:hAnsiTheme="majorBidi" w:cstheme="majorBidi"/>
              </w:rPr>
              <w:t>Zakhar</w:t>
            </w:r>
            <w:r>
              <w:rPr>
                <w:rFonts w:asciiTheme="majorBidi" w:hAnsiTheme="majorBidi" w:cstheme="majorBidi"/>
              </w:rPr>
              <w:t xml:space="preserve"> was forced to endure beatings and interrogations, first by the auxiliary police and then the German security service, after which he ended up in the </w:t>
            </w:r>
            <w:commentRangeStart w:id="1"/>
            <w:proofErr w:type="spellStart"/>
            <w:r>
              <w:rPr>
                <w:rFonts w:asciiTheme="majorBidi" w:hAnsiTheme="majorBidi" w:cstheme="majorBidi"/>
              </w:rPr>
              <w:t>Syre</w:t>
            </w:r>
            <w:r w:rsidR="00525BC0" w:rsidRPr="00525BC0">
              <w:rPr>
                <w:rFonts w:asciiTheme="majorBidi" w:hAnsiTheme="majorBidi" w:cstheme="majorBidi"/>
              </w:rPr>
              <w:t>t</w:t>
            </w:r>
            <w:r w:rsidR="009B2CF9">
              <w:rPr>
                <w:rFonts w:asciiTheme="majorBidi" w:hAnsiTheme="majorBidi" w:cstheme="majorBidi"/>
              </w:rPr>
              <w:t>s</w:t>
            </w:r>
            <w:commentRangeEnd w:id="1"/>
            <w:proofErr w:type="spellEnd"/>
            <w:r w:rsidR="009B2CF9">
              <w:rPr>
                <w:rStyle w:val="CommentReference"/>
              </w:rPr>
              <w:commentReference w:id="1"/>
            </w:r>
            <w:r>
              <w:rPr>
                <w:rFonts w:asciiTheme="majorBidi" w:hAnsiTheme="majorBidi" w:cstheme="majorBidi"/>
              </w:rPr>
              <w:t xml:space="preserve"> concentration camp. In September 1943, </w:t>
            </w:r>
            <w:r w:rsidR="00AE64A3">
              <w:rPr>
                <w:rFonts w:asciiTheme="majorBidi" w:hAnsiTheme="majorBidi" w:cstheme="majorBidi"/>
              </w:rPr>
              <w:t>Zakhar</w:t>
            </w:r>
            <w:r>
              <w:rPr>
                <w:rFonts w:asciiTheme="majorBidi" w:hAnsiTheme="majorBidi" w:cstheme="majorBidi"/>
              </w:rPr>
              <w:t xml:space="preserve"> and other Jewish captives were enlisted in the so-called </w:t>
            </w:r>
            <w:r w:rsidRPr="004B391C">
              <w:rPr>
                <w:rFonts w:asciiTheme="majorBidi" w:hAnsiTheme="majorBidi" w:cstheme="majorBidi"/>
                <w:i/>
                <w:iCs/>
              </w:rPr>
              <w:t>Sonderkommando</w:t>
            </w:r>
            <w:r>
              <w:rPr>
                <w:rFonts w:asciiTheme="majorBidi" w:hAnsiTheme="majorBidi" w:cstheme="majorBidi"/>
                <w:i/>
                <w:iCs/>
              </w:rPr>
              <w:t xml:space="preserve"> </w:t>
            </w:r>
            <w:r>
              <w:rPr>
                <w:rFonts w:asciiTheme="majorBidi" w:hAnsiTheme="majorBidi" w:cstheme="majorBidi"/>
              </w:rPr>
              <w:t xml:space="preserve">1005, which the Nazis created to destroy evidence of their own crimes. The captives unearthed those who were executed at </w:t>
            </w:r>
            <w:proofErr w:type="spellStart"/>
            <w:r>
              <w:rPr>
                <w:rFonts w:asciiTheme="majorBidi" w:hAnsiTheme="majorBidi" w:cstheme="majorBidi"/>
              </w:rPr>
              <w:t>Bab</w:t>
            </w:r>
            <w:r w:rsidR="00525BC0">
              <w:rPr>
                <w:rFonts w:asciiTheme="majorBidi" w:hAnsiTheme="majorBidi" w:cstheme="majorBidi"/>
              </w:rPr>
              <w:t>y</w:t>
            </w:r>
            <w:r>
              <w:rPr>
                <w:rFonts w:asciiTheme="majorBidi" w:hAnsiTheme="majorBidi" w:cstheme="majorBidi"/>
              </w:rPr>
              <w:t>n</w:t>
            </w:r>
            <w:proofErr w:type="spellEnd"/>
            <w:r>
              <w:rPr>
                <w:rFonts w:asciiTheme="majorBidi" w:hAnsiTheme="majorBidi" w:cstheme="majorBidi"/>
              </w:rPr>
              <w:t xml:space="preserve"> </w:t>
            </w:r>
            <w:r w:rsidR="008F71A1">
              <w:rPr>
                <w:rFonts w:asciiTheme="majorBidi" w:hAnsiTheme="majorBidi" w:cstheme="majorBidi"/>
              </w:rPr>
              <w:t>Ya</w:t>
            </w:r>
            <w:r>
              <w:rPr>
                <w:rFonts w:asciiTheme="majorBidi" w:hAnsiTheme="majorBidi" w:cstheme="majorBidi"/>
              </w:rPr>
              <w:t xml:space="preserve">r, collecting valuables and tearing out gold </w:t>
            </w:r>
            <w:r>
              <w:rPr>
                <w:rFonts w:asciiTheme="majorBidi" w:hAnsiTheme="majorBidi" w:cstheme="majorBidi"/>
              </w:rPr>
              <w:lastRenderedPageBreak/>
              <w:t>teeth before burning the bodies. Following the operation, the Germans planned to murder all the captives, yet a small number of them managed to escape and survive.</w:t>
            </w:r>
            <w:r>
              <w:rPr>
                <w:rStyle w:val="FootnoteReference"/>
                <w:rFonts w:asciiTheme="majorBidi" w:hAnsiTheme="majorBidi" w:cstheme="majorBidi"/>
              </w:rPr>
              <w:footnoteReference w:id="3"/>
            </w:r>
          </w:p>
          <w:p w14:paraId="39B9D6F7" w14:textId="36057F29" w:rsidR="009D50CF" w:rsidRDefault="00AE64A3" w:rsidP="009D50CF">
            <w:pPr>
              <w:spacing w:line="480" w:lineRule="auto"/>
              <w:ind w:firstLine="720"/>
              <w:contextualSpacing/>
              <w:rPr>
                <w:rFonts w:asciiTheme="majorBidi" w:hAnsiTheme="majorBidi" w:cstheme="majorBidi"/>
                <w:position w:val="7"/>
              </w:rPr>
            </w:pPr>
            <w:r>
              <w:rPr>
                <w:rFonts w:asciiTheme="majorBidi" w:hAnsiTheme="majorBidi" w:cstheme="majorBidi"/>
                <w:position w:val="7"/>
              </w:rPr>
              <w:t>Zakhar</w:t>
            </w:r>
            <w:r w:rsidR="009D50CF">
              <w:rPr>
                <w:rFonts w:asciiTheme="majorBidi" w:hAnsiTheme="majorBidi" w:cstheme="majorBidi"/>
                <w:position w:val="7"/>
              </w:rPr>
              <w:t xml:space="preserve"> </w:t>
            </w:r>
            <w:proofErr w:type="spellStart"/>
            <w:r w:rsidR="009D50CF">
              <w:rPr>
                <w:rFonts w:asciiTheme="majorBidi" w:hAnsiTheme="majorBidi" w:cstheme="majorBidi"/>
                <w:position w:val="7"/>
              </w:rPr>
              <w:t>Trubakov</w:t>
            </w:r>
            <w:proofErr w:type="spellEnd"/>
            <w:r w:rsidR="009D50CF">
              <w:rPr>
                <w:rFonts w:asciiTheme="majorBidi" w:hAnsiTheme="majorBidi" w:cstheme="majorBidi"/>
                <w:position w:val="7"/>
              </w:rPr>
              <w:t xml:space="preserve"> was among those Jews whom the Ukrainian auxiliary police arrested much later than the mass shootings at Babin Yar. Like in other regions of Ukraine, police officers in Ky</w:t>
            </w:r>
            <w:r w:rsidR="009B2CF9">
              <w:rPr>
                <w:rFonts w:asciiTheme="majorBidi" w:hAnsiTheme="majorBidi" w:cstheme="majorBidi"/>
                <w:position w:val="7"/>
              </w:rPr>
              <w:t>i</w:t>
            </w:r>
            <w:r w:rsidR="009D50CF">
              <w:rPr>
                <w:rFonts w:asciiTheme="majorBidi" w:hAnsiTheme="majorBidi" w:cstheme="majorBidi"/>
                <w:position w:val="7"/>
              </w:rPr>
              <w:t>v turned Jews over to the German authorities for eventual</w:t>
            </w:r>
            <w:r w:rsidR="009D50CF">
              <w:rPr>
                <w:rFonts w:asciiTheme="majorBidi" w:hAnsiTheme="majorBidi" w:cstheme="majorBidi"/>
                <w:position w:val="7"/>
                <w:lang w:val="uk-UA"/>
              </w:rPr>
              <w:t xml:space="preserve"> </w:t>
            </w:r>
            <w:r w:rsidR="009D50CF">
              <w:rPr>
                <w:rFonts w:asciiTheme="majorBidi" w:hAnsiTheme="majorBidi" w:cstheme="majorBidi"/>
                <w:position w:val="7"/>
              </w:rPr>
              <w:t xml:space="preserve">extermination. </w:t>
            </w:r>
            <w:r w:rsidR="009D50CF" w:rsidRPr="00BC7B90">
              <w:rPr>
                <w:rFonts w:asciiTheme="majorBidi" w:hAnsiTheme="majorBidi" w:cstheme="majorBidi"/>
                <w:position w:val="7"/>
              </w:rPr>
              <w:t>This</w:t>
            </w:r>
            <w:r w:rsidR="009D50CF">
              <w:rPr>
                <w:rFonts w:asciiTheme="majorBidi" w:hAnsiTheme="majorBidi" w:cstheme="majorBidi"/>
                <w:position w:val="7"/>
              </w:rPr>
              <w:t xml:space="preserve"> fact particularly</w:t>
            </w:r>
            <w:r w:rsidR="009D50CF" w:rsidRPr="00BC7B90">
              <w:rPr>
                <w:rFonts w:asciiTheme="majorBidi" w:hAnsiTheme="majorBidi" w:cstheme="majorBidi"/>
                <w:position w:val="7"/>
              </w:rPr>
              <w:t xml:space="preserve"> </w:t>
            </w:r>
            <w:r w:rsidR="009D50CF">
              <w:rPr>
                <w:rFonts w:asciiTheme="majorBidi" w:hAnsiTheme="majorBidi" w:cstheme="majorBidi"/>
                <w:position w:val="7"/>
              </w:rPr>
              <w:t>reveals</w:t>
            </w:r>
            <w:r w:rsidR="009D50CF" w:rsidRPr="00BC7B90">
              <w:rPr>
                <w:rFonts w:asciiTheme="majorBidi" w:hAnsiTheme="majorBidi" w:cstheme="majorBidi"/>
                <w:position w:val="7"/>
              </w:rPr>
              <w:t xml:space="preserve"> the importance of</w:t>
            </w:r>
            <w:r w:rsidR="009D50CF">
              <w:rPr>
                <w:rFonts w:asciiTheme="majorBidi" w:hAnsiTheme="majorBidi" w:cstheme="majorBidi"/>
                <w:position w:val="7"/>
              </w:rPr>
              <w:t xml:space="preserve"> detailed research on</w:t>
            </w:r>
            <w:r w:rsidR="009D50CF" w:rsidRPr="00BC7B90">
              <w:rPr>
                <w:rFonts w:asciiTheme="majorBidi" w:hAnsiTheme="majorBidi" w:cstheme="majorBidi"/>
                <w:position w:val="7"/>
              </w:rPr>
              <w:t xml:space="preserve"> the activities of the auxiliary police</w:t>
            </w:r>
            <w:r w:rsidR="009D50CF">
              <w:rPr>
                <w:rFonts w:asciiTheme="majorBidi" w:hAnsiTheme="majorBidi" w:cstheme="majorBidi"/>
                <w:position w:val="7"/>
              </w:rPr>
              <w:t>, since many research questions remain unresolved. Additionally, one encounters a certain paradox in existing literature, as</w:t>
            </w:r>
            <w:r w:rsidR="009D50CF" w:rsidRPr="00BC7B90">
              <w:rPr>
                <w:rFonts w:asciiTheme="majorBidi" w:hAnsiTheme="majorBidi" w:cstheme="majorBidi"/>
                <w:position w:val="7"/>
              </w:rPr>
              <w:t xml:space="preserve"> mentioned by Jan Grabovsky </w:t>
            </w:r>
            <w:r w:rsidR="009D50CF">
              <w:rPr>
                <w:rFonts w:asciiTheme="majorBidi" w:hAnsiTheme="majorBidi" w:cstheme="majorBidi"/>
                <w:position w:val="7"/>
              </w:rPr>
              <w:t>i</w:t>
            </w:r>
            <w:r w:rsidR="009D50CF" w:rsidRPr="00BC7B90">
              <w:rPr>
                <w:rFonts w:asciiTheme="majorBidi" w:hAnsiTheme="majorBidi" w:cstheme="majorBidi"/>
                <w:position w:val="7"/>
              </w:rPr>
              <w:t>n the example of the General Governorate</w:t>
            </w:r>
            <w:r w:rsidR="009D50CF">
              <w:rPr>
                <w:rFonts w:asciiTheme="majorBidi" w:hAnsiTheme="majorBidi" w:cstheme="majorBidi"/>
                <w:position w:val="7"/>
              </w:rPr>
              <w:t xml:space="preserve">. Specifically, while researchers have never examined the </w:t>
            </w:r>
            <w:commentRangeStart w:id="2"/>
            <w:r w:rsidR="009D50CF" w:rsidRPr="0054174C">
              <w:rPr>
                <w:rFonts w:asciiTheme="majorBidi" w:hAnsiTheme="majorBidi" w:cstheme="majorBidi"/>
                <w:position w:val="7"/>
              </w:rPr>
              <w:t>Polish Blue Police</w:t>
            </w:r>
            <w:r w:rsidR="009D50CF">
              <w:rPr>
                <w:rFonts w:asciiTheme="majorBidi" w:hAnsiTheme="majorBidi" w:cstheme="majorBidi"/>
                <w:position w:val="7"/>
              </w:rPr>
              <w:t xml:space="preserve"> </w:t>
            </w:r>
            <w:commentRangeEnd w:id="2"/>
            <w:r w:rsidR="0054174C">
              <w:rPr>
                <w:rStyle w:val="CommentReference"/>
              </w:rPr>
              <w:commentReference w:id="2"/>
            </w:r>
            <w:r w:rsidR="009D50CF">
              <w:rPr>
                <w:rFonts w:asciiTheme="majorBidi" w:hAnsiTheme="majorBidi" w:cstheme="majorBidi"/>
                <w:position w:val="7"/>
              </w:rPr>
              <w:t>(</w:t>
            </w:r>
            <w:proofErr w:type="spellStart"/>
            <w:r w:rsidR="009D50CF" w:rsidRPr="00BC7B90">
              <w:rPr>
                <w:rFonts w:asciiTheme="majorBidi" w:hAnsiTheme="majorBidi" w:cstheme="majorBidi"/>
                <w:i/>
                <w:iCs/>
                <w:position w:val="7"/>
              </w:rPr>
              <w:t>policja</w:t>
            </w:r>
            <w:proofErr w:type="spellEnd"/>
            <w:r w:rsidR="009D50CF" w:rsidRPr="00BC7B90">
              <w:rPr>
                <w:rFonts w:asciiTheme="majorBidi" w:hAnsiTheme="majorBidi" w:cstheme="majorBidi"/>
                <w:i/>
                <w:iCs/>
                <w:position w:val="7"/>
              </w:rPr>
              <w:t xml:space="preserve"> </w:t>
            </w:r>
            <w:proofErr w:type="spellStart"/>
            <w:r w:rsidR="009D50CF" w:rsidRPr="00BC7B90">
              <w:rPr>
                <w:rFonts w:asciiTheme="majorBidi" w:hAnsiTheme="majorBidi" w:cstheme="majorBidi"/>
                <w:i/>
                <w:iCs/>
                <w:position w:val="7"/>
              </w:rPr>
              <w:t>granatowa</w:t>
            </w:r>
            <w:proofErr w:type="spellEnd"/>
            <w:r w:rsidR="009D50CF">
              <w:rPr>
                <w:rFonts w:asciiTheme="majorBidi" w:hAnsiTheme="majorBidi" w:cstheme="majorBidi"/>
                <w:position w:val="7"/>
              </w:rPr>
              <w:t>), the Polish Criminal Police (</w:t>
            </w:r>
            <w:commentRangeStart w:id="3"/>
            <w:proofErr w:type="spellStart"/>
            <w:r w:rsidR="009D50CF" w:rsidRPr="0054174C">
              <w:rPr>
                <w:rFonts w:asciiTheme="majorBidi" w:hAnsiTheme="majorBidi" w:cstheme="majorBidi"/>
                <w:i/>
                <w:iCs/>
                <w:position w:val="7"/>
              </w:rPr>
              <w:t>Polnische</w:t>
            </w:r>
            <w:proofErr w:type="spellEnd"/>
            <w:r w:rsidR="009D50CF" w:rsidRPr="0054174C">
              <w:rPr>
                <w:rFonts w:asciiTheme="majorBidi" w:hAnsiTheme="majorBidi" w:cstheme="majorBidi"/>
                <w:i/>
                <w:iCs/>
                <w:position w:val="7"/>
              </w:rPr>
              <w:t xml:space="preserve"> </w:t>
            </w:r>
            <w:proofErr w:type="spellStart"/>
            <w:r w:rsidR="009D50CF" w:rsidRPr="0054174C">
              <w:rPr>
                <w:rFonts w:asciiTheme="majorBidi" w:hAnsiTheme="majorBidi" w:cstheme="majorBidi"/>
                <w:i/>
                <w:iCs/>
                <w:position w:val="7"/>
              </w:rPr>
              <w:t>Kriminalpolizei</w:t>
            </w:r>
            <w:commentRangeEnd w:id="3"/>
            <w:proofErr w:type="spellEnd"/>
            <w:r w:rsidR="0054174C">
              <w:rPr>
                <w:rStyle w:val="CommentReference"/>
              </w:rPr>
              <w:commentReference w:id="3"/>
            </w:r>
            <w:r w:rsidR="009D50CF">
              <w:rPr>
                <w:rFonts w:asciiTheme="majorBidi" w:hAnsiTheme="majorBidi" w:cstheme="majorBidi"/>
                <w:position w:val="7"/>
              </w:rPr>
              <w:t xml:space="preserve">), whose </w:t>
            </w:r>
            <w:r w:rsidR="009D50CF">
              <w:rPr>
                <w:rFonts w:asciiTheme="majorBidi" w:hAnsiTheme="majorBidi" w:cstheme="majorBidi"/>
                <w:position w:val="7"/>
              </w:rPr>
              <w:lastRenderedPageBreak/>
              <w:t>activities are closely related to the annihilation of the Jewish population in the General Governorate, lacks adequate historiographical coverage.</w:t>
            </w:r>
            <w:r w:rsidR="009D50CF">
              <w:rPr>
                <w:rStyle w:val="FootnoteReference"/>
                <w:rFonts w:asciiTheme="majorBidi" w:hAnsiTheme="majorBidi" w:cstheme="majorBidi"/>
                <w:position w:val="7"/>
              </w:rPr>
              <w:footnoteReference w:id="4"/>
            </w:r>
            <w:r w:rsidR="009D50CF">
              <w:rPr>
                <w:rFonts w:asciiTheme="majorBidi" w:hAnsiTheme="majorBidi" w:cstheme="majorBidi"/>
                <w:position w:val="7"/>
              </w:rPr>
              <w:t xml:space="preserve"> Such tendencies are inherent in research on the Ukrainian auxiliary police, as it is sometimes difficult to determine which agencies officers belonged to and what their duties were. For example, based on </w:t>
            </w:r>
            <w:r>
              <w:rPr>
                <w:rFonts w:asciiTheme="majorBidi" w:hAnsiTheme="majorBidi" w:cstheme="majorBidi"/>
                <w:position w:val="7"/>
              </w:rPr>
              <w:t>Zakhar</w:t>
            </w:r>
            <w:r w:rsidR="009D50CF">
              <w:rPr>
                <w:rFonts w:asciiTheme="majorBidi" w:hAnsiTheme="majorBidi" w:cstheme="majorBidi"/>
                <w:position w:val="7"/>
              </w:rPr>
              <w:t xml:space="preserve"> </w:t>
            </w:r>
            <w:proofErr w:type="spellStart"/>
            <w:r w:rsidR="009D50CF">
              <w:rPr>
                <w:rFonts w:asciiTheme="majorBidi" w:hAnsiTheme="majorBidi" w:cstheme="majorBidi"/>
                <w:position w:val="7"/>
              </w:rPr>
              <w:t>Trubakov’s</w:t>
            </w:r>
            <w:proofErr w:type="spellEnd"/>
            <w:r w:rsidR="009D50CF">
              <w:rPr>
                <w:rFonts w:asciiTheme="majorBidi" w:hAnsiTheme="majorBidi" w:cstheme="majorBidi"/>
                <w:position w:val="7"/>
              </w:rPr>
              <w:t xml:space="preserve"> description of the strangers who arrested him (wearing civilian clothing, armed with pistols), it was established that the officers worked for the </w:t>
            </w:r>
            <w:r w:rsidR="009D50CF" w:rsidRPr="0054174C">
              <w:rPr>
                <w:rFonts w:asciiTheme="majorBidi" w:hAnsiTheme="majorBidi" w:cstheme="majorBidi"/>
                <w:position w:val="7"/>
              </w:rPr>
              <w:t xml:space="preserve">Ukrainian </w:t>
            </w:r>
            <w:r>
              <w:rPr>
                <w:rFonts w:asciiTheme="majorBidi" w:hAnsiTheme="majorBidi" w:cstheme="majorBidi"/>
                <w:position w:val="7"/>
              </w:rPr>
              <w:t>C</w:t>
            </w:r>
            <w:r w:rsidR="009D50CF" w:rsidRPr="0054174C">
              <w:rPr>
                <w:rFonts w:asciiTheme="majorBidi" w:hAnsiTheme="majorBidi" w:cstheme="majorBidi"/>
                <w:position w:val="7"/>
              </w:rPr>
              <w:t xml:space="preserve">riminal </w:t>
            </w:r>
            <w:r>
              <w:rPr>
                <w:rFonts w:asciiTheme="majorBidi" w:hAnsiTheme="majorBidi" w:cstheme="majorBidi"/>
                <w:position w:val="7"/>
              </w:rPr>
              <w:t>P</w:t>
            </w:r>
            <w:r w:rsidR="009D50CF" w:rsidRPr="0054174C">
              <w:rPr>
                <w:rFonts w:asciiTheme="majorBidi" w:hAnsiTheme="majorBidi" w:cstheme="majorBidi"/>
                <w:position w:val="7"/>
              </w:rPr>
              <w:t>olice</w:t>
            </w:r>
            <w:r w:rsidR="009D50CF">
              <w:rPr>
                <w:rFonts w:asciiTheme="majorBidi" w:hAnsiTheme="majorBidi" w:cstheme="majorBidi"/>
                <w:position w:val="7"/>
              </w:rPr>
              <w:t>, to which, nevertheless, no specific research has been dedicated.</w:t>
            </w:r>
            <w:r w:rsidR="009D50CF">
              <w:rPr>
                <w:rStyle w:val="FootnoteReference"/>
                <w:rFonts w:asciiTheme="majorBidi" w:hAnsiTheme="majorBidi" w:cstheme="majorBidi"/>
                <w:position w:val="7"/>
              </w:rPr>
              <w:footnoteReference w:id="5"/>
            </w:r>
            <w:r w:rsidR="009D50CF">
              <w:rPr>
                <w:rFonts w:asciiTheme="majorBidi" w:hAnsiTheme="majorBidi" w:cstheme="majorBidi"/>
                <w:position w:val="7"/>
              </w:rPr>
              <w:t xml:space="preserve">  </w:t>
            </w:r>
          </w:p>
          <w:p w14:paraId="34D989A3" w14:textId="375B43A6" w:rsidR="009D50CF" w:rsidRDefault="009D50CF" w:rsidP="009D50CF">
            <w:pPr>
              <w:spacing w:line="480" w:lineRule="auto"/>
              <w:rPr>
                <w:lang w:val="uk-UA"/>
              </w:rPr>
            </w:pPr>
            <w:r>
              <w:rPr>
                <w:rFonts w:asciiTheme="majorBidi" w:hAnsiTheme="majorBidi" w:cstheme="majorBidi"/>
                <w:position w:val="7"/>
              </w:rPr>
              <w:t xml:space="preserve">The historiography of the activities of the Ukrainian auxiliary police are mainly </w:t>
            </w:r>
            <w:r>
              <w:rPr>
                <w:rFonts w:asciiTheme="majorBidi" w:hAnsiTheme="majorBidi" w:cstheme="majorBidi"/>
                <w:position w:val="7"/>
              </w:rPr>
              <w:lastRenderedPageBreak/>
              <w:t>concentrated within the discipline of Holocaust studies. Among them is a monograph by British historian Martin Dean that is now considered a classic.</w:t>
            </w:r>
            <w:r>
              <w:rPr>
                <w:rStyle w:val="FootnoteReference"/>
                <w:rFonts w:asciiTheme="majorBidi" w:hAnsiTheme="majorBidi" w:cstheme="majorBidi"/>
                <w:position w:val="7"/>
              </w:rPr>
              <w:footnoteReference w:id="6"/>
            </w:r>
            <w:r>
              <w:rPr>
                <w:rFonts w:asciiTheme="majorBidi" w:hAnsiTheme="majorBidi" w:cstheme="majorBidi"/>
                <w:position w:val="7"/>
              </w:rPr>
              <w:t xml:space="preserve"> Although many of his conclusions are based on the example of </w:t>
            </w:r>
            <w:commentRangeStart w:id="4"/>
            <w:r w:rsidRPr="0054174C">
              <w:rPr>
                <w:rFonts w:asciiTheme="majorBidi" w:hAnsiTheme="majorBidi" w:cstheme="majorBidi"/>
                <w:position w:val="7"/>
              </w:rPr>
              <w:t>B</w:t>
            </w:r>
            <w:r w:rsidR="00AE64A3">
              <w:rPr>
                <w:rFonts w:asciiTheme="majorBidi" w:hAnsiTheme="majorBidi" w:cstheme="majorBidi"/>
                <w:position w:val="7"/>
              </w:rPr>
              <w:t>elorussia</w:t>
            </w:r>
            <w:commentRangeEnd w:id="4"/>
            <w:r w:rsidR="00525BC0">
              <w:rPr>
                <w:rStyle w:val="CommentReference"/>
              </w:rPr>
              <w:commentReference w:id="4"/>
            </w:r>
            <w:r>
              <w:rPr>
                <w:rFonts w:asciiTheme="majorBidi" w:hAnsiTheme="majorBidi" w:cstheme="majorBidi"/>
                <w:position w:val="7"/>
              </w:rPr>
              <w:t>, Dean comprehensively reviews processes that are comparable to the Ukrainian auxiliary police’s involvement in the mass shootings in Ukraine. Dean’s central thesis is that the Germans could not have exterminated so many people without the participation of local auxiliaries. The authors of additional research at the local level largely confirm Dean’s main arguments.</w:t>
            </w:r>
            <w:r>
              <w:rPr>
                <w:rStyle w:val="FootnoteReference"/>
                <w:rFonts w:asciiTheme="majorBidi" w:hAnsiTheme="majorBidi" w:cstheme="majorBidi"/>
                <w:position w:val="7"/>
              </w:rPr>
              <w:footnoteReference w:id="7"/>
            </w:r>
            <w:r>
              <w:rPr>
                <w:rFonts w:asciiTheme="majorBidi" w:hAnsiTheme="majorBidi" w:cstheme="majorBidi"/>
                <w:position w:val="7"/>
              </w:rPr>
              <w:t xml:space="preserve"> Moreover, they often employ the </w:t>
            </w:r>
            <w:r>
              <w:rPr>
                <w:rFonts w:asciiTheme="majorBidi" w:hAnsiTheme="majorBidi" w:cstheme="majorBidi"/>
                <w:position w:val="7"/>
              </w:rPr>
              <w:lastRenderedPageBreak/>
              <w:t>methodological concepts advanced during the famous debate between Christopher Browning and Daniel Goldhagen.</w:t>
            </w:r>
            <w:r>
              <w:rPr>
                <w:rStyle w:val="FootnoteReference"/>
                <w:rFonts w:asciiTheme="majorBidi" w:hAnsiTheme="majorBidi" w:cstheme="majorBidi"/>
                <w:position w:val="7"/>
              </w:rPr>
              <w:footnoteReference w:id="8"/>
            </w:r>
            <w:r>
              <w:rPr>
                <w:rFonts w:asciiTheme="majorBidi" w:hAnsiTheme="majorBidi" w:cstheme="majorBidi"/>
                <w:position w:val="7"/>
              </w:rPr>
              <w:t xml:space="preserve"> As a result, the authors of regional and local research raise the issue of a wide spectrum of motives of police officers, ranging, based on their conclusions, from a survival strategy and conformism to ideological collaborationism. Each region had its own specificities and context that must also be considered in the analysis.</w:t>
            </w:r>
          </w:p>
        </w:tc>
      </w:tr>
    </w:tbl>
    <w:p w14:paraId="1E91AAB3" w14:textId="77777777" w:rsidR="009D50CF" w:rsidRPr="009D50CF" w:rsidRDefault="009D50CF">
      <w:pPr>
        <w:rPr>
          <w:lang w:val="uk-UA"/>
        </w:rPr>
      </w:pPr>
    </w:p>
    <w:sectPr w:rsidR="009D50CF" w:rsidRPr="009D50C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thur Mengozzi" w:date="2024-06-07T11:31:00Z" w:initials="AM">
    <w:p w14:paraId="5586ABC3" w14:textId="77777777" w:rsidR="00AE64A3" w:rsidRDefault="009D50CF" w:rsidP="00AE64A3">
      <w:pPr>
        <w:pStyle w:val="CommentText"/>
      </w:pPr>
      <w:r>
        <w:rPr>
          <w:rStyle w:val="CommentReference"/>
        </w:rPr>
        <w:annotationRef/>
      </w:r>
      <w:r w:rsidR="00AE64A3">
        <w:t>All text before the translation in the table is copied from the English on the final page of the original article</w:t>
      </w:r>
    </w:p>
  </w:comment>
  <w:comment w:id="1" w:author="Arthur Mengozzi" w:date="2024-06-13T07:21:00Z" w:initials="AM">
    <w:p w14:paraId="2115F1BC" w14:textId="77777777" w:rsidR="009B2CF9" w:rsidRDefault="009B2CF9" w:rsidP="009B2CF9">
      <w:pPr>
        <w:pStyle w:val="CommentText"/>
      </w:pPr>
      <w:r>
        <w:rPr>
          <w:rStyle w:val="CommentReference"/>
        </w:rPr>
        <w:annotationRef/>
      </w:r>
      <w:r>
        <w:t>I assume commonly accepted names of locations (Syrets, Babyn Yar, Kyiv) need not adhere precisely to the transliteration system (Syrets’, Babyn I͡Ar, Ky</w:t>
      </w:r>
      <w:r>
        <w:rPr>
          <w:highlight w:val="white"/>
        </w:rPr>
        <w:t>ïv</w:t>
      </w:r>
      <w:r>
        <w:t>)?</w:t>
      </w:r>
    </w:p>
  </w:comment>
  <w:comment w:id="2" w:author="Arthur Mengozzi" w:date="2024-06-07T11:38:00Z" w:initials="AM">
    <w:p w14:paraId="1B2EC82C" w14:textId="46AEC25E" w:rsidR="00AE64A3" w:rsidRDefault="0054174C" w:rsidP="00AE64A3">
      <w:pPr>
        <w:pStyle w:val="CommentText"/>
      </w:pPr>
      <w:r>
        <w:rPr>
          <w:rStyle w:val="CommentReference"/>
        </w:rPr>
        <w:annotationRef/>
      </w:r>
      <w:r w:rsidR="00AE64A3">
        <w:t>As far as I understand, this is the most frequently used English term for this organization</w:t>
      </w:r>
    </w:p>
  </w:comment>
  <w:comment w:id="3" w:author="Arthur Mengozzi" w:date="2024-06-07T11:40:00Z" w:initials="AM">
    <w:p w14:paraId="44AD2B7D" w14:textId="77777777" w:rsidR="00AE64A3" w:rsidRDefault="0054174C" w:rsidP="00AE64A3">
      <w:pPr>
        <w:pStyle w:val="CommentText"/>
      </w:pPr>
      <w:r>
        <w:rPr>
          <w:rStyle w:val="CommentReference"/>
        </w:rPr>
        <w:annotationRef/>
      </w:r>
      <w:r w:rsidR="00AE64A3">
        <w:t>For the sake of consistency, perhaps it is better to use the Polish term here? Or use the German term for the Blue Police?</w:t>
      </w:r>
    </w:p>
  </w:comment>
  <w:comment w:id="4" w:author="Arthur Mengozzi" w:date="2024-06-13T06:56:00Z" w:initials="AM">
    <w:p w14:paraId="417D3274" w14:textId="77777777" w:rsidR="00525BC0" w:rsidRDefault="00525BC0" w:rsidP="00525BC0">
      <w:pPr>
        <w:pStyle w:val="CommentText"/>
      </w:pPr>
      <w:r>
        <w:rPr>
          <w:rStyle w:val="CommentReference"/>
        </w:rPr>
        <w:annotationRef/>
      </w:r>
      <w:r>
        <w:t>Used “Belorussia” since it was the name of the country at the time, and also is in the title of Dean’s book, but I can change it to the modern “Belarus” if preferred.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586ABC3" w15:done="0"/>
  <w15:commentEx w15:paraId="2115F1BC" w15:done="0"/>
  <w15:commentEx w15:paraId="1B2EC82C" w15:done="0"/>
  <w15:commentEx w15:paraId="44AD2B7D" w15:done="0"/>
  <w15:commentEx w15:paraId="417D32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84ACBB0" w16cex:dateUtc="2024-06-07T15:31:00Z"/>
  <w16cex:commentExtensible w16cex:durableId="7B3B543F" w16cex:dateUtc="2024-06-13T11:21:00Z"/>
  <w16cex:commentExtensible w16cex:durableId="01DE95A8" w16cex:dateUtc="2024-06-07T15:38:00Z"/>
  <w16cex:commentExtensible w16cex:durableId="6F109FC2" w16cex:dateUtc="2024-06-07T15:40:00Z"/>
  <w16cex:commentExtensible w16cex:durableId="16B01042" w16cex:dateUtc="2024-06-13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586ABC3" w16cid:durableId="584ACBB0"/>
  <w16cid:commentId w16cid:paraId="2115F1BC" w16cid:durableId="7B3B543F"/>
  <w16cid:commentId w16cid:paraId="1B2EC82C" w16cid:durableId="01DE95A8"/>
  <w16cid:commentId w16cid:paraId="44AD2B7D" w16cid:durableId="6F109FC2"/>
  <w16cid:commentId w16cid:paraId="417D3274" w16cid:durableId="16B010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AFE3F" w14:textId="77777777" w:rsidR="009E61A4" w:rsidRDefault="009E61A4" w:rsidP="009D50CF">
      <w:pPr>
        <w:spacing w:after="0" w:line="240" w:lineRule="auto"/>
      </w:pPr>
      <w:r>
        <w:separator/>
      </w:r>
    </w:p>
  </w:endnote>
  <w:endnote w:type="continuationSeparator" w:id="0">
    <w:p w14:paraId="071880CB" w14:textId="77777777" w:rsidR="009E61A4" w:rsidRDefault="009E61A4" w:rsidP="009D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C3468" w14:textId="77777777" w:rsidR="009E61A4" w:rsidRDefault="009E61A4" w:rsidP="009D50CF">
      <w:pPr>
        <w:spacing w:after="0" w:line="240" w:lineRule="auto"/>
      </w:pPr>
      <w:r>
        <w:separator/>
      </w:r>
    </w:p>
  </w:footnote>
  <w:footnote w:type="continuationSeparator" w:id="0">
    <w:p w14:paraId="70AEEE84" w14:textId="77777777" w:rsidR="009E61A4" w:rsidRDefault="009E61A4" w:rsidP="009D50CF">
      <w:pPr>
        <w:spacing w:after="0" w:line="240" w:lineRule="auto"/>
      </w:pPr>
      <w:r>
        <w:continuationSeparator/>
      </w:r>
    </w:p>
  </w:footnote>
  <w:footnote w:id="1">
    <w:p w14:paraId="75F02CEB" w14:textId="3E5CA82D" w:rsidR="009D50CF" w:rsidRPr="0034010C" w:rsidRDefault="009D50CF" w:rsidP="009D50CF">
      <w:pPr>
        <w:pStyle w:val="FootnoteText"/>
        <w:spacing w:line="480" w:lineRule="auto"/>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The preparation and publication of this study was made possible by a grant from the Memorial Foundation for Jewish Culture (MFJC). I am grateful to historian Andri</w:t>
      </w:r>
      <w:r w:rsidR="008F71A1">
        <w:rPr>
          <w:rFonts w:asciiTheme="majorBidi" w:hAnsiTheme="majorBidi" w:cstheme="majorBidi"/>
        </w:rPr>
        <w:t>i</w:t>
      </w:r>
      <w:r w:rsidRPr="0034010C">
        <w:rPr>
          <w:rFonts w:asciiTheme="majorBidi" w:hAnsiTheme="majorBidi" w:cstheme="majorBidi"/>
        </w:rPr>
        <w:t xml:space="preserve"> </w:t>
      </w:r>
      <w:proofErr w:type="spellStart"/>
      <w:r w:rsidRPr="0034010C">
        <w:rPr>
          <w:rFonts w:asciiTheme="majorBidi" w:hAnsiTheme="majorBidi" w:cstheme="majorBidi"/>
        </w:rPr>
        <w:t>Usach</w:t>
      </w:r>
      <w:proofErr w:type="spellEnd"/>
      <w:r w:rsidRPr="0034010C">
        <w:rPr>
          <w:rFonts w:asciiTheme="majorBidi" w:hAnsiTheme="majorBidi" w:cstheme="majorBidi"/>
        </w:rPr>
        <w:t xml:space="preserve"> and employee of the State Archive Branch of the Security Service of Ukraine Heorhi</w:t>
      </w:r>
      <w:r w:rsidR="008F71A1">
        <w:rPr>
          <w:rFonts w:asciiTheme="majorBidi" w:hAnsiTheme="majorBidi" w:cstheme="majorBidi"/>
        </w:rPr>
        <w:t>i</w:t>
      </w:r>
      <w:r w:rsidRPr="0034010C">
        <w:rPr>
          <w:rFonts w:asciiTheme="majorBidi" w:hAnsiTheme="majorBidi" w:cstheme="majorBidi"/>
        </w:rPr>
        <w:t xml:space="preserve"> Smirnov for their help during archival searches. Special thanks to the</w:t>
      </w:r>
      <w:r>
        <w:rPr>
          <w:rFonts w:asciiTheme="majorBidi" w:hAnsiTheme="majorBidi" w:cstheme="majorBidi"/>
        </w:rPr>
        <w:t xml:space="preserve"> </w:t>
      </w:r>
      <w:r w:rsidRPr="0034010C">
        <w:rPr>
          <w:rFonts w:asciiTheme="majorBidi" w:hAnsiTheme="majorBidi" w:cstheme="majorBidi"/>
        </w:rPr>
        <w:t xml:space="preserve">anonymous reviewers at </w:t>
      </w:r>
      <w:proofErr w:type="spellStart"/>
      <w:r w:rsidRPr="009D50CF">
        <w:rPr>
          <w:rFonts w:asciiTheme="majorBidi" w:hAnsiTheme="majorBidi" w:cstheme="majorBidi"/>
          <w:i/>
          <w:iCs/>
        </w:rPr>
        <w:t>Ukra</w:t>
      </w:r>
      <w:r w:rsidR="009F02AA" w:rsidRPr="009F02AA">
        <w:rPr>
          <w:rFonts w:asciiTheme="majorBidi" w:hAnsiTheme="majorBidi" w:cstheme="majorBidi"/>
          <w:i/>
          <w:iCs/>
        </w:rPr>
        <w:t>ï</w:t>
      </w:r>
      <w:r w:rsidRPr="009D50CF">
        <w:rPr>
          <w:rFonts w:asciiTheme="majorBidi" w:hAnsiTheme="majorBidi" w:cstheme="majorBidi"/>
          <w:i/>
          <w:iCs/>
        </w:rPr>
        <w:t>na</w:t>
      </w:r>
      <w:proofErr w:type="spellEnd"/>
      <w:r w:rsidRPr="0034010C">
        <w:rPr>
          <w:rFonts w:asciiTheme="majorBidi" w:hAnsiTheme="majorBidi" w:cstheme="majorBidi"/>
          <w:i/>
          <w:iCs/>
        </w:rPr>
        <w:t xml:space="preserve"> Moderna</w:t>
      </w:r>
      <w:r w:rsidRPr="0034010C">
        <w:rPr>
          <w:rFonts w:asciiTheme="majorBidi" w:hAnsiTheme="majorBidi" w:cstheme="majorBidi"/>
        </w:rPr>
        <w:t xml:space="preserve"> for their useful remarks and comments.</w:t>
      </w:r>
    </w:p>
  </w:footnote>
  <w:footnote w:id="2">
    <w:p w14:paraId="145691CF" w14:textId="3BBE8DF0" w:rsidR="009D50CF" w:rsidRPr="001837A6" w:rsidRDefault="009D50CF" w:rsidP="009D50CF">
      <w:pPr>
        <w:pStyle w:val="FootnoteText"/>
        <w:spacing w:line="480" w:lineRule="auto"/>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w:t>
      </w:r>
      <w:r w:rsidR="00AE64A3">
        <w:rPr>
          <w:rFonts w:asciiTheme="majorBidi" w:hAnsiTheme="majorBidi" w:cstheme="majorBidi"/>
        </w:rPr>
        <w:t>Zakhar</w:t>
      </w:r>
      <w:r w:rsidRPr="0034010C">
        <w:rPr>
          <w:rFonts w:asciiTheme="majorBidi" w:hAnsiTheme="majorBidi" w:cstheme="majorBidi"/>
        </w:rPr>
        <w:t xml:space="preserve"> </w:t>
      </w:r>
      <w:proofErr w:type="spellStart"/>
      <w:r w:rsidRPr="0034010C">
        <w:rPr>
          <w:rFonts w:asciiTheme="majorBidi" w:hAnsiTheme="majorBidi" w:cstheme="majorBidi"/>
        </w:rPr>
        <w:t>Trubakov</w:t>
      </w:r>
      <w:proofErr w:type="spellEnd"/>
      <w:r w:rsidRPr="0034010C">
        <w:rPr>
          <w:rFonts w:asciiTheme="majorBidi" w:hAnsiTheme="majorBidi" w:cstheme="majorBidi"/>
        </w:rPr>
        <w:t>, United States Holocaust Memorial Museum (USHMM), Oral History,</w:t>
      </w:r>
      <w:r>
        <w:rPr>
          <w:rFonts w:asciiTheme="majorBidi" w:hAnsiTheme="majorBidi" w:cstheme="majorBidi"/>
        </w:rPr>
        <w:t xml:space="preserve"> </w:t>
      </w:r>
      <w:r w:rsidRPr="0034010C">
        <w:rPr>
          <w:rFonts w:asciiTheme="majorBidi" w:hAnsiTheme="majorBidi" w:cstheme="majorBidi"/>
        </w:rPr>
        <w:t>1995. A.1272.158, RG-50.120.0158, 01:29:00–01:35:00, accessed</w:t>
      </w:r>
      <w:r>
        <w:rPr>
          <w:rFonts w:asciiTheme="majorBidi" w:hAnsiTheme="majorBidi" w:cstheme="majorBidi"/>
        </w:rPr>
        <w:t xml:space="preserve"> </w:t>
      </w:r>
      <w:r w:rsidRPr="0034010C">
        <w:rPr>
          <w:rFonts w:asciiTheme="majorBidi" w:hAnsiTheme="majorBidi" w:cstheme="majorBidi"/>
        </w:rPr>
        <w:t>September 13, 2021,</w:t>
      </w:r>
      <w:r w:rsidR="00495304">
        <w:rPr>
          <w:rFonts w:asciiTheme="majorBidi" w:hAnsiTheme="majorBidi" w:cstheme="majorBidi"/>
          <w:lang w:val="uk-UA"/>
        </w:rPr>
        <w:t xml:space="preserve"> </w:t>
      </w:r>
      <w:r w:rsidRPr="0034010C">
        <w:rPr>
          <w:rFonts w:asciiTheme="majorBidi" w:hAnsiTheme="majorBidi" w:cstheme="majorBidi"/>
        </w:rPr>
        <w:t>https://collections.ushmm.org/search/catalog/irn502882.</w:t>
      </w:r>
    </w:p>
  </w:footnote>
  <w:footnote w:id="3">
    <w:p w14:paraId="58245D0F" w14:textId="77777777" w:rsidR="009D50CF" w:rsidRPr="001837A6" w:rsidRDefault="009D50CF" w:rsidP="009D50CF">
      <w:pPr>
        <w:pStyle w:val="FootnoteText"/>
        <w:spacing w:line="480" w:lineRule="auto"/>
        <w:rPr>
          <w:rFonts w:asciiTheme="majorBidi" w:hAnsiTheme="majorBidi" w:cstheme="majorBidi"/>
        </w:rPr>
      </w:pPr>
      <w:r w:rsidRPr="0034010C">
        <w:rPr>
          <w:rStyle w:val="FootnoteReference"/>
          <w:rFonts w:asciiTheme="majorBidi" w:hAnsiTheme="majorBidi" w:cstheme="majorBidi"/>
        </w:rPr>
        <w:footnoteRef/>
      </w:r>
      <w:r w:rsidRPr="0034010C">
        <w:rPr>
          <w:rFonts w:asciiTheme="majorBidi" w:hAnsiTheme="majorBidi" w:cstheme="majorBidi"/>
        </w:rPr>
        <w:t xml:space="preserve"> Ibid., 02:27:58–02:47:00, accessed September 13, 2021, https://collections.ushmm.org/search/</w:t>
      </w:r>
      <w:r w:rsidRPr="001837A6">
        <w:rPr>
          <w:rFonts w:asciiTheme="majorBidi" w:hAnsiTheme="majorBidi" w:cstheme="majorBidi"/>
        </w:rPr>
        <w:t>catalog/irn502882.</w:t>
      </w:r>
    </w:p>
  </w:footnote>
  <w:footnote w:id="4">
    <w:p w14:paraId="0612DE65" w14:textId="77777777" w:rsidR="009D50CF" w:rsidRPr="001837A6" w:rsidRDefault="009D50CF" w:rsidP="009D50CF">
      <w:pPr>
        <w:pStyle w:val="FootnoteText"/>
        <w:spacing w:line="480" w:lineRule="auto"/>
        <w:rPr>
          <w:rFonts w:asciiTheme="majorBidi" w:hAnsiTheme="majorBidi" w:cstheme="majorBidi"/>
          <w:i/>
          <w:iCs/>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Jan Grabowski, </w:t>
      </w:r>
      <w:r w:rsidRPr="0034010C">
        <w:rPr>
          <w:rFonts w:asciiTheme="majorBidi" w:hAnsiTheme="majorBidi" w:cstheme="majorBidi"/>
          <w:i/>
          <w:iCs/>
          <w:lang w:val="pl-PL"/>
        </w:rPr>
        <w:t>Na posterunku. Udział polskiej policji granatowej i kryminalnej w zagładzie</w:t>
      </w:r>
      <w:r>
        <w:rPr>
          <w:rFonts w:asciiTheme="majorBidi" w:hAnsiTheme="majorBidi" w:cstheme="majorBidi"/>
          <w:i/>
          <w:iCs/>
          <w:lang w:val="pl-PL"/>
        </w:rPr>
        <w:t xml:space="preserve"> </w:t>
      </w:r>
      <w:r w:rsidRPr="0034010C">
        <w:rPr>
          <w:rFonts w:asciiTheme="majorBidi" w:hAnsiTheme="majorBidi" w:cstheme="majorBidi"/>
          <w:i/>
          <w:iCs/>
          <w:lang w:val="pl-PL"/>
        </w:rPr>
        <w:t>Żydów</w:t>
      </w:r>
      <w:r w:rsidRPr="0034010C">
        <w:rPr>
          <w:rFonts w:asciiTheme="majorBidi" w:hAnsiTheme="majorBidi" w:cstheme="majorBidi"/>
          <w:lang w:val="pl-PL"/>
        </w:rPr>
        <w:t xml:space="preserve"> (Wołowiec:</w:t>
      </w:r>
      <w:r>
        <w:rPr>
          <w:rFonts w:asciiTheme="majorBidi" w:hAnsiTheme="majorBidi" w:cstheme="majorBidi"/>
          <w:lang w:val="pl-PL"/>
        </w:rPr>
        <w:t xml:space="preserve"> </w:t>
      </w:r>
      <w:r w:rsidRPr="0034010C">
        <w:rPr>
          <w:rFonts w:asciiTheme="majorBidi" w:hAnsiTheme="majorBidi" w:cstheme="majorBidi"/>
          <w:lang w:val="pl-PL"/>
        </w:rPr>
        <w:t>Wydawnictwo Czarne, 2020), 18.</w:t>
      </w:r>
    </w:p>
  </w:footnote>
  <w:footnote w:id="5">
    <w:p w14:paraId="1CEA8948" w14:textId="59C3289C" w:rsidR="009D50CF" w:rsidRPr="0034010C" w:rsidRDefault="009D50CF" w:rsidP="009D50CF">
      <w:pPr>
        <w:pStyle w:val="FootnoteText"/>
        <w:spacing w:line="480" w:lineRule="auto"/>
        <w:rPr>
          <w:rFonts w:asciiTheme="majorBidi" w:hAnsiTheme="majorBidi" w:cstheme="majorBidi"/>
          <w:lang w:val="pl-PL"/>
        </w:rPr>
      </w:pPr>
      <w:r w:rsidRPr="0034010C">
        <w:rPr>
          <w:rStyle w:val="FootnoteReference"/>
          <w:rFonts w:asciiTheme="majorBidi" w:hAnsiTheme="majorBidi" w:cstheme="majorBidi"/>
        </w:rPr>
        <w:footnoteRef/>
      </w:r>
      <w:r w:rsidRPr="0034010C">
        <w:rPr>
          <w:rFonts w:asciiTheme="majorBidi" w:hAnsiTheme="majorBidi" w:cstheme="majorBidi"/>
          <w:lang w:val="pl-PL"/>
        </w:rPr>
        <w:t xml:space="preserve"> </w:t>
      </w:r>
      <w:r>
        <w:rPr>
          <w:rFonts w:asciiTheme="majorBidi" w:hAnsiTheme="majorBidi" w:cstheme="majorBidi"/>
          <w:lang w:val="pl-PL"/>
        </w:rPr>
        <w:t>For b</w:t>
      </w:r>
      <w:r w:rsidRPr="0034010C">
        <w:rPr>
          <w:rFonts w:asciiTheme="majorBidi" w:hAnsiTheme="majorBidi" w:cstheme="majorBidi"/>
          <w:lang w:val="pl-PL"/>
        </w:rPr>
        <w:t>rief references</w:t>
      </w:r>
      <w:r>
        <w:rPr>
          <w:rFonts w:asciiTheme="majorBidi" w:hAnsiTheme="majorBidi" w:cstheme="majorBidi"/>
          <w:lang w:val="pl-PL"/>
        </w:rPr>
        <w:t>, see</w:t>
      </w:r>
      <w:r w:rsidRPr="0034010C">
        <w:rPr>
          <w:rFonts w:asciiTheme="majorBidi" w:hAnsiTheme="majorBidi" w:cstheme="majorBidi"/>
          <w:lang w:val="pl-PL"/>
        </w:rPr>
        <w:t xml:space="preserve"> Alexander Prusin, “A Community of Violence: The SiPo/SD and Its Role in the Nazi Terror System in Generalbezirk Kiew,” </w:t>
      </w:r>
      <w:r w:rsidRPr="0034010C">
        <w:rPr>
          <w:rFonts w:asciiTheme="majorBidi" w:hAnsiTheme="majorBidi" w:cstheme="majorBidi"/>
          <w:i/>
          <w:iCs/>
          <w:lang w:val="pl-PL"/>
        </w:rPr>
        <w:t>Holocaust and Genocide Studies</w:t>
      </w:r>
      <w:r w:rsidRPr="0034010C">
        <w:rPr>
          <w:rFonts w:asciiTheme="majorBidi" w:hAnsiTheme="majorBidi" w:cstheme="majorBidi"/>
          <w:lang w:val="pl-PL"/>
        </w:rPr>
        <w:t xml:space="preserve"> 21 (2007), </w:t>
      </w:r>
      <w:r w:rsidRPr="0034010C">
        <w:rPr>
          <w:rFonts w:asciiTheme="majorBidi" w:hAnsiTheme="majorBidi" w:cstheme="majorBidi"/>
          <w:lang w:val="pl-PL"/>
        </w:rPr>
        <w:t xml:space="preserve">4; Ivan Dereiko, </w:t>
      </w:r>
      <w:r w:rsidRPr="008546CE">
        <w:rPr>
          <w:rFonts w:asciiTheme="majorBidi" w:hAnsiTheme="majorBidi" w:cstheme="majorBidi"/>
          <w:i/>
          <w:iCs/>
          <w:lang w:val="pl-PL"/>
        </w:rPr>
        <w:t>Mis</w:t>
      </w:r>
      <w:r w:rsidR="000A6111" w:rsidRPr="000A6111">
        <w:rPr>
          <w:rFonts w:asciiTheme="majorBidi" w:hAnsiTheme="majorBidi" w:cstheme="majorBidi"/>
          <w:i/>
          <w:iCs/>
          <w:lang w:val="pl-PL"/>
        </w:rPr>
        <w:t>t͡s</w:t>
      </w:r>
      <w:r w:rsidRPr="008546CE">
        <w:rPr>
          <w:rFonts w:asciiTheme="majorBidi" w:hAnsiTheme="majorBidi" w:cstheme="majorBidi"/>
          <w:i/>
          <w:iCs/>
          <w:lang w:val="pl-PL"/>
        </w:rPr>
        <w:t>evi formuvann</w:t>
      </w:r>
      <w:r w:rsidR="009F02AA" w:rsidRPr="009F02AA">
        <w:rPr>
          <w:rFonts w:asciiTheme="majorBidi" w:hAnsiTheme="majorBidi" w:cstheme="majorBidi"/>
          <w:i/>
          <w:iCs/>
          <w:lang w:val="pl-PL"/>
        </w:rPr>
        <w:t>i͡a</w:t>
      </w:r>
      <w:r w:rsidRPr="008546CE">
        <w:rPr>
          <w:rFonts w:asciiTheme="majorBidi" w:hAnsiTheme="majorBidi" w:cstheme="majorBidi"/>
          <w:i/>
          <w:iCs/>
          <w:lang w:val="pl-PL"/>
        </w:rPr>
        <w:t xml:space="preserve"> nime</w:t>
      </w:r>
      <w:r w:rsidR="000A6111" w:rsidRPr="000A6111">
        <w:rPr>
          <w:rFonts w:asciiTheme="majorBidi" w:hAnsiTheme="majorBidi" w:cstheme="majorBidi"/>
          <w:i/>
          <w:iCs/>
          <w:lang w:val="pl-PL"/>
        </w:rPr>
        <w:t>t͡s</w:t>
      </w:r>
      <w:r w:rsidRPr="008546CE">
        <w:rPr>
          <w:rFonts w:asciiTheme="majorBidi" w:hAnsiTheme="majorBidi" w:cstheme="majorBidi"/>
          <w:i/>
          <w:iCs/>
          <w:lang w:val="pl-PL"/>
        </w:rPr>
        <w:t>’ko</w:t>
      </w:r>
      <w:r w:rsidR="009F02AA" w:rsidRPr="009F02AA">
        <w:rPr>
          <w:rFonts w:asciiTheme="majorBidi" w:hAnsiTheme="majorBidi" w:cstheme="majorBidi"/>
          <w:i/>
          <w:iCs/>
          <w:lang w:val="pl-PL"/>
        </w:rPr>
        <w:t>ï</w:t>
      </w:r>
      <w:r w:rsidRPr="008546CE">
        <w:rPr>
          <w:rFonts w:asciiTheme="majorBidi" w:hAnsiTheme="majorBidi" w:cstheme="majorBidi"/>
          <w:i/>
          <w:iCs/>
          <w:lang w:val="pl-PL"/>
        </w:rPr>
        <w:t xml:space="preserve"> armi</w:t>
      </w:r>
      <w:r w:rsidR="009F02AA" w:rsidRPr="009F02AA">
        <w:rPr>
          <w:rFonts w:asciiTheme="majorBidi" w:hAnsiTheme="majorBidi" w:cstheme="majorBidi"/>
          <w:i/>
          <w:iCs/>
          <w:lang w:val="pl-PL"/>
        </w:rPr>
        <w:t>ï</w:t>
      </w:r>
      <w:r w:rsidRPr="008546CE">
        <w:rPr>
          <w:rFonts w:asciiTheme="majorBidi" w:hAnsiTheme="majorBidi" w:cstheme="majorBidi"/>
          <w:i/>
          <w:iCs/>
          <w:lang w:val="pl-PL"/>
        </w:rPr>
        <w:t xml:space="preserve"> ta poli</w:t>
      </w:r>
      <w:r w:rsidR="000A6111" w:rsidRPr="000A6111">
        <w:rPr>
          <w:rFonts w:asciiTheme="majorBidi" w:hAnsiTheme="majorBidi" w:cstheme="majorBidi"/>
          <w:i/>
          <w:iCs/>
          <w:lang w:val="pl-PL"/>
        </w:rPr>
        <w:t>t͡s</w:t>
      </w:r>
      <w:r w:rsidRPr="008546CE">
        <w:rPr>
          <w:rFonts w:asciiTheme="majorBidi" w:hAnsiTheme="majorBidi" w:cstheme="majorBidi"/>
          <w:i/>
          <w:iCs/>
          <w:lang w:val="pl-PL"/>
        </w:rPr>
        <w:t>i</w:t>
      </w:r>
      <w:r w:rsidR="009F02AA" w:rsidRPr="009F02AA">
        <w:rPr>
          <w:rFonts w:asciiTheme="majorBidi" w:hAnsiTheme="majorBidi" w:cstheme="majorBidi"/>
          <w:i/>
          <w:iCs/>
          <w:lang w:val="pl-PL"/>
        </w:rPr>
        <w:t>ï</w:t>
      </w:r>
      <w:r w:rsidRPr="008546CE">
        <w:rPr>
          <w:rFonts w:asciiTheme="majorBidi" w:hAnsiTheme="majorBidi" w:cstheme="majorBidi"/>
          <w:i/>
          <w:iCs/>
          <w:lang w:val="pl-PL"/>
        </w:rPr>
        <w:t xml:space="preserve"> u Ra</w:t>
      </w:r>
      <w:r w:rsidR="009F02AA" w:rsidRPr="009F02AA">
        <w:rPr>
          <w:rFonts w:asciiTheme="majorBidi" w:hAnsiTheme="majorBidi" w:cstheme="majorBidi" w:hint="eastAsia"/>
          <w:i/>
          <w:iCs/>
          <w:lang w:val="pl-PL"/>
        </w:rPr>
        <w:t>ǐ</w:t>
      </w:r>
      <w:r w:rsidRPr="008546CE">
        <w:rPr>
          <w:rFonts w:asciiTheme="majorBidi" w:hAnsiTheme="majorBidi" w:cstheme="majorBidi"/>
          <w:i/>
          <w:iCs/>
          <w:lang w:val="pl-PL"/>
        </w:rPr>
        <w:t>khskomisariati “Ukra</w:t>
      </w:r>
      <w:r w:rsidR="009F02AA" w:rsidRPr="009F02AA">
        <w:rPr>
          <w:rFonts w:asciiTheme="majorBidi" w:hAnsiTheme="majorBidi" w:cstheme="majorBidi"/>
          <w:i/>
          <w:iCs/>
          <w:lang w:val="pl-PL"/>
        </w:rPr>
        <w:t>ï</w:t>
      </w:r>
      <w:r w:rsidRPr="008546CE">
        <w:rPr>
          <w:rFonts w:asciiTheme="majorBidi" w:hAnsiTheme="majorBidi" w:cstheme="majorBidi"/>
          <w:i/>
          <w:iCs/>
          <w:lang w:val="pl-PL"/>
        </w:rPr>
        <w:t>na,” 1941–1944 roky</w:t>
      </w:r>
      <w:r>
        <w:rPr>
          <w:rFonts w:asciiTheme="majorBidi" w:hAnsiTheme="majorBidi" w:cstheme="majorBidi"/>
          <w:lang w:val="pl-PL"/>
        </w:rPr>
        <w:t xml:space="preserve"> (</w:t>
      </w:r>
      <w:r w:rsidRPr="0034010C">
        <w:rPr>
          <w:rFonts w:asciiTheme="majorBidi" w:hAnsiTheme="majorBidi" w:cstheme="majorBidi"/>
          <w:lang w:val="pl-PL"/>
        </w:rPr>
        <w:t>Kyiv: Instytut istori</w:t>
      </w:r>
      <w:r w:rsidR="009F02AA" w:rsidRPr="009F02AA">
        <w:rPr>
          <w:rFonts w:asciiTheme="majorBidi" w:hAnsiTheme="majorBidi" w:cstheme="majorBidi"/>
          <w:lang w:val="pl-PL"/>
        </w:rPr>
        <w:t>ï</w:t>
      </w:r>
      <w:r>
        <w:rPr>
          <w:rFonts w:asciiTheme="majorBidi" w:hAnsiTheme="majorBidi" w:cstheme="majorBidi"/>
          <w:lang w:val="pl-PL"/>
        </w:rPr>
        <w:t xml:space="preserve"> </w:t>
      </w:r>
      <w:r w:rsidRPr="0034010C">
        <w:rPr>
          <w:rFonts w:asciiTheme="majorBidi" w:hAnsiTheme="majorBidi" w:cstheme="majorBidi"/>
          <w:lang w:val="pl-PL"/>
        </w:rPr>
        <w:t>Ukra</w:t>
      </w:r>
      <w:r w:rsidR="009F02AA" w:rsidRPr="009F02AA">
        <w:rPr>
          <w:rFonts w:asciiTheme="majorBidi" w:hAnsiTheme="majorBidi" w:cstheme="majorBidi"/>
          <w:lang w:val="pl-PL"/>
        </w:rPr>
        <w:t>ï</w:t>
      </w:r>
      <w:r w:rsidRPr="0034010C">
        <w:rPr>
          <w:rFonts w:asciiTheme="majorBidi" w:hAnsiTheme="majorBidi" w:cstheme="majorBidi"/>
          <w:lang w:val="pl-PL"/>
        </w:rPr>
        <w:t>ny</w:t>
      </w:r>
      <w:r>
        <w:rPr>
          <w:rFonts w:asciiTheme="majorBidi" w:hAnsiTheme="majorBidi" w:cstheme="majorBidi"/>
          <w:lang w:val="pl-PL"/>
        </w:rPr>
        <w:t xml:space="preserve"> </w:t>
      </w:r>
      <w:r w:rsidRPr="0034010C">
        <w:rPr>
          <w:rFonts w:asciiTheme="majorBidi" w:hAnsiTheme="majorBidi" w:cstheme="majorBidi"/>
          <w:lang w:val="pl-PL"/>
        </w:rPr>
        <w:t>NAN Ukra</w:t>
      </w:r>
      <w:r w:rsidR="009F02AA" w:rsidRPr="009F02AA">
        <w:rPr>
          <w:rFonts w:asciiTheme="majorBidi" w:hAnsiTheme="majorBidi" w:cstheme="majorBidi"/>
          <w:lang w:val="pl-PL"/>
        </w:rPr>
        <w:t>ï</w:t>
      </w:r>
      <w:r w:rsidRPr="0034010C">
        <w:rPr>
          <w:rFonts w:asciiTheme="majorBidi" w:hAnsiTheme="majorBidi" w:cstheme="majorBidi"/>
          <w:lang w:val="pl-PL"/>
        </w:rPr>
        <w:t>ny, 2012), 80.</w:t>
      </w:r>
    </w:p>
  </w:footnote>
  <w:footnote w:id="6">
    <w:p w14:paraId="6CA158A9" w14:textId="77777777" w:rsidR="009D50CF" w:rsidRPr="00ED004B" w:rsidRDefault="009D50CF" w:rsidP="009D50CF">
      <w:pPr>
        <w:pStyle w:val="FootnoteText"/>
        <w:spacing w:line="480" w:lineRule="auto"/>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Martin Dean, </w:t>
      </w:r>
      <w:r w:rsidRPr="0057476A">
        <w:rPr>
          <w:rFonts w:asciiTheme="majorBidi" w:hAnsiTheme="majorBidi" w:cstheme="majorBidi"/>
          <w:i/>
          <w:iCs/>
        </w:rPr>
        <w:t>Collaboration during the Holocaust: Crimes of the Local Police in Belorussia and Ukraine, 1941–44</w:t>
      </w:r>
      <w:r w:rsidRPr="00ED004B">
        <w:rPr>
          <w:rFonts w:asciiTheme="majorBidi" w:hAnsiTheme="majorBidi" w:cstheme="majorBidi"/>
        </w:rPr>
        <w:t xml:space="preserve"> (New York: Palgrave Macmillan, 2000).</w:t>
      </w:r>
    </w:p>
  </w:footnote>
  <w:footnote w:id="7">
    <w:p w14:paraId="04D32C81" w14:textId="1A3E6766" w:rsidR="009D50CF" w:rsidRPr="00ED004B" w:rsidRDefault="009D50CF" w:rsidP="009D50CF">
      <w:pPr>
        <w:pStyle w:val="FootnoteText"/>
        <w:spacing w:line="480" w:lineRule="auto"/>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Pr>
          <w:rFonts w:asciiTheme="majorBidi" w:hAnsiTheme="majorBidi" w:cstheme="majorBidi"/>
        </w:rPr>
        <w:t>Especially, see</w:t>
      </w:r>
      <w:r w:rsidRPr="00ED004B">
        <w:rPr>
          <w:rFonts w:asciiTheme="majorBidi" w:hAnsiTheme="majorBidi" w:cstheme="majorBidi"/>
        </w:rPr>
        <w:t xml:space="preserve"> Gabriel Finder</w:t>
      </w:r>
      <w:r>
        <w:rPr>
          <w:rFonts w:asciiTheme="majorBidi" w:hAnsiTheme="majorBidi" w:cstheme="majorBidi"/>
        </w:rPr>
        <w:t xml:space="preserve"> and</w:t>
      </w:r>
      <w:r w:rsidRPr="00ED004B">
        <w:rPr>
          <w:rFonts w:asciiTheme="majorBidi" w:hAnsiTheme="majorBidi" w:cstheme="majorBidi"/>
        </w:rPr>
        <w:t xml:space="preserve"> Alexander </w:t>
      </w:r>
      <w:proofErr w:type="spellStart"/>
      <w:r w:rsidRPr="00ED004B">
        <w:rPr>
          <w:rFonts w:asciiTheme="majorBidi" w:hAnsiTheme="majorBidi" w:cstheme="majorBidi"/>
        </w:rPr>
        <w:t>Prusin</w:t>
      </w:r>
      <w:proofErr w:type="spellEnd"/>
      <w:r w:rsidRPr="00ED004B">
        <w:rPr>
          <w:rFonts w:asciiTheme="majorBidi" w:hAnsiTheme="majorBidi" w:cstheme="majorBidi"/>
        </w:rPr>
        <w:t xml:space="preserve">, “Collaboration in Eastern Galicia: The Ukrainian police and the Holocaust,” </w:t>
      </w:r>
      <w:r w:rsidRPr="003C0698">
        <w:rPr>
          <w:rFonts w:asciiTheme="majorBidi" w:hAnsiTheme="majorBidi" w:cstheme="majorBidi"/>
          <w:i/>
          <w:iCs/>
        </w:rPr>
        <w:t>East European Jewish Affairs</w:t>
      </w:r>
      <w:r w:rsidRPr="00ED004B">
        <w:rPr>
          <w:rFonts w:asciiTheme="majorBidi" w:hAnsiTheme="majorBidi" w:cstheme="majorBidi"/>
        </w:rPr>
        <w:t xml:space="preserve"> 34 (2004): 95–118; John-Paul </w:t>
      </w:r>
      <w:proofErr w:type="spellStart"/>
      <w:r w:rsidRPr="00ED004B">
        <w:rPr>
          <w:rFonts w:asciiTheme="majorBidi" w:hAnsiTheme="majorBidi" w:cstheme="majorBidi"/>
        </w:rPr>
        <w:t>Himka</w:t>
      </w:r>
      <w:proofErr w:type="spellEnd"/>
      <w:r w:rsidRPr="00ED004B">
        <w:rPr>
          <w:rFonts w:asciiTheme="majorBidi" w:hAnsiTheme="majorBidi" w:cstheme="majorBidi"/>
        </w:rPr>
        <w:t>, “The Germans, Ukrainian</w:t>
      </w:r>
      <w:r>
        <w:rPr>
          <w:rFonts w:asciiTheme="majorBidi" w:hAnsiTheme="majorBidi" w:cstheme="majorBidi"/>
        </w:rPr>
        <w:t xml:space="preserve"> </w:t>
      </w:r>
      <w:r w:rsidRPr="00ED004B">
        <w:rPr>
          <w:rFonts w:asciiTheme="majorBidi" w:hAnsiTheme="majorBidi" w:cstheme="majorBidi"/>
        </w:rPr>
        <w:t xml:space="preserve">Nationalists, and the Carnival Crowd,” </w:t>
      </w:r>
      <w:r w:rsidRPr="003C0698">
        <w:rPr>
          <w:rFonts w:asciiTheme="majorBidi" w:hAnsiTheme="majorBidi" w:cstheme="majorBidi"/>
          <w:i/>
          <w:iCs/>
        </w:rPr>
        <w:t>Canadian Slavonic papers</w:t>
      </w:r>
      <w:r w:rsidRPr="00ED004B">
        <w:rPr>
          <w:rFonts w:asciiTheme="majorBidi" w:hAnsiTheme="majorBidi" w:cstheme="majorBidi"/>
        </w:rPr>
        <w:t xml:space="preserve"> 53 (2011): 209–43; Yuri Radchenko, “</w:t>
      </w:r>
      <w:r>
        <w:rPr>
          <w:rFonts w:asciiTheme="majorBidi" w:hAnsiTheme="majorBidi" w:cstheme="majorBidi"/>
        </w:rPr>
        <w:t>‘</w:t>
      </w:r>
      <w:r w:rsidRPr="00ED004B">
        <w:rPr>
          <w:rFonts w:asciiTheme="majorBidi" w:hAnsiTheme="majorBidi" w:cstheme="majorBidi"/>
        </w:rPr>
        <w:t>We Emptied our Magazines into Them</w:t>
      </w:r>
      <w:r>
        <w:rPr>
          <w:rFonts w:asciiTheme="majorBidi" w:hAnsiTheme="majorBidi" w:cstheme="majorBidi"/>
        </w:rPr>
        <w:t>’</w:t>
      </w:r>
      <w:r w:rsidRPr="00ED004B">
        <w:rPr>
          <w:rFonts w:asciiTheme="majorBidi" w:hAnsiTheme="majorBidi" w:cstheme="majorBidi"/>
        </w:rPr>
        <w:t xml:space="preserve">: The Ukrainian Auxiliary Police and the Holocaust in </w:t>
      </w:r>
      <w:proofErr w:type="spellStart"/>
      <w:r w:rsidRPr="00ED004B">
        <w:rPr>
          <w:rFonts w:asciiTheme="majorBidi" w:hAnsiTheme="majorBidi" w:cstheme="majorBidi"/>
        </w:rPr>
        <w:t>Generalbezirk</w:t>
      </w:r>
      <w:proofErr w:type="spellEnd"/>
      <w:r w:rsidRPr="00ED004B">
        <w:rPr>
          <w:rFonts w:asciiTheme="majorBidi" w:hAnsiTheme="majorBidi" w:cstheme="majorBidi"/>
        </w:rPr>
        <w:t xml:space="preserve"> </w:t>
      </w:r>
      <w:proofErr w:type="spellStart"/>
      <w:r w:rsidRPr="00ED004B">
        <w:rPr>
          <w:rFonts w:asciiTheme="majorBidi" w:hAnsiTheme="majorBidi" w:cstheme="majorBidi"/>
        </w:rPr>
        <w:t>Charkow</w:t>
      </w:r>
      <w:proofErr w:type="spellEnd"/>
      <w:r w:rsidRPr="00ED004B">
        <w:rPr>
          <w:rFonts w:asciiTheme="majorBidi" w:hAnsiTheme="majorBidi" w:cstheme="majorBidi"/>
        </w:rPr>
        <w:t xml:space="preserve">, 1941–1943,” </w:t>
      </w:r>
      <w:r w:rsidRPr="0030727C">
        <w:rPr>
          <w:rFonts w:asciiTheme="majorBidi" w:hAnsiTheme="majorBidi" w:cstheme="majorBidi"/>
          <w:i/>
          <w:iCs/>
        </w:rPr>
        <w:t>Yad Vashem Studies</w:t>
      </w:r>
      <w:r w:rsidRPr="00ED004B">
        <w:rPr>
          <w:rFonts w:asciiTheme="majorBidi" w:hAnsiTheme="majorBidi" w:cstheme="majorBidi"/>
        </w:rPr>
        <w:t xml:space="preserve"> 41, 1 (2013): 63–98; David Rich, “Armed Ukrainians in L’viv: Ukrainian Militia, Ukrainian Police, 1941 to 1942,” </w:t>
      </w:r>
      <w:r w:rsidRPr="0030727C">
        <w:rPr>
          <w:rFonts w:asciiTheme="majorBidi" w:hAnsiTheme="majorBidi" w:cstheme="majorBidi"/>
          <w:i/>
          <w:iCs/>
        </w:rPr>
        <w:t>Canadian-American Slavic Studies</w:t>
      </w:r>
      <w:r w:rsidRPr="00ED004B">
        <w:rPr>
          <w:rFonts w:asciiTheme="majorBidi" w:hAnsiTheme="majorBidi" w:cstheme="majorBidi"/>
        </w:rPr>
        <w:t xml:space="preserve"> 3 (2014): 271–87; </w:t>
      </w:r>
      <w:r>
        <w:rPr>
          <w:rFonts w:asciiTheme="majorBidi" w:hAnsiTheme="majorBidi" w:cstheme="majorBidi"/>
        </w:rPr>
        <w:t>Martin Dean, “</w:t>
      </w:r>
      <w:r w:rsidR="009F02AA" w:rsidRPr="009F02AA">
        <w:rPr>
          <w:rFonts w:asciiTheme="majorBidi" w:hAnsiTheme="majorBidi" w:cstheme="majorBidi"/>
        </w:rPr>
        <w:t xml:space="preserve">Soviet Ethnic Germans and the Holocaust in </w:t>
      </w:r>
      <w:r w:rsidR="009F02AA">
        <w:rPr>
          <w:rFonts w:asciiTheme="majorBidi" w:hAnsiTheme="majorBidi" w:cstheme="majorBidi"/>
        </w:rPr>
        <w:t xml:space="preserve">the </w:t>
      </w:r>
      <w:r w:rsidR="009F02AA" w:rsidRPr="009F02AA">
        <w:rPr>
          <w:rFonts w:asciiTheme="majorBidi" w:hAnsiTheme="majorBidi" w:cstheme="majorBidi"/>
        </w:rPr>
        <w:t>Reich Commissariat Ukraine</w:t>
      </w:r>
      <w:r w:rsidR="009F02AA">
        <w:rPr>
          <w:rFonts w:asciiTheme="majorBidi" w:hAnsiTheme="majorBidi" w:cstheme="majorBidi"/>
        </w:rPr>
        <w:t>, 1941-1944</w:t>
      </w:r>
      <w:r w:rsidRPr="009F02AA">
        <w:rPr>
          <w:rFonts w:asciiTheme="majorBidi" w:hAnsiTheme="majorBidi" w:cstheme="majorBidi"/>
        </w:rPr>
        <w:t xml:space="preserve">” in </w:t>
      </w:r>
      <w:r w:rsidR="009F02AA" w:rsidRPr="009F02AA">
        <w:rPr>
          <w:rFonts w:asciiTheme="majorBidi" w:hAnsiTheme="majorBidi" w:cstheme="majorBidi"/>
          <w:i/>
          <w:iCs/>
        </w:rPr>
        <w:t>The Shoah in Ukraine: History, Testimony, Memorialization</w:t>
      </w:r>
      <w:r w:rsidR="009F02AA">
        <w:rPr>
          <w:rFonts w:asciiTheme="majorBidi" w:hAnsiTheme="majorBidi" w:cstheme="majorBidi"/>
        </w:rPr>
        <w:t>,</w:t>
      </w:r>
      <w:r w:rsidRPr="009F02AA">
        <w:rPr>
          <w:rFonts w:asciiTheme="majorBidi" w:hAnsiTheme="majorBidi" w:cstheme="majorBidi"/>
          <w:i/>
          <w:iCs/>
        </w:rPr>
        <w:t xml:space="preserve"> </w:t>
      </w:r>
      <w:r w:rsidRPr="009F02AA">
        <w:rPr>
          <w:rFonts w:asciiTheme="majorBidi" w:hAnsiTheme="majorBidi" w:cstheme="majorBidi"/>
        </w:rPr>
        <w:t xml:space="preserve">ed. </w:t>
      </w:r>
      <w:r>
        <w:rPr>
          <w:rFonts w:asciiTheme="majorBidi" w:hAnsiTheme="majorBidi" w:cstheme="majorBidi"/>
        </w:rPr>
        <w:t xml:space="preserve">R. </w:t>
      </w:r>
      <w:r w:rsidRPr="0057476A">
        <w:rPr>
          <w:rFonts w:asciiTheme="majorBidi" w:hAnsiTheme="majorBidi" w:cstheme="majorBidi"/>
        </w:rPr>
        <w:t>Brandon</w:t>
      </w:r>
      <w:r>
        <w:rPr>
          <w:rFonts w:asciiTheme="majorBidi" w:hAnsiTheme="majorBidi" w:cstheme="majorBidi"/>
        </w:rPr>
        <w:t xml:space="preserve"> and</w:t>
      </w:r>
      <w:r w:rsidRPr="0057476A">
        <w:rPr>
          <w:rFonts w:asciiTheme="majorBidi" w:hAnsiTheme="majorBidi" w:cstheme="majorBidi"/>
        </w:rPr>
        <w:t xml:space="preserve"> </w:t>
      </w:r>
      <w:r w:rsidR="009F02AA">
        <w:rPr>
          <w:rFonts w:asciiTheme="majorBidi" w:hAnsiTheme="majorBidi" w:cstheme="majorBidi"/>
        </w:rPr>
        <w:t>W.</w:t>
      </w:r>
      <w:r w:rsidRPr="0057476A">
        <w:rPr>
          <w:rFonts w:asciiTheme="majorBidi" w:hAnsiTheme="majorBidi" w:cstheme="majorBidi"/>
        </w:rPr>
        <w:t xml:space="preserve"> L</w:t>
      </w:r>
      <w:r w:rsidR="009F02AA">
        <w:rPr>
          <w:rFonts w:asciiTheme="majorBidi" w:hAnsiTheme="majorBidi" w:cstheme="majorBidi"/>
        </w:rPr>
        <w:t>ow</w:t>
      </w:r>
      <w:r w:rsidRPr="0057476A">
        <w:rPr>
          <w:rFonts w:asciiTheme="majorBidi" w:hAnsiTheme="majorBidi" w:cstheme="majorBidi"/>
        </w:rPr>
        <w:t>er</w:t>
      </w:r>
      <w:r>
        <w:rPr>
          <w:rFonts w:asciiTheme="majorBidi" w:hAnsiTheme="majorBidi" w:cstheme="majorBidi"/>
        </w:rPr>
        <w:t xml:space="preserve"> (</w:t>
      </w:r>
      <w:r w:rsidR="000A6111">
        <w:rPr>
          <w:rFonts w:asciiTheme="majorBidi" w:hAnsiTheme="majorBidi" w:cstheme="majorBidi"/>
        </w:rPr>
        <w:t>Bloomington: Indiana University Press</w:t>
      </w:r>
      <w:r>
        <w:rPr>
          <w:rFonts w:asciiTheme="majorBidi" w:hAnsiTheme="majorBidi" w:cstheme="majorBidi"/>
        </w:rPr>
        <w:t>,</w:t>
      </w:r>
      <w:r w:rsidRPr="0057476A">
        <w:rPr>
          <w:rFonts w:asciiTheme="majorBidi" w:hAnsiTheme="majorBidi" w:cstheme="majorBidi"/>
        </w:rPr>
        <w:t xml:space="preserve"> 201</w:t>
      </w:r>
      <w:r w:rsidR="000A6111">
        <w:rPr>
          <w:rFonts w:asciiTheme="majorBidi" w:hAnsiTheme="majorBidi" w:cstheme="majorBidi"/>
        </w:rPr>
        <w:t>0</w:t>
      </w:r>
      <w:r>
        <w:rPr>
          <w:rFonts w:asciiTheme="majorBidi" w:hAnsiTheme="majorBidi" w:cstheme="majorBidi"/>
        </w:rPr>
        <w:t>)</w:t>
      </w:r>
      <w:r w:rsidRPr="00ED004B">
        <w:rPr>
          <w:rFonts w:asciiTheme="majorBidi" w:hAnsiTheme="majorBidi" w:cstheme="majorBidi"/>
        </w:rPr>
        <w:t xml:space="preserve">, </w:t>
      </w:r>
      <w:r w:rsidR="000A6111">
        <w:rPr>
          <w:rFonts w:asciiTheme="majorBidi" w:hAnsiTheme="majorBidi" w:cstheme="majorBidi"/>
        </w:rPr>
        <w:t>248</w:t>
      </w:r>
      <w:r w:rsidRPr="00ED004B">
        <w:rPr>
          <w:rFonts w:asciiTheme="majorBidi" w:hAnsiTheme="majorBidi" w:cstheme="majorBidi"/>
        </w:rPr>
        <w:t>–7</w:t>
      </w:r>
      <w:r w:rsidR="000A6111">
        <w:rPr>
          <w:rFonts w:asciiTheme="majorBidi" w:hAnsiTheme="majorBidi" w:cstheme="majorBidi"/>
        </w:rPr>
        <w:t>1</w:t>
      </w:r>
      <w:r w:rsidRPr="00ED004B">
        <w:rPr>
          <w:rFonts w:asciiTheme="majorBidi" w:hAnsiTheme="majorBidi" w:cstheme="majorBidi"/>
        </w:rPr>
        <w:t>;</w:t>
      </w:r>
      <w:r>
        <w:rPr>
          <w:rFonts w:asciiTheme="majorBidi" w:hAnsiTheme="majorBidi" w:cstheme="majorBidi"/>
        </w:rPr>
        <w:t xml:space="preserve"> </w:t>
      </w:r>
      <w:r w:rsidRPr="0057476A">
        <w:rPr>
          <w:rFonts w:asciiTheme="majorBidi" w:hAnsiTheme="majorBidi" w:cstheme="majorBidi"/>
        </w:rPr>
        <w:t>Roman</w:t>
      </w:r>
      <w:r>
        <w:rPr>
          <w:rFonts w:asciiTheme="majorBidi" w:hAnsiTheme="majorBidi" w:cstheme="majorBidi"/>
        </w:rPr>
        <w:t xml:space="preserve"> </w:t>
      </w:r>
      <w:proofErr w:type="spellStart"/>
      <w:r w:rsidRPr="0057476A">
        <w:rPr>
          <w:rFonts w:asciiTheme="majorBidi" w:hAnsiTheme="majorBidi" w:cstheme="majorBidi"/>
        </w:rPr>
        <w:t>Shl</w:t>
      </w:r>
      <w:r w:rsidR="009B2CF9">
        <w:rPr>
          <w:rFonts w:asciiTheme="majorBidi" w:hAnsiTheme="majorBidi" w:cstheme="majorBidi"/>
        </w:rPr>
        <w:t>ia</w:t>
      </w:r>
      <w:r w:rsidRPr="0057476A">
        <w:rPr>
          <w:rFonts w:asciiTheme="majorBidi" w:hAnsiTheme="majorBidi" w:cstheme="majorBidi"/>
        </w:rPr>
        <w:t>khtych</w:t>
      </w:r>
      <w:proofErr w:type="spellEnd"/>
      <w:r w:rsidRPr="0057476A">
        <w:rPr>
          <w:rFonts w:asciiTheme="majorBidi" w:hAnsiTheme="majorBidi" w:cstheme="majorBidi"/>
        </w:rPr>
        <w:t>, “</w:t>
      </w:r>
      <w:proofErr w:type="spellStart"/>
      <w:r w:rsidRPr="0057476A">
        <w:rPr>
          <w:rFonts w:asciiTheme="majorBidi" w:hAnsiTheme="majorBidi" w:cstheme="majorBidi"/>
        </w:rPr>
        <w:t>Uchast</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mis</w:t>
      </w:r>
      <w:r w:rsidR="000A6111" w:rsidRPr="000A6111">
        <w:rPr>
          <w:rFonts w:asciiTheme="majorBidi" w:hAnsiTheme="majorBidi" w:cstheme="majorBidi"/>
        </w:rPr>
        <w:t>t͡s</w:t>
      </w:r>
      <w:r w:rsidRPr="0057476A">
        <w:rPr>
          <w:rFonts w:asciiTheme="majorBidi" w:hAnsiTheme="majorBidi" w:cstheme="majorBidi"/>
        </w:rPr>
        <w:t>evo</w:t>
      </w:r>
      <w:r w:rsidR="000A6111" w:rsidRPr="000A6111">
        <w:rPr>
          <w:rFonts w:asciiTheme="majorBidi" w:hAnsiTheme="majorBidi" w:cstheme="majorBidi"/>
        </w:rPr>
        <w:t>ï</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dopomizhno</w:t>
      </w:r>
      <w:r w:rsidR="000A6111" w:rsidRPr="000A6111">
        <w:rPr>
          <w:rFonts w:asciiTheme="majorBidi" w:hAnsiTheme="majorBidi" w:cstheme="majorBidi"/>
        </w:rPr>
        <w:t>ï</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poli</w:t>
      </w:r>
      <w:r w:rsidR="000A6111" w:rsidRPr="000A6111">
        <w:rPr>
          <w:rFonts w:asciiTheme="majorBidi" w:hAnsiTheme="majorBidi" w:cstheme="majorBidi"/>
        </w:rPr>
        <w:t>t͡s</w:t>
      </w:r>
      <w:r w:rsidRPr="0057476A">
        <w:rPr>
          <w:rFonts w:asciiTheme="majorBidi" w:hAnsiTheme="majorBidi" w:cstheme="majorBidi"/>
        </w:rPr>
        <w:t>i</w:t>
      </w:r>
      <w:r w:rsidR="000A6111" w:rsidRPr="000A6111">
        <w:rPr>
          <w:rFonts w:asciiTheme="majorBidi" w:hAnsiTheme="majorBidi" w:cstheme="majorBidi"/>
        </w:rPr>
        <w:t>ï</w:t>
      </w:r>
      <w:proofErr w:type="spellEnd"/>
      <w:r w:rsidRPr="0057476A">
        <w:rPr>
          <w:rFonts w:asciiTheme="majorBidi" w:hAnsiTheme="majorBidi" w:cstheme="majorBidi"/>
        </w:rPr>
        <w:t xml:space="preserve"> u </w:t>
      </w:r>
      <w:proofErr w:type="spellStart"/>
      <w:r w:rsidRPr="0057476A">
        <w:rPr>
          <w:rFonts w:asciiTheme="majorBidi" w:hAnsiTheme="majorBidi" w:cstheme="majorBidi"/>
        </w:rPr>
        <w:t>Holokosti</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na</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Kryvori</w:t>
      </w:r>
      <w:r w:rsidR="000A6111" w:rsidRPr="000A6111">
        <w:rPr>
          <w:rFonts w:asciiTheme="majorBidi" w:hAnsiTheme="majorBidi" w:cstheme="majorBidi"/>
        </w:rPr>
        <w:t>z͡hz͡h</w:t>
      </w:r>
      <w:r w:rsidRPr="0057476A">
        <w:rPr>
          <w:rFonts w:asciiTheme="majorBidi" w:hAnsiTheme="majorBidi" w:cstheme="majorBidi"/>
        </w:rPr>
        <w:t>i</w:t>
      </w:r>
      <w:proofErr w:type="spellEnd"/>
      <w:r>
        <w:rPr>
          <w:rFonts w:asciiTheme="majorBidi" w:hAnsiTheme="majorBidi" w:cstheme="majorBidi"/>
        </w:rPr>
        <w:t xml:space="preserve"> </w:t>
      </w:r>
      <w:r w:rsidRPr="0057476A">
        <w:rPr>
          <w:rFonts w:asciiTheme="majorBidi" w:hAnsiTheme="majorBidi" w:cstheme="majorBidi"/>
        </w:rPr>
        <w:t xml:space="preserve">(1941–1942 </w:t>
      </w:r>
      <w:proofErr w:type="spellStart"/>
      <w:r w:rsidRPr="0057476A">
        <w:rPr>
          <w:rFonts w:asciiTheme="majorBidi" w:hAnsiTheme="majorBidi" w:cstheme="majorBidi"/>
        </w:rPr>
        <w:t>rr</w:t>
      </w:r>
      <w:proofErr w:type="spellEnd"/>
      <w:r w:rsidRPr="0057476A">
        <w:rPr>
          <w:rFonts w:asciiTheme="majorBidi" w:hAnsiTheme="majorBidi" w:cstheme="majorBidi"/>
        </w:rPr>
        <w:t xml:space="preserve">.),” </w:t>
      </w:r>
      <w:proofErr w:type="spellStart"/>
      <w:r w:rsidRPr="0057476A">
        <w:rPr>
          <w:rFonts w:asciiTheme="majorBidi" w:hAnsiTheme="majorBidi" w:cstheme="majorBidi"/>
          <w:i/>
          <w:iCs/>
        </w:rPr>
        <w:t>Holokost</w:t>
      </w:r>
      <w:proofErr w:type="spellEnd"/>
      <w:r w:rsidRPr="0057476A">
        <w:rPr>
          <w:rFonts w:asciiTheme="majorBidi" w:hAnsiTheme="majorBidi" w:cstheme="majorBidi"/>
          <w:i/>
          <w:iCs/>
        </w:rPr>
        <w:t xml:space="preserve"> </w:t>
      </w:r>
      <w:proofErr w:type="spellStart"/>
      <w:r w:rsidRPr="0057476A">
        <w:rPr>
          <w:rFonts w:asciiTheme="majorBidi" w:hAnsiTheme="majorBidi" w:cstheme="majorBidi"/>
          <w:i/>
          <w:iCs/>
        </w:rPr>
        <w:t>i</w:t>
      </w:r>
      <w:proofErr w:type="spellEnd"/>
      <w:r w:rsidRPr="0057476A">
        <w:rPr>
          <w:rFonts w:asciiTheme="majorBidi" w:hAnsiTheme="majorBidi" w:cstheme="majorBidi"/>
          <w:i/>
          <w:iCs/>
        </w:rPr>
        <w:t xml:space="preserve"> </w:t>
      </w:r>
      <w:proofErr w:type="spellStart"/>
      <w:r w:rsidRPr="0057476A">
        <w:rPr>
          <w:rFonts w:asciiTheme="majorBidi" w:hAnsiTheme="majorBidi" w:cstheme="majorBidi"/>
          <w:i/>
          <w:iCs/>
        </w:rPr>
        <w:t>suchasnist</w:t>
      </w:r>
      <w:proofErr w:type="spellEnd"/>
      <w:r w:rsidRPr="0057476A">
        <w:rPr>
          <w:rFonts w:asciiTheme="majorBidi" w:hAnsiTheme="majorBidi" w:cstheme="majorBidi"/>
          <w:i/>
          <w:iCs/>
        </w:rPr>
        <w:t>’</w:t>
      </w:r>
      <w:r w:rsidRPr="0057476A">
        <w:rPr>
          <w:rFonts w:asciiTheme="majorBidi" w:hAnsiTheme="majorBidi" w:cstheme="majorBidi"/>
        </w:rPr>
        <w:t xml:space="preserve"> 14 (2016): 75–88</w:t>
      </w:r>
      <w:r w:rsidRPr="00ED004B">
        <w:rPr>
          <w:rFonts w:asciiTheme="majorBidi" w:hAnsiTheme="majorBidi" w:cstheme="majorBidi"/>
        </w:rPr>
        <w:t xml:space="preserve">; </w:t>
      </w:r>
      <w:r w:rsidR="009B2CF9">
        <w:rPr>
          <w:rFonts w:asciiTheme="majorBidi" w:hAnsiTheme="majorBidi" w:cstheme="majorBidi"/>
        </w:rPr>
        <w:t>Yuri</w:t>
      </w:r>
      <w:r>
        <w:rPr>
          <w:rFonts w:asciiTheme="majorBidi" w:hAnsiTheme="majorBidi" w:cstheme="majorBidi"/>
        </w:rPr>
        <w:t xml:space="preserve"> Radchenko,</w:t>
      </w:r>
      <w:r w:rsidRPr="0057476A">
        <w:rPr>
          <w:rFonts w:asciiTheme="majorBidi" w:hAnsiTheme="majorBidi" w:cstheme="majorBidi"/>
        </w:rPr>
        <w:t xml:space="preserve"> “</w:t>
      </w:r>
      <w:proofErr w:type="spellStart"/>
      <w:r w:rsidRPr="0057476A">
        <w:rPr>
          <w:rFonts w:asciiTheme="majorBidi" w:hAnsiTheme="majorBidi" w:cstheme="majorBidi"/>
        </w:rPr>
        <w:t>Ukra</w:t>
      </w:r>
      <w:r w:rsidR="000A6111" w:rsidRPr="000A6111">
        <w:rPr>
          <w:rFonts w:asciiTheme="majorBidi" w:hAnsiTheme="majorBidi" w:cstheme="majorBidi"/>
        </w:rPr>
        <w:t>ï</w:t>
      </w:r>
      <w:r w:rsidRPr="0057476A">
        <w:rPr>
          <w:rFonts w:asciiTheme="majorBidi" w:hAnsiTheme="majorBidi" w:cstheme="majorBidi"/>
        </w:rPr>
        <w:t>ns’ka</w:t>
      </w:r>
      <w:proofErr w:type="spellEnd"/>
      <w:r w:rsidRPr="0057476A">
        <w:rPr>
          <w:rFonts w:asciiTheme="majorBidi" w:hAnsiTheme="majorBidi" w:cstheme="majorBidi"/>
        </w:rPr>
        <w:t xml:space="preserve"> poli</w:t>
      </w:r>
      <w:r w:rsidR="000A6111" w:rsidRPr="000A6111">
        <w:rPr>
          <w:rFonts w:asciiTheme="majorBidi" w:hAnsiTheme="majorBidi" w:cstheme="majorBidi"/>
        </w:rPr>
        <w:t>t͡s</w:t>
      </w:r>
      <w:r w:rsidRPr="0057476A">
        <w:rPr>
          <w:rFonts w:asciiTheme="majorBidi" w:hAnsiTheme="majorBidi" w:cstheme="majorBidi"/>
        </w:rPr>
        <w:t>i</w:t>
      </w:r>
      <w:r w:rsidR="000A6111" w:rsidRPr="000A6111">
        <w:rPr>
          <w:rFonts w:asciiTheme="majorBidi" w:hAnsiTheme="majorBidi" w:cstheme="majorBidi"/>
        </w:rPr>
        <w:t>i͡</w:t>
      </w:r>
      <w:proofErr w:type="spellStart"/>
      <w:r w:rsidR="000A6111" w:rsidRPr="000A6111">
        <w:rPr>
          <w:rFonts w:asciiTheme="majorBidi" w:hAnsiTheme="majorBidi" w:cstheme="majorBidi"/>
        </w:rPr>
        <w:t>a</w:t>
      </w:r>
      <w:r w:rsidRPr="0057476A">
        <w:rPr>
          <w:rFonts w:asciiTheme="majorBidi" w:hAnsiTheme="majorBidi" w:cstheme="majorBidi"/>
        </w:rPr>
        <w:t xml:space="preserve"> ta</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Holokost</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na</w:t>
      </w:r>
      <w:proofErr w:type="spellEnd"/>
      <w:r w:rsidRPr="0057476A">
        <w:rPr>
          <w:rFonts w:asciiTheme="majorBidi" w:hAnsiTheme="majorBidi" w:cstheme="majorBidi"/>
        </w:rPr>
        <w:t xml:space="preserve"> </w:t>
      </w:r>
      <w:proofErr w:type="spellStart"/>
      <w:r w:rsidRPr="0057476A">
        <w:rPr>
          <w:rFonts w:asciiTheme="majorBidi" w:hAnsiTheme="majorBidi" w:cstheme="majorBidi"/>
        </w:rPr>
        <w:t>Donbasi</w:t>
      </w:r>
      <w:proofErr w:type="spellEnd"/>
      <w:r>
        <w:rPr>
          <w:rFonts w:asciiTheme="majorBidi" w:hAnsiTheme="majorBidi" w:cstheme="majorBidi"/>
        </w:rPr>
        <w:t>,</w:t>
      </w:r>
      <w:r w:rsidRPr="0057476A">
        <w:rPr>
          <w:rFonts w:asciiTheme="majorBidi" w:hAnsiTheme="majorBidi" w:cstheme="majorBidi"/>
        </w:rPr>
        <w:t xml:space="preserve">” </w:t>
      </w:r>
      <w:proofErr w:type="spellStart"/>
      <w:r w:rsidRPr="0057476A">
        <w:rPr>
          <w:rFonts w:asciiTheme="majorBidi" w:hAnsiTheme="majorBidi" w:cstheme="majorBidi"/>
          <w:i/>
          <w:iCs/>
        </w:rPr>
        <w:t>Ukra</w:t>
      </w:r>
      <w:r w:rsidR="000A6111" w:rsidRPr="000A6111">
        <w:rPr>
          <w:rFonts w:asciiTheme="majorBidi" w:hAnsiTheme="majorBidi" w:cstheme="majorBidi"/>
          <w:i/>
          <w:iCs/>
        </w:rPr>
        <w:t>ï</w:t>
      </w:r>
      <w:r w:rsidRPr="0057476A">
        <w:rPr>
          <w:rFonts w:asciiTheme="majorBidi" w:hAnsiTheme="majorBidi" w:cstheme="majorBidi"/>
          <w:i/>
          <w:iCs/>
        </w:rPr>
        <w:t>na</w:t>
      </w:r>
      <w:proofErr w:type="spellEnd"/>
      <w:r w:rsidRPr="0057476A">
        <w:rPr>
          <w:rFonts w:asciiTheme="majorBidi" w:hAnsiTheme="majorBidi" w:cstheme="majorBidi"/>
          <w:i/>
          <w:iCs/>
        </w:rPr>
        <w:t xml:space="preserve"> </w:t>
      </w:r>
      <w:proofErr w:type="spellStart"/>
      <w:r w:rsidRPr="0057476A">
        <w:rPr>
          <w:rFonts w:asciiTheme="majorBidi" w:hAnsiTheme="majorBidi" w:cstheme="majorBidi"/>
          <w:i/>
          <w:iCs/>
        </w:rPr>
        <w:t>moderna</w:t>
      </w:r>
      <w:proofErr w:type="spellEnd"/>
      <w:r>
        <w:rPr>
          <w:rFonts w:asciiTheme="majorBidi" w:hAnsiTheme="majorBidi" w:cstheme="majorBidi"/>
        </w:rPr>
        <w:t xml:space="preserve"> </w:t>
      </w:r>
      <w:r w:rsidRPr="0057476A">
        <w:rPr>
          <w:rFonts w:asciiTheme="majorBidi" w:hAnsiTheme="majorBidi" w:cstheme="majorBidi"/>
        </w:rPr>
        <w:t>24 (2017): 64–121.</w:t>
      </w:r>
    </w:p>
  </w:footnote>
  <w:footnote w:id="8">
    <w:p w14:paraId="345F13ED" w14:textId="77777777" w:rsidR="009D50CF" w:rsidRPr="00ED004B" w:rsidRDefault="009D50CF" w:rsidP="009D50CF">
      <w:pPr>
        <w:pStyle w:val="FootnoteText"/>
        <w:spacing w:line="480" w:lineRule="auto"/>
        <w:rPr>
          <w:rFonts w:asciiTheme="majorBidi" w:hAnsiTheme="majorBidi" w:cstheme="majorBidi"/>
        </w:rPr>
      </w:pPr>
      <w:r w:rsidRPr="00ED004B">
        <w:rPr>
          <w:rStyle w:val="FootnoteReference"/>
          <w:rFonts w:asciiTheme="majorBidi" w:hAnsiTheme="majorBidi" w:cstheme="majorBidi"/>
        </w:rPr>
        <w:footnoteRef/>
      </w:r>
      <w:r w:rsidRPr="00ED004B">
        <w:rPr>
          <w:rFonts w:asciiTheme="majorBidi" w:hAnsiTheme="majorBidi" w:cstheme="majorBidi"/>
        </w:rPr>
        <w:t xml:space="preserve"> </w:t>
      </w:r>
      <w:r>
        <w:rPr>
          <w:rFonts w:asciiTheme="majorBidi" w:hAnsiTheme="majorBidi" w:cstheme="majorBidi"/>
        </w:rPr>
        <w:t>For an overview of the discussion, see</w:t>
      </w:r>
      <w:r w:rsidRPr="00ED004B">
        <w:rPr>
          <w:rFonts w:asciiTheme="majorBidi" w:hAnsiTheme="majorBidi" w:cstheme="majorBidi"/>
        </w:rPr>
        <w:t xml:space="preserve"> Tom Lawson, </w:t>
      </w:r>
      <w:r w:rsidRPr="0057476A">
        <w:rPr>
          <w:rFonts w:asciiTheme="majorBidi" w:hAnsiTheme="majorBidi" w:cstheme="majorBidi"/>
          <w:i/>
          <w:iCs/>
        </w:rPr>
        <w:t>Debates on the Holocaust</w:t>
      </w:r>
      <w:r w:rsidRPr="00ED004B">
        <w:rPr>
          <w:rFonts w:asciiTheme="majorBidi" w:hAnsiTheme="majorBidi" w:cstheme="majorBidi"/>
        </w:rPr>
        <w:t xml:space="preserve"> (Manchester: Manchester</w:t>
      </w:r>
      <w:r>
        <w:rPr>
          <w:rFonts w:asciiTheme="majorBidi" w:hAnsiTheme="majorBidi" w:cstheme="majorBidi"/>
        </w:rPr>
        <w:t xml:space="preserve"> </w:t>
      </w:r>
      <w:r w:rsidRPr="00ED004B">
        <w:rPr>
          <w:rFonts w:asciiTheme="majorBidi" w:hAnsiTheme="majorBidi" w:cstheme="majorBidi"/>
        </w:rPr>
        <w:t>University Press, 2010), 208–10.</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hur Mengozzi">
    <w15:presenceInfo w15:providerId="Windows Live" w15:userId="24c04fa9d51739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247"/>
    <w:rsid w:val="000A6111"/>
    <w:rsid w:val="0016207F"/>
    <w:rsid w:val="00272C51"/>
    <w:rsid w:val="003A7247"/>
    <w:rsid w:val="00495304"/>
    <w:rsid w:val="00525BC0"/>
    <w:rsid w:val="0054174C"/>
    <w:rsid w:val="008F71A1"/>
    <w:rsid w:val="009B2CF9"/>
    <w:rsid w:val="009D50CF"/>
    <w:rsid w:val="009E61A4"/>
    <w:rsid w:val="009F02AA"/>
    <w:rsid w:val="00AC24EC"/>
    <w:rsid w:val="00AE64A3"/>
    <w:rsid w:val="00B50B47"/>
    <w:rsid w:val="00BF05DB"/>
    <w:rsid w:val="00CD20D3"/>
    <w:rsid w:val="00CE6F82"/>
    <w:rsid w:val="00E90A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AB35"/>
  <w15:chartTrackingRefBased/>
  <w15:docId w15:val="{8968AB04-1F3B-4E28-8A67-48F9C0198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0CF"/>
  </w:style>
  <w:style w:type="paragraph" w:styleId="Heading1">
    <w:name w:val="heading 1"/>
    <w:basedOn w:val="Normal"/>
    <w:next w:val="Normal"/>
    <w:link w:val="Heading1Char"/>
    <w:uiPriority w:val="9"/>
    <w:qFormat/>
    <w:rsid w:val="003A72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2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A72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2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2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2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2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2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2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2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2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A72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2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2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2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2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2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247"/>
    <w:rPr>
      <w:rFonts w:eastAsiaTheme="majorEastAsia" w:cstheme="majorBidi"/>
      <w:color w:val="272727" w:themeColor="text1" w:themeTint="D8"/>
    </w:rPr>
  </w:style>
  <w:style w:type="paragraph" w:styleId="Title">
    <w:name w:val="Title"/>
    <w:basedOn w:val="Normal"/>
    <w:next w:val="Normal"/>
    <w:link w:val="TitleChar"/>
    <w:uiPriority w:val="10"/>
    <w:qFormat/>
    <w:rsid w:val="003A72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2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2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2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247"/>
    <w:pPr>
      <w:spacing w:before="160"/>
      <w:jc w:val="center"/>
    </w:pPr>
    <w:rPr>
      <w:i/>
      <w:iCs/>
      <w:color w:val="404040" w:themeColor="text1" w:themeTint="BF"/>
    </w:rPr>
  </w:style>
  <w:style w:type="character" w:customStyle="1" w:styleId="QuoteChar">
    <w:name w:val="Quote Char"/>
    <w:basedOn w:val="DefaultParagraphFont"/>
    <w:link w:val="Quote"/>
    <w:uiPriority w:val="29"/>
    <w:rsid w:val="003A7247"/>
    <w:rPr>
      <w:i/>
      <w:iCs/>
      <w:color w:val="404040" w:themeColor="text1" w:themeTint="BF"/>
    </w:rPr>
  </w:style>
  <w:style w:type="paragraph" w:styleId="ListParagraph">
    <w:name w:val="List Paragraph"/>
    <w:basedOn w:val="Normal"/>
    <w:uiPriority w:val="34"/>
    <w:qFormat/>
    <w:rsid w:val="003A7247"/>
    <w:pPr>
      <w:ind w:left="720"/>
      <w:contextualSpacing/>
    </w:pPr>
  </w:style>
  <w:style w:type="character" w:styleId="IntenseEmphasis">
    <w:name w:val="Intense Emphasis"/>
    <w:basedOn w:val="DefaultParagraphFont"/>
    <w:uiPriority w:val="21"/>
    <w:qFormat/>
    <w:rsid w:val="003A7247"/>
    <w:rPr>
      <w:i/>
      <w:iCs/>
      <w:color w:val="0F4761" w:themeColor="accent1" w:themeShade="BF"/>
    </w:rPr>
  </w:style>
  <w:style w:type="paragraph" w:styleId="IntenseQuote">
    <w:name w:val="Intense Quote"/>
    <w:basedOn w:val="Normal"/>
    <w:next w:val="Normal"/>
    <w:link w:val="IntenseQuoteChar"/>
    <w:uiPriority w:val="30"/>
    <w:qFormat/>
    <w:rsid w:val="003A72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247"/>
    <w:rPr>
      <w:i/>
      <w:iCs/>
      <w:color w:val="0F4761" w:themeColor="accent1" w:themeShade="BF"/>
    </w:rPr>
  </w:style>
  <w:style w:type="character" w:styleId="IntenseReference">
    <w:name w:val="Intense Reference"/>
    <w:basedOn w:val="DefaultParagraphFont"/>
    <w:uiPriority w:val="32"/>
    <w:qFormat/>
    <w:rsid w:val="003A7247"/>
    <w:rPr>
      <w:b/>
      <w:bCs/>
      <w:smallCaps/>
      <w:color w:val="0F4761" w:themeColor="accent1" w:themeShade="BF"/>
      <w:spacing w:val="5"/>
    </w:rPr>
  </w:style>
  <w:style w:type="paragraph" w:styleId="FootnoteText">
    <w:name w:val="footnote text"/>
    <w:basedOn w:val="Normal"/>
    <w:link w:val="FootnoteTextChar"/>
    <w:uiPriority w:val="99"/>
    <w:unhideWhenUsed/>
    <w:rsid w:val="009D50CF"/>
    <w:pPr>
      <w:spacing w:after="0" w:line="240" w:lineRule="auto"/>
    </w:pPr>
    <w:rPr>
      <w:sz w:val="20"/>
      <w:szCs w:val="20"/>
    </w:rPr>
  </w:style>
  <w:style w:type="character" w:customStyle="1" w:styleId="FootnoteTextChar">
    <w:name w:val="Footnote Text Char"/>
    <w:basedOn w:val="DefaultParagraphFont"/>
    <w:link w:val="FootnoteText"/>
    <w:uiPriority w:val="99"/>
    <w:rsid w:val="009D50CF"/>
    <w:rPr>
      <w:sz w:val="20"/>
      <w:szCs w:val="20"/>
    </w:rPr>
  </w:style>
  <w:style w:type="character" w:styleId="FootnoteReference">
    <w:name w:val="footnote reference"/>
    <w:basedOn w:val="DefaultParagraphFont"/>
    <w:uiPriority w:val="99"/>
    <w:semiHidden/>
    <w:unhideWhenUsed/>
    <w:rsid w:val="009D50CF"/>
    <w:rPr>
      <w:vertAlign w:val="superscript"/>
    </w:rPr>
  </w:style>
  <w:style w:type="character" w:styleId="Hyperlink">
    <w:name w:val="Hyperlink"/>
    <w:basedOn w:val="DefaultParagraphFont"/>
    <w:uiPriority w:val="99"/>
    <w:unhideWhenUsed/>
    <w:rsid w:val="009D50CF"/>
    <w:rPr>
      <w:color w:val="467886" w:themeColor="hyperlink"/>
      <w:u w:val="single"/>
    </w:rPr>
  </w:style>
  <w:style w:type="character" w:styleId="CommentReference">
    <w:name w:val="annotation reference"/>
    <w:basedOn w:val="DefaultParagraphFont"/>
    <w:uiPriority w:val="99"/>
    <w:semiHidden/>
    <w:unhideWhenUsed/>
    <w:rsid w:val="009D50CF"/>
    <w:rPr>
      <w:sz w:val="16"/>
      <w:szCs w:val="16"/>
    </w:rPr>
  </w:style>
  <w:style w:type="paragraph" w:styleId="CommentText">
    <w:name w:val="annotation text"/>
    <w:basedOn w:val="Normal"/>
    <w:link w:val="CommentTextChar"/>
    <w:uiPriority w:val="99"/>
    <w:unhideWhenUsed/>
    <w:rsid w:val="009D50CF"/>
    <w:pPr>
      <w:spacing w:line="240" w:lineRule="auto"/>
    </w:pPr>
    <w:rPr>
      <w:sz w:val="20"/>
      <w:szCs w:val="20"/>
    </w:rPr>
  </w:style>
  <w:style w:type="character" w:customStyle="1" w:styleId="CommentTextChar">
    <w:name w:val="Comment Text Char"/>
    <w:basedOn w:val="DefaultParagraphFont"/>
    <w:link w:val="CommentText"/>
    <w:uiPriority w:val="99"/>
    <w:rsid w:val="009D50CF"/>
    <w:rPr>
      <w:sz w:val="20"/>
      <w:szCs w:val="20"/>
    </w:rPr>
  </w:style>
  <w:style w:type="paragraph" w:styleId="CommentSubject">
    <w:name w:val="annotation subject"/>
    <w:basedOn w:val="CommentText"/>
    <w:next w:val="CommentText"/>
    <w:link w:val="CommentSubjectChar"/>
    <w:uiPriority w:val="99"/>
    <w:semiHidden/>
    <w:unhideWhenUsed/>
    <w:rsid w:val="009D50CF"/>
    <w:rPr>
      <w:b/>
      <w:bCs/>
    </w:rPr>
  </w:style>
  <w:style w:type="character" w:customStyle="1" w:styleId="CommentSubjectChar">
    <w:name w:val="Comment Subject Char"/>
    <w:basedOn w:val="CommentTextChar"/>
    <w:link w:val="CommentSubject"/>
    <w:uiPriority w:val="99"/>
    <w:semiHidden/>
    <w:rsid w:val="009D50CF"/>
    <w:rPr>
      <w:b/>
      <w:bCs/>
      <w:sz w:val="20"/>
      <w:szCs w:val="20"/>
    </w:rPr>
  </w:style>
  <w:style w:type="table" w:styleId="TableGrid">
    <w:name w:val="Table Grid"/>
    <w:basedOn w:val="TableNormal"/>
    <w:uiPriority w:val="39"/>
    <w:rsid w:val="009D5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77981">
      <w:bodyDiv w:val="1"/>
      <w:marLeft w:val="0"/>
      <w:marRight w:val="0"/>
      <w:marTop w:val="0"/>
      <w:marBottom w:val="0"/>
      <w:divBdr>
        <w:top w:val="none" w:sz="0" w:space="0" w:color="auto"/>
        <w:left w:val="none" w:sz="0" w:space="0" w:color="auto"/>
        <w:bottom w:val="none" w:sz="0" w:space="0" w:color="auto"/>
        <w:right w:val="none" w:sz="0" w:space="0" w:color="auto"/>
      </w:divBdr>
    </w:div>
    <w:div w:id="20101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daniil.sytnyk@ukma.edu.ua"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Mengozzi</dc:creator>
  <cp:keywords/>
  <dc:description/>
  <cp:lastModifiedBy>Arthur Mengozzi</cp:lastModifiedBy>
  <cp:revision>4</cp:revision>
  <dcterms:created xsi:type="dcterms:W3CDTF">2024-06-13T10:36:00Z</dcterms:created>
  <dcterms:modified xsi:type="dcterms:W3CDTF">2024-06-13T11:28:00Z</dcterms:modified>
</cp:coreProperties>
</file>