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2F1" w:rsidRDefault="009A3103" w:rsidP="00D83AF2">
      <w:pPr>
        <w:rPr>
          <w:b/>
          <w:bCs/>
          <w:sz w:val="28"/>
          <w:szCs w:val="28"/>
        </w:rPr>
      </w:pPr>
      <w:r>
        <w:rPr>
          <w:b/>
          <w:bCs/>
          <w:sz w:val="28"/>
          <w:szCs w:val="28"/>
        </w:rPr>
        <w:t>How to enroll to graduate studies</w:t>
      </w:r>
    </w:p>
    <w:p w:rsidR="009A3103" w:rsidRDefault="009A3103" w:rsidP="009A3103">
      <w:pPr>
        <w:rPr>
          <w:b/>
          <w:bCs/>
        </w:rPr>
      </w:pPr>
      <w:r>
        <w:rPr>
          <w:b/>
          <w:bCs/>
        </w:rPr>
        <w:t>What are the admission criteria?</w:t>
      </w:r>
    </w:p>
    <w:p w:rsidR="009A3103" w:rsidRDefault="009A3103" w:rsidP="009A3103">
      <w:r>
        <w:t xml:space="preserve">Please see the Faculty’s </w:t>
      </w:r>
      <w:r w:rsidR="006C7DD1">
        <w:t>Graduate Studies Catalogue</w:t>
      </w:r>
      <w:r>
        <w:t xml:space="preserve">. A printed copy can be obtained from the </w:t>
      </w:r>
      <w:r w:rsidR="006C7DD1">
        <w:t xml:space="preserve">Graduate Secretariat </w:t>
      </w:r>
      <w:r>
        <w:t xml:space="preserve"> at the Faculty, or you can download the catalogue as a PDF </w:t>
      </w:r>
      <w:r w:rsidRPr="009A3103">
        <w:rPr>
          <w:highlight w:val="yellow"/>
        </w:rPr>
        <w:t>file</w:t>
      </w:r>
      <w:r>
        <w:t xml:space="preserve"> from the Faculty website. Please note that actual admission is determined individually for each candidate, at the discretion of the Admissions Committee. The threshold conditions for admission may change. </w:t>
      </w:r>
    </w:p>
    <w:p w:rsidR="009A3103" w:rsidRDefault="009A3103" w:rsidP="009A3103">
      <w:pPr>
        <w:rPr>
          <w:b/>
          <w:bCs/>
        </w:rPr>
      </w:pPr>
      <w:r>
        <w:rPr>
          <w:b/>
          <w:bCs/>
        </w:rPr>
        <w:t>How do I register for an M.Sc. degree?</w:t>
      </w:r>
    </w:p>
    <w:p w:rsidR="009A3103" w:rsidRDefault="009A3103" w:rsidP="009A3103">
      <w:r>
        <w:t>In order to register, you must complete Technion registration forms. Registration for the winter semester takes place in April, and registration for the spring semester takes place in November (particularly outstanding students may register late with special permission – please contact the Secretariat for details).</w:t>
      </w:r>
    </w:p>
    <w:p w:rsidR="009A3103" w:rsidRDefault="009A3103" w:rsidP="003C190E">
      <w:r>
        <w:t xml:space="preserve">Please also see the Registration page on the website of the </w:t>
      </w:r>
      <w:r w:rsidR="006C7DD1">
        <w:rPr>
          <w:highlight w:val="yellow"/>
        </w:rPr>
        <w:t>Graduate School</w:t>
      </w:r>
      <w:r>
        <w:t xml:space="preserve">. For further details, please contact the </w:t>
      </w:r>
      <w:r w:rsidR="006C7DD1">
        <w:rPr>
          <w:highlight w:val="yellow"/>
        </w:rPr>
        <w:t xml:space="preserve">Graduate Secretariat </w:t>
      </w:r>
      <w:r>
        <w:t xml:space="preserve"> at the Faculty. It is possible (and recommended) to come to the reception hours of the Deputy Dean for </w:t>
      </w:r>
      <w:r w:rsidR="003C190E">
        <w:t>Graduate Studies</w:t>
      </w:r>
      <w:r>
        <w:t>.</w:t>
      </w:r>
    </w:p>
    <w:p w:rsidR="009A3103" w:rsidRDefault="009A3103" w:rsidP="009A3103">
      <w:r>
        <w:t xml:space="preserve">Further details about the admissions conditions and admissions tracks at the Faculty are available in the Faculty’s </w:t>
      </w:r>
      <w:r w:rsidR="006C7DD1">
        <w:t>Graduate Studies Catalogue</w:t>
      </w:r>
      <w:r>
        <w:t>.</w:t>
      </w:r>
    </w:p>
    <w:p w:rsidR="009A3103" w:rsidRDefault="009A3103" w:rsidP="009A3103">
      <w:pPr>
        <w:rPr>
          <w:b/>
          <w:bCs/>
        </w:rPr>
      </w:pPr>
      <w:r>
        <w:rPr>
          <w:b/>
          <w:bCs/>
        </w:rPr>
        <w:t>Is there any difference in admission based on the track/faculty where I studied? Can you give a bit more detail?</w:t>
      </w:r>
    </w:p>
    <w:p w:rsidR="009A3103" w:rsidRDefault="009A3103" w:rsidP="009A3103">
      <w:r>
        <w:t xml:space="preserve">Admission is based mainly on the candidate’s ability to study and undertake research for an M.Sc. degree, and is based among other factors on their grades in their B.Sc. degree, an admissions interview, and so forth. </w:t>
      </w:r>
    </w:p>
    <w:p w:rsidR="009A3103" w:rsidRDefault="009A3103" w:rsidP="009A3103">
      <w:pPr>
        <w:pStyle w:val="E-1"/>
      </w:pPr>
      <w:r>
        <w:t xml:space="preserve">1. </w:t>
      </w:r>
      <w:r>
        <w:tab/>
        <w:t xml:space="preserve">There is no difference in the admission of graduates in computer engineering (and other common tracks in </w:t>
      </w:r>
      <w:r w:rsidR="006C7DD1">
        <w:t>computer science</w:t>
      </w:r>
      <w:r>
        <w:t xml:space="preserve">) according to the parent faculty. It makes no difference whether the student completed their B.Sc. degree under Electricity or under </w:t>
      </w:r>
      <w:r w:rsidR="006C7DD1">
        <w:t>Computer Science</w:t>
      </w:r>
      <w:r>
        <w:t>.</w:t>
      </w:r>
    </w:p>
    <w:p w:rsidR="009A3103" w:rsidRDefault="009A3103" w:rsidP="009A3103">
      <w:pPr>
        <w:pStyle w:val="E-1"/>
      </w:pPr>
      <w:r>
        <w:t>2.</w:t>
      </w:r>
      <w:r>
        <w:tab/>
        <w:t xml:space="preserve">Any degree in </w:t>
      </w:r>
      <w:r w:rsidR="006C7DD1">
        <w:t>computer science</w:t>
      </w:r>
      <w:r>
        <w:t xml:space="preserve"> studied at a faculty of </w:t>
      </w:r>
      <w:r w:rsidR="006C7DD1">
        <w:t>computer science</w:t>
      </w:r>
      <w:r>
        <w:t xml:space="preserve"> at universities in Israel (a major department at other universities or a joint track at </w:t>
      </w:r>
      <w:r w:rsidR="006C7DD1">
        <w:t>Computer Science</w:t>
      </w:r>
      <w:r>
        <w:t xml:space="preserve"> and another faculty at the Technion) will exempt the student from complementary studies.</w:t>
      </w:r>
    </w:p>
    <w:p w:rsidR="009A3103" w:rsidRDefault="009A3103" w:rsidP="009A3103">
      <w:pPr>
        <w:pStyle w:val="E-1"/>
      </w:pPr>
      <w:r>
        <w:t>3.</w:t>
      </w:r>
      <w:r>
        <w:tab/>
        <w:t>The program for graduates of three-year degrees requires 36 credit points, while the program for graduates of four-year degrees requires 18 points.</w:t>
      </w:r>
    </w:p>
    <w:p w:rsidR="009A3103" w:rsidRDefault="009A3103" w:rsidP="009A3103">
      <w:pPr>
        <w:pStyle w:val="E-1"/>
      </w:pPr>
      <w:r>
        <w:t>4.</w:t>
      </w:r>
      <w:r>
        <w:tab/>
        <w:t>There are two compulsory courses. Any student who studied these courses as an undergraduate is exempt from the courses.</w:t>
      </w:r>
    </w:p>
    <w:p w:rsidR="009A7518" w:rsidRDefault="009A3103" w:rsidP="009A7518">
      <w:pPr>
        <w:pStyle w:val="E-1"/>
      </w:pPr>
      <w:r>
        <w:lastRenderedPageBreak/>
        <w:t>5.</w:t>
      </w:r>
      <w:r>
        <w:tab/>
      </w:r>
      <w:r w:rsidR="009A7518">
        <w:t>There is a uniform threshold for all the tracks at the Faculty (including joint tracks with other faculties, regardless of the student’s parent faculty). However, remember that the undergraduate grades are not the only criterion.</w:t>
      </w:r>
    </w:p>
    <w:p w:rsidR="009A7518" w:rsidRDefault="009A7518" w:rsidP="009A7518">
      <w:pPr>
        <w:pStyle w:val="E-1"/>
      </w:pPr>
      <w:r>
        <w:t>6.</w:t>
      </w:r>
      <w:r>
        <w:tab/>
        <w:t>Improvements in grades secured by repeating a course studied in the past will not necessarily be taken into account for the purpose of admission (and a large number of “asterisks” on the printout is liable to have a negative impact on the admission process).</w:t>
      </w:r>
    </w:p>
    <w:p w:rsidR="009A7518" w:rsidRDefault="009A7518" w:rsidP="009A7518">
      <w:pPr>
        <w:pStyle w:val="E-1"/>
      </w:pPr>
      <w:r>
        <w:t>7.</w:t>
      </w:r>
      <w:r>
        <w:tab/>
        <w:t>Improved mathematical subjects, as permitted in the undergraduate catalogue, will be taken into account in the admission process.</w:t>
      </w:r>
    </w:p>
    <w:p w:rsidR="009A7518" w:rsidRDefault="009A7518" w:rsidP="009A7518">
      <w:pPr>
        <w:pStyle w:val="E-1"/>
      </w:pPr>
      <w:r>
        <w:t>8.</w:t>
      </w:r>
      <w:r>
        <w:tab/>
        <w:t>There is a significant correlation between the undergraduate average and success in the M.Sc. degree. Accordingly, it is easier to be admitted and easier to find a supervisor for students with particularly high grades. Such students may also receive an enhanced scholarship.</w:t>
      </w:r>
    </w:p>
    <w:p w:rsidR="009A7518" w:rsidRDefault="009A7518" w:rsidP="009A7518">
      <w:pPr>
        <w:pStyle w:val="E-1"/>
      </w:pPr>
      <w:r>
        <w:t>9.</w:t>
      </w:r>
      <w:r>
        <w:tab/>
        <w:t>There is a significant correlation between internal status and success in the M.Sc. degree. Accordingly, the admissions requirements for external students (i.e. those who work outside) are higher.</w:t>
      </w:r>
    </w:p>
    <w:p w:rsidR="009A3103" w:rsidRDefault="008A35FA" w:rsidP="008A35FA">
      <w:pPr>
        <w:rPr>
          <w:b/>
          <w:bCs/>
        </w:rPr>
      </w:pPr>
      <w:r>
        <w:rPr>
          <w:b/>
          <w:bCs/>
        </w:rPr>
        <w:t>How do I register for a Ph.D. degree?</w:t>
      </w:r>
    </w:p>
    <w:p w:rsidR="008A35FA" w:rsidRDefault="008A35FA" w:rsidP="003C190E">
      <w:r>
        <w:t xml:space="preserve">The registration dates are detailed at the top of the </w:t>
      </w:r>
      <w:r w:rsidR="003C190E">
        <w:rPr>
          <w:highlight w:val="yellow"/>
        </w:rPr>
        <w:t xml:space="preserve">Graduate Studies </w:t>
      </w:r>
      <w:r w:rsidRPr="008A35FA">
        <w:rPr>
          <w:highlight w:val="yellow"/>
        </w:rPr>
        <w:t>page</w:t>
      </w:r>
      <w:r>
        <w:t xml:space="preserve"> on the Faculty website (under Registration Details and Open Day). </w:t>
      </w:r>
    </w:p>
    <w:p w:rsidR="008A35FA" w:rsidRDefault="008A35FA" w:rsidP="003C190E">
      <w:r>
        <w:t xml:space="preserve">In order to register, you must complete Technion registration forms. In registration for a Ph.D. degree, you must find a supervisor in advance. Please go to the </w:t>
      </w:r>
      <w:r w:rsidR="003C190E">
        <w:t xml:space="preserve">Graduate Studies </w:t>
      </w:r>
      <w:r>
        <w:t>Coordinator at the Faculty with the registration.</w:t>
      </w:r>
    </w:p>
    <w:p w:rsidR="008A35FA" w:rsidRDefault="008A35FA" w:rsidP="008A35FA">
      <w:pPr>
        <w:pStyle w:val="E-1"/>
      </w:pPr>
      <w:r>
        <w:t>1.</w:t>
      </w:r>
      <w:r>
        <w:tab/>
        <w:t xml:space="preserve">Details summary form for a candidate for Ph.D. and direct Ph.D. (from the </w:t>
      </w:r>
      <w:r w:rsidRPr="008A35FA">
        <w:rPr>
          <w:highlight w:val="yellow"/>
        </w:rPr>
        <w:t>Forms</w:t>
      </w:r>
      <w:r>
        <w:t xml:space="preserve"> page).</w:t>
      </w:r>
    </w:p>
    <w:p w:rsidR="008A35FA" w:rsidRDefault="008A35FA" w:rsidP="008A35FA">
      <w:pPr>
        <w:pStyle w:val="E-1"/>
      </w:pPr>
      <w:r>
        <w:t>2,</w:t>
      </w:r>
      <w:r>
        <w:tab/>
        <w:t xml:space="preserve">Resume </w:t>
      </w:r>
    </w:p>
    <w:p w:rsidR="008A35FA" w:rsidRDefault="008A35FA" w:rsidP="008A35FA">
      <w:pPr>
        <w:pStyle w:val="E-1"/>
      </w:pPr>
      <w:r>
        <w:t>3.</w:t>
      </w:r>
      <w:r>
        <w:tab/>
        <w:t>List of publications (it is recommended that the articles also be attached).</w:t>
      </w:r>
    </w:p>
    <w:p w:rsidR="008A35FA" w:rsidRDefault="008A35FA" w:rsidP="008A35FA">
      <w:pPr>
        <w:pStyle w:val="E-1"/>
      </w:pPr>
      <w:r>
        <w:t>4.</w:t>
      </w:r>
      <w:r>
        <w:tab/>
        <w:t>Title of the research topic and a brief research proposal. With the recommendation of the intended supervisor, consideration will also be given to admitting candidates with a general research topic that has not yet been consolidated into a detailed research proposal. In these cases, the title of the research topic should be attached to the admission application, together with a non-binding paragraph describing possible avenues of research.</w:t>
      </w:r>
    </w:p>
    <w:p w:rsidR="008A35FA" w:rsidRDefault="008A35FA" w:rsidP="008A35FA">
      <w:pPr>
        <w:pStyle w:val="E-1"/>
      </w:pPr>
      <w:r>
        <w:t>5.</w:t>
      </w:r>
      <w:r>
        <w:tab/>
        <w:t xml:space="preserve">A research proposal form signed by the supervisor (from the </w:t>
      </w:r>
      <w:r w:rsidRPr="008A35FA">
        <w:rPr>
          <w:highlight w:val="yellow"/>
        </w:rPr>
        <w:t>Forms</w:t>
      </w:r>
      <w:r>
        <w:t xml:space="preserve"> page). </w:t>
      </w:r>
    </w:p>
    <w:p w:rsidR="008A35FA" w:rsidRDefault="008A35FA" w:rsidP="008A35FA">
      <w:pPr>
        <w:pStyle w:val="E-1"/>
      </w:pPr>
      <w:r>
        <w:t>6.</w:t>
      </w:r>
      <w:r>
        <w:tab/>
        <w:t>Grade transcripts for the B.Sc. and M.Sc. degrees.</w:t>
      </w:r>
    </w:p>
    <w:p w:rsidR="008A35FA" w:rsidRDefault="008A35FA" w:rsidP="003C190E">
      <w:pPr>
        <w:pStyle w:val="E-1"/>
      </w:pPr>
      <w:r>
        <w:lastRenderedPageBreak/>
        <w:t>7.</w:t>
      </w:r>
      <w:r>
        <w:tab/>
        <w:t xml:space="preserve">Two evaluation forms for a Ph.D. candidate (Faculty) completed by the referees (from the </w:t>
      </w:r>
      <w:r w:rsidRPr="008A35FA">
        <w:rPr>
          <w:highlight w:val="yellow"/>
        </w:rPr>
        <w:t>Forms</w:t>
      </w:r>
      <w:r>
        <w:t xml:space="preserve"> page). These should be sent directly to the </w:t>
      </w:r>
      <w:r w:rsidR="003C190E">
        <w:t xml:space="preserve">Graduate Studies </w:t>
      </w:r>
      <w:r>
        <w:t>Coordinator at the Faculty.</w:t>
      </w:r>
    </w:p>
    <w:p w:rsidR="008A35FA" w:rsidRDefault="008A35FA" w:rsidP="003C190E">
      <w:pPr>
        <w:pStyle w:val="E-1"/>
      </w:pPr>
      <w:r>
        <w:t>8.</w:t>
      </w:r>
      <w:r>
        <w:tab/>
        <w:t xml:space="preserve">Two letters of recommendation from referees – to be sent directly to the </w:t>
      </w:r>
      <w:r w:rsidR="003C190E">
        <w:t xml:space="preserve">Graduate Studies </w:t>
      </w:r>
      <w:r>
        <w:t>Coordinator at the Faculty.</w:t>
      </w:r>
    </w:p>
    <w:p w:rsidR="00530D58" w:rsidRDefault="00530D58" w:rsidP="003C190E">
      <w:pPr>
        <w:pStyle w:val="E-1"/>
      </w:pPr>
      <w:r>
        <w:t>9.</w:t>
      </w:r>
      <w:r>
        <w:tab/>
        <w:t xml:space="preserve">Technion recommendation forms completed by the referees – to be sent directly to the </w:t>
      </w:r>
      <w:r w:rsidR="003C190E">
        <w:t xml:space="preserve">Graduate Studies </w:t>
      </w:r>
      <w:r>
        <w:t xml:space="preserve">Coordinator at the Faculty. See also the </w:t>
      </w:r>
      <w:r w:rsidRPr="00530D58">
        <w:rPr>
          <w:highlight w:val="yellow"/>
        </w:rPr>
        <w:t>Explanation of Registration</w:t>
      </w:r>
      <w:r>
        <w:t xml:space="preserve"> page on the website of the </w:t>
      </w:r>
      <w:r w:rsidR="006C7DD1">
        <w:rPr>
          <w:highlight w:val="yellow"/>
        </w:rPr>
        <w:t>Graduate School</w:t>
      </w:r>
      <w:r>
        <w:t>.</w:t>
      </w:r>
    </w:p>
    <w:p w:rsidR="00530D58" w:rsidRDefault="00530D58" w:rsidP="00530D58">
      <w:pPr>
        <w:pStyle w:val="E-1"/>
      </w:pPr>
      <w:r>
        <w:tab/>
        <w:t xml:space="preserve">For additional details about the admission conditions and admission tracks at the Faculty, please see the Faculty’s </w:t>
      </w:r>
      <w:r w:rsidR="006C7DD1">
        <w:t>Graduate Studies Catalogue</w:t>
      </w:r>
      <w:r>
        <w:t>.</w:t>
      </w:r>
    </w:p>
    <w:p w:rsidR="00530D58" w:rsidRDefault="00530D58" w:rsidP="00530D58">
      <w:pPr>
        <w:rPr>
          <w:b/>
          <w:bCs/>
        </w:rPr>
      </w:pPr>
      <w:r>
        <w:rPr>
          <w:b/>
          <w:bCs/>
        </w:rPr>
        <w:t>Open day</w:t>
      </w:r>
    </w:p>
    <w:p w:rsidR="00530D58" w:rsidRDefault="00530D58" w:rsidP="00530D58">
      <w:r>
        <w:t xml:space="preserve">The Faculty holds open days ahead of registration for M.Sc. and Ph.D. degrees. See </w:t>
      </w:r>
      <w:r w:rsidRPr="00530D58">
        <w:rPr>
          <w:highlight w:val="yellow"/>
        </w:rPr>
        <w:t>here</w:t>
      </w:r>
      <w:r>
        <w:t xml:space="preserve"> for details of the next open day. </w:t>
      </w:r>
    </w:p>
    <w:p w:rsidR="00003B47" w:rsidRDefault="00003B47" w:rsidP="00530D58">
      <w:pPr>
        <w:rPr>
          <w:b/>
          <w:bCs/>
        </w:rPr>
      </w:pPr>
      <w:r>
        <w:rPr>
          <w:b/>
          <w:bCs/>
        </w:rPr>
        <w:t>Registration forms and procedure</w:t>
      </w:r>
    </w:p>
    <w:p w:rsidR="00003B47" w:rsidRDefault="00003B47" w:rsidP="00003B47">
      <w:r>
        <w:t xml:space="preserve">It is now possible to download the registration forms from the internet. For </w:t>
      </w:r>
      <w:r w:rsidRPr="00003B47">
        <w:rPr>
          <w:highlight w:val="yellow"/>
        </w:rPr>
        <w:t>further information</w:t>
      </w:r>
      <w:r>
        <w:t xml:space="preserve">, please see the website of the </w:t>
      </w:r>
      <w:r w:rsidR="006C7DD1">
        <w:t>Graduate School</w:t>
      </w:r>
      <w:r>
        <w:t>.</w:t>
      </w:r>
    </w:p>
    <w:p w:rsidR="00003B47" w:rsidRDefault="00003B47" w:rsidP="00003B47">
      <w:r>
        <w:t xml:space="preserve">There is no need to complete an application form for a scholarship – the scholarship will be provided for internal students without completion of a form. </w:t>
      </w:r>
    </w:p>
    <w:p w:rsidR="00003B47" w:rsidRDefault="00003B47" w:rsidP="00003B47">
      <w:pPr>
        <w:rPr>
          <w:b/>
          <w:bCs/>
        </w:rPr>
      </w:pPr>
      <w:r>
        <w:rPr>
          <w:b/>
          <w:bCs/>
        </w:rPr>
        <w:t>Joint Ph.D. degrees at the Technion and other universities</w:t>
      </w:r>
    </w:p>
    <w:p w:rsidR="00003B47" w:rsidRDefault="00003B47" w:rsidP="00003B47">
      <w:r>
        <w:t xml:space="preserve">The Technion supports joint programs for the supervision of doctorate students in cooperation with other universities, including overseas universities. Approval is on an individual basis and a special agreement is signed in each case. For details, please contact the </w:t>
      </w:r>
      <w:r w:rsidR="006C7DD1">
        <w:t xml:space="preserve">Graduate Secretariat </w:t>
      </w:r>
      <w:r>
        <w:t xml:space="preserve"> at the Faculty. </w:t>
      </w:r>
    </w:p>
    <w:p w:rsidR="00003B47" w:rsidRPr="00003B47" w:rsidRDefault="00003B47" w:rsidP="00003B47"/>
    <w:p w:rsidR="008A35FA" w:rsidRPr="008A35FA" w:rsidRDefault="008A35FA" w:rsidP="00530D58">
      <w:pPr>
        <w:pStyle w:val="E-1"/>
      </w:pPr>
    </w:p>
    <w:sectPr w:rsidR="008A35FA" w:rsidRPr="008A35FA" w:rsidSect="00B608A8">
      <w:pgSz w:w="11906" w:h="16838" w:code="9"/>
      <w:pgMar w:top="1440" w:right="1797" w:bottom="1440" w:left="1797" w:header="720" w:footer="720" w:gutter="0"/>
      <w:cols w:space="720"/>
      <w:titlePg/>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charset w:val="B1"/>
    <w:family w:val="auto"/>
    <w:pitch w:val="variable"/>
    <w:sig w:usb0="00000800"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activeWritingStyle w:appName="MSWord" w:lang="en-US" w:vendorID="64" w:dllVersion="131078" w:nlCheck="1" w:checkStyle="1"/>
  <w:proofState w:spelling="clean"/>
  <w:stylePaneFormatFilter w:val="3F01"/>
  <w:defaultTabStop w:val="720"/>
  <w:drawingGridHorizontalSpacing w:val="120"/>
  <w:displayHorizontalDrawingGridEvery w:val="2"/>
  <w:displayVerticalDrawingGridEvery w:val="2"/>
  <w:noPunctuationKerning/>
  <w:characterSpacingControl w:val="doNotCompress"/>
  <w:compat>
    <w:applyBreakingRules/>
  </w:compat>
  <w:rsids>
    <w:rsidRoot w:val="007221E1"/>
    <w:rsid w:val="00003B47"/>
    <w:rsid w:val="00005638"/>
    <w:rsid w:val="00013113"/>
    <w:rsid w:val="00013164"/>
    <w:rsid w:val="000172D1"/>
    <w:rsid w:val="00017F19"/>
    <w:rsid w:val="00021570"/>
    <w:rsid w:val="000230FE"/>
    <w:rsid w:val="00027D61"/>
    <w:rsid w:val="00032B49"/>
    <w:rsid w:val="00033B89"/>
    <w:rsid w:val="00034169"/>
    <w:rsid w:val="00036BFE"/>
    <w:rsid w:val="00045D64"/>
    <w:rsid w:val="0004736C"/>
    <w:rsid w:val="000518B9"/>
    <w:rsid w:val="00051F27"/>
    <w:rsid w:val="000525BE"/>
    <w:rsid w:val="0005524E"/>
    <w:rsid w:val="00061E5E"/>
    <w:rsid w:val="00065F76"/>
    <w:rsid w:val="00071646"/>
    <w:rsid w:val="00071BD8"/>
    <w:rsid w:val="00072A5B"/>
    <w:rsid w:val="0007489D"/>
    <w:rsid w:val="00080B31"/>
    <w:rsid w:val="0008638D"/>
    <w:rsid w:val="0009194C"/>
    <w:rsid w:val="00092E4C"/>
    <w:rsid w:val="00094B1F"/>
    <w:rsid w:val="00096BE6"/>
    <w:rsid w:val="000A3A69"/>
    <w:rsid w:val="000B1656"/>
    <w:rsid w:val="000B1C85"/>
    <w:rsid w:val="000B23E5"/>
    <w:rsid w:val="000B3269"/>
    <w:rsid w:val="000B77E5"/>
    <w:rsid w:val="000C0BE7"/>
    <w:rsid w:val="000C4412"/>
    <w:rsid w:val="000C559D"/>
    <w:rsid w:val="000D3152"/>
    <w:rsid w:val="000D6902"/>
    <w:rsid w:val="000D6DB1"/>
    <w:rsid w:val="000E5510"/>
    <w:rsid w:val="000E6C48"/>
    <w:rsid w:val="000E7014"/>
    <w:rsid w:val="000F2666"/>
    <w:rsid w:val="000F2942"/>
    <w:rsid w:val="000F537B"/>
    <w:rsid w:val="000F6138"/>
    <w:rsid w:val="000F6B20"/>
    <w:rsid w:val="00100E06"/>
    <w:rsid w:val="00102112"/>
    <w:rsid w:val="00105E2D"/>
    <w:rsid w:val="00110AD4"/>
    <w:rsid w:val="00114716"/>
    <w:rsid w:val="0011779B"/>
    <w:rsid w:val="00120589"/>
    <w:rsid w:val="00120D27"/>
    <w:rsid w:val="0012233C"/>
    <w:rsid w:val="00123D5C"/>
    <w:rsid w:val="001304E9"/>
    <w:rsid w:val="00135789"/>
    <w:rsid w:val="0013767A"/>
    <w:rsid w:val="00140714"/>
    <w:rsid w:val="00140D5E"/>
    <w:rsid w:val="0014548B"/>
    <w:rsid w:val="00145595"/>
    <w:rsid w:val="001466EA"/>
    <w:rsid w:val="00147710"/>
    <w:rsid w:val="00154121"/>
    <w:rsid w:val="00155279"/>
    <w:rsid w:val="0015753B"/>
    <w:rsid w:val="0017170C"/>
    <w:rsid w:val="00175C9B"/>
    <w:rsid w:val="00182DC1"/>
    <w:rsid w:val="00183616"/>
    <w:rsid w:val="00183D19"/>
    <w:rsid w:val="00184D49"/>
    <w:rsid w:val="00186206"/>
    <w:rsid w:val="00191C72"/>
    <w:rsid w:val="00193349"/>
    <w:rsid w:val="0019361A"/>
    <w:rsid w:val="00193BDF"/>
    <w:rsid w:val="00194725"/>
    <w:rsid w:val="001A054B"/>
    <w:rsid w:val="001A1BF7"/>
    <w:rsid w:val="001A1C46"/>
    <w:rsid w:val="001A281E"/>
    <w:rsid w:val="001A368C"/>
    <w:rsid w:val="001A4FBA"/>
    <w:rsid w:val="001A609C"/>
    <w:rsid w:val="001A73AC"/>
    <w:rsid w:val="001B2444"/>
    <w:rsid w:val="001C43CB"/>
    <w:rsid w:val="001C5576"/>
    <w:rsid w:val="001D306E"/>
    <w:rsid w:val="001D6CDC"/>
    <w:rsid w:val="001D705B"/>
    <w:rsid w:val="001E02F1"/>
    <w:rsid w:val="001E4DF4"/>
    <w:rsid w:val="001E63A5"/>
    <w:rsid w:val="001E790C"/>
    <w:rsid w:val="001F0580"/>
    <w:rsid w:val="001F432C"/>
    <w:rsid w:val="00200F80"/>
    <w:rsid w:val="0020137F"/>
    <w:rsid w:val="002018A1"/>
    <w:rsid w:val="00204D16"/>
    <w:rsid w:val="0021180D"/>
    <w:rsid w:val="00211CE3"/>
    <w:rsid w:val="00213AA2"/>
    <w:rsid w:val="002162C2"/>
    <w:rsid w:val="0022193E"/>
    <w:rsid w:val="0022211D"/>
    <w:rsid w:val="00222476"/>
    <w:rsid w:val="002249F6"/>
    <w:rsid w:val="00225E1C"/>
    <w:rsid w:val="0023133F"/>
    <w:rsid w:val="00235CC2"/>
    <w:rsid w:val="00236A2B"/>
    <w:rsid w:val="00245375"/>
    <w:rsid w:val="0025346B"/>
    <w:rsid w:val="002535EA"/>
    <w:rsid w:val="00254F58"/>
    <w:rsid w:val="0025515F"/>
    <w:rsid w:val="0025544F"/>
    <w:rsid w:val="00255F1D"/>
    <w:rsid w:val="0025746C"/>
    <w:rsid w:val="00263665"/>
    <w:rsid w:val="002672D6"/>
    <w:rsid w:val="00267CE4"/>
    <w:rsid w:val="0027190C"/>
    <w:rsid w:val="00272EC2"/>
    <w:rsid w:val="002835CE"/>
    <w:rsid w:val="00285456"/>
    <w:rsid w:val="00287179"/>
    <w:rsid w:val="002914F5"/>
    <w:rsid w:val="00296FCF"/>
    <w:rsid w:val="002A05FB"/>
    <w:rsid w:val="002A5032"/>
    <w:rsid w:val="002B44B9"/>
    <w:rsid w:val="002B7D2A"/>
    <w:rsid w:val="002C053C"/>
    <w:rsid w:val="002C1D2C"/>
    <w:rsid w:val="002C2ECF"/>
    <w:rsid w:val="002C4D8D"/>
    <w:rsid w:val="002C7135"/>
    <w:rsid w:val="002D1A1F"/>
    <w:rsid w:val="002D26D6"/>
    <w:rsid w:val="002D3924"/>
    <w:rsid w:val="002E1FC9"/>
    <w:rsid w:val="002E4E1A"/>
    <w:rsid w:val="002E79FA"/>
    <w:rsid w:val="002F16DC"/>
    <w:rsid w:val="0030134C"/>
    <w:rsid w:val="003057F2"/>
    <w:rsid w:val="00312D54"/>
    <w:rsid w:val="00314EF6"/>
    <w:rsid w:val="003158D7"/>
    <w:rsid w:val="003162B5"/>
    <w:rsid w:val="003163C6"/>
    <w:rsid w:val="003167BE"/>
    <w:rsid w:val="00324CDC"/>
    <w:rsid w:val="00326482"/>
    <w:rsid w:val="003316EF"/>
    <w:rsid w:val="00331890"/>
    <w:rsid w:val="0033410B"/>
    <w:rsid w:val="00335301"/>
    <w:rsid w:val="0033586F"/>
    <w:rsid w:val="003376C1"/>
    <w:rsid w:val="00345A23"/>
    <w:rsid w:val="003556CB"/>
    <w:rsid w:val="003576B0"/>
    <w:rsid w:val="003608C9"/>
    <w:rsid w:val="00366EC5"/>
    <w:rsid w:val="00371713"/>
    <w:rsid w:val="00372FD2"/>
    <w:rsid w:val="003774FE"/>
    <w:rsid w:val="0038124D"/>
    <w:rsid w:val="003846E6"/>
    <w:rsid w:val="003923F5"/>
    <w:rsid w:val="00392F9D"/>
    <w:rsid w:val="0039682E"/>
    <w:rsid w:val="00397289"/>
    <w:rsid w:val="003A242A"/>
    <w:rsid w:val="003A62E1"/>
    <w:rsid w:val="003A77B0"/>
    <w:rsid w:val="003B0BA4"/>
    <w:rsid w:val="003B4253"/>
    <w:rsid w:val="003C190E"/>
    <w:rsid w:val="003C3979"/>
    <w:rsid w:val="003D0165"/>
    <w:rsid w:val="003D1C24"/>
    <w:rsid w:val="003D3748"/>
    <w:rsid w:val="003E72BE"/>
    <w:rsid w:val="003F1E73"/>
    <w:rsid w:val="004015D0"/>
    <w:rsid w:val="0040163F"/>
    <w:rsid w:val="00403537"/>
    <w:rsid w:val="00405D2A"/>
    <w:rsid w:val="00415298"/>
    <w:rsid w:val="00416FF4"/>
    <w:rsid w:val="00420589"/>
    <w:rsid w:val="00425B85"/>
    <w:rsid w:val="00432949"/>
    <w:rsid w:val="004374C9"/>
    <w:rsid w:val="0044117B"/>
    <w:rsid w:val="004452C8"/>
    <w:rsid w:val="004536BD"/>
    <w:rsid w:val="00454580"/>
    <w:rsid w:val="004572B7"/>
    <w:rsid w:val="0046186D"/>
    <w:rsid w:val="00464120"/>
    <w:rsid w:val="004648E1"/>
    <w:rsid w:val="004663B6"/>
    <w:rsid w:val="004749E0"/>
    <w:rsid w:val="00475D41"/>
    <w:rsid w:val="00475EC7"/>
    <w:rsid w:val="004805C6"/>
    <w:rsid w:val="004830A0"/>
    <w:rsid w:val="00483677"/>
    <w:rsid w:val="00486763"/>
    <w:rsid w:val="00491343"/>
    <w:rsid w:val="0049377A"/>
    <w:rsid w:val="004952E5"/>
    <w:rsid w:val="004A261C"/>
    <w:rsid w:val="004A6218"/>
    <w:rsid w:val="004B3E74"/>
    <w:rsid w:val="004B4A55"/>
    <w:rsid w:val="004B700D"/>
    <w:rsid w:val="004C0169"/>
    <w:rsid w:val="004C0424"/>
    <w:rsid w:val="004C334D"/>
    <w:rsid w:val="004C4ABC"/>
    <w:rsid w:val="004C585D"/>
    <w:rsid w:val="004C5DEE"/>
    <w:rsid w:val="004C5E41"/>
    <w:rsid w:val="004D30EE"/>
    <w:rsid w:val="004D44F2"/>
    <w:rsid w:val="004E4558"/>
    <w:rsid w:val="004F257A"/>
    <w:rsid w:val="004F354A"/>
    <w:rsid w:val="004F4FB0"/>
    <w:rsid w:val="004F7FB5"/>
    <w:rsid w:val="0050011C"/>
    <w:rsid w:val="00507D11"/>
    <w:rsid w:val="00517F59"/>
    <w:rsid w:val="00521905"/>
    <w:rsid w:val="00527EBC"/>
    <w:rsid w:val="00530D58"/>
    <w:rsid w:val="005440E1"/>
    <w:rsid w:val="005453D0"/>
    <w:rsid w:val="0055476C"/>
    <w:rsid w:val="00554FE4"/>
    <w:rsid w:val="00560773"/>
    <w:rsid w:val="0056292B"/>
    <w:rsid w:val="00563CD2"/>
    <w:rsid w:val="00564774"/>
    <w:rsid w:val="00566449"/>
    <w:rsid w:val="00566AA9"/>
    <w:rsid w:val="00573F61"/>
    <w:rsid w:val="00577A56"/>
    <w:rsid w:val="005818DD"/>
    <w:rsid w:val="0058378E"/>
    <w:rsid w:val="00591BE5"/>
    <w:rsid w:val="00592DB6"/>
    <w:rsid w:val="005967D3"/>
    <w:rsid w:val="005A2EBB"/>
    <w:rsid w:val="005A5E10"/>
    <w:rsid w:val="005A6EDB"/>
    <w:rsid w:val="005A74AD"/>
    <w:rsid w:val="005B1879"/>
    <w:rsid w:val="005B3D6F"/>
    <w:rsid w:val="005B47D2"/>
    <w:rsid w:val="005C2820"/>
    <w:rsid w:val="005C7900"/>
    <w:rsid w:val="005D49A6"/>
    <w:rsid w:val="005D51EA"/>
    <w:rsid w:val="005D6B9E"/>
    <w:rsid w:val="005D7B9F"/>
    <w:rsid w:val="005E2241"/>
    <w:rsid w:val="005E4544"/>
    <w:rsid w:val="005F0098"/>
    <w:rsid w:val="005F60AE"/>
    <w:rsid w:val="006000AD"/>
    <w:rsid w:val="0060290A"/>
    <w:rsid w:val="00602A76"/>
    <w:rsid w:val="0060416A"/>
    <w:rsid w:val="00604825"/>
    <w:rsid w:val="0061056C"/>
    <w:rsid w:val="00617FC8"/>
    <w:rsid w:val="006206B8"/>
    <w:rsid w:val="006219B9"/>
    <w:rsid w:val="00624827"/>
    <w:rsid w:val="0062733D"/>
    <w:rsid w:val="006300E4"/>
    <w:rsid w:val="006324CA"/>
    <w:rsid w:val="00635FB0"/>
    <w:rsid w:val="00641F24"/>
    <w:rsid w:val="006420D9"/>
    <w:rsid w:val="00651DCB"/>
    <w:rsid w:val="00652636"/>
    <w:rsid w:val="00652FC8"/>
    <w:rsid w:val="0065523B"/>
    <w:rsid w:val="0066016D"/>
    <w:rsid w:val="00663EAE"/>
    <w:rsid w:val="006701CB"/>
    <w:rsid w:val="00671093"/>
    <w:rsid w:val="006711DE"/>
    <w:rsid w:val="0068139E"/>
    <w:rsid w:val="00683316"/>
    <w:rsid w:val="0068347E"/>
    <w:rsid w:val="00685755"/>
    <w:rsid w:val="00685953"/>
    <w:rsid w:val="0069346B"/>
    <w:rsid w:val="00695621"/>
    <w:rsid w:val="006A013E"/>
    <w:rsid w:val="006A1E33"/>
    <w:rsid w:val="006A32B5"/>
    <w:rsid w:val="006A37ED"/>
    <w:rsid w:val="006A4741"/>
    <w:rsid w:val="006A5DAF"/>
    <w:rsid w:val="006B63C5"/>
    <w:rsid w:val="006C2498"/>
    <w:rsid w:val="006C6C46"/>
    <w:rsid w:val="006C7317"/>
    <w:rsid w:val="006C7DD1"/>
    <w:rsid w:val="006D17CE"/>
    <w:rsid w:val="006D1DAF"/>
    <w:rsid w:val="006D3794"/>
    <w:rsid w:val="006E0D52"/>
    <w:rsid w:val="006E1227"/>
    <w:rsid w:val="006E2940"/>
    <w:rsid w:val="006E3428"/>
    <w:rsid w:val="006E75AD"/>
    <w:rsid w:val="006F1F07"/>
    <w:rsid w:val="006F21BF"/>
    <w:rsid w:val="00710AFB"/>
    <w:rsid w:val="0071130C"/>
    <w:rsid w:val="0071135A"/>
    <w:rsid w:val="0071202B"/>
    <w:rsid w:val="00713599"/>
    <w:rsid w:val="00717C8B"/>
    <w:rsid w:val="00720E5D"/>
    <w:rsid w:val="007217D5"/>
    <w:rsid w:val="007221E1"/>
    <w:rsid w:val="0072230A"/>
    <w:rsid w:val="00726EF7"/>
    <w:rsid w:val="00731198"/>
    <w:rsid w:val="00731CF0"/>
    <w:rsid w:val="0073283A"/>
    <w:rsid w:val="00734136"/>
    <w:rsid w:val="00737303"/>
    <w:rsid w:val="00741650"/>
    <w:rsid w:val="00741A06"/>
    <w:rsid w:val="00745FA4"/>
    <w:rsid w:val="00746CCA"/>
    <w:rsid w:val="00747106"/>
    <w:rsid w:val="00750653"/>
    <w:rsid w:val="00751AB4"/>
    <w:rsid w:val="00752A15"/>
    <w:rsid w:val="00752B2B"/>
    <w:rsid w:val="0075371C"/>
    <w:rsid w:val="00754A78"/>
    <w:rsid w:val="00755CE5"/>
    <w:rsid w:val="00755EBA"/>
    <w:rsid w:val="00756276"/>
    <w:rsid w:val="00757CB0"/>
    <w:rsid w:val="00775A7F"/>
    <w:rsid w:val="00775DCD"/>
    <w:rsid w:val="00775FA6"/>
    <w:rsid w:val="0077682C"/>
    <w:rsid w:val="00776CCD"/>
    <w:rsid w:val="007773C2"/>
    <w:rsid w:val="00781E28"/>
    <w:rsid w:val="00782FB9"/>
    <w:rsid w:val="007830EF"/>
    <w:rsid w:val="00786343"/>
    <w:rsid w:val="00786733"/>
    <w:rsid w:val="0079581E"/>
    <w:rsid w:val="007959D1"/>
    <w:rsid w:val="007974DD"/>
    <w:rsid w:val="007974E6"/>
    <w:rsid w:val="00797CAA"/>
    <w:rsid w:val="007A20F8"/>
    <w:rsid w:val="007A2CF8"/>
    <w:rsid w:val="007A2D88"/>
    <w:rsid w:val="007A40B7"/>
    <w:rsid w:val="007A4687"/>
    <w:rsid w:val="007A5491"/>
    <w:rsid w:val="007B454D"/>
    <w:rsid w:val="007B4A05"/>
    <w:rsid w:val="007B5539"/>
    <w:rsid w:val="007C1C31"/>
    <w:rsid w:val="007C3EB1"/>
    <w:rsid w:val="007D49AA"/>
    <w:rsid w:val="007D654E"/>
    <w:rsid w:val="007D6CAA"/>
    <w:rsid w:val="007E06A1"/>
    <w:rsid w:val="007E2316"/>
    <w:rsid w:val="007F0BC3"/>
    <w:rsid w:val="007F2890"/>
    <w:rsid w:val="007F32E5"/>
    <w:rsid w:val="007F5A57"/>
    <w:rsid w:val="007F5E72"/>
    <w:rsid w:val="007F76AC"/>
    <w:rsid w:val="00801990"/>
    <w:rsid w:val="00803201"/>
    <w:rsid w:val="0080623A"/>
    <w:rsid w:val="008067A3"/>
    <w:rsid w:val="0080699B"/>
    <w:rsid w:val="00813E12"/>
    <w:rsid w:val="00814D21"/>
    <w:rsid w:val="00816AE2"/>
    <w:rsid w:val="0082201A"/>
    <w:rsid w:val="008303BE"/>
    <w:rsid w:val="008335E8"/>
    <w:rsid w:val="00836EA7"/>
    <w:rsid w:val="00837D06"/>
    <w:rsid w:val="00837D33"/>
    <w:rsid w:val="0084407E"/>
    <w:rsid w:val="00844882"/>
    <w:rsid w:val="00844D61"/>
    <w:rsid w:val="00845417"/>
    <w:rsid w:val="008543BB"/>
    <w:rsid w:val="00856D97"/>
    <w:rsid w:val="0085741A"/>
    <w:rsid w:val="00857962"/>
    <w:rsid w:val="008623AE"/>
    <w:rsid w:val="00862A5D"/>
    <w:rsid w:val="008646A6"/>
    <w:rsid w:val="00872666"/>
    <w:rsid w:val="00874CB3"/>
    <w:rsid w:val="008762AF"/>
    <w:rsid w:val="0088191B"/>
    <w:rsid w:val="00882724"/>
    <w:rsid w:val="008851B0"/>
    <w:rsid w:val="008939EE"/>
    <w:rsid w:val="0089555D"/>
    <w:rsid w:val="00895B36"/>
    <w:rsid w:val="008A35FA"/>
    <w:rsid w:val="008A6E97"/>
    <w:rsid w:val="008B0ACC"/>
    <w:rsid w:val="008B3FAA"/>
    <w:rsid w:val="008B57A4"/>
    <w:rsid w:val="008B5AC2"/>
    <w:rsid w:val="008B5ACA"/>
    <w:rsid w:val="008B7B29"/>
    <w:rsid w:val="008C0B68"/>
    <w:rsid w:val="008C751E"/>
    <w:rsid w:val="008D0F71"/>
    <w:rsid w:val="008D3300"/>
    <w:rsid w:val="008D5EEF"/>
    <w:rsid w:val="008E0D0A"/>
    <w:rsid w:val="008E12AF"/>
    <w:rsid w:val="008E2479"/>
    <w:rsid w:val="008E2734"/>
    <w:rsid w:val="008E45E0"/>
    <w:rsid w:val="008E5A97"/>
    <w:rsid w:val="008E6967"/>
    <w:rsid w:val="008F0145"/>
    <w:rsid w:val="008F064B"/>
    <w:rsid w:val="008F2E1A"/>
    <w:rsid w:val="008F4E94"/>
    <w:rsid w:val="008F5676"/>
    <w:rsid w:val="0090697E"/>
    <w:rsid w:val="00913F12"/>
    <w:rsid w:val="00914EA6"/>
    <w:rsid w:val="00921464"/>
    <w:rsid w:val="00940766"/>
    <w:rsid w:val="00950597"/>
    <w:rsid w:val="00955A36"/>
    <w:rsid w:val="00956BCC"/>
    <w:rsid w:val="00956E04"/>
    <w:rsid w:val="00970719"/>
    <w:rsid w:val="00985870"/>
    <w:rsid w:val="009935A0"/>
    <w:rsid w:val="009A3103"/>
    <w:rsid w:val="009A3FD5"/>
    <w:rsid w:val="009A7175"/>
    <w:rsid w:val="009A7518"/>
    <w:rsid w:val="009B33DF"/>
    <w:rsid w:val="009B5113"/>
    <w:rsid w:val="009B704C"/>
    <w:rsid w:val="009B7487"/>
    <w:rsid w:val="009C17D8"/>
    <w:rsid w:val="009C1F68"/>
    <w:rsid w:val="009C3AE4"/>
    <w:rsid w:val="009D2321"/>
    <w:rsid w:val="009D5B25"/>
    <w:rsid w:val="009D7C28"/>
    <w:rsid w:val="009E04A9"/>
    <w:rsid w:val="009E3009"/>
    <w:rsid w:val="009E3CAB"/>
    <w:rsid w:val="009E6C9A"/>
    <w:rsid w:val="009F2E73"/>
    <w:rsid w:val="009F67F2"/>
    <w:rsid w:val="00A00948"/>
    <w:rsid w:val="00A02061"/>
    <w:rsid w:val="00A06C23"/>
    <w:rsid w:val="00A11B8B"/>
    <w:rsid w:val="00A1209F"/>
    <w:rsid w:val="00A1382C"/>
    <w:rsid w:val="00A165F5"/>
    <w:rsid w:val="00A20B40"/>
    <w:rsid w:val="00A367AB"/>
    <w:rsid w:val="00A403CD"/>
    <w:rsid w:val="00A40D77"/>
    <w:rsid w:val="00A434E7"/>
    <w:rsid w:val="00A456FC"/>
    <w:rsid w:val="00A4718E"/>
    <w:rsid w:val="00A50724"/>
    <w:rsid w:val="00A605E8"/>
    <w:rsid w:val="00A62978"/>
    <w:rsid w:val="00A62B36"/>
    <w:rsid w:val="00A63164"/>
    <w:rsid w:val="00A640D2"/>
    <w:rsid w:val="00A6642F"/>
    <w:rsid w:val="00A674C7"/>
    <w:rsid w:val="00A73228"/>
    <w:rsid w:val="00A740C5"/>
    <w:rsid w:val="00A81876"/>
    <w:rsid w:val="00A83295"/>
    <w:rsid w:val="00A839EB"/>
    <w:rsid w:val="00A83DAB"/>
    <w:rsid w:val="00AA66EA"/>
    <w:rsid w:val="00AA6F58"/>
    <w:rsid w:val="00AA7B63"/>
    <w:rsid w:val="00AB101A"/>
    <w:rsid w:val="00AB78AE"/>
    <w:rsid w:val="00AC2A1A"/>
    <w:rsid w:val="00AD0CB3"/>
    <w:rsid w:val="00AD5BDD"/>
    <w:rsid w:val="00AD65EF"/>
    <w:rsid w:val="00AE0E35"/>
    <w:rsid w:val="00AE1A7A"/>
    <w:rsid w:val="00AE2729"/>
    <w:rsid w:val="00AF12B8"/>
    <w:rsid w:val="00AF1E70"/>
    <w:rsid w:val="00B03140"/>
    <w:rsid w:val="00B04C3F"/>
    <w:rsid w:val="00B0641C"/>
    <w:rsid w:val="00B1048C"/>
    <w:rsid w:val="00B111EA"/>
    <w:rsid w:val="00B13DD3"/>
    <w:rsid w:val="00B17FF7"/>
    <w:rsid w:val="00B20BBA"/>
    <w:rsid w:val="00B211C1"/>
    <w:rsid w:val="00B24D94"/>
    <w:rsid w:val="00B3254D"/>
    <w:rsid w:val="00B35986"/>
    <w:rsid w:val="00B35BE9"/>
    <w:rsid w:val="00B37643"/>
    <w:rsid w:val="00B37DB9"/>
    <w:rsid w:val="00B4084A"/>
    <w:rsid w:val="00B469F2"/>
    <w:rsid w:val="00B46C46"/>
    <w:rsid w:val="00B52ACC"/>
    <w:rsid w:val="00B5333E"/>
    <w:rsid w:val="00B57077"/>
    <w:rsid w:val="00B57CE6"/>
    <w:rsid w:val="00B608A8"/>
    <w:rsid w:val="00B6746E"/>
    <w:rsid w:val="00B73E60"/>
    <w:rsid w:val="00B765C9"/>
    <w:rsid w:val="00B77308"/>
    <w:rsid w:val="00B85073"/>
    <w:rsid w:val="00B86D27"/>
    <w:rsid w:val="00B8788C"/>
    <w:rsid w:val="00B923E0"/>
    <w:rsid w:val="00B9349C"/>
    <w:rsid w:val="00BA2EAB"/>
    <w:rsid w:val="00BA467C"/>
    <w:rsid w:val="00BB1BED"/>
    <w:rsid w:val="00BB489C"/>
    <w:rsid w:val="00BB54FE"/>
    <w:rsid w:val="00BC7396"/>
    <w:rsid w:val="00BC773D"/>
    <w:rsid w:val="00BD0531"/>
    <w:rsid w:val="00BD112D"/>
    <w:rsid w:val="00BD4A52"/>
    <w:rsid w:val="00BD7B74"/>
    <w:rsid w:val="00BE3479"/>
    <w:rsid w:val="00BE5AE7"/>
    <w:rsid w:val="00BF117C"/>
    <w:rsid w:val="00BF3555"/>
    <w:rsid w:val="00BF53E1"/>
    <w:rsid w:val="00BF55FB"/>
    <w:rsid w:val="00BF6BFC"/>
    <w:rsid w:val="00C03069"/>
    <w:rsid w:val="00C04001"/>
    <w:rsid w:val="00C04144"/>
    <w:rsid w:val="00C06A53"/>
    <w:rsid w:val="00C0719F"/>
    <w:rsid w:val="00C11070"/>
    <w:rsid w:val="00C11292"/>
    <w:rsid w:val="00C1251F"/>
    <w:rsid w:val="00C13CE2"/>
    <w:rsid w:val="00C15F8D"/>
    <w:rsid w:val="00C174FE"/>
    <w:rsid w:val="00C17691"/>
    <w:rsid w:val="00C20C54"/>
    <w:rsid w:val="00C23850"/>
    <w:rsid w:val="00C31D77"/>
    <w:rsid w:val="00C343B6"/>
    <w:rsid w:val="00C435AE"/>
    <w:rsid w:val="00C47223"/>
    <w:rsid w:val="00C64021"/>
    <w:rsid w:val="00C7093D"/>
    <w:rsid w:val="00C72F40"/>
    <w:rsid w:val="00C75B9C"/>
    <w:rsid w:val="00C761A9"/>
    <w:rsid w:val="00C843C6"/>
    <w:rsid w:val="00C91DFE"/>
    <w:rsid w:val="00C92987"/>
    <w:rsid w:val="00CA0C23"/>
    <w:rsid w:val="00CA7AF7"/>
    <w:rsid w:val="00CB1BF7"/>
    <w:rsid w:val="00CC29C7"/>
    <w:rsid w:val="00CC4DFB"/>
    <w:rsid w:val="00CC640E"/>
    <w:rsid w:val="00CD2B6B"/>
    <w:rsid w:val="00CD75F0"/>
    <w:rsid w:val="00CD794C"/>
    <w:rsid w:val="00CD7C80"/>
    <w:rsid w:val="00CE279B"/>
    <w:rsid w:val="00CE36CE"/>
    <w:rsid w:val="00CE3BF0"/>
    <w:rsid w:val="00CE7DF1"/>
    <w:rsid w:val="00CF2AF1"/>
    <w:rsid w:val="00CF4571"/>
    <w:rsid w:val="00CF4AD2"/>
    <w:rsid w:val="00CF5436"/>
    <w:rsid w:val="00D016B2"/>
    <w:rsid w:val="00D019B4"/>
    <w:rsid w:val="00D022B8"/>
    <w:rsid w:val="00D059AA"/>
    <w:rsid w:val="00D06BB6"/>
    <w:rsid w:val="00D07F25"/>
    <w:rsid w:val="00D1185F"/>
    <w:rsid w:val="00D11D1C"/>
    <w:rsid w:val="00D23229"/>
    <w:rsid w:val="00D25C0C"/>
    <w:rsid w:val="00D30857"/>
    <w:rsid w:val="00D32A40"/>
    <w:rsid w:val="00D33A83"/>
    <w:rsid w:val="00D33FBB"/>
    <w:rsid w:val="00D37C08"/>
    <w:rsid w:val="00D4052B"/>
    <w:rsid w:val="00D40F39"/>
    <w:rsid w:val="00D43CF9"/>
    <w:rsid w:val="00D55390"/>
    <w:rsid w:val="00D6139B"/>
    <w:rsid w:val="00D65146"/>
    <w:rsid w:val="00D70CD4"/>
    <w:rsid w:val="00D765B4"/>
    <w:rsid w:val="00D81A2D"/>
    <w:rsid w:val="00D82E9D"/>
    <w:rsid w:val="00D833CC"/>
    <w:rsid w:val="00D83AF2"/>
    <w:rsid w:val="00D90BF8"/>
    <w:rsid w:val="00D9419C"/>
    <w:rsid w:val="00D94AF7"/>
    <w:rsid w:val="00D974D3"/>
    <w:rsid w:val="00DA2C78"/>
    <w:rsid w:val="00DA5DC2"/>
    <w:rsid w:val="00DA675B"/>
    <w:rsid w:val="00DB0786"/>
    <w:rsid w:val="00DB359C"/>
    <w:rsid w:val="00DC2481"/>
    <w:rsid w:val="00DC45C5"/>
    <w:rsid w:val="00DC61D8"/>
    <w:rsid w:val="00DD06E8"/>
    <w:rsid w:val="00DE12C0"/>
    <w:rsid w:val="00DE3FB1"/>
    <w:rsid w:val="00DE4E80"/>
    <w:rsid w:val="00DF320B"/>
    <w:rsid w:val="00DF551D"/>
    <w:rsid w:val="00DF5D33"/>
    <w:rsid w:val="00E00522"/>
    <w:rsid w:val="00E070F8"/>
    <w:rsid w:val="00E11E12"/>
    <w:rsid w:val="00E148DE"/>
    <w:rsid w:val="00E21D49"/>
    <w:rsid w:val="00E23250"/>
    <w:rsid w:val="00E31F06"/>
    <w:rsid w:val="00E3310A"/>
    <w:rsid w:val="00E3480E"/>
    <w:rsid w:val="00E3739F"/>
    <w:rsid w:val="00E414E8"/>
    <w:rsid w:val="00E42B80"/>
    <w:rsid w:val="00E47528"/>
    <w:rsid w:val="00E47EE5"/>
    <w:rsid w:val="00E542C1"/>
    <w:rsid w:val="00E56B92"/>
    <w:rsid w:val="00E57752"/>
    <w:rsid w:val="00E61F7A"/>
    <w:rsid w:val="00E65B65"/>
    <w:rsid w:val="00E66F17"/>
    <w:rsid w:val="00E749C9"/>
    <w:rsid w:val="00E7749A"/>
    <w:rsid w:val="00E8016E"/>
    <w:rsid w:val="00E81E9A"/>
    <w:rsid w:val="00E83645"/>
    <w:rsid w:val="00E90A3D"/>
    <w:rsid w:val="00E91D0B"/>
    <w:rsid w:val="00E93B77"/>
    <w:rsid w:val="00E94C4F"/>
    <w:rsid w:val="00E969D3"/>
    <w:rsid w:val="00EA1246"/>
    <w:rsid w:val="00EA3E98"/>
    <w:rsid w:val="00EA4747"/>
    <w:rsid w:val="00EA62DA"/>
    <w:rsid w:val="00EB083D"/>
    <w:rsid w:val="00EB4ACA"/>
    <w:rsid w:val="00EB5F2A"/>
    <w:rsid w:val="00EB673E"/>
    <w:rsid w:val="00EC042D"/>
    <w:rsid w:val="00EC2927"/>
    <w:rsid w:val="00ED2D8B"/>
    <w:rsid w:val="00ED5147"/>
    <w:rsid w:val="00EF1885"/>
    <w:rsid w:val="00EF4DED"/>
    <w:rsid w:val="00EF72CC"/>
    <w:rsid w:val="00F0118E"/>
    <w:rsid w:val="00F018A2"/>
    <w:rsid w:val="00F028E2"/>
    <w:rsid w:val="00F02BE7"/>
    <w:rsid w:val="00F065CD"/>
    <w:rsid w:val="00F126B7"/>
    <w:rsid w:val="00F15123"/>
    <w:rsid w:val="00F17B28"/>
    <w:rsid w:val="00F259B7"/>
    <w:rsid w:val="00F267BA"/>
    <w:rsid w:val="00F312BB"/>
    <w:rsid w:val="00F338F9"/>
    <w:rsid w:val="00F35929"/>
    <w:rsid w:val="00F40081"/>
    <w:rsid w:val="00F40674"/>
    <w:rsid w:val="00F42C5D"/>
    <w:rsid w:val="00F43824"/>
    <w:rsid w:val="00F50668"/>
    <w:rsid w:val="00F56B83"/>
    <w:rsid w:val="00F7624A"/>
    <w:rsid w:val="00F8225F"/>
    <w:rsid w:val="00F83841"/>
    <w:rsid w:val="00F86051"/>
    <w:rsid w:val="00F87E88"/>
    <w:rsid w:val="00F96967"/>
    <w:rsid w:val="00FA2122"/>
    <w:rsid w:val="00FB6276"/>
    <w:rsid w:val="00FC0D61"/>
    <w:rsid w:val="00FC204F"/>
    <w:rsid w:val="00FD598F"/>
    <w:rsid w:val="00FE0BFA"/>
    <w:rsid w:val="00FE0E70"/>
    <w:rsid w:val="00FE1626"/>
    <w:rsid w:val="00FE5ECD"/>
    <w:rsid w:val="00FF6B67"/>
    <w:rsid w:val="00FF7E0B"/>
  </w:rsids>
  <m:mathPr>
    <m:mathFont m:val="Cambria Math"/>
    <m:brkBin m:val="before"/>
    <m:brkBinSub m:val="--"/>
    <m:smallFrac m:val="off"/>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1E1"/>
    <w:pPr>
      <w:spacing w:after="200" w:line="276" w:lineRule="auto"/>
      <w:jc w:val="both"/>
    </w:pPr>
    <w:rPr>
      <w:rFonts w:cs="David"/>
      <w:snapToGrid w:val="0"/>
      <w:color w:val="000000"/>
      <w:sz w:val="24"/>
      <w:szCs w:val="24"/>
      <w:lang w:bidi="ar-SA"/>
    </w:rPr>
  </w:style>
  <w:style w:type="paragraph" w:styleId="Heading1">
    <w:name w:val="heading 1"/>
    <w:basedOn w:val="Normal"/>
    <w:next w:val="Normal"/>
    <w:qFormat/>
    <w:rsid w:val="002C1D2C"/>
    <w:pPr>
      <w:keepNext/>
      <w:spacing w:before="240" w:after="60" w:line="312" w:lineRule="auto"/>
      <w:outlineLvl w:val="0"/>
    </w:pPr>
    <w:rPr>
      <w:b/>
      <w:bCs/>
      <w:color w:val="auto"/>
      <w:kern w:val="28"/>
      <w:sz w:val="28"/>
      <w:szCs w:val="28"/>
    </w:rPr>
  </w:style>
  <w:style w:type="paragraph" w:styleId="Heading2">
    <w:name w:val="heading 2"/>
    <w:basedOn w:val="Normal"/>
    <w:next w:val="E-2"/>
    <w:qFormat/>
    <w:rsid w:val="002C1D2C"/>
    <w:pPr>
      <w:keepNext/>
      <w:spacing w:before="120" w:after="60" w:line="312" w:lineRule="auto"/>
      <w:ind w:left="720" w:hanging="720"/>
      <w:outlineLvl w:val="1"/>
    </w:pPr>
    <w:rPr>
      <w:b/>
      <w:bCs/>
      <w:i/>
      <w:iCs/>
      <w:color w:val="auto"/>
      <w:szCs w:val="28"/>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sz w:val="22"/>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2C1D2C"/>
    <w:pPr>
      <w:ind w:left="567" w:hanging="567"/>
    </w:pPr>
    <w:rPr>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szCs w:val="20"/>
      <w:lang w:bidi="he-IL"/>
    </w:rPr>
  </w:style>
  <w:style w:type="paragraph" w:customStyle="1" w:styleId="E-2">
    <w:name w:val="E-2"/>
    <w:basedOn w:val="Normal"/>
    <w:rsid w:val="002C1D2C"/>
    <w:pPr>
      <w:ind w:left="1276" w:hanging="709"/>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2C1D2C"/>
    <w:pPr>
      <w:ind w:left="1985" w:hanging="709"/>
    </w:p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szCs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 w:val="22"/>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szCs w:val="20"/>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2C1D2C"/>
    <w:pPr>
      <w:spacing w:after="60" w:line="240" w:lineRule="auto"/>
      <w:ind w:left="851" w:right="652" w:firstLine="0"/>
    </w:p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 w:val="22"/>
      <w:szCs w:val="22"/>
    </w:rPr>
  </w:style>
  <w:style w:type="table" w:styleId="TableGrid">
    <w:name w:val="Table Grid"/>
    <w:basedOn w:val="TableNormal"/>
    <w:rsid w:val="002C1D2C"/>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semiHidden/>
    <w:rsid w:val="002C1D2C"/>
    <w:pPr>
      <w:spacing w:before="120" w:after="120"/>
      <w:jc w:val="left"/>
    </w:pPr>
    <w:rPr>
      <w:rFonts w:cs="Miriam"/>
      <w:b/>
      <w:bCs/>
    </w:rPr>
  </w:style>
  <w:style w:type="paragraph" w:styleId="TOC2">
    <w:name w:val="toc 2"/>
    <w:basedOn w:val="Normal"/>
    <w:next w:val="Normal"/>
    <w:autoRedefine/>
    <w:semiHidden/>
    <w:rsid w:val="002C1D2C"/>
    <w:pPr>
      <w:tabs>
        <w:tab w:val="right" w:leader="dot" w:pos="8630"/>
      </w:tabs>
      <w:ind w:left="240"/>
      <w:jc w:val="left"/>
    </w:pPr>
    <w:rPr>
      <w:rFonts w:cs="Miriam"/>
    </w:rPr>
  </w:style>
  <w:style w:type="paragraph" w:styleId="TOC3">
    <w:name w:val="toc 3"/>
    <w:basedOn w:val="Normal"/>
    <w:next w:val="Normal"/>
    <w:autoRedefine/>
    <w:semiHidden/>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963</Words>
  <Characters>5177</Characters>
  <Application>Microsoft Office Word</Application>
  <DocSecurity>0</DocSecurity>
  <Lines>89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Shaul</dc:creator>
  <cp:lastModifiedBy>Shaul</cp:lastModifiedBy>
  <cp:revision>6</cp:revision>
  <dcterms:created xsi:type="dcterms:W3CDTF">2018-02-04T07:34:00Z</dcterms:created>
  <dcterms:modified xsi:type="dcterms:W3CDTF">2018-02-05T04:46:00Z</dcterms:modified>
</cp:coreProperties>
</file>