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B8C" w:rsidRDefault="005A3B8C" w:rsidP="005A3B8C">
      <w:pPr>
        <w:jc w:val="center"/>
        <w:rPr>
          <w:rFonts w:ascii="Times New Roman" w:hAnsi="Times New Roman" w:cs="Times New Roman"/>
          <w:sz w:val="32"/>
          <w:szCs w:val="32"/>
        </w:rPr>
      </w:pPr>
      <w:r>
        <w:rPr>
          <w:rFonts w:ascii="Times New Roman" w:hAnsi="Times New Roman" w:cs="Times New Roman"/>
          <w:sz w:val="32"/>
          <w:szCs w:val="32"/>
        </w:rPr>
        <w:t>The Code of Jo</w:t>
      </w:r>
      <w:bookmarkStart w:id="0" w:name="_GoBack"/>
      <w:bookmarkEnd w:id="0"/>
      <w:r>
        <w:rPr>
          <w:rFonts w:ascii="Times New Roman" w:hAnsi="Times New Roman" w:cs="Times New Roman"/>
          <w:sz w:val="32"/>
          <w:szCs w:val="32"/>
        </w:rPr>
        <w:t>hn</w:t>
      </w:r>
      <w:r w:rsidRPr="00B172DE">
        <w:rPr>
          <w:rFonts w:ascii="Times New Roman" w:hAnsi="Times New Roman" w:cs="Times New Roman"/>
          <w:sz w:val="32"/>
          <w:szCs w:val="32"/>
          <w:lang w:val="ru-RU"/>
        </w:rPr>
        <w:t xml:space="preserve">: </w:t>
      </w:r>
      <w:r>
        <w:rPr>
          <w:rFonts w:ascii="Times New Roman" w:hAnsi="Times New Roman" w:cs="Times New Roman"/>
          <w:sz w:val="32"/>
          <w:szCs w:val="32"/>
        </w:rPr>
        <w:t>Revelation of the Stargazers</w:t>
      </w:r>
      <w:r w:rsidRPr="00B172DE">
        <w:rPr>
          <w:rStyle w:val="FootnoteReference"/>
          <w:rFonts w:ascii="Times New Roman" w:hAnsi="Times New Roman" w:cs="Times New Roman"/>
          <w:lang w:val="ru-RU"/>
        </w:rPr>
        <w:footnoteReference w:id="1"/>
      </w:r>
    </w:p>
    <w:p w:rsidR="005A3B8C" w:rsidRPr="008748F4" w:rsidRDefault="005A3B8C" w:rsidP="005A3B8C">
      <w:pPr>
        <w:jc w:val="center"/>
        <w:rPr>
          <w:rFonts w:ascii="Times New Roman" w:hAnsi="Times New Roman" w:cs="Times New Roman"/>
          <w:i/>
          <w:iCs/>
          <w:sz w:val="28"/>
          <w:szCs w:val="28"/>
          <w:lang w:val="ru-RU"/>
        </w:rPr>
      </w:pPr>
      <w:r w:rsidRPr="008748F4">
        <w:rPr>
          <w:rFonts w:ascii="Times New Roman" w:hAnsi="Times New Roman" w:cs="Times New Roman"/>
          <w:i/>
          <w:iCs/>
          <w:sz w:val="28"/>
          <w:szCs w:val="28"/>
        </w:rPr>
        <w:t>Astrological and spiritual symbolism in the Book of Revelation</w:t>
      </w:r>
    </w:p>
    <w:p w:rsidR="005A3B8C" w:rsidRPr="00B172DE" w:rsidRDefault="005A3B8C" w:rsidP="005A3B8C">
      <w:pPr>
        <w:rPr>
          <w:rFonts w:ascii="Times New Roman" w:hAnsi="Times New Roman" w:cs="Times New Roman"/>
          <w:sz w:val="32"/>
          <w:szCs w:val="32"/>
          <w:lang w:val="ru-RU"/>
        </w:rPr>
      </w:pPr>
      <w:r w:rsidRPr="00B172DE">
        <w:rPr>
          <w:rFonts w:ascii="Times New Roman" w:hAnsi="Times New Roman" w:cs="Times New Roman"/>
          <w:i/>
          <w:sz w:val="28"/>
          <w:szCs w:val="28"/>
          <w:lang w:val="ru-RU"/>
        </w:rPr>
        <w:t xml:space="preserve">      </w:t>
      </w:r>
    </w:p>
    <w:p w:rsidR="005A3B8C" w:rsidRDefault="005A3B8C" w:rsidP="005A3B8C">
      <w:pPr>
        <w:rPr>
          <w:rFonts w:ascii="Times New Roman" w:hAnsi="Times New Roman" w:cs="Times New Roman"/>
          <w:b/>
          <w:sz w:val="28"/>
          <w:szCs w:val="28"/>
        </w:rPr>
      </w:pPr>
      <w:r>
        <w:rPr>
          <w:rFonts w:ascii="Times New Roman" w:hAnsi="Times New Roman" w:cs="Times New Roman"/>
          <w:b/>
          <w:sz w:val="28"/>
          <w:szCs w:val="28"/>
        </w:rPr>
        <w:t>Introduction</w:t>
      </w:r>
    </w:p>
    <w:p w:rsidR="005A3B8C" w:rsidRPr="001810A4" w:rsidRDefault="005A3B8C" w:rsidP="005A3B8C">
      <w:pPr>
        <w:rPr>
          <w:rFonts w:ascii="Times New Roman" w:hAnsi="Times New Roman" w:cs="Times New Roman"/>
          <w:bCs/>
        </w:rPr>
      </w:pPr>
      <w:r w:rsidRPr="001810A4">
        <w:rPr>
          <w:rFonts w:ascii="Times New Roman" w:hAnsi="Times New Roman" w:cs="Times New Roman"/>
          <w:bCs/>
        </w:rPr>
        <w:t>The symbolism of the last book of the New Testament, the Book of Revelation (or The Apocalypse of John), written at the end of the 1</w:t>
      </w:r>
      <w:r w:rsidRPr="001810A4">
        <w:rPr>
          <w:rFonts w:ascii="Times New Roman" w:hAnsi="Times New Roman" w:cs="Times New Roman"/>
          <w:bCs/>
          <w:vertAlign w:val="superscript"/>
        </w:rPr>
        <w:t>st</w:t>
      </w:r>
      <w:r w:rsidRPr="001810A4">
        <w:rPr>
          <w:rFonts w:ascii="Times New Roman" w:hAnsi="Times New Roman" w:cs="Times New Roman"/>
          <w:bCs/>
        </w:rPr>
        <w:t xml:space="preserve"> century AD, is impossible to comprehend without taking into account the circumstances that formed the particular context within which it must be interpreted. These circumstances are as follows:</w:t>
      </w:r>
    </w:p>
    <w:p w:rsidR="005A3B8C" w:rsidRPr="001810A4" w:rsidRDefault="005A3B8C" w:rsidP="005A3B8C">
      <w:pPr>
        <w:pStyle w:val="ListParagraph"/>
        <w:numPr>
          <w:ilvl w:val="0"/>
          <w:numId w:val="1"/>
        </w:numPr>
        <w:rPr>
          <w:rFonts w:ascii="Times New Roman" w:hAnsi="Times New Roman" w:cs="Times New Roman"/>
          <w:bCs/>
        </w:rPr>
      </w:pPr>
      <w:r w:rsidRPr="001810A4">
        <w:rPr>
          <w:rFonts w:ascii="Times New Roman" w:hAnsi="Times New Roman" w:cs="Times New Roman"/>
          <w:bCs/>
        </w:rPr>
        <w:t xml:space="preserve">The Book of Revelation is, among other things, an </w:t>
      </w:r>
      <w:proofErr w:type="spellStart"/>
      <w:r w:rsidRPr="001810A4">
        <w:rPr>
          <w:rFonts w:ascii="Times New Roman" w:hAnsi="Times New Roman" w:cs="Times New Roman"/>
          <w:bCs/>
        </w:rPr>
        <w:t>astro-symbollic</w:t>
      </w:r>
      <w:proofErr w:type="spellEnd"/>
      <w:r w:rsidRPr="001810A4">
        <w:rPr>
          <w:rFonts w:ascii="Times New Roman" w:hAnsi="Times New Roman" w:cs="Times New Roman"/>
          <w:bCs/>
        </w:rPr>
        <w:t xml:space="preserve"> chronology of the early life of Jesus of Nazareth and</w:t>
      </w:r>
      <w:r>
        <w:rPr>
          <w:rFonts w:ascii="Times New Roman" w:hAnsi="Times New Roman" w:cs="Times New Roman"/>
          <w:bCs/>
        </w:rPr>
        <w:t xml:space="preserve"> of</w:t>
      </w:r>
      <w:r w:rsidRPr="001810A4">
        <w:rPr>
          <w:rFonts w:ascii="Times New Roman" w:hAnsi="Times New Roman" w:cs="Times New Roman"/>
          <w:bCs/>
        </w:rPr>
        <w:t xml:space="preserve"> the Holy Family. </w:t>
      </w:r>
    </w:p>
    <w:p w:rsidR="005A3B8C" w:rsidRPr="001810A4" w:rsidRDefault="005A3B8C" w:rsidP="005A3B8C">
      <w:pPr>
        <w:pStyle w:val="ListParagraph"/>
        <w:numPr>
          <w:ilvl w:val="0"/>
          <w:numId w:val="1"/>
        </w:numPr>
        <w:rPr>
          <w:rFonts w:ascii="Times New Roman" w:hAnsi="Times New Roman" w:cs="Times New Roman"/>
          <w:bCs/>
        </w:rPr>
      </w:pPr>
      <w:r w:rsidRPr="001810A4">
        <w:rPr>
          <w:rFonts w:ascii="Times New Roman" w:hAnsi="Times New Roman" w:cs="Times New Roman"/>
          <w:bCs/>
        </w:rPr>
        <w:t xml:space="preserve">This chronology is based on Jesus’s </w:t>
      </w:r>
      <w:r>
        <w:rPr>
          <w:rFonts w:ascii="Times New Roman" w:hAnsi="Times New Roman" w:cs="Times New Roman"/>
          <w:bCs/>
        </w:rPr>
        <w:t>birth taking place on</w:t>
      </w:r>
      <w:r w:rsidRPr="001810A4">
        <w:rPr>
          <w:rFonts w:ascii="Times New Roman" w:hAnsi="Times New Roman" w:cs="Times New Roman"/>
          <w:bCs/>
        </w:rPr>
        <w:t xml:space="preserve"> </w:t>
      </w:r>
      <w:r>
        <w:rPr>
          <w:rFonts w:ascii="Times New Roman" w:hAnsi="Times New Roman" w:cs="Times New Roman"/>
          <w:bCs/>
        </w:rPr>
        <w:t xml:space="preserve">the </w:t>
      </w:r>
      <w:r w:rsidRPr="001810A4">
        <w:rPr>
          <w:rFonts w:ascii="Times New Roman" w:hAnsi="Times New Roman" w:cs="Times New Roman"/>
          <w:bCs/>
        </w:rPr>
        <w:t>27</w:t>
      </w:r>
      <w:r w:rsidRPr="00F34F90">
        <w:rPr>
          <w:rFonts w:ascii="Times New Roman" w:hAnsi="Times New Roman" w:cs="Times New Roman"/>
          <w:bCs/>
          <w:vertAlign w:val="superscript"/>
        </w:rPr>
        <w:t>th</w:t>
      </w:r>
      <w:r>
        <w:rPr>
          <w:rFonts w:ascii="Times New Roman" w:hAnsi="Times New Roman" w:cs="Times New Roman"/>
          <w:bCs/>
        </w:rPr>
        <w:t xml:space="preserve"> of</w:t>
      </w:r>
      <w:r w:rsidRPr="001810A4">
        <w:rPr>
          <w:rFonts w:ascii="Times New Roman" w:hAnsi="Times New Roman" w:cs="Times New Roman"/>
          <w:bCs/>
        </w:rPr>
        <w:t xml:space="preserve"> July, 7 BC.</w:t>
      </w:r>
      <w:r w:rsidRPr="001810A4">
        <w:rPr>
          <w:rStyle w:val="FootnoteReference"/>
          <w:rFonts w:ascii="Times New Roman" w:hAnsi="Times New Roman" w:cs="Times New Roman"/>
          <w:bCs/>
        </w:rPr>
        <w:footnoteReference w:id="2"/>
      </w:r>
    </w:p>
    <w:p w:rsidR="005A3B8C" w:rsidRPr="001810A4" w:rsidRDefault="005A3B8C" w:rsidP="005A3B8C">
      <w:pPr>
        <w:pStyle w:val="ListParagraph"/>
        <w:numPr>
          <w:ilvl w:val="0"/>
          <w:numId w:val="1"/>
        </w:numPr>
        <w:rPr>
          <w:rFonts w:ascii="Times New Roman" w:hAnsi="Times New Roman" w:cs="Times New Roman"/>
          <w:bCs/>
        </w:rPr>
      </w:pPr>
      <w:r w:rsidRPr="001810A4">
        <w:rPr>
          <w:rFonts w:ascii="Times New Roman" w:hAnsi="Times New Roman" w:cs="Times New Roman"/>
          <w:bCs/>
        </w:rPr>
        <w:t>The Christmas event takes place on the first day of the Hebrew month of Av, according to the Hebrew calendar</w:t>
      </w:r>
    </w:p>
    <w:p w:rsidR="005A3B8C" w:rsidRPr="001810A4" w:rsidRDefault="005A3B8C" w:rsidP="005A3B8C">
      <w:pPr>
        <w:pStyle w:val="ListParagraph"/>
        <w:numPr>
          <w:ilvl w:val="0"/>
          <w:numId w:val="1"/>
        </w:numPr>
        <w:rPr>
          <w:rFonts w:ascii="Times New Roman" w:hAnsi="Times New Roman" w:cs="Times New Roman"/>
          <w:bCs/>
        </w:rPr>
      </w:pPr>
      <w:r w:rsidRPr="001810A4">
        <w:rPr>
          <w:rFonts w:ascii="Times New Roman" w:hAnsi="Times New Roman" w:cs="Times New Roman"/>
          <w:bCs/>
        </w:rPr>
        <w:t>On the 9</w:t>
      </w:r>
      <w:r w:rsidRPr="001810A4">
        <w:rPr>
          <w:rFonts w:ascii="Times New Roman" w:hAnsi="Times New Roman" w:cs="Times New Roman"/>
          <w:bCs/>
          <w:vertAlign w:val="superscript"/>
        </w:rPr>
        <w:t>th</w:t>
      </w:r>
      <w:r w:rsidRPr="001810A4">
        <w:rPr>
          <w:rFonts w:ascii="Times New Roman" w:hAnsi="Times New Roman" w:cs="Times New Roman"/>
          <w:bCs/>
        </w:rPr>
        <w:t xml:space="preserve"> of Av, 70 AD, the Second Temple in Jerusalem was destroyed by the forces of the Roman emperor Titus.</w:t>
      </w:r>
    </w:p>
    <w:p w:rsidR="005A3B8C" w:rsidRPr="001810A4" w:rsidRDefault="005A3B8C" w:rsidP="005A3B8C">
      <w:pPr>
        <w:pStyle w:val="ListParagraph"/>
        <w:numPr>
          <w:ilvl w:val="0"/>
          <w:numId w:val="1"/>
        </w:numPr>
        <w:rPr>
          <w:rFonts w:ascii="Times New Roman" w:hAnsi="Times New Roman" w:cs="Times New Roman"/>
          <w:bCs/>
        </w:rPr>
      </w:pPr>
      <w:r w:rsidRPr="001810A4">
        <w:rPr>
          <w:rFonts w:ascii="Times New Roman" w:hAnsi="Times New Roman" w:cs="Times New Roman"/>
          <w:bCs/>
        </w:rPr>
        <w:t xml:space="preserve">The events recounted in the Book of Revelation correspond with the memorial days and religious holidays of the Jewish calendar, all of which involve spiritual processes. </w:t>
      </w:r>
    </w:p>
    <w:p w:rsidR="005A3B8C" w:rsidRPr="00B172DE" w:rsidRDefault="005A3B8C" w:rsidP="005A3B8C">
      <w:pPr>
        <w:pStyle w:val="ListParagraph"/>
        <w:rPr>
          <w:rFonts w:ascii="Times New Roman" w:hAnsi="Times New Roman" w:cs="Times New Roman"/>
          <w:lang w:val="ru-RU"/>
        </w:rPr>
      </w:pPr>
    </w:p>
    <w:p w:rsidR="005A3B8C" w:rsidRPr="00B172DE" w:rsidRDefault="005A3B8C" w:rsidP="005A3B8C">
      <w:pPr>
        <w:pStyle w:val="ListParagraph"/>
        <w:rPr>
          <w:rFonts w:ascii="Times New Roman" w:hAnsi="Times New Roman" w:cs="Times New Roman"/>
          <w:lang w:val="ru-RU"/>
        </w:rPr>
      </w:pPr>
      <w:r w:rsidRPr="00B172DE">
        <w:rPr>
          <w:rFonts w:ascii="Times New Roman" w:hAnsi="Times New Roman" w:cs="Times New Roman"/>
          <w:noProof/>
          <w:lang w:bidi="he-IL"/>
        </w:rPr>
        <w:lastRenderedPageBreak/>
        <w:drawing>
          <wp:inline distT="0" distB="0" distL="0" distR="0" wp14:anchorId="56D0A0A5" wp14:editId="1CAFB488">
            <wp:extent cx="5943600" cy="5697846"/>
            <wp:effectExtent l="0" t="0" r="0" b="0"/>
            <wp:docPr id="1" name="Picture 1" descr="C:\Users\owner\Dropbox\ALL MY DATA\ALL MY DATA\ТЕКУЩИЕ ДЕЛА\КОД ИОАННА\Jesus of Nazare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ropbox\ALL MY DATA\ALL MY DATA\ТЕКУЩИЕ ДЕЛА\КОД ИОАННА\Jesus of Nazare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697846"/>
                    </a:xfrm>
                    <a:prstGeom prst="rect">
                      <a:avLst/>
                    </a:prstGeom>
                    <a:noFill/>
                    <a:ln>
                      <a:noFill/>
                    </a:ln>
                  </pic:spPr>
                </pic:pic>
              </a:graphicData>
            </a:graphic>
          </wp:inline>
        </w:drawing>
      </w:r>
    </w:p>
    <w:p w:rsidR="005A3B8C" w:rsidRPr="00B172DE" w:rsidRDefault="005A3B8C" w:rsidP="005A3B8C">
      <w:pPr>
        <w:rPr>
          <w:rFonts w:ascii="Times New Roman" w:hAnsi="Times New Roman" w:cs="Times New Roman"/>
          <w:lang w:val="ru-RU"/>
        </w:rPr>
      </w:pPr>
    </w:p>
    <w:p w:rsidR="005A3B8C" w:rsidRPr="001810A4" w:rsidRDefault="005A3B8C" w:rsidP="005A3B8C">
      <w:pPr>
        <w:rPr>
          <w:rFonts w:ascii="Times New Roman" w:hAnsi="Times New Roman" w:cs="Times New Roman"/>
          <w:b/>
          <w:sz w:val="28"/>
          <w:szCs w:val="28"/>
          <w:lang w:val="ru-RU"/>
        </w:rPr>
      </w:pPr>
      <w:r>
        <w:rPr>
          <w:rFonts w:ascii="Times New Roman" w:hAnsi="Times New Roman" w:cs="Times New Roman"/>
          <w:b/>
          <w:sz w:val="28"/>
          <w:szCs w:val="28"/>
        </w:rPr>
        <w:t>Why is the book titled “Revelation”?</w:t>
      </w:r>
    </w:p>
    <w:p w:rsidR="005A3B8C" w:rsidRDefault="005A3B8C" w:rsidP="005A3B8C">
      <w:pPr>
        <w:rPr>
          <w:rFonts w:ascii="Times New Roman" w:hAnsi="Times New Roman" w:cs="Times New Roman"/>
          <w:i/>
          <w:shd w:val="clear" w:color="auto" w:fill="FFFFFF"/>
        </w:rPr>
      </w:pPr>
      <w:r>
        <w:rPr>
          <w:rFonts w:ascii="Times New Roman" w:hAnsi="Times New Roman" w:cs="Times New Roman"/>
          <w:i/>
          <w:shd w:val="clear" w:color="auto" w:fill="FFFFFF"/>
        </w:rPr>
        <w:t>“</w:t>
      </w:r>
      <w:r w:rsidRPr="001810A4">
        <w:rPr>
          <w:rFonts w:ascii="Times New Roman" w:hAnsi="Times New Roman" w:cs="Times New Roman"/>
          <w:i/>
          <w:shd w:val="clear" w:color="auto" w:fill="FFFFFF"/>
          <w:lang w:val="ru-RU"/>
        </w:rPr>
        <w:t>Then Jesus went out and departed from the temple, and His disciples came up to show Him the buildings of the temple. And Jesus said to them, “Do you not see all these things? Assuredly, I say to you, not one stone shall be left here upon another, that shall not be thrown down.”</w:t>
      </w:r>
      <w:r w:rsidRPr="000852CC">
        <w:rPr>
          <w:rStyle w:val="FootnoteReference"/>
          <w:rFonts w:ascii="Times New Roman" w:hAnsi="Times New Roman" w:cs="Times New Roman"/>
          <w:i/>
          <w:shd w:val="clear" w:color="auto" w:fill="FFFFFF"/>
          <w:lang w:val="ru-RU"/>
        </w:rPr>
        <w:footnoteReference w:id="3"/>
      </w:r>
    </w:p>
    <w:p w:rsidR="005A3B8C" w:rsidRPr="001810A4" w:rsidRDefault="005A3B8C" w:rsidP="005A3B8C">
      <w:pPr>
        <w:rPr>
          <w:rFonts w:ascii="Times New Roman" w:hAnsi="Times New Roman" w:cs="Times New Roman"/>
          <w:iCs/>
          <w:shd w:val="clear" w:color="auto" w:fill="FFFFFF"/>
        </w:rPr>
      </w:pPr>
    </w:p>
    <w:p w:rsidR="005A3B8C" w:rsidRDefault="005A3B8C" w:rsidP="005A3B8C">
      <w:pPr>
        <w:rPr>
          <w:rFonts w:ascii="Times New Roman" w:hAnsi="Times New Roman" w:cs="Times New Roman"/>
        </w:rPr>
      </w:pPr>
    </w:p>
    <w:p w:rsidR="005A3B8C" w:rsidRDefault="005A3B8C" w:rsidP="005A3B8C">
      <w:pPr>
        <w:rPr>
          <w:rFonts w:ascii="Times New Roman" w:hAnsi="Times New Roman" w:cs="Times New Roman"/>
          <w:lang w:bidi="he-IL"/>
        </w:rPr>
      </w:pPr>
      <w:r>
        <w:rPr>
          <w:rFonts w:ascii="Times New Roman" w:hAnsi="Times New Roman" w:cs="Times New Roman"/>
        </w:rPr>
        <w:lastRenderedPageBreak/>
        <w:t>On the 9</w:t>
      </w:r>
      <w:r w:rsidRPr="001810A4">
        <w:rPr>
          <w:rFonts w:ascii="Times New Roman" w:hAnsi="Times New Roman" w:cs="Times New Roman"/>
          <w:vertAlign w:val="superscript"/>
        </w:rPr>
        <w:t>th</w:t>
      </w:r>
      <w:r>
        <w:rPr>
          <w:rFonts w:ascii="Times New Roman" w:hAnsi="Times New Roman" w:cs="Times New Roman"/>
        </w:rPr>
        <w:t xml:space="preserve"> of Av (</w:t>
      </w:r>
      <w:proofErr w:type="spellStart"/>
      <w:r w:rsidRPr="00B636E8">
        <w:rPr>
          <w:rFonts w:ascii="Times New Roman" w:hAnsi="Times New Roman" w:cs="Times New Roman"/>
          <w:i/>
          <w:iCs/>
        </w:rPr>
        <w:t>Tish’a</w:t>
      </w:r>
      <w:proofErr w:type="spellEnd"/>
      <w:r w:rsidRPr="00B636E8">
        <w:rPr>
          <w:rFonts w:ascii="Times New Roman" w:hAnsi="Times New Roman" w:cs="Times New Roman"/>
          <w:i/>
          <w:iCs/>
        </w:rPr>
        <w:t xml:space="preserve"> </w:t>
      </w:r>
      <w:proofErr w:type="spellStart"/>
      <w:r w:rsidRPr="00B636E8">
        <w:rPr>
          <w:rFonts w:ascii="Times New Roman" w:hAnsi="Times New Roman" w:cs="Times New Roman"/>
          <w:i/>
          <w:iCs/>
        </w:rPr>
        <w:t>BeAv</w:t>
      </w:r>
      <w:proofErr w:type="spellEnd"/>
      <w:r>
        <w:rPr>
          <w:rFonts w:ascii="Times New Roman" w:hAnsi="Times New Roman" w:cs="Times New Roman"/>
        </w:rPr>
        <w:t>), 70 AD, the armed forces of</w:t>
      </w:r>
      <w:r w:rsidRPr="001810A4">
        <w:rPr>
          <w:rFonts w:ascii="Times New Roman" w:hAnsi="Times New Roman" w:cs="Times New Roman"/>
        </w:rPr>
        <w:t xml:space="preserve"> </w:t>
      </w:r>
      <w:r>
        <w:rPr>
          <w:rFonts w:ascii="Times New Roman" w:hAnsi="Times New Roman" w:cs="Times New Roman"/>
        </w:rPr>
        <w:t xml:space="preserve">the Roman emperor Titus destroyed </w:t>
      </w:r>
      <w:r w:rsidRPr="001810A4">
        <w:rPr>
          <w:rFonts w:ascii="Times New Roman" w:hAnsi="Times New Roman" w:cs="Times New Roman"/>
        </w:rPr>
        <w:t>the Second Temple in Jerusalem</w:t>
      </w:r>
      <w:r>
        <w:rPr>
          <w:rFonts w:ascii="Times New Roman" w:hAnsi="Times New Roman" w:cs="Times New Roman"/>
        </w:rPr>
        <w:t>. This event was a colossally tragic cataclysm in the historical and spiritual destiny of the Jewish people. The Jewish sages point to a “wanton hatred” which had instilled itself among the people as the spiritual cause of the catastrophe.</w:t>
      </w:r>
      <w:r>
        <w:rPr>
          <w:rStyle w:val="FootnoteReference"/>
          <w:rFonts w:ascii="Times New Roman" w:hAnsi="Times New Roman" w:cs="Times New Roman"/>
        </w:rPr>
        <w:footnoteReference w:id="4"/>
      </w:r>
      <w:r>
        <w:rPr>
          <w:rFonts w:ascii="Times New Roman" w:hAnsi="Times New Roman" w:cs="Times New Roman"/>
        </w:rPr>
        <w:t xml:space="preserve"> </w:t>
      </w:r>
      <w:commentRangeStart w:id="1"/>
      <w:r>
        <w:rPr>
          <w:rFonts w:ascii="Times New Roman" w:hAnsi="Times New Roman" w:cs="Times New Roman"/>
        </w:rPr>
        <w:t xml:space="preserve">From that distant epoch to this very day, on the eve of </w:t>
      </w:r>
      <w:proofErr w:type="spellStart"/>
      <w:r w:rsidRPr="00B636E8">
        <w:rPr>
          <w:rFonts w:ascii="Times New Roman" w:hAnsi="Times New Roman" w:cs="Times New Roman"/>
          <w:i/>
          <w:iCs/>
        </w:rPr>
        <w:t>Tish’a</w:t>
      </w:r>
      <w:proofErr w:type="spellEnd"/>
      <w:r w:rsidRPr="00B636E8">
        <w:rPr>
          <w:rFonts w:ascii="Times New Roman" w:hAnsi="Times New Roman" w:cs="Times New Roman"/>
          <w:i/>
          <w:iCs/>
        </w:rPr>
        <w:t xml:space="preserve"> </w:t>
      </w:r>
      <w:proofErr w:type="spellStart"/>
      <w:r w:rsidRPr="00B636E8">
        <w:rPr>
          <w:rFonts w:ascii="Times New Roman" w:hAnsi="Times New Roman" w:cs="Times New Roman"/>
          <w:i/>
          <w:iCs/>
        </w:rPr>
        <w:t>BeAv</w:t>
      </w:r>
      <w:proofErr w:type="spellEnd"/>
      <w:r>
        <w:rPr>
          <w:rFonts w:ascii="Times New Roman" w:hAnsi="Times New Roman" w:cs="Times New Roman"/>
        </w:rPr>
        <w:t xml:space="preserve">, the Jews declaim the </w:t>
      </w:r>
      <w:proofErr w:type="spellStart"/>
      <w:r>
        <w:rPr>
          <w:rFonts w:ascii="Times New Roman" w:hAnsi="Times New Roman" w:cs="Times New Roman"/>
          <w:i/>
          <w:iCs/>
        </w:rPr>
        <w:t>Parashat</w:t>
      </w:r>
      <w:proofErr w:type="spellEnd"/>
      <w:r>
        <w:rPr>
          <w:rFonts w:ascii="Times New Roman" w:hAnsi="Times New Roman" w:cs="Times New Roman"/>
          <w:i/>
          <w:iCs/>
        </w:rPr>
        <w:t xml:space="preserve"> </w:t>
      </w:r>
      <w:proofErr w:type="spellStart"/>
      <w:r>
        <w:rPr>
          <w:rFonts w:ascii="Times New Roman" w:hAnsi="Times New Roman" w:cs="Times New Roman"/>
          <w:i/>
          <w:iCs/>
        </w:rPr>
        <w:t>Mas’ei</w:t>
      </w:r>
      <w:commentRangeEnd w:id="1"/>
      <w:proofErr w:type="spellEnd"/>
      <w:r>
        <w:rPr>
          <w:rStyle w:val="CommentReference"/>
        </w:rPr>
        <w:commentReference w:id="1"/>
      </w:r>
      <w:r>
        <w:rPr>
          <w:rFonts w:ascii="Times New Roman" w:hAnsi="Times New Roman" w:cs="Times New Roman"/>
        </w:rPr>
        <w:t>—the weekly Torah portion</w:t>
      </w:r>
      <w:r>
        <w:rPr>
          <w:rStyle w:val="FootnoteReference"/>
          <w:rFonts w:ascii="Times New Roman" w:hAnsi="Times New Roman" w:cs="Times New Roman"/>
        </w:rPr>
        <w:footnoteReference w:id="5"/>
      </w:r>
      <w:r>
        <w:rPr>
          <w:rFonts w:ascii="Times New Roman" w:hAnsi="Times New Roman" w:cs="Times New Roman"/>
        </w:rPr>
        <w:t xml:space="preserve"> recounting the 42 stations on the road to the Promised Land and the death of the High Priest Aaron which took place on the 1</w:t>
      </w:r>
      <w:r w:rsidRPr="006850F3">
        <w:rPr>
          <w:rFonts w:ascii="Times New Roman" w:hAnsi="Times New Roman" w:cs="Times New Roman"/>
          <w:vertAlign w:val="superscript"/>
        </w:rPr>
        <w:t>st</w:t>
      </w:r>
      <w:r>
        <w:rPr>
          <w:rFonts w:ascii="Times New Roman" w:hAnsi="Times New Roman" w:cs="Times New Roman"/>
        </w:rPr>
        <w:t xml:space="preserve"> of Av, 1273 BC.</w:t>
      </w:r>
      <w:r>
        <w:rPr>
          <w:rStyle w:val="FootnoteReference"/>
          <w:rFonts w:ascii="Times New Roman" w:hAnsi="Times New Roman" w:cs="Times New Roman"/>
        </w:rPr>
        <w:footnoteReference w:id="6"/>
      </w:r>
      <w:r>
        <w:rPr>
          <w:rFonts w:ascii="Times New Roman" w:hAnsi="Times New Roman" w:cs="Times New Roman"/>
        </w:rPr>
        <w:t xml:space="preserve"> The death of Aaron is the only death mentioned in the Torah for which we are given the exact date. </w:t>
      </w:r>
      <w:r w:rsidRPr="00B636E8">
        <w:rPr>
          <w:rFonts w:ascii="Times New Roman" w:hAnsi="Times New Roman" w:cs="Times New Roman"/>
        </w:rPr>
        <w:t>We do not know the date of Abraham’s death, nor the date of Moses’s death.</w:t>
      </w:r>
      <w:r>
        <w:rPr>
          <w:rFonts w:ascii="Times New Roman" w:hAnsi="Times New Roman" w:cs="Times New Roman"/>
        </w:rPr>
        <w:t xml:space="preserve"> The reading of </w:t>
      </w:r>
      <w:proofErr w:type="spellStart"/>
      <w:r>
        <w:rPr>
          <w:rFonts w:ascii="Times New Roman" w:hAnsi="Times New Roman" w:cs="Times New Roman"/>
          <w:i/>
          <w:iCs/>
        </w:rPr>
        <w:t>Parashat</w:t>
      </w:r>
      <w:proofErr w:type="spellEnd"/>
      <w:r>
        <w:rPr>
          <w:rFonts w:ascii="Times New Roman" w:hAnsi="Times New Roman" w:cs="Times New Roman"/>
          <w:i/>
          <w:iCs/>
        </w:rPr>
        <w:t xml:space="preserve"> </w:t>
      </w:r>
      <w:proofErr w:type="spellStart"/>
      <w:r>
        <w:rPr>
          <w:rFonts w:ascii="Times New Roman" w:hAnsi="Times New Roman" w:cs="Times New Roman"/>
          <w:i/>
          <w:iCs/>
        </w:rPr>
        <w:t>Mas’ei</w:t>
      </w:r>
      <w:proofErr w:type="spellEnd"/>
      <w:r>
        <w:rPr>
          <w:rFonts w:ascii="Times New Roman" w:hAnsi="Times New Roman" w:cs="Times New Roman"/>
        </w:rPr>
        <w:t xml:space="preserve"> intends to remind worshipers of the lessons of Aaron, of whom the sage H</w:t>
      </w:r>
      <w:r>
        <w:rPr>
          <w:rFonts w:ascii="Times New Roman" w:hAnsi="Times New Roman" w:cs="Times New Roman"/>
          <w:lang w:bidi="he-IL"/>
        </w:rPr>
        <w:t>illel the Elder said: “</w:t>
      </w:r>
      <w:r w:rsidRPr="00B636E8">
        <w:rPr>
          <w:rFonts w:ascii="Times New Roman" w:hAnsi="Times New Roman" w:cs="Times New Roman"/>
          <w:lang w:bidi="he-IL"/>
        </w:rPr>
        <w:t>Be of the students of Aaron, loving peace and pursuing peace, loving people and bringing them closer to Torah</w:t>
      </w:r>
      <w:r>
        <w:rPr>
          <w:rFonts w:ascii="Times New Roman" w:hAnsi="Times New Roman" w:cs="Times New Roman"/>
          <w:lang w:bidi="he-IL"/>
        </w:rPr>
        <w:t>.”</w:t>
      </w:r>
      <w:r>
        <w:rPr>
          <w:rStyle w:val="FootnoteReference"/>
          <w:rFonts w:ascii="Times New Roman" w:hAnsi="Times New Roman" w:cs="Times New Roman"/>
          <w:lang w:bidi="he-IL"/>
        </w:rPr>
        <w:footnoteReference w:id="7"/>
      </w:r>
    </w:p>
    <w:p w:rsidR="005A3B8C" w:rsidRDefault="005A3B8C" w:rsidP="005A3B8C">
      <w:pPr>
        <w:rPr>
          <w:rFonts w:ascii="Times New Roman" w:hAnsi="Times New Roman" w:cs="Times New Roman"/>
          <w:lang w:bidi="he-IL"/>
        </w:rPr>
      </w:pPr>
      <w:r>
        <w:rPr>
          <w:rFonts w:ascii="Times New Roman" w:hAnsi="Times New Roman" w:cs="Times New Roman"/>
          <w:lang w:bidi="he-IL"/>
        </w:rPr>
        <w:t xml:space="preserve">The Sabbath preceding </w:t>
      </w:r>
      <w:proofErr w:type="spellStart"/>
      <w:r w:rsidRPr="00251FCA">
        <w:rPr>
          <w:rFonts w:ascii="Times New Roman" w:hAnsi="Times New Roman" w:cs="Times New Roman"/>
          <w:i/>
          <w:iCs/>
          <w:lang w:bidi="he-IL"/>
        </w:rPr>
        <w:t>Tish’a</w:t>
      </w:r>
      <w:proofErr w:type="spellEnd"/>
      <w:r w:rsidRPr="00251FCA">
        <w:rPr>
          <w:rFonts w:ascii="Times New Roman" w:hAnsi="Times New Roman" w:cs="Times New Roman"/>
          <w:i/>
          <w:iCs/>
          <w:lang w:bidi="he-IL"/>
        </w:rPr>
        <w:t xml:space="preserve"> </w:t>
      </w:r>
      <w:proofErr w:type="spellStart"/>
      <w:r w:rsidRPr="00251FCA">
        <w:rPr>
          <w:rFonts w:ascii="Times New Roman" w:hAnsi="Times New Roman" w:cs="Times New Roman"/>
          <w:i/>
          <w:iCs/>
          <w:lang w:bidi="he-IL"/>
        </w:rPr>
        <w:t>BeAv</w:t>
      </w:r>
      <w:proofErr w:type="spellEnd"/>
      <w:r>
        <w:rPr>
          <w:rFonts w:ascii="Times New Roman" w:hAnsi="Times New Roman" w:cs="Times New Roman"/>
          <w:lang w:bidi="he-IL"/>
        </w:rPr>
        <w:t xml:space="preserve"> is a special day. It is called </w:t>
      </w:r>
      <w:r>
        <w:rPr>
          <w:rFonts w:ascii="Times New Roman" w:hAnsi="Times New Roman" w:cs="Times New Roman"/>
          <w:i/>
          <w:iCs/>
          <w:lang w:bidi="he-IL"/>
        </w:rPr>
        <w:t xml:space="preserve">Shabbat </w:t>
      </w:r>
      <w:proofErr w:type="spellStart"/>
      <w:r>
        <w:rPr>
          <w:rFonts w:ascii="Times New Roman" w:hAnsi="Times New Roman" w:cs="Times New Roman"/>
          <w:i/>
          <w:iCs/>
          <w:lang w:bidi="he-IL"/>
        </w:rPr>
        <w:t>Hazon</w:t>
      </w:r>
      <w:proofErr w:type="spellEnd"/>
      <w:r>
        <w:rPr>
          <w:rFonts w:ascii="Times New Roman" w:hAnsi="Times New Roman" w:cs="Times New Roman"/>
          <w:lang w:bidi="he-IL"/>
        </w:rPr>
        <w:t>, the Sabbath of Vision or the Sabbath of Revelation. On that day, worshippers read passages from the book of Isaiah.</w:t>
      </w:r>
      <w:r>
        <w:rPr>
          <w:rStyle w:val="FootnoteReference"/>
          <w:rFonts w:ascii="Times New Roman" w:hAnsi="Times New Roman" w:cs="Times New Roman"/>
          <w:lang w:bidi="he-IL"/>
        </w:rPr>
        <w:footnoteReference w:id="8"/>
      </w:r>
      <w:r>
        <w:rPr>
          <w:rFonts w:ascii="Times New Roman" w:hAnsi="Times New Roman" w:cs="Times New Roman"/>
          <w:lang w:bidi="he-IL"/>
        </w:rPr>
        <w:t xml:space="preserve"> The visions of the prophet Isaiah remind listeners of the fulfillment of prophecy, of the Almighty’s wrath, the punishment for breaking commandments and the possibility of mending one’s ways. </w:t>
      </w:r>
    </w:p>
    <w:p w:rsidR="005A3B8C" w:rsidRPr="003271CB" w:rsidRDefault="005A3B8C" w:rsidP="005A3B8C">
      <w:pPr>
        <w:rPr>
          <w:rFonts w:ascii="Times New Roman" w:hAnsi="Times New Roman" w:cs="Times New Roman"/>
          <w:shd w:val="clear" w:color="auto" w:fill="FFFFFF"/>
        </w:rPr>
      </w:pPr>
      <w:r>
        <w:rPr>
          <w:rFonts w:ascii="Times New Roman" w:hAnsi="Times New Roman" w:cs="Times New Roman"/>
          <w:shd w:val="clear" w:color="auto" w:fill="FFFFFF"/>
        </w:rPr>
        <w:t>“</w:t>
      </w:r>
      <w:r w:rsidRPr="003271CB">
        <w:rPr>
          <w:rFonts w:ascii="Times New Roman" w:hAnsi="Times New Roman" w:cs="Times New Roman"/>
          <w:shd w:val="clear" w:color="auto" w:fill="FFFFFF"/>
          <w:lang w:val="ru-RU"/>
        </w:rPr>
        <w:t>Now a great sign appeared in heaven: a woman clothed with the sun</w:t>
      </w:r>
      <w:r>
        <w:rPr>
          <w:rFonts w:ascii="Times New Roman" w:hAnsi="Times New Roman" w:cs="Times New Roman"/>
          <w:shd w:val="clear" w:color="auto" w:fill="FFFFFF"/>
        </w:rPr>
        <w:t>…”</w:t>
      </w:r>
      <w:r>
        <w:rPr>
          <w:rStyle w:val="FootnoteReference"/>
          <w:rFonts w:ascii="Times New Roman" w:hAnsi="Times New Roman" w:cs="Times New Roman"/>
          <w:shd w:val="clear" w:color="auto" w:fill="FFFFFF"/>
        </w:rPr>
        <w:footnoteReference w:id="9"/>
      </w:r>
    </w:p>
    <w:p w:rsidR="005A3B8C" w:rsidRPr="003271CB" w:rsidRDefault="005A3B8C" w:rsidP="005A3B8C">
      <w:pPr>
        <w:rPr>
          <w:rFonts w:ascii="Times New Roman" w:hAnsi="Times New Roman" w:cs="Times New Roman"/>
          <w:iCs/>
          <w:shd w:val="clear" w:color="auto" w:fill="FFFFFF"/>
        </w:rPr>
      </w:pPr>
      <w:r>
        <w:rPr>
          <w:rFonts w:ascii="Times New Roman" w:hAnsi="Times New Roman" w:cs="Times New Roman"/>
          <w:iCs/>
          <w:shd w:val="clear" w:color="auto" w:fill="FFFFFF"/>
        </w:rPr>
        <w:t>On Jesus of Nazareth’s natal chart, Virgo is positioned above the horizon, on the day side.</w:t>
      </w:r>
    </w:p>
    <w:p w:rsidR="005A3B8C" w:rsidRPr="007A4CA9" w:rsidRDefault="005A3B8C" w:rsidP="005A3B8C">
      <w:pPr>
        <w:rPr>
          <w:rFonts w:ascii="Times New Roman" w:hAnsi="Times New Roman" w:cs="Times New Roman"/>
          <w:iCs/>
          <w:shd w:val="clear" w:color="auto" w:fill="FFFFFF"/>
          <w:lang w:val="ru-RU"/>
        </w:rPr>
      </w:pPr>
      <w:r w:rsidRPr="007A4CA9">
        <w:rPr>
          <w:rFonts w:ascii="Times New Roman" w:hAnsi="Times New Roman" w:cs="Times New Roman"/>
          <w:iCs/>
          <w:shd w:val="clear" w:color="auto" w:fill="FFFFFF"/>
        </w:rPr>
        <w:t>“</w:t>
      </w:r>
      <w:r w:rsidRPr="007A4CA9">
        <w:rPr>
          <w:rFonts w:ascii="Times New Roman" w:hAnsi="Times New Roman" w:cs="Times New Roman"/>
          <w:iCs/>
          <w:shd w:val="clear" w:color="auto" w:fill="FFFFFF"/>
          <w:lang w:val="ru-RU"/>
        </w:rPr>
        <w:t>Then being with child</w:t>
      </w:r>
      <w:r w:rsidRPr="007A4CA9">
        <w:rPr>
          <w:rFonts w:ascii="Times New Roman" w:hAnsi="Times New Roman" w:cs="Times New Roman"/>
          <w:iCs/>
          <w:shd w:val="clear" w:color="auto" w:fill="FFFFFF"/>
        </w:rPr>
        <w:t>…”</w:t>
      </w:r>
      <w:r>
        <w:rPr>
          <w:rStyle w:val="FootnoteReference"/>
          <w:rFonts w:ascii="Times New Roman" w:hAnsi="Times New Roman" w:cs="Times New Roman"/>
          <w:iCs/>
          <w:shd w:val="clear" w:color="auto" w:fill="FFFFFF"/>
        </w:rPr>
        <w:footnoteReference w:id="10"/>
      </w:r>
    </w:p>
    <w:p w:rsidR="005A3B8C" w:rsidRPr="007A4CA9" w:rsidRDefault="005A3B8C" w:rsidP="005A3B8C">
      <w:pPr>
        <w:rPr>
          <w:rFonts w:ascii="Times New Roman" w:hAnsi="Times New Roman" w:cs="Times New Roman"/>
          <w:iCs/>
          <w:shd w:val="clear" w:color="auto" w:fill="FFFFFF"/>
          <w:lang w:val="ru-RU"/>
        </w:rPr>
      </w:pPr>
      <w:r w:rsidRPr="007A4CA9">
        <w:rPr>
          <w:rFonts w:ascii="Times New Roman" w:hAnsi="Times New Roman" w:cs="Times New Roman"/>
          <w:iCs/>
          <w:shd w:val="clear" w:color="auto" w:fill="FFFFFF"/>
        </w:rPr>
        <w:t xml:space="preserve">The </w:t>
      </w:r>
      <w:r>
        <w:rPr>
          <w:rFonts w:ascii="Times New Roman" w:hAnsi="Times New Roman" w:cs="Times New Roman"/>
          <w:iCs/>
          <w:shd w:val="clear" w:color="auto" w:fill="FFFFFF"/>
        </w:rPr>
        <w:t>ruler</w:t>
      </w:r>
      <w:r w:rsidRPr="007A4CA9">
        <w:rPr>
          <w:rFonts w:ascii="Times New Roman" w:hAnsi="Times New Roman" w:cs="Times New Roman"/>
          <w:iCs/>
          <w:shd w:val="clear" w:color="auto" w:fill="FFFFFF"/>
        </w:rPr>
        <w:t xml:space="preserve"> of the 1</w:t>
      </w:r>
      <w:r w:rsidRPr="007A4CA9">
        <w:rPr>
          <w:rFonts w:ascii="Times New Roman" w:hAnsi="Times New Roman" w:cs="Times New Roman"/>
          <w:iCs/>
          <w:shd w:val="clear" w:color="auto" w:fill="FFFFFF"/>
          <w:vertAlign w:val="superscript"/>
        </w:rPr>
        <w:t>st</w:t>
      </w:r>
      <w:r w:rsidRPr="007A4CA9">
        <w:rPr>
          <w:rFonts w:ascii="Times New Roman" w:hAnsi="Times New Roman" w:cs="Times New Roman"/>
          <w:iCs/>
          <w:shd w:val="clear" w:color="auto" w:fill="FFFFFF"/>
        </w:rPr>
        <w:t xml:space="preserve"> house is in the 12th house, in Virgo.</w:t>
      </w:r>
    </w:p>
    <w:p w:rsidR="005A3B8C" w:rsidRPr="007A4CA9" w:rsidRDefault="005A3B8C" w:rsidP="005A3B8C">
      <w:pPr>
        <w:rPr>
          <w:rFonts w:ascii="Times New Roman" w:hAnsi="Times New Roman" w:cs="Times New Roman"/>
          <w:iCs/>
          <w:shd w:val="clear" w:color="auto" w:fill="FFFFFF"/>
          <w:lang w:val="ru-RU"/>
        </w:rPr>
      </w:pPr>
      <w:r w:rsidRPr="007A4CA9">
        <w:rPr>
          <w:rFonts w:ascii="Times New Roman" w:hAnsi="Times New Roman" w:cs="Times New Roman"/>
          <w:iCs/>
          <w:shd w:val="clear" w:color="auto" w:fill="FFFFFF"/>
        </w:rPr>
        <w:t>“…the moon under her feet…”</w:t>
      </w:r>
      <w:r>
        <w:rPr>
          <w:rStyle w:val="FootnoteReference"/>
          <w:rFonts w:ascii="Times New Roman" w:hAnsi="Times New Roman" w:cs="Times New Roman"/>
          <w:iCs/>
          <w:shd w:val="clear" w:color="auto" w:fill="FFFFFF"/>
        </w:rPr>
        <w:footnoteReference w:id="11"/>
      </w:r>
    </w:p>
    <w:p w:rsidR="005A3B8C" w:rsidRPr="007A4CA9" w:rsidRDefault="005A3B8C" w:rsidP="005A3B8C">
      <w:pPr>
        <w:rPr>
          <w:rFonts w:ascii="Times New Roman" w:hAnsi="Times New Roman" w:cs="Times New Roman"/>
          <w:iCs/>
          <w:shd w:val="clear" w:color="auto" w:fill="FFFFFF"/>
          <w:lang w:val="ru-RU"/>
        </w:rPr>
      </w:pPr>
      <w:r w:rsidRPr="007A4CA9">
        <w:rPr>
          <w:rFonts w:ascii="Times New Roman" w:hAnsi="Times New Roman" w:cs="Times New Roman"/>
          <w:iCs/>
          <w:shd w:val="clear" w:color="auto" w:fill="FFFFFF"/>
        </w:rPr>
        <w:t>“…she cried out in labor and in pain to give birth…”</w:t>
      </w:r>
      <w:r w:rsidRPr="007A4CA9">
        <w:rPr>
          <w:rStyle w:val="FootnoteReference"/>
          <w:rFonts w:ascii="Times New Roman" w:hAnsi="Times New Roman" w:cs="Times New Roman"/>
          <w:iCs/>
          <w:shd w:val="clear" w:color="auto" w:fill="FFFFFF"/>
          <w:lang w:val="ru-RU"/>
        </w:rPr>
        <w:footnoteReference w:id="12"/>
      </w:r>
    </w:p>
    <w:p w:rsidR="005A3B8C" w:rsidRPr="007A4CA9" w:rsidRDefault="005A3B8C" w:rsidP="005A3B8C">
      <w:pPr>
        <w:rPr>
          <w:rStyle w:val="Emphasis"/>
          <w:rFonts w:ascii="Times New Roman" w:hAnsi="Times New Roman" w:cs="Times New Roman"/>
          <w:i w:val="0"/>
          <w:iCs w:val="0"/>
          <w:bdr w:val="none" w:sz="0" w:space="0" w:color="auto" w:frame="1"/>
        </w:rPr>
      </w:pPr>
      <w:r>
        <w:rPr>
          <w:rStyle w:val="Emphasis"/>
          <w:rFonts w:ascii="Times New Roman" w:hAnsi="Times New Roman" w:cs="Times New Roman"/>
          <w:i w:val="0"/>
          <w:iCs w:val="0"/>
          <w:bdr w:val="none" w:sz="0" w:space="0" w:color="auto" w:frame="1"/>
        </w:rPr>
        <w:t>“</w:t>
      </w:r>
      <w:r w:rsidRPr="007A4CA9">
        <w:rPr>
          <w:rStyle w:val="Emphasis"/>
          <w:rFonts w:ascii="Times New Roman" w:hAnsi="Times New Roman" w:cs="Times New Roman"/>
          <w:i w:val="0"/>
          <w:iCs w:val="0"/>
          <w:bdr w:val="none" w:sz="0" w:space="0" w:color="auto" w:frame="1"/>
        </w:rPr>
        <w:t xml:space="preserve">And another sign appeared in heaven: behold, a great, fiery red dragon </w:t>
      </w:r>
      <w:r>
        <w:rPr>
          <w:rStyle w:val="Emphasis"/>
          <w:rFonts w:ascii="Times New Roman" w:hAnsi="Times New Roman" w:cs="Times New Roman"/>
          <w:i w:val="0"/>
          <w:iCs w:val="0"/>
          <w:bdr w:val="none" w:sz="0" w:space="0" w:color="auto" w:frame="1"/>
        </w:rPr>
        <w:t xml:space="preserve">… </w:t>
      </w:r>
      <w:r w:rsidRPr="007A4CA9">
        <w:rPr>
          <w:rStyle w:val="Emphasis"/>
          <w:rFonts w:ascii="Times New Roman" w:hAnsi="Times New Roman" w:cs="Times New Roman"/>
          <w:i w:val="0"/>
          <w:iCs w:val="0"/>
          <w:bdr w:val="none" w:sz="0" w:space="0" w:color="auto" w:frame="1"/>
        </w:rPr>
        <w:t>And the dragon stood before the woman who was ready to give birth, to devour her Child as soon as it was born.</w:t>
      </w:r>
      <w:r>
        <w:rPr>
          <w:rStyle w:val="Emphasis"/>
          <w:rFonts w:ascii="Times New Roman" w:hAnsi="Times New Roman" w:cs="Times New Roman"/>
          <w:i w:val="0"/>
          <w:iCs w:val="0"/>
          <w:bdr w:val="none" w:sz="0" w:space="0" w:color="auto" w:frame="1"/>
        </w:rPr>
        <w:t>”</w:t>
      </w:r>
      <w:r>
        <w:rPr>
          <w:rStyle w:val="FootnoteReference"/>
          <w:rFonts w:ascii="Times New Roman" w:hAnsi="Times New Roman" w:cs="Times New Roman"/>
          <w:bdr w:val="none" w:sz="0" w:space="0" w:color="auto" w:frame="1"/>
        </w:rPr>
        <w:footnoteReference w:id="13"/>
      </w:r>
    </w:p>
    <w:p w:rsidR="005A3B8C" w:rsidRDefault="005A3B8C" w:rsidP="005A3B8C">
      <w:pPr>
        <w:pStyle w:val="NormalWeb"/>
        <w:shd w:val="clear" w:color="auto" w:fill="FFFFFF"/>
        <w:spacing w:before="0" w:beforeAutospacing="0" w:after="0" w:afterAutospacing="0"/>
        <w:textAlignment w:val="baseline"/>
        <w:rPr>
          <w:shd w:val="clear" w:color="auto" w:fill="FFFFFF"/>
        </w:rPr>
      </w:pPr>
    </w:p>
    <w:p w:rsidR="005A3B8C" w:rsidRDefault="005A3B8C" w:rsidP="005A3B8C">
      <w:pPr>
        <w:pStyle w:val="NormalWeb"/>
        <w:shd w:val="clear" w:color="auto" w:fill="FFFFFF"/>
        <w:spacing w:before="0" w:beforeAutospacing="0" w:after="0" w:afterAutospacing="0"/>
        <w:textAlignment w:val="baseline"/>
        <w:rPr>
          <w:shd w:val="clear" w:color="auto" w:fill="FFFFFF"/>
        </w:rPr>
      </w:pPr>
      <w:r>
        <w:rPr>
          <w:shd w:val="clear" w:color="auto" w:fill="FFFFFF"/>
        </w:rPr>
        <w:t xml:space="preserve">On the birth chart, the Moon is </w:t>
      </w:r>
      <w:r>
        <w:rPr>
          <w:i/>
          <w:iCs/>
          <w:shd w:val="clear" w:color="auto" w:fill="FFFFFF"/>
        </w:rPr>
        <w:t>not</w:t>
      </w:r>
      <w:r>
        <w:rPr>
          <w:shd w:val="clear" w:color="auto" w:fill="FFFFFF"/>
        </w:rPr>
        <w:t xml:space="preserve"> situated under the woman’s (Virgo’s) feet. The apocalyptic picture of the heavens doesn’t describe the event of Christ’s birth, but something else. What then could this other event be, and how is it related to the birth of Christ? Let us allow the moon to move from its natal spot following the Zodiac circle. At some point, the moon will pass through Virgo to join Venus. After that it will enter Libra and at some point find itself “under the feet” of the Virgo constellation. And here, on the “Via </w:t>
      </w:r>
      <w:proofErr w:type="spellStart"/>
      <w:r>
        <w:rPr>
          <w:shd w:val="clear" w:color="auto" w:fill="FFFFFF"/>
        </w:rPr>
        <w:t>Combusta</w:t>
      </w:r>
      <w:proofErr w:type="spellEnd"/>
      <w:r>
        <w:rPr>
          <w:shd w:val="clear" w:color="auto" w:fill="FFFFFF"/>
        </w:rPr>
        <w:t>”, it is bound to join Mars, the only planet aspecting the moon in the natal chart. This conjunction will take place in the 21</w:t>
      </w:r>
      <w:r w:rsidRPr="00F61A4E">
        <w:rPr>
          <w:shd w:val="clear" w:color="auto" w:fill="FFFFFF"/>
          <w:vertAlign w:val="superscript"/>
        </w:rPr>
        <w:t>st</w:t>
      </w:r>
      <w:r>
        <w:rPr>
          <w:shd w:val="clear" w:color="auto" w:fill="FFFFFF"/>
        </w:rPr>
        <w:t xml:space="preserve"> degree of </w:t>
      </w:r>
      <w:r>
        <w:rPr>
          <w:shd w:val="clear" w:color="auto" w:fill="FFFFFF"/>
        </w:rPr>
        <w:lastRenderedPageBreak/>
        <w:t>Libra, on the 1</w:t>
      </w:r>
      <w:r w:rsidRPr="00F61A4E">
        <w:rPr>
          <w:shd w:val="clear" w:color="auto" w:fill="FFFFFF"/>
          <w:vertAlign w:val="superscript"/>
        </w:rPr>
        <w:t>st</w:t>
      </w:r>
      <w:r>
        <w:rPr>
          <w:shd w:val="clear" w:color="auto" w:fill="FFFFFF"/>
        </w:rPr>
        <w:t xml:space="preserve"> of August (6 of Av), at sunset.</w:t>
      </w:r>
      <w:r>
        <w:rPr>
          <w:rStyle w:val="FootnoteReference"/>
          <w:shd w:val="clear" w:color="auto" w:fill="FFFFFF"/>
        </w:rPr>
        <w:footnoteReference w:id="14"/>
      </w:r>
      <w:r>
        <w:rPr>
          <w:shd w:val="clear" w:color="auto" w:fill="FFFFFF"/>
        </w:rPr>
        <w:t xml:space="preserve"> (Let us note that on this transitory chart, Venus is diametrically opposed to Saturn). </w:t>
      </w:r>
    </w:p>
    <w:p w:rsidR="005A3B8C" w:rsidRDefault="005A3B8C" w:rsidP="005A3B8C">
      <w:pPr>
        <w:pStyle w:val="NormalWeb"/>
        <w:shd w:val="clear" w:color="auto" w:fill="FFFFFF"/>
        <w:spacing w:before="0" w:beforeAutospacing="0" w:after="0" w:afterAutospacing="0"/>
        <w:textAlignment w:val="baseline"/>
        <w:rPr>
          <w:shd w:val="clear" w:color="auto" w:fill="FFFFFF"/>
        </w:rPr>
      </w:pPr>
      <w:r>
        <w:rPr>
          <w:shd w:val="clear" w:color="auto" w:fill="FFFFFF"/>
        </w:rPr>
        <w:t>Taking this into consideration, why then does the author, rather than describing the day of Christ’s birth, point to a different day, one in which the moon is under the Virgo’s feet? What event took place in Jesus’s life five days after his birth? The answer to this question is unknown. However, we do know what happened on the Saturday preceding the 9</w:t>
      </w:r>
      <w:r w:rsidRPr="006D3605">
        <w:rPr>
          <w:shd w:val="clear" w:color="auto" w:fill="FFFFFF"/>
          <w:vertAlign w:val="superscript"/>
        </w:rPr>
        <w:t>th</w:t>
      </w:r>
      <w:r>
        <w:rPr>
          <w:shd w:val="clear" w:color="auto" w:fill="FFFFFF"/>
        </w:rPr>
        <w:t xml:space="preserve"> of Av every year since the 77</w:t>
      </w:r>
      <w:r w:rsidRPr="006D3605">
        <w:rPr>
          <w:shd w:val="clear" w:color="auto" w:fill="FFFFFF"/>
          <w:vertAlign w:val="superscript"/>
        </w:rPr>
        <w:t>th</w:t>
      </w:r>
      <w:r>
        <w:rPr>
          <w:shd w:val="clear" w:color="auto" w:fill="FFFFFF"/>
        </w:rPr>
        <w:t xml:space="preserve"> year after Christ’s birth. And it so happens that the 1</w:t>
      </w:r>
      <w:r w:rsidRPr="006D3605">
        <w:rPr>
          <w:shd w:val="clear" w:color="auto" w:fill="FFFFFF"/>
          <w:vertAlign w:val="superscript"/>
        </w:rPr>
        <w:t>st</w:t>
      </w:r>
      <w:r>
        <w:rPr>
          <w:shd w:val="clear" w:color="auto" w:fill="FFFFFF"/>
        </w:rPr>
        <w:t xml:space="preserve"> of August, 7 BC (which is the precise day when the moon descends “under her [Virgo’s] feet”) was a Saturday. In the future, this Saturday would become </w:t>
      </w:r>
      <w:r>
        <w:rPr>
          <w:i/>
          <w:iCs/>
          <w:shd w:val="clear" w:color="auto" w:fill="FFFFFF"/>
        </w:rPr>
        <w:t xml:space="preserve">Shabbat </w:t>
      </w:r>
      <w:proofErr w:type="spellStart"/>
      <w:r>
        <w:rPr>
          <w:i/>
          <w:iCs/>
          <w:shd w:val="clear" w:color="auto" w:fill="FFFFFF"/>
        </w:rPr>
        <w:t>Hazon</w:t>
      </w:r>
      <w:proofErr w:type="spellEnd"/>
      <w:r>
        <w:rPr>
          <w:shd w:val="clear" w:color="auto" w:fill="FFFFFF"/>
        </w:rPr>
        <w:t xml:space="preserve">, the Sabbath of Revelation. </w:t>
      </w:r>
    </w:p>
    <w:p w:rsidR="005A3B8C" w:rsidRPr="0093048C" w:rsidRDefault="005A3B8C" w:rsidP="005A3B8C">
      <w:pPr>
        <w:pStyle w:val="NormalWeb"/>
        <w:shd w:val="clear" w:color="auto" w:fill="FFFFFF"/>
        <w:spacing w:before="0" w:beforeAutospacing="0" w:after="0" w:afterAutospacing="0"/>
        <w:textAlignment w:val="baseline"/>
        <w:rPr>
          <w:shd w:val="clear" w:color="auto" w:fill="FFFFFF"/>
        </w:rPr>
      </w:pPr>
      <w:r>
        <w:rPr>
          <w:shd w:val="clear" w:color="auto" w:fill="FFFFFF"/>
        </w:rPr>
        <w:t xml:space="preserve">This raises the question of what could have motivated the author of Revelation to mark this date at the time? 7 BC was a relatively peaceful year and nothing about portended an impending catastrophe. However, since our author is writing the book </w:t>
      </w:r>
      <w:r>
        <w:rPr>
          <w:i/>
          <w:iCs/>
          <w:shd w:val="clear" w:color="auto" w:fill="FFFFFF"/>
        </w:rPr>
        <w:t>after</w:t>
      </w:r>
      <w:r>
        <w:rPr>
          <w:shd w:val="clear" w:color="auto" w:fill="FFFFFF"/>
        </w:rPr>
        <w:t xml:space="preserve"> the great tragedy, he makes the connection of the birth and destiny of the Messiah, who predicted the destruction of the Temple, with the events of the 9</w:t>
      </w:r>
      <w:r w:rsidRPr="0093048C">
        <w:rPr>
          <w:shd w:val="clear" w:color="auto" w:fill="FFFFFF"/>
          <w:vertAlign w:val="superscript"/>
        </w:rPr>
        <w:t>th</w:t>
      </w:r>
      <w:r>
        <w:rPr>
          <w:shd w:val="clear" w:color="auto" w:fill="FFFFFF"/>
        </w:rPr>
        <w:t xml:space="preserve"> of Av 70 AD. Could things have turned out any other way, with the Messiah born on the 1</w:t>
      </w:r>
      <w:r w:rsidRPr="00DA3431">
        <w:rPr>
          <w:shd w:val="clear" w:color="auto" w:fill="FFFFFF"/>
          <w:vertAlign w:val="superscript"/>
        </w:rPr>
        <w:t>st</w:t>
      </w:r>
      <w:r>
        <w:rPr>
          <w:shd w:val="clear" w:color="auto" w:fill="FFFFFF"/>
        </w:rPr>
        <w:t xml:space="preserve"> of Av, on Aaron’s </w:t>
      </w:r>
      <w:proofErr w:type="spellStart"/>
      <w:r>
        <w:rPr>
          <w:shd w:val="clear" w:color="auto" w:fill="FFFFFF"/>
        </w:rPr>
        <w:t>Yahrzeit</w:t>
      </w:r>
      <w:proofErr w:type="spellEnd"/>
      <w:r>
        <w:rPr>
          <w:shd w:val="clear" w:color="auto" w:fill="FFFFFF"/>
        </w:rPr>
        <w:t xml:space="preserve"> (day of death), a week before the tragic date? John seeks to reflect the meaning of future historic events in the astrological context the historic events of the past. The most significant of such events, preceding the destruction of the Temple, for John would undoubtedly have been the birth of Christ. </w:t>
      </w:r>
    </w:p>
    <w:p w:rsidR="00FE47FC" w:rsidRDefault="00FE47FC"/>
    <w:sectPr w:rsidR="00FE47F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indows User" w:date="2020-01-30T16:09:00Z" w:initials="WU">
    <w:p w:rsidR="005A3B8C" w:rsidRDefault="005A3B8C" w:rsidP="005A3B8C">
      <w:pPr>
        <w:pStyle w:val="CommentText"/>
      </w:pPr>
      <w:r>
        <w:rPr>
          <w:rStyle w:val="CommentReference"/>
        </w:rPr>
        <w:annotationRef/>
      </w:r>
      <w:r>
        <w:t xml:space="preserve">The weekly Torah portions are read on the Sabbath, and it is </w:t>
      </w:r>
      <w:proofErr w:type="spellStart"/>
      <w:r>
        <w:t>Parashat</w:t>
      </w:r>
      <w:proofErr w:type="spellEnd"/>
      <w:r>
        <w:t xml:space="preserve"> </w:t>
      </w:r>
      <w:proofErr w:type="spellStart"/>
      <w:r>
        <w:t>Dvarim</w:t>
      </w:r>
      <w:proofErr w:type="spellEnd"/>
      <w:r>
        <w:t xml:space="preserve"> which is supposed to fall on the Sabbath preceding </w:t>
      </w:r>
      <w:proofErr w:type="spellStart"/>
      <w:r>
        <w:t>Tish’a</w:t>
      </w:r>
      <w:proofErr w:type="spellEnd"/>
      <w:r>
        <w:t xml:space="preserve"> </w:t>
      </w:r>
      <w:proofErr w:type="spellStart"/>
      <w:r>
        <w:t>BeAv</w:t>
      </w:r>
      <w:proofErr w:type="spellEnd"/>
      <w:r>
        <w:t xml:space="preserve">. </w:t>
      </w:r>
      <w:proofErr w:type="spellStart"/>
      <w:r>
        <w:t>Parashat</w:t>
      </w:r>
      <w:proofErr w:type="spellEnd"/>
      <w:r>
        <w:t xml:space="preserve"> </w:t>
      </w:r>
      <w:proofErr w:type="spellStart"/>
      <w:r>
        <w:t>Mas’ei</w:t>
      </w:r>
      <w:proofErr w:type="spellEnd"/>
      <w:r>
        <w:t xml:space="preserve"> usually falls on the previous Sabbath - around the 1</w:t>
      </w:r>
      <w:r w:rsidRPr="00B636E8">
        <w:rPr>
          <w:vertAlign w:val="superscript"/>
        </w:rPr>
        <w:t>st</w:t>
      </w:r>
      <w:r>
        <w:t xml:space="preserve"> of Av</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C56" w:rsidRDefault="00E96C56" w:rsidP="005A3B8C">
      <w:pPr>
        <w:spacing w:after="0" w:line="240" w:lineRule="auto"/>
      </w:pPr>
      <w:r>
        <w:separator/>
      </w:r>
    </w:p>
  </w:endnote>
  <w:endnote w:type="continuationSeparator" w:id="0">
    <w:p w:rsidR="00E96C56" w:rsidRDefault="00E96C56" w:rsidP="005A3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C56" w:rsidRDefault="00E96C56" w:rsidP="005A3B8C">
      <w:pPr>
        <w:spacing w:after="0" w:line="240" w:lineRule="auto"/>
      </w:pPr>
      <w:r>
        <w:separator/>
      </w:r>
    </w:p>
  </w:footnote>
  <w:footnote w:type="continuationSeparator" w:id="0">
    <w:p w:rsidR="00E96C56" w:rsidRDefault="00E96C56" w:rsidP="005A3B8C">
      <w:pPr>
        <w:spacing w:after="0" w:line="240" w:lineRule="auto"/>
      </w:pPr>
      <w:r>
        <w:continuationSeparator/>
      </w:r>
    </w:p>
  </w:footnote>
  <w:footnote w:id="1">
    <w:p w:rsidR="005A3B8C" w:rsidRPr="008748F4" w:rsidRDefault="005A3B8C" w:rsidP="005A3B8C">
      <w:pPr>
        <w:pStyle w:val="FootnoteText"/>
        <w:rPr>
          <w:rFonts w:ascii="Times New Roman" w:hAnsi="Times New Roman" w:cs="Times New Roman"/>
        </w:rPr>
      </w:pPr>
      <w:r w:rsidRPr="00701B6B">
        <w:rPr>
          <w:rStyle w:val="FootnoteReference"/>
          <w:rFonts w:ascii="Times New Roman" w:hAnsi="Times New Roman" w:cs="Times New Roman"/>
        </w:rPr>
        <w:footnoteRef/>
      </w:r>
      <w:r>
        <w:rPr>
          <w:rFonts w:ascii="Times New Roman" w:hAnsi="Times New Roman" w:cs="Times New Roman"/>
        </w:rPr>
        <w:t xml:space="preserve"> The present paper is a follow-up to the article “</w:t>
      </w:r>
      <w:r w:rsidRPr="00701B6B">
        <w:rPr>
          <w:rFonts w:ascii="Times New Roman" w:hAnsi="Times New Roman" w:cs="Times New Roman"/>
        </w:rPr>
        <w:t>The</w:t>
      </w:r>
      <w:r w:rsidRPr="00701B6B">
        <w:rPr>
          <w:rFonts w:ascii="Times New Roman" w:hAnsi="Times New Roman" w:cs="Times New Roman"/>
          <w:lang w:val="ru-RU"/>
        </w:rPr>
        <w:t xml:space="preserve"> </w:t>
      </w:r>
      <w:proofErr w:type="spellStart"/>
      <w:r w:rsidRPr="00701B6B">
        <w:rPr>
          <w:rFonts w:ascii="Times New Roman" w:hAnsi="Times New Roman" w:cs="Times New Roman"/>
        </w:rPr>
        <w:t>Mat</w:t>
      </w:r>
      <w:r>
        <w:rPr>
          <w:rFonts w:ascii="Times New Roman" w:hAnsi="Times New Roman" w:cs="Times New Roman"/>
        </w:rPr>
        <w:t>e</w:t>
      </w:r>
      <w:r w:rsidRPr="00701B6B">
        <w:rPr>
          <w:rFonts w:ascii="Times New Roman" w:hAnsi="Times New Roman" w:cs="Times New Roman"/>
        </w:rPr>
        <w:t>rnus</w:t>
      </w:r>
      <w:proofErr w:type="spellEnd"/>
      <w:r w:rsidRPr="00701B6B">
        <w:rPr>
          <w:rFonts w:ascii="Times New Roman" w:hAnsi="Times New Roman" w:cs="Times New Roman"/>
          <w:lang w:val="ru-RU"/>
        </w:rPr>
        <w:t xml:space="preserve"> </w:t>
      </w:r>
      <w:r w:rsidRPr="00701B6B">
        <w:rPr>
          <w:rFonts w:ascii="Times New Roman" w:hAnsi="Times New Roman" w:cs="Times New Roman"/>
        </w:rPr>
        <w:t>Code</w:t>
      </w:r>
      <w:r w:rsidRPr="00701B6B">
        <w:rPr>
          <w:rFonts w:ascii="Times New Roman" w:hAnsi="Times New Roman" w:cs="Times New Roman"/>
          <w:lang w:val="ru-RU"/>
        </w:rPr>
        <w:t xml:space="preserve">: </w:t>
      </w:r>
      <w:r w:rsidRPr="00701B6B">
        <w:rPr>
          <w:rFonts w:ascii="Times New Roman" w:hAnsi="Times New Roman" w:cs="Times New Roman"/>
        </w:rPr>
        <w:t>The</w:t>
      </w:r>
      <w:r w:rsidRPr="00701B6B">
        <w:rPr>
          <w:rFonts w:ascii="Times New Roman" w:hAnsi="Times New Roman" w:cs="Times New Roman"/>
          <w:lang w:val="ru-RU"/>
        </w:rPr>
        <w:t xml:space="preserve"> </w:t>
      </w:r>
      <w:r w:rsidRPr="00701B6B">
        <w:rPr>
          <w:rFonts w:ascii="Times New Roman" w:hAnsi="Times New Roman" w:cs="Times New Roman"/>
        </w:rPr>
        <w:t>Gospel</w:t>
      </w:r>
      <w:r w:rsidRPr="00701B6B">
        <w:rPr>
          <w:rFonts w:ascii="Times New Roman" w:hAnsi="Times New Roman" w:cs="Times New Roman"/>
          <w:lang w:val="ru-RU"/>
        </w:rPr>
        <w:t xml:space="preserve"> </w:t>
      </w:r>
      <w:r w:rsidRPr="00701B6B">
        <w:rPr>
          <w:rFonts w:ascii="Times New Roman" w:hAnsi="Times New Roman" w:cs="Times New Roman"/>
        </w:rPr>
        <w:t>of</w:t>
      </w:r>
      <w:r w:rsidRPr="00701B6B">
        <w:rPr>
          <w:rFonts w:ascii="Times New Roman" w:hAnsi="Times New Roman" w:cs="Times New Roman"/>
          <w:lang w:val="ru-RU"/>
        </w:rPr>
        <w:t xml:space="preserve"> </w:t>
      </w:r>
      <w:r w:rsidRPr="00701B6B">
        <w:rPr>
          <w:rFonts w:ascii="Times New Roman" w:hAnsi="Times New Roman" w:cs="Times New Roman"/>
        </w:rPr>
        <w:t>the</w:t>
      </w:r>
      <w:r w:rsidRPr="00701B6B">
        <w:rPr>
          <w:rFonts w:ascii="Times New Roman" w:hAnsi="Times New Roman" w:cs="Times New Roman"/>
          <w:lang w:val="ru-RU"/>
        </w:rPr>
        <w:t xml:space="preserve"> </w:t>
      </w:r>
      <w:r w:rsidRPr="00701B6B">
        <w:rPr>
          <w:rFonts w:ascii="Times New Roman" w:hAnsi="Times New Roman" w:cs="Times New Roman"/>
        </w:rPr>
        <w:t>Stargazers</w:t>
      </w:r>
      <w:r>
        <w:rPr>
          <w:rFonts w:ascii="Times New Roman" w:hAnsi="Times New Roman" w:cs="Times New Roman"/>
        </w:rPr>
        <w:t xml:space="preserve">,” published in </w:t>
      </w:r>
      <w:r w:rsidRPr="00701B6B">
        <w:rPr>
          <w:rFonts w:ascii="Times New Roman" w:hAnsi="Times New Roman" w:cs="Times New Roman"/>
          <w:i/>
        </w:rPr>
        <w:t>ISAR</w:t>
      </w:r>
      <w:r w:rsidRPr="00701B6B">
        <w:rPr>
          <w:rFonts w:ascii="Times New Roman" w:hAnsi="Times New Roman" w:cs="Times New Roman"/>
          <w:i/>
          <w:lang w:val="ru-RU"/>
        </w:rPr>
        <w:t xml:space="preserve"> </w:t>
      </w:r>
      <w:r w:rsidRPr="00701B6B">
        <w:rPr>
          <w:rFonts w:ascii="Times New Roman" w:hAnsi="Times New Roman" w:cs="Times New Roman"/>
          <w:i/>
        </w:rPr>
        <w:t>International Journal</w:t>
      </w:r>
      <w:r w:rsidRPr="00701B6B">
        <w:rPr>
          <w:rFonts w:ascii="Times New Roman" w:hAnsi="Times New Roman" w:cs="Times New Roman"/>
        </w:rPr>
        <w:t>, Vol. 48, N3, December, 2019, pp. 22-36.</w:t>
      </w:r>
    </w:p>
  </w:footnote>
  <w:footnote w:id="2">
    <w:p w:rsidR="005A3B8C" w:rsidRDefault="005A3B8C" w:rsidP="005A3B8C">
      <w:pPr>
        <w:pStyle w:val="FootnoteText"/>
      </w:pPr>
      <w:r>
        <w:rPr>
          <w:rStyle w:val="FootnoteReference"/>
        </w:rPr>
        <w:footnoteRef/>
      </w:r>
      <w:r>
        <w:t xml:space="preserve"> </w:t>
      </w:r>
      <w:r>
        <w:rPr>
          <w:rFonts w:ascii="Times New Roman" w:hAnsi="Times New Roman" w:cs="Times New Roman"/>
        </w:rPr>
        <w:t xml:space="preserve">The starting point of our investigation is the hypothesis regarding Christ’s birth encoded in the </w:t>
      </w:r>
      <w:proofErr w:type="spellStart"/>
      <w:r w:rsidRPr="00701B6B">
        <w:rPr>
          <w:rFonts w:ascii="Times New Roman" w:eastAsia="Times New Roman" w:hAnsi="Times New Roman" w:cs="Times New Roman"/>
          <w:i/>
        </w:rPr>
        <w:t>Mathesis</w:t>
      </w:r>
      <w:proofErr w:type="spellEnd"/>
      <w:r>
        <w:rPr>
          <w:rFonts w:ascii="Times New Roman" w:hAnsi="Times New Roman" w:cs="Times New Roman"/>
        </w:rPr>
        <w:t xml:space="preserve"> tractate written by the 4</w:t>
      </w:r>
      <w:r w:rsidRPr="0008297A">
        <w:rPr>
          <w:rFonts w:ascii="Times New Roman" w:hAnsi="Times New Roman" w:cs="Times New Roman"/>
          <w:vertAlign w:val="superscript"/>
        </w:rPr>
        <w:t>th</w:t>
      </w:r>
      <w:r>
        <w:rPr>
          <w:rFonts w:ascii="Times New Roman" w:hAnsi="Times New Roman" w:cs="Times New Roman"/>
        </w:rPr>
        <w:t xml:space="preserve"> century Roman astrologer  </w:t>
      </w:r>
      <w:r w:rsidRPr="0008297A">
        <w:rPr>
          <w:rFonts w:ascii="Times New Roman" w:hAnsi="Times New Roman" w:cs="Times New Roman"/>
        </w:rPr>
        <w:t xml:space="preserve">Julius </w:t>
      </w:r>
      <w:proofErr w:type="spellStart"/>
      <w:r w:rsidRPr="0008297A">
        <w:rPr>
          <w:rFonts w:ascii="Times New Roman" w:hAnsi="Times New Roman" w:cs="Times New Roman"/>
        </w:rPr>
        <w:t>Firmicus</w:t>
      </w:r>
      <w:proofErr w:type="spellEnd"/>
      <w:r w:rsidRPr="0008297A">
        <w:rPr>
          <w:rFonts w:ascii="Times New Roman" w:hAnsi="Times New Roman" w:cs="Times New Roman"/>
        </w:rPr>
        <w:t xml:space="preserve"> </w:t>
      </w:r>
      <w:proofErr w:type="spellStart"/>
      <w:r w:rsidRPr="0008297A">
        <w:rPr>
          <w:rFonts w:ascii="Times New Roman" w:hAnsi="Times New Roman" w:cs="Times New Roman"/>
        </w:rPr>
        <w:t>Maternus</w:t>
      </w:r>
      <w:proofErr w:type="spellEnd"/>
      <w:r>
        <w:rPr>
          <w:rFonts w:ascii="Times New Roman" w:hAnsi="Times New Roman" w:cs="Times New Roman"/>
        </w:rPr>
        <w:t xml:space="preserve">. </w:t>
      </w:r>
      <w:proofErr w:type="spellStart"/>
      <w:r w:rsidRPr="00701B6B">
        <w:rPr>
          <w:rFonts w:ascii="Times New Roman" w:eastAsia="Times New Roman" w:hAnsi="Times New Roman" w:cs="Times New Roman"/>
          <w:i/>
        </w:rPr>
        <w:t>Mathesis</w:t>
      </w:r>
      <w:proofErr w:type="spellEnd"/>
      <w:r>
        <w:rPr>
          <w:rFonts w:ascii="Times New Roman" w:hAnsi="Times New Roman" w:cs="Times New Roman"/>
        </w:rPr>
        <w:t xml:space="preserve"> , Ed. and Trans.</w:t>
      </w:r>
      <w:r w:rsidRPr="00E07154">
        <w:rPr>
          <w:rFonts w:ascii="Times New Roman" w:eastAsia="Times New Roman" w:hAnsi="Times New Roman" w:cs="Times New Roman"/>
          <w:i/>
          <w:lang w:val="ru-RU"/>
        </w:rPr>
        <w:t xml:space="preserve"> </w:t>
      </w:r>
      <w:r w:rsidRPr="00701B6B">
        <w:rPr>
          <w:rFonts w:ascii="Times New Roman" w:eastAsia="Times New Roman" w:hAnsi="Times New Roman" w:cs="Times New Roman"/>
        </w:rPr>
        <w:t>J.H. Holden (Tempe: American Federation of Astrologers, 2011), Book VIII, XXV, 6, p. 512.</w:t>
      </w:r>
    </w:p>
  </w:footnote>
  <w:footnote w:id="3">
    <w:p w:rsidR="005A3B8C" w:rsidRPr="006B0B2B" w:rsidRDefault="005A3B8C" w:rsidP="005A3B8C">
      <w:pPr>
        <w:rPr>
          <w:rFonts w:ascii="Times New Roman" w:hAnsi="Times New Roman" w:cs="Times New Roman"/>
          <w:b/>
          <w:i/>
        </w:rPr>
      </w:pPr>
      <w:r>
        <w:rPr>
          <w:rStyle w:val="FootnoteReference"/>
        </w:rPr>
        <w:footnoteRef/>
      </w:r>
      <w:r>
        <w:t xml:space="preserve"> </w:t>
      </w:r>
      <w:r>
        <w:rPr>
          <w:rFonts w:ascii="Times New Roman" w:hAnsi="Times New Roman" w:cs="Times New Roman"/>
          <w:i/>
          <w:shd w:val="clear" w:color="auto" w:fill="FFFFFF"/>
        </w:rPr>
        <w:t>Mt</w:t>
      </w:r>
      <w:r w:rsidRPr="006B0B2B">
        <w:rPr>
          <w:rFonts w:ascii="Times New Roman" w:hAnsi="Times New Roman" w:cs="Times New Roman"/>
          <w:i/>
          <w:shd w:val="clear" w:color="auto" w:fill="FFFFFF"/>
        </w:rPr>
        <w:t>. 24:1-2</w:t>
      </w:r>
    </w:p>
    <w:p w:rsidR="005A3B8C" w:rsidRDefault="005A3B8C" w:rsidP="005A3B8C">
      <w:pPr>
        <w:pStyle w:val="FootnoteText"/>
      </w:pPr>
      <w:r>
        <w:t xml:space="preserve"> </w:t>
      </w:r>
    </w:p>
  </w:footnote>
  <w:footnote w:id="4">
    <w:p w:rsidR="005A3B8C" w:rsidRPr="007A4CA9" w:rsidRDefault="005A3B8C" w:rsidP="005A3B8C">
      <w:pPr>
        <w:pStyle w:val="FootnoteText"/>
        <w:rPr>
          <w:rFonts w:asciiTheme="majorBidi" w:hAnsiTheme="majorBidi" w:cstheme="majorBidi"/>
        </w:rPr>
      </w:pPr>
      <w:r w:rsidRPr="007A4CA9">
        <w:rPr>
          <w:rStyle w:val="FootnoteReference"/>
          <w:rFonts w:asciiTheme="majorBidi" w:hAnsiTheme="majorBidi" w:cstheme="majorBidi"/>
        </w:rPr>
        <w:footnoteRef/>
      </w:r>
      <w:r w:rsidRPr="007A4CA9">
        <w:rPr>
          <w:rFonts w:asciiTheme="majorBidi" w:hAnsiTheme="majorBidi" w:cstheme="majorBidi"/>
        </w:rPr>
        <w:t xml:space="preserve"> Babylonian Talmud, </w:t>
      </w:r>
      <w:proofErr w:type="spellStart"/>
      <w:r w:rsidRPr="007A4CA9">
        <w:rPr>
          <w:rFonts w:asciiTheme="majorBidi" w:hAnsiTheme="majorBidi" w:cstheme="majorBidi"/>
        </w:rPr>
        <w:t>Yoma</w:t>
      </w:r>
      <w:proofErr w:type="spellEnd"/>
      <w:r w:rsidRPr="007A4CA9">
        <w:rPr>
          <w:rFonts w:asciiTheme="majorBidi" w:hAnsiTheme="majorBidi" w:cstheme="majorBidi"/>
        </w:rPr>
        <w:t>, 9b.</w:t>
      </w:r>
    </w:p>
  </w:footnote>
  <w:footnote w:id="5">
    <w:p w:rsidR="005A3B8C" w:rsidRPr="007A4CA9" w:rsidRDefault="005A3B8C" w:rsidP="005A3B8C">
      <w:pPr>
        <w:pStyle w:val="FootnoteText"/>
        <w:rPr>
          <w:rFonts w:asciiTheme="majorBidi" w:hAnsiTheme="majorBidi" w:cstheme="majorBidi"/>
        </w:rPr>
      </w:pPr>
      <w:r w:rsidRPr="007A4CA9">
        <w:rPr>
          <w:rStyle w:val="FootnoteReference"/>
          <w:rFonts w:asciiTheme="majorBidi" w:hAnsiTheme="majorBidi" w:cstheme="majorBidi"/>
        </w:rPr>
        <w:footnoteRef/>
      </w:r>
      <w:r w:rsidRPr="007A4CA9">
        <w:rPr>
          <w:rFonts w:asciiTheme="majorBidi" w:hAnsiTheme="majorBidi" w:cstheme="majorBidi"/>
        </w:rPr>
        <w:t xml:space="preserve"> The Torah, or the Pentateuch, is comprised of the first five books of the Old Testament.</w:t>
      </w:r>
    </w:p>
  </w:footnote>
  <w:footnote w:id="6">
    <w:p w:rsidR="005A3B8C" w:rsidRPr="007A4CA9" w:rsidRDefault="005A3B8C" w:rsidP="005A3B8C">
      <w:pPr>
        <w:pStyle w:val="FootnoteText"/>
        <w:rPr>
          <w:rFonts w:asciiTheme="majorBidi" w:hAnsiTheme="majorBidi" w:cstheme="majorBidi"/>
        </w:rPr>
      </w:pPr>
      <w:r w:rsidRPr="007A4CA9">
        <w:rPr>
          <w:rStyle w:val="FootnoteReference"/>
          <w:rFonts w:asciiTheme="majorBidi" w:hAnsiTheme="majorBidi" w:cstheme="majorBidi"/>
        </w:rPr>
        <w:footnoteRef/>
      </w:r>
      <w:r w:rsidRPr="007A4CA9">
        <w:rPr>
          <w:rFonts w:asciiTheme="majorBidi" w:hAnsiTheme="majorBidi" w:cstheme="majorBidi"/>
        </w:rPr>
        <w:t xml:space="preserve"> Numbers 33:1–36:13.</w:t>
      </w:r>
    </w:p>
  </w:footnote>
  <w:footnote w:id="7">
    <w:p w:rsidR="005A3B8C" w:rsidRPr="007A4CA9" w:rsidRDefault="005A3B8C" w:rsidP="005A3B8C">
      <w:pPr>
        <w:pStyle w:val="FootnoteText"/>
        <w:rPr>
          <w:rFonts w:asciiTheme="majorBidi" w:hAnsiTheme="majorBidi" w:cstheme="majorBidi"/>
        </w:rPr>
      </w:pPr>
      <w:r w:rsidRPr="007A4CA9">
        <w:rPr>
          <w:rStyle w:val="FootnoteReference"/>
          <w:rFonts w:asciiTheme="majorBidi" w:hAnsiTheme="majorBidi" w:cstheme="majorBidi"/>
        </w:rPr>
        <w:footnoteRef/>
      </w:r>
      <w:r w:rsidRPr="007A4CA9">
        <w:rPr>
          <w:rFonts w:asciiTheme="majorBidi" w:hAnsiTheme="majorBidi" w:cstheme="majorBidi"/>
        </w:rPr>
        <w:t xml:space="preserve"> Mishnah, </w:t>
      </w:r>
      <w:proofErr w:type="spellStart"/>
      <w:r w:rsidRPr="007A4CA9">
        <w:rPr>
          <w:rFonts w:asciiTheme="majorBidi" w:hAnsiTheme="majorBidi" w:cstheme="majorBidi"/>
        </w:rPr>
        <w:t>Pirkei</w:t>
      </w:r>
      <w:proofErr w:type="spellEnd"/>
      <w:r w:rsidRPr="007A4CA9">
        <w:rPr>
          <w:rFonts w:asciiTheme="majorBidi" w:hAnsiTheme="majorBidi" w:cstheme="majorBidi"/>
        </w:rPr>
        <w:t xml:space="preserve"> </w:t>
      </w:r>
      <w:proofErr w:type="spellStart"/>
      <w:r w:rsidRPr="007A4CA9">
        <w:rPr>
          <w:rFonts w:asciiTheme="majorBidi" w:hAnsiTheme="majorBidi" w:cstheme="majorBidi"/>
        </w:rPr>
        <w:t>Avot</w:t>
      </w:r>
      <w:proofErr w:type="spellEnd"/>
      <w:r w:rsidRPr="007A4CA9">
        <w:rPr>
          <w:rFonts w:asciiTheme="majorBidi" w:hAnsiTheme="majorBidi" w:cstheme="majorBidi"/>
        </w:rPr>
        <w:t>, 1:12.</w:t>
      </w:r>
    </w:p>
  </w:footnote>
  <w:footnote w:id="8">
    <w:p w:rsidR="005A3B8C" w:rsidRPr="007A4CA9" w:rsidRDefault="005A3B8C" w:rsidP="005A3B8C">
      <w:pPr>
        <w:pStyle w:val="FootnoteText"/>
        <w:rPr>
          <w:rFonts w:asciiTheme="majorBidi" w:hAnsiTheme="majorBidi" w:cstheme="majorBidi"/>
        </w:rPr>
      </w:pPr>
      <w:r w:rsidRPr="007A4CA9">
        <w:rPr>
          <w:rStyle w:val="FootnoteReference"/>
          <w:rFonts w:asciiTheme="majorBidi" w:hAnsiTheme="majorBidi" w:cstheme="majorBidi"/>
        </w:rPr>
        <w:footnoteRef/>
      </w:r>
      <w:r w:rsidRPr="007A4CA9">
        <w:rPr>
          <w:rFonts w:asciiTheme="majorBidi" w:hAnsiTheme="majorBidi" w:cstheme="majorBidi"/>
        </w:rPr>
        <w:t xml:space="preserve"> Isaiah 1:1-27.</w:t>
      </w:r>
    </w:p>
  </w:footnote>
  <w:footnote w:id="9">
    <w:p w:rsidR="005A3B8C" w:rsidRPr="007A4CA9" w:rsidRDefault="005A3B8C" w:rsidP="005A3B8C">
      <w:pPr>
        <w:pStyle w:val="FootnoteText"/>
        <w:rPr>
          <w:rFonts w:asciiTheme="majorBidi" w:hAnsiTheme="majorBidi" w:cstheme="majorBidi"/>
        </w:rPr>
      </w:pPr>
      <w:r w:rsidRPr="007A4CA9">
        <w:rPr>
          <w:rStyle w:val="FootnoteReference"/>
          <w:rFonts w:asciiTheme="majorBidi" w:hAnsiTheme="majorBidi" w:cstheme="majorBidi"/>
        </w:rPr>
        <w:footnoteRef/>
      </w:r>
      <w:r w:rsidRPr="007A4CA9">
        <w:rPr>
          <w:rFonts w:asciiTheme="majorBidi" w:hAnsiTheme="majorBidi" w:cstheme="majorBidi"/>
        </w:rPr>
        <w:t xml:space="preserve"> Rev 12:1.</w:t>
      </w:r>
    </w:p>
  </w:footnote>
  <w:footnote w:id="10">
    <w:p w:rsidR="005A3B8C" w:rsidRPr="007A4CA9" w:rsidRDefault="005A3B8C" w:rsidP="005A3B8C">
      <w:pPr>
        <w:pStyle w:val="FootnoteText"/>
        <w:rPr>
          <w:rFonts w:asciiTheme="majorBidi" w:hAnsiTheme="majorBidi" w:cstheme="majorBidi"/>
        </w:rPr>
      </w:pPr>
      <w:r w:rsidRPr="007A4CA9">
        <w:rPr>
          <w:rStyle w:val="FootnoteReference"/>
          <w:rFonts w:asciiTheme="majorBidi" w:hAnsiTheme="majorBidi" w:cstheme="majorBidi"/>
        </w:rPr>
        <w:footnoteRef/>
      </w:r>
      <w:r w:rsidRPr="007A4CA9">
        <w:rPr>
          <w:rFonts w:asciiTheme="majorBidi" w:hAnsiTheme="majorBidi" w:cstheme="majorBidi"/>
        </w:rPr>
        <w:t xml:space="preserve"> Rev 12:2.</w:t>
      </w:r>
    </w:p>
  </w:footnote>
  <w:footnote w:id="11">
    <w:p w:rsidR="005A3B8C" w:rsidRPr="007A4CA9" w:rsidRDefault="005A3B8C" w:rsidP="005A3B8C">
      <w:pPr>
        <w:pStyle w:val="FootnoteText"/>
        <w:rPr>
          <w:rFonts w:asciiTheme="majorBidi" w:hAnsiTheme="majorBidi" w:cstheme="majorBidi"/>
        </w:rPr>
      </w:pPr>
      <w:r w:rsidRPr="007A4CA9">
        <w:rPr>
          <w:rStyle w:val="FootnoteReference"/>
          <w:rFonts w:asciiTheme="majorBidi" w:hAnsiTheme="majorBidi" w:cstheme="majorBidi"/>
        </w:rPr>
        <w:footnoteRef/>
      </w:r>
      <w:r w:rsidRPr="007A4CA9">
        <w:rPr>
          <w:rFonts w:asciiTheme="majorBidi" w:hAnsiTheme="majorBidi" w:cstheme="majorBidi"/>
        </w:rPr>
        <w:t xml:space="preserve"> </w:t>
      </w:r>
      <w:r w:rsidRPr="007A4CA9">
        <w:rPr>
          <w:rFonts w:asciiTheme="majorBidi" w:hAnsiTheme="majorBidi" w:cstheme="majorBidi"/>
          <w:shd w:val="clear" w:color="auto" w:fill="FFFFFF"/>
        </w:rPr>
        <w:t>Rev. 12:1.</w:t>
      </w:r>
    </w:p>
  </w:footnote>
  <w:footnote w:id="12">
    <w:p w:rsidR="005A3B8C" w:rsidRPr="007A4CA9" w:rsidRDefault="005A3B8C" w:rsidP="005A3B8C">
      <w:pPr>
        <w:pStyle w:val="FootnoteText"/>
        <w:rPr>
          <w:rFonts w:asciiTheme="majorBidi" w:hAnsiTheme="majorBidi" w:cstheme="majorBidi"/>
        </w:rPr>
      </w:pPr>
      <w:r w:rsidRPr="007A4CA9">
        <w:rPr>
          <w:rStyle w:val="FootnoteReference"/>
          <w:rFonts w:asciiTheme="majorBidi" w:hAnsiTheme="majorBidi" w:cstheme="majorBidi"/>
        </w:rPr>
        <w:footnoteRef/>
      </w:r>
      <w:r w:rsidRPr="007A4CA9">
        <w:rPr>
          <w:rFonts w:asciiTheme="majorBidi" w:hAnsiTheme="majorBidi" w:cstheme="majorBidi"/>
        </w:rPr>
        <w:t xml:space="preserve"> </w:t>
      </w:r>
      <w:r w:rsidRPr="007A4CA9">
        <w:rPr>
          <w:rFonts w:asciiTheme="majorBidi" w:hAnsiTheme="majorBidi" w:cstheme="majorBidi"/>
          <w:shd w:val="clear" w:color="auto" w:fill="FFFFFF"/>
        </w:rPr>
        <w:t>Rev. 12:2</w:t>
      </w:r>
      <w:r w:rsidRPr="007A4CA9">
        <w:rPr>
          <w:rFonts w:asciiTheme="majorBidi" w:hAnsiTheme="majorBidi" w:cstheme="majorBidi"/>
        </w:rPr>
        <w:t xml:space="preserve"> </w:t>
      </w:r>
    </w:p>
  </w:footnote>
  <w:footnote w:id="13">
    <w:p w:rsidR="005A3B8C" w:rsidRPr="007A4CA9" w:rsidRDefault="005A3B8C" w:rsidP="005A3B8C">
      <w:pPr>
        <w:pStyle w:val="FootnoteText"/>
        <w:rPr>
          <w:rFonts w:asciiTheme="majorBidi" w:hAnsiTheme="majorBidi" w:cstheme="majorBidi"/>
        </w:rPr>
      </w:pPr>
      <w:r w:rsidRPr="007A4CA9">
        <w:rPr>
          <w:rStyle w:val="FootnoteReference"/>
          <w:rFonts w:asciiTheme="majorBidi" w:hAnsiTheme="majorBidi" w:cstheme="majorBidi"/>
        </w:rPr>
        <w:footnoteRef/>
      </w:r>
      <w:r w:rsidRPr="007A4CA9">
        <w:rPr>
          <w:rFonts w:asciiTheme="majorBidi" w:hAnsiTheme="majorBidi" w:cstheme="majorBidi"/>
        </w:rPr>
        <w:t xml:space="preserve"> </w:t>
      </w:r>
      <w:r w:rsidRPr="007A4CA9">
        <w:rPr>
          <w:rFonts w:asciiTheme="majorBidi" w:hAnsiTheme="majorBidi" w:cstheme="majorBidi"/>
          <w:shd w:val="clear" w:color="auto" w:fill="FFFFFF"/>
        </w:rPr>
        <w:t>Rev. 12:3</w:t>
      </w:r>
      <w:r>
        <w:rPr>
          <w:rFonts w:asciiTheme="majorBidi" w:hAnsiTheme="majorBidi" w:cstheme="majorBidi"/>
          <w:shd w:val="clear" w:color="auto" w:fill="FFFFFF"/>
        </w:rPr>
        <w:t>–</w:t>
      </w:r>
      <w:r w:rsidRPr="007A4CA9">
        <w:rPr>
          <w:rFonts w:asciiTheme="majorBidi" w:hAnsiTheme="majorBidi" w:cstheme="majorBidi"/>
          <w:shd w:val="clear" w:color="auto" w:fill="FFFFFF"/>
        </w:rPr>
        <w:t>4</w:t>
      </w:r>
    </w:p>
  </w:footnote>
  <w:footnote w:id="14">
    <w:p w:rsidR="005A3B8C" w:rsidRPr="006D3605" w:rsidRDefault="005A3B8C" w:rsidP="005A3B8C">
      <w:pPr>
        <w:pStyle w:val="FootnoteText"/>
        <w:rPr>
          <w:rFonts w:asciiTheme="majorBidi" w:hAnsiTheme="majorBidi" w:cstheme="majorBidi"/>
        </w:rPr>
      </w:pPr>
      <w:r w:rsidRPr="006D3605">
        <w:rPr>
          <w:rStyle w:val="FootnoteReference"/>
          <w:rFonts w:asciiTheme="majorBidi" w:hAnsiTheme="majorBidi" w:cstheme="majorBidi"/>
        </w:rPr>
        <w:footnoteRef/>
      </w:r>
      <w:r w:rsidRPr="006D3605">
        <w:rPr>
          <w:rFonts w:asciiTheme="majorBidi" w:hAnsiTheme="majorBidi" w:cstheme="majorBidi"/>
        </w:rPr>
        <w:t xml:space="preserve"> At the moment of the moon</w:t>
      </w:r>
      <w:r>
        <w:rPr>
          <w:rFonts w:asciiTheme="majorBidi" w:hAnsiTheme="majorBidi" w:cstheme="majorBidi"/>
        </w:rPr>
        <w:t>’s conjunction</w:t>
      </w:r>
      <w:r w:rsidRPr="006D3605">
        <w:rPr>
          <w:rFonts w:asciiTheme="majorBidi" w:hAnsiTheme="majorBidi" w:cstheme="majorBidi"/>
        </w:rPr>
        <w:t xml:space="preserve"> with Mars, the sun is situated one and a half degrees above the descendant. Virgo is the 8</w:t>
      </w:r>
      <w:r w:rsidRPr="006D3605">
        <w:rPr>
          <w:rFonts w:asciiTheme="majorBidi" w:hAnsiTheme="majorBidi" w:cstheme="majorBidi"/>
          <w:vertAlign w:val="superscript"/>
        </w:rPr>
        <w:t>th</w:t>
      </w:r>
      <w:r w:rsidRPr="006D3605">
        <w:rPr>
          <w:rFonts w:asciiTheme="majorBidi" w:hAnsiTheme="majorBidi" w:cstheme="majorBidi"/>
        </w:rPr>
        <w:t xml:space="preserve"> house. This is not the “woman clothed with the sun” (Rev. 12:1), but rather the “arrayed in purple and scarlet, and adorned with gold” (Rev. 17:4). The author of the Book of Revelation here gives a strikingly symbolic depiction of a sunset in its characteristic purple, scarlet and gold tones.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C072A"/>
    <w:multiLevelType w:val="hybridMultilevel"/>
    <w:tmpl w:val="E5CEC1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8C"/>
    <w:rsid w:val="005A3B8C"/>
    <w:rsid w:val="00E96C56"/>
    <w:rsid w:val="00FE47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B8C"/>
    <w:pPr>
      <w:spacing w:after="160" w:line="259"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B8C"/>
    <w:pPr>
      <w:ind w:left="720"/>
      <w:contextualSpacing/>
    </w:pPr>
  </w:style>
  <w:style w:type="paragraph" w:styleId="FootnoteText">
    <w:name w:val="footnote text"/>
    <w:basedOn w:val="Normal"/>
    <w:link w:val="FootnoteTextChar"/>
    <w:uiPriority w:val="99"/>
    <w:semiHidden/>
    <w:unhideWhenUsed/>
    <w:rsid w:val="005A3B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3B8C"/>
    <w:rPr>
      <w:sz w:val="20"/>
      <w:szCs w:val="20"/>
      <w:lang w:bidi="ar-SA"/>
    </w:rPr>
  </w:style>
  <w:style w:type="character" w:styleId="FootnoteReference">
    <w:name w:val="footnote reference"/>
    <w:basedOn w:val="DefaultParagraphFont"/>
    <w:uiPriority w:val="99"/>
    <w:semiHidden/>
    <w:unhideWhenUsed/>
    <w:rsid w:val="005A3B8C"/>
    <w:rPr>
      <w:vertAlign w:val="superscript"/>
    </w:rPr>
  </w:style>
  <w:style w:type="character" w:styleId="Emphasis">
    <w:name w:val="Emphasis"/>
    <w:basedOn w:val="DefaultParagraphFont"/>
    <w:uiPriority w:val="20"/>
    <w:qFormat/>
    <w:rsid w:val="005A3B8C"/>
    <w:rPr>
      <w:i/>
      <w:iCs/>
    </w:rPr>
  </w:style>
  <w:style w:type="paragraph" w:styleId="NormalWeb">
    <w:name w:val="Normal (Web)"/>
    <w:basedOn w:val="Normal"/>
    <w:uiPriority w:val="99"/>
    <w:semiHidden/>
    <w:unhideWhenUsed/>
    <w:rsid w:val="005A3B8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A3B8C"/>
    <w:rPr>
      <w:sz w:val="16"/>
      <w:szCs w:val="16"/>
    </w:rPr>
  </w:style>
  <w:style w:type="paragraph" w:styleId="CommentText">
    <w:name w:val="annotation text"/>
    <w:basedOn w:val="Normal"/>
    <w:link w:val="CommentTextChar"/>
    <w:uiPriority w:val="99"/>
    <w:semiHidden/>
    <w:unhideWhenUsed/>
    <w:rsid w:val="005A3B8C"/>
    <w:pPr>
      <w:spacing w:line="240" w:lineRule="auto"/>
    </w:pPr>
    <w:rPr>
      <w:sz w:val="20"/>
      <w:szCs w:val="20"/>
    </w:rPr>
  </w:style>
  <w:style w:type="character" w:customStyle="1" w:styleId="CommentTextChar">
    <w:name w:val="Comment Text Char"/>
    <w:basedOn w:val="DefaultParagraphFont"/>
    <w:link w:val="CommentText"/>
    <w:uiPriority w:val="99"/>
    <w:semiHidden/>
    <w:rsid w:val="005A3B8C"/>
    <w:rPr>
      <w:sz w:val="20"/>
      <w:szCs w:val="20"/>
      <w:lang w:bidi="ar-SA"/>
    </w:rPr>
  </w:style>
  <w:style w:type="paragraph" w:styleId="BalloonText">
    <w:name w:val="Balloon Text"/>
    <w:basedOn w:val="Normal"/>
    <w:link w:val="BalloonTextChar"/>
    <w:uiPriority w:val="99"/>
    <w:semiHidden/>
    <w:unhideWhenUsed/>
    <w:rsid w:val="005A3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B8C"/>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B8C"/>
    <w:pPr>
      <w:spacing w:after="160" w:line="259"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B8C"/>
    <w:pPr>
      <w:ind w:left="720"/>
      <w:contextualSpacing/>
    </w:pPr>
  </w:style>
  <w:style w:type="paragraph" w:styleId="FootnoteText">
    <w:name w:val="footnote text"/>
    <w:basedOn w:val="Normal"/>
    <w:link w:val="FootnoteTextChar"/>
    <w:uiPriority w:val="99"/>
    <w:semiHidden/>
    <w:unhideWhenUsed/>
    <w:rsid w:val="005A3B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3B8C"/>
    <w:rPr>
      <w:sz w:val="20"/>
      <w:szCs w:val="20"/>
      <w:lang w:bidi="ar-SA"/>
    </w:rPr>
  </w:style>
  <w:style w:type="character" w:styleId="FootnoteReference">
    <w:name w:val="footnote reference"/>
    <w:basedOn w:val="DefaultParagraphFont"/>
    <w:uiPriority w:val="99"/>
    <w:semiHidden/>
    <w:unhideWhenUsed/>
    <w:rsid w:val="005A3B8C"/>
    <w:rPr>
      <w:vertAlign w:val="superscript"/>
    </w:rPr>
  </w:style>
  <w:style w:type="character" w:styleId="Emphasis">
    <w:name w:val="Emphasis"/>
    <w:basedOn w:val="DefaultParagraphFont"/>
    <w:uiPriority w:val="20"/>
    <w:qFormat/>
    <w:rsid w:val="005A3B8C"/>
    <w:rPr>
      <w:i/>
      <w:iCs/>
    </w:rPr>
  </w:style>
  <w:style w:type="paragraph" w:styleId="NormalWeb">
    <w:name w:val="Normal (Web)"/>
    <w:basedOn w:val="Normal"/>
    <w:uiPriority w:val="99"/>
    <w:semiHidden/>
    <w:unhideWhenUsed/>
    <w:rsid w:val="005A3B8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A3B8C"/>
    <w:rPr>
      <w:sz w:val="16"/>
      <w:szCs w:val="16"/>
    </w:rPr>
  </w:style>
  <w:style w:type="paragraph" w:styleId="CommentText">
    <w:name w:val="annotation text"/>
    <w:basedOn w:val="Normal"/>
    <w:link w:val="CommentTextChar"/>
    <w:uiPriority w:val="99"/>
    <w:semiHidden/>
    <w:unhideWhenUsed/>
    <w:rsid w:val="005A3B8C"/>
    <w:pPr>
      <w:spacing w:line="240" w:lineRule="auto"/>
    </w:pPr>
    <w:rPr>
      <w:sz w:val="20"/>
      <w:szCs w:val="20"/>
    </w:rPr>
  </w:style>
  <w:style w:type="character" w:customStyle="1" w:styleId="CommentTextChar">
    <w:name w:val="Comment Text Char"/>
    <w:basedOn w:val="DefaultParagraphFont"/>
    <w:link w:val="CommentText"/>
    <w:uiPriority w:val="99"/>
    <w:semiHidden/>
    <w:rsid w:val="005A3B8C"/>
    <w:rPr>
      <w:sz w:val="20"/>
      <w:szCs w:val="20"/>
      <w:lang w:bidi="ar-SA"/>
    </w:rPr>
  </w:style>
  <w:style w:type="paragraph" w:styleId="BalloonText">
    <w:name w:val="Balloon Text"/>
    <w:basedOn w:val="Normal"/>
    <w:link w:val="BalloonTextChar"/>
    <w:uiPriority w:val="99"/>
    <w:semiHidden/>
    <w:unhideWhenUsed/>
    <w:rsid w:val="005A3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B8C"/>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2020-01-30T15:09:00Z</dcterms:created>
  <dcterms:modified xsi:type="dcterms:W3CDTF">2020-01-30T15:09:00Z</dcterms:modified>
</cp:coreProperties>
</file>