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79852" w14:textId="77777777" w:rsidR="00DD4B20" w:rsidRPr="00DD4B20" w:rsidRDefault="006631A0" w:rsidP="00DD4B20">
      <w:pPr>
        <w:spacing w:before="0" w:after="0" w:line="303" w:lineRule="exact"/>
        <w:ind w:left="2857"/>
        <w:jc w:val="left"/>
        <w:rPr>
          <w:b/>
          <w:color w:val="000000"/>
          <w:sz w:val="24"/>
        </w:rPr>
      </w:pPr>
      <w:bookmarkStart w:id="0" w:name="_GoBack"/>
      <w:bookmarkEnd w:id="0"/>
      <w:r>
        <w:rPr>
          <w:noProof/>
          <w:lang w:val="it"/>
        </w:rPr>
        <w:pict w14:anchorId="734F3E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31.8pt;margin-top:134.7pt;width:348.6pt;height:.5pt;z-index:-7;visibility:visible;mso-position-horizontal-relative:page;mso-position-vertical-relative:page">
            <v:imagedata r:id="rId7" o:title=""/>
            <w10:wrap anchorx="page" anchory="page"/>
            <w10:anchorlock/>
          </v:shape>
        </w:pict>
      </w:r>
      <w:bookmarkStart w:id="1" w:name="br1"/>
      <w:bookmarkEnd w:id="1"/>
      <w:r>
        <w:rPr>
          <w:noProof/>
          <w:lang w:val="it"/>
        </w:rPr>
        <w:pict w14:anchorId="421E313C">
          <v:shape id="_x0000_s1026" type="#_x0000_t75" style="position:absolute;left:0;text-align:left;margin-left:131.8pt;margin-top:172pt;width:348.6pt;height:.5pt;z-index:-6;visibility:visible;mso-position-horizontal-relative:page;mso-position-vertical-relative:page">
            <v:imagedata r:id="rId7" o:title=""/>
            <w10:wrap anchorx="page" anchory="page"/>
            <w10:anchorlock/>
          </v:shape>
        </w:pict>
      </w:r>
      <w:r>
        <w:rPr>
          <w:noProof/>
          <w:lang w:val="it"/>
        </w:rPr>
        <w:pict w14:anchorId="1B539833">
          <v:shape id="_x0000_s1027" type="#_x0000_t75" style="position:absolute;left:0;text-align:left;margin-left:0;margin-top:0;width:1pt;height:1pt;z-index:-5;visibility:visible;mso-position-horizontal-relative:page;mso-position-vertical-relative:page">
            <v:imagedata r:id="rId8" o:title=""/>
            <w10:wrap anchorx="page" anchory="page"/>
            <w10:anchorlock/>
          </v:shape>
        </w:pict>
      </w:r>
      <w:r>
        <w:rPr>
          <w:noProof/>
          <w:lang w:val="it"/>
        </w:rPr>
        <w:pict w14:anchorId="7102A85A">
          <v:shape id="_x0000_s1028" type="#_x0000_t75" style="position:absolute;left:0;text-align:left;margin-left:186.5pt;margin-top:71.1pt;width:239.05pt;height:43.3pt;z-index:-4;visibility:visible;mso-position-horizontal-relative:page;mso-position-vertical-relative:page">
            <v:imagedata r:id="rId9" o:title=""/>
            <w10:wrap anchorx="page" anchory="page"/>
            <w10:anchorlock/>
          </v:shape>
        </w:pict>
      </w:r>
      <w:r>
        <w:rPr>
          <w:noProof/>
          <w:lang w:val="it"/>
        </w:rPr>
        <w:pict w14:anchorId="0E017E02">
          <v:shape id="_x0000_s1029" type="#_x0000_t75" style="position:absolute;left:0;text-align:left;margin-left:141pt;margin-top:190.5pt;width:330pt;height:205.2pt;z-index:-3;visibility:visible;mso-position-horizontal-relative:page;mso-position-vertical-relative:page">
            <v:imagedata r:id="rId10" o:title=""/>
            <w10:wrap anchorx="page" anchory="page"/>
            <w10:anchorlock/>
          </v:shape>
        </w:pict>
      </w:r>
      <w:r w:rsidR="008F3CD8">
        <w:rPr>
          <w:b/>
          <w:bCs/>
          <w:color w:val="000000"/>
          <w:sz w:val="24"/>
          <w:lang w:val="it"/>
        </w:rPr>
        <w:t>I demoni nella cantina</w:t>
      </w:r>
    </w:p>
    <w:p w14:paraId="06AB5E7B" w14:textId="77777777" w:rsidR="00DD4B20" w:rsidRPr="00DD4B20" w:rsidRDefault="008F3CD8" w:rsidP="00DD4B20">
      <w:pPr>
        <w:spacing w:before="5060" w:after="0" w:line="280" w:lineRule="exact"/>
        <w:jc w:val="left"/>
        <w:rPr>
          <w:i/>
          <w:color w:val="000000"/>
          <w:u w:val="single"/>
        </w:rPr>
      </w:pPr>
      <w:r>
        <w:rPr>
          <w:i/>
          <w:iCs/>
          <w:color w:val="000000"/>
          <w:u w:val="single"/>
          <w:lang w:val="it"/>
        </w:rPr>
        <w:t>Introduzione</w:t>
      </w:r>
    </w:p>
    <w:p w14:paraId="77543C3E" w14:textId="77777777" w:rsidR="00DD4B20" w:rsidRPr="00DD4B20" w:rsidRDefault="008F3CD8" w:rsidP="00DD4B20">
      <w:pPr>
        <w:spacing w:before="197" w:after="0" w:line="309" w:lineRule="exact"/>
        <w:jc w:val="left"/>
        <w:rPr>
          <w:color w:val="000000"/>
        </w:rPr>
      </w:pPr>
      <w:r>
        <w:rPr>
          <w:color w:val="000000"/>
          <w:lang w:val="it"/>
        </w:rPr>
        <w:t xml:space="preserve">Il racconto è tratto dal libro </w:t>
      </w:r>
      <w:r>
        <w:rPr>
          <w:i/>
          <w:iCs/>
          <w:color w:val="000000"/>
          <w:lang w:val="it"/>
        </w:rPr>
        <w:t>Kav ha-Yashar</w:t>
      </w:r>
      <w:r>
        <w:rPr>
          <w:color w:val="000000"/>
          <w:lang w:val="it"/>
        </w:rPr>
        <w:t xml:space="preserve"> del rabbino Tzvi Hirsch Kaidanover di</w:t>
      </w:r>
      <w:r w:rsidR="00346B35">
        <w:rPr>
          <w:color w:val="000000"/>
          <w:lang w:val="it"/>
        </w:rPr>
        <w:t xml:space="preserve"> </w:t>
      </w:r>
      <w:r>
        <w:rPr>
          <w:color w:val="000000"/>
          <w:lang w:val="it"/>
        </w:rPr>
        <w:t>Francoforte</w:t>
      </w:r>
      <w:r w:rsidR="00346B35">
        <w:rPr>
          <w:color w:val="000000"/>
          <w:lang w:val="it"/>
        </w:rPr>
        <w:t xml:space="preserve">                                                       </w:t>
      </w:r>
      <w:r>
        <w:rPr>
          <w:color w:val="000000"/>
          <w:lang w:val="it"/>
        </w:rPr>
        <w:t xml:space="preserve"> ed è contenuto in un capitolo in cui egli illustra i pericoli di sollazzarsi con i demoni. Pubblicato</w:t>
      </w:r>
      <w:r>
        <w:rPr>
          <w:color w:val="000000"/>
          <w:lang w:val="it"/>
        </w:rPr>
        <w:cr/>
        <w:t xml:space="preserve">per la prima volta nel 1705, </w:t>
      </w:r>
      <w:r>
        <w:rPr>
          <w:i/>
          <w:iCs/>
          <w:color w:val="000000"/>
          <w:lang w:val="it"/>
        </w:rPr>
        <w:t>Kav ha-Yashar</w:t>
      </w:r>
      <w:r>
        <w:rPr>
          <w:color w:val="000000"/>
          <w:lang w:val="it"/>
        </w:rPr>
        <w:t xml:space="preserve"> è un celebre testo di etica ebraica, il cui titolo significa </w:t>
      </w:r>
      <w:r w:rsidR="00346B35">
        <w:rPr>
          <w:color w:val="000000"/>
          <w:lang w:val="it"/>
        </w:rPr>
        <w:t xml:space="preserve">                          </w:t>
      </w:r>
      <w:r>
        <w:rPr>
          <w:color w:val="000000"/>
          <w:lang w:val="it"/>
        </w:rPr>
        <w:t>letteralmente</w:t>
      </w:r>
      <w:r w:rsidR="00346B35">
        <w:rPr>
          <w:color w:val="000000"/>
          <w:lang w:val="it"/>
        </w:rPr>
        <w:t xml:space="preserve"> </w:t>
      </w:r>
      <w:r>
        <w:rPr>
          <w:color w:val="000000"/>
          <w:lang w:val="it"/>
        </w:rPr>
        <w:t xml:space="preserve">“La linea retta”. Il racconto che segue, pervaso da un sottile umorismo, espone </w:t>
      </w:r>
      <w:r w:rsidR="00346B35">
        <w:rPr>
          <w:color w:val="000000"/>
          <w:lang w:val="it"/>
        </w:rPr>
        <w:t xml:space="preserve">                                                     </w:t>
      </w:r>
      <w:r>
        <w:rPr>
          <w:color w:val="000000"/>
          <w:lang w:val="it"/>
        </w:rPr>
        <w:t>un problema importante e la sua risoluzione</w:t>
      </w:r>
      <w:r w:rsidR="00346B35">
        <w:rPr>
          <w:color w:val="000000"/>
          <w:lang w:val="it"/>
        </w:rPr>
        <w:t xml:space="preserve"> </w:t>
      </w:r>
      <w:r>
        <w:rPr>
          <w:color w:val="000000"/>
          <w:lang w:val="it"/>
        </w:rPr>
        <w:t>agrodolce.</w:t>
      </w:r>
    </w:p>
    <w:p w14:paraId="75981320" w14:textId="77777777" w:rsidR="00DD4B20" w:rsidRPr="00DD4B20" w:rsidRDefault="008F3CD8" w:rsidP="00DD4B20">
      <w:pPr>
        <w:spacing w:before="230" w:after="0" w:line="303" w:lineRule="exact"/>
        <w:jc w:val="left"/>
        <w:rPr>
          <w:color w:val="000000"/>
          <w:u w:val="single"/>
        </w:rPr>
      </w:pPr>
      <w:r>
        <w:rPr>
          <w:color w:val="000000"/>
          <w:sz w:val="24"/>
          <w:lang w:val="it"/>
        </w:rPr>
        <w:t>[</w:t>
      </w:r>
      <w:r>
        <w:rPr>
          <w:b/>
          <w:bCs/>
          <w:color w:val="000000"/>
          <w:sz w:val="24"/>
          <w:lang w:val="it"/>
        </w:rPr>
        <w:t>Guarda il video</w:t>
      </w:r>
      <w:r>
        <w:rPr>
          <w:color w:val="000000"/>
          <w:sz w:val="24"/>
          <w:lang w:val="it"/>
        </w:rPr>
        <w:t xml:space="preserve">] </w:t>
      </w:r>
      <w:r>
        <w:rPr>
          <w:color w:val="0563C1"/>
          <w:u w:val="single"/>
          <w:lang w:val="it"/>
        </w:rPr>
        <w:t>https://youtu.be/XNQvePi7Hw4</w:t>
      </w:r>
    </w:p>
    <w:p w14:paraId="6622B586" w14:textId="77777777" w:rsidR="00DD4B20" w:rsidRPr="00DD4B20" w:rsidRDefault="008F3CD8" w:rsidP="00DD4B20">
      <w:pPr>
        <w:spacing w:before="233" w:after="0" w:line="280" w:lineRule="exact"/>
        <w:jc w:val="left"/>
        <w:rPr>
          <w:i/>
          <w:color w:val="000000"/>
          <w:u w:val="single"/>
        </w:rPr>
      </w:pPr>
      <w:r>
        <w:rPr>
          <w:i/>
          <w:iCs/>
          <w:color w:val="000000"/>
          <w:u w:val="single"/>
          <w:lang w:val="it"/>
        </w:rPr>
        <w:t>Attività</w:t>
      </w:r>
    </w:p>
    <w:p w14:paraId="5C9ABC1B" w14:textId="77777777" w:rsidR="00DD4B20" w:rsidRPr="00DD4B20" w:rsidRDefault="008F3CD8" w:rsidP="00DD4B20">
      <w:pPr>
        <w:spacing w:before="229" w:after="0" w:line="280" w:lineRule="exact"/>
        <w:jc w:val="left"/>
        <w:rPr>
          <w:b/>
          <w:color w:val="000000"/>
        </w:rPr>
      </w:pPr>
      <w:r>
        <w:rPr>
          <w:b/>
          <w:bCs/>
          <w:color w:val="000000"/>
          <w:lang w:val="it"/>
        </w:rPr>
        <w:t>Materiali necessari</w:t>
      </w:r>
    </w:p>
    <w:p w14:paraId="372F3D43" w14:textId="77777777" w:rsidR="00DD4B20" w:rsidRPr="00DD4B20" w:rsidRDefault="008F3CD8" w:rsidP="00DD4B20">
      <w:pPr>
        <w:spacing w:before="229" w:after="0" w:line="280" w:lineRule="exact"/>
        <w:jc w:val="left"/>
        <w:rPr>
          <w:color w:val="000000"/>
        </w:rPr>
      </w:pPr>
      <w:r>
        <w:rPr>
          <w:color w:val="000000"/>
          <w:lang w:val="it"/>
        </w:rPr>
        <w:t>Microfono</w:t>
      </w:r>
    </w:p>
    <w:p w14:paraId="2A4E0AEF" w14:textId="77777777" w:rsidR="00DD4B20" w:rsidRPr="00DD4B20" w:rsidRDefault="008F3CD8" w:rsidP="00DD4B20">
      <w:pPr>
        <w:spacing w:before="197" w:after="0" w:line="310" w:lineRule="exact"/>
        <w:jc w:val="left"/>
        <w:rPr>
          <w:color w:val="000000"/>
        </w:rPr>
      </w:pPr>
      <w:r>
        <w:rPr>
          <w:b/>
          <w:bCs/>
          <w:color w:val="000000"/>
          <w:lang w:val="it"/>
        </w:rPr>
        <w:t xml:space="preserve">Due versioni per ogni racconto – </w:t>
      </w:r>
      <w:r>
        <w:rPr>
          <w:color w:val="000000"/>
          <w:lang w:val="it"/>
        </w:rPr>
        <w:t xml:space="preserve">Assegna una fiaba nota a piccoli gruppi di 4-6 persone. </w:t>
      </w:r>
      <w:r w:rsidR="00346B35">
        <w:rPr>
          <w:color w:val="000000"/>
          <w:lang w:val="it"/>
        </w:rPr>
        <w:t xml:space="preserve">                                                         </w:t>
      </w:r>
      <w:r>
        <w:rPr>
          <w:color w:val="000000"/>
          <w:lang w:val="it"/>
        </w:rPr>
        <w:t>Il gruppo</w:t>
      </w:r>
      <w:r w:rsidR="00346B35">
        <w:rPr>
          <w:color w:val="000000"/>
          <w:lang w:val="it"/>
        </w:rPr>
        <w:t xml:space="preserve"> </w:t>
      </w:r>
      <w:r>
        <w:rPr>
          <w:color w:val="000000"/>
          <w:lang w:val="it"/>
        </w:rPr>
        <w:t xml:space="preserve">deve essere diviso a metà e a ciascuna metà è assegnato un personaggio specifico. </w:t>
      </w:r>
      <w:r w:rsidR="00346B35">
        <w:rPr>
          <w:color w:val="000000"/>
          <w:lang w:val="it"/>
        </w:rPr>
        <w:t xml:space="preserve">                                                  </w:t>
      </w:r>
      <w:r>
        <w:rPr>
          <w:color w:val="000000"/>
          <w:lang w:val="it"/>
        </w:rPr>
        <w:t>Il gruppo</w:t>
      </w:r>
      <w:r w:rsidR="00346B35">
        <w:rPr>
          <w:color w:val="000000"/>
          <w:lang w:val="it"/>
        </w:rPr>
        <w:t xml:space="preserve"> </w:t>
      </w:r>
      <w:r>
        <w:rPr>
          <w:color w:val="000000"/>
          <w:lang w:val="it"/>
        </w:rPr>
        <w:t>deve riflettere per una decina di minuti su come presentare al meglio il caso del proprio</w:t>
      </w:r>
      <w:r>
        <w:rPr>
          <w:color w:val="000000"/>
          <w:lang w:val="it"/>
        </w:rPr>
        <w:cr/>
        <w:t>personaggio per difenderne l’operato.</w:t>
      </w:r>
    </w:p>
    <w:p w14:paraId="0F063344" w14:textId="77777777" w:rsidR="00DD4B20" w:rsidRPr="00DD4B20" w:rsidRDefault="008F3CD8" w:rsidP="00DD4B20">
      <w:pPr>
        <w:spacing w:before="194" w:after="0" w:line="312" w:lineRule="exact"/>
        <w:jc w:val="left"/>
        <w:rPr>
          <w:color w:val="000000"/>
        </w:rPr>
      </w:pPr>
      <w:r>
        <w:rPr>
          <w:color w:val="000000"/>
          <w:lang w:val="it"/>
        </w:rPr>
        <w:t>Per esempio, assegna la storia di Cappuccetto rosso: una metà del gruppo deve difendere</w:t>
      </w:r>
      <w:r>
        <w:rPr>
          <w:color w:val="000000"/>
          <w:lang w:val="it"/>
        </w:rPr>
        <w:cr/>
        <w:t>Cappuccetto rosso, l’altra metà deve difendere il lupo.</w:t>
      </w:r>
    </w:p>
    <w:p w14:paraId="7BE97345" w14:textId="77777777" w:rsidR="00DD4B20" w:rsidRPr="00DD4B20" w:rsidRDefault="008F3CD8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  <w:sectPr w:rsidR="00DD4B20" w:rsidRPr="00DD4B20" w:rsidSect="00DD4B20">
          <w:pgSz w:w="11900" w:h="16820"/>
          <w:pgMar w:top="2905" w:right="100" w:bottom="0" w:left="1800" w:header="720" w:footer="720" w:gutter="0"/>
          <w:cols w:space="720"/>
          <w:noEndnote/>
          <w:docGrid w:linePitch="1"/>
        </w:sectPr>
      </w:pPr>
      <w:r>
        <w:rPr>
          <w:rFonts w:ascii="Arial"/>
          <w:color w:val="FF0000"/>
          <w:sz w:val="2"/>
          <w:lang w:val="it"/>
        </w:rPr>
        <w:cr/>
      </w:r>
    </w:p>
    <w:p w14:paraId="45F8076A" w14:textId="77777777" w:rsidR="00DD4B20" w:rsidRPr="00DD4B20" w:rsidRDefault="006631A0" w:rsidP="00DD4B20">
      <w:pPr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14:paraId="57415655" w14:textId="77777777" w:rsidR="00DD4B20" w:rsidRPr="00DD4B20" w:rsidRDefault="006631A0" w:rsidP="00DD4B20">
      <w:pPr>
        <w:spacing w:before="0" w:after="0" w:line="312" w:lineRule="exact"/>
        <w:jc w:val="left"/>
        <w:rPr>
          <w:color w:val="000000"/>
        </w:rPr>
      </w:pPr>
      <w:bookmarkStart w:id="2" w:name="br2"/>
      <w:bookmarkEnd w:id="2"/>
      <w:r>
        <w:rPr>
          <w:noProof/>
          <w:lang w:val="it"/>
        </w:rPr>
        <w:pict w14:anchorId="6A4BC932">
          <v:shape id="_x0000_s1030" type="#_x0000_t75" style="position:absolute;margin-left:90pt;margin-top:188.8pt;width:47.9pt;height:13.55pt;z-index:-2;visibility:visible;mso-position-horizontal-relative:page;mso-position-vertical-relative:page">
            <v:imagedata r:id="rId11" o:title=""/>
            <w10:wrap anchorx="page" anchory="page"/>
            <w10:anchorlock/>
          </v:shape>
        </w:pict>
      </w:r>
      <w:r>
        <w:rPr>
          <w:noProof/>
          <w:lang w:val="it"/>
        </w:rPr>
        <w:pict w14:anchorId="78728563">
          <v:shape id="_x0000_s1031" type="#_x0000_t75" style="position:absolute;margin-left:0;margin-top:0;width:1pt;height:1pt;z-index:-1;visibility:visible;mso-position-horizontal-relative:page;mso-position-vertical-relative:page">
            <v:imagedata r:id="rId8" o:title=""/>
            <w10:wrap anchorx="page" anchory="page"/>
            <w10:anchorlock/>
          </v:shape>
        </w:pict>
      </w:r>
      <w:r w:rsidR="008F3CD8">
        <w:rPr>
          <w:color w:val="000000"/>
          <w:lang w:val="it"/>
        </w:rPr>
        <w:t xml:space="preserve">Fai preparare a ciascuna una breve arringa da presentare davanti al gruppo riunito, </w:t>
      </w:r>
      <w:r w:rsidR="00346B35">
        <w:rPr>
          <w:color w:val="000000"/>
          <w:lang w:val="it"/>
        </w:rPr>
        <w:t xml:space="preserve">                                                             </w:t>
      </w:r>
      <w:r w:rsidR="008F3CD8">
        <w:rPr>
          <w:color w:val="000000"/>
          <w:lang w:val="it"/>
        </w:rPr>
        <w:t>che potrà quindi</w:t>
      </w:r>
      <w:r w:rsidR="00346B35">
        <w:rPr>
          <w:color w:val="000000"/>
          <w:lang w:val="it"/>
        </w:rPr>
        <w:t xml:space="preserve"> </w:t>
      </w:r>
      <w:r w:rsidR="008F3CD8">
        <w:rPr>
          <w:color w:val="000000"/>
          <w:lang w:val="it"/>
        </w:rPr>
        <w:t>decidere chi ha vinto la causa.</w:t>
      </w:r>
    </w:p>
    <w:p w14:paraId="0099D925" w14:textId="77777777" w:rsidR="00DD4B20" w:rsidRPr="00DD4B20" w:rsidRDefault="008F3CD8" w:rsidP="00DD4B20">
      <w:pPr>
        <w:spacing w:before="229" w:after="0" w:line="280" w:lineRule="exact"/>
        <w:jc w:val="left"/>
        <w:rPr>
          <w:b/>
          <w:color w:val="000000"/>
        </w:rPr>
      </w:pPr>
      <w:r>
        <w:rPr>
          <w:b/>
          <w:bCs/>
          <w:color w:val="000000"/>
          <w:lang w:val="it"/>
        </w:rPr>
        <w:t>Altre opzioni comprendono</w:t>
      </w:r>
    </w:p>
    <w:p w14:paraId="292C00E3" w14:textId="77777777" w:rsidR="00DD4B20" w:rsidRPr="00DD4B20" w:rsidRDefault="008F3CD8" w:rsidP="00DD4B20">
      <w:pPr>
        <w:numPr>
          <w:ilvl w:val="0"/>
          <w:numId w:val="1"/>
        </w:numPr>
        <w:spacing w:before="227" w:after="0" w:line="280" w:lineRule="exact"/>
        <w:ind w:left="360"/>
        <w:jc w:val="left"/>
        <w:rPr>
          <w:color w:val="000000"/>
        </w:rPr>
      </w:pPr>
      <w:r>
        <w:rPr>
          <w:color w:val="000000"/>
          <w:lang w:val="it"/>
        </w:rPr>
        <w:t xml:space="preserve"> Hansel e Gretel – I bambini vs la strega</w:t>
      </w:r>
    </w:p>
    <w:p w14:paraId="182AD0E5" w14:textId="77777777" w:rsidR="00DD4B20" w:rsidRPr="00DD4B20" w:rsidRDefault="008F3CD8" w:rsidP="00DD4B20">
      <w:pPr>
        <w:numPr>
          <w:ilvl w:val="0"/>
          <w:numId w:val="1"/>
        </w:numPr>
        <w:spacing w:before="8" w:after="0" w:line="280" w:lineRule="exact"/>
        <w:ind w:left="360"/>
        <w:jc w:val="left"/>
        <w:rPr>
          <w:color w:val="000000"/>
        </w:rPr>
      </w:pPr>
      <w:r>
        <w:rPr>
          <w:color w:val="000000"/>
          <w:lang w:val="it"/>
        </w:rPr>
        <w:t xml:space="preserve"> Riccioli d</w:t>
      </w:r>
      <w:r w:rsidR="00346B35">
        <w:rPr>
          <w:color w:val="000000"/>
          <w:lang w:val="it"/>
        </w:rPr>
        <w:t>’</w:t>
      </w:r>
      <w:r>
        <w:rPr>
          <w:color w:val="000000"/>
          <w:lang w:val="it"/>
        </w:rPr>
        <w:t>oro e i tre orsi – Riccioli d’oro vs gli orsi</w:t>
      </w:r>
    </w:p>
    <w:p w14:paraId="3D9CAAA9" w14:textId="77777777" w:rsidR="00DD4B20" w:rsidRPr="00DD4B20" w:rsidRDefault="008F3CD8" w:rsidP="00DD4B20">
      <w:pPr>
        <w:numPr>
          <w:ilvl w:val="0"/>
          <w:numId w:val="1"/>
        </w:numPr>
        <w:spacing w:before="11" w:after="0" w:line="280" w:lineRule="exact"/>
        <w:ind w:left="360"/>
        <w:jc w:val="left"/>
        <w:rPr>
          <w:color w:val="000000"/>
        </w:rPr>
      </w:pPr>
      <w:r>
        <w:rPr>
          <w:color w:val="000000"/>
          <w:lang w:val="it"/>
        </w:rPr>
        <w:t xml:space="preserve"> Se conosci una leggenda locale o un’altra storia celebre, condividi le tue idee!</w:t>
      </w:r>
    </w:p>
    <w:p w14:paraId="3E4BDFD6" w14:textId="77777777" w:rsidR="00DD4B20" w:rsidRPr="00DD4B20" w:rsidRDefault="008F3CD8" w:rsidP="00DD4B20">
      <w:pPr>
        <w:spacing w:before="174" w:after="0" w:line="280" w:lineRule="exact"/>
        <w:jc w:val="left"/>
        <w:rPr>
          <w:i/>
          <w:color w:val="000000"/>
          <w:u w:val="single"/>
        </w:rPr>
      </w:pPr>
      <w:r>
        <w:rPr>
          <w:i/>
          <w:iCs/>
          <w:color w:val="000000"/>
          <w:u w:val="single"/>
          <w:lang w:val="it"/>
        </w:rPr>
        <w:t>Conclusione</w:t>
      </w:r>
    </w:p>
    <w:p w14:paraId="7FD6ED01" w14:textId="11AF6255" w:rsidR="00DD4B20" w:rsidRPr="00DD4B20" w:rsidRDefault="008F3CD8" w:rsidP="00DD4B20">
      <w:pPr>
        <w:spacing w:before="196" w:after="0" w:line="337" w:lineRule="exact"/>
        <w:jc w:val="left"/>
        <w:rPr>
          <w:color w:val="000000"/>
          <w:sz w:val="24"/>
        </w:rPr>
      </w:pPr>
      <w:r>
        <w:rPr>
          <w:color w:val="000000"/>
          <w:sz w:val="24"/>
          <w:lang w:val="it"/>
        </w:rPr>
        <w:t xml:space="preserve">Esistono due versioni di ogni storia. Prima di giungere a una conclusione o di prendere </w:t>
      </w:r>
      <w:r w:rsidR="00C776CE">
        <w:rPr>
          <w:color w:val="000000"/>
          <w:sz w:val="24"/>
          <w:lang w:val="it"/>
        </w:rPr>
        <w:t xml:space="preserve">                                       </w:t>
      </w:r>
      <w:r>
        <w:rPr>
          <w:color w:val="000000"/>
          <w:sz w:val="24"/>
          <w:lang w:val="it"/>
        </w:rPr>
        <w:t>una decisione,</w:t>
      </w:r>
      <w:r w:rsidR="00C776CE">
        <w:rPr>
          <w:color w:val="000000"/>
          <w:sz w:val="24"/>
          <w:lang w:val="it"/>
        </w:rPr>
        <w:t xml:space="preserve"> </w:t>
      </w:r>
      <w:r>
        <w:rPr>
          <w:color w:val="000000"/>
          <w:sz w:val="24"/>
          <w:lang w:val="it"/>
        </w:rPr>
        <w:t xml:space="preserve">è importante ascoltare entrambe. In un racconto, il personaggio cattivo </w:t>
      </w:r>
      <w:r w:rsidR="00C776CE">
        <w:rPr>
          <w:color w:val="000000"/>
          <w:sz w:val="24"/>
          <w:lang w:val="it"/>
        </w:rPr>
        <w:t xml:space="preserve">                               </w:t>
      </w:r>
      <w:r>
        <w:rPr>
          <w:color w:val="000000"/>
          <w:sz w:val="24"/>
          <w:lang w:val="it"/>
        </w:rPr>
        <w:t>potrebbe non essere così malvagio come</w:t>
      </w:r>
      <w:r w:rsidR="00C776CE">
        <w:rPr>
          <w:color w:val="000000"/>
          <w:sz w:val="24"/>
          <w:lang w:val="it"/>
        </w:rPr>
        <w:t xml:space="preserve"> </w:t>
      </w:r>
      <w:r>
        <w:rPr>
          <w:color w:val="000000"/>
          <w:sz w:val="24"/>
          <w:lang w:val="it"/>
        </w:rPr>
        <w:t xml:space="preserve">credevi! Quando offri all’altro un’occasione </w:t>
      </w:r>
      <w:r w:rsidR="00C776CE">
        <w:rPr>
          <w:color w:val="000000"/>
          <w:sz w:val="24"/>
          <w:lang w:val="it"/>
        </w:rPr>
        <w:t xml:space="preserve">                                            </w:t>
      </w:r>
      <w:r>
        <w:rPr>
          <w:color w:val="000000"/>
          <w:sz w:val="24"/>
          <w:lang w:val="it"/>
        </w:rPr>
        <w:t>per condividere la sua prospettiva,</w:t>
      </w:r>
      <w:r w:rsidR="00C776CE">
        <w:rPr>
          <w:color w:val="000000"/>
          <w:sz w:val="24"/>
          <w:lang w:val="it"/>
        </w:rPr>
        <w:t xml:space="preserve"> </w:t>
      </w:r>
      <w:r>
        <w:rPr>
          <w:color w:val="000000"/>
          <w:sz w:val="24"/>
          <w:lang w:val="it"/>
        </w:rPr>
        <w:t>potresti rimanere sorpreso nello scoprire che il suo                                racconto presenta molti altri aspetti</w:t>
      </w:r>
      <w:r w:rsidR="00C776CE">
        <w:rPr>
          <w:color w:val="000000"/>
          <w:sz w:val="24"/>
          <w:lang w:val="it"/>
        </w:rPr>
        <w:t xml:space="preserve"> </w:t>
      </w:r>
      <w:r>
        <w:rPr>
          <w:color w:val="000000"/>
          <w:sz w:val="24"/>
          <w:lang w:val="it"/>
        </w:rPr>
        <w:t>rispetto alla tua interpretazione originale.</w:t>
      </w:r>
    </w:p>
    <w:sectPr w:rsidR="00DD4B20" w:rsidRPr="00DD4B20" w:rsidSect="00DD4B20">
      <w:pgSz w:w="11900" w:h="16820"/>
      <w:pgMar w:top="1418" w:right="100" w:bottom="0" w:left="1800" w:header="720" w:footer="720" w:gutter="0"/>
      <w:cols w:space="720"/>
      <w:noEndnote/>
      <w:docGrid w:linePitch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F9066" w14:textId="77777777" w:rsidR="006631A0" w:rsidRDefault="006631A0" w:rsidP="004A2B5E">
      <w:pPr>
        <w:spacing w:before="0" w:after="0"/>
      </w:pPr>
      <w:r>
        <w:separator/>
      </w:r>
    </w:p>
  </w:endnote>
  <w:endnote w:type="continuationSeparator" w:id="0">
    <w:p w14:paraId="07AC13A6" w14:textId="77777777" w:rsidR="006631A0" w:rsidRDefault="006631A0" w:rsidP="004A2B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BC31E" w14:textId="77777777" w:rsidR="006631A0" w:rsidRDefault="006631A0" w:rsidP="004A2B5E">
      <w:pPr>
        <w:spacing w:before="0" w:after="0"/>
      </w:pPr>
      <w:r>
        <w:separator/>
      </w:r>
    </w:p>
  </w:footnote>
  <w:footnote w:type="continuationSeparator" w:id="0">
    <w:p w14:paraId="1D5B99FD" w14:textId="77777777" w:rsidR="006631A0" w:rsidRDefault="006631A0" w:rsidP="004A2B5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5C140"/>
    <w:multiLevelType w:val="singleLevel"/>
    <w:tmpl w:val="5FD82200"/>
    <w:lvl w:ilvl="0">
      <w:start w:val="1"/>
      <w:numFmt w:val="decimal"/>
      <w:suff w:val="nothing"/>
      <w:lvlText w:val="%1."/>
      <w:lvlJc w:val="left"/>
      <w:rPr>
        <w:rFonts w:ascii="Calibri"/>
        <w:color w:val="000000"/>
        <w:spacing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6B35"/>
    <w:rsid w:val="00346B35"/>
    <w:rsid w:val="004A2B5E"/>
    <w:rsid w:val="006631A0"/>
    <w:rsid w:val="008F3CD8"/>
    <w:rsid w:val="00C7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491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0F4"/>
    <w:pPr>
      <w:spacing w:before="120" w:after="240"/>
      <w:jc w:val="both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B5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A2B5E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A2B5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A2B5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2018-09-05T09:27:00Z</dcterms:created>
  <dcterms:modified xsi:type="dcterms:W3CDTF">2018-09-05T09:27:00Z</dcterms:modified>
</cp:coreProperties>
</file>