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111CE" w14:textId="30F84CB3" w:rsidR="008566CD" w:rsidRPr="008953E6" w:rsidRDefault="00E70382">
      <w:pPr>
        <w:rPr>
          <w:b/>
          <w:bCs/>
        </w:rPr>
      </w:pPr>
      <w:r w:rsidRPr="008953E6">
        <w:rPr>
          <w:b/>
          <w:bCs/>
        </w:rPr>
        <w:t>The Faculty of Architecture and Town Planning (The Technion)</w:t>
      </w:r>
    </w:p>
    <w:p w14:paraId="40A341AC" w14:textId="521B4ABC" w:rsidR="00A04C74" w:rsidRPr="00292732" w:rsidRDefault="00A04C74" w:rsidP="008953E6">
      <w:pPr>
        <w:jc w:val="center"/>
      </w:pPr>
      <w:r w:rsidRPr="0009716A">
        <w:rPr>
          <w:rFonts w:ascii="Times New Roman" w:eastAsia="Times New Roman" w:hAnsi="Times New Roman" w:cs="Times New Roman"/>
          <w:noProof/>
          <w:color w:val="5A3696"/>
          <w:sz w:val="20"/>
          <w:szCs w:val="20"/>
          <w:lang/>
        </w:rPr>
        <w:drawing>
          <wp:inline distT="0" distB="0" distL="0" distR="0" wp14:anchorId="7C0EF3AC" wp14:editId="64A70478">
            <wp:extent cx="2095500" cy="1571625"/>
            <wp:effectExtent l="0" t="0" r="0" b="9525"/>
            <wp:docPr id="14" name="Picture 1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5500" cy="1571625"/>
                    </a:xfrm>
                    <a:prstGeom prst="rect">
                      <a:avLst/>
                    </a:prstGeom>
                    <a:noFill/>
                    <a:ln>
                      <a:noFill/>
                    </a:ln>
                  </pic:spPr>
                </pic:pic>
              </a:graphicData>
            </a:graphic>
          </wp:inline>
        </w:drawing>
      </w:r>
    </w:p>
    <w:p w14:paraId="1EAC0DF4" w14:textId="48E74630" w:rsidR="00E70382" w:rsidRPr="00292732" w:rsidRDefault="00E70382">
      <w:r w:rsidRPr="00292732">
        <w:t>Established: 1925</w:t>
      </w:r>
    </w:p>
    <w:p w14:paraId="6B7C74EE" w14:textId="451E49F7" w:rsidR="00E70382" w:rsidRPr="0040714D" w:rsidRDefault="00E70382">
      <w:r w:rsidRPr="00292732">
        <w:t xml:space="preserve">Type: </w:t>
      </w:r>
      <w:r w:rsidRPr="0040714D">
        <w:t>Faculty</w:t>
      </w:r>
    </w:p>
    <w:p w14:paraId="360867F7" w14:textId="2F7FC367" w:rsidR="00E70382" w:rsidRPr="0040714D" w:rsidRDefault="00E70382">
      <w:r w:rsidRPr="0040714D">
        <w:t>Location: Haifa, Israel</w:t>
      </w:r>
    </w:p>
    <w:p w14:paraId="7D7AE169" w14:textId="4E59EAC4" w:rsidR="0040714D" w:rsidRPr="0040714D" w:rsidRDefault="0040714D">
      <w:r w:rsidRPr="0040714D">
        <w:t xml:space="preserve">Coordinates: </w:t>
      </w:r>
      <w:hyperlink r:id="rId10" w:history="1">
        <w:r w:rsidRPr="008953E6">
          <w:rPr>
            <w:rFonts w:eastAsia="Times New Roman" w:cs="Times New Roman"/>
            <w:color w:val="663366"/>
            <w:lang w:eastAsia="uz-Cyrl-UZ"/>
          </w:rPr>
          <w:t>32°46′41″N 35°01′23″E</w:t>
        </w:r>
      </w:hyperlink>
    </w:p>
    <w:p w14:paraId="7F94CD8C" w14:textId="0A9E7856" w:rsidR="0040714D" w:rsidRPr="00612929" w:rsidRDefault="00751EDB">
      <w:r w:rsidRPr="00A555C0">
        <w:t>a</w:t>
      </w:r>
      <w:r w:rsidR="00E70382" w:rsidRPr="008D0DDE">
        <w:t>rchitecture.technion.ac.il</w:t>
      </w:r>
    </w:p>
    <w:p w14:paraId="1160C9F5" w14:textId="7C44422A" w:rsidR="00E70382" w:rsidRPr="00292732" w:rsidRDefault="00A04C74">
      <w:r w:rsidRPr="0009716A">
        <w:rPr>
          <w:rFonts w:ascii="Times New Roman" w:eastAsia="Times New Roman" w:hAnsi="Times New Roman" w:cs="Times New Roman"/>
          <w:noProof/>
          <w:color w:val="5A3696"/>
          <w:sz w:val="17"/>
          <w:szCs w:val="17"/>
          <w:lang/>
        </w:rPr>
        <w:drawing>
          <wp:inline distT="0" distB="0" distL="0" distR="0" wp14:anchorId="565FF801" wp14:editId="3ABA2790">
            <wp:extent cx="2381250" cy="1943100"/>
            <wp:effectExtent l="0" t="0" r="0" b="0"/>
            <wp:docPr id="9" name="Picture 9">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1943100"/>
                    </a:xfrm>
                    <a:prstGeom prst="rect">
                      <a:avLst/>
                    </a:prstGeom>
                    <a:noFill/>
                    <a:ln>
                      <a:noFill/>
                    </a:ln>
                  </pic:spPr>
                </pic:pic>
              </a:graphicData>
            </a:graphic>
          </wp:inline>
        </w:drawing>
      </w:r>
      <w:r w:rsidR="00E70382" w:rsidRPr="00636352">
        <w:t>The Faculty of Architecture</w:t>
      </w:r>
      <w:r w:rsidR="00E70382" w:rsidRPr="00292732">
        <w:t xml:space="preserve"> and Town Planning</w:t>
      </w:r>
    </w:p>
    <w:p w14:paraId="1ECF3FE4" w14:textId="7B1FDB9E" w:rsidR="00E70382" w:rsidRPr="00292732" w:rsidRDefault="00E70382">
      <w:r w:rsidRPr="00292732">
        <w:t>To view an enlarged map</w:t>
      </w:r>
      <w:r w:rsidR="0040714D">
        <w:t xml:space="preserve"> of Haifa</w:t>
      </w:r>
    </w:p>
    <w:p w14:paraId="038AA419" w14:textId="1039338A" w:rsidR="00E70382" w:rsidRPr="00292732" w:rsidRDefault="00E70382">
      <w:r w:rsidRPr="00292732">
        <w:t xml:space="preserve">To view a </w:t>
      </w:r>
      <w:r w:rsidR="0040714D">
        <w:t xml:space="preserve">standard </w:t>
      </w:r>
      <w:r w:rsidRPr="00292732">
        <w:t>map of the Western Galilee</w:t>
      </w:r>
    </w:p>
    <w:p w14:paraId="29C68E84" w14:textId="41561D6B" w:rsidR="00E70382" w:rsidRPr="00292732" w:rsidRDefault="00E70382"/>
    <w:p w14:paraId="1FB365F1" w14:textId="7518E4B7" w:rsidR="00E70382" w:rsidRPr="00292732" w:rsidRDefault="00E70382">
      <w:commentRangeStart w:id="0"/>
      <w:r w:rsidRPr="00292732">
        <w:t xml:space="preserve">Students at The Technion Faculty of Architecture </w:t>
      </w:r>
      <w:commentRangeEnd w:id="0"/>
      <w:r w:rsidR="00751EDB" w:rsidRPr="00292732">
        <w:rPr>
          <w:rStyle w:val="CommentReference"/>
        </w:rPr>
        <w:commentReference w:id="0"/>
      </w:r>
    </w:p>
    <w:p w14:paraId="55C13909" w14:textId="6D9E5620" w:rsidR="00E70382" w:rsidRPr="00AA6EF2" w:rsidRDefault="00E70382">
      <w:r w:rsidRPr="00AA6EF2">
        <w:t xml:space="preserve">The Technion’s Faculty of Architecture and Town Planning was </w:t>
      </w:r>
      <w:r w:rsidR="002A11EE" w:rsidRPr="00AA6EF2">
        <w:t xml:space="preserve">established </w:t>
      </w:r>
      <w:r w:rsidRPr="00AA6EF2">
        <w:t xml:space="preserve">in Haifa in </w:t>
      </w:r>
      <w:r w:rsidR="0040714D">
        <w:t xml:space="preserve">December </w:t>
      </w:r>
      <w:commentRangeStart w:id="1"/>
      <w:r w:rsidRPr="00AA6EF2">
        <w:t>1924</w:t>
      </w:r>
      <w:commentRangeEnd w:id="1"/>
      <w:r w:rsidR="002A11EE" w:rsidRPr="00AA6EF2">
        <w:rPr>
          <w:rStyle w:val="CommentReference"/>
        </w:rPr>
        <w:commentReference w:id="1"/>
      </w:r>
      <w:r w:rsidR="002A11EE" w:rsidRPr="00AA6EF2">
        <w:t xml:space="preserve">, as one of the </w:t>
      </w:r>
      <w:r w:rsidR="00751EDB" w:rsidRPr="00AA6EF2">
        <w:t xml:space="preserve">university’s </w:t>
      </w:r>
      <w:r w:rsidR="002A11EE" w:rsidRPr="00AA6EF2">
        <w:t>first two departments. The program trains architects, landscape architects, urban planners</w:t>
      </w:r>
      <w:r w:rsidR="00D6219B">
        <w:t>,</w:t>
      </w:r>
      <w:r w:rsidR="002A11EE" w:rsidRPr="00AA6EF2">
        <w:t xml:space="preserve"> and industrial designers. Urban planning and industrial design are offered as advanced degrees</w:t>
      </w:r>
      <w:r w:rsidR="008E7F73" w:rsidRPr="00AA6EF2">
        <w:rPr>
          <w:rStyle w:val="FootnoteReference"/>
        </w:rPr>
        <w:footnoteReference w:id="1"/>
      </w:r>
      <w:r w:rsidR="008E7F73" w:rsidRPr="00AA6EF2">
        <w:t>.</w:t>
      </w:r>
      <w:r w:rsidR="002A11EE" w:rsidRPr="00AA6EF2">
        <w:t xml:space="preserve"> </w:t>
      </w:r>
    </w:p>
    <w:p w14:paraId="5D0F2B69" w14:textId="3DE19035" w:rsidR="002A11EE" w:rsidRPr="00AA6EF2" w:rsidRDefault="002A11EE">
      <w:r w:rsidRPr="00AA6EF2">
        <w:lastRenderedPageBreak/>
        <w:t xml:space="preserve">The Faculty is housed in the Segoe and Amado buildings on the Technion Campus. It was the last department to relocate from the Technion’s historic site in </w:t>
      </w:r>
      <w:r w:rsidR="0040714D">
        <w:t xml:space="preserve">the </w:t>
      </w:r>
      <w:r w:rsidRPr="00AA6EF2">
        <w:t>Hadar HaCarmel neighborhood in 1985.</w:t>
      </w:r>
    </w:p>
    <w:p w14:paraId="2BA01AF1" w14:textId="61D21887" w:rsidR="002A11EE" w:rsidRPr="00292732" w:rsidRDefault="002A11EE">
      <w:r w:rsidRPr="00AA6EF2">
        <w:t xml:space="preserve">The </w:t>
      </w:r>
      <w:r w:rsidR="00751EDB" w:rsidRPr="00AA6EF2">
        <w:t>F</w:t>
      </w:r>
      <w:r w:rsidRPr="00AA6EF2">
        <w:t>aculty also operates three</w:t>
      </w:r>
      <w:r w:rsidRPr="00292732">
        <w:t xml:space="preserve"> research centers:</w:t>
      </w:r>
    </w:p>
    <w:p w14:paraId="0D934374" w14:textId="32CBEA21" w:rsidR="002A11EE" w:rsidRPr="00292732" w:rsidRDefault="002A11EE" w:rsidP="002A11EE">
      <w:pPr>
        <w:pStyle w:val="ListParagraph"/>
        <w:numPr>
          <w:ilvl w:val="0"/>
          <w:numId w:val="1"/>
        </w:numPr>
      </w:pPr>
      <w:r w:rsidRPr="00292732">
        <w:t xml:space="preserve">The Built Heritage Research Center </w:t>
      </w:r>
    </w:p>
    <w:p w14:paraId="26D080BB" w14:textId="53E1BC12" w:rsidR="002A11EE" w:rsidRPr="00292732" w:rsidRDefault="002A11EE" w:rsidP="002A11EE">
      <w:pPr>
        <w:pStyle w:val="ListParagraph"/>
        <w:numPr>
          <w:ilvl w:val="0"/>
          <w:numId w:val="1"/>
        </w:numPr>
      </w:pPr>
      <w:r w:rsidRPr="00292732">
        <w:t>The Center for Urban and Regional Studies</w:t>
      </w:r>
    </w:p>
    <w:p w14:paraId="15F8CE57" w14:textId="467BDEC0" w:rsidR="002A11EE" w:rsidRPr="00292732" w:rsidRDefault="002A11EE" w:rsidP="002A11EE">
      <w:pPr>
        <w:pStyle w:val="ListParagraph"/>
        <w:numPr>
          <w:ilvl w:val="0"/>
          <w:numId w:val="1"/>
        </w:numPr>
      </w:pPr>
      <w:r w:rsidRPr="00292732">
        <w:t>The Center for Architectural Research and Development</w:t>
      </w:r>
    </w:p>
    <w:p w14:paraId="191D3495" w14:textId="5D6A263F" w:rsidR="00500EF0" w:rsidRPr="00292732" w:rsidRDefault="00500EF0" w:rsidP="00500EF0">
      <w:pPr>
        <w:rPr>
          <w:rtl/>
        </w:rPr>
      </w:pPr>
    </w:p>
    <w:p w14:paraId="4C4A2C48" w14:textId="5491A77D" w:rsidR="00500EF0" w:rsidRPr="00292732" w:rsidRDefault="00500EF0" w:rsidP="00500EF0">
      <w:pPr>
        <w:rPr>
          <w:rtl/>
        </w:rPr>
      </w:pPr>
    </w:p>
    <w:p w14:paraId="72D33E60" w14:textId="49DD076A" w:rsidR="00500EF0" w:rsidRPr="008953E6" w:rsidRDefault="00500EF0" w:rsidP="00500EF0">
      <w:pPr>
        <w:rPr>
          <w:b/>
          <w:bCs/>
        </w:rPr>
      </w:pPr>
      <w:r w:rsidRPr="008953E6">
        <w:rPr>
          <w:b/>
          <w:bCs/>
        </w:rPr>
        <w:t>Contents</w:t>
      </w:r>
    </w:p>
    <w:p w14:paraId="3F724C98" w14:textId="11ACBA6D" w:rsidR="00500EF0" w:rsidRPr="00292732" w:rsidRDefault="00500EF0" w:rsidP="00500EF0">
      <w:pPr>
        <w:pStyle w:val="ListParagraph"/>
        <w:numPr>
          <w:ilvl w:val="0"/>
          <w:numId w:val="2"/>
        </w:numPr>
      </w:pPr>
      <w:r w:rsidRPr="00292732">
        <w:t>Historical background</w:t>
      </w:r>
    </w:p>
    <w:p w14:paraId="2A788FD6" w14:textId="5B77C3C9" w:rsidR="00CA272B" w:rsidRPr="00292732" w:rsidRDefault="00CA272B" w:rsidP="00CA272B">
      <w:pPr>
        <w:pStyle w:val="ListParagraph"/>
        <w:numPr>
          <w:ilvl w:val="1"/>
          <w:numId w:val="2"/>
        </w:numPr>
      </w:pPr>
      <w:r w:rsidRPr="00292732">
        <w:t xml:space="preserve">Faculty </w:t>
      </w:r>
      <w:r w:rsidR="0091435C">
        <w:t xml:space="preserve">building </w:t>
      </w:r>
      <w:r w:rsidRPr="00292732">
        <w:t>at</w:t>
      </w:r>
      <w:r w:rsidR="0091435C">
        <w:t xml:space="preserve"> the</w:t>
      </w:r>
      <w:r w:rsidRPr="00292732">
        <w:t xml:space="preserve"> Hadar campus</w:t>
      </w:r>
    </w:p>
    <w:p w14:paraId="20DFD4D5" w14:textId="7CBB69A5" w:rsidR="00CA272B" w:rsidRPr="00292732" w:rsidRDefault="00CA272B" w:rsidP="00CA272B">
      <w:pPr>
        <w:pStyle w:val="ListParagraph"/>
        <w:numPr>
          <w:ilvl w:val="1"/>
          <w:numId w:val="2"/>
        </w:numPr>
      </w:pPr>
      <w:r w:rsidRPr="00292732">
        <w:t>Faculty development</w:t>
      </w:r>
    </w:p>
    <w:p w14:paraId="3CD0CC43" w14:textId="19FB5956" w:rsidR="00CA272B" w:rsidRPr="00292732" w:rsidRDefault="00CA272B" w:rsidP="00CA272B">
      <w:pPr>
        <w:pStyle w:val="ListParagraph"/>
        <w:numPr>
          <w:ilvl w:val="1"/>
          <w:numId w:val="2"/>
        </w:numPr>
      </w:pPr>
      <w:r w:rsidRPr="00292732">
        <w:t>From the Hadar Campus to the Neve Sha’anan Campus</w:t>
      </w:r>
    </w:p>
    <w:p w14:paraId="56122158" w14:textId="77777777" w:rsidR="00CA272B" w:rsidRPr="00292732" w:rsidRDefault="00CA272B" w:rsidP="00CA272B">
      <w:pPr>
        <w:pStyle w:val="ListParagraph"/>
      </w:pPr>
    </w:p>
    <w:p w14:paraId="3DA2340D" w14:textId="10961C9D" w:rsidR="00500EF0" w:rsidRPr="00292732" w:rsidRDefault="00CA272B" w:rsidP="00500EF0">
      <w:pPr>
        <w:pStyle w:val="ListParagraph"/>
        <w:numPr>
          <w:ilvl w:val="0"/>
          <w:numId w:val="2"/>
        </w:numPr>
      </w:pPr>
      <w:r w:rsidRPr="00292732">
        <w:t>Academic tracks</w:t>
      </w:r>
    </w:p>
    <w:p w14:paraId="69D47F3C" w14:textId="6908D1F4" w:rsidR="00CA272B" w:rsidRPr="00292732" w:rsidRDefault="00CA272B" w:rsidP="00CA272B">
      <w:pPr>
        <w:pStyle w:val="ListParagraph"/>
        <w:numPr>
          <w:ilvl w:val="1"/>
          <w:numId w:val="2"/>
        </w:numPr>
      </w:pPr>
      <w:r w:rsidRPr="00292732">
        <w:t>Architecture</w:t>
      </w:r>
    </w:p>
    <w:p w14:paraId="008AD48D" w14:textId="0B0B45BC" w:rsidR="00CA272B" w:rsidRPr="00292732" w:rsidRDefault="00CA272B" w:rsidP="00CA272B">
      <w:pPr>
        <w:pStyle w:val="ListParagraph"/>
        <w:numPr>
          <w:ilvl w:val="1"/>
          <w:numId w:val="2"/>
        </w:numPr>
      </w:pPr>
      <w:r w:rsidRPr="00292732">
        <w:t>Landscape Architecture</w:t>
      </w:r>
    </w:p>
    <w:p w14:paraId="4A7F06F3" w14:textId="0D3EF944" w:rsidR="00CA272B" w:rsidRPr="00292732" w:rsidRDefault="00CA272B" w:rsidP="00CA272B">
      <w:pPr>
        <w:pStyle w:val="ListParagraph"/>
        <w:numPr>
          <w:ilvl w:val="1"/>
          <w:numId w:val="2"/>
        </w:numPr>
      </w:pPr>
      <w:r w:rsidRPr="00292732">
        <w:t>Urban and Regional Planning</w:t>
      </w:r>
    </w:p>
    <w:p w14:paraId="43ED5FFF" w14:textId="163C651F" w:rsidR="00CA272B" w:rsidRPr="00292732" w:rsidRDefault="00CA272B" w:rsidP="00CA272B">
      <w:pPr>
        <w:pStyle w:val="ListParagraph"/>
        <w:numPr>
          <w:ilvl w:val="1"/>
          <w:numId w:val="2"/>
        </w:numPr>
      </w:pPr>
      <w:r w:rsidRPr="00292732">
        <w:t>Industrial Design</w:t>
      </w:r>
    </w:p>
    <w:p w14:paraId="26002157" w14:textId="588920EC" w:rsidR="00CA272B" w:rsidRPr="00292732" w:rsidRDefault="00CA272B" w:rsidP="00CA272B">
      <w:pPr>
        <w:pStyle w:val="ListParagraph"/>
        <w:numPr>
          <w:ilvl w:val="1"/>
          <w:numId w:val="2"/>
        </w:numPr>
      </w:pPr>
      <w:r w:rsidRPr="00292732">
        <w:t>Advanced degrees</w:t>
      </w:r>
    </w:p>
    <w:p w14:paraId="1FC0EB6F" w14:textId="77777777" w:rsidR="00CA272B" w:rsidRPr="00292732" w:rsidRDefault="00CA272B" w:rsidP="00CA272B">
      <w:pPr>
        <w:pStyle w:val="ListParagraph"/>
      </w:pPr>
    </w:p>
    <w:p w14:paraId="46C43938" w14:textId="4714B1CD" w:rsidR="00CA272B" w:rsidRPr="00292732" w:rsidRDefault="00CA272B" w:rsidP="00500EF0">
      <w:pPr>
        <w:pStyle w:val="ListParagraph"/>
        <w:numPr>
          <w:ilvl w:val="0"/>
          <w:numId w:val="2"/>
        </w:numPr>
      </w:pPr>
      <w:r w:rsidRPr="00292732">
        <w:t>Research centers</w:t>
      </w:r>
    </w:p>
    <w:p w14:paraId="7FF5F350" w14:textId="29E0EEEB" w:rsidR="00CA272B" w:rsidRPr="00292732" w:rsidRDefault="00CA272B" w:rsidP="00CA272B">
      <w:pPr>
        <w:pStyle w:val="ListParagraph"/>
        <w:numPr>
          <w:ilvl w:val="1"/>
          <w:numId w:val="2"/>
        </w:numPr>
      </w:pPr>
      <w:r w:rsidRPr="00292732">
        <w:t>The Center for Urban and Regional Studies</w:t>
      </w:r>
    </w:p>
    <w:p w14:paraId="6BA4BC83" w14:textId="5A9F03B2" w:rsidR="00CA272B" w:rsidRPr="00292732" w:rsidRDefault="00CA272B" w:rsidP="00CA272B">
      <w:pPr>
        <w:pStyle w:val="ListParagraph"/>
        <w:numPr>
          <w:ilvl w:val="1"/>
          <w:numId w:val="2"/>
        </w:numPr>
      </w:pPr>
      <w:r w:rsidRPr="00292732">
        <w:t xml:space="preserve">The Center for Architectural Research and Development </w:t>
      </w:r>
    </w:p>
    <w:p w14:paraId="215D9A22" w14:textId="1C9ECC1D" w:rsidR="00CA272B" w:rsidRPr="00292732" w:rsidRDefault="00CA272B" w:rsidP="00CA272B">
      <w:pPr>
        <w:pStyle w:val="ListParagraph"/>
        <w:numPr>
          <w:ilvl w:val="1"/>
          <w:numId w:val="2"/>
        </w:numPr>
      </w:pPr>
      <w:r w:rsidRPr="00292732">
        <w:t>The</w:t>
      </w:r>
      <w:r w:rsidR="0040714D">
        <w:t xml:space="preserve"> Avie and Sarah Arenson </w:t>
      </w:r>
      <w:r w:rsidRPr="00292732">
        <w:t>Built Heritage Research Center</w:t>
      </w:r>
    </w:p>
    <w:p w14:paraId="5E785A1E" w14:textId="77777777" w:rsidR="00CA272B" w:rsidRPr="00292732" w:rsidRDefault="00CA272B" w:rsidP="00CA272B">
      <w:pPr>
        <w:pStyle w:val="ListParagraph"/>
      </w:pPr>
    </w:p>
    <w:p w14:paraId="56685DAA" w14:textId="28C54ADB" w:rsidR="00CA272B" w:rsidRPr="00292732" w:rsidRDefault="00CA272B" w:rsidP="00500EF0">
      <w:pPr>
        <w:pStyle w:val="ListParagraph"/>
        <w:numPr>
          <w:ilvl w:val="0"/>
          <w:numId w:val="2"/>
        </w:numPr>
      </w:pPr>
      <w:r w:rsidRPr="00292732">
        <w:t>Deans of the Faculty over the years</w:t>
      </w:r>
    </w:p>
    <w:p w14:paraId="520168C9" w14:textId="3FE123A9" w:rsidR="00CA272B" w:rsidRPr="00292732" w:rsidRDefault="00CA272B" w:rsidP="00CA272B">
      <w:pPr>
        <w:pStyle w:val="ListParagraph"/>
        <w:numPr>
          <w:ilvl w:val="0"/>
          <w:numId w:val="2"/>
        </w:numPr>
      </w:pPr>
      <w:r w:rsidRPr="00292732">
        <w:t>The Faculty in the 21</w:t>
      </w:r>
      <w:r w:rsidRPr="00292732">
        <w:rPr>
          <w:vertAlign w:val="superscript"/>
        </w:rPr>
        <w:t>st</w:t>
      </w:r>
      <w:r w:rsidRPr="00292732">
        <w:t xml:space="preserve"> Century</w:t>
      </w:r>
    </w:p>
    <w:p w14:paraId="3B21D70C" w14:textId="7B0E98DE" w:rsidR="00CA272B" w:rsidRPr="00292732" w:rsidRDefault="00CA272B" w:rsidP="00CA272B">
      <w:pPr>
        <w:pStyle w:val="ListParagraph"/>
        <w:numPr>
          <w:ilvl w:val="0"/>
          <w:numId w:val="2"/>
        </w:numPr>
      </w:pPr>
      <w:r w:rsidRPr="00292732">
        <w:t>External links</w:t>
      </w:r>
    </w:p>
    <w:p w14:paraId="7A0B7A73" w14:textId="33D58C33" w:rsidR="00CA272B" w:rsidRPr="00292732" w:rsidRDefault="00CA272B" w:rsidP="00CA272B">
      <w:pPr>
        <w:pStyle w:val="ListParagraph"/>
        <w:numPr>
          <w:ilvl w:val="0"/>
          <w:numId w:val="2"/>
        </w:numPr>
      </w:pPr>
      <w:r w:rsidRPr="00292732">
        <w:t>Footnotes</w:t>
      </w:r>
    </w:p>
    <w:p w14:paraId="227055CC" w14:textId="334E64CF" w:rsidR="00CA272B" w:rsidRPr="00292732" w:rsidRDefault="00CA272B" w:rsidP="00CA272B"/>
    <w:p w14:paraId="617E27DF" w14:textId="0710ED12" w:rsidR="00CA272B" w:rsidRPr="00292732" w:rsidRDefault="00CA272B" w:rsidP="00CA272B">
      <w:r w:rsidRPr="008953E6">
        <w:rPr>
          <w:b/>
          <w:bCs/>
        </w:rPr>
        <w:t>Historical background</w:t>
      </w:r>
      <w:r w:rsidRPr="00292732">
        <w:t xml:space="preserve"> [edit source code</w:t>
      </w:r>
      <w:r w:rsidR="00751EDB" w:rsidRPr="00292732">
        <w:t>|</w:t>
      </w:r>
      <w:r w:rsidRPr="00292732">
        <w:t>edit]</w:t>
      </w:r>
    </w:p>
    <w:p w14:paraId="281DE96F" w14:textId="05B510B4" w:rsidR="00CA272B" w:rsidRPr="00292732" w:rsidRDefault="00CA272B" w:rsidP="00CA272B">
      <w:r w:rsidRPr="00292732">
        <w:rPr>
          <w:rFonts w:ascii="Arial" w:eastAsia="Times New Roman" w:hAnsi="Arial" w:cs="Arial"/>
          <w:noProof/>
          <w:color w:val="5A3696"/>
          <w:sz w:val="20"/>
          <w:szCs w:val="20"/>
          <w:lang w:bidi="ar-SA"/>
        </w:rPr>
        <w:lastRenderedPageBreak/>
        <w:drawing>
          <wp:inline distT="0" distB="0" distL="0" distR="0" wp14:anchorId="3F7D0CF0" wp14:editId="3B663173">
            <wp:extent cx="2095500" cy="2590800"/>
            <wp:effectExtent l="0" t="0" r="0" b="0"/>
            <wp:docPr id="5" name="Picture 5">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0" cy="2590800"/>
                    </a:xfrm>
                    <a:prstGeom prst="rect">
                      <a:avLst/>
                    </a:prstGeom>
                    <a:noFill/>
                    <a:ln>
                      <a:noFill/>
                    </a:ln>
                  </pic:spPr>
                </pic:pic>
              </a:graphicData>
            </a:graphic>
          </wp:inline>
        </w:drawing>
      </w:r>
    </w:p>
    <w:p w14:paraId="0E4E8530" w14:textId="13094310" w:rsidR="00CA272B" w:rsidRPr="00292732" w:rsidRDefault="00CA272B" w:rsidP="00CA272B">
      <w:r w:rsidRPr="00292732">
        <w:t>Yohanan Ratner</w:t>
      </w:r>
      <w:r w:rsidR="00A04C74">
        <w:t>, t</w:t>
      </w:r>
      <w:r w:rsidRPr="00292732">
        <w:t>he first Dean of the Faculty of Architecture</w:t>
      </w:r>
    </w:p>
    <w:p w14:paraId="38C39987" w14:textId="42772DAE" w:rsidR="00CA272B" w:rsidRPr="00292732" w:rsidRDefault="00A04C74" w:rsidP="00751EDB">
      <w:r>
        <w:t>The Technion’s establishment in 1901 was initially inspired by t</w:t>
      </w:r>
      <w:r w:rsidR="00277042" w:rsidRPr="00292732">
        <w:t xml:space="preserve">he lack of engineering </w:t>
      </w:r>
      <w:r w:rsidR="00277042" w:rsidRPr="00AA6EF2">
        <w:t xml:space="preserve">technicians in the Ottoman Empire. </w:t>
      </w:r>
      <w:r w:rsidR="00E77EC6">
        <w:t xml:space="preserve">The Faculty of Architecture was founded at the initiative of </w:t>
      </w:r>
      <w:r w:rsidR="00216422" w:rsidRPr="00AA6EF2">
        <w:t xml:space="preserve">the </w:t>
      </w:r>
      <w:r w:rsidR="00216422" w:rsidRPr="008953E6">
        <w:rPr>
          <w:i/>
        </w:rPr>
        <w:t>Hilfsverein der Deutsch Juden</w:t>
      </w:r>
      <w:r w:rsidR="00277042" w:rsidRPr="008953E6">
        <w:rPr>
          <w:i/>
        </w:rPr>
        <w:t>’s</w:t>
      </w:r>
      <w:r w:rsidR="00277042" w:rsidRPr="00AA6EF2">
        <w:t xml:space="preserve"> </w:t>
      </w:r>
      <w:r w:rsidR="00D6219B">
        <w:t>(</w:t>
      </w:r>
      <w:r w:rsidR="00216422" w:rsidRPr="00AA6EF2">
        <w:t>the Aid Organization of German Jews</w:t>
      </w:r>
      <w:r w:rsidR="00D6219B">
        <w:t>)</w:t>
      </w:r>
      <w:r w:rsidR="00277042" w:rsidRPr="00AA6EF2">
        <w:t xml:space="preserve">, with the goal of </w:t>
      </w:r>
      <w:r w:rsidR="00F9616C">
        <w:t>establish</w:t>
      </w:r>
      <w:r w:rsidR="00277042" w:rsidRPr="00AA6EF2">
        <w:t xml:space="preserve">ing </w:t>
      </w:r>
      <w:r w:rsidR="00AC4016" w:rsidRPr="00AA6EF2">
        <w:t>a pre-academic training institution</w:t>
      </w:r>
      <w:r w:rsidR="00751EDB" w:rsidRPr="00AA6EF2">
        <w:t>.</w:t>
      </w:r>
      <w:r w:rsidR="00AC4016" w:rsidRPr="00AA6EF2">
        <w:t xml:space="preserve"> </w:t>
      </w:r>
      <w:r w:rsidR="00751EDB" w:rsidRPr="00AA6EF2">
        <w:t xml:space="preserve">Its </w:t>
      </w:r>
      <w:r w:rsidR="00AC4016" w:rsidRPr="00AA6EF2">
        <w:t>one department later split into two – the Architecture Department (which</w:t>
      </w:r>
      <w:r w:rsidR="004A5C5C">
        <w:t xml:space="preserve"> still</w:t>
      </w:r>
      <w:r w:rsidR="00AC4016" w:rsidRPr="00AA6EF2">
        <w:t xml:space="preserve"> later became the Faculty of</w:t>
      </w:r>
      <w:r w:rsidR="004D1DA1" w:rsidRPr="00AA6EF2">
        <w:t xml:space="preserve"> Architecture and </w:t>
      </w:r>
      <w:r w:rsidR="00751EDB" w:rsidRPr="00AA6EF2">
        <w:t>Town Planning</w:t>
      </w:r>
      <w:r w:rsidR="004D1DA1" w:rsidRPr="00AA6EF2">
        <w:t>)</w:t>
      </w:r>
      <w:r w:rsidR="00AC4016" w:rsidRPr="00AA6EF2">
        <w:t xml:space="preserve"> and the </w:t>
      </w:r>
      <w:r w:rsidR="00216422" w:rsidRPr="00AA6EF2">
        <w:t xml:space="preserve">Faculty of Structural Engineering (later the </w:t>
      </w:r>
      <w:commentRangeStart w:id="2"/>
      <w:r w:rsidR="00216422" w:rsidRPr="00AA6EF2">
        <w:t>Faculty of Civil Engineering</w:t>
      </w:r>
      <w:commentRangeEnd w:id="2"/>
      <w:r w:rsidR="00073E12" w:rsidRPr="00AA6EF2">
        <w:rPr>
          <w:rStyle w:val="CommentReference"/>
        </w:rPr>
        <w:commentReference w:id="2"/>
      </w:r>
      <w:r w:rsidR="00216422" w:rsidRPr="00AA6EF2">
        <w:t xml:space="preserve">). Seventeen students graduated in the first cohort (16 </w:t>
      </w:r>
      <w:r w:rsidR="0040714D" w:rsidRPr="00AA6EF2">
        <w:t>m</w:t>
      </w:r>
      <w:r w:rsidR="0040714D">
        <w:t>en</w:t>
      </w:r>
      <w:r w:rsidR="0040714D" w:rsidRPr="00AA6EF2">
        <w:t xml:space="preserve"> </w:t>
      </w:r>
      <w:r w:rsidR="00216422" w:rsidRPr="00AA6EF2">
        <w:t xml:space="preserve">and one </w:t>
      </w:r>
      <w:r w:rsidR="0040714D">
        <w:t>woman</w:t>
      </w:r>
      <w:r w:rsidR="00216422" w:rsidRPr="00AA6EF2">
        <w:t xml:space="preserve">). </w:t>
      </w:r>
      <w:r w:rsidR="004D1DA1" w:rsidRPr="00AA6EF2">
        <w:t>Over the years, The Technion dissociated from</w:t>
      </w:r>
      <w:r w:rsidR="004D1DA1" w:rsidRPr="00292732">
        <w:t xml:space="preserve"> affiliated Zionist groups and funding organizations and established itself </w:t>
      </w:r>
      <w:r w:rsidR="00751EDB" w:rsidRPr="00292732">
        <w:t xml:space="preserve">as </w:t>
      </w:r>
      <w:r w:rsidR="004D1DA1" w:rsidRPr="00292732">
        <w:t>an independent institutio</w:t>
      </w:r>
      <w:r w:rsidR="00751EDB" w:rsidRPr="00292732">
        <w:t>n, and its</w:t>
      </w:r>
      <w:r w:rsidR="004D1DA1" w:rsidRPr="00292732">
        <w:t xml:space="preserve"> name </w:t>
      </w:r>
      <w:r w:rsidR="00751EDB" w:rsidRPr="00292732">
        <w:t xml:space="preserve">was changed to the </w:t>
      </w:r>
      <w:r w:rsidR="004D1DA1" w:rsidRPr="00292732">
        <w:t>Technion</w:t>
      </w:r>
      <w:r w:rsidR="00D6219B">
        <w:t xml:space="preserve"> -</w:t>
      </w:r>
      <w:r w:rsidR="004D1DA1" w:rsidRPr="00292732">
        <w:t xml:space="preserve"> Israel Institute of Technology. </w:t>
      </w:r>
      <w:r w:rsidR="00216422" w:rsidRPr="00292732">
        <w:t xml:space="preserve">In the 21st century, some 13,000 students graduate from The Technion each year. </w:t>
      </w:r>
    </w:p>
    <w:p w14:paraId="462289B9" w14:textId="77777777" w:rsidR="004D1DA1" w:rsidRPr="00292732" w:rsidRDefault="004D1DA1" w:rsidP="004D1DA1"/>
    <w:p w14:paraId="1D7CB1E7" w14:textId="71203F9A" w:rsidR="004D1DA1" w:rsidRPr="00292732" w:rsidRDefault="004D1DA1" w:rsidP="004D1DA1">
      <w:r w:rsidRPr="00292732">
        <w:rPr>
          <w:b/>
          <w:bCs/>
        </w:rPr>
        <w:t xml:space="preserve">Faculty </w:t>
      </w:r>
      <w:r w:rsidR="0091435C">
        <w:rPr>
          <w:b/>
          <w:bCs/>
        </w:rPr>
        <w:t>building</w:t>
      </w:r>
      <w:r w:rsidR="0091435C" w:rsidRPr="00292732">
        <w:rPr>
          <w:b/>
          <w:bCs/>
        </w:rPr>
        <w:t xml:space="preserve"> </w:t>
      </w:r>
      <w:r w:rsidRPr="00292732">
        <w:rPr>
          <w:b/>
          <w:bCs/>
        </w:rPr>
        <w:t xml:space="preserve">at </w:t>
      </w:r>
      <w:r w:rsidR="00D6219B">
        <w:rPr>
          <w:b/>
          <w:bCs/>
        </w:rPr>
        <w:t xml:space="preserve">the </w:t>
      </w:r>
      <w:r w:rsidRPr="00292732">
        <w:rPr>
          <w:b/>
          <w:bCs/>
        </w:rPr>
        <w:t xml:space="preserve">Hadar campus </w:t>
      </w:r>
      <w:r w:rsidRPr="00292732">
        <w:t>[edit source code</w:t>
      </w:r>
      <w:r w:rsidR="00751EDB" w:rsidRPr="00292732">
        <w:t>|</w:t>
      </w:r>
      <w:r w:rsidRPr="00292732">
        <w:t>edit]</w:t>
      </w:r>
    </w:p>
    <w:p w14:paraId="25DE1327" w14:textId="250848FE" w:rsidR="004D1DA1" w:rsidRPr="00292732" w:rsidRDefault="004D1DA1" w:rsidP="004D1DA1">
      <w:pPr>
        <w:rPr>
          <w:b/>
          <w:bCs/>
        </w:rPr>
      </w:pPr>
      <w:r w:rsidRPr="00292732">
        <w:rPr>
          <w:rFonts w:ascii="Arial" w:eastAsia="Times New Roman" w:hAnsi="Arial" w:cs="Arial"/>
          <w:noProof/>
          <w:color w:val="5A3696"/>
          <w:sz w:val="20"/>
          <w:szCs w:val="20"/>
          <w:lang w:bidi="ar-SA"/>
        </w:rPr>
        <w:drawing>
          <wp:inline distT="0" distB="0" distL="0" distR="0" wp14:anchorId="106618E8" wp14:editId="37D63527">
            <wp:extent cx="2381250" cy="1924050"/>
            <wp:effectExtent l="0" t="0" r="0" b="0"/>
            <wp:docPr id="4" name="Picture 4">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81250" cy="1924050"/>
                    </a:xfrm>
                    <a:prstGeom prst="rect">
                      <a:avLst/>
                    </a:prstGeom>
                    <a:noFill/>
                    <a:ln>
                      <a:noFill/>
                    </a:ln>
                  </pic:spPr>
                </pic:pic>
              </a:graphicData>
            </a:graphic>
          </wp:inline>
        </w:drawing>
      </w:r>
    </w:p>
    <w:p w14:paraId="49E4ECA6" w14:textId="4A97358D" w:rsidR="004D1DA1" w:rsidRPr="00AA6EF2" w:rsidRDefault="00073E12" w:rsidP="004D1DA1">
      <w:r w:rsidRPr="00292732">
        <w:t xml:space="preserve">Caption: </w:t>
      </w:r>
      <w:r w:rsidR="004D1DA1" w:rsidRPr="00292732">
        <w:t xml:space="preserve">The </w:t>
      </w:r>
      <w:r w:rsidR="004D1DA1" w:rsidRPr="00AA6EF2">
        <w:t>Technion building, garden and surrounding buildings; aerial photograph by Zoltan Kluger 1937-1938</w:t>
      </w:r>
    </w:p>
    <w:p w14:paraId="553E0F3D" w14:textId="104D9D03" w:rsidR="00973E57" w:rsidRPr="00292732" w:rsidRDefault="004D1DA1" w:rsidP="00073E12">
      <w:r w:rsidRPr="00AA6EF2">
        <w:lastRenderedPageBreak/>
        <w:t xml:space="preserve">In its early years, the Technion was </w:t>
      </w:r>
      <w:r w:rsidR="00751EDB" w:rsidRPr="00AA6EF2">
        <w:t>housed</w:t>
      </w:r>
      <w:r w:rsidRPr="00AA6EF2">
        <w:t xml:space="preserve"> in a building planned by the first head of the Architecture department</w:t>
      </w:r>
      <w:r w:rsidR="00751EDB" w:rsidRPr="00AA6EF2">
        <w:t>,</w:t>
      </w:r>
      <w:r w:rsidRPr="00AA6EF2">
        <w:t xml:space="preserve"> Professor Alexander B</w:t>
      </w:r>
      <w:r w:rsidR="00073E12" w:rsidRPr="00AA6EF2">
        <w:t>a</w:t>
      </w:r>
      <w:r w:rsidRPr="00AA6EF2">
        <w:t>erwald (1877-1930) in the Hadar neighborhood</w:t>
      </w:r>
      <w:r w:rsidR="0091435C">
        <w:t xml:space="preserve"> in the heart of</w:t>
      </w:r>
      <w:r w:rsidR="00073E12" w:rsidRPr="00AA6EF2">
        <w:t xml:space="preserve"> </w:t>
      </w:r>
      <w:r w:rsidRPr="00AA6EF2">
        <w:t>Haifa.</w:t>
      </w:r>
      <w:r w:rsidR="00073E12" w:rsidRPr="00AA6EF2">
        <w:t xml:space="preserve"> In designing the Techni</w:t>
      </w:r>
      <w:r w:rsidR="00A555C0">
        <w:t>ku</w:t>
      </w:r>
      <w:r w:rsidR="00073E12" w:rsidRPr="00AA6EF2">
        <w:t xml:space="preserve">m building, Baerwald </w:t>
      </w:r>
      <w:r w:rsidR="008D0DDE">
        <w:t>combined</w:t>
      </w:r>
      <w:r w:rsidR="008D0DDE" w:rsidRPr="00AA6EF2">
        <w:t xml:space="preserve"> </w:t>
      </w:r>
      <w:r w:rsidR="00073E12" w:rsidRPr="00AA6EF2">
        <w:t xml:space="preserve">principles of Western architecture with Orientalist architectural approaches, such as </w:t>
      </w:r>
      <w:r w:rsidR="002663CE" w:rsidRPr="00AA6EF2">
        <w:t xml:space="preserve">pointed arches and </w:t>
      </w:r>
      <w:r w:rsidR="00073E12" w:rsidRPr="00AA6EF2">
        <w:t>the use of stone as a primary construction material</w:t>
      </w:r>
      <w:r w:rsidR="00073E12" w:rsidRPr="00AA6EF2">
        <w:rPr>
          <w:rStyle w:val="FootnoteReference"/>
        </w:rPr>
        <w:footnoteReference w:id="2"/>
      </w:r>
      <w:r w:rsidR="00073E12" w:rsidRPr="00AA6EF2">
        <w:t xml:space="preserve">. </w:t>
      </w:r>
      <w:r w:rsidR="008E7F73" w:rsidRPr="00AA6EF2">
        <w:t xml:space="preserve">The monumental building relies on </w:t>
      </w:r>
      <w:r w:rsidR="008D0DDE">
        <w:t>distinct</w:t>
      </w:r>
      <w:r w:rsidR="008D0DDE" w:rsidRPr="00AA6EF2">
        <w:t xml:space="preserve"> </w:t>
      </w:r>
      <w:r w:rsidR="008E7F73" w:rsidRPr="00AA6EF2">
        <w:t>symmetry and</w:t>
      </w:r>
      <w:r w:rsidR="008E7F73" w:rsidRPr="00292732">
        <w:t xml:space="preserve"> is entered via a three-story atrium</w:t>
      </w:r>
      <w:r w:rsidR="002663CE" w:rsidRPr="00292732">
        <w:t>,</w:t>
      </w:r>
      <w:r w:rsidR="008E7F73" w:rsidRPr="00292732">
        <w:t xml:space="preserve"> which </w:t>
      </w:r>
      <w:r w:rsidR="008D0DDE">
        <w:t xml:space="preserve">includes </w:t>
      </w:r>
      <w:r w:rsidR="008E7F73" w:rsidRPr="00292732">
        <w:t xml:space="preserve">the </w:t>
      </w:r>
      <w:r w:rsidR="00973E57" w:rsidRPr="00292732">
        <w:t>building</w:t>
      </w:r>
      <w:r w:rsidR="002663CE" w:rsidRPr="00292732">
        <w:t>’s</w:t>
      </w:r>
      <w:r w:rsidR="00973E57" w:rsidRPr="00292732">
        <w:t xml:space="preserve"> </w:t>
      </w:r>
      <w:r w:rsidR="008D0DDE">
        <w:t>central corridor</w:t>
      </w:r>
      <w:r w:rsidR="00973E57" w:rsidRPr="00292732">
        <w:t xml:space="preserve">. </w:t>
      </w:r>
    </w:p>
    <w:p w14:paraId="7DB0AD47" w14:textId="5E296D57" w:rsidR="00073E12" w:rsidRPr="00292732" w:rsidRDefault="00973E57" w:rsidP="00073E12">
      <w:r w:rsidRPr="00292732">
        <w:t xml:space="preserve">The building’s cornerstone was laid in 1912 in the Hadar neighborhood, and construction was completed in 1914, although </w:t>
      </w:r>
      <w:r w:rsidR="008D0DDE">
        <w:t xml:space="preserve">the Technion </w:t>
      </w:r>
      <w:r w:rsidRPr="00292732">
        <w:t>was</w:t>
      </w:r>
      <w:r w:rsidR="008D0DDE">
        <w:t xml:space="preserve"> no</w:t>
      </w:r>
      <w:r w:rsidR="002663CE" w:rsidRPr="00292732">
        <w:t>t</w:t>
      </w:r>
      <w:r w:rsidRPr="00292732">
        <w:t xml:space="preserve"> inaugurated for academic use </w:t>
      </w:r>
      <w:r w:rsidR="002663CE" w:rsidRPr="00292732">
        <w:t xml:space="preserve">until </w:t>
      </w:r>
      <w:r w:rsidRPr="00292732">
        <w:t xml:space="preserve">1924. During the interim years, it served as a temporary hospital for the Turkish military, </w:t>
      </w:r>
      <w:commentRangeStart w:id="3"/>
      <w:r w:rsidRPr="00292732">
        <w:t xml:space="preserve">a German army </w:t>
      </w:r>
      <w:r w:rsidR="00612929">
        <w:t>slaughterhouse</w:t>
      </w:r>
      <w:r w:rsidR="008D0DDE">
        <w:t>,</w:t>
      </w:r>
      <w:r w:rsidRPr="00292732">
        <w:t xml:space="preserve"> </w:t>
      </w:r>
      <w:commentRangeEnd w:id="3"/>
      <w:r w:rsidRPr="00292732">
        <w:rPr>
          <w:rStyle w:val="CommentReference"/>
        </w:rPr>
        <w:commentReference w:id="3"/>
      </w:r>
      <w:r w:rsidRPr="00292732">
        <w:t xml:space="preserve">and a British army base. On </w:t>
      </w:r>
      <w:commentRangeStart w:id="4"/>
      <w:r w:rsidRPr="00292732">
        <w:t>December 14, 1924</w:t>
      </w:r>
      <w:commentRangeEnd w:id="4"/>
      <w:r w:rsidR="00612929">
        <w:rPr>
          <w:rStyle w:val="CommentReference"/>
        </w:rPr>
        <w:commentReference w:id="4"/>
      </w:r>
      <w:r w:rsidRPr="00292732">
        <w:t xml:space="preserve">, night classes </w:t>
      </w:r>
      <w:r w:rsidR="009209E6">
        <w:t xml:space="preserve">began being offered </w:t>
      </w:r>
      <w:r w:rsidRPr="00292732">
        <w:t xml:space="preserve">for laborers, and on </w:t>
      </w:r>
      <w:commentRangeStart w:id="5"/>
      <w:r w:rsidRPr="00292732">
        <w:t>January 7, 1925</w:t>
      </w:r>
      <w:commentRangeEnd w:id="5"/>
      <w:r w:rsidR="00612929">
        <w:rPr>
          <w:rStyle w:val="CommentReference"/>
        </w:rPr>
        <w:commentReference w:id="5"/>
      </w:r>
      <w:r w:rsidRPr="00292732">
        <w:t xml:space="preserve">, the first </w:t>
      </w:r>
      <w:r w:rsidR="009209E6">
        <w:t xml:space="preserve">daytime </w:t>
      </w:r>
      <w:r w:rsidRPr="00292732">
        <w:t>class was held for the</w:t>
      </w:r>
      <w:r w:rsidR="00612929">
        <w:t xml:space="preserve"> first cohort of the</w:t>
      </w:r>
      <w:r w:rsidRPr="00292732">
        <w:t xml:space="preserve"> Department of Construction and Paving</w:t>
      </w:r>
      <w:r w:rsidR="00770A7D" w:rsidRPr="00292732">
        <w:rPr>
          <w:rStyle w:val="FootnoteReference"/>
        </w:rPr>
        <w:footnoteReference w:id="3"/>
      </w:r>
      <w:r w:rsidRPr="00292732">
        <w:t xml:space="preserve">.  </w:t>
      </w:r>
    </w:p>
    <w:p w14:paraId="249A94C5" w14:textId="77777777" w:rsidR="00073E12" w:rsidRPr="00292732" w:rsidRDefault="00073E12" w:rsidP="00073E12"/>
    <w:p w14:paraId="0BF8218F" w14:textId="37DD84D1" w:rsidR="00073E12" w:rsidRPr="00292732" w:rsidRDefault="00770A7D" w:rsidP="00073E12">
      <w:r w:rsidRPr="00292732">
        <w:rPr>
          <w:b/>
          <w:bCs/>
        </w:rPr>
        <w:t xml:space="preserve">Faculty development </w:t>
      </w:r>
      <w:r w:rsidRPr="00292732">
        <w:t>[edit source code</w:t>
      </w:r>
      <w:r w:rsidR="00751EDB" w:rsidRPr="00292732">
        <w:t>|</w:t>
      </w:r>
      <w:r w:rsidRPr="00292732">
        <w:t>edit]</w:t>
      </w:r>
    </w:p>
    <w:p w14:paraId="046F1544" w14:textId="12FC951D" w:rsidR="004D1DA1" w:rsidRPr="00292732" w:rsidRDefault="00770A7D" w:rsidP="00770A7D">
      <w:r w:rsidRPr="00292732">
        <w:t>Soon after the Techni</w:t>
      </w:r>
      <w:r w:rsidR="00612929">
        <w:t>ku</w:t>
      </w:r>
      <w:r w:rsidRPr="00292732">
        <w:t xml:space="preserve">m began to operate as an academic institution, the Architecture department was opened, </w:t>
      </w:r>
      <w:r w:rsidR="002663CE" w:rsidRPr="00292732">
        <w:t xml:space="preserve">offering </w:t>
      </w:r>
      <w:r w:rsidRPr="00292732">
        <w:t xml:space="preserve">a single training program. Baerwald formulated the program’s foundational curriculum, and </w:t>
      </w:r>
      <w:r w:rsidR="00073E12" w:rsidRPr="00292732">
        <w:t>following his death</w:t>
      </w:r>
      <w:r w:rsidR="00D6219B">
        <w:t xml:space="preserve"> in</w:t>
      </w:r>
      <w:r w:rsidR="00073E12" w:rsidRPr="00292732">
        <w:t xml:space="preserve"> 1930, </w:t>
      </w:r>
      <w:r w:rsidR="00612929">
        <w:t xml:space="preserve">questions arose regarding </w:t>
      </w:r>
      <w:r w:rsidR="00073E12" w:rsidRPr="00292732">
        <w:t xml:space="preserve">the future of the </w:t>
      </w:r>
      <w:r w:rsidR="00073E12" w:rsidRPr="00AA6EF2">
        <w:t xml:space="preserve">program. Yohanan Ratner, who </w:t>
      </w:r>
      <w:r w:rsidRPr="00AA6EF2">
        <w:t xml:space="preserve">had </w:t>
      </w:r>
      <w:r w:rsidR="00073E12" w:rsidRPr="00AA6EF2">
        <w:t xml:space="preserve">joined the Faculty in 1925 and </w:t>
      </w:r>
      <w:r w:rsidRPr="00AA6EF2">
        <w:t xml:space="preserve">had </w:t>
      </w:r>
      <w:r w:rsidR="00073E12" w:rsidRPr="00AA6EF2">
        <w:t xml:space="preserve">served as Baerwald’s assistant, was </w:t>
      </w:r>
      <w:r w:rsidRPr="00AA6EF2">
        <w:t xml:space="preserve">tasked with the mission of carving out a new path for the Architecture department. Ratner had earned professional acclaim </w:t>
      </w:r>
      <w:r w:rsidR="00673720" w:rsidRPr="00AA6EF2">
        <w:t xml:space="preserve">following his victory in a 1928 design competition for Israel’s National Institutions </w:t>
      </w:r>
      <w:r w:rsidR="002663CE" w:rsidRPr="00AA6EF2">
        <w:t xml:space="preserve">House </w:t>
      </w:r>
      <w:r w:rsidR="00673720" w:rsidRPr="00AA6EF2">
        <w:t>in</w:t>
      </w:r>
      <w:r w:rsidR="00673720" w:rsidRPr="00292732">
        <w:t xml:space="preserve"> Jerusalem, </w:t>
      </w:r>
      <w:r w:rsidR="00612929">
        <w:t>in which</w:t>
      </w:r>
      <w:r w:rsidR="00673720" w:rsidRPr="00292732">
        <w:t xml:space="preserve"> many of Israel’s leading architects</w:t>
      </w:r>
      <w:r w:rsidR="00612929">
        <w:t xml:space="preserve"> participated</w:t>
      </w:r>
      <w:r w:rsidR="00673720" w:rsidRPr="00292732">
        <w:rPr>
          <w:rStyle w:val="FootnoteReference"/>
        </w:rPr>
        <w:footnoteReference w:id="4"/>
      </w:r>
      <w:r w:rsidR="00673720" w:rsidRPr="00292732">
        <w:t>.</w:t>
      </w:r>
    </w:p>
    <w:p w14:paraId="08730F59" w14:textId="08C675BB" w:rsidR="00673720" w:rsidRPr="00292732" w:rsidRDefault="00673720" w:rsidP="00770A7D">
      <w:r w:rsidRPr="00292732">
        <w:t xml:space="preserve">Many of the Faculty’s lecturers during its early days were educated at higher learning institutions in Germany and immigrated to Israel with the rise of the Nazi party in 1933. Among them was the world-renowned </w:t>
      </w:r>
      <w:r w:rsidRPr="00AA6EF2">
        <w:t xml:space="preserve">planner Alexander Klein, who joined the Faculty in 1935 after serving as </w:t>
      </w:r>
      <w:r w:rsidR="00460DEB">
        <w:t xml:space="preserve">an urban planning </w:t>
      </w:r>
      <w:r w:rsidRPr="00AA6EF2">
        <w:t xml:space="preserve">consultant for the Jewish National Fund. He was well known in the field prior to his arrival in Israel </w:t>
      </w:r>
      <w:r w:rsidR="00EC15A8" w:rsidRPr="00AA6EF2">
        <w:t xml:space="preserve">for his development of new graphic analysis methods for architectural plans. Klein headed the Construction and Housing Research institution, which the Technion launched in 1943. The unique institution grappled with issues of city planning and housing which </w:t>
      </w:r>
      <w:r w:rsidR="002663CE" w:rsidRPr="00AA6EF2">
        <w:t xml:space="preserve">addressed </w:t>
      </w:r>
      <w:r w:rsidR="00EC15A8" w:rsidRPr="00AA6EF2">
        <w:t>Israel’s local climate and topography, as well as the contemporaneous economic, health and social</w:t>
      </w:r>
      <w:r w:rsidR="00EC15A8" w:rsidRPr="00292732">
        <w:t xml:space="preserve"> circumstances. In 1945, Klein was appointed research professor in </w:t>
      </w:r>
      <w:commentRangeStart w:id="6"/>
      <w:r w:rsidR="00EC15A8" w:rsidRPr="00292732">
        <w:rPr>
          <w:rFonts w:hint="cs"/>
        </w:rPr>
        <w:t>U</w:t>
      </w:r>
      <w:r w:rsidR="00EC15A8" w:rsidRPr="00292732">
        <w:t>rbanism and Agricultural Planning</w:t>
      </w:r>
      <w:commentRangeEnd w:id="6"/>
      <w:r w:rsidR="00EC15A8" w:rsidRPr="00292732">
        <w:rPr>
          <w:rStyle w:val="CommentReference"/>
        </w:rPr>
        <w:commentReference w:id="6"/>
      </w:r>
      <w:r w:rsidR="00EC15A8" w:rsidRPr="00292732">
        <w:t>, the Technion’s first research professorship</w:t>
      </w:r>
      <w:r w:rsidR="00EC15A8" w:rsidRPr="00292732">
        <w:rPr>
          <w:rStyle w:val="FootnoteReference"/>
        </w:rPr>
        <w:footnoteReference w:id="5"/>
      </w:r>
      <w:r w:rsidR="00A60E89" w:rsidRPr="00292732">
        <w:t>.</w:t>
      </w:r>
    </w:p>
    <w:p w14:paraId="197552E3" w14:textId="22AB572D" w:rsidR="00A60E89" w:rsidRPr="00292732" w:rsidRDefault="00A60E89" w:rsidP="00770A7D">
      <w:pPr>
        <w:rPr>
          <w:rtl/>
        </w:rPr>
      </w:pPr>
      <w:r w:rsidRPr="00292732">
        <w:t>In early 1939, the Technion’s new academic constitution went into effect, which required the appointment of a dean to head each of the Technion’s three department</w:t>
      </w:r>
      <w:r w:rsidR="002663CE" w:rsidRPr="00292732">
        <w:t>s</w:t>
      </w:r>
      <w:r w:rsidRPr="00292732">
        <w:t xml:space="preserve">, who would be tasked with the responsibility of overseeing all issues related to the department. The Teachers’ Council (the senior </w:t>
      </w:r>
      <w:r w:rsidRPr="00292732">
        <w:lastRenderedPageBreak/>
        <w:t>academic body in that period) chose Yohanan Ratner as the Faculty of Architecture</w:t>
      </w:r>
      <w:r w:rsidR="002663CE" w:rsidRPr="00292732">
        <w:t xml:space="preserve"> and Town Planning</w:t>
      </w:r>
      <w:r w:rsidRPr="00292732">
        <w:t xml:space="preserve">’s first dean. A year later, Ratner was conferred a professorship and he served on the Technion’s first </w:t>
      </w:r>
      <w:r w:rsidR="00285619" w:rsidRPr="00292732">
        <w:t xml:space="preserve">Board </w:t>
      </w:r>
      <w:r w:rsidRPr="00292732">
        <w:t xml:space="preserve">of Professors. He also assumed the role of the Technion’s acting </w:t>
      </w:r>
      <w:r w:rsidR="00285619" w:rsidRPr="00292732">
        <w:t xml:space="preserve">Deputy Director </w:t>
      </w:r>
      <w:r w:rsidRPr="00292732">
        <w:t xml:space="preserve">(analogous to Vice President </w:t>
      </w:r>
      <w:r w:rsidR="00285619" w:rsidRPr="00292732">
        <w:t xml:space="preserve">today) and served as representative of the Board of Professors on the Board of Directors. </w:t>
      </w:r>
    </w:p>
    <w:p w14:paraId="200437D2" w14:textId="03003FC5" w:rsidR="00285619" w:rsidRPr="00292732" w:rsidRDefault="00285619" w:rsidP="002663CE">
      <w:r w:rsidRPr="00292732">
        <w:t xml:space="preserve">In the years preceding Israel’s establishment, </w:t>
      </w:r>
      <w:r w:rsidR="00EA3F76" w:rsidRPr="00292732">
        <w:t xml:space="preserve">few students were enrolled at the </w:t>
      </w:r>
      <w:r w:rsidR="002663CE" w:rsidRPr="00292732">
        <w:t>F</w:t>
      </w:r>
      <w:r w:rsidR="00EA3F76" w:rsidRPr="00292732">
        <w:t xml:space="preserve">aculty, and a graduating class of 12 students was considered a large cohort. During these years, the educational emphasis was on technical aspects of architecture, similar to the central European approach. Most of the study hours were devoted to theoretical courses, and little time was allotted for practical applications and </w:t>
      </w:r>
      <w:r w:rsidR="00B36079">
        <w:t>exposure to</w:t>
      </w:r>
      <w:r w:rsidR="00EA3F76" w:rsidRPr="00AA6EF2">
        <w:t xml:space="preserve"> </w:t>
      </w:r>
      <w:commentRangeStart w:id="7"/>
      <w:r w:rsidR="00EA3F76" w:rsidRPr="00AA6EF2">
        <w:t>planning problems</w:t>
      </w:r>
      <w:commentRangeEnd w:id="7"/>
      <w:r w:rsidR="00B36079">
        <w:rPr>
          <w:rStyle w:val="CommentReference"/>
        </w:rPr>
        <w:commentReference w:id="7"/>
      </w:r>
      <w:r w:rsidR="00EA3F76" w:rsidRPr="00AA6EF2">
        <w:t xml:space="preserve">. In 1952, it was decided that in their third year of studies, student would choose between two majors: </w:t>
      </w:r>
      <w:commentRangeStart w:id="8"/>
      <w:r w:rsidR="00EA3F76" w:rsidRPr="00AA6EF2">
        <w:t>Building Design or Urban Planning</w:t>
      </w:r>
      <w:commentRangeEnd w:id="8"/>
      <w:r w:rsidR="00EA3F76" w:rsidRPr="00AA6EF2">
        <w:rPr>
          <w:rStyle w:val="CommentReference"/>
        </w:rPr>
        <w:commentReference w:id="8"/>
      </w:r>
      <w:r w:rsidR="00EA3F76" w:rsidRPr="00AA6EF2">
        <w:rPr>
          <w:rStyle w:val="FootnoteReference"/>
        </w:rPr>
        <w:footnoteReference w:id="6"/>
      </w:r>
      <w:r w:rsidR="00EA3F76" w:rsidRPr="00AA6EF2">
        <w:t xml:space="preserve">. In the early 1960s, </w:t>
      </w:r>
      <w:r w:rsidR="00B36079">
        <w:t>two</w:t>
      </w:r>
      <w:r w:rsidR="00EA3F76" w:rsidRPr="00AA6EF2">
        <w:t xml:space="preserve"> </w:t>
      </w:r>
      <w:r w:rsidR="00291237" w:rsidRPr="00AA6EF2">
        <w:t xml:space="preserve">Faculty </w:t>
      </w:r>
      <w:r w:rsidR="00EA3F76" w:rsidRPr="00AA6EF2">
        <w:t>professors</w:t>
      </w:r>
      <w:r w:rsidR="00291237" w:rsidRPr="00AA6EF2">
        <w:t xml:space="preserve"> (Alfred Neumann and Daniel H</w:t>
      </w:r>
      <w:r w:rsidR="00C354C7">
        <w:t>av</w:t>
      </w:r>
      <w:r w:rsidR="00291237" w:rsidRPr="00AA6EF2">
        <w:t>kin)</w:t>
      </w:r>
      <w:r w:rsidR="00EA3F76" w:rsidRPr="00AA6EF2">
        <w:t xml:space="preserve"> </w:t>
      </w:r>
      <w:r w:rsidR="00152841">
        <w:t>united with</w:t>
      </w:r>
      <w:r w:rsidR="00EA3F76" w:rsidRPr="00AA6EF2">
        <w:t xml:space="preserve"> Alfred Mansfeld</w:t>
      </w:r>
      <w:r w:rsidR="00291237" w:rsidRPr="00AA6EF2">
        <w:t xml:space="preserve">, who urged a new model of learning in which two and a half days a week would be reserved for practical applications, </w:t>
      </w:r>
      <w:r w:rsidR="00B36079">
        <w:t>and</w:t>
      </w:r>
      <w:r w:rsidR="00291237" w:rsidRPr="00AA6EF2">
        <w:t xml:space="preserve"> the rest of the time would be devoted to theoretical study</w:t>
      </w:r>
      <w:r w:rsidR="00291237" w:rsidRPr="00AA6EF2">
        <w:rPr>
          <w:rStyle w:val="FootnoteReference"/>
        </w:rPr>
        <w:footnoteReference w:id="7"/>
      </w:r>
      <w:r w:rsidR="00291237" w:rsidRPr="00AA6EF2">
        <w:t xml:space="preserve">. Mansfeld and his peers sought to implement these changes immediately in their own courses, to which Faculty </w:t>
      </w:r>
      <w:r w:rsidR="00884AA3">
        <w:t>D</w:t>
      </w:r>
      <w:r w:rsidR="00291237" w:rsidRPr="00AA6EF2">
        <w:t xml:space="preserve">ean Avia Hashimshoni objected. Hashimshoni asserted that the Faculty was responsible for establishing the curriculum, and lecturers should not determine their course </w:t>
      </w:r>
      <w:r w:rsidR="002663CE" w:rsidRPr="00AA6EF2">
        <w:t xml:space="preserve">curricula </w:t>
      </w:r>
      <w:r w:rsidR="00291237" w:rsidRPr="00AA6EF2">
        <w:t xml:space="preserve">independently. When their request was denied, the Mansfeld group </w:t>
      </w:r>
      <w:r w:rsidR="00152841">
        <w:t xml:space="preserve">of </w:t>
      </w:r>
      <w:r w:rsidR="00291237" w:rsidRPr="00AA6EF2">
        <w:t>professors announced their resignation from the Faculty of Architecture</w:t>
      </w:r>
      <w:r w:rsidR="002663CE" w:rsidRPr="00AA6EF2">
        <w:t xml:space="preserve"> and Town Planning</w:t>
      </w:r>
      <w:r w:rsidR="00291237" w:rsidRPr="00AA6EF2">
        <w:t>. This led to the involvement of the Technion’s Senate, and</w:t>
      </w:r>
      <w:r w:rsidR="00291237" w:rsidRPr="00292732">
        <w:t xml:space="preserve"> the establishment of two separate majors at the Faculty: one </w:t>
      </w:r>
      <w:r w:rsidR="00AB7B77" w:rsidRPr="00292732">
        <w:t xml:space="preserve">according to the traditional approach, and the second according to </w:t>
      </w:r>
      <w:r w:rsidR="002663CE" w:rsidRPr="00292732">
        <w:t xml:space="preserve">the </w:t>
      </w:r>
      <w:r w:rsidR="00AB7B77" w:rsidRPr="00292732">
        <w:t>Mansfeld group</w:t>
      </w:r>
      <w:r w:rsidR="002663CE" w:rsidRPr="00292732">
        <w:t>’s proposed method</w:t>
      </w:r>
      <w:r w:rsidR="00AB7B77" w:rsidRPr="00292732">
        <w:rPr>
          <w:vertAlign w:val="superscript"/>
        </w:rPr>
        <w:t>7</w:t>
      </w:r>
      <w:r w:rsidR="00AB7B77" w:rsidRPr="00292732">
        <w:t>. This decision was met with resistance from both students and faculty and was retracted</w:t>
      </w:r>
      <w:r w:rsidR="00291237" w:rsidRPr="00292732">
        <w:t xml:space="preserve"> </w:t>
      </w:r>
      <w:commentRangeStart w:id="9"/>
      <w:r w:rsidR="00AB7B77" w:rsidRPr="00292732">
        <w:t xml:space="preserve">a few months later, </w:t>
      </w:r>
      <w:commentRangeEnd w:id="9"/>
      <w:r w:rsidR="00AB7B77" w:rsidRPr="00292732">
        <w:rPr>
          <w:rStyle w:val="CommentReference"/>
        </w:rPr>
        <w:commentReference w:id="9"/>
      </w:r>
      <w:r w:rsidR="00AB7B77" w:rsidRPr="00292732">
        <w:t>in May 1966</w:t>
      </w:r>
      <w:r w:rsidR="00AB7B77" w:rsidRPr="00292732">
        <w:rPr>
          <w:rStyle w:val="FootnoteReference"/>
        </w:rPr>
        <w:footnoteReference w:id="8"/>
      </w:r>
      <w:r w:rsidR="00AB7B77" w:rsidRPr="00292732">
        <w:t xml:space="preserve">. </w:t>
      </w:r>
    </w:p>
    <w:p w14:paraId="3F60A526" w14:textId="338114A7" w:rsidR="00AB7B77" w:rsidRPr="00292732" w:rsidRDefault="00AB7B77" w:rsidP="00AB7B77">
      <w:r w:rsidRPr="00292732">
        <w:t>The dispute between the lecturers led the students to organize an Architecture Faculty Student Council, which continued to exist after the issue was resolved, and was later the model for the Technion’s Student Union and was replicated in all the other Faculties at the university</w:t>
      </w:r>
      <w:r w:rsidRPr="00292732">
        <w:rPr>
          <w:rStyle w:val="FootnoteReference"/>
        </w:rPr>
        <w:footnoteReference w:id="9"/>
      </w:r>
      <w:r w:rsidRPr="00292732">
        <w:t>.</w:t>
      </w:r>
    </w:p>
    <w:p w14:paraId="7A020CAD" w14:textId="7DC5F97D" w:rsidR="00AB7B77" w:rsidRPr="00292732" w:rsidRDefault="00AB7B77" w:rsidP="00AB7B77">
      <w:r w:rsidRPr="00292732">
        <w:t xml:space="preserve">In 1970, students refused to participate in courses run by Mansfeld and his peers, and preferred Hashimshoni, Abraham </w:t>
      </w:r>
      <w:r w:rsidR="00062B1B" w:rsidRPr="00292732">
        <w:t>Wach</w:t>
      </w:r>
      <w:r w:rsidRPr="00292732">
        <w:t>man, and David Yanai.</w:t>
      </w:r>
      <w:r w:rsidR="00062B1B" w:rsidRPr="00292732">
        <w:t xml:space="preserve"> The boycott led Mansfeld to resign as course coordinator</w:t>
      </w:r>
      <w:r w:rsidR="00062B1B" w:rsidRPr="00292732">
        <w:rPr>
          <w:rStyle w:val="FootnoteReference"/>
        </w:rPr>
        <w:footnoteReference w:id="10"/>
      </w:r>
      <w:r w:rsidR="00062B1B" w:rsidRPr="00292732">
        <w:t>.</w:t>
      </w:r>
      <w:r w:rsidRPr="00292732">
        <w:t xml:space="preserve"> </w:t>
      </w:r>
      <w:r w:rsidR="00062B1B" w:rsidRPr="00292732">
        <w:t>Some claimed that the boycott was the continuation of the original dispute between Hashimshoni and Mansfeld, while others insisted it was unrelated</w:t>
      </w:r>
      <w:r w:rsidR="00062B1B" w:rsidRPr="00292732">
        <w:rPr>
          <w:rStyle w:val="FootnoteReference"/>
        </w:rPr>
        <w:footnoteReference w:id="11"/>
      </w:r>
      <w:r w:rsidR="00062B1B" w:rsidRPr="00292732">
        <w:t>.</w:t>
      </w:r>
    </w:p>
    <w:p w14:paraId="2F0125AD" w14:textId="5A0F1BAA" w:rsidR="00062B1B" w:rsidRPr="00292732" w:rsidRDefault="00062B1B" w:rsidP="00AB7B77"/>
    <w:p w14:paraId="10A51CFB" w14:textId="6BC1D654" w:rsidR="00062B1B" w:rsidRPr="00292732" w:rsidRDefault="00062B1B" w:rsidP="00AB7B77">
      <w:r w:rsidRPr="00292732">
        <w:rPr>
          <w:b/>
          <w:bCs/>
        </w:rPr>
        <w:t xml:space="preserve">From the Hadar campus to the Neve Sha’anan campus </w:t>
      </w:r>
      <w:r w:rsidRPr="00292732">
        <w:t>[edit source code</w:t>
      </w:r>
      <w:r w:rsidR="00751EDB" w:rsidRPr="00292732">
        <w:t>|</w:t>
      </w:r>
      <w:r w:rsidRPr="00292732">
        <w:t>edit]</w:t>
      </w:r>
    </w:p>
    <w:p w14:paraId="150BC536" w14:textId="1284D52D" w:rsidR="00062B1B" w:rsidRPr="00AA6EF2" w:rsidRDefault="00B1519A" w:rsidP="00D7311A">
      <w:r w:rsidRPr="00292732">
        <w:t>By</w:t>
      </w:r>
      <w:r w:rsidR="00062B1B" w:rsidRPr="00292732">
        <w:t xml:space="preserve"> 1950, </w:t>
      </w:r>
      <w:r w:rsidR="002663CE" w:rsidRPr="00292732">
        <w:t>a</w:t>
      </w:r>
      <w:r w:rsidRPr="00292732">
        <w:t xml:space="preserve"> growing student</w:t>
      </w:r>
      <w:r w:rsidR="00152841">
        <w:t xml:space="preserve"> population</w:t>
      </w:r>
      <w:r w:rsidRPr="00292732">
        <w:t xml:space="preserve"> and space</w:t>
      </w:r>
      <w:r w:rsidR="00152841">
        <w:t xml:space="preserve"> limitations</w:t>
      </w:r>
      <w:r w:rsidRPr="00292732">
        <w:t xml:space="preserve"> on the Hadar campus inspired </w:t>
      </w:r>
      <w:r w:rsidR="002663CE" w:rsidRPr="00292732">
        <w:t xml:space="preserve">a </w:t>
      </w:r>
      <w:r w:rsidRPr="00292732">
        <w:t>plan to relocate the university to a new site</w:t>
      </w:r>
      <w:r w:rsidR="00062B1B" w:rsidRPr="00292732">
        <w:t>. The Tirat HaCarmel area</w:t>
      </w:r>
      <w:r w:rsidRPr="00292732">
        <w:t xml:space="preserve"> was chosen</w:t>
      </w:r>
      <w:r w:rsidR="00062B1B" w:rsidRPr="00292732">
        <w:t xml:space="preserve">, and Klein was recruited to </w:t>
      </w:r>
      <w:r w:rsidR="00062B1B" w:rsidRPr="00292732">
        <w:lastRenderedPageBreak/>
        <w:t xml:space="preserve">plan the campus. </w:t>
      </w:r>
      <w:r w:rsidRPr="00292732">
        <w:t xml:space="preserve">However, in late </w:t>
      </w:r>
      <w:r w:rsidR="00062B1B" w:rsidRPr="00292732">
        <w:t xml:space="preserve">1952, </w:t>
      </w:r>
      <w:r w:rsidRPr="00292732">
        <w:t xml:space="preserve">the university officially declared that the campus would </w:t>
      </w:r>
      <w:r w:rsidR="002663CE" w:rsidRPr="00292732">
        <w:t xml:space="preserve">instead </w:t>
      </w:r>
      <w:r w:rsidRPr="00292732">
        <w:t xml:space="preserve">relocate to </w:t>
      </w:r>
      <w:r w:rsidR="00062B1B" w:rsidRPr="00292732">
        <w:t>Haifa</w:t>
      </w:r>
      <w:r w:rsidRPr="00292732">
        <w:t>’s</w:t>
      </w:r>
      <w:r w:rsidR="00062B1B" w:rsidRPr="00292732">
        <w:t xml:space="preserve"> Neve Sha’anan</w:t>
      </w:r>
      <w:r w:rsidRPr="00292732">
        <w:t xml:space="preserve"> neighborhood</w:t>
      </w:r>
      <w:r w:rsidR="00062B1B" w:rsidRPr="00292732">
        <w:t xml:space="preserve">. Klein’s plans for the Tirat HaCarmel campus were adjusted to suit the </w:t>
      </w:r>
      <w:r w:rsidRPr="00292732">
        <w:t>layout at the</w:t>
      </w:r>
      <w:r w:rsidR="00062B1B" w:rsidRPr="00292732">
        <w:t xml:space="preserve"> Neve Sha’anan</w:t>
      </w:r>
      <w:r w:rsidRPr="00292732">
        <w:t xml:space="preserve"> lo</w:t>
      </w:r>
      <w:r w:rsidR="007C6E6A">
        <w:t>cation</w:t>
      </w:r>
      <w:r w:rsidR="005E2D91" w:rsidRPr="00292732">
        <w:t xml:space="preserve">. The university gradually relocated to the new site, </w:t>
      </w:r>
      <w:r w:rsidR="005E2D91" w:rsidRPr="00AA6EF2">
        <w:t xml:space="preserve">which </w:t>
      </w:r>
      <w:r w:rsidR="003D0215">
        <w:t>offered</w:t>
      </w:r>
      <w:r w:rsidRPr="00AA6EF2">
        <w:t xml:space="preserve"> the flexibility to permit </w:t>
      </w:r>
      <w:r w:rsidR="005E2D91" w:rsidRPr="00AA6EF2">
        <w:t xml:space="preserve">future expansion and the addition of new </w:t>
      </w:r>
      <w:r w:rsidR="002663CE" w:rsidRPr="00AA6EF2">
        <w:t>f</w:t>
      </w:r>
      <w:r w:rsidR="005E2D91" w:rsidRPr="00AA6EF2">
        <w:t xml:space="preserve">aculties. </w:t>
      </w:r>
      <w:r w:rsidRPr="00AA6EF2">
        <w:t>T</w:t>
      </w:r>
      <w:r w:rsidR="005E2D91" w:rsidRPr="00AA6EF2">
        <w:t xml:space="preserve">he Faculty of Architecture </w:t>
      </w:r>
      <w:r w:rsidR="002663CE" w:rsidRPr="00AA6EF2">
        <w:t xml:space="preserve">and Town Planning </w:t>
      </w:r>
      <w:r w:rsidR="005E2D91" w:rsidRPr="00AA6EF2">
        <w:t>moved to the Neve Sha’anan campus</w:t>
      </w:r>
      <w:r w:rsidRPr="00AA6EF2">
        <w:t xml:space="preserve"> in 1953</w:t>
      </w:r>
      <w:r w:rsidR="005E2D91" w:rsidRPr="00AA6EF2">
        <w:t xml:space="preserve">, where it was run from the Aeronautics building, planned by Ratner, who at the time served as dean of the Faculty. In 1965, following Ratner’s death, the </w:t>
      </w:r>
      <w:commentRangeStart w:id="10"/>
      <w:r w:rsidR="005E2D91" w:rsidRPr="00AA6EF2">
        <w:t>Faculty’s</w:t>
      </w:r>
      <w:r w:rsidR="007C6E6A">
        <w:t xml:space="preserve"> funding</w:t>
      </w:r>
      <w:r w:rsidR="005E2D91" w:rsidRPr="00AA6EF2">
        <w:t xml:space="preserve"> declined </w:t>
      </w:r>
      <w:r w:rsidR="007C6E6A">
        <w:t>as did its sta</w:t>
      </w:r>
      <w:r w:rsidR="000B4E3D">
        <w:t xml:space="preserve">nding, from the perspective of the Technion management. </w:t>
      </w:r>
      <w:commentRangeEnd w:id="10"/>
      <w:r w:rsidR="00884AA3">
        <w:rPr>
          <w:rStyle w:val="CommentReference"/>
        </w:rPr>
        <w:commentReference w:id="10"/>
      </w:r>
      <w:r w:rsidR="000B4E3D">
        <w:t>As such,</w:t>
      </w:r>
      <w:r w:rsidR="005E2D91" w:rsidRPr="00AA6EF2">
        <w:t xml:space="preserve"> </w:t>
      </w:r>
      <w:r w:rsidR="007C6E6A">
        <w:t xml:space="preserve">it </w:t>
      </w:r>
      <w:r w:rsidR="005E2D91" w:rsidRPr="00AA6EF2">
        <w:t xml:space="preserve">was relocated to its original building in Hadar. The students rejoiced </w:t>
      </w:r>
      <w:r w:rsidRPr="00AA6EF2">
        <w:t xml:space="preserve">over the </w:t>
      </w:r>
      <w:r w:rsidR="005E2D91" w:rsidRPr="00AA6EF2">
        <w:t xml:space="preserve">return to Hadar, and that same year launched the “ArchiParchiTura,” an annual Purim parade </w:t>
      </w:r>
      <w:r w:rsidR="000B4E3D" w:rsidRPr="00AA6EF2">
        <w:t xml:space="preserve">during the 1970s and 80s </w:t>
      </w:r>
      <w:r w:rsidR="005E2D91" w:rsidRPr="00AA6EF2">
        <w:t xml:space="preserve">on </w:t>
      </w:r>
      <w:r w:rsidR="000B4E3D">
        <w:t xml:space="preserve">Haifa’s </w:t>
      </w:r>
      <w:r w:rsidR="005E2D91" w:rsidRPr="00AA6EF2">
        <w:t xml:space="preserve">Herzl Street, </w:t>
      </w:r>
      <w:commentRangeStart w:id="11"/>
      <w:r w:rsidR="005E2D91" w:rsidRPr="00AA6EF2">
        <w:t xml:space="preserve">which </w:t>
      </w:r>
      <w:r w:rsidR="003D0215">
        <w:t>had been</w:t>
      </w:r>
      <w:r w:rsidR="005E2D91" w:rsidRPr="00AA6EF2">
        <w:t xml:space="preserve"> studied as a special project at the Faculty</w:t>
      </w:r>
      <w:commentRangeEnd w:id="11"/>
      <w:r w:rsidR="005E2D91" w:rsidRPr="00AA6EF2">
        <w:rPr>
          <w:rStyle w:val="CommentReference"/>
          <w:rtl/>
        </w:rPr>
        <w:commentReference w:id="11"/>
      </w:r>
      <w:r w:rsidR="005E2D91" w:rsidRPr="00AA6EF2">
        <w:rPr>
          <w:rStyle w:val="FootnoteReference"/>
        </w:rPr>
        <w:footnoteReference w:id="12"/>
      </w:r>
      <w:r w:rsidR="004C3C60" w:rsidRPr="00AA6EF2">
        <w:rPr>
          <w:vertAlign w:val="superscript"/>
        </w:rPr>
        <w:t>,</w:t>
      </w:r>
      <w:r w:rsidR="004C3C60" w:rsidRPr="00AA6EF2">
        <w:rPr>
          <w:rStyle w:val="FootnoteReference"/>
        </w:rPr>
        <w:footnoteReference w:id="13"/>
      </w:r>
      <w:r w:rsidR="005E2D91" w:rsidRPr="00AA6EF2">
        <w:t xml:space="preserve">. </w:t>
      </w:r>
      <w:r w:rsidR="003633AB" w:rsidRPr="00AA6EF2">
        <w:t xml:space="preserve">The </w:t>
      </w:r>
      <w:r w:rsidR="00D13A86" w:rsidRPr="00AA6EF2">
        <w:t xml:space="preserve">festive </w:t>
      </w:r>
      <w:r w:rsidR="003633AB" w:rsidRPr="00AA6EF2">
        <w:t xml:space="preserve">parade </w:t>
      </w:r>
      <w:r w:rsidRPr="00AA6EF2">
        <w:t xml:space="preserve">stemmed from </w:t>
      </w:r>
      <w:r w:rsidR="003633AB" w:rsidRPr="00AA6EF2">
        <w:t xml:space="preserve">a </w:t>
      </w:r>
      <w:r w:rsidRPr="00AA6EF2">
        <w:t>broader mission for the Faculty to</w:t>
      </w:r>
      <w:r w:rsidR="00D13A86" w:rsidRPr="00AA6EF2">
        <w:t xml:space="preserve"> </w:t>
      </w:r>
      <w:r w:rsidRPr="00AA6EF2">
        <w:t xml:space="preserve">find ways to </w:t>
      </w:r>
      <w:r w:rsidR="003633AB" w:rsidRPr="00AA6EF2">
        <w:t>contribut</w:t>
      </w:r>
      <w:r w:rsidR="00D13A86" w:rsidRPr="00AA6EF2">
        <w:t xml:space="preserve">e to </w:t>
      </w:r>
      <w:r w:rsidRPr="00AA6EF2">
        <w:t xml:space="preserve">its home </w:t>
      </w:r>
      <w:r w:rsidR="00D13A86" w:rsidRPr="00AA6EF2">
        <w:t>neighborhood. In the 1980s,</w:t>
      </w:r>
      <w:r w:rsidRPr="00AA6EF2">
        <w:t xml:space="preserve"> </w:t>
      </w:r>
      <w:r w:rsidR="002663CE" w:rsidRPr="00AA6EF2">
        <w:t xml:space="preserve">due to </w:t>
      </w:r>
      <w:r w:rsidRPr="00AA6EF2">
        <w:t>the old building</w:t>
      </w:r>
      <w:r w:rsidR="002663CE" w:rsidRPr="00AA6EF2">
        <w:t>’s dilapidated condition</w:t>
      </w:r>
      <w:r w:rsidRPr="00AA6EF2">
        <w:t xml:space="preserve">, the Technion decided to evacuate </w:t>
      </w:r>
      <w:r w:rsidR="000B4E3D">
        <w:t xml:space="preserve">it. At the time, it housed </w:t>
      </w:r>
      <w:r w:rsidRPr="00AA6EF2">
        <w:t xml:space="preserve">the Faculty of Architecture </w:t>
      </w:r>
      <w:r w:rsidR="002663CE" w:rsidRPr="00AA6EF2">
        <w:t xml:space="preserve">along with </w:t>
      </w:r>
      <w:r w:rsidRPr="00AA6EF2">
        <w:t xml:space="preserve">the Nuclear Engineering Department. Students and lecturers alike </w:t>
      </w:r>
      <w:r w:rsidR="00F61067" w:rsidRPr="00AA6EF2">
        <w:t xml:space="preserve">petitioned </w:t>
      </w:r>
      <w:r w:rsidRPr="00AA6EF2">
        <w:t>to remain in</w:t>
      </w:r>
      <w:r w:rsidRPr="00292732">
        <w:t xml:space="preserve"> the building, claiming it offered inspiration</w:t>
      </w:r>
      <w:r w:rsidR="00186057" w:rsidRPr="00292732">
        <w:t xml:space="preserve"> and that architectur</w:t>
      </w:r>
      <w:r w:rsidR="000B4E3D">
        <w:t>al</w:t>
      </w:r>
      <w:r w:rsidR="00186057" w:rsidRPr="00292732">
        <w:t xml:space="preserve"> studies necessitate a connection to the urban fabric, and should not be held in a detached academic environment. </w:t>
      </w:r>
      <w:r w:rsidR="00F61067" w:rsidRPr="00292732">
        <w:t xml:space="preserve">They also argued that the historic building had unique value and it would be difficult to adapt it to other uses. The issue was </w:t>
      </w:r>
      <w:r w:rsidR="001A31B4">
        <w:t xml:space="preserve">even </w:t>
      </w:r>
      <w:r w:rsidR="00F61067" w:rsidRPr="00AA6EF2">
        <w:t>discussed in the Knesset</w:t>
      </w:r>
      <w:r w:rsidR="00F61067" w:rsidRPr="00AA6EF2">
        <w:rPr>
          <w:rStyle w:val="FootnoteReference"/>
        </w:rPr>
        <w:footnoteReference w:id="14"/>
      </w:r>
      <w:r w:rsidR="00F61067" w:rsidRPr="00AA6EF2">
        <w:t>.</w:t>
      </w:r>
      <w:r w:rsidR="00C42FFE" w:rsidRPr="00AA6EF2">
        <w:t xml:space="preserve"> Students held a strike as part of </w:t>
      </w:r>
      <w:r w:rsidR="003D0215">
        <w:t xml:space="preserve">the </w:t>
      </w:r>
      <w:r w:rsidR="00C42FFE" w:rsidRPr="00AA6EF2">
        <w:t xml:space="preserve">protests over </w:t>
      </w:r>
      <w:r w:rsidR="003D0215">
        <w:t xml:space="preserve">the </w:t>
      </w:r>
      <w:r w:rsidR="00C42FFE" w:rsidRPr="00AA6EF2">
        <w:t xml:space="preserve">transfer to the Neve Sha’anan campus, and were supported </w:t>
      </w:r>
      <w:r w:rsidR="000B4E3D">
        <w:t>by</w:t>
      </w:r>
      <w:r w:rsidR="00C42FFE" w:rsidRPr="00AA6EF2">
        <w:t xml:space="preserve"> many faculty members, including </w:t>
      </w:r>
      <w:commentRangeStart w:id="12"/>
      <w:r w:rsidR="00C42FFE" w:rsidRPr="00AA6EF2">
        <w:t>Prof. Kashtan</w:t>
      </w:r>
      <w:commentRangeEnd w:id="12"/>
      <w:r w:rsidR="00C42FFE" w:rsidRPr="00AA6EF2">
        <w:rPr>
          <w:rStyle w:val="CommentReference"/>
        </w:rPr>
        <w:commentReference w:id="12"/>
      </w:r>
      <w:r w:rsidR="00C42FFE" w:rsidRPr="00AA6EF2">
        <w:t xml:space="preserve">. </w:t>
      </w:r>
      <w:r w:rsidR="000B4E3D">
        <w:t xml:space="preserve">However, the </w:t>
      </w:r>
      <w:r w:rsidR="002663CE" w:rsidRPr="00AA6EF2">
        <w:t>D</w:t>
      </w:r>
      <w:r w:rsidR="00C42FFE" w:rsidRPr="00AA6EF2">
        <w:t xml:space="preserve">ean of the Faculty, Michael Burt, opposed students’ demands to </w:t>
      </w:r>
      <w:r w:rsidR="000B4E3D">
        <w:t xml:space="preserve">keep </w:t>
      </w:r>
      <w:r w:rsidR="00C42FFE" w:rsidRPr="00AA6EF2">
        <w:t>the architecture school in Hadar.</w:t>
      </w:r>
      <w:r w:rsidR="00D7311A" w:rsidRPr="00AA6EF2">
        <w:t xml:space="preserve"> Together with</w:t>
      </w:r>
      <w:commentRangeStart w:id="13"/>
      <w:r w:rsidR="00D7311A" w:rsidRPr="00AA6EF2">
        <w:t xml:space="preserve"> fellow professor </w:t>
      </w:r>
      <w:commentRangeEnd w:id="13"/>
      <w:r w:rsidR="00D7311A" w:rsidRPr="00AA6EF2">
        <w:rPr>
          <w:rStyle w:val="CommentReference"/>
        </w:rPr>
        <w:commentReference w:id="13"/>
      </w:r>
      <w:r w:rsidR="00D7311A" w:rsidRPr="00AA6EF2">
        <w:t xml:space="preserve">Robert Oxman, Burt mentored a planning project for fourth-year students on the </w:t>
      </w:r>
      <w:r w:rsidR="000B4E3D">
        <w:t xml:space="preserve">subject of the </w:t>
      </w:r>
      <w:r w:rsidR="00D7311A" w:rsidRPr="00AA6EF2">
        <w:t xml:space="preserve">Faculty of Architecture in Hadar, </w:t>
      </w:r>
      <w:r w:rsidR="00C056EE">
        <w:t>which</w:t>
      </w:r>
      <w:r w:rsidR="00D7311A" w:rsidRPr="00AA6EF2">
        <w:t xml:space="preserve"> demonstrated to students the challenges of remaining in Hadar given the required infrastructure. In 1985, the building’s condition and the administrative challenges that arose from the campus’s distance from the Technion’s administrative offices finally led to the decision to transfer the architecture school to Neve Sha’anan. </w:t>
      </w:r>
    </w:p>
    <w:p w14:paraId="4E6A2C96" w14:textId="21DAE814" w:rsidR="00D7311A" w:rsidRPr="00AA6EF2" w:rsidRDefault="00D7311A" w:rsidP="00D7311A">
      <w:r w:rsidRPr="00AA6EF2">
        <w:t xml:space="preserve">In 2016, </w:t>
      </w:r>
      <w:r w:rsidR="003D125A" w:rsidRPr="00AA6EF2">
        <w:t>part of the architecture school returned to Hadar, as the “Hadarion”</w:t>
      </w:r>
      <w:r w:rsidR="003D125A" w:rsidRPr="00AA6EF2">
        <w:rPr>
          <w:rStyle w:val="FootnoteReference"/>
        </w:rPr>
        <w:footnoteReference w:id="15"/>
      </w:r>
      <w:r w:rsidR="003D125A" w:rsidRPr="00AA6EF2">
        <w:t>, which host</w:t>
      </w:r>
      <w:r w:rsidR="002663CE" w:rsidRPr="00AA6EF2">
        <w:t>s</w:t>
      </w:r>
      <w:r w:rsidR="003D125A" w:rsidRPr="00AA6EF2">
        <w:t xml:space="preserve"> studio </w:t>
      </w:r>
      <w:r w:rsidR="00587C4A">
        <w:t xml:space="preserve">courses </w:t>
      </w:r>
      <w:r w:rsidR="003D125A" w:rsidRPr="00AA6EF2">
        <w:t>and</w:t>
      </w:r>
      <w:r w:rsidR="00587C4A">
        <w:t xml:space="preserve"> classes</w:t>
      </w:r>
      <w:r w:rsidR="003D125A" w:rsidRPr="00AA6EF2">
        <w:t xml:space="preserve"> </w:t>
      </w:r>
      <w:r w:rsidR="00587C4A">
        <w:t>related to the</w:t>
      </w:r>
      <w:r w:rsidR="003D125A" w:rsidRPr="00AA6EF2">
        <w:t xml:space="preserve"> place and community</w:t>
      </w:r>
      <w:r w:rsidR="00587C4A">
        <w:t>,</w:t>
      </w:r>
      <w:r w:rsidR="003D125A" w:rsidRPr="00AA6EF2">
        <w:t xml:space="preserve"> </w:t>
      </w:r>
      <w:r w:rsidR="00587C4A">
        <w:t xml:space="preserve">as well as </w:t>
      </w:r>
      <w:r w:rsidR="003D125A" w:rsidRPr="00AA6EF2">
        <w:t>other unique projects</w:t>
      </w:r>
      <w:r w:rsidR="00587C4A">
        <w:t>, such as designing</w:t>
      </w:r>
      <w:r w:rsidR="00587C4A" w:rsidRPr="00AA6EF2">
        <w:t xml:space="preserve"> </w:t>
      </w:r>
      <w:r w:rsidR="003D125A" w:rsidRPr="00AA6EF2">
        <w:t>homes from shipping containers</w:t>
      </w:r>
      <w:r w:rsidR="003D125A" w:rsidRPr="00AA6EF2">
        <w:rPr>
          <w:rStyle w:val="FootnoteReference"/>
        </w:rPr>
        <w:footnoteReference w:id="16"/>
      </w:r>
      <w:r w:rsidR="003D125A" w:rsidRPr="00AA6EF2">
        <w:t xml:space="preserve">. </w:t>
      </w:r>
    </w:p>
    <w:p w14:paraId="3B02EFD8" w14:textId="5F253052" w:rsidR="00E2520B" w:rsidRPr="00292732" w:rsidRDefault="00292732" w:rsidP="00D7311A">
      <w:r w:rsidRPr="0009716A">
        <w:rPr>
          <w:rFonts w:ascii="Arial" w:eastAsia="Times New Roman" w:hAnsi="Arial" w:cs="Arial"/>
          <w:noProof/>
          <w:color w:val="5A3696"/>
          <w:sz w:val="24"/>
          <w:szCs w:val="24"/>
          <w:lang w:bidi="ar-SA"/>
        </w:rPr>
        <w:lastRenderedPageBreak/>
        <w:drawing>
          <wp:inline distT="0" distB="0" distL="0" distR="0" wp14:anchorId="30BBA0E4" wp14:editId="29182245">
            <wp:extent cx="2095500" cy="1543050"/>
            <wp:effectExtent l="0" t="0" r="0" b="0"/>
            <wp:docPr id="3" name="Picture 3">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5500" cy="1543050"/>
                    </a:xfrm>
                    <a:prstGeom prst="rect">
                      <a:avLst/>
                    </a:prstGeom>
                    <a:noFill/>
                    <a:ln>
                      <a:noFill/>
                    </a:ln>
                  </pic:spPr>
                </pic:pic>
              </a:graphicData>
            </a:graphic>
          </wp:inline>
        </w:drawing>
      </w:r>
    </w:p>
    <w:p w14:paraId="00ED0F01" w14:textId="02901F80" w:rsidR="00E2520B" w:rsidRPr="00292732" w:rsidRDefault="00E2520B" w:rsidP="00D7311A">
      <w:r w:rsidRPr="00292732">
        <w:rPr>
          <w:b/>
          <w:bCs/>
        </w:rPr>
        <w:t xml:space="preserve">Academic </w:t>
      </w:r>
      <w:r w:rsidR="00292732">
        <w:rPr>
          <w:b/>
          <w:bCs/>
        </w:rPr>
        <w:t>t</w:t>
      </w:r>
      <w:r w:rsidRPr="00292732">
        <w:rPr>
          <w:b/>
          <w:bCs/>
        </w:rPr>
        <w:t xml:space="preserve">racks </w:t>
      </w:r>
      <w:r w:rsidRPr="00292732">
        <w:t>[edit source code</w:t>
      </w:r>
      <w:r w:rsidR="00751EDB" w:rsidRPr="00292732">
        <w:t>|</w:t>
      </w:r>
      <w:r w:rsidRPr="00292732">
        <w:t>edit]</w:t>
      </w:r>
    </w:p>
    <w:p w14:paraId="5F2AA6FC" w14:textId="79742A03" w:rsidR="00E2520B" w:rsidRPr="00292732" w:rsidRDefault="00E2520B" w:rsidP="00D7311A">
      <w:pPr>
        <w:rPr>
          <w:b/>
          <w:bCs/>
        </w:rPr>
      </w:pPr>
      <w:r w:rsidRPr="00292732">
        <w:rPr>
          <w:b/>
          <w:bCs/>
        </w:rPr>
        <w:t xml:space="preserve">Architecture </w:t>
      </w:r>
      <w:r w:rsidRPr="00292732">
        <w:t>[edit source code</w:t>
      </w:r>
      <w:r w:rsidR="00751EDB" w:rsidRPr="00292732">
        <w:t>|</w:t>
      </w:r>
      <w:r w:rsidRPr="00292732">
        <w:t>edit]</w:t>
      </w:r>
    </w:p>
    <w:p w14:paraId="6DAEF055" w14:textId="0F0C55B7" w:rsidR="00062B1B" w:rsidRPr="00292732" w:rsidRDefault="00E2520B" w:rsidP="00AB7B77">
      <w:r w:rsidRPr="00292732">
        <w:t xml:space="preserve">The Faculty includes an architectural studies track, whose graduates are automatically registered in the Register of Engineers and Architects. </w:t>
      </w:r>
      <w:r w:rsidR="00292732">
        <w:t>Although</w:t>
      </w:r>
      <w:r w:rsidRPr="00292732">
        <w:t xml:space="preserve"> the Faculty was the only institute </w:t>
      </w:r>
      <w:commentRangeStart w:id="14"/>
      <w:r w:rsidRPr="00292732">
        <w:t>in Israel</w:t>
      </w:r>
      <w:commentRangeEnd w:id="14"/>
      <w:r w:rsidRPr="00292732">
        <w:rPr>
          <w:rStyle w:val="CommentReference"/>
        </w:rPr>
        <w:commentReference w:id="14"/>
      </w:r>
      <w:r w:rsidRPr="00292732">
        <w:t xml:space="preserve"> that offered a recognized academic degree in </w:t>
      </w:r>
      <w:r w:rsidR="00AB48A5">
        <w:t>a</w:t>
      </w:r>
      <w:r w:rsidRPr="00292732">
        <w:t>rchitecture</w:t>
      </w:r>
      <w:r w:rsidR="00292732">
        <w:t xml:space="preserve"> </w:t>
      </w:r>
      <w:r w:rsidR="00292732" w:rsidRPr="00292732">
        <w:t>until the early 1990s</w:t>
      </w:r>
      <w:r w:rsidRPr="00292732">
        <w:t xml:space="preserve">, the curriculum was continuously updated. In several instances, clashes between faculty members, backed by students, </w:t>
      </w:r>
      <w:r w:rsidR="00292732">
        <w:t>were</w:t>
      </w:r>
      <w:r w:rsidRPr="00292732">
        <w:t xml:space="preserve"> perceived as part of the process of updating and adapting the teaching methods to the </w:t>
      </w:r>
      <w:r w:rsidR="00AB48A5">
        <w:t>chan</w:t>
      </w:r>
      <w:r w:rsidR="003D0215">
        <w:t>g</w:t>
      </w:r>
      <w:r w:rsidR="00AB48A5">
        <w:t>ing</w:t>
      </w:r>
      <w:r w:rsidRPr="00292732">
        <w:t xml:space="preserve"> times</w:t>
      </w:r>
      <w:r w:rsidRPr="00292732">
        <w:rPr>
          <w:rStyle w:val="FootnoteReference"/>
        </w:rPr>
        <w:footnoteReference w:id="17"/>
      </w:r>
      <w:r w:rsidRPr="00292732">
        <w:t xml:space="preserve">. </w:t>
      </w:r>
    </w:p>
    <w:p w14:paraId="222E5618" w14:textId="25BEBBDA" w:rsidR="00E2520B" w:rsidRPr="00AA6EF2" w:rsidRDefault="002C36E7" w:rsidP="00AB7B77">
      <w:r w:rsidRPr="00292732">
        <w:t>T</w:t>
      </w:r>
      <w:r w:rsidR="00E2520B" w:rsidRPr="00292732">
        <w:t>he past decade</w:t>
      </w:r>
      <w:r w:rsidRPr="00292732">
        <w:t xml:space="preserve"> has seen a fundamental change in the approach to architectur</w:t>
      </w:r>
      <w:r w:rsidR="00AB48A5">
        <w:t>al</w:t>
      </w:r>
      <w:r w:rsidRPr="00292732">
        <w:t xml:space="preserve"> studies at the Faculty. Until 2013, the architecture program spanned five years and culminated in the award of a professional bachelor’s degree in architecture, B.Arch. In 2013, the architecture degree adopted a new format, analogous to leading academic institutions </w:t>
      </w:r>
      <w:r w:rsidRPr="00AA6EF2">
        <w:t>in the United States and European Union</w:t>
      </w:r>
      <w:r w:rsidR="003D0215">
        <w:t>,</w:t>
      </w:r>
      <w:r w:rsidRPr="00AA6EF2">
        <w:t xml:space="preserve"> in which the degree program is divided into two sequential parts: the first spans four years and qualifies students for a bachelor of science, and the second lasts two years and earns students a professional master</w:t>
      </w:r>
      <w:r w:rsidR="00292732" w:rsidRPr="00AA6EF2">
        <w:t>’</w:t>
      </w:r>
      <w:r w:rsidRPr="00AA6EF2">
        <w:t>s</w:t>
      </w:r>
      <w:r w:rsidR="00292732" w:rsidRPr="00AA6EF2">
        <w:t xml:space="preserve"> </w:t>
      </w:r>
      <w:r w:rsidRPr="00AA6EF2">
        <w:t xml:space="preserve">degree in architecture (M.Arch), which certifies graduates to register with the </w:t>
      </w:r>
      <w:r w:rsidR="00640F61" w:rsidRPr="00AA6EF2">
        <w:t>Register of Engineers and Architects in Israel</w:t>
      </w:r>
      <w:r w:rsidR="00640F61" w:rsidRPr="00AA6EF2">
        <w:rPr>
          <w:rStyle w:val="FootnoteReference"/>
        </w:rPr>
        <w:footnoteReference w:id="18"/>
      </w:r>
      <w:r w:rsidR="00640F61" w:rsidRPr="00AA6EF2">
        <w:t xml:space="preserve">. </w:t>
      </w:r>
    </w:p>
    <w:p w14:paraId="67B5AD7B" w14:textId="75043EFF" w:rsidR="00640F61" w:rsidRPr="00292732" w:rsidRDefault="00640F61" w:rsidP="00640F61">
      <w:r w:rsidRPr="00AA6EF2">
        <w:t xml:space="preserve">Under the framework of the new program, the first two years are devoted to core classes, in which students acquire </w:t>
      </w:r>
      <w:r w:rsidR="003D0215">
        <w:t>understanding</w:t>
      </w:r>
      <w:r w:rsidRPr="00AA6EF2">
        <w:t xml:space="preserve"> and design</w:t>
      </w:r>
      <w:r w:rsidR="003D0215">
        <w:t xml:space="preserve"> skills</w:t>
      </w:r>
      <w:r w:rsidR="00326760">
        <w:t>, and study</w:t>
      </w:r>
      <w:r w:rsidRPr="00AA6EF2">
        <w:t xml:space="preserve"> fields such as architectural design, urban space,</w:t>
      </w:r>
      <w:r w:rsidRPr="00292732">
        <w:t xml:space="preserve"> construction methods, and introduction to architectural history, construction</w:t>
      </w:r>
      <w:r w:rsidR="003D0215">
        <w:t>,</w:t>
      </w:r>
      <w:r w:rsidRPr="00292732">
        <w:t xml:space="preserve"> and technologies. In the following two years, students participate in thematic studios and</w:t>
      </w:r>
      <w:r w:rsidR="00326760">
        <w:t xml:space="preserve"> </w:t>
      </w:r>
      <w:commentRangeStart w:id="15"/>
      <w:r w:rsidR="00326760">
        <w:t>elective</w:t>
      </w:r>
      <w:r w:rsidRPr="00292732">
        <w:t xml:space="preserve"> courses </w:t>
      </w:r>
      <w:commentRangeEnd w:id="15"/>
      <w:r w:rsidRPr="00292732">
        <w:rPr>
          <w:rStyle w:val="CommentReference"/>
        </w:rPr>
        <w:commentReference w:id="15"/>
      </w:r>
      <w:r w:rsidRPr="00292732">
        <w:t xml:space="preserve">organized around five research tracks: History, Theory and Criticism; Urban Design; Green Architecture; Digital Content; and Conservation of Buildings and Sites. </w:t>
      </w:r>
      <w:r w:rsidR="00292732">
        <w:t xml:space="preserve">In </w:t>
      </w:r>
      <w:r w:rsidRPr="00292732">
        <w:t>the master</w:t>
      </w:r>
      <w:r w:rsidR="00292732">
        <w:t>’</w:t>
      </w:r>
      <w:r w:rsidRPr="00292732">
        <w:t xml:space="preserve">s degree program, students acquire the pivotal tools for certification in architecture and urban design. Students work on a capstone project during the second year, which includes theoretical research in one of the research tracks. </w:t>
      </w:r>
    </w:p>
    <w:p w14:paraId="235156AC" w14:textId="61EEC7B7" w:rsidR="00640F61" w:rsidRPr="00292732" w:rsidRDefault="00640F61" w:rsidP="00640F61">
      <w:r w:rsidRPr="00292732">
        <w:t>The architecture track offers master’s degree programs</w:t>
      </w:r>
      <w:r w:rsidR="00747731" w:rsidRPr="00292732">
        <w:t xml:space="preserve"> with and without a thesis (MSc) and a doctoral degree (PhD) track in Architecture and Town Planning. </w:t>
      </w:r>
    </w:p>
    <w:p w14:paraId="708F2E78" w14:textId="77777777" w:rsidR="00747731" w:rsidRPr="00292732" w:rsidRDefault="00747731" w:rsidP="00747731">
      <w:pPr>
        <w:rPr>
          <w:b/>
          <w:bCs/>
        </w:rPr>
      </w:pPr>
    </w:p>
    <w:p w14:paraId="19B1C665" w14:textId="64DBFDA0" w:rsidR="00747731" w:rsidRPr="00292732" w:rsidRDefault="00747731" w:rsidP="00747731">
      <w:r w:rsidRPr="00292732">
        <w:rPr>
          <w:b/>
          <w:bCs/>
        </w:rPr>
        <w:lastRenderedPageBreak/>
        <w:t xml:space="preserve">Landscape </w:t>
      </w:r>
      <w:r w:rsidR="003532A2" w:rsidRPr="00292732">
        <w:rPr>
          <w:b/>
          <w:bCs/>
        </w:rPr>
        <w:t>A</w:t>
      </w:r>
      <w:r w:rsidRPr="00292732">
        <w:rPr>
          <w:b/>
          <w:bCs/>
        </w:rPr>
        <w:t xml:space="preserve">rchitecture </w:t>
      </w:r>
      <w:r w:rsidRPr="00292732">
        <w:t>[edit source code</w:t>
      </w:r>
      <w:r w:rsidR="00751EDB" w:rsidRPr="00292732">
        <w:t>|</w:t>
      </w:r>
      <w:r w:rsidRPr="00292732">
        <w:t>edit]</w:t>
      </w:r>
    </w:p>
    <w:p w14:paraId="73273246" w14:textId="3EF1B51F" w:rsidR="00747731" w:rsidRPr="00292732" w:rsidRDefault="00747731" w:rsidP="00747731">
      <w:r w:rsidRPr="00292732">
        <w:t xml:space="preserve">The Landscape Architecture track at the Technion was founded in 1975, under the guidance of Prof. Shaul Amir and Prof. Ruth </w:t>
      </w:r>
      <w:r w:rsidR="00A45D08" w:rsidRPr="00292732">
        <w:t>E</w:t>
      </w:r>
      <w:r w:rsidRPr="00292732">
        <w:t xml:space="preserve">nis. The program remains the only such program in Israel that awards a professional degree in Landscape Architecture, and its </w:t>
      </w:r>
      <w:r w:rsidR="00ED314A">
        <w:t>more than</w:t>
      </w:r>
      <w:r w:rsidRPr="00292732">
        <w:t xml:space="preserve"> 350 graduates constitute the core of the </w:t>
      </w:r>
      <w:r w:rsidR="00AA6EF2">
        <w:t xml:space="preserve">professional community of </w:t>
      </w:r>
      <w:r w:rsidRPr="00292732">
        <w:t>landscape architect</w:t>
      </w:r>
      <w:r w:rsidR="00AA6EF2">
        <w:t>s</w:t>
      </w:r>
      <w:r w:rsidRPr="00292732">
        <w:t xml:space="preserve"> in Israel. </w:t>
      </w:r>
    </w:p>
    <w:p w14:paraId="0CA6E5FF" w14:textId="7FCF1D48" w:rsidR="00747731" w:rsidRPr="00292732" w:rsidRDefault="00747731" w:rsidP="00747731">
      <w:r w:rsidRPr="00292732">
        <w:t>The Landscape Architecture program equips students with theoretical and professional expertise in environmental planning and design, with the aim of balancing between developing the built environment and preserving the natural environment. Coursework emphasizes design, ecological, cultural, social, engineering</w:t>
      </w:r>
      <w:r w:rsidR="0027548D">
        <w:t>,</w:t>
      </w:r>
      <w:r w:rsidRPr="00292732">
        <w:t xml:space="preserve"> and economic aspects of spatial planning, as well as critical examination of approaches to inquiry, analysis, evaluation</w:t>
      </w:r>
      <w:r w:rsidR="0027548D">
        <w:t>,</w:t>
      </w:r>
      <w:r w:rsidRPr="00292732">
        <w:t xml:space="preserve"> and planning. </w:t>
      </w:r>
    </w:p>
    <w:p w14:paraId="4BD8C75A" w14:textId="77777777" w:rsidR="00B54C14" w:rsidRPr="00292732" w:rsidRDefault="00747731" w:rsidP="00B54C14">
      <w:r w:rsidRPr="00292732">
        <w:t xml:space="preserve">Undergraduate studies span four years, at the culmination of which student receive a B.L.A, which is recognized in Israel by the </w:t>
      </w:r>
      <w:commentRangeStart w:id="16"/>
      <w:r w:rsidRPr="00292732">
        <w:t>Register of Engineers and Architects</w:t>
      </w:r>
      <w:commentRangeEnd w:id="16"/>
      <w:r w:rsidRPr="00292732">
        <w:rPr>
          <w:rStyle w:val="CommentReference"/>
        </w:rPr>
        <w:commentReference w:id="16"/>
      </w:r>
      <w:r w:rsidR="00B54C14" w:rsidRPr="00292732">
        <w:t xml:space="preserve"> and grants eligibility for professional registration and licensing. The track also offers advanced degree programs (M.Sc. and Ph.D.) in Landscape Architecture.</w:t>
      </w:r>
    </w:p>
    <w:p w14:paraId="6CD25F3C" w14:textId="77777777" w:rsidR="00B54C14" w:rsidRPr="00292732" w:rsidRDefault="00B54C14" w:rsidP="00B54C14"/>
    <w:p w14:paraId="59B55B4E" w14:textId="51AE249E" w:rsidR="004D1DA1" w:rsidRPr="00292732" w:rsidRDefault="00B54C14" w:rsidP="00B54C14">
      <w:r w:rsidRPr="00292732">
        <w:rPr>
          <w:b/>
          <w:bCs/>
        </w:rPr>
        <w:t xml:space="preserve">Urban and Regional Planning </w:t>
      </w:r>
      <w:r w:rsidRPr="00292732">
        <w:t>[edit source code</w:t>
      </w:r>
      <w:r w:rsidR="00751EDB" w:rsidRPr="00292732">
        <w:t>|</w:t>
      </w:r>
      <w:r w:rsidRPr="00292732">
        <w:t xml:space="preserve">edit] </w:t>
      </w:r>
    </w:p>
    <w:p w14:paraId="4B3C4DD7" w14:textId="59BE4319" w:rsidR="00B54C14" w:rsidRPr="00292732" w:rsidRDefault="00B54C14" w:rsidP="00B54C14">
      <w:r w:rsidRPr="00292732">
        <w:t xml:space="preserve">The Faculty </w:t>
      </w:r>
      <w:r w:rsidR="00AA6EF2">
        <w:t xml:space="preserve">of Architecture and Town Planning </w:t>
      </w:r>
      <w:r w:rsidRPr="00292732">
        <w:t>offers an Urban and Regional Planning track. In the 1940s and 50s, Klein was responsible for the urban planning curriculum. Later, Moshe Hill established a separate track for Urban and Regional Planning, and in 1969 founded The Center for Urban and Regional Studies research lab. The track offers graduate degrees (M.Sc., Ph.D.) and equips students with the requisite professional, research</w:t>
      </w:r>
      <w:r w:rsidR="0027548D">
        <w:t>,</w:t>
      </w:r>
      <w:r w:rsidRPr="00292732">
        <w:t xml:space="preserve"> and theoretical tools for designing policy and decision-making </w:t>
      </w:r>
      <w:r w:rsidR="00ED314A">
        <w:t>regarding</w:t>
      </w:r>
      <w:r w:rsidR="00AA6EF2">
        <w:t xml:space="preserve"> </w:t>
      </w:r>
      <w:r w:rsidRPr="00292732">
        <w:t xml:space="preserve">living environments that affect large populations. </w:t>
      </w:r>
    </w:p>
    <w:p w14:paraId="198C5503" w14:textId="5D495E9E" w:rsidR="00B54C14" w:rsidRPr="00292732" w:rsidRDefault="00B54C14" w:rsidP="00B54C14">
      <w:r w:rsidRPr="00292732">
        <w:t>Urban planning is considered a multidisciplinary field</w:t>
      </w:r>
      <w:r w:rsidR="00AA6EF2">
        <w:t>,</w:t>
      </w:r>
      <w:r w:rsidRPr="00292732">
        <w:t xml:space="preserve"> and </w:t>
      </w:r>
      <w:r w:rsidR="00AA6EF2">
        <w:t xml:space="preserve">the degree program is </w:t>
      </w:r>
      <w:r w:rsidRPr="00292732">
        <w:t>thus open to students with bachelor’s degree</w:t>
      </w:r>
      <w:r w:rsidR="003532A2" w:rsidRPr="00292732">
        <w:t>s in the social sciences, humanities, architecture, engineering, exact sciences</w:t>
      </w:r>
      <w:r w:rsidR="0027548D">
        <w:t>,</w:t>
      </w:r>
      <w:r w:rsidR="003532A2" w:rsidRPr="00292732">
        <w:t xml:space="preserve"> and natural sciences. </w:t>
      </w:r>
    </w:p>
    <w:p w14:paraId="6D6778F2" w14:textId="77777777" w:rsidR="003532A2" w:rsidRPr="00292732" w:rsidRDefault="003532A2" w:rsidP="003532A2"/>
    <w:p w14:paraId="3597BB13" w14:textId="749323B9" w:rsidR="003532A2" w:rsidRPr="00292732" w:rsidRDefault="003532A2" w:rsidP="003532A2">
      <w:r w:rsidRPr="00292732">
        <w:rPr>
          <w:b/>
          <w:bCs/>
        </w:rPr>
        <w:t xml:space="preserve">Industrial Design </w:t>
      </w:r>
      <w:r w:rsidRPr="00292732">
        <w:t>[edit source code</w:t>
      </w:r>
      <w:r w:rsidR="00751EDB" w:rsidRPr="00292732">
        <w:t>|</w:t>
      </w:r>
      <w:r w:rsidRPr="00292732">
        <w:t xml:space="preserve">edit] </w:t>
      </w:r>
    </w:p>
    <w:p w14:paraId="7C09BFFE" w14:textId="51EE9EEA" w:rsidR="003532A2" w:rsidRPr="00AA6EF2" w:rsidRDefault="003532A2" w:rsidP="00DB3747">
      <w:r w:rsidRPr="00292732">
        <w:t xml:space="preserve">The </w:t>
      </w:r>
      <w:r w:rsidR="000F2B49" w:rsidRPr="00292732">
        <w:t xml:space="preserve">Technion’s </w:t>
      </w:r>
      <w:r w:rsidRPr="00292732">
        <w:t xml:space="preserve">Industrial Design track </w:t>
      </w:r>
      <w:r w:rsidR="000F2B49" w:rsidRPr="00292732">
        <w:t xml:space="preserve">was approved </w:t>
      </w:r>
      <w:r w:rsidR="000F2B49" w:rsidRPr="00AA6EF2">
        <w:t>by the Council for Higher Education in 1994</w:t>
      </w:r>
      <w:r w:rsidR="00AA6EF2" w:rsidRPr="00AA6EF2">
        <w:t>,</w:t>
      </w:r>
      <w:r w:rsidR="000F2B49" w:rsidRPr="00AA6EF2">
        <w:t xml:space="preserve"> </w:t>
      </w:r>
      <w:r w:rsidR="00AA6EF2" w:rsidRPr="00AA6EF2">
        <w:t xml:space="preserve">and the Technion </w:t>
      </w:r>
      <w:r w:rsidR="000F2B49" w:rsidRPr="00AA6EF2">
        <w:t xml:space="preserve">became the first </w:t>
      </w:r>
      <w:r w:rsidR="00AA6EF2" w:rsidRPr="00AA6EF2">
        <w:t xml:space="preserve">academic institution </w:t>
      </w:r>
      <w:r w:rsidR="000F2B49" w:rsidRPr="00AA6EF2">
        <w:t>to offer a master’s degree in Industrial Design</w:t>
      </w:r>
      <w:r w:rsidR="00AA6EF2" w:rsidRPr="00AA6EF2">
        <w:t>.</w:t>
      </w:r>
      <w:r w:rsidR="00DB3747" w:rsidRPr="00AA6EF2">
        <w:t xml:space="preserve"> </w:t>
      </w:r>
      <w:r w:rsidR="00AA6EF2" w:rsidRPr="00AA6EF2">
        <w:t xml:space="preserve">Approval was </w:t>
      </w:r>
      <w:r w:rsidR="00DB3747" w:rsidRPr="00AA6EF2">
        <w:t xml:space="preserve">later granted </w:t>
      </w:r>
      <w:r w:rsidR="00AA6EF2" w:rsidRPr="00AA6EF2">
        <w:t xml:space="preserve">to </w:t>
      </w:r>
      <w:r w:rsidR="00DB3747" w:rsidRPr="00AA6EF2">
        <w:t>offer a doctoral track as well. The initiative to establish the Industrial Design track was spearheaded by Dean Prof. Micha</w:t>
      </w:r>
      <w:r w:rsidR="001711C0">
        <w:t>e</w:t>
      </w:r>
      <w:r w:rsidR="00DB3747" w:rsidRPr="00AA6EF2">
        <w:t>l Burt and Canadian architect Leonard Warshaw, after the</w:t>
      </w:r>
      <w:r w:rsidR="00AA6EF2" w:rsidRPr="00AA6EF2">
        <w:t xml:space="preserve"> two</w:t>
      </w:r>
      <w:r w:rsidR="00DB3747" w:rsidRPr="00AA6EF2">
        <w:t xml:space="preserve"> were impressed by an </w:t>
      </w:r>
      <w:r w:rsidR="00ED314A">
        <w:t>i</w:t>
      </w:r>
      <w:r w:rsidR="00DB3747" w:rsidRPr="00AA6EF2">
        <w:t xml:space="preserve">ndustrial </w:t>
      </w:r>
      <w:r w:rsidR="00ED314A">
        <w:t>d</w:t>
      </w:r>
      <w:r w:rsidR="00DB3747" w:rsidRPr="00AA6EF2">
        <w:t>esign course taught by designer Joseph Rauch at the school in 1990.</w:t>
      </w:r>
    </w:p>
    <w:p w14:paraId="70FB38A8" w14:textId="43FFEEBD" w:rsidR="00DB3747" w:rsidRPr="00AA6EF2" w:rsidRDefault="00DB3747" w:rsidP="00DB3747">
      <w:r w:rsidRPr="00AA6EF2">
        <w:t xml:space="preserve">In 1994, the Industrial Design track was founded, headed by Prof. Gabriela Goldschmidt (1994-1998) and Prof. </w:t>
      </w:r>
      <w:commentRangeStart w:id="17"/>
      <w:r w:rsidRPr="00AA6EF2">
        <w:t>Ron Nav</w:t>
      </w:r>
      <w:r w:rsidR="00ED314A">
        <w:t>ar</w:t>
      </w:r>
      <w:r w:rsidRPr="00AA6EF2">
        <w:t xml:space="preserve">ro </w:t>
      </w:r>
      <w:commentRangeEnd w:id="17"/>
      <w:r w:rsidRPr="00AA6EF2">
        <w:rPr>
          <w:rStyle w:val="CommentReference"/>
        </w:rPr>
        <w:commentReference w:id="17"/>
      </w:r>
      <w:r w:rsidRPr="00AA6EF2">
        <w:t>(1994-2003).</w:t>
      </w:r>
      <w:r w:rsidR="0088612A" w:rsidRPr="00AA6EF2">
        <w:t xml:space="preserve"> In its early years, the program was based on the academic model of the Industrial Design track at Delft University in Holland. The program practiced a policy of admitting students from varied backgrounds, who did not necessarily hold a bachelor’s degree in Industrial Design. </w:t>
      </w:r>
      <w:r w:rsidR="0088612A" w:rsidRPr="00AA6EF2">
        <w:lastRenderedPageBreak/>
        <w:t xml:space="preserve">Fifteen students were enrolled in the first cohort, and since then the program has graduated dozens of students, in both the thesis and non-thesis tracks. </w:t>
      </w:r>
    </w:p>
    <w:p w14:paraId="6C60E116" w14:textId="137D433A" w:rsidR="0088612A" w:rsidRPr="00292732" w:rsidRDefault="0088612A" w:rsidP="00DB3747">
      <w:r w:rsidRPr="00AA6EF2">
        <w:t>In 2016, the curriculum was redesigned around the tenets of design thinking and design in the era of the fourth industrial revolution. Concurrently, the Design-Tech lab was founded</w:t>
      </w:r>
      <w:r w:rsidRPr="00292732">
        <w:t>, which integrates design and technology</w:t>
      </w:r>
      <w:r w:rsidR="00C7740E">
        <w:t>.</w:t>
      </w:r>
      <w:r w:rsidRPr="00292732">
        <w:t xml:space="preserve"> </w:t>
      </w:r>
      <w:r w:rsidR="00C7740E">
        <w:t>It</w:t>
      </w:r>
      <w:r w:rsidRPr="00292732">
        <w:t xml:space="preserve"> serves as a center of </w:t>
      </w:r>
      <w:r w:rsidRPr="00AA6EF2">
        <w:t xml:space="preserve">knowledge and inquiry into issues of digital design and production in 3D printing with advanced technological approaches and materials. The program collaborates with the Technion branch </w:t>
      </w:r>
      <w:r w:rsidR="009B2354" w:rsidRPr="00AA6EF2">
        <w:t xml:space="preserve">at </w:t>
      </w:r>
      <w:r w:rsidRPr="00AA6EF2">
        <w:t>Cornell</w:t>
      </w:r>
      <w:r w:rsidR="009B2354" w:rsidRPr="00AA6EF2">
        <w:t xml:space="preserve"> </w:t>
      </w:r>
      <w:r w:rsidRPr="00AA6EF2">
        <w:t>Tech</w:t>
      </w:r>
      <w:r w:rsidR="00767F01" w:rsidRPr="00767F01">
        <w:t xml:space="preserve"> </w:t>
      </w:r>
      <w:r w:rsidR="00767F01" w:rsidRPr="00AA6EF2">
        <w:t>in New York</w:t>
      </w:r>
      <w:r w:rsidRPr="00AA6EF2">
        <w:t>, and design and innovation centers</w:t>
      </w:r>
      <w:r w:rsidR="009B2354" w:rsidRPr="00AA6EF2">
        <w:t xml:space="preserve"> at </w:t>
      </w:r>
      <w:r w:rsidR="00C7740E">
        <w:t xml:space="preserve">other </w:t>
      </w:r>
      <w:r w:rsidR="009B2354" w:rsidRPr="00AA6EF2">
        <w:t xml:space="preserve">research universities, industrial companies, hospitals and the Interuniversity Institute </w:t>
      </w:r>
      <w:commentRangeStart w:id="18"/>
      <w:r w:rsidR="009B2354" w:rsidRPr="00AA6EF2">
        <w:t>in</w:t>
      </w:r>
      <w:commentRangeEnd w:id="18"/>
      <w:r w:rsidR="009B2354" w:rsidRPr="00AA6EF2">
        <w:rPr>
          <w:rStyle w:val="CommentReference"/>
        </w:rPr>
        <w:commentReference w:id="18"/>
      </w:r>
      <w:r w:rsidR="009B2354" w:rsidRPr="00AA6EF2">
        <w:t xml:space="preserve"> Eilat</w:t>
      </w:r>
      <w:r w:rsidR="009B2354" w:rsidRPr="00292732">
        <w:t xml:space="preserve">. </w:t>
      </w:r>
    </w:p>
    <w:p w14:paraId="6F89557E" w14:textId="46CA1FC6" w:rsidR="009B2354" w:rsidRPr="00292732" w:rsidRDefault="009B2354" w:rsidP="00DB3747">
      <w:r w:rsidRPr="00292732">
        <w:rPr>
          <w:b/>
          <w:bCs/>
        </w:rPr>
        <w:t xml:space="preserve">Advanced degrees </w:t>
      </w:r>
      <w:r w:rsidRPr="00292732">
        <w:t>[edit source code</w:t>
      </w:r>
      <w:r w:rsidR="00751EDB" w:rsidRPr="00292732">
        <w:t>|</w:t>
      </w:r>
      <w:r w:rsidRPr="00292732">
        <w:t>edit]</w:t>
      </w:r>
    </w:p>
    <w:p w14:paraId="4E888022" w14:textId="4788C13E" w:rsidR="009B2354" w:rsidRPr="00292732" w:rsidRDefault="009B2354" w:rsidP="00DB3747">
      <w:r w:rsidRPr="00292732">
        <w:t>Architects A</w:t>
      </w:r>
      <w:r w:rsidR="00DF2B71" w:rsidRPr="00292732">
        <w:t>h</w:t>
      </w:r>
      <w:r w:rsidRPr="00292732">
        <w:t>aron Kashtan and Daniel H</w:t>
      </w:r>
      <w:r w:rsidR="008134D3">
        <w:t>av</w:t>
      </w:r>
      <w:r w:rsidRPr="00292732">
        <w:t>kin</w:t>
      </w:r>
      <w:r w:rsidR="00DF2B71" w:rsidRPr="00292732">
        <w:t xml:space="preserve"> were the first</w:t>
      </w:r>
      <w:commentRangeStart w:id="19"/>
      <w:r w:rsidR="00DF2B71" w:rsidRPr="00292732">
        <w:t xml:space="preserve"> graduates</w:t>
      </w:r>
      <w:commentRangeEnd w:id="19"/>
      <w:r w:rsidR="00AA6EF2">
        <w:rPr>
          <w:rStyle w:val="CommentReference"/>
        </w:rPr>
        <w:commentReference w:id="19"/>
      </w:r>
      <w:r w:rsidR="00DF2B71" w:rsidRPr="00292732">
        <w:t xml:space="preserve"> </w:t>
      </w:r>
      <w:r w:rsidR="00AA6EF2">
        <w:t xml:space="preserve">to </w:t>
      </w:r>
      <w:r w:rsidR="00DF2B71" w:rsidRPr="00292732">
        <w:t>complete</w:t>
      </w:r>
      <w:r w:rsidR="00AA6EF2">
        <w:t xml:space="preserve"> </w:t>
      </w:r>
      <w:r w:rsidR="00DF2B71" w:rsidRPr="00292732">
        <w:t xml:space="preserve">research projects in the Faculty, but did not receive advanced degrees because the Technion’s Graduate School had not yet been established. The first two master’s research projects submitted to the Faculty were written by women, one of whom was Ruth </w:t>
      </w:r>
      <w:r w:rsidR="00A45D08" w:rsidRPr="00292732">
        <w:t>E</w:t>
      </w:r>
      <w:r w:rsidR="00DF2B71" w:rsidRPr="00292732">
        <w:t xml:space="preserve">nis, who later cofounded the Landscape Architecture track. She was awarded a </w:t>
      </w:r>
      <w:commentRangeStart w:id="20"/>
      <w:r w:rsidR="00DF2B71" w:rsidRPr="00292732">
        <w:t>master’s degree</w:t>
      </w:r>
      <w:commentRangeEnd w:id="20"/>
      <w:r w:rsidR="00DF2B71" w:rsidRPr="00292732">
        <w:rPr>
          <w:rStyle w:val="CommentReference"/>
        </w:rPr>
        <w:commentReference w:id="20"/>
      </w:r>
      <w:r w:rsidR="00DF2B71" w:rsidRPr="00292732">
        <w:t xml:space="preserve"> for her research thesis which was written under the supervision of Prof. Yochanan Alon in 1956</w:t>
      </w:r>
      <w:r w:rsidR="00DF2B71" w:rsidRPr="00292732">
        <w:rPr>
          <w:rStyle w:val="FootnoteReference"/>
        </w:rPr>
        <w:footnoteReference w:id="19"/>
      </w:r>
      <w:r w:rsidR="00DF2B71" w:rsidRPr="00292732">
        <w:t xml:space="preserve">. </w:t>
      </w:r>
    </w:p>
    <w:p w14:paraId="4135DE46" w14:textId="211AC467" w:rsidR="00DF2B71" w:rsidRPr="00292732" w:rsidRDefault="00DF2B71" w:rsidP="00DB3747">
      <w:r w:rsidRPr="00292732">
        <w:t xml:space="preserve">In 1967, the first </w:t>
      </w:r>
      <w:r w:rsidR="00AA6EF2">
        <w:t xml:space="preserve">Ph.D. </w:t>
      </w:r>
      <w:r w:rsidRPr="00292732">
        <w:t xml:space="preserve">in </w:t>
      </w:r>
      <w:r w:rsidR="00AA6EF2">
        <w:t>A</w:t>
      </w:r>
      <w:r w:rsidRPr="00292732">
        <w:t xml:space="preserve">rchitecture was awarded, and since </w:t>
      </w:r>
      <w:r w:rsidR="00AA6EF2">
        <w:t xml:space="preserve">then </w:t>
      </w:r>
      <w:r w:rsidRPr="00292732">
        <w:t xml:space="preserve">the Faculty has consistently offered advanced studies towards bachelor’s, master’s and doctoral degrees. </w:t>
      </w:r>
    </w:p>
    <w:p w14:paraId="031EF9BF" w14:textId="565FC8C3" w:rsidR="00DF2B71" w:rsidRPr="00292732" w:rsidRDefault="00DF2B71" w:rsidP="00DB3747"/>
    <w:p w14:paraId="33A5B969" w14:textId="39BECA6B" w:rsidR="00DF2B71" w:rsidRPr="00292732" w:rsidRDefault="00DF2B71" w:rsidP="00DB3747">
      <w:r w:rsidRPr="00292732">
        <w:rPr>
          <w:b/>
          <w:bCs/>
        </w:rPr>
        <w:t xml:space="preserve">Research centers </w:t>
      </w:r>
      <w:r w:rsidRPr="00292732">
        <w:t>[edit source code</w:t>
      </w:r>
      <w:r w:rsidR="00751EDB" w:rsidRPr="00292732">
        <w:t>|</w:t>
      </w:r>
      <w:r w:rsidRPr="00292732">
        <w:t>edit]</w:t>
      </w:r>
    </w:p>
    <w:p w14:paraId="097C9D67" w14:textId="245D8018" w:rsidR="00DF2B71" w:rsidRPr="00292732" w:rsidRDefault="00DF2B71" w:rsidP="00DF2B71">
      <w:pPr>
        <w:rPr>
          <w:b/>
          <w:bCs/>
        </w:rPr>
      </w:pPr>
      <w:r w:rsidRPr="00292732">
        <w:rPr>
          <w:b/>
          <w:bCs/>
        </w:rPr>
        <w:t xml:space="preserve">The Center for Urban and Regional Studies </w:t>
      </w:r>
      <w:r w:rsidRPr="00292732">
        <w:t>[edit source code</w:t>
      </w:r>
      <w:r w:rsidR="00751EDB" w:rsidRPr="00292732">
        <w:t>|</w:t>
      </w:r>
      <w:r w:rsidRPr="00292732">
        <w:t>edit]</w:t>
      </w:r>
    </w:p>
    <w:p w14:paraId="0C19EE00" w14:textId="4B6069CC" w:rsidR="00DF2B71" w:rsidRPr="00292732" w:rsidRDefault="00B03213" w:rsidP="00DB3747">
      <w:r w:rsidRPr="00292732">
        <w:t>The Center for Urban and Regional Studies, the first such research center in Israel, was established at the Technion in 1969 by Prof. Moshe Hill. Since 1989, the research center has been supported by the Philip and Ethel Klutznick family. The center is housed in the Faculty of Architecture and Town Planning and is closely tied to the Faculty’s Urban and Regional Planning track. The center’s researchers collaborate with other research institutes at the Technion, fellow researchers at other Israeli institutions</w:t>
      </w:r>
      <w:r w:rsidR="00767F01">
        <w:t>,</w:t>
      </w:r>
      <w:r w:rsidRPr="00292732">
        <w:t xml:space="preserve"> and leading academic research centers outside of Israel. The center’s mission is t</w:t>
      </w:r>
      <w:r w:rsidR="00AA6EF2">
        <w:t>o</w:t>
      </w:r>
      <w:r w:rsidRPr="00292732">
        <w:t xml:space="preserve"> advance knowledge and understanding of </w:t>
      </w:r>
      <w:r w:rsidR="00AA6EF2">
        <w:t xml:space="preserve">processes of </w:t>
      </w:r>
      <w:r w:rsidRPr="00292732">
        <w:t xml:space="preserve">urban and regional development and functioning, and </w:t>
      </w:r>
      <w:r w:rsidR="00767F01">
        <w:t xml:space="preserve">to </w:t>
      </w:r>
      <w:r w:rsidRPr="00292732">
        <w:t>assist in determining development policy on a national, regional, and local level. The center’s research programs are fund</w:t>
      </w:r>
      <w:r w:rsidR="00AA6EF2">
        <w:t>ed</w:t>
      </w:r>
      <w:r w:rsidRPr="00292732">
        <w:t xml:space="preserve"> by national and international foundations, as well as by several of Israel’s ministries, local authorities, and public organizations. The knowledge that is gathered through </w:t>
      </w:r>
      <w:r w:rsidR="00AA6EF2">
        <w:t xml:space="preserve">the center’s </w:t>
      </w:r>
      <w:r w:rsidRPr="00292732">
        <w:t xml:space="preserve">research is circulated among decision makers, planners, and researchers through a variety of means: the independent publication of books, reports and position papers (in English and Hebrew), </w:t>
      </w:r>
      <w:r w:rsidR="00C807CD" w:rsidRPr="00292732">
        <w:t>seminars, conferences</w:t>
      </w:r>
      <w:r w:rsidR="009F53FA">
        <w:t>,</w:t>
      </w:r>
      <w:r w:rsidR="00C807CD" w:rsidRPr="00292732">
        <w:t xml:space="preserve"> and public symposia. Researchers affiliated with the center frequently attend scientific and professional conferences in Israel and internationally, and often serve on public, national</w:t>
      </w:r>
      <w:r w:rsidR="00C7740E">
        <w:t>,</w:t>
      </w:r>
      <w:r w:rsidR="00C807CD" w:rsidRPr="00292732">
        <w:t xml:space="preserve"> and local committees. </w:t>
      </w:r>
    </w:p>
    <w:p w14:paraId="3E53C00D" w14:textId="77777777" w:rsidR="00B03213" w:rsidRPr="00292732" w:rsidRDefault="00B03213" w:rsidP="00DB3747"/>
    <w:p w14:paraId="51712EC8" w14:textId="75199351" w:rsidR="00DF2B71" w:rsidRPr="00292732" w:rsidRDefault="00DF2B71" w:rsidP="00DF2B71">
      <w:pPr>
        <w:rPr>
          <w:b/>
          <w:bCs/>
        </w:rPr>
      </w:pPr>
      <w:r w:rsidRPr="00292732">
        <w:rPr>
          <w:b/>
          <w:bCs/>
        </w:rPr>
        <w:t xml:space="preserve">The Center for Architectural Research and Development </w:t>
      </w:r>
      <w:r w:rsidRPr="00292732">
        <w:t>[edit source code</w:t>
      </w:r>
      <w:r w:rsidR="00751EDB" w:rsidRPr="00292732">
        <w:t>|</w:t>
      </w:r>
      <w:r w:rsidRPr="00292732">
        <w:t>edit]</w:t>
      </w:r>
    </w:p>
    <w:p w14:paraId="79832EB5" w14:textId="59AAB00A" w:rsidR="00C807CD" w:rsidRPr="00292732" w:rsidRDefault="009679CD" w:rsidP="009679CD">
      <w:r w:rsidRPr="00292732">
        <w:t>The Center for Architectural Research and Development was founded in the 1970s with the goal of advancing research in the fields of architecture, landscape architecture</w:t>
      </w:r>
      <w:r w:rsidR="009F53FA">
        <w:t>,</w:t>
      </w:r>
      <w:r w:rsidRPr="00292732">
        <w:t xml:space="preserve"> and design. Each year, the center </w:t>
      </w:r>
      <w:r w:rsidR="00AA6EF2">
        <w:t xml:space="preserve">sponsors select </w:t>
      </w:r>
      <w:r w:rsidRPr="00292732">
        <w:t xml:space="preserve">research proposals in relevant fields. Chief areas of research include </w:t>
      </w:r>
      <w:r w:rsidR="009F53FA">
        <w:t xml:space="preserve">energy use in </w:t>
      </w:r>
      <w:r w:rsidRPr="00292732">
        <w:t>building</w:t>
      </w:r>
      <w:r w:rsidR="009F53FA">
        <w:t>s</w:t>
      </w:r>
      <w:r w:rsidRPr="00292732">
        <w:t xml:space="preserve"> (including lighting), housing, social </w:t>
      </w:r>
      <w:r w:rsidR="009F53FA">
        <w:t>dimensions</w:t>
      </w:r>
      <w:r w:rsidRPr="00292732">
        <w:t>, morphology, urban design, architectural theory and criticism, and digital design issues. Among the research projects support</w:t>
      </w:r>
      <w:r w:rsidR="00AA6EF2">
        <w:t>ed</w:t>
      </w:r>
      <w:r w:rsidRPr="00292732">
        <w:t xml:space="preserve"> over the years and financed by government ministries were the development of a national energy code</w:t>
      </w:r>
      <w:r w:rsidR="00C7740E">
        <w:t xml:space="preserve"> and </w:t>
      </w:r>
      <w:r w:rsidRPr="00292732">
        <w:t xml:space="preserve">municipal planning principles, including </w:t>
      </w:r>
      <w:r w:rsidR="008C5AB8">
        <w:t xml:space="preserve">the </w:t>
      </w:r>
      <w:r w:rsidRPr="00292732">
        <w:t xml:space="preserve">development of guidelines for </w:t>
      </w:r>
      <w:commentRangeStart w:id="21"/>
      <w:r w:rsidRPr="00292732">
        <w:t>solar rights</w:t>
      </w:r>
      <w:commentRangeEnd w:id="21"/>
      <w:r w:rsidRPr="00292732">
        <w:rPr>
          <w:rStyle w:val="CommentReference"/>
        </w:rPr>
        <w:commentReference w:id="21"/>
      </w:r>
      <w:r w:rsidRPr="00292732">
        <w:t>. The center sponsors research by faculty member</w:t>
      </w:r>
      <w:r w:rsidR="00AA6EF2">
        <w:t>s</w:t>
      </w:r>
      <w:r w:rsidRPr="00292732">
        <w:t>, associate faculty members</w:t>
      </w:r>
      <w:r w:rsidR="009F53FA">
        <w:t>,</w:t>
      </w:r>
      <w:r w:rsidRPr="00292732">
        <w:t xml:space="preserve"> and graduate students. </w:t>
      </w:r>
    </w:p>
    <w:p w14:paraId="7E993DAA" w14:textId="77777777" w:rsidR="00C807CD" w:rsidRPr="00292732" w:rsidRDefault="00C807CD" w:rsidP="00B54C14"/>
    <w:p w14:paraId="3CDB539C" w14:textId="2E563156" w:rsidR="00C807CD" w:rsidRPr="00292732" w:rsidRDefault="00C807CD" w:rsidP="00C807CD">
      <w:pPr>
        <w:rPr>
          <w:b/>
          <w:bCs/>
        </w:rPr>
      </w:pPr>
      <w:r w:rsidRPr="00292732">
        <w:rPr>
          <w:b/>
          <w:bCs/>
        </w:rPr>
        <w:t xml:space="preserve">The Built Heritage Research Center </w:t>
      </w:r>
      <w:r w:rsidRPr="00292732">
        <w:t>[edit source code</w:t>
      </w:r>
      <w:r w:rsidR="00751EDB" w:rsidRPr="00292732">
        <w:t>|</w:t>
      </w:r>
      <w:r w:rsidRPr="00292732">
        <w:t>edit]</w:t>
      </w:r>
    </w:p>
    <w:p w14:paraId="1EAA337B" w14:textId="46B9B3CF" w:rsidR="009679CD" w:rsidRPr="00292732" w:rsidRDefault="009679CD" w:rsidP="00B54C14">
      <w:r w:rsidRPr="00292732">
        <w:t xml:space="preserve">The Built Heritage Research Center first </w:t>
      </w:r>
      <w:r w:rsidR="00A45D08" w:rsidRPr="00292732">
        <w:t xml:space="preserve">originated in the Technion’s Faculty of Architecture and Town Planning in 1975 </w:t>
      </w:r>
      <w:r w:rsidRPr="00292732">
        <w:t>as the Center for Documentation in Architecture</w:t>
      </w:r>
      <w:r w:rsidR="00A45D08" w:rsidRPr="00292732">
        <w:t>. I</w:t>
      </w:r>
      <w:r w:rsidRPr="00292732">
        <w:t>n 1990</w:t>
      </w:r>
      <w:r w:rsidR="00A45D08" w:rsidRPr="00292732">
        <w:t>, it</w:t>
      </w:r>
      <w:r w:rsidRPr="00292732">
        <w:t xml:space="preserve"> was refashioned </w:t>
      </w:r>
      <w:r w:rsidR="00A45D08" w:rsidRPr="00292732">
        <w:t xml:space="preserve">by Prof. Gilbert Herbert </w:t>
      </w:r>
      <w:r w:rsidRPr="00292732">
        <w:t xml:space="preserve">into </w:t>
      </w:r>
      <w:r w:rsidR="00A45D08" w:rsidRPr="00292732">
        <w:t>t</w:t>
      </w:r>
      <w:r w:rsidRPr="00292732">
        <w:t>he Architectural Heritage Research Center</w:t>
      </w:r>
      <w:r w:rsidR="00A45D08" w:rsidRPr="00292732">
        <w:t>. Since 2017, the center has operated under its new name, the Avie &amp; Sarah Arenson Built Heritage Research Center, and is generously supported by the Arenson family. The center’s research is organized around three branches – research, archives</w:t>
      </w:r>
      <w:r w:rsidR="008C5AB8">
        <w:t>,</w:t>
      </w:r>
      <w:r w:rsidR="00A45D08" w:rsidRPr="00292732">
        <w:t xml:space="preserve"> and publishing. The research advances knowledge about history, theory</w:t>
      </w:r>
      <w:r w:rsidR="008C5AB8">
        <w:t>,</w:t>
      </w:r>
      <w:r w:rsidR="00A45D08" w:rsidRPr="00292732">
        <w:t xml:space="preserve"> and built heritage in Israel. The center’s archive features the collections of many architects, including the Yaakov and Ora Yaar collection, the Shmuel Yavin collection, and the Moshe and Leopold Gerstel collection.</w:t>
      </w:r>
    </w:p>
    <w:p w14:paraId="7B4312FD" w14:textId="5481BC2A" w:rsidR="00A45D08" w:rsidRPr="00292732" w:rsidRDefault="00A45D08" w:rsidP="00AA6EF2">
      <w:r w:rsidRPr="00292732">
        <w:t xml:space="preserve">In addition, the </w:t>
      </w:r>
      <w:r w:rsidR="00154FFC" w:rsidRPr="00292732">
        <w:t xml:space="preserve">Faculty of Architecture and Town Planning operates a </w:t>
      </w:r>
      <w:r w:rsidR="00CB05C3" w:rsidRPr="00292732">
        <w:t>C</w:t>
      </w:r>
      <w:r w:rsidR="00154FFC" w:rsidRPr="00292732">
        <w:t xml:space="preserve">limate </w:t>
      </w:r>
      <w:r w:rsidR="00CB05C3" w:rsidRPr="00292732">
        <w:t>and Energy Lab</w:t>
      </w:r>
      <w:r w:rsidR="00154FFC" w:rsidRPr="00292732">
        <w:t xml:space="preserve">, established in 1995 with the support of the Ministry of National Infrastructure. </w:t>
      </w:r>
      <w:r w:rsidR="0029354D" w:rsidRPr="00292732">
        <w:t>The laboratory was established under the direction of Prof. Edna Shaviv after years of research in climate planning, with the aim of encouraging sustainable planning and climate, energy</w:t>
      </w:r>
      <w:r w:rsidR="008C5AB8">
        <w:t>,</w:t>
      </w:r>
      <w:r w:rsidR="0029354D" w:rsidRPr="00292732">
        <w:t xml:space="preserve"> and environmental consciousness by conducting research for private and governmental organizations, and through education and consultation. Another lab is </w:t>
      </w:r>
      <w:r w:rsidR="00CB05C3" w:rsidRPr="00292732">
        <w:t xml:space="preserve">the Visualization Lab, focused on developing innovative </w:t>
      </w:r>
      <w:r w:rsidR="008C5AB8">
        <w:t xml:space="preserve">imaging </w:t>
      </w:r>
      <w:r w:rsidR="00CB05C3" w:rsidRPr="00292732">
        <w:t xml:space="preserve">techniques for research and </w:t>
      </w:r>
      <w:r w:rsidR="00AA6EF2">
        <w:t>education</w:t>
      </w:r>
      <w:r w:rsidR="00CB05C3" w:rsidRPr="00292732">
        <w:t>. The laboratory’s research projects examine user experience in changing environment</w:t>
      </w:r>
      <w:r w:rsidR="00AA6EF2">
        <w:t>s</w:t>
      </w:r>
      <w:r w:rsidR="00CB05C3" w:rsidRPr="00292732">
        <w:t xml:space="preserve">, cognitive </w:t>
      </w:r>
      <w:r w:rsidR="00CB05C3" w:rsidRPr="008C5AB8">
        <w:t xml:space="preserve">processes in </w:t>
      </w:r>
      <w:r w:rsidR="00CB05C3" w:rsidRPr="00FA3286">
        <w:t>urban settings and large</w:t>
      </w:r>
      <w:r w:rsidR="00C7740E">
        <w:t>,</w:t>
      </w:r>
      <w:r w:rsidR="00CB05C3" w:rsidRPr="00FA3286">
        <w:t xml:space="preserve"> structure</w:t>
      </w:r>
      <w:r w:rsidR="008C5AB8" w:rsidRPr="008953E6">
        <w:t>d environments</w:t>
      </w:r>
      <w:r w:rsidR="00CB05C3" w:rsidRPr="00292732">
        <w:t>, and characterization and examination of movement pattern</w:t>
      </w:r>
      <w:r w:rsidR="00AA6EF2">
        <w:t>s</w:t>
      </w:r>
      <w:r w:rsidR="00CB05C3" w:rsidRPr="00292732">
        <w:t xml:space="preserve"> in space. The Faculty also houses a Digital Fabrication Lab that advances computer-based design and manufacturing in architecture. </w:t>
      </w:r>
      <w:r w:rsidR="00C7740E">
        <w:t>Additionally, t</w:t>
      </w:r>
      <w:r w:rsidR="00207CB0" w:rsidRPr="00292732">
        <w:t xml:space="preserve">he Faculty runs the Social Hub (initially called the Social Hub for Housing and Community), established in 2011 by Prof. Rachel Kalush with the support of the Council for Higher Education. The Social Hub works to promote community involvement at the Technion and advance community-based research and </w:t>
      </w:r>
      <w:r w:rsidR="00AA6EF2">
        <w:t>education</w:t>
      </w:r>
      <w:r w:rsidR="00207CB0" w:rsidRPr="00292732">
        <w:t xml:space="preserve">. </w:t>
      </w:r>
    </w:p>
    <w:p w14:paraId="330B3AC2" w14:textId="5C9635BE" w:rsidR="00B54C14" w:rsidRPr="00292732" w:rsidRDefault="00B54C14" w:rsidP="00B54C14">
      <w:pPr>
        <w:rPr>
          <w:b/>
          <w:bCs/>
        </w:rPr>
      </w:pPr>
    </w:p>
    <w:p w14:paraId="415B69B1" w14:textId="57A4A10F" w:rsidR="00207CB0" w:rsidRPr="00292732" w:rsidRDefault="00207CB0" w:rsidP="00207CB0">
      <w:r w:rsidRPr="00292732">
        <w:rPr>
          <w:b/>
          <w:bCs/>
        </w:rPr>
        <w:t xml:space="preserve">Deans </w:t>
      </w:r>
      <w:r w:rsidRPr="00292732">
        <w:t>[edit source code</w:t>
      </w:r>
      <w:r w:rsidR="00751EDB" w:rsidRPr="00292732">
        <w:t>|</w:t>
      </w:r>
      <w:r w:rsidRPr="00292732">
        <w:t>edit]</w:t>
      </w:r>
    </w:p>
    <w:p w14:paraId="0897AB2A" w14:textId="6FA083F8" w:rsidR="00207CB0" w:rsidRPr="00292732" w:rsidRDefault="00207CB0" w:rsidP="00207CB0">
      <w:r w:rsidRPr="00292732">
        <w:t>1926-1930 Alexander Baerwald (department head)</w:t>
      </w:r>
    </w:p>
    <w:p w14:paraId="7BF3C3D7" w14:textId="6ACD0B57" w:rsidR="00207CB0" w:rsidRPr="00292732" w:rsidRDefault="00207CB0" w:rsidP="00207CB0">
      <w:r w:rsidRPr="00292732">
        <w:t>1932-1950 Yohanan Ratner</w:t>
      </w:r>
    </w:p>
    <w:p w14:paraId="5738FD0B" w14:textId="28CDDD5C" w:rsidR="00207CB0" w:rsidRPr="00292732" w:rsidRDefault="00207CB0" w:rsidP="00207CB0">
      <w:pPr>
        <w:rPr>
          <w:rtl/>
        </w:rPr>
      </w:pPr>
      <w:r w:rsidRPr="00292732">
        <w:lastRenderedPageBreak/>
        <w:t xml:space="preserve">1951 Shlomo Shag </w:t>
      </w:r>
    </w:p>
    <w:p w14:paraId="7CB1E391" w14:textId="59B294FA" w:rsidR="00207CB0" w:rsidRPr="00292732" w:rsidRDefault="00207CB0" w:rsidP="00207CB0">
      <w:r w:rsidRPr="00292732">
        <w:t>1952-1953 Yohanan Ratner</w:t>
      </w:r>
    </w:p>
    <w:p w14:paraId="330A1376" w14:textId="6CF04B99" w:rsidR="00207CB0" w:rsidRPr="00292732" w:rsidRDefault="00207CB0" w:rsidP="00207CB0">
      <w:r w:rsidRPr="00292732">
        <w:t>1954-1958 Alfred Neumann</w:t>
      </w:r>
    </w:p>
    <w:p w14:paraId="59912F7B" w14:textId="687CA839" w:rsidR="00207CB0" w:rsidRPr="00292732" w:rsidRDefault="00207CB0" w:rsidP="00207CB0">
      <w:r w:rsidRPr="00292732">
        <w:t>1959-1960 Yohanan Ratner</w:t>
      </w:r>
    </w:p>
    <w:p w14:paraId="2E51704D" w14:textId="6B695B55" w:rsidR="00207CB0" w:rsidRPr="00292732" w:rsidRDefault="00207CB0" w:rsidP="00207CB0">
      <w:r w:rsidRPr="00292732">
        <w:t>1961-1963 Avia Hashimshoni</w:t>
      </w:r>
    </w:p>
    <w:p w14:paraId="43E1AABD" w14:textId="1F69DE0A" w:rsidR="00207CB0" w:rsidRPr="00292732" w:rsidRDefault="00207CB0" w:rsidP="00207CB0">
      <w:r w:rsidRPr="00292732">
        <w:t>1964 Yohanan Alon</w:t>
      </w:r>
    </w:p>
    <w:p w14:paraId="3B77F608" w14:textId="43267CAF" w:rsidR="00207CB0" w:rsidRPr="00292732" w:rsidRDefault="00207CB0" w:rsidP="00207CB0">
      <w:r w:rsidRPr="00292732">
        <w:t>1965-1966 Avia Hashimshoni</w:t>
      </w:r>
    </w:p>
    <w:p w14:paraId="368A239C" w14:textId="140DC9AE" w:rsidR="00207CB0" w:rsidRPr="00292732" w:rsidRDefault="00207CB0" w:rsidP="00207CB0">
      <w:r w:rsidRPr="00292732">
        <w:t>1967-1972 Elisha Shklarsky</w:t>
      </w:r>
    </w:p>
    <w:p w14:paraId="6FFEC34B" w14:textId="09E59935" w:rsidR="00207CB0" w:rsidRPr="00292732" w:rsidRDefault="00207CB0" w:rsidP="00207CB0">
      <w:r w:rsidRPr="00292732">
        <w:t>1973-1974 Herbert Gilbert</w:t>
      </w:r>
    </w:p>
    <w:p w14:paraId="48332D84" w14:textId="400264FA" w:rsidR="00207CB0" w:rsidRPr="00292732" w:rsidRDefault="00207CB0" w:rsidP="00207CB0">
      <w:r w:rsidRPr="00292732">
        <w:t>1975-1979 Michael Burt</w:t>
      </w:r>
    </w:p>
    <w:p w14:paraId="36E890F4" w14:textId="2C05B1E1" w:rsidR="00207CB0" w:rsidRPr="00292732" w:rsidRDefault="00207CB0" w:rsidP="00207CB0">
      <w:r w:rsidRPr="00292732">
        <w:t>1980-1981 Yohanan Alon</w:t>
      </w:r>
    </w:p>
    <w:p w14:paraId="7185C65F" w14:textId="101C87BA" w:rsidR="00207CB0" w:rsidRPr="00292732" w:rsidRDefault="00207CB0" w:rsidP="00207CB0">
      <w:r w:rsidRPr="00292732">
        <w:t>1982-1985 Abraham Wachman</w:t>
      </w:r>
    </w:p>
    <w:p w14:paraId="76CE9C91" w14:textId="318FB6B3" w:rsidR="00207CB0" w:rsidRPr="00292732" w:rsidRDefault="008F21AA" w:rsidP="00207CB0">
      <w:r w:rsidRPr="00292732">
        <w:t>1986-1988 Daniel H</w:t>
      </w:r>
      <w:r w:rsidR="00FA3286">
        <w:t>av</w:t>
      </w:r>
      <w:r w:rsidRPr="00292732">
        <w:t>kin</w:t>
      </w:r>
    </w:p>
    <w:p w14:paraId="49155613" w14:textId="69F07011" w:rsidR="008F21AA" w:rsidRPr="00292732" w:rsidRDefault="008F21AA" w:rsidP="00B54C14">
      <w:r w:rsidRPr="00292732">
        <w:t>1989</w:t>
      </w:r>
      <w:r w:rsidRPr="001711C0">
        <w:t>-1993 Michael Burt</w:t>
      </w:r>
    </w:p>
    <w:p w14:paraId="48083410" w14:textId="7160B97B" w:rsidR="008F21AA" w:rsidRPr="00292732" w:rsidRDefault="008F21AA" w:rsidP="00B54C14">
      <w:r w:rsidRPr="00292732">
        <w:t xml:space="preserve">1994-1997 </w:t>
      </w:r>
      <w:commentRangeStart w:id="22"/>
      <w:r w:rsidRPr="00292732">
        <w:t>Danny S</w:t>
      </w:r>
      <w:r w:rsidR="00FA3286">
        <w:t>he</w:t>
      </w:r>
      <w:r w:rsidRPr="00292732">
        <w:t>fer</w:t>
      </w:r>
      <w:commentRangeEnd w:id="22"/>
      <w:r w:rsidRPr="00292732">
        <w:rPr>
          <w:rStyle w:val="CommentReference"/>
        </w:rPr>
        <w:commentReference w:id="22"/>
      </w:r>
    </w:p>
    <w:p w14:paraId="3B1E1D0B" w14:textId="26415956" w:rsidR="008F21AA" w:rsidRPr="00292732" w:rsidRDefault="008F21AA" w:rsidP="00B54C14">
      <w:r w:rsidRPr="00292732">
        <w:t>1998-1999 Robert Oxman</w:t>
      </w:r>
    </w:p>
    <w:p w14:paraId="340CF6CF" w14:textId="126BC4B3" w:rsidR="008F21AA" w:rsidRPr="00292732" w:rsidRDefault="008F21AA" w:rsidP="00B54C14">
      <w:r w:rsidRPr="00292732">
        <w:t>2000-2002 Danny Sh</w:t>
      </w:r>
      <w:r w:rsidR="00FA3286">
        <w:t>e</w:t>
      </w:r>
      <w:r w:rsidRPr="00292732">
        <w:t>fer</w:t>
      </w:r>
    </w:p>
    <w:p w14:paraId="73FA23D9" w14:textId="0DE3D5BB" w:rsidR="008F21AA" w:rsidRPr="00292732" w:rsidRDefault="008F21AA" w:rsidP="00B54C14">
      <w:r w:rsidRPr="00292732">
        <w:t>2003-2004 Edna Shaviv</w:t>
      </w:r>
    </w:p>
    <w:p w14:paraId="788B25F2" w14:textId="44C591D4" w:rsidR="008F21AA" w:rsidRPr="00292732" w:rsidRDefault="008F21AA" w:rsidP="00B54C14">
      <w:r w:rsidRPr="00292732">
        <w:t>2005-2006 Arza Churchman</w:t>
      </w:r>
    </w:p>
    <w:p w14:paraId="6A784928" w14:textId="0A5D3E1D" w:rsidR="008F21AA" w:rsidRPr="00292732" w:rsidRDefault="008F21AA" w:rsidP="00B54C14">
      <w:r w:rsidRPr="00292732">
        <w:t>2007-2010 Yerach Doytsher</w:t>
      </w:r>
    </w:p>
    <w:p w14:paraId="21597EC2" w14:textId="259B7760" w:rsidR="008F21AA" w:rsidRPr="00292732" w:rsidRDefault="008F21AA" w:rsidP="00B54C14">
      <w:r w:rsidRPr="00292732">
        <w:t>2011-2016 Yehuda Kalay</w:t>
      </w:r>
    </w:p>
    <w:p w14:paraId="583F5578" w14:textId="1782E61E" w:rsidR="008F21AA" w:rsidRPr="00292732" w:rsidRDefault="008F21AA" w:rsidP="00B54C14">
      <w:r w:rsidRPr="00292732">
        <w:t>2017-2018 Iris Ar</w:t>
      </w:r>
      <w:r w:rsidR="00FA3286">
        <w:t>avot</w:t>
      </w:r>
    </w:p>
    <w:p w14:paraId="5079870B" w14:textId="2FB8B0E5" w:rsidR="008F21AA" w:rsidRPr="00292732" w:rsidRDefault="008F21AA" w:rsidP="008F21AA">
      <w:r w:rsidRPr="00292732">
        <w:t>2019-present Yaakov Yasha Grubman</w:t>
      </w:r>
    </w:p>
    <w:p w14:paraId="5B66FE8E" w14:textId="194084B9" w:rsidR="008F21AA" w:rsidRPr="00292732" w:rsidRDefault="008F21AA" w:rsidP="008F21AA">
      <w:pPr>
        <w:rPr>
          <w:b/>
          <w:bCs/>
        </w:rPr>
      </w:pPr>
    </w:p>
    <w:p w14:paraId="6341B30C" w14:textId="6C0549FA" w:rsidR="00C741CB" w:rsidRPr="00292732" w:rsidRDefault="00C741CB" w:rsidP="00C741CB">
      <w:r w:rsidRPr="00292732">
        <w:rPr>
          <w:b/>
          <w:bCs/>
        </w:rPr>
        <w:t xml:space="preserve">The Faculty of Architecture and Town Planning in the 21st Century </w:t>
      </w:r>
      <w:r w:rsidRPr="00292732">
        <w:t>[edit source code</w:t>
      </w:r>
      <w:r w:rsidR="00751EDB" w:rsidRPr="00292732">
        <w:t>|</w:t>
      </w:r>
      <w:r w:rsidRPr="00292732">
        <w:t>edit]</w:t>
      </w:r>
    </w:p>
    <w:p w14:paraId="07348CC3" w14:textId="0DE85C11" w:rsidR="00C741CB" w:rsidRPr="00292732" w:rsidRDefault="00C741CB" w:rsidP="00C741CB">
      <w:commentRangeStart w:id="23"/>
      <w:r w:rsidRPr="00292732">
        <w:t xml:space="preserve">In </w:t>
      </w:r>
      <w:r w:rsidR="001A31B4">
        <w:t>the 21</w:t>
      </w:r>
      <w:r w:rsidR="001A31B4" w:rsidRPr="008953E6">
        <w:rPr>
          <w:vertAlign w:val="superscript"/>
        </w:rPr>
        <w:t>st</w:t>
      </w:r>
      <w:r w:rsidR="001A31B4">
        <w:t xml:space="preserve"> century,</w:t>
      </w:r>
      <w:commentRangeEnd w:id="23"/>
      <w:r w:rsidR="00AA6EF2">
        <w:rPr>
          <w:rStyle w:val="CommentReference"/>
        </w:rPr>
        <w:commentReference w:id="23"/>
      </w:r>
      <w:r w:rsidRPr="00292732">
        <w:t xml:space="preserve"> about 1,000 students </w:t>
      </w:r>
      <w:r w:rsidR="001A31B4">
        <w:t>have been</w:t>
      </w:r>
      <w:r w:rsidR="001711C0" w:rsidRPr="00292732">
        <w:t xml:space="preserve"> </w:t>
      </w:r>
      <w:r w:rsidRPr="00292732">
        <w:t>enrolled in the Faculty</w:t>
      </w:r>
      <w:r w:rsidR="00F51950">
        <w:t>. Around</w:t>
      </w:r>
      <w:r w:rsidRPr="00292732">
        <w:t xml:space="preserve"> two-thirds</w:t>
      </w:r>
      <w:r w:rsidR="00F51950">
        <w:t xml:space="preserve"> enrolled</w:t>
      </w:r>
      <w:r w:rsidRPr="00292732">
        <w:t xml:space="preserve"> in certification studies (bachelor’s degree) for </w:t>
      </w:r>
      <w:r w:rsidR="00751EDB" w:rsidRPr="00292732">
        <w:t>A</w:t>
      </w:r>
      <w:r w:rsidRPr="00292732">
        <w:t xml:space="preserve">rchitecture and </w:t>
      </w:r>
      <w:r w:rsidR="00751EDB" w:rsidRPr="00292732">
        <w:t>T</w:t>
      </w:r>
      <w:r w:rsidRPr="00292732">
        <w:t xml:space="preserve">own </w:t>
      </w:r>
      <w:r w:rsidR="00751EDB" w:rsidRPr="00292732">
        <w:t>P</w:t>
      </w:r>
      <w:r w:rsidRPr="00292732">
        <w:t xml:space="preserve">lanning and </w:t>
      </w:r>
      <w:r w:rsidR="00751EDB" w:rsidRPr="00292732">
        <w:t>L</w:t>
      </w:r>
      <w:r w:rsidRPr="00292732">
        <w:t xml:space="preserve">andscape </w:t>
      </w:r>
      <w:r w:rsidR="00751EDB" w:rsidRPr="00292732">
        <w:t>A</w:t>
      </w:r>
      <w:r w:rsidRPr="00292732">
        <w:t xml:space="preserve">rchitecture, and about one-third in the graduate programs (master’s and doctoral degrees) in </w:t>
      </w:r>
      <w:r w:rsidR="00751EDB" w:rsidRPr="00292732">
        <w:t>A</w:t>
      </w:r>
      <w:r w:rsidRPr="00292732">
        <w:t xml:space="preserve">rchitecture and </w:t>
      </w:r>
      <w:r w:rsidR="00751EDB" w:rsidRPr="00292732">
        <w:t>T</w:t>
      </w:r>
      <w:r w:rsidRPr="00292732">
        <w:t xml:space="preserve">own </w:t>
      </w:r>
      <w:r w:rsidR="00751EDB" w:rsidRPr="00292732">
        <w:t>P</w:t>
      </w:r>
      <w:r w:rsidRPr="00292732">
        <w:t xml:space="preserve">lanning, </w:t>
      </w:r>
      <w:r w:rsidR="00751EDB" w:rsidRPr="00292732">
        <w:t>L</w:t>
      </w:r>
      <w:r w:rsidRPr="00292732">
        <w:t xml:space="preserve">andscape </w:t>
      </w:r>
      <w:r w:rsidR="00751EDB" w:rsidRPr="00292732">
        <w:t>A</w:t>
      </w:r>
      <w:r w:rsidRPr="00292732">
        <w:t xml:space="preserve">rchitecture, </w:t>
      </w:r>
      <w:r w:rsidR="00751EDB" w:rsidRPr="00292732">
        <w:t>Urban and Regional Planning</w:t>
      </w:r>
      <w:r w:rsidR="00FA3286">
        <w:t>,</w:t>
      </w:r>
      <w:r w:rsidR="00751EDB" w:rsidRPr="00292732">
        <w:t xml:space="preserve"> and Industrial Design. </w:t>
      </w:r>
    </w:p>
    <w:p w14:paraId="4E697A55" w14:textId="3F86DEC1" w:rsidR="00751EDB" w:rsidRPr="00292732" w:rsidRDefault="00751EDB" w:rsidP="00C741CB"/>
    <w:p w14:paraId="341C5DB8" w14:textId="2586019E" w:rsidR="00751EDB" w:rsidRPr="00292732" w:rsidRDefault="00751EDB" w:rsidP="00C741CB">
      <w:r w:rsidRPr="00292732">
        <w:rPr>
          <w:b/>
          <w:bCs/>
        </w:rPr>
        <w:t xml:space="preserve">External links </w:t>
      </w:r>
      <w:r w:rsidRPr="00292732">
        <w:t>[edit source code|edit]</w:t>
      </w:r>
    </w:p>
    <w:p w14:paraId="6F1BFF5E" w14:textId="535FFD30" w:rsidR="00751EDB" w:rsidRPr="00292732" w:rsidRDefault="00751EDB" w:rsidP="00751EDB">
      <w:pPr>
        <w:pStyle w:val="ListParagraph"/>
        <w:numPr>
          <w:ilvl w:val="0"/>
          <w:numId w:val="3"/>
        </w:numPr>
        <w:rPr>
          <w:b/>
          <w:bCs/>
        </w:rPr>
      </w:pPr>
      <w:r w:rsidRPr="00292732">
        <w:t>Official website of the Faculty of Architecture and Town Planning</w:t>
      </w:r>
    </w:p>
    <w:p w14:paraId="2480F81A" w14:textId="3B40A654" w:rsidR="00751EDB" w:rsidRPr="00292732" w:rsidRDefault="00751EDB" w:rsidP="00751EDB">
      <w:pPr>
        <w:pStyle w:val="ListParagraph"/>
        <w:numPr>
          <w:ilvl w:val="0"/>
          <w:numId w:val="3"/>
        </w:numPr>
      </w:pPr>
      <w:r w:rsidRPr="00292732">
        <w:t>The Center for Urban and Regional Studies</w:t>
      </w:r>
    </w:p>
    <w:p w14:paraId="3A39C459" w14:textId="56A45734" w:rsidR="00751EDB" w:rsidRPr="00292732" w:rsidRDefault="00751EDB" w:rsidP="00751EDB">
      <w:pPr>
        <w:pStyle w:val="ListParagraph"/>
        <w:numPr>
          <w:ilvl w:val="0"/>
          <w:numId w:val="3"/>
        </w:numPr>
      </w:pPr>
      <w:r w:rsidRPr="00292732">
        <w:t xml:space="preserve">Student Council, Faculty of Architecture </w:t>
      </w:r>
      <w:commentRangeStart w:id="24"/>
      <w:r w:rsidRPr="00292732">
        <w:t>and Town Planning</w:t>
      </w:r>
      <w:commentRangeEnd w:id="24"/>
      <w:r w:rsidRPr="00292732">
        <w:rPr>
          <w:rStyle w:val="CommentReference"/>
        </w:rPr>
        <w:commentReference w:id="24"/>
      </w:r>
    </w:p>
    <w:p w14:paraId="5B307FB4" w14:textId="6A7EC759" w:rsidR="008F21AA" w:rsidRPr="00292732" w:rsidRDefault="008F21AA" w:rsidP="008F21AA">
      <w:pPr>
        <w:rPr>
          <w:b/>
          <w:bCs/>
        </w:rPr>
      </w:pPr>
    </w:p>
    <w:sectPr w:rsidR="008F21AA" w:rsidRPr="002927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hor" w:initials="A">
    <w:p w14:paraId="69D13BAF" w14:textId="4E7CB7F8" w:rsidR="003D0215" w:rsidRDefault="003D0215">
      <w:pPr>
        <w:pStyle w:val="CommentText"/>
      </w:pPr>
      <w:r>
        <w:rPr>
          <w:rStyle w:val="CommentReference"/>
        </w:rPr>
        <w:annotationRef/>
      </w:r>
      <w:r>
        <w:t>Is this a photo caption?</w:t>
      </w:r>
    </w:p>
  </w:comment>
  <w:comment w:id="1" w:author="Author" w:initials="A">
    <w:p w14:paraId="052B7BE8" w14:textId="667CBE2E" w:rsidR="003D0215" w:rsidRPr="002A11EE" w:rsidRDefault="003D0215">
      <w:pPr>
        <w:pStyle w:val="CommentText"/>
        <w:rPr>
          <w:b/>
          <w:bCs/>
        </w:rPr>
      </w:pPr>
      <w:r>
        <w:rPr>
          <w:rStyle w:val="CommentReference"/>
        </w:rPr>
        <w:annotationRef/>
      </w:r>
      <w:r>
        <w:t xml:space="preserve">Note that above the date of establishment was cited as </w:t>
      </w:r>
      <w:r>
        <w:rPr>
          <w:b/>
          <w:bCs/>
        </w:rPr>
        <w:t>1925</w:t>
      </w:r>
    </w:p>
  </w:comment>
  <w:comment w:id="2" w:author="Author" w:initials="A">
    <w:p w14:paraId="6EA5A054" w14:textId="5FEEF132" w:rsidR="003D0215" w:rsidRDefault="003D0215">
      <w:pPr>
        <w:pStyle w:val="CommentText"/>
      </w:pPr>
      <w:r>
        <w:rPr>
          <w:rStyle w:val="CommentReference"/>
        </w:rPr>
        <w:annotationRef/>
      </w:r>
      <w:r>
        <w:t>Should this be “Faculty of Civil and Environmental Engineering” as per the Technion website?</w:t>
      </w:r>
    </w:p>
  </w:comment>
  <w:comment w:id="3" w:author="Author" w:initials="A">
    <w:p w14:paraId="7ADA6184" w14:textId="77777777" w:rsidR="003D0215" w:rsidRDefault="003D0215">
      <w:pPr>
        <w:pStyle w:val="CommentText"/>
      </w:pPr>
      <w:r>
        <w:rPr>
          <w:rStyle w:val="CommentReference"/>
        </w:rPr>
        <w:annotationRef/>
      </w:r>
      <w:r>
        <w:t xml:space="preserve">Is this translation correct? </w:t>
      </w:r>
    </w:p>
    <w:p w14:paraId="229A905D" w14:textId="7B36362D" w:rsidR="003D0215" w:rsidRDefault="003D0215">
      <w:pPr>
        <w:pStyle w:val="CommentText"/>
        <w:rPr>
          <w:rtl/>
        </w:rPr>
      </w:pPr>
      <w:r>
        <w:rPr>
          <w:rFonts w:hint="cs"/>
          <w:rtl/>
        </w:rPr>
        <w:t>בית מטבחיים של צבא הגרמני</w:t>
      </w:r>
    </w:p>
  </w:comment>
  <w:comment w:id="4" w:author="Author" w:initials="A">
    <w:p w14:paraId="4C41AB11" w14:textId="77777777" w:rsidR="003D0215" w:rsidRDefault="003D0215">
      <w:pPr>
        <w:pStyle w:val="CommentText"/>
      </w:pPr>
      <w:r>
        <w:rPr>
          <w:rStyle w:val="CommentReference"/>
        </w:rPr>
        <w:annotationRef/>
      </w:r>
      <w:r>
        <w:t>17</w:t>
      </w:r>
      <w:r w:rsidRPr="00612929">
        <w:rPr>
          <w:vertAlign w:val="superscript"/>
        </w:rPr>
        <w:t>th</w:t>
      </w:r>
      <w:r>
        <w:t xml:space="preserve"> of Kislev</w:t>
      </w:r>
    </w:p>
    <w:p w14:paraId="0C33C875" w14:textId="560B31A7" w:rsidR="009209E6" w:rsidRDefault="009209E6">
      <w:pPr>
        <w:pStyle w:val="CommentText"/>
      </w:pPr>
      <w:r>
        <w:t>We have left out the Hebrew dates, since these are not generally included in English Wiki entries</w:t>
      </w:r>
    </w:p>
  </w:comment>
  <w:comment w:id="5" w:author="Author" w:initials="A">
    <w:p w14:paraId="7C2D92CD" w14:textId="25536AC5" w:rsidR="003D0215" w:rsidRDefault="003D0215">
      <w:pPr>
        <w:pStyle w:val="CommentText"/>
      </w:pPr>
      <w:r>
        <w:rPr>
          <w:rStyle w:val="CommentReference"/>
        </w:rPr>
        <w:annotationRef/>
      </w:r>
      <w:r>
        <w:t>11</w:t>
      </w:r>
      <w:r w:rsidRPr="00612929">
        <w:rPr>
          <w:vertAlign w:val="superscript"/>
        </w:rPr>
        <w:t>th</w:t>
      </w:r>
      <w:r>
        <w:t xml:space="preserve"> of Tevet</w:t>
      </w:r>
    </w:p>
  </w:comment>
  <w:comment w:id="6" w:author="Author" w:initials="A">
    <w:p w14:paraId="6916FF3F" w14:textId="02EA4394" w:rsidR="003D0215" w:rsidRDefault="003D0215">
      <w:pPr>
        <w:pStyle w:val="CommentText"/>
      </w:pPr>
      <w:r>
        <w:rPr>
          <w:rStyle w:val="CommentReference"/>
        </w:rPr>
        <w:annotationRef/>
      </w:r>
      <w:r>
        <w:rPr>
          <w:rFonts w:hint="cs"/>
          <w:rtl/>
        </w:rPr>
        <w:t>בינוי ערים ומושבות??</w:t>
      </w:r>
    </w:p>
    <w:p w14:paraId="702F3338" w14:textId="549D3F86" w:rsidR="00884AA3" w:rsidRDefault="00884AA3">
      <w:pPr>
        <w:pStyle w:val="CommentText"/>
      </w:pPr>
      <w:r>
        <w:t>Or:</w:t>
      </w:r>
    </w:p>
    <w:p w14:paraId="5CCE1A44" w14:textId="324B0421" w:rsidR="00884AA3" w:rsidRDefault="00884AA3">
      <w:pPr>
        <w:pStyle w:val="CommentText"/>
        <w:rPr>
          <w:rtl/>
        </w:rPr>
      </w:pPr>
      <w:r w:rsidRPr="00292732">
        <w:rPr>
          <w:rFonts w:hint="cs"/>
        </w:rPr>
        <w:t>U</w:t>
      </w:r>
      <w:r w:rsidRPr="00292732">
        <w:t xml:space="preserve">rban and </w:t>
      </w:r>
      <w:r>
        <w:t>Rural</w:t>
      </w:r>
      <w:r w:rsidRPr="00292732">
        <w:t xml:space="preserve"> Planning</w:t>
      </w:r>
      <w:r w:rsidRPr="00292732">
        <w:rPr>
          <w:rStyle w:val="CommentReference"/>
        </w:rPr>
        <w:annotationRef/>
      </w:r>
    </w:p>
  </w:comment>
  <w:comment w:id="7" w:author="Author" w:initials="A">
    <w:p w14:paraId="369B9A67" w14:textId="132996D3" w:rsidR="003D0215" w:rsidRDefault="003D0215">
      <w:pPr>
        <w:pStyle w:val="CommentText"/>
      </w:pPr>
      <w:r>
        <w:rPr>
          <w:rStyle w:val="CommentReference"/>
        </w:rPr>
        <w:annotationRef/>
      </w:r>
      <w:r>
        <w:t>Case studies, perhaps?</w:t>
      </w:r>
    </w:p>
  </w:comment>
  <w:comment w:id="8" w:author="Author" w:initials="A">
    <w:p w14:paraId="29A1E249" w14:textId="7139E98A" w:rsidR="003D0215" w:rsidRDefault="003D0215">
      <w:pPr>
        <w:pStyle w:val="CommentText"/>
        <w:rPr>
          <w:rtl/>
        </w:rPr>
      </w:pPr>
      <w:r>
        <w:rPr>
          <w:rStyle w:val="CommentReference"/>
        </w:rPr>
        <w:annotationRef/>
      </w:r>
      <w:r>
        <w:rPr>
          <w:rFonts w:hint="cs"/>
          <w:rtl/>
        </w:rPr>
        <w:t>תכנון בניינים, בינוי ערים?</w:t>
      </w:r>
    </w:p>
  </w:comment>
  <w:comment w:id="9" w:author="Author" w:initials="A">
    <w:p w14:paraId="681527F4" w14:textId="1EABCA3C" w:rsidR="003D0215" w:rsidRDefault="003D0215">
      <w:pPr>
        <w:pStyle w:val="CommentText"/>
      </w:pPr>
      <w:r>
        <w:rPr>
          <w:rStyle w:val="CommentReference"/>
        </w:rPr>
        <w:annotationRef/>
      </w:r>
      <w:r>
        <w:t>Added for clarity, the original year isn’t stated</w:t>
      </w:r>
    </w:p>
  </w:comment>
  <w:comment w:id="10" w:author="Author" w:initials="A">
    <w:p w14:paraId="01EDB4ED" w14:textId="2FBF783F" w:rsidR="00884AA3" w:rsidRDefault="00884AA3">
      <w:pPr>
        <w:pStyle w:val="CommentText"/>
      </w:pPr>
      <w:r>
        <w:rPr>
          <w:rStyle w:val="CommentReference"/>
        </w:rPr>
        <w:annotationRef/>
      </w:r>
      <w:r>
        <w:t>Translation as intended?</w:t>
      </w:r>
    </w:p>
  </w:comment>
  <w:comment w:id="11" w:author="Author" w:initials="A">
    <w:p w14:paraId="153A9B2D" w14:textId="5872E8F6" w:rsidR="003D0215" w:rsidRDefault="003D0215">
      <w:pPr>
        <w:pStyle w:val="CommentText"/>
        <w:rPr>
          <w:rtl/>
        </w:rPr>
      </w:pPr>
      <w:r>
        <w:rPr>
          <w:rStyle w:val="CommentReference"/>
        </w:rPr>
        <w:annotationRef/>
      </w:r>
      <w:r>
        <w:rPr>
          <w:rFonts w:hint="cs"/>
          <w:rtl/>
        </w:rPr>
        <w:t>שנלמד כפרויקט מיוחד בפקולטה?</w:t>
      </w:r>
    </w:p>
  </w:comment>
  <w:comment w:id="12" w:author="Author" w:initials="A">
    <w:p w14:paraId="5F8A979E" w14:textId="60932A2F" w:rsidR="003D0215" w:rsidRDefault="003D0215">
      <w:pPr>
        <w:pStyle w:val="CommentText"/>
      </w:pPr>
      <w:r>
        <w:rPr>
          <w:rStyle w:val="CommentReference"/>
        </w:rPr>
        <w:annotationRef/>
      </w:r>
      <w:r>
        <w:t>Full name? This is the first time he is mentioned.</w:t>
      </w:r>
    </w:p>
  </w:comment>
  <w:comment w:id="13" w:author="Author" w:initials="A">
    <w:p w14:paraId="756940C7" w14:textId="1D010BAC" w:rsidR="003D0215" w:rsidRDefault="003D0215">
      <w:pPr>
        <w:pStyle w:val="CommentText"/>
      </w:pPr>
      <w:r>
        <w:rPr>
          <w:rStyle w:val="CommentReference"/>
        </w:rPr>
        <w:annotationRef/>
      </w:r>
      <w:r>
        <w:t>Added for clarity. Is this accurate?</w:t>
      </w:r>
    </w:p>
  </w:comment>
  <w:comment w:id="14" w:author="Author" w:initials="A">
    <w:p w14:paraId="64CF9325" w14:textId="28714C6D" w:rsidR="003D0215" w:rsidRDefault="003D0215">
      <w:pPr>
        <w:pStyle w:val="CommentText"/>
      </w:pPr>
      <w:r>
        <w:rPr>
          <w:rStyle w:val="CommentReference"/>
        </w:rPr>
        <w:annotationRef/>
      </w:r>
      <w:r>
        <w:t>Added for clarity</w:t>
      </w:r>
    </w:p>
  </w:comment>
  <w:comment w:id="15" w:author="Author" w:initials="A">
    <w:p w14:paraId="03F38E7F" w14:textId="49E7EFB9" w:rsidR="003D0215" w:rsidRDefault="003D0215">
      <w:pPr>
        <w:pStyle w:val="CommentText"/>
        <w:rPr>
          <w:rtl/>
        </w:rPr>
      </w:pPr>
      <w:r>
        <w:rPr>
          <w:rStyle w:val="CommentReference"/>
        </w:rPr>
        <w:annotationRef/>
      </w:r>
      <w:r>
        <w:rPr>
          <w:rFonts w:hint="cs"/>
          <w:rtl/>
        </w:rPr>
        <w:t>קורסי סל</w:t>
      </w:r>
    </w:p>
  </w:comment>
  <w:comment w:id="16" w:author="Author" w:initials="A">
    <w:p w14:paraId="45D0AA5D" w14:textId="50E46D44" w:rsidR="003D0215" w:rsidRDefault="003D0215">
      <w:pPr>
        <w:pStyle w:val="CommentText"/>
        <w:rPr>
          <w:rtl/>
        </w:rPr>
      </w:pPr>
      <w:r>
        <w:rPr>
          <w:rStyle w:val="CommentReference"/>
        </w:rPr>
        <w:annotationRef/>
      </w:r>
      <w:r>
        <w:rPr>
          <w:rFonts w:hint="cs"/>
          <w:rtl/>
        </w:rPr>
        <w:t>תקנות המהנדסים והאדריכלים?</w:t>
      </w:r>
    </w:p>
  </w:comment>
  <w:comment w:id="17" w:author="Author" w:initials="A">
    <w:p w14:paraId="1F5FB9D7" w14:textId="41481AD0" w:rsidR="003D0215" w:rsidRDefault="003D0215">
      <w:pPr>
        <w:pStyle w:val="CommentText"/>
      </w:pPr>
      <w:r>
        <w:rPr>
          <w:rStyle w:val="CommentReference"/>
        </w:rPr>
        <w:annotationRef/>
      </w:r>
      <w:r>
        <w:t>I could not veri</w:t>
      </w:r>
      <w:r w:rsidR="001A31B4">
        <w:t>f</w:t>
      </w:r>
      <w:r>
        <w:t>y spelling in English</w:t>
      </w:r>
      <w:r w:rsidR="00EC3FD9">
        <w:t>. Please check.</w:t>
      </w:r>
    </w:p>
  </w:comment>
  <w:comment w:id="18" w:author="Author" w:initials="A">
    <w:p w14:paraId="40F96CA0" w14:textId="28C4C768" w:rsidR="003D0215" w:rsidRDefault="003D0215">
      <w:pPr>
        <w:pStyle w:val="CommentText"/>
      </w:pPr>
      <w:r>
        <w:rPr>
          <w:rStyle w:val="CommentReference"/>
        </w:rPr>
        <w:annotationRef/>
      </w:r>
      <w:r>
        <w:t>for Marine Sciences?</w:t>
      </w:r>
    </w:p>
  </w:comment>
  <w:comment w:id="19" w:author="Author" w:initials="A">
    <w:p w14:paraId="27497DDA" w14:textId="55F41869" w:rsidR="003D0215" w:rsidRDefault="003D0215">
      <w:pPr>
        <w:pStyle w:val="CommentText"/>
      </w:pPr>
      <w:r>
        <w:rPr>
          <w:rStyle w:val="CommentReference"/>
        </w:rPr>
        <w:annotationRef/>
      </w:r>
      <w:r>
        <w:t>Add year?</w:t>
      </w:r>
    </w:p>
  </w:comment>
  <w:comment w:id="20" w:author="Author" w:initials="A">
    <w:p w14:paraId="50F42BB3" w14:textId="524C9CD7" w:rsidR="003D0215" w:rsidRDefault="003D0215">
      <w:pPr>
        <w:pStyle w:val="CommentText"/>
      </w:pPr>
      <w:r>
        <w:rPr>
          <w:rStyle w:val="CommentReference"/>
        </w:rPr>
        <w:annotationRef/>
      </w:r>
      <w:r>
        <w:t>Added for clarity – is this accurate?</w:t>
      </w:r>
    </w:p>
  </w:comment>
  <w:comment w:id="21" w:author="Author" w:initials="A">
    <w:p w14:paraId="6C773FAE" w14:textId="092AAA6D" w:rsidR="003D0215" w:rsidRDefault="003D0215">
      <w:pPr>
        <w:pStyle w:val="CommentText"/>
        <w:rPr>
          <w:rtl/>
        </w:rPr>
      </w:pPr>
      <w:r>
        <w:rPr>
          <w:rStyle w:val="CommentReference"/>
        </w:rPr>
        <w:annotationRef/>
      </w:r>
      <w:r>
        <w:rPr>
          <w:rFonts w:hint="cs"/>
          <w:rtl/>
        </w:rPr>
        <w:t>זכויות שמש?</w:t>
      </w:r>
    </w:p>
  </w:comment>
  <w:comment w:id="22" w:author="Author" w:initials="A">
    <w:p w14:paraId="342B32A4" w14:textId="1C8B214A" w:rsidR="003D0215" w:rsidRDefault="003D0215">
      <w:pPr>
        <w:pStyle w:val="CommentText"/>
      </w:pPr>
      <w:r>
        <w:rPr>
          <w:rStyle w:val="CommentReference"/>
        </w:rPr>
        <w:annotationRef/>
      </w:r>
      <w:r>
        <w:t>Couldn’t verify spelling in English</w:t>
      </w:r>
    </w:p>
  </w:comment>
  <w:comment w:id="23" w:author="Author" w:initials="A">
    <w:p w14:paraId="31C4CBF6" w14:textId="77777777" w:rsidR="003D0215" w:rsidRDefault="003D0215">
      <w:pPr>
        <w:pStyle w:val="CommentText"/>
      </w:pPr>
      <w:r>
        <w:rPr>
          <w:rStyle w:val="CommentReference"/>
        </w:rPr>
        <w:annotationRef/>
      </w:r>
      <w:r>
        <w:t>Changed from:</w:t>
      </w:r>
    </w:p>
    <w:p w14:paraId="2A6BCF9A" w14:textId="77777777" w:rsidR="003D0215" w:rsidRDefault="003D0215">
      <w:pPr>
        <w:pStyle w:val="CommentText"/>
      </w:pPr>
      <w:r w:rsidRPr="0009716A">
        <w:rPr>
          <w:rFonts w:ascii="Arial" w:eastAsia="Times New Roman" w:hAnsi="Arial" w:cs="Arial" w:hint="cs"/>
          <w:color w:val="202122"/>
          <w:sz w:val="24"/>
          <w:szCs w:val="24"/>
          <w:rtl/>
        </w:rPr>
        <w:t>במאה ה-21 רשומים</w:t>
      </w:r>
      <w:r>
        <w:rPr>
          <w:rFonts w:ascii="Arial" w:eastAsia="Times New Roman" w:hAnsi="Arial" w:cs="Arial"/>
          <w:color w:val="202122"/>
          <w:sz w:val="24"/>
          <w:szCs w:val="24"/>
        </w:rPr>
        <w:t>…</w:t>
      </w:r>
    </w:p>
    <w:p w14:paraId="220CE5A5" w14:textId="77777777" w:rsidR="001A31B4" w:rsidRDefault="001A31B4">
      <w:pPr>
        <w:pStyle w:val="CommentText"/>
      </w:pPr>
    </w:p>
    <w:p w14:paraId="7033D3CE" w14:textId="77777777" w:rsidR="001A31B4" w:rsidRDefault="001A31B4">
      <w:pPr>
        <w:pStyle w:val="CommentText"/>
      </w:pPr>
      <w:r>
        <w:t>Is this what you meant?</w:t>
      </w:r>
    </w:p>
    <w:p w14:paraId="5D725A1D" w14:textId="7A4AAF6F" w:rsidR="001A31B4" w:rsidRDefault="001A31B4">
      <w:pPr>
        <w:pStyle w:val="CommentText"/>
      </w:pPr>
      <w:r w:rsidRPr="00292732">
        <w:t>In 2021</w:t>
      </w:r>
      <w:r>
        <w:rPr>
          <w:rStyle w:val="CommentReference"/>
        </w:rPr>
        <w:annotationRef/>
      </w:r>
      <w:r>
        <w:rPr>
          <w:rStyle w:val="CommentReference"/>
        </w:rPr>
        <w:annotationRef/>
      </w:r>
      <w:r w:rsidRPr="00292732">
        <w:t xml:space="preserve">, about 1,000 students </w:t>
      </w:r>
      <w:r>
        <w:t>are</w:t>
      </w:r>
      <w:r w:rsidRPr="00292732">
        <w:t xml:space="preserve"> enrolled in the Facult</w:t>
      </w:r>
      <w:r>
        <w:t xml:space="preserve">y… </w:t>
      </w:r>
    </w:p>
  </w:comment>
  <w:comment w:id="24" w:author="Author" w:initials="A">
    <w:p w14:paraId="79B25C20" w14:textId="4083836A" w:rsidR="003D0215" w:rsidRDefault="003D0215">
      <w:pPr>
        <w:pStyle w:val="CommentText"/>
      </w:pPr>
      <w:r>
        <w:rPr>
          <w:rStyle w:val="CommentReference"/>
        </w:rPr>
        <w:annotationRef/>
      </w:r>
      <w:r>
        <w:t>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9D13BAF" w15:done="0"/>
  <w15:commentEx w15:paraId="052B7BE8" w15:done="0"/>
  <w15:commentEx w15:paraId="6EA5A054" w15:done="0"/>
  <w15:commentEx w15:paraId="229A905D" w15:done="0"/>
  <w15:commentEx w15:paraId="0C33C875" w15:done="0"/>
  <w15:commentEx w15:paraId="7C2D92CD" w15:done="0"/>
  <w15:commentEx w15:paraId="5CCE1A44" w15:done="0"/>
  <w15:commentEx w15:paraId="369B9A67" w15:done="0"/>
  <w15:commentEx w15:paraId="29A1E249" w15:done="0"/>
  <w15:commentEx w15:paraId="681527F4" w15:done="0"/>
  <w15:commentEx w15:paraId="01EDB4ED" w15:done="0"/>
  <w15:commentEx w15:paraId="153A9B2D" w15:done="0"/>
  <w15:commentEx w15:paraId="5F8A979E" w15:done="0"/>
  <w15:commentEx w15:paraId="756940C7" w15:done="0"/>
  <w15:commentEx w15:paraId="64CF9325" w15:done="0"/>
  <w15:commentEx w15:paraId="03F38E7F" w15:done="0"/>
  <w15:commentEx w15:paraId="45D0AA5D" w15:done="0"/>
  <w15:commentEx w15:paraId="1F5FB9D7" w15:done="0"/>
  <w15:commentEx w15:paraId="40F96CA0" w15:done="0"/>
  <w15:commentEx w15:paraId="27497DDA" w15:done="0"/>
  <w15:commentEx w15:paraId="50F42BB3" w15:done="0"/>
  <w15:commentEx w15:paraId="6C773FAE" w15:done="0"/>
  <w15:commentEx w15:paraId="342B32A4" w15:done="0"/>
  <w15:commentEx w15:paraId="5D725A1D" w15:done="0"/>
  <w15:commentEx w15:paraId="79B25C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9D13BAF" w16cid:durableId="23AB20C8"/>
  <w16cid:commentId w16cid:paraId="052B7BE8" w16cid:durableId="23A36559"/>
  <w16cid:commentId w16cid:paraId="6EA5A054" w16cid:durableId="23A92584"/>
  <w16cid:commentId w16cid:paraId="229A905D" w16cid:durableId="23A92CDF"/>
  <w16cid:commentId w16cid:paraId="0C33C875" w16cid:durableId="23AFBF7E"/>
  <w16cid:commentId w16cid:paraId="7C2D92CD" w16cid:durableId="23AFBF7F"/>
  <w16cid:commentId w16cid:paraId="5CCE1A44" w16cid:durableId="23A934CA"/>
  <w16cid:commentId w16cid:paraId="369B9A67" w16cid:durableId="23AFBF81"/>
  <w16cid:commentId w16cid:paraId="29A1E249" w16cid:durableId="23A93C4D"/>
  <w16cid:commentId w16cid:paraId="681527F4" w16cid:durableId="23A94025"/>
  <w16cid:commentId w16cid:paraId="01EDB4ED" w16cid:durableId="23AFC521"/>
  <w16cid:commentId w16cid:paraId="153A9B2D" w16cid:durableId="23A9460A"/>
  <w16cid:commentId w16cid:paraId="5F8A979E" w16cid:durableId="23AAD277"/>
  <w16cid:commentId w16cid:paraId="756940C7" w16cid:durableId="23AAD5EA"/>
  <w16cid:commentId w16cid:paraId="64CF9325" w16cid:durableId="23AADC53"/>
  <w16cid:commentId w16cid:paraId="03F38E7F" w16cid:durableId="23AAE1DD"/>
  <w16cid:commentId w16cid:paraId="45D0AA5D" w16cid:durableId="23AAE619"/>
  <w16cid:commentId w16cid:paraId="1F5FB9D7" w16cid:durableId="23AAF236"/>
  <w16cid:commentId w16cid:paraId="40F96CA0" w16cid:durableId="23AAF52D"/>
  <w16cid:commentId w16cid:paraId="27497DDA" w16cid:durableId="23AB2839"/>
  <w16cid:commentId w16cid:paraId="50F42BB3" w16cid:durableId="23AAF7F3"/>
  <w16cid:commentId w16cid:paraId="6C773FAE" w16cid:durableId="23AB0A75"/>
  <w16cid:commentId w16cid:paraId="342B32A4" w16cid:durableId="23AB1B30"/>
  <w16cid:commentId w16cid:paraId="5D725A1D" w16cid:durableId="23AB2968"/>
  <w16cid:commentId w16cid:paraId="79B25C20" w16cid:durableId="23AB20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851E42" w14:textId="77777777" w:rsidR="00E056D6" w:rsidRDefault="00E056D6" w:rsidP="002A11EE">
      <w:pPr>
        <w:spacing w:after="0" w:line="240" w:lineRule="auto"/>
      </w:pPr>
      <w:r>
        <w:separator/>
      </w:r>
    </w:p>
  </w:endnote>
  <w:endnote w:type="continuationSeparator" w:id="0">
    <w:p w14:paraId="7D716944" w14:textId="77777777" w:rsidR="00E056D6" w:rsidRDefault="00E056D6" w:rsidP="002A1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025CA" w14:textId="77777777" w:rsidR="00E056D6" w:rsidRDefault="00E056D6" w:rsidP="002A11EE">
      <w:pPr>
        <w:spacing w:after="0" w:line="240" w:lineRule="auto"/>
      </w:pPr>
      <w:r>
        <w:separator/>
      </w:r>
    </w:p>
  </w:footnote>
  <w:footnote w:type="continuationSeparator" w:id="0">
    <w:p w14:paraId="1342CC57" w14:textId="77777777" w:rsidR="00E056D6" w:rsidRDefault="00E056D6" w:rsidP="002A11EE">
      <w:pPr>
        <w:spacing w:after="0" w:line="240" w:lineRule="auto"/>
      </w:pPr>
      <w:r>
        <w:continuationSeparator/>
      </w:r>
    </w:p>
  </w:footnote>
  <w:footnote w:id="1">
    <w:p w14:paraId="167106A5" w14:textId="21A6FC5B" w:rsidR="003D0215" w:rsidRDefault="003D0215" w:rsidP="008E7F73">
      <w:pPr>
        <w:pStyle w:val="FootnoteText"/>
      </w:pPr>
      <w:r>
        <w:rPr>
          <w:rStyle w:val="FootnoteReference"/>
        </w:rPr>
        <w:footnoteRef/>
      </w:r>
      <w:r>
        <w:t xml:space="preserve"> Michael Yakobson, Limudei Adrichalut Be-Technion: HaMosad HaVatik BeYisrael Metzia Maslul Aroch [Architecture at the Technion: Israel’s oldest institution offers a long course], Xnet, Jan 26, 2020</w:t>
      </w:r>
    </w:p>
  </w:footnote>
  <w:footnote w:id="2">
    <w:p w14:paraId="0C06799D" w14:textId="461BA822" w:rsidR="003D0215" w:rsidRDefault="003D0215" w:rsidP="008E7F73">
      <w:pPr>
        <w:pStyle w:val="FootnoteText"/>
      </w:pPr>
      <w:r>
        <w:rPr>
          <w:rStyle w:val="FootnoteReference"/>
        </w:rPr>
        <w:footnoteRef/>
      </w:r>
      <w:r>
        <w:t xml:space="preserve"> Yosi Ben Artzi, Masa Ha-Limud shel Alexander Baerwald [Alexander Baerwald’s Journey of Learning], Zmanim: </w:t>
      </w:r>
      <w:r>
        <w:rPr>
          <w:rFonts w:hint="cs"/>
        </w:rPr>
        <w:t>Q</w:t>
      </w:r>
      <w:r>
        <w:t>uarterly History 96, p.14-21</w:t>
      </w:r>
    </w:p>
  </w:footnote>
  <w:footnote w:id="3">
    <w:p w14:paraId="47D71EC4" w14:textId="1D1CC94A" w:rsidR="003D0215" w:rsidRDefault="003D0215" w:rsidP="00770A7D">
      <w:pPr>
        <w:pStyle w:val="FootnoteText"/>
        <w:rPr>
          <w:rtl/>
        </w:rPr>
      </w:pPr>
      <w:r>
        <w:rPr>
          <w:rStyle w:val="FootnoteReference"/>
        </w:rPr>
        <w:footnoteRef/>
      </w:r>
      <w:r>
        <w:t xml:space="preserve"> Keren Itai, Ha-Mahlaka Ha-Rishona shel Ha-Technion [The Technion’s first department], Simaniya – The Technion Library Portal. Historical Archive </w:t>
      </w:r>
    </w:p>
  </w:footnote>
  <w:footnote w:id="4">
    <w:p w14:paraId="5DF55B4C" w14:textId="723662E5" w:rsidR="003D0215" w:rsidRDefault="003D0215">
      <w:pPr>
        <w:pStyle w:val="FootnoteText"/>
      </w:pPr>
      <w:r>
        <w:rPr>
          <w:rStyle w:val="FootnoteReference"/>
        </w:rPr>
        <w:footnoteRef/>
      </w:r>
      <w:r>
        <w:t xml:space="preserve"> Staff writer, Tozaot Ha-Tacharut Le-Binyan Misradei HaMosadot HaZioniim [Results of the design competition for the Zionist institution offices], Haaretz, August 3, 1928</w:t>
      </w:r>
    </w:p>
  </w:footnote>
  <w:footnote w:id="5">
    <w:p w14:paraId="135D325E" w14:textId="7AA727F7" w:rsidR="003D0215" w:rsidRDefault="003D0215">
      <w:pPr>
        <w:pStyle w:val="FootnoteText"/>
      </w:pPr>
      <w:r>
        <w:rPr>
          <w:rStyle w:val="FootnoteReference"/>
        </w:rPr>
        <w:footnoteRef/>
      </w:r>
      <w:r>
        <w:t xml:space="preserve"> Al Ha-Mishmar, Minuim Be-Technion Ha-Ivri [Appointments at the Hebrew Technion], Al Ha-Mishmar, May 22, 1945</w:t>
      </w:r>
    </w:p>
  </w:footnote>
  <w:footnote w:id="6">
    <w:p w14:paraId="734DEB81" w14:textId="392F1F1C" w:rsidR="003D0215" w:rsidRDefault="003D0215">
      <w:pPr>
        <w:pStyle w:val="FootnoteText"/>
      </w:pPr>
      <w:r>
        <w:rPr>
          <w:rStyle w:val="FootnoteReference"/>
        </w:rPr>
        <w:footnoteRef/>
      </w:r>
      <w:r>
        <w:t xml:space="preserve"> Adrichalim Le-Binui Arim Megama Hadasha Be-Technion [Architects for Urban planning, a new trend at the Technion], Davar, March 9, 1966</w:t>
      </w:r>
    </w:p>
  </w:footnote>
  <w:footnote w:id="7">
    <w:p w14:paraId="6F58ED41" w14:textId="3203FF3D" w:rsidR="003D0215" w:rsidRDefault="003D0215">
      <w:pPr>
        <w:pStyle w:val="FootnoteText"/>
        <w:rPr>
          <w:rtl/>
        </w:rPr>
      </w:pPr>
      <w:r>
        <w:rPr>
          <w:rStyle w:val="FootnoteReference"/>
        </w:rPr>
        <w:footnoteRef/>
      </w:r>
      <w:r>
        <w:t xml:space="preserve"> S. Shori, Shtei Megamot BeFakulta [Two majors at the Faculty], Davar, March 9, 1966</w:t>
      </w:r>
    </w:p>
  </w:footnote>
  <w:footnote w:id="8">
    <w:p w14:paraId="6F919AE3" w14:textId="4C6CD1A2" w:rsidR="003D0215" w:rsidRDefault="003D0215">
      <w:pPr>
        <w:pStyle w:val="FootnoteText"/>
      </w:pPr>
      <w:r>
        <w:rPr>
          <w:rStyle w:val="FootnoteReference"/>
        </w:rPr>
        <w:footnoteRef/>
      </w:r>
      <w:r>
        <w:t xml:space="preserve"> Teddy Preuss, Ha-Sichsuch Be-Technion [</w:t>
      </w:r>
      <w:r>
        <w:rPr>
          <w:rFonts w:hint="cs"/>
        </w:rPr>
        <w:t>C</w:t>
      </w:r>
      <w:r>
        <w:t>onflict at the Technion], Davar, July 8, 1966</w:t>
      </w:r>
    </w:p>
  </w:footnote>
  <w:footnote w:id="9">
    <w:p w14:paraId="7919047E" w14:textId="299425F6" w:rsidR="003D0215" w:rsidRDefault="003D0215">
      <w:pPr>
        <w:pStyle w:val="FootnoteText"/>
      </w:pPr>
      <w:r>
        <w:rPr>
          <w:rStyle w:val="FootnoteReference"/>
        </w:rPr>
        <w:footnoteRef/>
      </w:r>
      <w:r>
        <w:t xml:space="preserve"> Amos Carmeli, HaYoshev Rosh HaHadash Rotze Lehahyot et HaKampus [The new chairman seeks to revive the campus], Davar, February 12, 1968</w:t>
      </w:r>
    </w:p>
  </w:footnote>
  <w:footnote w:id="10">
    <w:p w14:paraId="566D8CD4" w14:textId="6A328297" w:rsidR="003D0215" w:rsidRDefault="003D0215">
      <w:pPr>
        <w:pStyle w:val="FootnoteText"/>
      </w:pPr>
      <w:r>
        <w:rPr>
          <w:rStyle w:val="FootnoteReference"/>
        </w:rPr>
        <w:footnoteRef/>
      </w:r>
      <w:r>
        <w:t xml:space="preserve"> Prof. Mansfeld Hitpater Leahar Shestudentim Servu Lehishtatef Beshiurav [Prof. Mansfeld resigns after students boycott his courses], Maariv, November 20, 1970.</w:t>
      </w:r>
    </w:p>
  </w:footnote>
  <w:footnote w:id="11">
    <w:p w14:paraId="747F60E5" w14:textId="2D35A349" w:rsidR="003D0215" w:rsidRDefault="003D0215">
      <w:pPr>
        <w:pStyle w:val="FootnoteText"/>
      </w:pPr>
      <w:r>
        <w:rPr>
          <w:rStyle w:val="FootnoteReference"/>
        </w:rPr>
        <w:footnoteRef/>
      </w:r>
      <w:r>
        <w:t xml:space="preserve"> Bekafe Atara Hitargenu Hahaficha Vehahaficha Hanegdit BeTechnion BeHaifa [The Technion’s revolution and counterrevolution organized at Café Atara in Haifa], November 25, 1970</w:t>
      </w:r>
    </w:p>
  </w:footnote>
  <w:footnote w:id="12">
    <w:p w14:paraId="71D6893D" w14:textId="69443091" w:rsidR="003D0215" w:rsidRDefault="003D0215" w:rsidP="004C3C60">
      <w:pPr>
        <w:pStyle w:val="FootnoteText"/>
      </w:pPr>
      <w:r>
        <w:rPr>
          <w:rStyle w:val="FootnoteReference"/>
        </w:rPr>
        <w:footnoteRef/>
      </w:r>
      <w:r>
        <w:t xml:space="preserve"> Dr. Zivia Kay, “Lehiyot Archi Parchi”: Astrategiot Lepeula Bekod Patuach Bemerchav Haironi [Being Archi Parchi: Strategies for open source activism in the urban space]. From the Technion Faculty of Architecture website: The goal of the course is the present a direct multidisciplinary approach to designing and planning urban space, which examines the human presence as the urban fabric of space. Participants will practice identifying communication opportunities between different city communities, and using “architectural imagination” to reinforce the streets as shared urban space.” July 2018.</w:t>
      </w:r>
    </w:p>
  </w:footnote>
  <w:footnote w:id="13">
    <w:p w14:paraId="2FC0DD5D" w14:textId="4F6B4288" w:rsidR="003D0215" w:rsidRDefault="003D0215">
      <w:pPr>
        <w:pStyle w:val="FootnoteText"/>
      </w:pPr>
      <w:r>
        <w:rPr>
          <w:rStyle w:val="FootnoteReference"/>
        </w:rPr>
        <w:footnoteRef/>
      </w:r>
      <w:r>
        <w:t xml:space="preserve"> Michel Dor, ArchiParchiTura: Hastudentim Yardu MehaTechnion LaIr [ArchiParchiTura: The students come down from the Technion to the city], Ynet, April 2, 2013</w:t>
      </w:r>
    </w:p>
  </w:footnote>
  <w:footnote w:id="14">
    <w:p w14:paraId="221A197A" w14:textId="10C3F1D8" w:rsidR="003D0215" w:rsidRDefault="003D0215">
      <w:pPr>
        <w:pStyle w:val="FootnoteText"/>
      </w:pPr>
      <w:r>
        <w:rPr>
          <w:rStyle w:val="FootnoteReference"/>
        </w:rPr>
        <w:footnoteRef/>
      </w:r>
      <w:r>
        <w:t xml:space="preserve"> Knesset of Israel, 216th Meeting of the 10th Knesset, Knesset website. MK Ora Namir: “Wouldn’t it be more appropriate to leave the Faculty of Architecture in a building that has such great historical value in Haifa? This issue is on the agenda, and comes up anew almost every two years,” June 21, 1983.</w:t>
      </w:r>
    </w:p>
  </w:footnote>
  <w:footnote w:id="15">
    <w:p w14:paraId="56581157" w14:textId="1BCFD8FF" w:rsidR="003D0215" w:rsidRPr="00AA6EF2" w:rsidRDefault="003D0215">
      <w:pPr>
        <w:pStyle w:val="FootnoteText"/>
      </w:pPr>
      <w:r>
        <w:rPr>
          <w:rStyle w:val="FootnoteReference"/>
        </w:rPr>
        <w:footnoteRef/>
      </w:r>
      <w:r>
        <w:t xml:space="preserve"> The Technion, HaTechnion Hozer Leschunat Hadar HaCarmel BeHaifa [The Technion returns to Hadar HaCarmel in Haifa], Technion website. “Three decades after the last of the architecture students moved to the current Technion campus in Neve Sha’anan, they are returning to Hadar HaCarmel. This is an unprecedented achievement, which is the result of collaboration between the </w:t>
      </w:r>
      <w:r w:rsidRPr="00AA6EF2">
        <w:t xml:space="preserve">Haifa municipality and the Technion, with the personal involvement and encouragement of Haifa’s mayor Mr. </w:t>
      </w:r>
      <w:r w:rsidRPr="00AA6EF2">
        <w:rPr>
          <w:u w:val="single"/>
        </w:rPr>
        <w:t>Yona Yahav</w:t>
      </w:r>
      <w:r w:rsidRPr="00AA6EF2">
        <w:t xml:space="preserve"> and Prof. </w:t>
      </w:r>
      <w:r w:rsidRPr="00AA6EF2">
        <w:rPr>
          <w:u w:val="single"/>
        </w:rPr>
        <w:t xml:space="preserve">Peretz Lavie </w:t>
      </w:r>
      <w:r w:rsidRPr="00AA6EF2">
        <w:t xml:space="preserve">– president of the Technion,” April 5, 2016. </w:t>
      </w:r>
    </w:p>
  </w:footnote>
  <w:footnote w:id="16">
    <w:p w14:paraId="7299B0BC" w14:textId="6D84829F" w:rsidR="003D0215" w:rsidRPr="00AA6EF2" w:rsidRDefault="003D0215">
      <w:pPr>
        <w:pStyle w:val="FootnoteText"/>
      </w:pPr>
      <w:r w:rsidRPr="00AA6EF2">
        <w:rPr>
          <w:rStyle w:val="FootnoteReference"/>
        </w:rPr>
        <w:footnoteRef/>
      </w:r>
      <w:r w:rsidRPr="00AA6EF2">
        <w:t xml:space="preserve"> Orly Agassi, Mecholat HaPele LeStudentim [The </w:t>
      </w:r>
      <w:r w:rsidRPr="00AA6EF2">
        <w:rPr>
          <w:rFonts w:hint="cs"/>
        </w:rPr>
        <w:t>W</w:t>
      </w:r>
      <w:r w:rsidRPr="00AA6EF2">
        <w:t>onder Container for Students], News Haifa VeHaKrayot, February 6, 2018.</w:t>
      </w:r>
    </w:p>
  </w:footnote>
  <w:footnote w:id="17">
    <w:p w14:paraId="60C90B6C" w14:textId="15BC86F9" w:rsidR="003D0215" w:rsidRPr="00AA6EF2" w:rsidRDefault="003D0215">
      <w:pPr>
        <w:pStyle w:val="FootnoteText"/>
      </w:pPr>
      <w:r w:rsidRPr="00AA6EF2">
        <w:rPr>
          <w:rStyle w:val="FootnoteReference"/>
        </w:rPr>
        <w:footnoteRef/>
      </w:r>
      <w:r w:rsidRPr="00AA6EF2">
        <w:t xml:space="preserve"> Yaar, Y. (2016) HaHaim VeHaArchitectura Yaakov Yaar Adrichal [The life and architecture of Yaakov Yaar]. Published by The Built Heritage Center, The Faculty of Architecture and Town Planning, The Technion, Haifa. </w:t>
      </w:r>
    </w:p>
  </w:footnote>
  <w:footnote w:id="18">
    <w:p w14:paraId="554A9D8A" w14:textId="3CB382C3" w:rsidR="003D0215" w:rsidRDefault="003D0215">
      <w:pPr>
        <w:pStyle w:val="FootnoteText"/>
      </w:pPr>
      <w:r w:rsidRPr="00AA6EF2">
        <w:rPr>
          <w:rStyle w:val="FootnoteReference"/>
        </w:rPr>
        <w:footnoteRef/>
      </w:r>
      <w:r w:rsidRPr="00AA6EF2">
        <w:t xml:space="preserve"> Limudei HaArchitectura BaTechnion Ovrim LeTochnit Hadasha [The Technion’s architecture studies</w:t>
      </w:r>
      <w:r>
        <w:t xml:space="preserve"> adopt a new program], Technion website, December 119, 2013. </w:t>
      </w:r>
    </w:p>
  </w:footnote>
  <w:footnote w:id="19">
    <w:p w14:paraId="1B22EAFF" w14:textId="1FB61E0C" w:rsidR="003D0215" w:rsidRPr="009B2354" w:rsidRDefault="003D0215" w:rsidP="00DF2B71">
      <w:r>
        <w:rPr>
          <w:rStyle w:val="FootnoteReference"/>
        </w:rPr>
        <w:footnoteRef/>
      </w:r>
      <w:r w:rsidRPr="00DF2B71">
        <w:rPr>
          <w:sz w:val="20"/>
          <w:szCs w:val="20"/>
        </w:rPr>
        <w:t xml:space="preserve"> Alon Moses T. &amp; Lisovsky N. (2019). Ruth </w:t>
      </w:r>
      <w:r>
        <w:rPr>
          <w:sz w:val="20"/>
          <w:szCs w:val="20"/>
        </w:rPr>
        <w:t>E</w:t>
      </w:r>
      <w:r w:rsidRPr="00DF2B71">
        <w:rPr>
          <w:sz w:val="20"/>
          <w:szCs w:val="20"/>
        </w:rPr>
        <w:t xml:space="preserve">nis – Ganim MeShelah [Ruth </w:t>
      </w:r>
      <w:r>
        <w:rPr>
          <w:sz w:val="20"/>
          <w:szCs w:val="20"/>
        </w:rPr>
        <w:t>E</w:t>
      </w:r>
      <w:r w:rsidRPr="00DF2B71">
        <w:rPr>
          <w:sz w:val="20"/>
          <w:szCs w:val="20"/>
        </w:rPr>
        <w:t>nis – Gardens of Her Own]. Published by The Built Heritage Center, The Faculty of Architecture and Town Planning, The Technion, Haifa.</w:t>
      </w:r>
    </w:p>
    <w:p w14:paraId="22575CB9" w14:textId="259DF39B" w:rsidR="003D0215" w:rsidRDefault="003D0215">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20211D"/>
    <w:multiLevelType w:val="hybridMultilevel"/>
    <w:tmpl w:val="4162B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EE2489"/>
    <w:multiLevelType w:val="hybridMultilevel"/>
    <w:tmpl w:val="5B3A5446"/>
    <w:lvl w:ilvl="0" w:tplc="227C55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005CDD"/>
    <w:multiLevelType w:val="multilevel"/>
    <w:tmpl w:val="ACB2CCAC"/>
    <w:lvl w:ilvl="0">
      <w:start w:val="1"/>
      <w:numFmt w:val="decimal"/>
      <w:lvlText w:val="%1."/>
      <w:lvlJc w:val="left"/>
      <w:pPr>
        <w:ind w:left="720" w:hanging="360"/>
      </w:pPr>
      <w:rPr>
        <w:rFonts w:hint="default"/>
      </w:rPr>
    </w:lvl>
    <w:lvl w:ilvl="1">
      <w:start w:val="1"/>
      <w:numFmt w:val="decimal"/>
      <w:isLgl/>
      <w:lvlText w:val="%1.%2"/>
      <w:lvlJc w:val="left"/>
      <w:pPr>
        <w:ind w:left="99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382"/>
    <w:rsid w:val="00062B1B"/>
    <w:rsid w:val="00073E12"/>
    <w:rsid w:val="000B4E3D"/>
    <w:rsid w:val="000F2B49"/>
    <w:rsid w:val="00152841"/>
    <w:rsid w:val="00154FFC"/>
    <w:rsid w:val="001711C0"/>
    <w:rsid w:val="00186057"/>
    <w:rsid w:val="001A31B4"/>
    <w:rsid w:val="00207CB0"/>
    <w:rsid w:val="00216422"/>
    <w:rsid w:val="002663CE"/>
    <w:rsid w:val="0027548D"/>
    <w:rsid w:val="00277042"/>
    <w:rsid w:val="00285619"/>
    <w:rsid w:val="00291237"/>
    <w:rsid w:val="00292732"/>
    <w:rsid w:val="0029354D"/>
    <w:rsid w:val="002A11EE"/>
    <w:rsid w:val="002C36E7"/>
    <w:rsid w:val="002C60FB"/>
    <w:rsid w:val="00326760"/>
    <w:rsid w:val="003532A2"/>
    <w:rsid w:val="003633AB"/>
    <w:rsid w:val="003D0215"/>
    <w:rsid w:val="003D125A"/>
    <w:rsid w:val="0040714D"/>
    <w:rsid w:val="00460DEB"/>
    <w:rsid w:val="004A5C5C"/>
    <w:rsid w:val="004C3C60"/>
    <w:rsid w:val="004D1DA1"/>
    <w:rsid w:val="00500EF0"/>
    <w:rsid w:val="00587C4A"/>
    <w:rsid w:val="005E2D91"/>
    <w:rsid w:val="00612929"/>
    <w:rsid w:val="00636352"/>
    <w:rsid w:val="00640F61"/>
    <w:rsid w:val="00673720"/>
    <w:rsid w:val="0074268A"/>
    <w:rsid w:val="00747731"/>
    <w:rsid w:val="00751EDB"/>
    <w:rsid w:val="00767F01"/>
    <w:rsid w:val="00770A7D"/>
    <w:rsid w:val="007C6E6A"/>
    <w:rsid w:val="008134D3"/>
    <w:rsid w:val="008566CD"/>
    <w:rsid w:val="00884AA3"/>
    <w:rsid w:val="0088612A"/>
    <w:rsid w:val="008953E6"/>
    <w:rsid w:val="008C5AB8"/>
    <w:rsid w:val="008D0DDE"/>
    <w:rsid w:val="008E7F73"/>
    <w:rsid w:val="008F21AA"/>
    <w:rsid w:val="0091435C"/>
    <w:rsid w:val="009209E6"/>
    <w:rsid w:val="009679CD"/>
    <w:rsid w:val="00973E57"/>
    <w:rsid w:val="009B2354"/>
    <w:rsid w:val="009F53FA"/>
    <w:rsid w:val="00A04C74"/>
    <w:rsid w:val="00A45D08"/>
    <w:rsid w:val="00A555C0"/>
    <w:rsid w:val="00A60E89"/>
    <w:rsid w:val="00AA6EF2"/>
    <w:rsid w:val="00AB48A5"/>
    <w:rsid w:val="00AB7B77"/>
    <w:rsid w:val="00AC4016"/>
    <w:rsid w:val="00B03213"/>
    <w:rsid w:val="00B1519A"/>
    <w:rsid w:val="00B36079"/>
    <w:rsid w:val="00B54C14"/>
    <w:rsid w:val="00C056EE"/>
    <w:rsid w:val="00C354C7"/>
    <w:rsid w:val="00C42FFE"/>
    <w:rsid w:val="00C741CB"/>
    <w:rsid w:val="00C7740E"/>
    <w:rsid w:val="00C807CD"/>
    <w:rsid w:val="00CA272B"/>
    <w:rsid w:val="00CB05C3"/>
    <w:rsid w:val="00CC1225"/>
    <w:rsid w:val="00D13A86"/>
    <w:rsid w:val="00D45FB1"/>
    <w:rsid w:val="00D6219B"/>
    <w:rsid w:val="00D7311A"/>
    <w:rsid w:val="00DB3747"/>
    <w:rsid w:val="00DF2B71"/>
    <w:rsid w:val="00E056D6"/>
    <w:rsid w:val="00E2520B"/>
    <w:rsid w:val="00E70382"/>
    <w:rsid w:val="00E715EB"/>
    <w:rsid w:val="00E77EC6"/>
    <w:rsid w:val="00EA3F76"/>
    <w:rsid w:val="00EC15A8"/>
    <w:rsid w:val="00EC3BF5"/>
    <w:rsid w:val="00EC3FD9"/>
    <w:rsid w:val="00ED314A"/>
    <w:rsid w:val="00F14B42"/>
    <w:rsid w:val="00F51950"/>
    <w:rsid w:val="00F61067"/>
    <w:rsid w:val="00F9616C"/>
    <w:rsid w:val="00FA3286"/>
    <w:rsid w:val="00FE50D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24D75F"/>
  <w15:docId w15:val="{892F9290-824B-4088-82E3-CB6911802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0382"/>
    <w:rPr>
      <w:rFonts w:ascii="Segoe UI" w:hAnsi="Segoe UI" w:cs="Segoe UI"/>
      <w:sz w:val="18"/>
      <w:szCs w:val="18"/>
    </w:rPr>
  </w:style>
  <w:style w:type="character" w:styleId="CommentReference">
    <w:name w:val="annotation reference"/>
    <w:basedOn w:val="DefaultParagraphFont"/>
    <w:uiPriority w:val="99"/>
    <w:semiHidden/>
    <w:unhideWhenUsed/>
    <w:rsid w:val="002A11EE"/>
    <w:rPr>
      <w:sz w:val="16"/>
      <w:szCs w:val="16"/>
    </w:rPr>
  </w:style>
  <w:style w:type="paragraph" w:styleId="CommentText">
    <w:name w:val="annotation text"/>
    <w:basedOn w:val="Normal"/>
    <w:link w:val="CommentTextChar"/>
    <w:uiPriority w:val="99"/>
    <w:semiHidden/>
    <w:unhideWhenUsed/>
    <w:rsid w:val="002A11EE"/>
    <w:pPr>
      <w:spacing w:line="240" w:lineRule="auto"/>
    </w:pPr>
    <w:rPr>
      <w:sz w:val="20"/>
      <w:szCs w:val="20"/>
    </w:rPr>
  </w:style>
  <w:style w:type="character" w:customStyle="1" w:styleId="CommentTextChar">
    <w:name w:val="Comment Text Char"/>
    <w:basedOn w:val="DefaultParagraphFont"/>
    <w:link w:val="CommentText"/>
    <w:uiPriority w:val="99"/>
    <w:semiHidden/>
    <w:rsid w:val="002A11EE"/>
    <w:rPr>
      <w:sz w:val="20"/>
      <w:szCs w:val="20"/>
    </w:rPr>
  </w:style>
  <w:style w:type="paragraph" w:styleId="CommentSubject">
    <w:name w:val="annotation subject"/>
    <w:basedOn w:val="CommentText"/>
    <w:next w:val="CommentText"/>
    <w:link w:val="CommentSubjectChar"/>
    <w:uiPriority w:val="99"/>
    <w:semiHidden/>
    <w:unhideWhenUsed/>
    <w:rsid w:val="002A11EE"/>
    <w:rPr>
      <w:b/>
      <w:bCs/>
    </w:rPr>
  </w:style>
  <w:style w:type="character" w:customStyle="1" w:styleId="CommentSubjectChar">
    <w:name w:val="Comment Subject Char"/>
    <w:basedOn w:val="CommentTextChar"/>
    <w:link w:val="CommentSubject"/>
    <w:uiPriority w:val="99"/>
    <w:semiHidden/>
    <w:rsid w:val="002A11EE"/>
    <w:rPr>
      <w:b/>
      <w:bCs/>
      <w:sz w:val="20"/>
      <w:szCs w:val="20"/>
    </w:rPr>
  </w:style>
  <w:style w:type="paragraph" w:styleId="FootnoteText">
    <w:name w:val="footnote text"/>
    <w:basedOn w:val="Normal"/>
    <w:link w:val="FootnoteTextChar"/>
    <w:uiPriority w:val="99"/>
    <w:unhideWhenUsed/>
    <w:rsid w:val="002A11EE"/>
    <w:pPr>
      <w:spacing w:after="0" w:line="240" w:lineRule="auto"/>
    </w:pPr>
    <w:rPr>
      <w:sz w:val="20"/>
      <w:szCs w:val="20"/>
    </w:rPr>
  </w:style>
  <w:style w:type="character" w:customStyle="1" w:styleId="FootnoteTextChar">
    <w:name w:val="Footnote Text Char"/>
    <w:basedOn w:val="DefaultParagraphFont"/>
    <w:link w:val="FootnoteText"/>
    <w:uiPriority w:val="99"/>
    <w:rsid w:val="002A11EE"/>
    <w:rPr>
      <w:sz w:val="20"/>
      <w:szCs w:val="20"/>
    </w:rPr>
  </w:style>
  <w:style w:type="character" w:styleId="FootnoteReference">
    <w:name w:val="footnote reference"/>
    <w:basedOn w:val="DefaultParagraphFont"/>
    <w:uiPriority w:val="99"/>
    <w:semiHidden/>
    <w:unhideWhenUsed/>
    <w:rsid w:val="002A11EE"/>
    <w:rPr>
      <w:vertAlign w:val="superscript"/>
    </w:rPr>
  </w:style>
  <w:style w:type="paragraph" w:styleId="ListParagraph">
    <w:name w:val="List Paragraph"/>
    <w:basedOn w:val="Normal"/>
    <w:uiPriority w:val="34"/>
    <w:qFormat/>
    <w:rsid w:val="002A11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A7%D7%95%D7%91%D7%A5:Technion_%E2%80%93_Israel_Institute_of_Technology41.jpg" TargetMode="External"/><Relationship Id="rId13" Type="http://schemas.openxmlformats.org/officeDocument/2006/relationships/comments" Target="comments.xml"/><Relationship Id="rId18" Type="http://schemas.openxmlformats.org/officeDocument/2006/relationships/hyperlink" Target="https://he.wikipedia.org/wiki/%D7%A7%D7%95%D7%91%D7%A5:Zoltan_Kluger._Hebrew_Technical_Institute,_Haifa.jpg"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he.wikipedia.org/wiki/%D7%A7%D7%95%D7%91%D7%A5:Ratner_Yochanan.jpg" TargetMode="External"/><Relationship Id="rId20" Type="http://schemas.openxmlformats.org/officeDocument/2006/relationships/hyperlink" Target="https://he.wikipedia.org/wiki/%D7%A7%D7%95%D7%91%D7%A5:PikiWiki_Israel_65540_haifa_-_technion_building.jp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A7%D7%95%D7%91%D7%A5:Haifa_OSM.svg" TargetMode="Externa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hyperlink" Target="https://tools.wmflabs.org/geohack/geohack.php?pagename=%D7%94%D7%A4%D7%A7%D7%95%D7%9C%D7%98%D7%94_%D7%9C%D7%90%D7%A8%D7%9B%D7%99%D7%98%D7%A7%D7%98%D7%95%D7%A8%D7%94_%D7%95%D7%91%D7%99%D7%A0%D7%95%D7%99_%D7%A2%D7%A8%D7%99%D7%9D_(%D7%94%D7%98%D7%9B%D7%A0%D7%99%D7%95%D7%9F)&amp;language=he&amp;params=32.778111111111_N_35.023083333333_E_"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1.jpeg"/><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35861-67E8-2649-B29A-BAC99E47D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4105</Words>
  <Characters>20528</Characters>
  <Application>Microsoft Office Word</Application>
  <DocSecurity>0</DocSecurity>
  <Lines>171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Liron Kranzler</cp:lastModifiedBy>
  <cp:revision>2</cp:revision>
  <dcterms:created xsi:type="dcterms:W3CDTF">2021-01-18T06:35:00Z</dcterms:created>
  <dcterms:modified xsi:type="dcterms:W3CDTF">2021-01-18T06:35:00Z</dcterms:modified>
</cp:coreProperties>
</file>