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BDC6" w14:textId="2034C05B" w:rsidR="00AB311F" w:rsidRPr="00B66DE1" w:rsidRDefault="00B66DE1" w:rsidP="00B66DE1">
      <w:pPr>
        <w:jc w:val="center"/>
        <w:rPr>
          <w:b/>
          <w:bCs/>
        </w:rPr>
      </w:pPr>
      <w:bookmarkStart w:id="0" w:name="_GoBack"/>
      <w:bookmarkEnd w:id="0"/>
      <w:r w:rsidRPr="00B66DE1">
        <w:rPr>
          <w:b/>
          <w:bCs/>
        </w:rPr>
        <w:t xml:space="preserve">The Image of the </w:t>
      </w:r>
      <w:r w:rsidR="00D609C5">
        <w:rPr>
          <w:b/>
          <w:bCs/>
        </w:rPr>
        <w:t>Beloved</w:t>
      </w:r>
      <w:r w:rsidRPr="00B66DE1">
        <w:rPr>
          <w:b/>
          <w:bCs/>
        </w:rPr>
        <w:t xml:space="preserve"> in Medieval Hebrew and Arabic </w:t>
      </w:r>
      <w:r w:rsidR="00D609C5">
        <w:rPr>
          <w:b/>
          <w:bCs/>
        </w:rPr>
        <w:t>Erotic</w:t>
      </w:r>
      <w:r w:rsidRPr="00B66DE1">
        <w:rPr>
          <w:b/>
          <w:bCs/>
        </w:rPr>
        <w:t xml:space="preserve"> Love Poetry</w:t>
      </w:r>
    </w:p>
    <w:p w14:paraId="2B9B9639" w14:textId="58280E8A" w:rsidR="00B66DE1" w:rsidRDefault="00B66DE1" w:rsidP="00B66DE1">
      <w:pPr>
        <w:jc w:val="center"/>
      </w:pPr>
      <w:r>
        <w:t xml:space="preserve">Dr. Abdallah </w:t>
      </w:r>
      <w:proofErr w:type="spellStart"/>
      <w:r>
        <w:t>Tarabieh</w:t>
      </w:r>
      <w:proofErr w:type="spellEnd"/>
    </w:p>
    <w:p w14:paraId="13C2B235" w14:textId="2F3B4836" w:rsidR="00B66DE1" w:rsidRDefault="00B66DE1" w:rsidP="00B66DE1"/>
    <w:p w14:paraId="104E18DC" w14:textId="05F0B180" w:rsidR="00B66DE1" w:rsidRDefault="00B85EA4" w:rsidP="006B25F8">
      <w:r>
        <w:t>The surge in research on medieval Hebrew poetry during the first half of the twentieth century was largely due to the scholarly work of</w:t>
      </w:r>
      <w:r w:rsidR="0048363E">
        <w:t xml:space="preserve"> Haim </w:t>
      </w:r>
      <w:r>
        <w:t>Brody</w:t>
      </w:r>
      <w:r w:rsidR="0048363E">
        <w:t xml:space="preserve">, </w:t>
      </w:r>
      <w:r>
        <w:t xml:space="preserve">J. N. </w:t>
      </w:r>
      <w:proofErr w:type="spellStart"/>
      <w:r w:rsidR="0048363E">
        <w:t>Sim</w:t>
      </w:r>
      <w:r>
        <w:t>c</w:t>
      </w:r>
      <w:r w:rsidR="0048363E">
        <w:t>honi</w:t>
      </w:r>
      <w:proofErr w:type="spellEnd"/>
      <w:r w:rsidR="0048363E">
        <w:t xml:space="preserve"> and </w:t>
      </w:r>
      <w:proofErr w:type="spellStart"/>
      <w:r>
        <w:t>Benzion</w:t>
      </w:r>
      <w:proofErr w:type="spellEnd"/>
      <w:r>
        <w:t xml:space="preserve"> </w:t>
      </w:r>
      <w:r w:rsidR="0048363E">
        <w:t>Halper.</w:t>
      </w:r>
      <w:r w:rsidR="00EE5D31">
        <w:rPr>
          <w:rStyle w:val="FootnoteReference"/>
        </w:rPr>
        <w:footnoteReference w:id="1"/>
      </w:r>
      <w:r w:rsidR="0048363E">
        <w:t xml:space="preserve"> However, d</w:t>
      </w:r>
      <w:r w:rsidR="00356B62">
        <w:t>ue</w:t>
      </w:r>
      <w:r w:rsidR="0048363E">
        <w:t xml:space="preserve"> to </w:t>
      </w:r>
      <w:r w:rsidR="004A3B9C">
        <w:t>their</w:t>
      </w:r>
      <w:r>
        <w:t xml:space="preserve"> </w:t>
      </w:r>
      <w:r w:rsidR="004A3B9C">
        <w:t xml:space="preserve">lack of knowledge of the Arabic language, </w:t>
      </w:r>
      <w:r w:rsidR="006B25F8">
        <w:t xml:space="preserve">their work mainly involved </w:t>
      </w:r>
      <w:r w:rsidR="004A3B9C">
        <w:t xml:space="preserve">the production of </w:t>
      </w:r>
      <w:r w:rsidR="00356B62">
        <w:t xml:space="preserve">critical </w:t>
      </w:r>
      <w:r w:rsidR="004A3B9C">
        <w:t xml:space="preserve">editions and bibliographies. </w:t>
      </w:r>
      <w:r w:rsidR="00FA6924">
        <w:t xml:space="preserve">David Yellin, who was of </w:t>
      </w:r>
      <w:commentRangeStart w:id="1"/>
      <w:r w:rsidR="00FA6924">
        <w:t xml:space="preserve">Babylonian </w:t>
      </w:r>
      <w:commentRangeEnd w:id="1"/>
      <w:r w:rsidR="00FA6924">
        <w:rPr>
          <w:rStyle w:val="CommentReference"/>
        </w:rPr>
        <w:commentReference w:id="1"/>
      </w:r>
      <w:r w:rsidR="00FA6924">
        <w:t xml:space="preserve">descent and </w:t>
      </w:r>
      <w:r w:rsidR="001036B3">
        <w:t xml:space="preserve">had a deep knowledge of </w:t>
      </w:r>
      <w:r w:rsidR="00FA6924">
        <w:t xml:space="preserve">the </w:t>
      </w:r>
      <w:r w:rsidR="004A3B9C">
        <w:t>Arabic language, culture, and way of life</w:t>
      </w:r>
      <w:r w:rsidR="00FA6924">
        <w:t xml:space="preserve">, </w:t>
      </w:r>
      <w:r w:rsidR="0069068A">
        <w:t>demonstrated a profound</w:t>
      </w:r>
      <w:r w:rsidR="001036B3">
        <w:t xml:space="preserve"> </w:t>
      </w:r>
      <w:r w:rsidR="0069068A">
        <w:t>interest i</w:t>
      </w:r>
      <w:r w:rsidR="001036B3">
        <w:t>n</w:t>
      </w:r>
      <w:r w:rsidR="00FA6924">
        <w:t xml:space="preserve"> the affinity between Hebrew and Arabic poetry, particularly </w:t>
      </w:r>
      <w:r w:rsidR="005F3CE9">
        <w:t xml:space="preserve">in </w:t>
      </w:r>
      <w:r w:rsidR="00A73D16">
        <w:t xml:space="preserve">terms of </w:t>
      </w:r>
      <w:r w:rsidR="001036B3">
        <w:t xml:space="preserve"> </w:t>
      </w:r>
      <w:r w:rsidR="005F3CE9">
        <w:t xml:space="preserve"> rhetoric. Given an overall lack of fluency in Arabic amongst his students, only few followed in </w:t>
      </w:r>
      <w:r w:rsidR="00A73D16">
        <w:t xml:space="preserve">Yellin’s footsteps. Thus, research on the close linkage between these poetries </w:t>
      </w:r>
      <w:r w:rsidR="001950E2">
        <w:t>was</w:t>
      </w:r>
      <w:r w:rsidR="00A73D16">
        <w:t xml:space="preserve"> scarce</w:t>
      </w:r>
      <w:r w:rsidR="005F3CE9">
        <w:t xml:space="preserve">. </w:t>
      </w:r>
      <w:r w:rsidR="00434DAE">
        <w:t xml:space="preserve">Following Yellin’s death, </w:t>
      </w:r>
      <w:proofErr w:type="spellStart"/>
      <w:r w:rsidR="005F3CE9">
        <w:t>Ha</w:t>
      </w:r>
      <w:r w:rsidR="00F70C81">
        <w:t>yyim</w:t>
      </w:r>
      <w:proofErr w:type="spellEnd"/>
      <w:r w:rsidR="005F3CE9">
        <w:t xml:space="preserve"> </w:t>
      </w:r>
      <w:proofErr w:type="spellStart"/>
      <w:r w:rsidR="005F3CE9">
        <w:t>S</w:t>
      </w:r>
      <w:r w:rsidR="00A73D16">
        <w:t>c</w:t>
      </w:r>
      <w:r w:rsidR="005F3CE9">
        <w:t>hirman</w:t>
      </w:r>
      <w:r w:rsidR="00A73D16">
        <w:t>n</w:t>
      </w:r>
      <w:proofErr w:type="spellEnd"/>
      <w:r w:rsidR="00B32A9A">
        <w:t xml:space="preserve">, who was </w:t>
      </w:r>
      <w:r w:rsidR="00E911EF">
        <w:t xml:space="preserve">also </w:t>
      </w:r>
      <w:r w:rsidR="00B32A9A">
        <w:t>aware of this mutual influence</w:t>
      </w:r>
      <w:r w:rsidR="009F14ED">
        <w:t>,</w:t>
      </w:r>
      <w:r w:rsidR="00B32A9A">
        <w:t xml:space="preserve"> inherited the stage of comparative studies and</w:t>
      </w:r>
      <w:r w:rsidR="0000119B">
        <w:t xml:space="preserve"> </w:t>
      </w:r>
      <w:r w:rsidR="005F3CE9">
        <w:t xml:space="preserve">encouraged his students to </w:t>
      </w:r>
      <w:r w:rsidR="009F14ED">
        <w:t>explore</w:t>
      </w:r>
      <w:r w:rsidR="005F3CE9">
        <w:t xml:space="preserve"> </w:t>
      </w:r>
      <w:r w:rsidR="00B32A9A">
        <w:t>this</w:t>
      </w:r>
      <w:r w:rsidR="005F3CE9">
        <w:t xml:space="preserve"> topic. Amongst </w:t>
      </w:r>
      <w:r w:rsidR="001950E2">
        <w:t>these</w:t>
      </w:r>
      <w:r w:rsidR="005F3CE9">
        <w:t xml:space="preserve"> students, </w:t>
      </w:r>
      <w:r w:rsidR="001950E2">
        <w:t xml:space="preserve">it was </w:t>
      </w:r>
      <w:r w:rsidR="005F3CE9">
        <w:t xml:space="preserve">Dan </w:t>
      </w:r>
      <w:proofErr w:type="spellStart"/>
      <w:r w:rsidR="005F3CE9">
        <w:t>Pagis</w:t>
      </w:r>
      <w:proofErr w:type="spellEnd"/>
      <w:r w:rsidR="005F3CE9">
        <w:t xml:space="preserve"> </w:t>
      </w:r>
      <w:r w:rsidR="001950E2">
        <w:t xml:space="preserve">alone who completed </w:t>
      </w:r>
      <w:r w:rsidR="008451F9">
        <w:t xml:space="preserve">a study </w:t>
      </w:r>
      <w:r w:rsidR="001950E2">
        <w:t>on the</w:t>
      </w:r>
      <w:r w:rsidR="008451F9">
        <w:t xml:space="preserve"> affinity between secular Arab</w:t>
      </w:r>
      <w:r w:rsidR="00E911EF">
        <w:t>ic</w:t>
      </w:r>
      <w:r w:rsidR="008451F9">
        <w:t xml:space="preserve"> and Hebrew poetry. Yehuda </w:t>
      </w:r>
      <w:proofErr w:type="spellStart"/>
      <w:r w:rsidR="00E911EF">
        <w:t>Ratzaby</w:t>
      </w:r>
      <w:proofErr w:type="spellEnd"/>
      <w:r w:rsidR="008451F9">
        <w:t xml:space="preserve"> and Israel Levin followed</w:t>
      </w:r>
      <w:r w:rsidR="00DC3D9E">
        <w:t xml:space="preserve"> suit</w:t>
      </w:r>
      <w:r w:rsidR="008451F9">
        <w:t xml:space="preserve">. </w:t>
      </w:r>
    </w:p>
    <w:p w14:paraId="2FAF6638" w14:textId="3F58611E" w:rsidR="00B7226A" w:rsidRDefault="008451F9" w:rsidP="006B25F8">
      <w:r>
        <w:tab/>
      </w:r>
      <w:r w:rsidR="00765774">
        <w:t xml:space="preserve">To date, the comparative research has focused </w:t>
      </w:r>
      <w:r w:rsidR="009F14ED">
        <w:t xml:space="preserve">mainly </w:t>
      </w:r>
      <w:r w:rsidR="00765774">
        <w:t xml:space="preserve">on the affinity and </w:t>
      </w:r>
      <w:r w:rsidR="009F14ED">
        <w:t>linkages</w:t>
      </w:r>
      <w:r w:rsidR="00765774">
        <w:t xml:space="preserve"> between Arabic poetry and Hebrew poetry, and between Arabic</w:t>
      </w:r>
      <w:r w:rsidR="00800DEC">
        <w:t xml:space="preserve"> and Hebrew</w:t>
      </w:r>
      <w:r w:rsidR="00765774">
        <w:t xml:space="preserve"> </w:t>
      </w:r>
      <w:proofErr w:type="spellStart"/>
      <w:r w:rsidR="00765774" w:rsidRPr="009F14ED">
        <w:rPr>
          <w:i/>
          <w:iCs/>
        </w:rPr>
        <w:t>maqama</w:t>
      </w:r>
      <w:r w:rsidR="00800DEC">
        <w:rPr>
          <w:i/>
          <w:iCs/>
        </w:rPr>
        <w:t>t</w:t>
      </w:r>
      <w:proofErr w:type="spellEnd"/>
      <w:r w:rsidR="00765774">
        <w:t xml:space="preserve"> (rhyming prose) in Spain.</w:t>
      </w:r>
      <w:r w:rsidR="00EE5D31">
        <w:rPr>
          <w:rStyle w:val="FootnoteReference"/>
        </w:rPr>
        <w:footnoteReference w:id="2"/>
      </w:r>
      <w:r w:rsidR="00EE5D31">
        <w:t xml:space="preserve"> Many studies </w:t>
      </w:r>
      <w:r w:rsidR="00686722">
        <w:t>demonstrated how</w:t>
      </w:r>
      <w:r w:rsidR="00D41C8E">
        <w:t xml:space="preserve">, given their similar spiritual inventories , </w:t>
      </w:r>
      <w:r w:rsidR="00EE5D31">
        <w:t>Hebrew poet</w:t>
      </w:r>
      <w:r w:rsidR="00D41C8E">
        <w:t>ry</w:t>
      </w:r>
      <w:r w:rsidR="00686722">
        <w:t xml:space="preserve"> drew from </w:t>
      </w:r>
      <w:r w:rsidR="00D41C8E">
        <w:t xml:space="preserve">the </w:t>
      </w:r>
      <w:r w:rsidR="00EE5D31">
        <w:t xml:space="preserve">Arabic </w:t>
      </w:r>
      <w:r w:rsidR="00D41C8E">
        <w:t xml:space="preserve">and </w:t>
      </w:r>
      <w:r w:rsidR="00EE5D31">
        <w:t xml:space="preserve">how </w:t>
      </w:r>
      <w:r w:rsidR="00686722">
        <w:t xml:space="preserve">Arabic </w:t>
      </w:r>
      <w:r w:rsidR="00EE5D31">
        <w:t>motifs</w:t>
      </w:r>
      <w:r w:rsidR="00686722">
        <w:t xml:space="preserve"> </w:t>
      </w:r>
      <w:r w:rsidR="00D41C8E">
        <w:t xml:space="preserve">were conventionalized in </w:t>
      </w:r>
      <w:r w:rsidR="00EE5D31">
        <w:t xml:space="preserve">Hebrew </w:t>
      </w:r>
      <w:r w:rsidR="00EE5D31">
        <w:lastRenderedPageBreak/>
        <w:t>poetry.</w:t>
      </w:r>
      <w:r w:rsidR="00EE5D31">
        <w:rPr>
          <w:rStyle w:val="FootnoteReference"/>
        </w:rPr>
        <w:footnoteReference w:id="3"/>
      </w:r>
      <w:r w:rsidR="00EE5D31">
        <w:t xml:space="preserve"> </w:t>
      </w:r>
      <w:r w:rsidR="00C33C8F">
        <w:t xml:space="preserve">This study will </w:t>
      </w:r>
      <w:r w:rsidR="006B7673">
        <w:t xml:space="preserve">further </w:t>
      </w:r>
      <w:r w:rsidR="00D85BB8">
        <w:t xml:space="preserve">explore </w:t>
      </w:r>
      <w:r w:rsidR="00C33C8F">
        <w:t xml:space="preserve">the question of the </w:t>
      </w:r>
      <w:r w:rsidR="00B7226A">
        <w:t xml:space="preserve">affinity between the Arabic and Hebrew cultures, and will focus on the question of the identity of the beloved in secular Hebrew poetry in Spain. </w:t>
      </w:r>
    </w:p>
    <w:p w14:paraId="6703D04D" w14:textId="52E15620" w:rsidR="008451F9" w:rsidRDefault="00B7226A" w:rsidP="006B25F8">
      <w:r>
        <w:tab/>
      </w:r>
      <w:r w:rsidR="00E3478C">
        <w:t>E</w:t>
      </w:r>
      <w:r w:rsidR="00D85BB8">
        <w:t>rotic secular love poetry</w:t>
      </w:r>
      <w:r w:rsidR="007E6819">
        <w:t xml:space="preserve">—known as </w:t>
      </w:r>
      <w:r w:rsidR="007E6819" w:rsidRPr="007E6819">
        <w:rPr>
          <w:i/>
          <w:iCs/>
        </w:rPr>
        <w:t>‘</w:t>
      </w:r>
      <w:proofErr w:type="spellStart"/>
      <w:r w:rsidR="007E6819" w:rsidRPr="007E6819">
        <w:rPr>
          <w:i/>
          <w:iCs/>
        </w:rPr>
        <w:t>ishq</w:t>
      </w:r>
      <w:proofErr w:type="spellEnd"/>
      <w:r w:rsidR="007E6819">
        <w:t xml:space="preserve"> </w:t>
      </w:r>
      <w:r w:rsidR="00A80542">
        <w:t xml:space="preserve">in Arabic </w:t>
      </w:r>
      <w:r w:rsidR="007E6819">
        <w:t>and in Hebrew</w:t>
      </w:r>
      <w:r w:rsidR="00A80542">
        <w:t xml:space="preserve"> as</w:t>
      </w:r>
      <w:r w:rsidR="007E6819">
        <w:t xml:space="preserve"> </w:t>
      </w:r>
      <w:proofErr w:type="spellStart"/>
      <w:r w:rsidR="007E6819" w:rsidRPr="007E6819">
        <w:rPr>
          <w:i/>
          <w:iCs/>
        </w:rPr>
        <w:t>shirat</w:t>
      </w:r>
      <w:proofErr w:type="spellEnd"/>
      <w:r w:rsidR="007E6819" w:rsidRPr="007E6819">
        <w:rPr>
          <w:i/>
          <w:iCs/>
        </w:rPr>
        <w:t xml:space="preserve"> </w:t>
      </w:r>
      <w:proofErr w:type="spellStart"/>
      <w:r w:rsidR="007E6819" w:rsidRPr="007E6819">
        <w:rPr>
          <w:i/>
          <w:iCs/>
        </w:rPr>
        <w:t>hesheq</w:t>
      </w:r>
      <w:proofErr w:type="spellEnd"/>
      <w:proofErr w:type="gramStart"/>
      <w:r w:rsidR="007E6819">
        <w:t xml:space="preserve">— </w:t>
      </w:r>
      <w:r>
        <w:t xml:space="preserve"> is</w:t>
      </w:r>
      <w:proofErr w:type="gramEnd"/>
      <w:r>
        <w:t xml:space="preserve"> </w:t>
      </w:r>
      <w:r w:rsidR="007E6819">
        <w:t xml:space="preserve">one of the </w:t>
      </w:r>
      <w:r w:rsidR="00374D52">
        <w:t xml:space="preserve">literary </w:t>
      </w:r>
      <w:r w:rsidR="007E6819">
        <w:t>styles</w:t>
      </w:r>
      <w:r w:rsidR="00374D52">
        <w:t xml:space="preserve"> and social practices adopted by the </w:t>
      </w:r>
      <w:r w:rsidR="007E6819">
        <w:t xml:space="preserve">Andalusian </w:t>
      </w:r>
      <w:r w:rsidR="00374D52">
        <w:t xml:space="preserve">Jewish elite from its Arab environment at the beginning of the eleventh century. </w:t>
      </w:r>
      <w:r w:rsidR="00A048E9">
        <w:t xml:space="preserve">The </w:t>
      </w:r>
      <w:r w:rsidR="007E6819">
        <w:t xml:space="preserve">Hebrew poets </w:t>
      </w:r>
      <w:r w:rsidR="00A048E9">
        <w:t xml:space="preserve">drew their inspiration not from </w:t>
      </w:r>
      <w:r w:rsidR="00374D52">
        <w:t xml:space="preserve">the ancient Hebrew </w:t>
      </w:r>
      <w:r w:rsidR="00A048E9">
        <w:t>tradition</w:t>
      </w:r>
      <w:r w:rsidR="00374D52">
        <w:t xml:space="preserve"> of love poe</w:t>
      </w:r>
      <w:r w:rsidR="00A048E9">
        <w:t>try</w:t>
      </w:r>
      <w:r w:rsidR="00374D52">
        <w:t xml:space="preserve"> (e.g. Song of Songs), but rather from the </w:t>
      </w:r>
      <w:r w:rsidR="00A048E9">
        <w:t xml:space="preserve">Arabic </w:t>
      </w:r>
      <w:r w:rsidR="00374D52">
        <w:t xml:space="preserve">models of </w:t>
      </w:r>
      <w:r w:rsidR="00A048E9">
        <w:t>the genre</w:t>
      </w:r>
      <w:r w:rsidR="00374D52">
        <w:t>.</w:t>
      </w:r>
      <w:r w:rsidR="00374D52">
        <w:rPr>
          <w:rStyle w:val="FootnoteReference"/>
        </w:rPr>
        <w:footnoteReference w:id="4"/>
      </w:r>
      <w:r>
        <w:t xml:space="preserve"> </w:t>
      </w:r>
      <w:r w:rsidR="00A048E9">
        <w:t xml:space="preserve">Following their Arab counterparts, the Hebrew poets developed this genre </w:t>
      </w:r>
      <w:r w:rsidR="00F70C81">
        <w:t xml:space="preserve">openly, praising the </w:t>
      </w:r>
      <w:r w:rsidR="00377A75">
        <w:t xml:space="preserve">physical </w:t>
      </w:r>
      <w:r w:rsidR="00F70C81">
        <w:t xml:space="preserve">pleasures </w:t>
      </w:r>
      <w:r w:rsidR="001B1076">
        <w:t>conspicuously</w:t>
      </w:r>
      <w:r w:rsidR="00473B50">
        <w:t xml:space="preserve"> without reserve. The Hebrew poets also adopted from Arabic poetry the hedonistic </w:t>
      </w:r>
      <w:r w:rsidR="001B1076">
        <w:t>approach to life, which</w:t>
      </w:r>
      <w:r w:rsidR="00473B50">
        <w:t xml:space="preserve"> calls for the </w:t>
      </w:r>
      <w:r w:rsidR="00377A75">
        <w:t xml:space="preserve">fulfilment </w:t>
      </w:r>
      <w:r w:rsidR="00473B50">
        <w:t xml:space="preserve">of all </w:t>
      </w:r>
      <w:r w:rsidR="001B1076">
        <w:t xml:space="preserve">worldly </w:t>
      </w:r>
      <w:r w:rsidR="00473B50">
        <w:t xml:space="preserve">pleasures. Hebrew secular poetry </w:t>
      </w:r>
      <w:r w:rsidR="001B1076">
        <w:t>reached its zenith</w:t>
      </w:r>
      <w:r w:rsidR="001B1076" w:rsidRPr="001B1076">
        <w:t xml:space="preserve"> </w:t>
      </w:r>
      <w:r w:rsidR="001B1076">
        <w:t xml:space="preserve">in the </w:t>
      </w:r>
      <w:commentRangeStart w:id="2"/>
      <w:r w:rsidR="001B1076">
        <w:t>Spanish period</w:t>
      </w:r>
      <w:commentRangeEnd w:id="2"/>
      <w:r w:rsidR="001B1076">
        <w:rPr>
          <w:rStyle w:val="CommentReference"/>
        </w:rPr>
        <w:commentReference w:id="2"/>
      </w:r>
      <w:r w:rsidR="00473B50">
        <w:t xml:space="preserve">. </w:t>
      </w:r>
      <w:r w:rsidR="00247033">
        <w:t>Jewish poets</w:t>
      </w:r>
      <w:r w:rsidR="00473B50">
        <w:t xml:space="preserve"> </w:t>
      </w:r>
      <w:r w:rsidR="001B1076">
        <w:t xml:space="preserve">composed poems </w:t>
      </w:r>
      <w:r w:rsidR="001F5037">
        <w:t xml:space="preserve">extolling </w:t>
      </w:r>
      <w:r w:rsidR="00473B50">
        <w:t xml:space="preserve">nature and love, wine and friendship. </w:t>
      </w:r>
      <w:r w:rsidR="001F5037">
        <w:t xml:space="preserve">However, at the same time, they did not distance themselves from religious poetry: God and religion were at the center of their world. </w:t>
      </w:r>
      <w:r w:rsidR="00473B50">
        <w:t>They did not see a contradiction</w:t>
      </w:r>
      <w:r w:rsidR="00492B10">
        <w:t xml:space="preserve"> in this. </w:t>
      </w:r>
      <w:r w:rsidR="001F5037">
        <w:t>Predominantly</w:t>
      </w:r>
      <w:r w:rsidR="00492B10">
        <w:t xml:space="preserve"> in their youth, they indulged in </w:t>
      </w:r>
      <w:r w:rsidR="001F5037">
        <w:t>wine</w:t>
      </w:r>
      <w:r w:rsidR="00492B10">
        <w:t xml:space="preserve"> and love songs</w:t>
      </w:r>
      <w:commentRangeStart w:id="3"/>
      <w:r w:rsidR="00492B10">
        <w:t>.</w:t>
      </w:r>
      <w:r w:rsidR="00492B10">
        <w:rPr>
          <w:rStyle w:val="FootnoteReference"/>
        </w:rPr>
        <w:footnoteReference w:id="5"/>
      </w:r>
      <w:r w:rsidR="00492B10">
        <w:t xml:space="preserve"> </w:t>
      </w:r>
      <w:commentRangeEnd w:id="3"/>
      <w:r w:rsidR="001F5037">
        <w:rPr>
          <w:rStyle w:val="CommentReference"/>
        </w:rPr>
        <w:commentReference w:id="3"/>
      </w:r>
    </w:p>
    <w:p w14:paraId="15C1E35C" w14:textId="40D02478" w:rsidR="00492B10" w:rsidRDefault="00492B10" w:rsidP="00B34710">
      <w:r>
        <w:tab/>
      </w:r>
      <w:proofErr w:type="spellStart"/>
      <w:r w:rsidR="00000BB6">
        <w:t>Dunash</w:t>
      </w:r>
      <w:proofErr w:type="spellEnd"/>
      <w:r w:rsidR="00000BB6">
        <w:t xml:space="preserve"> ben </w:t>
      </w:r>
      <w:proofErr w:type="spellStart"/>
      <w:r w:rsidR="00000BB6">
        <w:t>Labrat</w:t>
      </w:r>
      <w:proofErr w:type="spellEnd"/>
      <w:r w:rsidR="00482C23">
        <w:t xml:space="preserve">, </w:t>
      </w:r>
      <w:r w:rsidR="00C46693">
        <w:t>who live</w:t>
      </w:r>
      <w:r w:rsidR="006B7673">
        <w:t>d</w:t>
      </w:r>
      <w:r w:rsidR="00C46693">
        <w:t xml:space="preserve"> in Cordoba (920-990)</w:t>
      </w:r>
      <w:r w:rsidR="00482C23">
        <w:t>, wrote</w:t>
      </w:r>
      <w:r w:rsidR="00C46693">
        <w:t xml:space="preserve"> </w:t>
      </w:r>
      <w:r w:rsidR="00B34710">
        <w:t>praise</w:t>
      </w:r>
      <w:r w:rsidR="00C46693">
        <w:t xml:space="preserve"> </w:t>
      </w:r>
      <w:r w:rsidR="00B34710">
        <w:t xml:space="preserve">poetry </w:t>
      </w:r>
      <w:r w:rsidR="00482C23">
        <w:t>for</w:t>
      </w:r>
      <w:r w:rsidR="00B34710">
        <w:t xml:space="preserve"> </w:t>
      </w:r>
      <w:proofErr w:type="spellStart"/>
      <w:r w:rsidR="00B34710">
        <w:t>Hasdai</w:t>
      </w:r>
      <w:proofErr w:type="spellEnd"/>
      <w:r w:rsidR="00B34710">
        <w:t xml:space="preserve"> </w:t>
      </w:r>
      <w:r w:rsidR="006B7673">
        <w:t>Ibn</w:t>
      </w:r>
      <w:r w:rsidR="00B34710">
        <w:t xml:space="preserve"> </w:t>
      </w:r>
      <w:proofErr w:type="spellStart"/>
      <w:r w:rsidR="00B34710">
        <w:t>Shaprut</w:t>
      </w:r>
      <w:proofErr w:type="spellEnd"/>
      <w:r w:rsidR="00B34710">
        <w:t xml:space="preserve"> </w:t>
      </w:r>
      <w:r w:rsidR="00482C23">
        <w:t xml:space="preserve">in the form of the Arabic </w:t>
      </w:r>
      <w:r w:rsidR="00482C23" w:rsidRPr="00482C23">
        <w:rPr>
          <w:i/>
          <w:iCs/>
        </w:rPr>
        <w:t>qasida</w:t>
      </w:r>
      <w:r w:rsidR="00482C23">
        <w:t xml:space="preserve"> </w:t>
      </w:r>
      <w:r w:rsidR="00B34710">
        <w:t xml:space="preserve">and </w:t>
      </w:r>
      <w:r w:rsidR="00482C23">
        <w:t xml:space="preserve">described with a great deal of detail the </w:t>
      </w:r>
      <w:r w:rsidR="00B34710">
        <w:t>hedonistic lifestyle of the Jewish elite in Cordoba.</w:t>
      </w:r>
      <w:r w:rsidR="00B34710">
        <w:rPr>
          <w:rStyle w:val="FootnoteReference"/>
        </w:rPr>
        <w:footnoteReference w:id="6"/>
      </w:r>
      <w:r w:rsidR="00B34710">
        <w:t xml:space="preserve"> Isaac </w:t>
      </w:r>
      <w:r w:rsidR="006B7673">
        <w:t>Ibn</w:t>
      </w:r>
      <w:r w:rsidR="00B34710">
        <w:t xml:space="preserve"> Mar </w:t>
      </w:r>
      <w:proofErr w:type="spellStart"/>
      <w:r w:rsidR="00B34710">
        <w:t>Shaul</w:t>
      </w:r>
      <w:proofErr w:type="spellEnd"/>
      <w:r w:rsidR="00B34710">
        <w:t xml:space="preserve"> (</w:t>
      </w:r>
      <w:r w:rsidR="00D57BFE">
        <w:t xml:space="preserve">who </w:t>
      </w:r>
      <w:r w:rsidR="00B34710">
        <w:t xml:space="preserve">lived between the end of the tenth and early eleventh centuries) </w:t>
      </w:r>
      <w:r w:rsidR="00614D77">
        <w:t xml:space="preserve">also wrote </w:t>
      </w:r>
      <w:r w:rsidR="00D57BFE">
        <w:t xml:space="preserve">erotic love poetry, which included themes and imagery drawn from Arabic poetry. In fact, Mar </w:t>
      </w:r>
      <w:proofErr w:type="spellStart"/>
      <w:r w:rsidR="00D57BFE">
        <w:t>Shaul</w:t>
      </w:r>
      <w:proofErr w:type="spellEnd"/>
      <w:r w:rsidR="00614D77">
        <w:t xml:space="preserve"> was the first amongst the Hebrew poets </w:t>
      </w:r>
      <w:r w:rsidR="006B7673">
        <w:t>to</w:t>
      </w:r>
      <w:r w:rsidR="00BF119E">
        <w:t xml:space="preserve"> </w:t>
      </w:r>
      <w:r w:rsidR="00FD7349">
        <w:lastRenderedPageBreak/>
        <w:t xml:space="preserve">write </w:t>
      </w:r>
      <w:r w:rsidR="00BF119E">
        <w:t>about</w:t>
      </w:r>
      <w:r w:rsidR="00614D77">
        <w:t xml:space="preserve"> love </w:t>
      </w:r>
      <w:r w:rsidR="00BF119E">
        <w:t>of adolescent</w:t>
      </w:r>
      <w:r w:rsidR="00614D77">
        <w:t xml:space="preserve"> boys and </w:t>
      </w:r>
      <w:r w:rsidR="00B364EA">
        <w:t>describe</w:t>
      </w:r>
      <w:r w:rsidR="00614D77">
        <w:t xml:space="preserve"> their beauty.</w:t>
      </w:r>
      <w:r w:rsidR="00614D77">
        <w:rPr>
          <w:rStyle w:val="FootnoteReference"/>
        </w:rPr>
        <w:footnoteReference w:id="7"/>
      </w:r>
      <w:r w:rsidR="00614D77">
        <w:t xml:space="preserve"> </w:t>
      </w:r>
      <w:r w:rsidR="00FD343F">
        <w:t xml:space="preserve">A few erotic poems were </w:t>
      </w:r>
      <w:r w:rsidR="0040450B">
        <w:t xml:space="preserve">also </w:t>
      </w:r>
      <w:r w:rsidR="00FD343F">
        <w:t xml:space="preserve">written by </w:t>
      </w:r>
      <w:r w:rsidR="009B143C">
        <w:t xml:space="preserve">Mar </w:t>
      </w:r>
      <w:proofErr w:type="spellStart"/>
      <w:r w:rsidR="009B143C">
        <w:t>Shaul’s</w:t>
      </w:r>
      <w:proofErr w:type="spellEnd"/>
      <w:r w:rsidR="009B143C">
        <w:t xml:space="preserve"> contemporary, </w:t>
      </w:r>
      <w:r w:rsidR="00FD343F">
        <w:t xml:space="preserve">Isaac </w:t>
      </w:r>
      <w:r w:rsidR="006B7673">
        <w:t>Ibn</w:t>
      </w:r>
      <w:r w:rsidR="00FD343F">
        <w:t xml:space="preserve"> </w:t>
      </w:r>
      <w:proofErr w:type="spellStart"/>
      <w:r w:rsidR="00FD343F">
        <w:t>Chalfon</w:t>
      </w:r>
      <w:proofErr w:type="spellEnd"/>
      <w:r w:rsidR="00FD343F">
        <w:t xml:space="preserve">, </w:t>
      </w:r>
      <w:r w:rsidR="009B143C">
        <w:t>who wrote only secular poetry</w:t>
      </w:r>
      <w:r w:rsidR="00FD343F">
        <w:t>. The</w:t>
      </w:r>
      <w:r w:rsidR="00F15F4C">
        <w:t>re is a personal element in the</w:t>
      </w:r>
      <w:r w:rsidR="00FD343F">
        <w:t xml:space="preserve"> poetry of the first </w:t>
      </w:r>
      <w:proofErr w:type="spellStart"/>
      <w:r w:rsidR="00F15F4C" w:rsidRPr="00F15F4C">
        <w:rPr>
          <w:i/>
          <w:iCs/>
        </w:rPr>
        <w:t>heshe</w:t>
      </w:r>
      <w:r w:rsidR="00EC0E1C">
        <w:rPr>
          <w:i/>
          <w:iCs/>
        </w:rPr>
        <w:t>q</w:t>
      </w:r>
      <w:proofErr w:type="spellEnd"/>
      <w:r w:rsidR="00F15F4C">
        <w:t xml:space="preserve"> (</w:t>
      </w:r>
      <w:r w:rsidR="00F15C10">
        <w:t>desire</w:t>
      </w:r>
      <w:r w:rsidR="00F15F4C">
        <w:t>)</w:t>
      </w:r>
      <w:r w:rsidR="00F15C10">
        <w:t xml:space="preserve"> poets</w:t>
      </w:r>
      <w:r w:rsidR="00F15F4C">
        <w:t xml:space="preserve">, in which the lover and beloved are represented in a style similar to that of </w:t>
      </w:r>
      <w:r w:rsidR="001A4D62">
        <w:t>pre-Islamic Arabic (</w:t>
      </w:r>
      <w:proofErr w:type="spellStart"/>
      <w:r w:rsidR="00607B55">
        <w:t>Jahili</w:t>
      </w:r>
      <w:proofErr w:type="spellEnd"/>
      <w:r w:rsidR="001A4D62">
        <w:t>)</w:t>
      </w:r>
      <w:r w:rsidR="00607B55">
        <w:t xml:space="preserve"> poetry.</w:t>
      </w:r>
      <w:r w:rsidR="00F15F4C">
        <w:t xml:space="preserve"> </w:t>
      </w:r>
      <w:r w:rsidR="006B7673">
        <w:t>In their poetry</w:t>
      </w:r>
      <w:r w:rsidR="00607B55">
        <w:t xml:space="preserve">, </w:t>
      </w:r>
      <w:r w:rsidR="00827D40">
        <w:t xml:space="preserve">the emotion of </w:t>
      </w:r>
      <w:r w:rsidR="00607B55">
        <w:t xml:space="preserve">love is depicted largely in terms of its natural manifestation </w:t>
      </w:r>
      <w:r w:rsidR="00F15C10">
        <w:t xml:space="preserve">as pounding in the hearts of the lovers. </w:t>
      </w:r>
      <w:proofErr w:type="spellStart"/>
      <w:r w:rsidR="00E911EF">
        <w:t>Ratzaby</w:t>
      </w:r>
      <w:proofErr w:type="spellEnd"/>
      <w:r w:rsidR="00607B55">
        <w:t xml:space="preserve"> </w:t>
      </w:r>
      <w:r w:rsidR="00F15C10">
        <w:t>described this poetry as restrained and hesitant</w:t>
      </w:r>
      <w:r w:rsidR="00206BC9">
        <w:t xml:space="preserve">, </w:t>
      </w:r>
      <w:r w:rsidR="006B7673">
        <w:t xml:space="preserve">and </w:t>
      </w:r>
      <w:r w:rsidR="00206BC9">
        <w:t xml:space="preserve">as befitting the </w:t>
      </w:r>
      <w:r w:rsidR="00D361B6">
        <w:t xml:space="preserve">early </w:t>
      </w:r>
      <w:r w:rsidR="00206BC9">
        <w:t>secular poetry of religious Jews in exile.</w:t>
      </w:r>
      <w:r w:rsidR="00206BC9">
        <w:rPr>
          <w:rStyle w:val="FootnoteReference"/>
        </w:rPr>
        <w:footnoteReference w:id="8"/>
      </w:r>
    </w:p>
    <w:p w14:paraId="34673146" w14:textId="2226F7DC" w:rsidR="00410BC7" w:rsidRDefault="00410BC7" w:rsidP="00B34710">
      <w:r>
        <w:tab/>
        <w:t xml:space="preserve">The </w:t>
      </w:r>
      <w:r w:rsidR="008C2DEE">
        <w:t xml:space="preserve">presence of objects of </w:t>
      </w:r>
      <w:r w:rsidR="005456F9">
        <w:t xml:space="preserve">homosexual love in </w:t>
      </w:r>
      <w:r w:rsidR="00D361B6">
        <w:t>erotic love</w:t>
      </w:r>
      <w:r w:rsidR="005456F9">
        <w:t xml:space="preserve"> poetry </w:t>
      </w:r>
      <w:r w:rsidR="00983F06">
        <w:t>gave rise to scholarly debate</w:t>
      </w:r>
      <w:r w:rsidR="005456F9">
        <w:t xml:space="preserve"> </w:t>
      </w:r>
      <w:r w:rsidR="00D361B6">
        <w:t>regarding the question of whether</w:t>
      </w:r>
      <w:r w:rsidR="005456F9">
        <w:t xml:space="preserve"> these poems </w:t>
      </w:r>
      <w:r w:rsidR="00D361B6">
        <w:t xml:space="preserve">authentically </w:t>
      </w:r>
      <w:r w:rsidR="005456F9">
        <w:t>reflect</w:t>
      </w:r>
      <w:r w:rsidR="00D361B6">
        <w:t xml:space="preserve"> the </w:t>
      </w:r>
      <w:r w:rsidR="00BF25F1">
        <w:t xml:space="preserve">atmosphere </w:t>
      </w:r>
      <w:r w:rsidR="00303B75">
        <w:t>in</w:t>
      </w:r>
      <w:r w:rsidR="005456F9">
        <w:t xml:space="preserve"> Jewish society</w:t>
      </w:r>
      <w:r w:rsidR="00366800">
        <w:t xml:space="preserve">, or rather </w:t>
      </w:r>
      <w:r w:rsidR="00303B75">
        <w:t xml:space="preserve">were </w:t>
      </w:r>
      <w:r w:rsidR="00BF25F1">
        <w:t xml:space="preserve">mere </w:t>
      </w:r>
      <w:r w:rsidR="00280429">
        <w:t xml:space="preserve">literary </w:t>
      </w:r>
      <w:r w:rsidR="00366800">
        <w:t>imitations of Arabic poetry</w:t>
      </w:r>
      <w:r w:rsidR="007655C7">
        <w:t xml:space="preserve">. </w:t>
      </w:r>
      <w:r w:rsidR="00366800">
        <w:t xml:space="preserve">Most scholars are of the opinion that </w:t>
      </w:r>
      <w:r w:rsidR="00280429">
        <w:t xml:space="preserve">erotic </w:t>
      </w:r>
      <w:r w:rsidR="007655C7">
        <w:t xml:space="preserve">representations </w:t>
      </w:r>
      <w:r w:rsidR="00366800">
        <w:t xml:space="preserve">in the poetry do not </w:t>
      </w:r>
      <w:r w:rsidR="00E67A3B">
        <w:t xml:space="preserve">indicate </w:t>
      </w:r>
      <w:r w:rsidR="009D04C3">
        <w:t xml:space="preserve">any actual activity involving sexual contact </w:t>
      </w:r>
      <w:r w:rsidR="00366800">
        <w:t xml:space="preserve">between </w:t>
      </w:r>
      <w:r w:rsidR="009D04C3">
        <w:t xml:space="preserve">lover </w:t>
      </w:r>
      <w:r w:rsidR="00366800">
        <w:t xml:space="preserve">and beloved, whether female or male. Some even </w:t>
      </w:r>
      <w:r w:rsidR="009D04C3">
        <w:t>viewed this</w:t>
      </w:r>
      <w:r w:rsidR="00366800">
        <w:t xml:space="preserve"> assumption </w:t>
      </w:r>
      <w:r w:rsidR="009D04C3">
        <w:t xml:space="preserve">as </w:t>
      </w:r>
      <w:r w:rsidR="00366800">
        <w:t>a defamation of the great Spanish poets</w:t>
      </w:r>
      <w:r w:rsidR="009D04C3">
        <w:t xml:space="preserve"> </w:t>
      </w:r>
      <w:r w:rsidR="00366800">
        <w:t xml:space="preserve">who </w:t>
      </w:r>
      <w:r w:rsidR="009D04C3">
        <w:t xml:space="preserve">were also religious authorities and </w:t>
      </w:r>
      <w:r w:rsidR="00E67A3B">
        <w:t xml:space="preserve">committed </w:t>
      </w:r>
      <w:r w:rsidR="00366800">
        <w:t xml:space="preserve">to </w:t>
      </w:r>
      <w:r w:rsidR="00A350AA">
        <w:t>a life of sanctity</w:t>
      </w:r>
      <w:r w:rsidR="00335459">
        <w:t>, while others</w:t>
      </w:r>
      <w:r w:rsidR="00287222">
        <w:t xml:space="preserve">, predominantly </w:t>
      </w:r>
      <w:proofErr w:type="spellStart"/>
      <w:r w:rsidR="00287222">
        <w:t>Schirmann</w:t>
      </w:r>
      <w:proofErr w:type="spellEnd"/>
      <w:r w:rsidR="00287222">
        <w:t xml:space="preserve">, </w:t>
      </w:r>
      <w:r w:rsidR="00A350AA">
        <w:t>insisted that this poetry was homoerotic</w:t>
      </w:r>
      <w:r w:rsidR="00287222">
        <w:t xml:space="preserve">, written in </w:t>
      </w:r>
      <w:r w:rsidR="00280429">
        <w:t>response</w:t>
      </w:r>
      <w:r w:rsidR="00287222">
        <w:t xml:space="preserve"> to the reality of contemporary Jewish public life and </w:t>
      </w:r>
      <w:r w:rsidR="00A350AA">
        <w:t>influenced by Arabic culture.</w:t>
      </w:r>
      <w:r w:rsidR="005666AC">
        <w:rPr>
          <w:rStyle w:val="FootnoteReference"/>
        </w:rPr>
        <w:footnoteReference w:id="9"/>
      </w:r>
      <w:r w:rsidR="00A350AA">
        <w:t xml:space="preserve"> </w:t>
      </w:r>
    </w:p>
    <w:p w14:paraId="0FD40461" w14:textId="0F1A6E38" w:rsidR="00287222" w:rsidRDefault="00287222">
      <w:r>
        <w:tab/>
      </w:r>
      <w:r w:rsidR="006202B5">
        <w:t>T</w:t>
      </w:r>
      <w:r w:rsidR="00AC2D17">
        <w:t xml:space="preserve">he presence of the male love object in the Hebrew poetry of </w:t>
      </w:r>
      <w:r w:rsidR="00917C0E">
        <w:t>Spain</w:t>
      </w:r>
      <w:r w:rsidR="00AC2D17">
        <w:t xml:space="preserve"> warrants an in-depth examination of the nature of the depicted relationships</w:t>
      </w:r>
      <w:r w:rsidR="006202B5">
        <w:t xml:space="preserve">, and this for the purpose of answering the question of whether this poetry veritably reflects the reality of the period. To facilitate this </w:t>
      </w:r>
      <w:r w:rsidR="005A359C">
        <w:t>discussion</w:t>
      </w:r>
      <w:r w:rsidR="006202B5">
        <w:t xml:space="preserve">, I will </w:t>
      </w:r>
      <w:r w:rsidR="005A359C">
        <w:t xml:space="preserve">set out </w:t>
      </w:r>
      <w:r w:rsidR="006202B5">
        <w:t>relevant theories</w:t>
      </w:r>
      <w:r w:rsidR="005666AC">
        <w:t xml:space="preserve"> dealing with the phenomenon of homosexuality, such </w:t>
      </w:r>
      <w:r w:rsidR="005666AC">
        <w:lastRenderedPageBreak/>
        <w:t>as queer theory</w:t>
      </w:r>
      <w:r w:rsidR="005666AC">
        <w:rPr>
          <w:rStyle w:val="FootnoteReference"/>
        </w:rPr>
        <w:footnoteReference w:id="10"/>
      </w:r>
      <w:r w:rsidR="005666AC">
        <w:t xml:space="preserve"> and social constructivism,</w:t>
      </w:r>
      <w:r w:rsidR="005666AC">
        <w:rPr>
          <w:rStyle w:val="FootnoteReference"/>
        </w:rPr>
        <w:footnoteReference w:id="11"/>
      </w:r>
      <w:r w:rsidR="005666AC">
        <w:t xml:space="preserve"> and </w:t>
      </w:r>
      <w:r w:rsidR="005A359C">
        <w:t xml:space="preserve">I </w:t>
      </w:r>
      <w:r w:rsidR="005666AC">
        <w:t>will examine whether they can shed light on the existence of homosexuality amongst Jewish and Muslim men in Andalusia. Moreover, I will analyze the realistic representations of the male object of desire who expresses feelings and sensations</w:t>
      </w:r>
      <w:r w:rsidR="005666AC">
        <w:rPr>
          <w:rStyle w:val="FootnoteReference"/>
        </w:rPr>
        <w:footnoteReference w:id="12"/>
      </w:r>
      <w:r w:rsidR="005666AC">
        <w:t xml:space="preserve"> </w:t>
      </w:r>
      <w:r w:rsidR="00D6584F">
        <w:t xml:space="preserve">in the poems of four of the greatest Jewish poets of the Spanish Golden Age: </w:t>
      </w:r>
      <w:r w:rsidR="00022658">
        <w:t xml:space="preserve">Samuel </w:t>
      </w:r>
      <w:proofErr w:type="spellStart"/>
      <w:r w:rsidR="00D6584F">
        <w:t>Hanagid</w:t>
      </w:r>
      <w:proofErr w:type="spellEnd"/>
      <w:r w:rsidR="00D6584F">
        <w:t xml:space="preserve">, </w:t>
      </w:r>
      <w:r w:rsidR="0073698E">
        <w:t>Solomon</w:t>
      </w:r>
      <w:r w:rsidR="00D6584F">
        <w:t xml:space="preserve"> </w:t>
      </w:r>
      <w:r w:rsidR="006B7673">
        <w:t>Ibn</w:t>
      </w:r>
      <w:r w:rsidR="00D6584F">
        <w:t xml:space="preserve"> </w:t>
      </w:r>
      <w:proofErr w:type="spellStart"/>
      <w:r w:rsidR="00D6584F">
        <w:t>G</w:t>
      </w:r>
      <w:r w:rsidR="0073698E">
        <w:t>ab</w:t>
      </w:r>
      <w:r w:rsidR="00D6584F">
        <w:t>irol</w:t>
      </w:r>
      <w:proofErr w:type="spellEnd"/>
      <w:r w:rsidR="00D6584F">
        <w:t>, Mos</w:t>
      </w:r>
      <w:r w:rsidR="0073698E">
        <w:t>es</w:t>
      </w:r>
      <w:r w:rsidR="00D6584F">
        <w:t xml:space="preserve"> </w:t>
      </w:r>
      <w:r w:rsidR="006B7673">
        <w:t>Ibn</w:t>
      </w:r>
      <w:r w:rsidR="00D6584F">
        <w:t xml:space="preserve"> Ezra, and </w:t>
      </w:r>
      <w:r w:rsidR="0073698E">
        <w:t>Judah</w:t>
      </w:r>
      <w:r w:rsidR="00D6584F">
        <w:t xml:space="preserve"> Halevi, and later, in Christian Spain, </w:t>
      </w:r>
      <w:proofErr w:type="spellStart"/>
      <w:r w:rsidR="00D6584F">
        <w:t>Todros</w:t>
      </w:r>
      <w:proofErr w:type="spellEnd"/>
      <w:r w:rsidR="00D6584F">
        <w:t xml:space="preserve"> Ben Abulafia</w:t>
      </w:r>
      <w:r w:rsidR="00022658">
        <w:t xml:space="preserve">. I will also note their parallels in </w:t>
      </w:r>
      <w:r w:rsidR="00A17407">
        <w:t xml:space="preserve">Arabic </w:t>
      </w:r>
      <w:r w:rsidR="00A17407" w:rsidRPr="00A17407">
        <w:rPr>
          <w:i/>
          <w:iCs/>
        </w:rPr>
        <w:t>‘</w:t>
      </w:r>
      <w:proofErr w:type="spellStart"/>
      <w:r w:rsidR="00A17407" w:rsidRPr="00A17407">
        <w:rPr>
          <w:i/>
          <w:iCs/>
        </w:rPr>
        <w:t>is</w:t>
      </w:r>
      <w:r w:rsidR="00B65026">
        <w:rPr>
          <w:i/>
          <w:iCs/>
        </w:rPr>
        <w:t>h</w:t>
      </w:r>
      <w:r w:rsidR="00A17407" w:rsidRPr="00A17407">
        <w:rPr>
          <w:i/>
          <w:iCs/>
        </w:rPr>
        <w:t>q</w:t>
      </w:r>
      <w:proofErr w:type="spellEnd"/>
      <w:r w:rsidR="00A17407">
        <w:t xml:space="preserve"> poetry in Andalusia. </w:t>
      </w:r>
      <w:r w:rsidR="00D6584F">
        <w:t xml:space="preserve"> </w:t>
      </w:r>
    </w:p>
    <w:p w14:paraId="03267E8B" w14:textId="037B2B5F" w:rsidR="00A10640" w:rsidRDefault="00A17407" w:rsidP="00B34710">
      <w:r>
        <w:tab/>
        <w:t xml:space="preserve">In addition, I will address questions arising from the main query: </w:t>
      </w:r>
      <w:r w:rsidR="003D1845">
        <w:t xml:space="preserve">How </w:t>
      </w:r>
      <w:r>
        <w:t xml:space="preserve">did this phenomenon </w:t>
      </w:r>
      <w:r w:rsidR="0073698E">
        <w:t xml:space="preserve">penetrate Andalusian Hebrew poetry? And how did these poets dare compose poems in which the </w:t>
      </w:r>
      <w:r w:rsidR="00A10640">
        <w:t xml:space="preserve">boy-adolescent </w:t>
      </w:r>
      <w:r w:rsidR="0073698E">
        <w:t xml:space="preserve">beloved is </w:t>
      </w:r>
      <w:r w:rsidR="00A10640">
        <w:t>referred to as ‘</w:t>
      </w:r>
      <w:proofErr w:type="spellStart"/>
      <w:r w:rsidR="00A10640" w:rsidRPr="00A10640">
        <w:rPr>
          <w:i/>
          <w:iCs/>
        </w:rPr>
        <w:t>tzvi</w:t>
      </w:r>
      <w:proofErr w:type="spellEnd"/>
      <w:r w:rsidR="00A10640">
        <w:t>’ (fawn)</w:t>
      </w:r>
      <w:r w:rsidR="000E12B1">
        <w:t>?</w:t>
      </w:r>
      <w:r w:rsidR="00A10640">
        <w:rPr>
          <w:rStyle w:val="FootnoteReference"/>
        </w:rPr>
        <w:footnoteReference w:id="13"/>
      </w:r>
      <w:r w:rsidR="00A10640">
        <w:t xml:space="preserve"> I will </w:t>
      </w:r>
      <w:r w:rsidR="007A06EE">
        <w:t xml:space="preserve">also </w:t>
      </w:r>
      <w:r w:rsidR="00A10640">
        <w:t>address the infiltration of recurrent motifs in the genre of wine and love poetry.</w:t>
      </w:r>
    </w:p>
    <w:p w14:paraId="7917EF6F" w14:textId="77777777" w:rsidR="00D77793" w:rsidRDefault="00A10640" w:rsidP="00B34710">
      <w:r>
        <w:tab/>
        <w:t>The conclusion of this study is that Hebrew erotic love poetry is not a mere literary imitation of Arabic poetry, but rather that it reflects a genuine reality in Jewish society.</w:t>
      </w:r>
      <w:r>
        <w:rPr>
          <w:rStyle w:val="FootnoteReference"/>
        </w:rPr>
        <w:footnoteReference w:id="14"/>
      </w:r>
      <w:r>
        <w:t xml:space="preserve"> In this study I will demonstrate and </w:t>
      </w:r>
      <w:r w:rsidR="00D77793">
        <w:t>verify the existence of erotic and homoerotic relationships in Jewish society in Spain and the East, just as this phenomenon existed in Muslim Andalusia.</w:t>
      </w:r>
    </w:p>
    <w:p w14:paraId="07A18725" w14:textId="1110B9CB" w:rsidR="00B66DE1" w:rsidRDefault="00D77793" w:rsidP="00CA1773">
      <w:r>
        <w:tab/>
        <w:t xml:space="preserve">This study, the first of its kind, is intended to fill a gap in the scholarship on Hebrew and Arabic literature in Andalusia, which is mainly due to </w:t>
      </w:r>
      <w:r w:rsidR="007A06EE">
        <w:t>some of the scholars’</w:t>
      </w:r>
      <w:r>
        <w:t xml:space="preserve"> </w:t>
      </w:r>
      <w:r w:rsidR="00AD21C7">
        <w:t>limited knowledge of the Arabic language and culture. The innovation and contribution of this study is in understanding the essence of the inter-cultural influence</w:t>
      </w:r>
      <w:r w:rsidR="007A06EE">
        <w:t>s</w:t>
      </w:r>
      <w:r w:rsidR="00AD21C7">
        <w:t xml:space="preserve"> in Andalusia, both in the field of poetry and in terms of social life, while presenting parallel examples in both language</w:t>
      </w:r>
      <w:r w:rsidR="000D7880">
        <w:t>s</w:t>
      </w:r>
      <w:r w:rsidR="00AD21C7">
        <w:t xml:space="preserve">.  </w:t>
      </w:r>
      <w:r>
        <w:t xml:space="preserve"> </w:t>
      </w:r>
    </w:p>
    <w:sectPr w:rsidR="00B6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55FEDF18" w14:textId="112B275C" w:rsidR="00FA6924" w:rsidRDefault="00FA6924">
      <w:pPr>
        <w:pStyle w:val="CommentText"/>
      </w:pPr>
      <w:r>
        <w:rPr>
          <w:rStyle w:val="CommentReference"/>
        </w:rPr>
        <w:annotationRef/>
      </w:r>
      <w:r w:rsidR="00356B62">
        <w:t>Consider: Iraqi</w:t>
      </w:r>
    </w:p>
  </w:comment>
  <w:comment w:id="2" w:author="Author" w:initials="A">
    <w:p w14:paraId="7A61DDA4" w14:textId="63D5ABC5" w:rsidR="001B1076" w:rsidRDefault="001B1076" w:rsidP="001B1076">
      <w:pPr>
        <w:pStyle w:val="CommentText"/>
      </w:pPr>
      <w:r>
        <w:rPr>
          <w:rStyle w:val="CommentReference"/>
        </w:rPr>
        <w:annotationRef/>
      </w:r>
      <w:r w:rsidR="009A6422">
        <w:t>Or: Spanish Golden Age</w:t>
      </w:r>
    </w:p>
  </w:comment>
  <w:comment w:id="3" w:author="Author" w:initials="A">
    <w:p w14:paraId="7AEB1161" w14:textId="23C30809" w:rsidR="001F5037" w:rsidRDefault="001F5037">
      <w:pPr>
        <w:pStyle w:val="CommentText"/>
      </w:pPr>
      <w:r>
        <w:rPr>
          <w:rStyle w:val="CommentReference"/>
        </w:rPr>
        <w:annotationRef/>
      </w:r>
      <w:r w:rsidR="00812D7A">
        <w:t xml:space="preserve">In the Hebrew there is a closing quotation </w:t>
      </w:r>
      <w:proofErr w:type="gramStart"/>
      <w:r w:rsidR="00812D7A">
        <w:t>mark ”</w:t>
      </w:r>
      <w:proofErr w:type="gramEnd"/>
      <w:r w:rsidR="00812D7A">
        <w:t xml:space="preserve"> without an opening 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FEDF18" w15:done="0"/>
  <w15:commentEx w15:paraId="7A61DDA4" w15:done="0"/>
  <w15:commentEx w15:paraId="7AEB11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EDF18" w16cid:durableId="1FB77E95"/>
  <w16cid:commentId w16cid:paraId="7A61DDA4" w16cid:durableId="1FB8AE52"/>
  <w16cid:commentId w16cid:paraId="7AEB1161" w16cid:durableId="1FB8A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7662" w14:textId="77777777" w:rsidR="00145493" w:rsidRDefault="00145493" w:rsidP="00EE5D31">
      <w:pPr>
        <w:spacing w:line="240" w:lineRule="auto"/>
      </w:pPr>
      <w:r>
        <w:separator/>
      </w:r>
    </w:p>
  </w:endnote>
  <w:endnote w:type="continuationSeparator" w:id="0">
    <w:p w14:paraId="57AB2372" w14:textId="77777777" w:rsidR="00145493" w:rsidRDefault="00145493" w:rsidP="00EE5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510D" w14:textId="77777777" w:rsidR="00145493" w:rsidRDefault="00145493" w:rsidP="00EE5D31">
      <w:pPr>
        <w:spacing w:line="240" w:lineRule="auto"/>
      </w:pPr>
      <w:r>
        <w:separator/>
      </w:r>
    </w:p>
  </w:footnote>
  <w:footnote w:type="continuationSeparator" w:id="0">
    <w:p w14:paraId="6D6FCB43" w14:textId="77777777" w:rsidR="00145493" w:rsidRDefault="00145493" w:rsidP="00EE5D31">
      <w:pPr>
        <w:spacing w:line="240" w:lineRule="auto"/>
      </w:pPr>
      <w:r>
        <w:continuationSeparator/>
      </w:r>
    </w:p>
  </w:footnote>
  <w:footnote w:id="1">
    <w:p w14:paraId="4D9F27BE" w14:textId="1A13822B" w:rsidR="00EE5D31" w:rsidRDefault="00EE5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5E42BA">
        <w:t>Schirmann</w:t>
      </w:r>
      <w:proofErr w:type="spellEnd"/>
      <w:r w:rsidR="005E42BA">
        <w:t>, 1942, p. 475.</w:t>
      </w:r>
    </w:p>
  </w:footnote>
  <w:footnote w:id="2">
    <w:p w14:paraId="0922DF72" w14:textId="45CB6629" w:rsidR="00EE5D31" w:rsidRDefault="00EE5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42BA">
        <w:t>Many studies have described a</w:t>
      </w:r>
      <w:r w:rsidR="00945BC9">
        <w:t xml:space="preserve">n undoubted affinity between Hebrew poetry and Arabic poetry. Amongst them: Yellin, 1948, </w:t>
      </w:r>
      <w:r w:rsidR="00945BC9">
        <w:rPr>
          <w:rFonts w:hint="cs"/>
          <w:rtl/>
        </w:rPr>
        <w:t>תורת השירה הספרדית</w:t>
      </w:r>
      <w:r w:rsidR="00945BC9">
        <w:t xml:space="preserve">; </w:t>
      </w:r>
      <w:proofErr w:type="spellStart"/>
      <w:r w:rsidR="00945BC9">
        <w:t>Schirmann</w:t>
      </w:r>
      <w:proofErr w:type="spellEnd"/>
      <w:r w:rsidR="00945BC9">
        <w:t xml:space="preserve">, 1992, </w:t>
      </w:r>
      <w:r w:rsidR="00945BC9">
        <w:rPr>
          <w:rFonts w:hint="cs"/>
          <w:rtl/>
        </w:rPr>
        <w:t>ספרד המוסלמית</w:t>
      </w:r>
      <w:r w:rsidR="00945BC9">
        <w:t xml:space="preserve">; </w:t>
      </w:r>
      <w:proofErr w:type="spellStart"/>
      <w:r w:rsidR="00945BC9">
        <w:t>Pagis</w:t>
      </w:r>
      <w:proofErr w:type="spellEnd"/>
      <w:r w:rsidR="00945BC9">
        <w:t xml:space="preserve">, 1970, </w:t>
      </w:r>
      <w:r w:rsidR="00945BC9">
        <w:rPr>
          <w:rFonts w:hint="cs"/>
          <w:rtl/>
        </w:rPr>
        <w:t>שירת חול</w:t>
      </w:r>
      <w:r w:rsidR="00945BC9">
        <w:t xml:space="preserve">; </w:t>
      </w:r>
      <w:proofErr w:type="spellStart"/>
      <w:r w:rsidR="00945BC9">
        <w:t>Pagis</w:t>
      </w:r>
      <w:proofErr w:type="spellEnd"/>
      <w:r w:rsidR="00945BC9">
        <w:t xml:space="preserve">, 1976, </w:t>
      </w:r>
      <w:r w:rsidR="00945BC9">
        <w:rPr>
          <w:rFonts w:hint="cs"/>
          <w:rtl/>
        </w:rPr>
        <w:t>חידוש ומסורת</w:t>
      </w:r>
      <w:r w:rsidR="00945BC9">
        <w:t xml:space="preserve">; </w:t>
      </w:r>
      <w:proofErr w:type="spellStart"/>
      <w:r w:rsidR="00945BC9">
        <w:t>Pagis</w:t>
      </w:r>
      <w:proofErr w:type="spellEnd"/>
      <w:r w:rsidR="00945BC9">
        <w:t xml:space="preserve">, 1993, </w:t>
      </w:r>
      <w:r w:rsidR="00945BC9">
        <w:rPr>
          <w:rFonts w:hint="cs"/>
          <w:rtl/>
        </w:rPr>
        <w:t>השיר דבור על אפניו</w:t>
      </w:r>
      <w:r w:rsidR="00945BC9">
        <w:t xml:space="preserve">; </w:t>
      </w:r>
      <w:proofErr w:type="spellStart"/>
      <w:r w:rsidR="00E911EF">
        <w:rPr>
          <w:rFonts w:hint="cs"/>
        </w:rPr>
        <w:t>Ratzaby</w:t>
      </w:r>
      <w:proofErr w:type="spellEnd"/>
      <w:r w:rsidR="00945BC9">
        <w:t xml:space="preserve">, 1966, </w:t>
      </w:r>
      <w:r w:rsidR="00945BC9">
        <w:rPr>
          <w:rFonts w:hint="cs"/>
          <w:rtl/>
        </w:rPr>
        <w:t>עיונים</w:t>
      </w:r>
      <w:r w:rsidR="00945BC9">
        <w:t xml:space="preserve">, pp. 11-16; </w:t>
      </w:r>
      <w:proofErr w:type="spellStart"/>
      <w:r w:rsidR="00E911EF">
        <w:t>Ratzaby</w:t>
      </w:r>
      <w:proofErr w:type="spellEnd"/>
      <w:r w:rsidR="00945BC9">
        <w:t xml:space="preserve">, 1995, </w:t>
      </w:r>
      <w:r w:rsidR="00945BC9">
        <w:rPr>
          <w:rFonts w:hint="cs"/>
          <w:rtl/>
        </w:rPr>
        <w:t>שירה ערבית</w:t>
      </w:r>
      <w:r w:rsidR="00945BC9">
        <w:t xml:space="preserve">; pp. 329-350; Fleischer, 1991, </w:t>
      </w:r>
      <w:r w:rsidR="00945BC9">
        <w:rPr>
          <w:rFonts w:hint="cs"/>
          <w:rtl/>
        </w:rPr>
        <w:t>תחנות בהתפתחות שיר האזור</w:t>
      </w:r>
      <w:r w:rsidR="00945BC9">
        <w:t>, pp. 111-159</w:t>
      </w:r>
      <w:r w:rsidR="007C20E2">
        <w:t xml:space="preserve">; Levin, 1980-1995, </w:t>
      </w:r>
      <w:r w:rsidR="007C20E2">
        <w:rPr>
          <w:rFonts w:hint="cs"/>
          <w:rtl/>
        </w:rPr>
        <w:t>מעיל תשבץ</w:t>
      </w:r>
      <w:r w:rsidR="007C20E2">
        <w:t xml:space="preserve">; </w:t>
      </w:r>
      <w:r w:rsidR="007C20E2">
        <w:rPr>
          <w:rFonts w:hint="cs"/>
        </w:rPr>
        <w:t>L</w:t>
      </w:r>
      <w:r w:rsidR="007C20E2">
        <w:t xml:space="preserve">evin, 1973, </w:t>
      </w:r>
      <w:r w:rsidR="007C20E2">
        <w:rPr>
          <w:rFonts w:hint="cs"/>
          <w:rtl/>
        </w:rPr>
        <w:t>על מות</w:t>
      </w:r>
      <w:r w:rsidR="007C20E2">
        <w:t xml:space="preserve">; Levin, 1947, </w:t>
      </w:r>
      <w:r w:rsidR="007C20E2">
        <w:rPr>
          <w:rFonts w:hint="cs"/>
          <w:rtl/>
        </w:rPr>
        <w:t>כהבכי על החורבות-תרביץ</w:t>
      </w:r>
      <w:r w:rsidR="007C20E2">
        <w:t xml:space="preserve">, pp. 278-296; Solomon </w:t>
      </w:r>
      <w:proofErr w:type="spellStart"/>
      <w:r w:rsidR="007C20E2">
        <w:t>Hanagid</w:t>
      </w:r>
      <w:proofErr w:type="spellEnd"/>
      <w:r w:rsidR="007C20E2">
        <w:t xml:space="preserve">; </w:t>
      </w:r>
      <w:proofErr w:type="spellStart"/>
      <w:r w:rsidR="007C20E2">
        <w:t>Tuby</w:t>
      </w:r>
      <w:proofErr w:type="spellEnd"/>
      <w:r w:rsidR="007C20E2">
        <w:t xml:space="preserve">, 1988, </w:t>
      </w:r>
      <w:r w:rsidR="007C20E2">
        <w:rPr>
          <w:rFonts w:hint="cs"/>
          <w:rtl/>
        </w:rPr>
        <w:t>קירוב ודחייה</w:t>
      </w:r>
      <w:r w:rsidR="007C20E2">
        <w:t xml:space="preserve">; </w:t>
      </w:r>
      <w:proofErr w:type="spellStart"/>
      <w:r w:rsidR="007C20E2">
        <w:rPr>
          <w:rFonts w:hint="cs"/>
        </w:rPr>
        <w:t>Y</w:t>
      </w:r>
      <w:r w:rsidR="007C20E2">
        <w:t>ahalom</w:t>
      </w:r>
      <w:proofErr w:type="spellEnd"/>
      <w:r w:rsidR="007C20E2">
        <w:t xml:space="preserve">, </w:t>
      </w:r>
      <w:r w:rsidR="007C20E2">
        <w:rPr>
          <w:rFonts w:hint="cs"/>
          <w:rtl/>
        </w:rPr>
        <w:t>1948</w:t>
      </w:r>
      <w:r w:rsidR="007C20E2">
        <w:t xml:space="preserve">, </w:t>
      </w:r>
      <w:r w:rsidR="007C20E2">
        <w:rPr>
          <w:rFonts w:hint="cs"/>
          <w:rtl/>
        </w:rPr>
        <w:t>שירה וחברה</w:t>
      </w:r>
      <w:r w:rsidR="007C20E2">
        <w:t xml:space="preserve">, </w:t>
      </w:r>
      <w:r w:rsidR="007C20E2">
        <w:rPr>
          <w:rFonts w:hint="cs"/>
          <w:rtl/>
        </w:rPr>
        <w:t xml:space="preserve">ת.א. </w:t>
      </w:r>
      <w:r w:rsidR="007C20E2">
        <w:t xml:space="preserve">, pp. 286-298; </w:t>
      </w:r>
      <w:r w:rsidR="00B35A4A">
        <w:t xml:space="preserve">Schippers, 2008, </w:t>
      </w:r>
      <w:r w:rsidR="00B35A4A">
        <w:rPr>
          <w:rFonts w:hint="cs"/>
          <w:rtl/>
        </w:rPr>
        <w:t>אבן ח'פאגה, רמב"ע וריה"ל</w:t>
      </w:r>
      <w:r w:rsidR="00B35A4A">
        <w:t xml:space="preserve">, p. vol. 4; Schippers, </w:t>
      </w:r>
      <w:r w:rsidR="00B35A4A">
        <w:rPr>
          <w:rFonts w:hint="cs"/>
          <w:rtl/>
        </w:rPr>
        <w:t>שירה, סדן, אלחריזי</w:t>
      </w:r>
      <w:r w:rsidR="00B35A4A">
        <w:t>, pp. 24-25.</w:t>
      </w:r>
    </w:p>
  </w:footnote>
  <w:footnote w:id="3">
    <w:p w14:paraId="743D38A7" w14:textId="1B7935A2" w:rsidR="00EE5D31" w:rsidRDefault="00EE5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35A4A">
        <w:t xml:space="preserve">Yellin, </w:t>
      </w:r>
      <w:r w:rsidR="00B35A4A">
        <w:rPr>
          <w:rFonts w:hint="cs"/>
          <w:rtl/>
        </w:rPr>
        <w:t>לחקר</w:t>
      </w:r>
      <w:r w:rsidR="00B35A4A">
        <w:t xml:space="preserve">; </w:t>
      </w:r>
      <w:proofErr w:type="spellStart"/>
      <w:r w:rsidR="00B35A4A">
        <w:t>Schirmann</w:t>
      </w:r>
      <w:proofErr w:type="spellEnd"/>
      <w:r w:rsidR="00B35A4A">
        <w:t xml:space="preserve">, </w:t>
      </w:r>
      <w:r w:rsidR="00B35A4A">
        <w:rPr>
          <w:rFonts w:hint="cs"/>
          <w:rtl/>
        </w:rPr>
        <w:t>ספרד המוסלמית</w:t>
      </w:r>
      <w:r w:rsidR="00B35A4A">
        <w:t xml:space="preserve">; </w:t>
      </w:r>
      <w:proofErr w:type="spellStart"/>
      <w:r w:rsidR="00B35A4A">
        <w:t>Pagis</w:t>
      </w:r>
      <w:proofErr w:type="spellEnd"/>
      <w:r w:rsidR="00B35A4A">
        <w:t xml:space="preserve">, </w:t>
      </w:r>
      <w:r w:rsidR="00B35A4A">
        <w:rPr>
          <w:rFonts w:hint="cs"/>
          <w:rtl/>
        </w:rPr>
        <w:t>שירת חול</w:t>
      </w:r>
      <w:r w:rsidR="00B35A4A">
        <w:t xml:space="preserve">; </w:t>
      </w:r>
      <w:proofErr w:type="spellStart"/>
      <w:r w:rsidR="00B35A4A">
        <w:t>Pagis</w:t>
      </w:r>
      <w:proofErr w:type="spellEnd"/>
      <w:r w:rsidR="00B35A4A">
        <w:t xml:space="preserve">, </w:t>
      </w:r>
      <w:r w:rsidR="00B35A4A">
        <w:rPr>
          <w:rFonts w:hint="cs"/>
          <w:rtl/>
        </w:rPr>
        <w:t>חידוש</w:t>
      </w:r>
      <w:r w:rsidR="00B35A4A">
        <w:t xml:space="preserve">; </w:t>
      </w:r>
      <w:proofErr w:type="spellStart"/>
      <w:r w:rsidR="00B35A4A">
        <w:rPr>
          <w:rFonts w:hint="cs"/>
        </w:rPr>
        <w:t>P</w:t>
      </w:r>
      <w:r w:rsidR="00B35A4A">
        <w:t>agis</w:t>
      </w:r>
      <w:proofErr w:type="spellEnd"/>
      <w:r w:rsidR="00B35A4A">
        <w:t xml:space="preserve">, </w:t>
      </w:r>
      <w:r w:rsidR="00B35A4A">
        <w:rPr>
          <w:rFonts w:hint="cs"/>
          <w:rtl/>
        </w:rPr>
        <w:t>השיר</w:t>
      </w:r>
      <w:r w:rsidR="00B35A4A">
        <w:t xml:space="preserve">; </w:t>
      </w:r>
      <w:proofErr w:type="spellStart"/>
      <w:r w:rsidR="00E911EF">
        <w:t>Ratzaby</w:t>
      </w:r>
      <w:proofErr w:type="spellEnd"/>
      <w:r w:rsidR="00B35A4A">
        <w:t xml:space="preserve">, </w:t>
      </w:r>
      <w:r w:rsidR="00B35A4A">
        <w:rPr>
          <w:rFonts w:hint="cs"/>
          <w:rtl/>
        </w:rPr>
        <w:t>עיונים</w:t>
      </w:r>
      <w:r w:rsidR="00B35A4A">
        <w:t xml:space="preserve">; </w:t>
      </w:r>
      <w:proofErr w:type="spellStart"/>
      <w:r w:rsidR="00E911EF">
        <w:rPr>
          <w:rFonts w:hint="cs"/>
        </w:rPr>
        <w:t>Ratzaby</w:t>
      </w:r>
      <w:proofErr w:type="spellEnd"/>
      <w:r w:rsidR="00B35A4A">
        <w:t xml:space="preserve">, </w:t>
      </w:r>
      <w:r w:rsidR="00B35A4A">
        <w:rPr>
          <w:rFonts w:hint="cs"/>
          <w:rtl/>
        </w:rPr>
        <w:t>שירה</w:t>
      </w:r>
      <w:r w:rsidR="00B35A4A">
        <w:t xml:space="preserve">; Fleischer, </w:t>
      </w:r>
      <w:r w:rsidR="00B35A4A">
        <w:rPr>
          <w:rFonts w:hint="cs"/>
          <w:rtl/>
        </w:rPr>
        <w:t>הרהורים</w:t>
      </w:r>
      <w:r w:rsidR="00B35A4A">
        <w:t xml:space="preserve">; Levin, </w:t>
      </w:r>
      <w:r w:rsidR="00B35A4A">
        <w:rPr>
          <w:rFonts w:hint="cs"/>
          <w:rtl/>
        </w:rPr>
        <w:t>מעיל תשבץ</w:t>
      </w:r>
      <w:r w:rsidR="00B35A4A">
        <w:t xml:space="preserve">; Levin, </w:t>
      </w:r>
      <w:r w:rsidR="00B35A4A">
        <w:rPr>
          <w:rFonts w:hint="cs"/>
          <w:rtl/>
        </w:rPr>
        <w:t>על מות</w:t>
      </w:r>
      <w:r w:rsidR="00B35A4A">
        <w:t xml:space="preserve">; Levin, </w:t>
      </w:r>
      <w:r w:rsidR="00B35A4A">
        <w:rPr>
          <w:rFonts w:hint="cs"/>
          <w:rtl/>
        </w:rPr>
        <w:t>הנגיד</w:t>
      </w:r>
      <w:r w:rsidR="00B35A4A">
        <w:t xml:space="preserve">; </w:t>
      </w:r>
      <w:proofErr w:type="spellStart"/>
      <w:r w:rsidR="00B35A4A">
        <w:t>Tuby</w:t>
      </w:r>
      <w:proofErr w:type="spellEnd"/>
      <w:r w:rsidR="00B35A4A">
        <w:t xml:space="preserve">, </w:t>
      </w:r>
      <w:r w:rsidR="00B35A4A">
        <w:rPr>
          <w:rFonts w:hint="cs"/>
          <w:rtl/>
        </w:rPr>
        <w:t>קירוב</w:t>
      </w:r>
      <w:r w:rsidR="00B35A4A">
        <w:t xml:space="preserve">; </w:t>
      </w:r>
      <w:proofErr w:type="spellStart"/>
      <w:r w:rsidR="00B35A4A">
        <w:t>Yahalom</w:t>
      </w:r>
      <w:proofErr w:type="spellEnd"/>
      <w:r w:rsidR="00DE49BE">
        <w:t xml:space="preserve">, </w:t>
      </w:r>
      <w:r w:rsidR="00DE49BE">
        <w:rPr>
          <w:rFonts w:hint="cs"/>
          <w:rtl/>
        </w:rPr>
        <w:t>השירה</w:t>
      </w:r>
      <w:r w:rsidR="00DE49BE">
        <w:t xml:space="preserve">; Schippers, </w:t>
      </w:r>
      <w:r w:rsidR="00DE49BE">
        <w:rPr>
          <w:rFonts w:hint="cs"/>
          <w:rtl/>
        </w:rPr>
        <w:t>חיקוי</w:t>
      </w:r>
      <w:r w:rsidR="00DE49BE">
        <w:t xml:space="preserve">, Schippers, </w:t>
      </w:r>
      <w:r w:rsidR="00DE49BE">
        <w:rPr>
          <w:rFonts w:hint="cs"/>
          <w:rtl/>
        </w:rPr>
        <w:t>שירה, סדן, אלחריזי</w:t>
      </w:r>
      <w:r w:rsidR="00DE49BE">
        <w:t xml:space="preserve">, pp. 24-25. </w:t>
      </w:r>
    </w:p>
  </w:footnote>
  <w:footnote w:id="4">
    <w:p w14:paraId="45156E90" w14:textId="0E8D450E" w:rsidR="00374D52" w:rsidRDefault="00374D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49BE">
        <w:rPr>
          <w:rFonts w:hint="cs"/>
        </w:rPr>
        <w:t>R</w:t>
      </w:r>
      <w:r w:rsidR="00DE49BE">
        <w:t>osen, 2001, p. 97</w:t>
      </w:r>
    </w:p>
  </w:footnote>
  <w:footnote w:id="5">
    <w:p w14:paraId="3854E701" w14:textId="140B4CA4" w:rsidR="00492B10" w:rsidRDefault="00492B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E911EF">
        <w:t>Ratzaby</w:t>
      </w:r>
      <w:proofErr w:type="spellEnd"/>
      <w:r w:rsidR="00DE49BE">
        <w:t>, 1985, pp. 38-39.</w:t>
      </w:r>
    </w:p>
  </w:footnote>
  <w:footnote w:id="6">
    <w:p w14:paraId="316EEC3C" w14:textId="162F4EA9" w:rsidR="00B34710" w:rsidRDefault="00B347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49BE">
        <w:t>Such as his courtier poem “</w:t>
      </w:r>
      <w:r w:rsidR="00DE49BE">
        <w:rPr>
          <w:rFonts w:hint="cs"/>
          <w:rtl/>
        </w:rPr>
        <w:t>אל תישן</w:t>
      </w:r>
      <w:r w:rsidR="00DE49BE">
        <w:t xml:space="preserve">” </w:t>
      </w:r>
      <w:proofErr w:type="spellStart"/>
      <w:r w:rsidR="00DE49BE">
        <w:t>Schirmann</w:t>
      </w:r>
      <w:proofErr w:type="spellEnd"/>
      <w:r w:rsidR="00DE49BE">
        <w:t>, 1979, p. 97.</w:t>
      </w:r>
    </w:p>
  </w:footnote>
  <w:footnote w:id="7">
    <w:p w14:paraId="2D58EF00" w14:textId="232C6215" w:rsidR="00614D77" w:rsidRDefault="00614D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DE49BE">
        <w:t>Ashtur</w:t>
      </w:r>
      <w:proofErr w:type="spellEnd"/>
      <w:r w:rsidR="00DE49BE">
        <w:t>, 1960, p. 256.</w:t>
      </w:r>
    </w:p>
  </w:footnote>
  <w:footnote w:id="8">
    <w:p w14:paraId="75ABB042" w14:textId="1087D951" w:rsidR="00206BC9" w:rsidRDefault="00206B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E911EF">
        <w:t>Ratzaby</w:t>
      </w:r>
      <w:proofErr w:type="spellEnd"/>
      <w:r w:rsidR="00DE49BE">
        <w:t>, 1970, p. 139.</w:t>
      </w:r>
    </w:p>
  </w:footnote>
  <w:footnote w:id="9">
    <w:p w14:paraId="768B4978" w14:textId="46A8B292" w:rsidR="005666AC" w:rsidRDefault="005666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DE49BE">
        <w:t>Schirmann</w:t>
      </w:r>
      <w:proofErr w:type="spellEnd"/>
      <w:r w:rsidR="00DE49BE">
        <w:t xml:space="preserve">, 1979, p. 77, 98; </w:t>
      </w:r>
      <w:proofErr w:type="spellStart"/>
      <w:r w:rsidR="00E911EF">
        <w:t>Ratzaby</w:t>
      </w:r>
      <w:proofErr w:type="spellEnd"/>
      <w:r w:rsidR="00DE49BE">
        <w:t xml:space="preserve">, 1970, pp. 146-147; </w:t>
      </w:r>
      <w:proofErr w:type="spellStart"/>
      <w:r w:rsidR="00DE49BE">
        <w:t>Aloni</w:t>
      </w:r>
      <w:proofErr w:type="spellEnd"/>
      <w:r w:rsidR="00DE49BE">
        <w:t>, 1961, pp. 256-260.</w:t>
      </w:r>
    </w:p>
  </w:footnote>
  <w:footnote w:id="10">
    <w:p w14:paraId="4783FB38" w14:textId="5EEBB8E7" w:rsidR="005666AC" w:rsidRDefault="005666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7880">
        <w:t xml:space="preserve">Quote directly from Eve </w:t>
      </w:r>
      <w:proofErr w:type="spellStart"/>
      <w:r w:rsidR="000D7880">
        <w:t>Kosofs</w:t>
      </w:r>
      <w:r w:rsidR="007A06EE">
        <w:t>k</w:t>
      </w:r>
      <w:r w:rsidR="000D7880">
        <w:t>y</w:t>
      </w:r>
      <w:proofErr w:type="spellEnd"/>
      <w:r w:rsidR="000D7880">
        <w:t xml:space="preserve"> Sedgwick.</w:t>
      </w:r>
    </w:p>
  </w:footnote>
  <w:footnote w:id="11">
    <w:p w14:paraId="5969489F" w14:textId="269C851C" w:rsidR="005666AC" w:rsidRDefault="005666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7880">
        <w:t xml:space="preserve">This theory argues that homosexuality is a social product of a particular society. “Foucault was a prominent advocate </w:t>
      </w:r>
      <w:r w:rsidR="00CA1773">
        <w:t xml:space="preserve">of </w:t>
      </w:r>
      <w:r w:rsidR="000D7880">
        <w:t xml:space="preserve">the argument that sexuality is not a natural trait of human life but rather a constructed category whose origins are historical, social, and cultural – not biological.” See Kader, </w:t>
      </w:r>
      <w:proofErr w:type="spellStart"/>
      <w:r w:rsidR="000D7880">
        <w:t>Ziv</w:t>
      </w:r>
      <w:proofErr w:type="spellEnd"/>
      <w:r w:rsidR="000D7880">
        <w:t xml:space="preserve">, and </w:t>
      </w:r>
      <w:proofErr w:type="spellStart"/>
      <w:r w:rsidR="000D7880">
        <w:t>Kener</w:t>
      </w:r>
      <w:proofErr w:type="spellEnd"/>
      <w:r w:rsidR="000D7880">
        <w:t>, 2003, p. 21.</w:t>
      </w:r>
    </w:p>
  </w:footnote>
  <w:footnote w:id="12">
    <w:p w14:paraId="199A4D4D" w14:textId="32D26E1E" w:rsidR="005666AC" w:rsidRDefault="005666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7880">
        <w:t xml:space="preserve">Tzemach, 1964, p. 69; Hoss, 1995, pp. 35-40; </w:t>
      </w:r>
      <w:proofErr w:type="spellStart"/>
      <w:r w:rsidR="000D7880">
        <w:t>Tuby</w:t>
      </w:r>
      <w:proofErr w:type="spellEnd"/>
      <w:r w:rsidR="000D7880">
        <w:t xml:space="preserve">, 2007, p. 40. </w:t>
      </w:r>
    </w:p>
  </w:footnote>
  <w:footnote w:id="13">
    <w:p w14:paraId="3489371C" w14:textId="7F4B460F" w:rsidR="00A10640" w:rsidRDefault="00A106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7880">
        <w:t xml:space="preserve">Ben </w:t>
      </w:r>
      <w:proofErr w:type="spellStart"/>
      <w:r w:rsidR="000D7880">
        <w:t>Naeh</w:t>
      </w:r>
      <w:proofErr w:type="spellEnd"/>
      <w:r w:rsidR="000D7880">
        <w:t>, 2001, p. 173.</w:t>
      </w:r>
    </w:p>
  </w:footnote>
  <w:footnote w:id="14">
    <w:p w14:paraId="54BFCE95" w14:textId="0BD7EC0C" w:rsidR="00A10640" w:rsidRDefault="00A106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0D7880">
        <w:t>Tuby</w:t>
      </w:r>
      <w:proofErr w:type="spellEnd"/>
      <w:r w:rsidR="000D7880">
        <w:t>, 2000, p. 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E1"/>
    <w:rsid w:val="00000BB6"/>
    <w:rsid w:val="0000119B"/>
    <w:rsid w:val="0000399E"/>
    <w:rsid w:val="00003BCB"/>
    <w:rsid w:val="00022658"/>
    <w:rsid w:val="000234C4"/>
    <w:rsid w:val="00031F49"/>
    <w:rsid w:val="00037A07"/>
    <w:rsid w:val="0006465E"/>
    <w:rsid w:val="00072630"/>
    <w:rsid w:val="000758BD"/>
    <w:rsid w:val="00076CA7"/>
    <w:rsid w:val="00081DEF"/>
    <w:rsid w:val="00084E21"/>
    <w:rsid w:val="00085557"/>
    <w:rsid w:val="000864A9"/>
    <w:rsid w:val="000B22F8"/>
    <w:rsid w:val="000C2B40"/>
    <w:rsid w:val="000C606F"/>
    <w:rsid w:val="000D2D66"/>
    <w:rsid w:val="000D2D8D"/>
    <w:rsid w:val="000D7880"/>
    <w:rsid w:val="000E08BD"/>
    <w:rsid w:val="000E0DD0"/>
    <w:rsid w:val="000E12B1"/>
    <w:rsid w:val="000E1831"/>
    <w:rsid w:val="000F32A5"/>
    <w:rsid w:val="000F619C"/>
    <w:rsid w:val="001029EE"/>
    <w:rsid w:val="00102E3A"/>
    <w:rsid w:val="001036B3"/>
    <w:rsid w:val="001036B5"/>
    <w:rsid w:val="00111755"/>
    <w:rsid w:val="00112527"/>
    <w:rsid w:val="00117813"/>
    <w:rsid w:val="0012002C"/>
    <w:rsid w:val="00130A30"/>
    <w:rsid w:val="0013464F"/>
    <w:rsid w:val="001359BA"/>
    <w:rsid w:val="00135A52"/>
    <w:rsid w:val="00137D2A"/>
    <w:rsid w:val="00141C96"/>
    <w:rsid w:val="0014355E"/>
    <w:rsid w:val="00145493"/>
    <w:rsid w:val="00151D8B"/>
    <w:rsid w:val="001638F6"/>
    <w:rsid w:val="00174F07"/>
    <w:rsid w:val="001804BA"/>
    <w:rsid w:val="00191347"/>
    <w:rsid w:val="00192A72"/>
    <w:rsid w:val="00192C68"/>
    <w:rsid w:val="001934B9"/>
    <w:rsid w:val="001950E2"/>
    <w:rsid w:val="001A011C"/>
    <w:rsid w:val="001A19CA"/>
    <w:rsid w:val="001A2FD3"/>
    <w:rsid w:val="001A4D62"/>
    <w:rsid w:val="001A6C8E"/>
    <w:rsid w:val="001B1076"/>
    <w:rsid w:val="001E57EB"/>
    <w:rsid w:val="001E7BAB"/>
    <w:rsid w:val="001F4ABA"/>
    <w:rsid w:val="001F5037"/>
    <w:rsid w:val="001F5A87"/>
    <w:rsid w:val="001F6AB2"/>
    <w:rsid w:val="00206BC9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47033"/>
    <w:rsid w:val="00250756"/>
    <w:rsid w:val="00260849"/>
    <w:rsid w:val="00262280"/>
    <w:rsid w:val="00277ED4"/>
    <w:rsid w:val="00280429"/>
    <w:rsid w:val="00281A98"/>
    <w:rsid w:val="00287222"/>
    <w:rsid w:val="0029594C"/>
    <w:rsid w:val="002B0E04"/>
    <w:rsid w:val="002D0053"/>
    <w:rsid w:val="002D76D6"/>
    <w:rsid w:val="002E5C5A"/>
    <w:rsid w:val="002F067A"/>
    <w:rsid w:val="002F4604"/>
    <w:rsid w:val="002F5552"/>
    <w:rsid w:val="003021F5"/>
    <w:rsid w:val="00303B75"/>
    <w:rsid w:val="00317937"/>
    <w:rsid w:val="00321A03"/>
    <w:rsid w:val="00327F76"/>
    <w:rsid w:val="003312DA"/>
    <w:rsid w:val="003313A6"/>
    <w:rsid w:val="00335459"/>
    <w:rsid w:val="00335BF3"/>
    <w:rsid w:val="003402A3"/>
    <w:rsid w:val="003407E3"/>
    <w:rsid w:val="0035168D"/>
    <w:rsid w:val="00355B56"/>
    <w:rsid w:val="00356B62"/>
    <w:rsid w:val="003600A3"/>
    <w:rsid w:val="00360A34"/>
    <w:rsid w:val="00366800"/>
    <w:rsid w:val="0037151C"/>
    <w:rsid w:val="00374D52"/>
    <w:rsid w:val="003759DF"/>
    <w:rsid w:val="00375B2B"/>
    <w:rsid w:val="00376F10"/>
    <w:rsid w:val="00377A75"/>
    <w:rsid w:val="00377E62"/>
    <w:rsid w:val="00380014"/>
    <w:rsid w:val="00381243"/>
    <w:rsid w:val="003855AB"/>
    <w:rsid w:val="003860D7"/>
    <w:rsid w:val="00394616"/>
    <w:rsid w:val="0039776C"/>
    <w:rsid w:val="003D1845"/>
    <w:rsid w:val="003D462B"/>
    <w:rsid w:val="003D72EF"/>
    <w:rsid w:val="003E46D4"/>
    <w:rsid w:val="003F37E6"/>
    <w:rsid w:val="003F715E"/>
    <w:rsid w:val="00403498"/>
    <w:rsid w:val="0040450B"/>
    <w:rsid w:val="00410BC7"/>
    <w:rsid w:val="00420AA2"/>
    <w:rsid w:val="00422F8D"/>
    <w:rsid w:val="00430958"/>
    <w:rsid w:val="00434DAE"/>
    <w:rsid w:val="00436C97"/>
    <w:rsid w:val="00445266"/>
    <w:rsid w:val="0044714D"/>
    <w:rsid w:val="00451012"/>
    <w:rsid w:val="0046065B"/>
    <w:rsid w:val="004669FA"/>
    <w:rsid w:val="00467840"/>
    <w:rsid w:val="00473B50"/>
    <w:rsid w:val="00474C17"/>
    <w:rsid w:val="004773CF"/>
    <w:rsid w:val="00480FD0"/>
    <w:rsid w:val="00482C23"/>
    <w:rsid w:val="0048363E"/>
    <w:rsid w:val="004874C1"/>
    <w:rsid w:val="00491F8B"/>
    <w:rsid w:val="00492B10"/>
    <w:rsid w:val="004A2135"/>
    <w:rsid w:val="004A3B9C"/>
    <w:rsid w:val="004C7790"/>
    <w:rsid w:val="004E036C"/>
    <w:rsid w:val="004E4D0A"/>
    <w:rsid w:val="004E57EB"/>
    <w:rsid w:val="004F4718"/>
    <w:rsid w:val="004F47DF"/>
    <w:rsid w:val="004F4845"/>
    <w:rsid w:val="005066FC"/>
    <w:rsid w:val="005147CF"/>
    <w:rsid w:val="005270C7"/>
    <w:rsid w:val="005317B6"/>
    <w:rsid w:val="00545328"/>
    <w:rsid w:val="005456F9"/>
    <w:rsid w:val="00563AB3"/>
    <w:rsid w:val="005666AC"/>
    <w:rsid w:val="00580CBD"/>
    <w:rsid w:val="0058185B"/>
    <w:rsid w:val="00584096"/>
    <w:rsid w:val="0058697B"/>
    <w:rsid w:val="005934A2"/>
    <w:rsid w:val="00597009"/>
    <w:rsid w:val="00597892"/>
    <w:rsid w:val="005A359C"/>
    <w:rsid w:val="005A5190"/>
    <w:rsid w:val="005A730A"/>
    <w:rsid w:val="005C2CCE"/>
    <w:rsid w:val="005D58B5"/>
    <w:rsid w:val="005E42BA"/>
    <w:rsid w:val="005E6D37"/>
    <w:rsid w:val="005F2B57"/>
    <w:rsid w:val="005F3CE9"/>
    <w:rsid w:val="00602423"/>
    <w:rsid w:val="00607B55"/>
    <w:rsid w:val="006130D8"/>
    <w:rsid w:val="00614D77"/>
    <w:rsid w:val="00614F5B"/>
    <w:rsid w:val="006202B5"/>
    <w:rsid w:val="00623748"/>
    <w:rsid w:val="00627C68"/>
    <w:rsid w:val="006308ED"/>
    <w:rsid w:val="00646649"/>
    <w:rsid w:val="00647B9D"/>
    <w:rsid w:val="006501C9"/>
    <w:rsid w:val="0066529D"/>
    <w:rsid w:val="00681053"/>
    <w:rsid w:val="00682E21"/>
    <w:rsid w:val="006835A9"/>
    <w:rsid w:val="00686722"/>
    <w:rsid w:val="0069068A"/>
    <w:rsid w:val="00696F5F"/>
    <w:rsid w:val="00697D51"/>
    <w:rsid w:val="006A1BF7"/>
    <w:rsid w:val="006A3616"/>
    <w:rsid w:val="006A5351"/>
    <w:rsid w:val="006B25F8"/>
    <w:rsid w:val="006B7673"/>
    <w:rsid w:val="006D2282"/>
    <w:rsid w:val="006E094E"/>
    <w:rsid w:val="006E1391"/>
    <w:rsid w:val="006F5744"/>
    <w:rsid w:val="006F5B2D"/>
    <w:rsid w:val="0070262C"/>
    <w:rsid w:val="007124DB"/>
    <w:rsid w:val="00713F0A"/>
    <w:rsid w:val="007150CB"/>
    <w:rsid w:val="00715298"/>
    <w:rsid w:val="00720455"/>
    <w:rsid w:val="0073698E"/>
    <w:rsid w:val="007508FA"/>
    <w:rsid w:val="007533DA"/>
    <w:rsid w:val="00760B19"/>
    <w:rsid w:val="007655C7"/>
    <w:rsid w:val="00765774"/>
    <w:rsid w:val="00772D65"/>
    <w:rsid w:val="00773899"/>
    <w:rsid w:val="00775473"/>
    <w:rsid w:val="00780814"/>
    <w:rsid w:val="00781E01"/>
    <w:rsid w:val="00782D70"/>
    <w:rsid w:val="00786D8F"/>
    <w:rsid w:val="007939D6"/>
    <w:rsid w:val="007A06EE"/>
    <w:rsid w:val="007A6E62"/>
    <w:rsid w:val="007B14EA"/>
    <w:rsid w:val="007B22C0"/>
    <w:rsid w:val="007B4256"/>
    <w:rsid w:val="007C1AE3"/>
    <w:rsid w:val="007C20E2"/>
    <w:rsid w:val="007C4D74"/>
    <w:rsid w:val="007D488D"/>
    <w:rsid w:val="007E5FC6"/>
    <w:rsid w:val="007E6819"/>
    <w:rsid w:val="007F7078"/>
    <w:rsid w:val="007F7842"/>
    <w:rsid w:val="00800DEC"/>
    <w:rsid w:val="008028A1"/>
    <w:rsid w:val="00812D7A"/>
    <w:rsid w:val="00826DA1"/>
    <w:rsid w:val="00827D40"/>
    <w:rsid w:val="008301FD"/>
    <w:rsid w:val="00830DB2"/>
    <w:rsid w:val="00832079"/>
    <w:rsid w:val="00835231"/>
    <w:rsid w:val="00836ABE"/>
    <w:rsid w:val="00841229"/>
    <w:rsid w:val="008451F9"/>
    <w:rsid w:val="00852D5C"/>
    <w:rsid w:val="00860D76"/>
    <w:rsid w:val="008617CF"/>
    <w:rsid w:val="00862EF4"/>
    <w:rsid w:val="00866257"/>
    <w:rsid w:val="0087138A"/>
    <w:rsid w:val="00874FA0"/>
    <w:rsid w:val="00875673"/>
    <w:rsid w:val="00877993"/>
    <w:rsid w:val="00887E7D"/>
    <w:rsid w:val="00892414"/>
    <w:rsid w:val="00895B6F"/>
    <w:rsid w:val="008A6581"/>
    <w:rsid w:val="008B43DE"/>
    <w:rsid w:val="008B6759"/>
    <w:rsid w:val="008B7521"/>
    <w:rsid w:val="008C0540"/>
    <w:rsid w:val="008C2DEE"/>
    <w:rsid w:val="008C41DE"/>
    <w:rsid w:val="008E5208"/>
    <w:rsid w:val="008E7EF7"/>
    <w:rsid w:val="008F2AAB"/>
    <w:rsid w:val="008F5A4B"/>
    <w:rsid w:val="009168E2"/>
    <w:rsid w:val="00917C0E"/>
    <w:rsid w:val="00922609"/>
    <w:rsid w:val="00935F60"/>
    <w:rsid w:val="00945BC9"/>
    <w:rsid w:val="009560DC"/>
    <w:rsid w:val="0096066B"/>
    <w:rsid w:val="0096319D"/>
    <w:rsid w:val="00965952"/>
    <w:rsid w:val="009661FB"/>
    <w:rsid w:val="00982E0B"/>
    <w:rsid w:val="00983F06"/>
    <w:rsid w:val="00987AD5"/>
    <w:rsid w:val="00990D21"/>
    <w:rsid w:val="00993B00"/>
    <w:rsid w:val="009953C8"/>
    <w:rsid w:val="00996EE3"/>
    <w:rsid w:val="009A4976"/>
    <w:rsid w:val="009A6422"/>
    <w:rsid w:val="009B143C"/>
    <w:rsid w:val="009B6230"/>
    <w:rsid w:val="009D04C3"/>
    <w:rsid w:val="009D059D"/>
    <w:rsid w:val="009D6490"/>
    <w:rsid w:val="009D6B92"/>
    <w:rsid w:val="009D7B0F"/>
    <w:rsid w:val="009E0693"/>
    <w:rsid w:val="009E5C2B"/>
    <w:rsid w:val="009E7D47"/>
    <w:rsid w:val="009F14ED"/>
    <w:rsid w:val="009F2449"/>
    <w:rsid w:val="009F71EF"/>
    <w:rsid w:val="00A00045"/>
    <w:rsid w:val="00A048E9"/>
    <w:rsid w:val="00A06164"/>
    <w:rsid w:val="00A10640"/>
    <w:rsid w:val="00A111FB"/>
    <w:rsid w:val="00A1405A"/>
    <w:rsid w:val="00A172F8"/>
    <w:rsid w:val="00A17407"/>
    <w:rsid w:val="00A24219"/>
    <w:rsid w:val="00A3393B"/>
    <w:rsid w:val="00A34E0A"/>
    <w:rsid w:val="00A350AA"/>
    <w:rsid w:val="00A37DA1"/>
    <w:rsid w:val="00A41060"/>
    <w:rsid w:val="00A47DB2"/>
    <w:rsid w:val="00A53C7E"/>
    <w:rsid w:val="00A54547"/>
    <w:rsid w:val="00A60D83"/>
    <w:rsid w:val="00A7129A"/>
    <w:rsid w:val="00A72901"/>
    <w:rsid w:val="00A73D16"/>
    <w:rsid w:val="00A7603D"/>
    <w:rsid w:val="00A80542"/>
    <w:rsid w:val="00A86D84"/>
    <w:rsid w:val="00AA6728"/>
    <w:rsid w:val="00AA7288"/>
    <w:rsid w:val="00AB311F"/>
    <w:rsid w:val="00AB3401"/>
    <w:rsid w:val="00AB6B59"/>
    <w:rsid w:val="00AC2D17"/>
    <w:rsid w:val="00AC64FE"/>
    <w:rsid w:val="00AD21C7"/>
    <w:rsid w:val="00AE2385"/>
    <w:rsid w:val="00AF4BA3"/>
    <w:rsid w:val="00B01449"/>
    <w:rsid w:val="00B13445"/>
    <w:rsid w:val="00B1664D"/>
    <w:rsid w:val="00B210BB"/>
    <w:rsid w:val="00B21B89"/>
    <w:rsid w:val="00B32A9A"/>
    <w:rsid w:val="00B34710"/>
    <w:rsid w:val="00B34C45"/>
    <w:rsid w:val="00B35A4A"/>
    <w:rsid w:val="00B35E3C"/>
    <w:rsid w:val="00B364EA"/>
    <w:rsid w:val="00B409DF"/>
    <w:rsid w:val="00B42A28"/>
    <w:rsid w:val="00B47165"/>
    <w:rsid w:val="00B52DF5"/>
    <w:rsid w:val="00B60D61"/>
    <w:rsid w:val="00B61982"/>
    <w:rsid w:val="00B65026"/>
    <w:rsid w:val="00B66DE1"/>
    <w:rsid w:val="00B7226A"/>
    <w:rsid w:val="00B72FA2"/>
    <w:rsid w:val="00B75D73"/>
    <w:rsid w:val="00B81631"/>
    <w:rsid w:val="00B81EAF"/>
    <w:rsid w:val="00B85EA4"/>
    <w:rsid w:val="00B93ED6"/>
    <w:rsid w:val="00B95DD9"/>
    <w:rsid w:val="00BB666B"/>
    <w:rsid w:val="00BD2ADB"/>
    <w:rsid w:val="00BE118E"/>
    <w:rsid w:val="00BE5920"/>
    <w:rsid w:val="00BE7966"/>
    <w:rsid w:val="00BF119E"/>
    <w:rsid w:val="00BF2468"/>
    <w:rsid w:val="00BF25F1"/>
    <w:rsid w:val="00BF2AEB"/>
    <w:rsid w:val="00C02C39"/>
    <w:rsid w:val="00C04CCC"/>
    <w:rsid w:val="00C15C0D"/>
    <w:rsid w:val="00C23BCB"/>
    <w:rsid w:val="00C2537E"/>
    <w:rsid w:val="00C33C8F"/>
    <w:rsid w:val="00C34FB5"/>
    <w:rsid w:val="00C42581"/>
    <w:rsid w:val="00C44EE2"/>
    <w:rsid w:val="00C46693"/>
    <w:rsid w:val="00C5156B"/>
    <w:rsid w:val="00C54835"/>
    <w:rsid w:val="00C61B62"/>
    <w:rsid w:val="00C72327"/>
    <w:rsid w:val="00C76C55"/>
    <w:rsid w:val="00C82DBD"/>
    <w:rsid w:val="00C900ED"/>
    <w:rsid w:val="00C93458"/>
    <w:rsid w:val="00CA1773"/>
    <w:rsid w:val="00CA191F"/>
    <w:rsid w:val="00CA734A"/>
    <w:rsid w:val="00CB089E"/>
    <w:rsid w:val="00CB2162"/>
    <w:rsid w:val="00CB36E4"/>
    <w:rsid w:val="00CB7916"/>
    <w:rsid w:val="00CD37D4"/>
    <w:rsid w:val="00CE44AD"/>
    <w:rsid w:val="00CF24DD"/>
    <w:rsid w:val="00D00C58"/>
    <w:rsid w:val="00D04557"/>
    <w:rsid w:val="00D07114"/>
    <w:rsid w:val="00D13881"/>
    <w:rsid w:val="00D14055"/>
    <w:rsid w:val="00D34AFF"/>
    <w:rsid w:val="00D361B6"/>
    <w:rsid w:val="00D3768F"/>
    <w:rsid w:val="00D41C8E"/>
    <w:rsid w:val="00D55769"/>
    <w:rsid w:val="00D57BFE"/>
    <w:rsid w:val="00D609C5"/>
    <w:rsid w:val="00D6584F"/>
    <w:rsid w:val="00D65F69"/>
    <w:rsid w:val="00D77793"/>
    <w:rsid w:val="00D807B9"/>
    <w:rsid w:val="00D85BB8"/>
    <w:rsid w:val="00DA1B93"/>
    <w:rsid w:val="00DA69B0"/>
    <w:rsid w:val="00DA7B83"/>
    <w:rsid w:val="00DC2A50"/>
    <w:rsid w:val="00DC3D9E"/>
    <w:rsid w:val="00DD610C"/>
    <w:rsid w:val="00DE49BE"/>
    <w:rsid w:val="00DF0B5E"/>
    <w:rsid w:val="00E01B34"/>
    <w:rsid w:val="00E11411"/>
    <w:rsid w:val="00E14706"/>
    <w:rsid w:val="00E24F00"/>
    <w:rsid w:val="00E3179F"/>
    <w:rsid w:val="00E33890"/>
    <w:rsid w:val="00E3478C"/>
    <w:rsid w:val="00E3608D"/>
    <w:rsid w:val="00E366DB"/>
    <w:rsid w:val="00E37BF3"/>
    <w:rsid w:val="00E424A8"/>
    <w:rsid w:val="00E45A4E"/>
    <w:rsid w:val="00E550B4"/>
    <w:rsid w:val="00E67A3B"/>
    <w:rsid w:val="00E719D3"/>
    <w:rsid w:val="00E71B56"/>
    <w:rsid w:val="00E86197"/>
    <w:rsid w:val="00E911EF"/>
    <w:rsid w:val="00E92772"/>
    <w:rsid w:val="00EB3462"/>
    <w:rsid w:val="00EC0E1C"/>
    <w:rsid w:val="00EC4231"/>
    <w:rsid w:val="00EC5559"/>
    <w:rsid w:val="00ED651E"/>
    <w:rsid w:val="00ED77DB"/>
    <w:rsid w:val="00EE339D"/>
    <w:rsid w:val="00EE5D31"/>
    <w:rsid w:val="00EE7555"/>
    <w:rsid w:val="00EE7D9D"/>
    <w:rsid w:val="00EF1309"/>
    <w:rsid w:val="00EF7539"/>
    <w:rsid w:val="00F02B3C"/>
    <w:rsid w:val="00F15C10"/>
    <w:rsid w:val="00F15F4C"/>
    <w:rsid w:val="00F25B1F"/>
    <w:rsid w:val="00F31FD0"/>
    <w:rsid w:val="00F34F46"/>
    <w:rsid w:val="00F40D56"/>
    <w:rsid w:val="00F41DBF"/>
    <w:rsid w:val="00F449E8"/>
    <w:rsid w:val="00F52181"/>
    <w:rsid w:val="00F569F1"/>
    <w:rsid w:val="00F61124"/>
    <w:rsid w:val="00F63461"/>
    <w:rsid w:val="00F70C81"/>
    <w:rsid w:val="00F73FA8"/>
    <w:rsid w:val="00F750C8"/>
    <w:rsid w:val="00F81164"/>
    <w:rsid w:val="00F84DA3"/>
    <w:rsid w:val="00FA0E5D"/>
    <w:rsid w:val="00FA461A"/>
    <w:rsid w:val="00FA4F8F"/>
    <w:rsid w:val="00FA5839"/>
    <w:rsid w:val="00FA58FE"/>
    <w:rsid w:val="00FA6924"/>
    <w:rsid w:val="00FB75C9"/>
    <w:rsid w:val="00FD343F"/>
    <w:rsid w:val="00FD3C0B"/>
    <w:rsid w:val="00FD4EB6"/>
    <w:rsid w:val="00FD7349"/>
    <w:rsid w:val="00FE1BDE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16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0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D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D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2A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EB"/>
  </w:style>
  <w:style w:type="paragraph" w:styleId="Footer">
    <w:name w:val="footer"/>
    <w:basedOn w:val="Normal"/>
    <w:link w:val="FooterChar"/>
    <w:uiPriority w:val="99"/>
    <w:unhideWhenUsed/>
    <w:rsid w:val="00BF2A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8CB6132-EC66-44BD-A902-9167D227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2018-12-10T11:04:00Z</dcterms:created>
  <dcterms:modified xsi:type="dcterms:W3CDTF">2018-12-10T11:42:00Z</dcterms:modified>
</cp:coreProperties>
</file>