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F2037" w14:textId="77777777" w:rsidR="00427A27" w:rsidRPr="00427A27" w:rsidRDefault="00427A27" w:rsidP="0059232A">
      <w:pPr>
        <w:pStyle w:val="a"/>
        <w:rPr>
          <w:b/>
          <w:bCs/>
          <w:rtl/>
        </w:rPr>
      </w:pPr>
      <w:bookmarkStart w:id="0" w:name="_Toc499667256"/>
      <w:bookmarkStart w:id="1" w:name="_Toc499668489"/>
      <w:bookmarkStart w:id="2" w:name="_Toc413236671"/>
      <w:bookmarkStart w:id="3" w:name="_Toc413236672"/>
      <w:bookmarkStart w:id="4" w:name="_Toc413236674"/>
    </w:p>
    <w:p w14:paraId="46939C65" w14:textId="77777777" w:rsidR="00427A27" w:rsidRPr="00427A27" w:rsidRDefault="00427A27" w:rsidP="00427A27">
      <w:pPr>
        <w:pStyle w:val="a"/>
        <w:rPr>
          <w:b/>
          <w:bCs/>
          <w:sz w:val="28"/>
          <w:szCs w:val="28"/>
          <w:u w:val="single"/>
          <w:rtl/>
        </w:rPr>
      </w:pPr>
    </w:p>
    <w:p w14:paraId="27E3B44C" w14:textId="77777777" w:rsidR="00427A27" w:rsidRPr="00427A27" w:rsidRDefault="00427A27" w:rsidP="00427A27">
      <w:pPr>
        <w:pStyle w:val="a"/>
        <w:rPr>
          <w:b/>
          <w:bCs/>
          <w:sz w:val="28"/>
          <w:szCs w:val="28"/>
          <w:u w:val="single"/>
          <w:rtl/>
        </w:rPr>
      </w:pPr>
    </w:p>
    <w:p w14:paraId="658886C6" w14:textId="77777777" w:rsidR="00427A27" w:rsidRPr="00427A27" w:rsidRDefault="00427A27" w:rsidP="00427A27">
      <w:pPr>
        <w:pStyle w:val="a"/>
        <w:rPr>
          <w:b/>
          <w:bCs/>
          <w:sz w:val="28"/>
          <w:szCs w:val="28"/>
          <w:u w:val="single"/>
          <w:rtl/>
        </w:rPr>
      </w:pPr>
    </w:p>
    <w:p w14:paraId="41A7387D" w14:textId="77777777" w:rsidR="00427A27" w:rsidRPr="00427A27" w:rsidRDefault="00427A27" w:rsidP="00427A27">
      <w:pPr>
        <w:pStyle w:val="a"/>
        <w:rPr>
          <w:b/>
          <w:bCs/>
          <w:sz w:val="28"/>
          <w:szCs w:val="28"/>
          <w:u w:val="single"/>
          <w:rtl/>
        </w:rPr>
      </w:pPr>
    </w:p>
    <w:p w14:paraId="472EF617" w14:textId="77777777" w:rsidR="00427A27" w:rsidRPr="00427A27" w:rsidRDefault="00427A27" w:rsidP="00427A27">
      <w:pPr>
        <w:pStyle w:val="a"/>
        <w:rPr>
          <w:b/>
          <w:bCs/>
          <w:sz w:val="32"/>
          <w:szCs w:val="32"/>
          <w:u w:val="single"/>
          <w:rtl/>
        </w:rPr>
      </w:pPr>
    </w:p>
    <w:p w14:paraId="6FA3B2A9" w14:textId="77777777" w:rsidR="00427A27" w:rsidRPr="00427A27" w:rsidRDefault="00427A27" w:rsidP="00427A27">
      <w:pPr>
        <w:pStyle w:val="a"/>
        <w:jc w:val="center"/>
        <w:rPr>
          <w:b/>
          <w:bCs/>
          <w:sz w:val="32"/>
          <w:szCs w:val="32"/>
          <w:u w:val="single"/>
          <w:rtl/>
        </w:rPr>
      </w:pPr>
      <w:r w:rsidRPr="00427A27">
        <w:rPr>
          <w:b/>
          <w:bCs/>
          <w:sz w:val="32"/>
          <w:szCs w:val="32"/>
          <w:u w:val="single"/>
          <w:rtl/>
        </w:rPr>
        <w:t>חבות חברתית כבסיס ערכי לניהול סיכונים בענף המזון</w:t>
      </w:r>
    </w:p>
    <w:p w14:paraId="7609E338" w14:textId="77777777" w:rsidR="00427A27" w:rsidRPr="00427A27" w:rsidRDefault="00427A27" w:rsidP="00427A27">
      <w:pPr>
        <w:pStyle w:val="a"/>
        <w:rPr>
          <w:b/>
          <w:bCs/>
          <w:sz w:val="28"/>
          <w:szCs w:val="28"/>
          <w:u w:val="single"/>
          <w:rtl/>
        </w:rPr>
      </w:pPr>
    </w:p>
    <w:p w14:paraId="745ED5D9" w14:textId="77777777" w:rsidR="00427A27" w:rsidRPr="00427A27" w:rsidRDefault="00427A27" w:rsidP="00427A27">
      <w:pPr>
        <w:pStyle w:val="a"/>
        <w:rPr>
          <w:b/>
          <w:bCs/>
          <w:sz w:val="28"/>
          <w:szCs w:val="28"/>
          <w:u w:val="single"/>
          <w:rtl/>
        </w:rPr>
      </w:pPr>
    </w:p>
    <w:p w14:paraId="753EE56F" w14:textId="77777777" w:rsidR="00427A27" w:rsidRPr="00427A27" w:rsidRDefault="00427A27" w:rsidP="00427A27">
      <w:pPr>
        <w:pStyle w:val="a"/>
        <w:jc w:val="center"/>
        <w:rPr>
          <w:b/>
          <w:bCs/>
          <w:sz w:val="28"/>
          <w:szCs w:val="28"/>
          <w:rtl/>
        </w:rPr>
      </w:pPr>
      <w:r w:rsidRPr="00427A27">
        <w:rPr>
          <w:b/>
          <w:bCs/>
          <w:sz w:val="28"/>
          <w:szCs w:val="28"/>
          <w:rtl/>
        </w:rPr>
        <w:t>מחקר לשם מילוי חלקי של הדרישות לקבלת תואר "דוקטור לפילוסופיה"</w:t>
      </w:r>
    </w:p>
    <w:p w14:paraId="08F4BA0E" w14:textId="77777777" w:rsidR="00427A27" w:rsidRPr="00427A27" w:rsidRDefault="00427A27" w:rsidP="00427A27">
      <w:pPr>
        <w:pStyle w:val="a"/>
        <w:rPr>
          <w:b/>
          <w:bCs/>
          <w:sz w:val="28"/>
          <w:szCs w:val="28"/>
          <w:rtl/>
        </w:rPr>
      </w:pPr>
    </w:p>
    <w:p w14:paraId="2F925FC3" w14:textId="77777777" w:rsidR="00427A27" w:rsidRPr="00427A27" w:rsidRDefault="00427A27" w:rsidP="00427A27">
      <w:pPr>
        <w:pStyle w:val="a"/>
        <w:rPr>
          <w:b/>
          <w:bCs/>
          <w:sz w:val="28"/>
          <w:szCs w:val="28"/>
          <w:rtl/>
        </w:rPr>
      </w:pPr>
    </w:p>
    <w:p w14:paraId="1D7089EB" w14:textId="77777777" w:rsidR="00427A27" w:rsidRPr="00427A27" w:rsidRDefault="00427A27" w:rsidP="00427A27">
      <w:pPr>
        <w:pStyle w:val="a"/>
        <w:jc w:val="center"/>
        <w:rPr>
          <w:b/>
          <w:bCs/>
          <w:sz w:val="28"/>
          <w:szCs w:val="28"/>
          <w:rtl/>
        </w:rPr>
      </w:pPr>
      <w:r w:rsidRPr="00427A27">
        <w:rPr>
          <w:b/>
          <w:bCs/>
          <w:sz w:val="28"/>
          <w:szCs w:val="28"/>
          <w:rtl/>
        </w:rPr>
        <w:t>מאת</w:t>
      </w:r>
    </w:p>
    <w:p w14:paraId="0167BA31" w14:textId="77777777" w:rsidR="00427A27" w:rsidRPr="00427A27" w:rsidRDefault="00427A27" w:rsidP="00427A27">
      <w:pPr>
        <w:pStyle w:val="a"/>
        <w:jc w:val="center"/>
        <w:rPr>
          <w:b/>
          <w:bCs/>
          <w:sz w:val="28"/>
          <w:szCs w:val="28"/>
          <w:rtl/>
        </w:rPr>
      </w:pPr>
      <w:r w:rsidRPr="00427A27">
        <w:rPr>
          <w:b/>
          <w:bCs/>
          <w:sz w:val="28"/>
          <w:szCs w:val="28"/>
          <w:rtl/>
        </w:rPr>
        <w:t>טל</w:t>
      </w:r>
      <w:r w:rsidR="003F0D14">
        <w:rPr>
          <w:rFonts w:hint="cs"/>
          <w:b/>
          <w:bCs/>
          <w:sz w:val="28"/>
          <w:szCs w:val="28"/>
          <w:rtl/>
        </w:rPr>
        <w:t xml:space="preserve"> </w:t>
      </w:r>
      <w:r w:rsidRPr="00427A27">
        <w:rPr>
          <w:b/>
          <w:bCs/>
          <w:sz w:val="28"/>
          <w:szCs w:val="28"/>
          <w:rtl/>
        </w:rPr>
        <w:t>כספי</w:t>
      </w:r>
    </w:p>
    <w:p w14:paraId="035E97A9" w14:textId="77777777" w:rsidR="00427A27" w:rsidRPr="00427A27" w:rsidRDefault="00427A27" w:rsidP="00427A27">
      <w:pPr>
        <w:pStyle w:val="a"/>
        <w:rPr>
          <w:b/>
          <w:bCs/>
          <w:sz w:val="28"/>
          <w:szCs w:val="28"/>
          <w:rtl/>
        </w:rPr>
      </w:pPr>
    </w:p>
    <w:p w14:paraId="5EECE82A" w14:textId="77777777" w:rsidR="00427A27" w:rsidRPr="00427A27" w:rsidRDefault="00427A27" w:rsidP="00427A27">
      <w:pPr>
        <w:pStyle w:val="a"/>
        <w:rPr>
          <w:b/>
          <w:bCs/>
          <w:sz w:val="28"/>
          <w:szCs w:val="28"/>
          <w:rtl/>
        </w:rPr>
      </w:pPr>
    </w:p>
    <w:p w14:paraId="41937A51" w14:textId="77777777" w:rsidR="00427A27" w:rsidRPr="00427A27" w:rsidRDefault="00427A27" w:rsidP="00427A27">
      <w:pPr>
        <w:pStyle w:val="a"/>
        <w:rPr>
          <w:b/>
          <w:bCs/>
          <w:sz w:val="28"/>
          <w:szCs w:val="28"/>
          <w:rtl/>
        </w:rPr>
      </w:pPr>
    </w:p>
    <w:p w14:paraId="51C854F5" w14:textId="77777777" w:rsidR="00427A27" w:rsidRPr="00427A27" w:rsidRDefault="00427A27" w:rsidP="00427A27">
      <w:pPr>
        <w:pStyle w:val="a"/>
        <w:jc w:val="center"/>
        <w:rPr>
          <w:b/>
          <w:bCs/>
          <w:sz w:val="28"/>
          <w:szCs w:val="28"/>
          <w:rtl/>
        </w:rPr>
      </w:pPr>
      <w:r w:rsidRPr="00427A27">
        <w:rPr>
          <w:b/>
          <w:bCs/>
          <w:sz w:val="28"/>
          <w:szCs w:val="28"/>
          <w:rtl/>
        </w:rPr>
        <w:t>הוגש לסינאט אוניברסיטת בן גוריון בנגב</w:t>
      </w:r>
    </w:p>
    <w:p w14:paraId="0D702B8D" w14:textId="77777777" w:rsidR="00427A27" w:rsidRPr="00427A27" w:rsidRDefault="00427A27" w:rsidP="00427A27">
      <w:pPr>
        <w:pStyle w:val="a"/>
        <w:rPr>
          <w:b/>
          <w:bCs/>
          <w:sz w:val="28"/>
          <w:szCs w:val="28"/>
          <w:rtl/>
        </w:rPr>
      </w:pPr>
    </w:p>
    <w:p w14:paraId="23436CF5" w14:textId="77777777" w:rsidR="00427A27" w:rsidRPr="00427A27" w:rsidRDefault="00427A27" w:rsidP="00427A27">
      <w:pPr>
        <w:pStyle w:val="a"/>
        <w:rPr>
          <w:b/>
          <w:bCs/>
          <w:sz w:val="28"/>
          <w:szCs w:val="28"/>
          <w:rtl/>
        </w:rPr>
      </w:pPr>
    </w:p>
    <w:p w14:paraId="6CB7B756" w14:textId="77777777" w:rsidR="00427A27" w:rsidRPr="00427A27" w:rsidRDefault="00427A27" w:rsidP="00427A27">
      <w:pPr>
        <w:pStyle w:val="a"/>
        <w:rPr>
          <w:b/>
          <w:bCs/>
          <w:sz w:val="20"/>
          <w:rtl/>
        </w:rPr>
      </w:pPr>
    </w:p>
    <w:p w14:paraId="5F015141" w14:textId="77777777" w:rsidR="00427A27" w:rsidRPr="00427A27" w:rsidRDefault="00427A27" w:rsidP="00427A27">
      <w:pPr>
        <w:pStyle w:val="a"/>
        <w:jc w:val="center"/>
        <w:rPr>
          <w:b/>
          <w:bCs/>
          <w:rtl/>
        </w:rPr>
      </w:pPr>
      <w:commentRangeStart w:id="5"/>
      <w:r w:rsidRPr="00427A27">
        <w:rPr>
          <w:b/>
          <w:bCs/>
          <w:rtl/>
        </w:rPr>
        <w:t>י"ב כסלו תשע"ח</w:t>
      </w:r>
      <w:r w:rsidRPr="00427A27">
        <w:rPr>
          <w:b/>
          <w:bCs/>
          <w:rtl/>
        </w:rPr>
        <w:tab/>
      </w:r>
      <w:r w:rsidRPr="00427A27">
        <w:rPr>
          <w:b/>
          <w:bCs/>
          <w:rtl/>
        </w:rPr>
        <w:tab/>
      </w:r>
      <w:r w:rsidRPr="00427A27">
        <w:rPr>
          <w:b/>
          <w:bCs/>
          <w:rtl/>
        </w:rPr>
        <w:tab/>
      </w:r>
      <w:r w:rsidRPr="00427A27">
        <w:rPr>
          <w:b/>
          <w:bCs/>
          <w:rtl/>
        </w:rPr>
        <w:tab/>
      </w:r>
      <w:r w:rsidRPr="00427A27">
        <w:rPr>
          <w:b/>
          <w:bCs/>
          <w:rtl/>
        </w:rPr>
        <w:tab/>
      </w:r>
      <w:r w:rsidRPr="00427A27">
        <w:rPr>
          <w:b/>
          <w:bCs/>
          <w:rtl/>
        </w:rPr>
        <w:tab/>
      </w:r>
      <w:r w:rsidRPr="00427A27">
        <w:rPr>
          <w:b/>
          <w:bCs/>
          <w:rtl/>
        </w:rPr>
        <w:tab/>
      </w:r>
      <w:r w:rsidRPr="00427A27">
        <w:rPr>
          <w:b/>
          <w:bCs/>
        </w:rPr>
        <w:t>30.11.2017</w:t>
      </w:r>
      <w:commentRangeEnd w:id="5"/>
      <w:r w:rsidR="00C431E1">
        <w:rPr>
          <w:rStyle w:val="CommentReference"/>
          <w:rtl/>
        </w:rPr>
        <w:commentReference w:id="5"/>
      </w:r>
    </w:p>
    <w:p w14:paraId="509723EC" w14:textId="77777777" w:rsidR="00427A27" w:rsidRPr="00427A27" w:rsidRDefault="00427A27" w:rsidP="00427A27">
      <w:pPr>
        <w:pStyle w:val="a"/>
        <w:rPr>
          <w:b/>
          <w:bCs/>
          <w:rtl/>
        </w:rPr>
      </w:pPr>
    </w:p>
    <w:p w14:paraId="5149F17F" w14:textId="77777777" w:rsidR="00427A27" w:rsidRPr="00427A27" w:rsidRDefault="00427A27" w:rsidP="00427A27">
      <w:pPr>
        <w:pStyle w:val="a"/>
        <w:rPr>
          <w:b/>
          <w:bCs/>
          <w:rtl/>
        </w:rPr>
      </w:pPr>
    </w:p>
    <w:p w14:paraId="1CC26A08" w14:textId="77777777" w:rsidR="00427A27" w:rsidRPr="00427A27" w:rsidRDefault="00427A27" w:rsidP="00427A27">
      <w:pPr>
        <w:pStyle w:val="a"/>
        <w:jc w:val="center"/>
        <w:rPr>
          <w:b/>
          <w:bCs/>
          <w:rtl/>
        </w:rPr>
      </w:pPr>
      <w:r w:rsidRPr="00427A27">
        <w:rPr>
          <w:b/>
          <w:bCs/>
          <w:rtl/>
        </w:rPr>
        <w:t>באר שבע</w:t>
      </w:r>
    </w:p>
    <w:p w14:paraId="696A8707" w14:textId="77777777" w:rsidR="00427A27" w:rsidRDefault="00427A27" w:rsidP="00427A27">
      <w:pPr>
        <w:rPr>
          <w:rtl/>
        </w:rPr>
      </w:pPr>
    </w:p>
    <w:p w14:paraId="36CAF461" w14:textId="77777777" w:rsidR="00B67809" w:rsidRDefault="00B67809" w:rsidP="00B67809">
      <w:pPr>
        <w:spacing w:line="360" w:lineRule="auto"/>
        <w:rPr>
          <w:b/>
          <w:bCs/>
          <w:sz w:val="28"/>
          <w:szCs w:val="28"/>
          <w:u w:val="single"/>
          <w:rtl/>
        </w:rPr>
      </w:pPr>
    </w:p>
    <w:p w14:paraId="230E091A" w14:textId="77777777" w:rsidR="00B67809" w:rsidRDefault="00B67809" w:rsidP="00B67809">
      <w:pPr>
        <w:spacing w:line="360" w:lineRule="auto"/>
        <w:rPr>
          <w:b/>
          <w:bCs/>
          <w:sz w:val="28"/>
          <w:szCs w:val="28"/>
          <w:u w:val="single"/>
          <w:rtl/>
        </w:rPr>
      </w:pPr>
    </w:p>
    <w:p w14:paraId="6C7FF871" w14:textId="77777777" w:rsidR="00B67809" w:rsidRPr="00C4762C" w:rsidRDefault="00B67809" w:rsidP="00B67809">
      <w:pPr>
        <w:spacing w:line="360" w:lineRule="auto"/>
        <w:jc w:val="center"/>
        <w:rPr>
          <w:b/>
          <w:bCs/>
          <w:sz w:val="32"/>
          <w:szCs w:val="32"/>
          <w:u w:val="single"/>
          <w:rtl/>
        </w:rPr>
      </w:pPr>
      <w:r w:rsidRPr="00C4762C">
        <w:rPr>
          <w:rFonts w:hint="cs"/>
          <w:b/>
          <w:bCs/>
          <w:sz w:val="32"/>
          <w:szCs w:val="32"/>
          <w:u w:val="single"/>
          <w:rtl/>
        </w:rPr>
        <w:t>חבות חברתית כבסיס ערכי לניהול סיכונים בענף המזון</w:t>
      </w:r>
    </w:p>
    <w:p w14:paraId="046B0AA1" w14:textId="77777777" w:rsidR="00B67809" w:rsidRDefault="00B67809" w:rsidP="00B67809">
      <w:pPr>
        <w:spacing w:line="360" w:lineRule="auto"/>
        <w:jc w:val="center"/>
        <w:rPr>
          <w:b/>
          <w:bCs/>
          <w:sz w:val="28"/>
          <w:szCs w:val="28"/>
          <w:u w:val="single"/>
          <w:rtl/>
        </w:rPr>
      </w:pPr>
    </w:p>
    <w:p w14:paraId="19837478" w14:textId="77777777" w:rsidR="00B67809" w:rsidRDefault="00B67809" w:rsidP="00B67809">
      <w:pPr>
        <w:spacing w:line="360" w:lineRule="auto"/>
        <w:jc w:val="center"/>
        <w:rPr>
          <w:b/>
          <w:bCs/>
          <w:sz w:val="28"/>
          <w:szCs w:val="28"/>
          <w:u w:val="single"/>
          <w:rtl/>
        </w:rPr>
      </w:pPr>
    </w:p>
    <w:p w14:paraId="6317D8FD" w14:textId="77777777" w:rsidR="00427A27" w:rsidRDefault="00427A27" w:rsidP="00B67809">
      <w:pPr>
        <w:spacing w:line="360" w:lineRule="auto"/>
        <w:jc w:val="center"/>
        <w:rPr>
          <w:b/>
          <w:bCs/>
          <w:sz w:val="28"/>
          <w:szCs w:val="28"/>
          <w:u w:val="single"/>
          <w:rtl/>
        </w:rPr>
      </w:pPr>
    </w:p>
    <w:p w14:paraId="24EC40FF" w14:textId="77777777" w:rsidR="00B67809" w:rsidRDefault="00B67809" w:rsidP="00B67809">
      <w:pPr>
        <w:spacing w:line="360" w:lineRule="auto"/>
        <w:jc w:val="center"/>
        <w:rPr>
          <w:b/>
          <w:bCs/>
          <w:sz w:val="28"/>
          <w:szCs w:val="28"/>
          <w:rtl/>
        </w:rPr>
      </w:pPr>
      <w:r>
        <w:rPr>
          <w:rFonts w:hint="cs"/>
          <w:b/>
          <w:bCs/>
          <w:sz w:val="28"/>
          <w:szCs w:val="28"/>
          <w:rtl/>
        </w:rPr>
        <w:t>מחקר לשם מילוי חלקי של הדרישות לקבלת תואר "דוקטור לפילוסופיה"</w:t>
      </w:r>
    </w:p>
    <w:p w14:paraId="16863D5F" w14:textId="77777777" w:rsidR="00B67809" w:rsidRDefault="00B67809" w:rsidP="00B67809">
      <w:pPr>
        <w:spacing w:line="360" w:lineRule="auto"/>
        <w:jc w:val="center"/>
        <w:rPr>
          <w:b/>
          <w:bCs/>
          <w:sz w:val="28"/>
          <w:szCs w:val="28"/>
          <w:rtl/>
        </w:rPr>
      </w:pPr>
    </w:p>
    <w:p w14:paraId="36ED2AF9" w14:textId="77777777" w:rsidR="00B67809" w:rsidRDefault="00B67809" w:rsidP="00B67809">
      <w:pPr>
        <w:spacing w:line="360" w:lineRule="auto"/>
        <w:jc w:val="center"/>
        <w:rPr>
          <w:b/>
          <w:bCs/>
          <w:sz w:val="28"/>
          <w:szCs w:val="28"/>
          <w:rtl/>
        </w:rPr>
      </w:pPr>
    </w:p>
    <w:p w14:paraId="4396548B" w14:textId="77777777" w:rsidR="00B67809" w:rsidRDefault="00B67809" w:rsidP="00B67809">
      <w:pPr>
        <w:spacing w:line="360" w:lineRule="auto"/>
        <w:jc w:val="center"/>
        <w:rPr>
          <w:b/>
          <w:bCs/>
          <w:sz w:val="28"/>
          <w:szCs w:val="28"/>
          <w:rtl/>
        </w:rPr>
      </w:pPr>
    </w:p>
    <w:p w14:paraId="79363A46" w14:textId="77777777" w:rsidR="00B67809" w:rsidRDefault="00B67809" w:rsidP="00B67809">
      <w:pPr>
        <w:spacing w:line="360" w:lineRule="auto"/>
        <w:jc w:val="center"/>
        <w:rPr>
          <w:b/>
          <w:bCs/>
          <w:sz w:val="28"/>
          <w:szCs w:val="28"/>
          <w:rtl/>
        </w:rPr>
      </w:pPr>
      <w:r>
        <w:rPr>
          <w:rFonts w:hint="cs"/>
          <w:b/>
          <w:bCs/>
          <w:sz w:val="28"/>
          <w:szCs w:val="28"/>
          <w:rtl/>
        </w:rPr>
        <w:t>מאת</w:t>
      </w:r>
    </w:p>
    <w:p w14:paraId="30669135" w14:textId="77777777" w:rsidR="00B67809" w:rsidRDefault="00B67809" w:rsidP="00616104">
      <w:pPr>
        <w:spacing w:line="360" w:lineRule="auto"/>
        <w:jc w:val="center"/>
        <w:rPr>
          <w:b/>
          <w:bCs/>
          <w:sz w:val="28"/>
          <w:szCs w:val="28"/>
          <w:rtl/>
        </w:rPr>
      </w:pPr>
      <w:r>
        <w:rPr>
          <w:rFonts w:hint="cs"/>
          <w:b/>
          <w:bCs/>
          <w:sz w:val="28"/>
          <w:szCs w:val="28"/>
          <w:rtl/>
        </w:rPr>
        <w:t>טל</w:t>
      </w:r>
      <w:r>
        <w:rPr>
          <w:rFonts w:hint="cs"/>
          <w:b/>
          <w:bCs/>
          <w:sz w:val="28"/>
          <w:szCs w:val="28"/>
          <w:rtl/>
        </w:rPr>
        <w:tab/>
        <w:t>כספי</w:t>
      </w:r>
    </w:p>
    <w:p w14:paraId="69DD68CE" w14:textId="77777777" w:rsidR="00B67809" w:rsidRDefault="00B67809" w:rsidP="00B67809">
      <w:pPr>
        <w:spacing w:line="360" w:lineRule="auto"/>
        <w:jc w:val="center"/>
        <w:rPr>
          <w:b/>
          <w:bCs/>
          <w:sz w:val="28"/>
          <w:szCs w:val="28"/>
          <w:rtl/>
        </w:rPr>
      </w:pPr>
    </w:p>
    <w:p w14:paraId="6E0A9CC5" w14:textId="77777777" w:rsidR="00B67809" w:rsidRDefault="00B67809" w:rsidP="00B67809">
      <w:pPr>
        <w:spacing w:line="360" w:lineRule="auto"/>
        <w:jc w:val="center"/>
        <w:rPr>
          <w:b/>
          <w:bCs/>
          <w:sz w:val="28"/>
          <w:szCs w:val="28"/>
          <w:rtl/>
        </w:rPr>
      </w:pPr>
    </w:p>
    <w:p w14:paraId="282D2E06" w14:textId="77777777" w:rsidR="00B67809" w:rsidRDefault="00B67809" w:rsidP="00B67809">
      <w:pPr>
        <w:spacing w:line="360" w:lineRule="auto"/>
        <w:jc w:val="center"/>
        <w:rPr>
          <w:b/>
          <w:bCs/>
          <w:sz w:val="28"/>
          <w:szCs w:val="28"/>
          <w:rtl/>
        </w:rPr>
      </w:pPr>
    </w:p>
    <w:p w14:paraId="684B6AC7" w14:textId="77777777" w:rsidR="00B67809" w:rsidRDefault="00B67809" w:rsidP="00B67809">
      <w:pPr>
        <w:spacing w:line="360" w:lineRule="auto"/>
        <w:jc w:val="center"/>
        <w:rPr>
          <w:b/>
          <w:bCs/>
          <w:sz w:val="28"/>
          <w:szCs w:val="28"/>
          <w:rtl/>
        </w:rPr>
      </w:pPr>
    </w:p>
    <w:p w14:paraId="304C42E3" w14:textId="77777777" w:rsidR="00B67809" w:rsidRDefault="00B67809" w:rsidP="00B67809">
      <w:pPr>
        <w:spacing w:line="360" w:lineRule="auto"/>
        <w:jc w:val="center"/>
        <w:rPr>
          <w:b/>
          <w:bCs/>
          <w:sz w:val="28"/>
          <w:szCs w:val="28"/>
          <w:rtl/>
        </w:rPr>
      </w:pPr>
      <w:r>
        <w:rPr>
          <w:rFonts w:hint="cs"/>
          <w:b/>
          <w:bCs/>
          <w:sz w:val="28"/>
          <w:szCs w:val="28"/>
          <w:rtl/>
        </w:rPr>
        <w:t>הוגש לסינאט אוניברסיטת בן גוריון בנגב</w:t>
      </w:r>
    </w:p>
    <w:p w14:paraId="78AEDC32" w14:textId="77777777" w:rsidR="00B67809" w:rsidRDefault="00B67809" w:rsidP="00B67809">
      <w:pPr>
        <w:spacing w:line="360" w:lineRule="auto"/>
        <w:rPr>
          <w:b/>
          <w:bCs/>
          <w:sz w:val="28"/>
          <w:szCs w:val="28"/>
          <w:rtl/>
        </w:rPr>
      </w:pPr>
    </w:p>
    <w:p w14:paraId="67427348" w14:textId="77777777" w:rsidR="00B67809" w:rsidRDefault="00B67809" w:rsidP="00427A27">
      <w:pPr>
        <w:pStyle w:val="a"/>
        <w:rPr>
          <w:rtl/>
        </w:rPr>
      </w:pPr>
    </w:p>
    <w:p w14:paraId="7B4D7A94" w14:textId="77777777" w:rsidR="00B67809" w:rsidRPr="00616104" w:rsidRDefault="00B67809" w:rsidP="00427A27">
      <w:pPr>
        <w:pStyle w:val="a"/>
        <w:rPr>
          <w:rtl/>
        </w:rPr>
      </w:pPr>
      <w:r w:rsidRPr="00616104">
        <w:rPr>
          <w:rFonts w:hint="cs"/>
          <w:bCs/>
          <w:rtl/>
        </w:rPr>
        <w:t>אישור המנחה</w:t>
      </w:r>
      <w:r w:rsidRPr="00616104">
        <w:rPr>
          <w:rFonts w:hint="cs"/>
          <w:rtl/>
        </w:rPr>
        <w:t xml:space="preserve"> : ____________________</w:t>
      </w:r>
    </w:p>
    <w:p w14:paraId="66646F68" w14:textId="77777777" w:rsidR="00B67809" w:rsidRPr="00C4762C" w:rsidRDefault="00B67809" w:rsidP="00B67809">
      <w:pPr>
        <w:spacing w:line="360" w:lineRule="auto"/>
        <w:rPr>
          <w:rtl/>
        </w:rPr>
      </w:pPr>
    </w:p>
    <w:p w14:paraId="3612DB7F" w14:textId="77777777" w:rsidR="00B67809" w:rsidRDefault="00B67809" w:rsidP="00B67809">
      <w:pPr>
        <w:spacing w:line="360" w:lineRule="auto"/>
        <w:rPr>
          <w:b/>
          <w:bCs/>
          <w:sz w:val="28"/>
          <w:szCs w:val="28"/>
          <w:rtl/>
        </w:rPr>
      </w:pPr>
    </w:p>
    <w:p w14:paraId="0C7B7480" w14:textId="77777777" w:rsidR="00B67809" w:rsidRPr="00616104" w:rsidRDefault="00B67809" w:rsidP="00B67809">
      <w:pPr>
        <w:spacing w:line="360" w:lineRule="auto"/>
        <w:ind w:firstLine="0"/>
        <w:rPr>
          <w:b/>
          <w:bCs/>
          <w:sz w:val="26"/>
          <w:szCs w:val="26"/>
          <w:rtl/>
        </w:rPr>
      </w:pPr>
      <w:r w:rsidRPr="00616104">
        <w:rPr>
          <w:rFonts w:hint="cs"/>
          <w:b/>
          <w:bCs/>
          <w:sz w:val="26"/>
          <w:szCs w:val="26"/>
          <w:rtl/>
        </w:rPr>
        <w:t>אישור דיקן בית הספר ללימודי מחקר מתקדמים ע"ש קרייטמן _______________</w:t>
      </w:r>
    </w:p>
    <w:p w14:paraId="77311269" w14:textId="77777777" w:rsidR="00B67809" w:rsidRDefault="00B67809" w:rsidP="00B67809">
      <w:pPr>
        <w:rPr>
          <w:b/>
          <w:bCs/>
          <w:sz w:val="28"/>
          <w:szCs w:val="28"/>
          <w:rtl/>
        </w:rPr>
      </w:pPr>
    </w:p>
    <w:p w14:paraId="309C4406" w14:textId="77777777" w:rsidR="00616104" w:rsidRDefault="00616104" w:rsidP="00B67809">
      <w:pPr>
        <w:rPr>
          <w:b/>
          <w:bCs/>
          <w:sz w:val="28"/>
          <w:szCs w:val="28"/>
          <w:rtl/>
        </w:rPr>
      </w:pPr>
    </w:p>
    <w:p w14:paraId="75EA7A03" w14:textId="77777777" w:rsidR="00B67809" w:rsidRPr="00B67809" w:rsidRDefault="00B67809" w:rsidP="00B67809">
      <w:pPr>
        <w:pStyle w:val="a"/>
        <w:rPr>
          <w:b/>
          <w:bCs/>
        </w:rPr>
      </w:pPr>
      <w:r w:rsidRPr="00B67809">
        <w:rPr>
          <w:rFonts w:hint="eastAsia"/>
          <w:b/>
          <w:bCs/>
          <w:rtl/>
        </w:rPr>
        <w:t>‏</w:t>
      </w:r>
      <w:commentRangeStart w:id="6"/>
      <w:r w:rsidRPr="00B67809">
        <w:rPr>
          <w:rFonts w:hint="eastAsia"/>
          <w:b/>
          <w:bCs/>
          <w:rtl/>
        </w:rPr>
        <w:t>י</w:t>
      </w:r>
      <w:r w:rsidRPr="00B67809">
        <w:rPr>
          <w:b/>
          <w:bCs/>
          <w:rtl/>
        </w:rPr>
        <w:t>"ב בכסלו תשע"ח</w:t>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cs"/>
          <w:b/>
          <w:bCs/>
          <w:rtl/>
        </w:rPr>
        <w:tab/>
      </w:r>
      <w:r w:rsidRPr="00B67809">
        <w:rPr>
          <w:rFonts w:hint="eastAsia"/>
          <w:b/>
          <w:bCs/>
          <w:rtl/>
        </w:rPr>
        <w:t>‏</w:t>
      </w:r>
      <w:r w:rsidRPr="00B67809">
        <w:rPr>
          <w:b/>
          <w:bCs/>
          <w:rtl/>
        </w:rPr>
        <w:t>30.11.17</w:t>
      </w:r>
      <w:commentRangeEnd w:id="6"/>
      <w:r w:rsidR="00C431E1">
        <w:rPr>
          <w:rStyle w:val="CommentReference"/>
          <w:rtl/>
        </w:rPr>
        <w:commentReference w:id="6"/>
      </w:r>
    </w:p>
    <w:p w14:paraId="3F57AB24" w14:textId="77777777" w:rsidR="00B67809" w:rsidRPr="00427A27" w:rsidRDefault="00616104" w:rsidP="00427A27">
      <w:pPr>
        <w:pStyle w:val="a"/>
        <w:jc w:val="center"/>
        <w:rPr>
          <w:b/>
          <w:bCs/>
          <w:rtl/>
        </w:rPr>
      </w:pPr>
      <w:r w:rsidRPr="00427A27">
        <w:rPr>
          <w:rFonts w:hint="cs"/>
          <w:b/>
          <w:bCs/>
          <w:rtl/>
        </w:rPr>
        <w:t>ב</w:t>
      </w:r>
      <w:r w:rsidR="00B67809" w:rsidRPr="00427A27">
        <w:rPr>
          <w:rFonts w:hint="cs"/>
          <w:b/>
          <w:bCs/>
          <w:rtl/>
        </w:rPr>
        <w:t>אר שבע</w:t>
      </w:r>
    </w:p>
    <w:p w14:paraId="214D6D34" w14:textId="77777777" w:rsidR="00427A27" w:rsidRDefault="00427A27">
      <w:pPr>
        <w:bidi w:val="0"/>
        <w:spacing w:line="240" w:lineRule="auto"/>
        <w:ind w:firstLine="0"/>
        <w:contextualSpacing w:val="0"/>
        <w:jc w:val="left"/>
        <w:rPr>
          <w:rtl/>
        </w:rPr>
      </w:pPr>
      <w:r>
        <w:rPr>
          <w:rtl/>
        </w:rPr>
        <w:br w:type="page"/>
      </w:r>
    </w:p>
    <w:p w14:paraId="326337A9" w14:textId="77777777" w:rsidR="00D632E2" w:rsidRDefault="00D632E2" w:rsidP="00B67809">
      <w:pPr>
        <w:spacing w:line="360" w:lineRule="auto"/>
        <w:ind w:left="720"/>
        <w:rPr>
          <w:sz w:val="28"/>
          <w:szCs w:val="28"/>
          <w:rtl/>
        </w:rPr>
      </w:pPr>
    </w:p>
    <w:p w14:paraId="235B2B15" w14:textId="77777777" w:rsidR="00D632E2" w:rsidRDefault="00D632E2" w:rsidP="00B67809">
      <w:pPr>
        <w:spacing w:line="360" w:lineRule="auto"/>
        <w:ind w:left="720"/>
        <w:rPr>
          <w:sz w:val="28"/>
          <w:szCs w:val="28"/>
          <w:rtl/>
        </w:rPr>
      </w:pPr>
    </w:p>
    <w:p w14:paraId="7B90928D" w14:textId="77777777" w:rsidR="00B67809" w:rsidRPr="00E06198" w:rsidRDefault="00B67809" w:rsidP="00B67809">
      <w:pPr>
        <w:spacing w:line="360" w:lineRule="auto"/>
        <w:ind w:left="720"/>
        <w:rPr>
          <w:sz w:val="28"/>
          <w:szCs w:val="28"/>
          <w:rtl/>
        </w:rPr>
      </w:pPr>
      <w:r w:rsidRPr="00E06198">
        <w:rPr>
          <w:rFonts w:hint="cs"/>
          <w:sz w:val="28"/>
          <w:szCs w:val="28"/>
          <w:rtl/>
        </w:rPr>
        <w:t>העבודה נעשתה בהדרכת:</w:t>
      </w:r>
    </w:p>
    <w:p w14:paraId="745327D3" w14:textId="77777777" w:rsidR="00B67809" w:rsidRPr="00E06198" w:rsidRDefault="00B67809" w:rsidP="00B67809">
      <w:pPr>
        <w:spacing w:line="360" w:lineRule="auto"/>
        <w:ind w:left="720"/>
        <w:rPr>
          <w:sz w:val="28"/>
          <w:szCs w:val="28"/>
          <w:rtl/>
        </w:rPr>
      </w:pPr>
    </w:p>
    <w:p w14:paraId="352BCC8E" w14:textId="77777777" w:rsidR="00B67809" w:rsidRPr="00E06198" w:rsidRDefault="00B67809" w:rsidP="00B67809">
      <w:pPr>
        <w:spacing w:line="360" w:lineRule="auto"/>
        <w:ind w:left="720"/>
        <w:rPr>
          <w:sz w:val="28"/>
          <w:szCs w:val="28"/>
          <w:rtl/>
        </w:rPr>
      </w:pPr>
      <w:r w:rsidRPr="00E06198">
        <w:rPr>
          <w:rFonts w:hint="cs"/>
          <w:sz w:val="28"/>
          <w:szCs w:val="28"/>
          <w:rtl/>
        </w:rPr>
        <w:t xml:space="preserve">ד"ר יותם לוריא </w:t>
      </w:r>
    </w:p>
    <w:p w14:paraId="6C5323A6" w14:textId="77777777" w:rsidR="00B67809" w:rsidRPr="00E06198" w:rsidRDefault="00B67809" w:rsidP="00B67809">
      <w:pPr>
        <w:spacing w:line="360" w:lineRule="auto"/>
        <w:ind w:left="720"/>
        <w:rPr>
          <w:sz w:val="28"/>
          <w:szCs w:val="28"/>
          <w:rtl/>
        </w:rPr>
      </w:pPr>
    </w:p>
    <w:p w14:paraId="4C8B7CC2" w14:textId="77777777" w:rsidR="00B67809" w:rsidRPr="00E06198" w:rsidRDefault="00B67809" w:rsidP="00B67809">
      <w:pPr>
        <w:spacing w:line="360" w:lineRule="auto"/>
        <w:ind w:left="720"/>
        <w:rPr>
          <w:sz w:val="28"/>
          <w:szCs w:val="28"/>
          <w:rtl/>
        </w:rPr>
      </w:pPr>
      <w:r w:rsidRPr="00E06198">
        <w:rPr>
          <w:rFonts w:hint="cs"/>
          <w:sz w:val="28"/>
          <w:szCs w:val="28"/>
          <w:rtl/>
        </w:rPr>
        <w:t xml:space="preserve">המחלקה לניהול </w:t>
      </w:r>
    </w:p>
    <w:p w14:paraId="1E3DF638" w14:textId="77777777" w:rsidR="00B67809" w:rsidRPr="00E06198" w:rsidRDefault="00B67809" w:rsidP="00B67809">
      <w:pPr>
        <w:spacing w:line="360" w:lineRule="auto"/>
        <w:ind w:left="720"/>
        <w:rPr>
          <w:sz w:val="28"/>
          <w:szCs w:val="28"/>
          <w:rtl/>
        </w:rPr>
      </w:pPr>
    </w:p>
    <w:p w14:paraId="4A1B90B8" w14:textId="77777777" w:rsidR="00B67809" w:rsidRPr="00E06198" w:rsidRDefault="00B67809" w:rsidP="00B67809">
      <w:pPr>
        <w:spacing w:line="360" w:lineRule="auto"/>
        <w:ind w:left="779"/>
        <w:rPr>
          <w:sz w:val="28"/>
          <w:szCs w:val="28"/>
          <w:rtl/>
        </w:rPr>
      </w:pPr>
      <w:r w:rsidRPr="00E06198">
        <w:rPr>
          <w:rFonts w:hint="cs"/>
          <w:sz w:val="28"/>
          <w:szCs w:val="28"/>
          <w:rtl/>
        </w:rPr>
        <w:t>הפקולטה לניהול ע"ש גילפורד</w:t>
      </w:r>
      <w:r w:rsidR="009069B2">
        <w:rPr>
          <w:rFonts w:hint="cs"/>
          <w:sz w:val="28"/>
          <w:szCs w:val="28"/>
          <w:rtl/>
        </w:rPr>
        <w:t xml:space="preserve"> </w:t>
      </w:r>
      <w:r w:rsidRPr="00E06198">
        <w:rPr>
          <w:rFonts w:hint="cs"/>
          <w:sz w:val="28"/>
          <w:szCs w:val="28"/>
          <w:rtl/>
        </w:rPr>
        <w:t>גלייזר</w:t>
      </w:r>
    </w:p>
    <w:p w14:paraId="1E8BBC89" w14:textId="77777777" w:rsidR="00B67809" w:rsidRDefault="00B67809" w:rsidP="00B67809">
      <w:pPr>
        <w:spacing w:line="360" w:lineRule="auto"/>
        <w:ind w:left="4981" w:firstLine="779"/>
        <w:rPr>
          <w:rtl/>
        </w:rPr>
      </w:pPr>
    </w:p>
    <w:p w14:paraId="71CC9781" w14:textId="77777777" w:rsidR="00D632E2" w:rsidRDefault="00D632E2">
      <w:pPr>
        <w:bidi w:val="0"/>
        <w:spacing w:line="240" w:lineRule="auto"/>
        <w:ind w:firstLine="0"/>
        <w:contextualSpacing w:val="0"/>
        <w:jc w:val="left"/>
      </w:pPr>
      <w:r>
        <w:rPr>
          <w:rtl/>
        </w:rPr>
        <w:br w:type="page"/>
      </w:r>
    </w:p>
    <w:p w14:paraId="50DD117F" w14:textId="77777777" w:rsidR="00B67809" w:rsidRDefault="00B67809" w:rsidP="00D632E2">
      <w:pPr>
        <w:spacing w:line="360" w:lineRule="auto"/>
        <w:ind w:firstLine="0"/>
        <w:rPr>
          <w:b/>
          <w:bCs/>
          <w:sz w:val="32"/>
          <w:szCs w:val="32"/>
          <w:u w:val="single"/>
          <w:rtl/>
        </w:rPr>
      </w:pPr>
      <w:r w:rsidRPr="003C4490">
        <w:rPr>
          <w:rFonts w:hint="cs"/>
          <w:b/>
          <w:bCs/>
          <w:sz w:val="32"/>
          <w:szCs w:val="32"/>
          <w:u w:val="single"/>
          <w:rtl/>
        </w:rPr>
        <w:lastRenderedPageBreak/>
        <w:t>הצהרת תלמיד המחקר עם הגשת עבודת הדוקטור לשיפוט</w:t>
      </w:r>
    </w:p>
    <w:p w14:paraId="4BF502B0" w14:textId="77777777" w:rsidR="00B67809" w:rsidRDefault="00B67809" w:rsidP="00B67809">
      <w:pPr>
        <w:spacing w:line="360" w:lineRule="auto"/>
        <w:ind w:left="1133"/>
        <w:rPr>
          <w:b/>
          <w:bCs/>
          <w:sz w:val="32"/>
          <w:szCs w:val="32"/>
          <w:u w:val="single"/>
          <w:rtl/>
        </w:rPr>
      </w:pPr>
    </w:p>
    <w:p w14:paraId="1174F3B4" w14:textId="77777777" w:rsidR="00B67809" w:rsidRDefault="00B67809" w:rsidP="00B67809">
      <w:pPr>
        <w:spacing w:line="360" w:lineRule="auto"/>
        <w:ind w:left="1133"/>
        <w:rPr>
          <w:b/>
          <w:bCs/>
          <w:sz w:val="32"/>
          <w:szCs w:val="32"/>
          <w:u w:val="single"/>
          <w:rtl/>
        </w:rPr>
      </w:pPr>
    </w:p>
    <w:p w14:paraId="4EB60B18" w14:textId="77777777" w:rsidR="00B67809" w:rsidRDefault="00B67809" w:rsidP="00D632E2">
      <w:pPr>
        <w:spacing w:line="360" w:lineRule="auto"/>
        <w:ind w:firstLine="0"/>
        <w:rPr>
          <w:sz w:val="28"/>
          <w:szCs w:val="28"/>
          <w:rtl/>
        </w:rPr>
      </w:pPr>
      <w:r w:rsidRPr="003C4490">
        <w:rPr>
          <w:rFonts w:hint="cs"/>
          <w:sz w:val="28"/>
          <w:szCs w:val="28"/>
          <w:rtl/>
        </w:rPr>
        <w:t>אני החתום מטה</w:t>
      </w:r>
      <w:r>
        <w:rPr>
          <w:rFonts w:hint="cs"/>
          <w:sz w:val="28"/>
          <w:szCs w:val="28"/>
          <w:rtl/>
        </w:rPr>
        <w:t xml:space="preserve"> מצהיר/ה בזאת: (אנא סמן):</w:t>
      </w:r>
    </w:p>
    <w:p w14:paraId="38D4753B" w14:textId="77777777" w:rsidR="00B67809" w:rsidRDefault="00B67809" w:rsidP="00B67809">
      <w:pPr>
        <w:spacing w:line="360" w:lineRule="auto"/>
        <w:ind w:left="1133"/>
        <w:rPr>
          <w:sz w:val="28"/>
          <w:szCs w:val="28"/>
          <w:rtl/>
        </w:rPr>
      </w:pPr>
    </w:p>
    <w:p w14:paraId="49A22649" w14:textId="77777777" w:rsidR="00B67809" w:rsidRDefault="00B67809" w:rsidP="00D632E2">
      <w:pPr>
        <w:spacing w:line="360" w:lineRule="auto"/>
        <w:ind w:firstLine="0"/>
        <w:rPr>
          <w:sz w:val="28"/>
          <w:szCs w:val="28"/>
          <w:rtl/>
        </w:rPr>
      </w:pPr>
      <w:r>
        <w:rPr>
          <w:rFonts w:hint="cs"/>
          <w:sz w:val="28"/>
          <w:szCs w:val="28"/>
          <w:rtl/>
        </w:rPr>
        <w:t>___  חיברתי את חיבורי בעצמי, להוציא עזרת ההדרכה שקיבלתי מאת מנחה/ים.</w:t>
      </w:r>
    </w:p>
    <w:p w14:paraId="6CA38DCB" w14:textId="77777777" w:rsidR="00B67809" w:rsidRDefault="00B67809" w:rsidP="00B67809">
      <w:pPr>
        <w:spacing w:line="360" w:lineRule="auto"/>
        <w:ind w:left="1133"/>
        <w:rPr>
          <w:sz w:val="28"/>
          <w:szCs w:val="28"/>
          <w:rtl/>
        </w:rPr>
      </w:pPr>
    </w:p>
    <w:p w14:paraId="59838554" w14:textId="77777777" w:rsidR="00B67809" w:rsidRDefault="00B67809" w:rsidP="00D632E2">
      <w:pPr>
        <w:spacing w:line="360" w:lineRule="auto"/>
        <w:ind w:firstLine="0"/>
        <w:rPr>
          <w:sz w:val="28"/>
          <w:szCs w:val="28"/>
          <w:rtl/>
        </w:rPr>
      </w:pPr>
      <w:r>
        <w:rPr>
          <w:rFonts w:hint="cs"/>
          <w:sz w:val="28"/>
          <w:szCs w:val="28"/>
          <w:rtl/>
        </w:rPr>
        <w:t xml:space="preserve">___  החומר המדעי הנכלל בעבודה זו הינו פרי מחקרי </w:t>
      </w:r>
      <w:r w:rsidRPr="003C4490">
        <w:rPr>
          <w:rFonts w:hint="cs"/>
          <w:sz w:val="28"/>
          <w:szCs w:val="28"/>
          <w:u w:val="single"/>
          <w:rtl/>
        </w:rPr>
        <w:t>מתקופת היותי תלמיד/ת מחקר</w:t>
      </w:r>
      <w:r>
        <w:rPr>
          <w:rFonts w:hint="cs"/>
          <w:sz w:val="28"/>
          <w:szCs w:val="28"/>
          <w:rtl/>
        </w:rPr>
        <w:t>.</w:t>
      </w:r>
    </w:p>
    <w:p w14:paraId="259EC69A" w14:textId="77777777" w:rsidR="00B67809" w:rsidRDefault="00B67809" w:rsidP="00B67809">
      <w:pPr>
        <w:spacing w:line="360" w:lineRule="auto"/>
        <w:ind w:left="1133"/>
        <w:rPr>
          <w:sz w:val="28"/>
          <w:szCs w:val="28"/>
          <w:rtl/>
        </w:rPr>
      </w:pPr>
    </w:p>
    <w:p w14:paraId="5735C8AD" w14:textId="77777777" w:rsidR="00B67809" w:rsidRDefault="00B67809" w:rsidP="00D632E2">
      <w:pPr>
        <w:spacing w:line="360" w:lineRule="auto"/>
        <w:ind w:firstLine="0"/>
        <w:rPr>
          <w:sz w:val="28"/>
          <w:szCs w:val="28"/>
          <w:rtl/>
        </w:rPr>
      </w:pPr>
      <w:r>
        <w:rPr>
          <w:rFonts w:hint="cs"/>
          <w:sz w:val="28"/>
          <w:szCs w:val="28"/>
          <w:rtl/>
        </w:rPr>
        <w:t>___  בעבודה נכלל חומר מחקרי שהוא פרי שיתוף עם אחרים, למעט עזרה טכנית</w:t>
      </w:r>
    </w:p>
    <w:p w14:paraId="456080AB" w14:textId="77777777" w:rsidR="00B67809" w:rsidRDefault="00B67809" w:rsidP="00D632E2">
      <w:pPr>
        <w:spacing w:line="360" w:lineRule="auto"/>
        <w:ind w:firstLine="0"/>
        <w:rPr>
          <w:sz w:val="28"/>
          <w:szCs w:val="28"/>
          <w:rtl/>
        </w:rPr>
      </w:pPr>
      <w:r>
        <w:rPr>
          <w:rFonts w:hint="cs"/>
          <w:sz w:val="28"/>
          <w:szCs w:val="28"/>
          <w:rtl/>
        </w:rPr>
        <w:t>הנהוגה בעבודה ניסיונית. לפי כך מצורפת בזאת הצהרה על תרומתי ותרומת שותפי   למחקר, שאושרה על ידם ומוגשת בהסכמתם.</w:t>
      </w:r>
    </w:p>
    <w:p w14:paraId="22350893" w14:textId="77777777" w:rsidR="00B67809" w:rsidRDefault="00B67809" w:rsidP="00B67809">
      <w:pPr>
        <w:spacing w:line="360" w:lineRule="auto"/>
        <w:ind w:left="1688"/>
        <w:rPr>
          <w:sz w:val="28"/>
          <w:szCs w:val="28"/>
          <w:rtl/>
        </w:rPr>
      </w:pPr>
    </w:p>
    <w:p w14:paraId="6796AAD2" w14:textId="77777777" w:rsidR="00B67809" w:rsidRDefault="00B67809" w:rsidP="00B67809">
      <w:pPr>
        <w:spacing w:line="360" w:lineRule="auto"/>
        <w:ind w:left="1688"/>
        <w:rPr>
          <w:sz w:val="28"/>
          <w:szCs w:val="28"/>
          <w:rtl/>
        </w:rPr>
      </w:pPr>
    </w:p>
    <w:p w14:paraId="1A2415B4" w14:textId="77777777" w:rsidR="00B67809" w:rsidRDefault="00B67809" w:rsidP="00D632E2">
      <w:pPr>
        <w:spacing w:line="360" w:lineRule="auto"/>
        <w:ind w:firstLine="0"/>
        <w:rPr>
          <w:sz w:val="28"/>
          <w:szCs w:val="28"/>
          <w:rtl/>
        </w:rPr>
      </w:pPr>
      <w:r>
        <w:rPr>
          <w:rFonts w:hint="cs"/>
          <w:sz w:val="28"/>
          <w:szCs w:val="28"/>
          <w:rtl/>
        </w:rPr>
        <w:t>תאריך ________   שם התלמיד/ה _______________  חתימה ___________</w:t>
      </w:r>
    </w:p>
    <w:p w14:paraId="756164F1" w14:textId="77777777" w:rsidR="00B67809" w:rsidRDefault="00B67809" w:rsidP="00B67809">
      <w:pPr>
        <w:spacing w:line="360" w:lineRule="auto"/>
        <w:ind w:left="4981" w:firstLine="779"/>
        <w:rPr>
          <w:rtl/>
        </w:rPr>
      </w:pPr>
    </w:p>
    <w:p w14:paraId="346A677D" w14:textId="77777777" w:rsidR="00D632E2" w:rsidRDefault="00D632E2">
      <w:pPr>
        <w:bidi w:val="0"/>
        <w:spacing w:line="240" w:lineRule="auto"/>
        <w:ind w:firstLine="0"/>
        <w:contextualSpacing w:val="0"/>
        <w:jc w:val="left"/>
        <w:rPr>
          <w:rtl/>
        </w:rPr>
      </w:pPr>
      <w:r>
        <w:rPr>
          <w:rtl/>
        </w:rPr>
        <w:br w:type="page"/>
      </w:r>
    </w:p>
    <w:p w14:paraId="7110FCA6" w14:textId="77777777" w:rsidR="00B67809" w:rsidRPr="00AE57C5" w:rsidRDefault="00B67809" w:rsidP="00B67809">
      <w:pPr>
        <w:spacing w:line="360" w:lineRule="auto"/>
        <w:ind w:firstLine="720"/>
        <w:rPr>
          <w:b/>
          <w:bCs/>
          <w:sz w:val="28"/>
          <w:szCs w:val="28"/>
          <w:rtl/>
        </w:rPr>
      </w:pPr>
      <w:r w:rsidRPr="00AE57C5">
        <w:rPr>
          <w:rFonts w:hint="cs"/>
          <w:b/>
          <w:bCs/>
          <w:sz w:val="28"/>
          <w:szCs w:val="28"/>
          <w:rtl/>
        </w:rPr>
        <w:lastRenderedPageBreak/>
        <w:t>תודה ל:</w:t>
      </w:r>
    </w:p>
    <w:p w14:paraId="33B96F21" w14:textId="77777777" w:rsidR="00B67809" w:rsidRPr="00AE57C5" w:rsidRDefault="00B67809" w:rsidP="00B67809">
      <w:pPr>
        <w:spacing w:line="360" w:lineRule="auto"/>
        <w:rPr>
          <w:b/>
          <w:bCs/>
          <w:sz w:val="28"/>
          <w:szCs w:val="28"/>
          <w:rtl/>
        </w:rPr>
      </w:pPr>
    </w:p>
    <w:p w14:paraId="6BE92485" w14:textId="77777777" w:rsidR="00B67809" w:rsidRPr="00AE57C5" w:rsidRDefault="00B67809" w:rsidP="00B67809">
      <w:pPr>
        <w:spacing w:line="360" w:lineRule="auto"/>
        <w:ind w:firstLine="720"/>
        <w:rPr>
          <w:b/>
          <w:bCs/>
          <w:sz w:val="28"/>
          <w:szCs w:val="28"/>
          <w:rtl/>
        </w:rPr>
      </w:pPr>
      <w:r w:rsidRPr="00AE57C5">
        <w:rPr>
          <w:rFonts w:hint="cs"/>
          <w:b/>
          <w:bCs/>
          <w:sz w:val="28"/>
          <w:szCs w:val="28"/>
          <w:rtl/>
        </w:rPr>
        <w:t>מנחה ד"ר יותם לוריא שללא הסבלנות</w:t>
      </w:r>
      <w:r w:rsidR="001E4E53">
        <w:rPr>
          <w:rFonts w:hint="cs"/>
          <w:b/>
          <w:bCs/>
          <w:sz w:val="28"/>
          <w:szCs w:val="28"/>
          <w:rtl/>
        </w:rPr>
        <w:t xml:space="preserve"> שלו</w:t>
      </w:r>
      <w:r w:rsidRPr="00AE57C5">
        <w:rPr>
          <w:rFonts w:hint="cs"/>
          <w:b/>
          <w:bCs/>
          <w:sz w:val="28"/>
          <w:szCs w:val="28"/>
          <w:rtl/>
        </w:rPr>
        <w:t xml:space="preserve"> אני הייתי מתייאש</w:t>
      </w:r>
    </w:p>
    <w:p w14:paraId="6A2AF2DB" w14:textId="77777777" w:rsidR="00B67809" w:rsidRPr="00AE57C5" w:rsidRDefault="00B67809" w:rsidP="00B67809">
      <w:pPr>
        <w:spacing w:line="360" w:lineRule="auto"/>
        <w:ind w:firstLine="720"/>
        <w:rPr>
          <w:b/>
          <w:bCs/>
          <w:sz w:val="28"/>
          <w:szCs w:val="28"/>
          <w:rtl/>
        </w:rPr>
      </w:pPr>
      <w:r w:rsidRPr="00AE57C5">
        <w:rPr>
          <w:rFonts w:hint="cs"/>
          <w:b/>
          <w:bCs/>
          <w:sz w:val="28"/>
          <w:szCs w:val="28"/>
          <w:rtl/>
        </w:rPr>
        <w:t xml:space="preserve">בת זוגי אשרית שתמיד האמינה שבסוף אסיים </w:t>
      </w:r>
      <w:r w:rsidRPr="00AE57C5">
        <w:rPr>
          <w:b/>
          <w:bCs/>
          <w:sz w:val="28"/>
          <w:szCs w:val="28"/>
          <w:rtl/>
        </w:rPr>
        <w:t>–</w:t>
      </w:r>
      <w:r w:rsidRPr="00AE57C5">
        <w:rPr>
          <w:rFonts w:hint="cs"/>
          <w:b/>
          <w:bCs/>
          <w:sz w:val="28"/>
          <w:szCs w:val="28"/>
          <w:rtl/>
        </w:rPr>
        <w:t xml:space="preserve"> הנה ההוכחה שצדקה </w:t>
      </w:r>
    </w:p>
    <w:p w14:paraId="0CB3B52C" w14:textId="77777777" w:rsidR="00B67809" w:rsidRDefault="00B67809" w:rsidP="00B67809">
      <w:pPr>
        <w:bidi w:val="0"/>
        <w:rPr>
          <w:b/>
          <w:bCs/>
        </w:rPr>
      </w:pPr>
      <w:r>
        <w:rPr>
          <w:b/>
          <w:bCs/>
          <w:rtl/>
        </w:rPr>
        <w:br w:type="page"/>
      </w:r>
    </w:p>
    <w:p w14:paraId="653A04E4" w14:textId="77777777" w:rsidR="00D632E2" w:rsidRDefault="00D632E2" w:rsidP="00B67809">
      <w:pPr>
        <w:spacing w:line="360" w:lineRule="auto"/>
        <w:ind w:left="720"/>
        <w:rPr>
          <w:b/>
          <w:bCs/>
          <w:sz w:val="28"/>
          <w:szCs w:val="28"/>
          <w:rtl/>
        </w:rPr>
      </w:pPr>
    </w:p>
    <w:p w14:paraId="7DDA8999" w14:textId="77777777" w:rsidR="00D632E2" w:rsidRDefault="00D632E2" w:rsidP="00B67809">
      <w:pPr>
        <w:spacing w:line="360" w:lineRule="auto"/>
        <w:ind w:left="720"/>
        <w:rPr>
          <w:b/>
          <w:bCs/>
          <w:sz w:val="28"/>
          <w:szCs w:val="28"/>
          <w:rtl/>
        </w:rPr>
      </w:pPr>
    </w:p>
    <w:p w14:paraId="43DDAC91" w14:textId="77777777" w:rsidR="00D632E2" w:rsidRDefault="00D632E2" w:rsidP="00B67809">
      <w:pPr>
        <w:spacing w:line="360" w:lineRule="auto"/>
        <w:ind w:left="720"/>
        <w:rPr>
          <w:b/>
          <w:bCs/>
          <w:sz w:val="28"/>
          <w:szCs w:val="28"/>
          <w:rtl/>
        </w:rPr>
      </w:pPr>
    </w:p>
    <w:p w14:paraId="2A32056D" w14:textId="77777777" w:rsidR="00B67809" w:rsidRDefault="00B67809" w:rsidP="00B67809">
      <w:pPr>
        <w:spacing w:line="360" w:lineRule="auto"/>
        <w:ind w:left="720"/>
        <w:rPr>
          <w:b/>
          <w:bCs/>
          <w:sz w:val="28"/>
          <w:szCs w:val="28"/>
          <w:rtl/>
        </w:rPr>
      </w:pPr>
      <w:r>
        <w:rPr>
          <w:rFonts w:hint="cs"/>
          <w:b/>
          <w:bCs/>
          <w:sz w:val="28"/>
          <w:szCs w:val="28"/>
          <w:rtl/>
        </w:rPr>
        <w:t>לזכרם של:</w:t>
      </w:r>
    </w:p>
    <w:p w14:paraId="5C06FCC4" w14:textId="77777777" w:rsidR="00B67809" w:rsidRDefault="00B67809" w:rsidP="00B67809">
      <w:pPr>
        <w:spacing w:line="360" w:lineRule="auto"/>
        <w:ind w:left="720"/>
        <w:rPr>
          <w:b/>
          <w:bCs/>
          <w:sz w:val="28"/>
          <w:szCs w:val="28"/>
          <w:rtl/>
        </w:rPr>
      </w:pPr>
    </w:p>
    <w:p w14:paraId="131BC0B3" w14:textId="77777777" w:rsidR="00B67809" w:rsidRDefault="00B67809" w:rsidP="00B67809">
      <w:pPr>
        <w:spacing w:line="360" w:lineRule="auto"/>
        <w:ind w:left="720"/>
        <w:rPr>
          <w:b/>
          <w:bCs/>
          <w:sz w:val="28"/>
          <w:szCs w:val="28"/>
          <w:rtl/>
        </w:rPr>
      </w:pPr>
    </w:p>
    <w:p w14:paraId="2ABC502C" w14:textId="77777777" w:rsidR="00B67809" w:rsidRDefault="00B67809" w:rsidP="00B67809">
      <w:pPr>
        <w:spacing w:line="360" w:lineRule="auto"/>
        <w:ind w:left="720"/>
        <w:rPr>
          <w:b/>
          <w:bCs/>
          <w:sz w:val="28"/>
          <w:szCs w:val="28"/>
          <w:rtl/>
        </w:rPr>
      </w:pPr>
    </w:p>
    <w:p w14:paraId="155C63DB" w14:textId="77777777" w:rsidR="00B67809" w:rsidRDefault="00B67809" w:rsidP="00B67809">
      <w:pPr>
        <w:spacing w:line="360" w:lineRule="auto"/>
        <w:ind w:left="720"/>
        <w:rPr>
          <w:b/>
          <w:bCs/>
          <w:sz w:val="28"/>
          <w:szCs w:val="28"/>
          <w:rtl/>
        </w:rPr>
      </w:pPr>
      <w:r w:rsidRPr="00097EBC">
        <w:rPr>
          <w:rFonts w:hint="cs"/>
          <w:b/>
          <w:bCs/>
          <w:sz w:val="28"/>
          <w:szCs w:val="28"/>
          <w:rtl/>
        </w:rPr>
        <w:t>אבי מאיר כספי ז"ל שנפטר בטרם</w:t>
      </w:r>
      <w:r>
        <w:rPr>
          <w:rFonts w:hint="cs"/>
          <w:b/>
          <w:bCs/>
          <w:sz w:val="28"/>
          <w:szCs w:val="28"/>
          <w:rtl/>
        </w:rPr>
        <w:t xml:space="preserve"> עת מסי</w:t>
      </w:r>
      <w:r w:rsidRPr="00097EBC">
        <w:rPr>
          <w:rFonts w:hint="cs"/>
          <w:b/>
          <w:bCs/>
          <w:sz w:val="28"/>
          <w:szCs w:val="28"/>
          <w:rtl/>
        </w:rPr>
        <w:t>ב</w:t>
      </w:r>
      <w:r>
        <w:rPr>
          <w:rFonts w:hint="cs"/>
          <w:b/>
          <w:bCs/>
          <w:sz w:val="28"/>
          <w:szCs w:val="28"/>
          <w:rtl/>
        </w:rPr>
        <w:t>ו</w:t>
      </w:r>
      <w:r w:rsidRPr="00097EBC">
        <w:rPr>
          <w:rFonts w:hint="cs"/>
          <w:b/>
          <w:bCs/>
          <w:sz w:val="28"/>
          <w:szCs w:val="28"/>
          <w:rtl/>
        </w:rPr>
        <w:t>כי מחל</w:t>
      </w:r>
      <w:r>
        <w:rPr>
          <w:rFonts w:hint="cs"/>
          <w:b/>
          <w:bCs/>
          <w:sz w:val="28"/>
          <w:szCs w:val="28"/>
          <w:rtl/>
        </w:rPr>
        <w:t>ת</w:t>
      </w:r>
      <w:r w:rsidRPr="00097EBC">
        <w:rPr>
          <w:rFonts w:hint="cs"/>
          <w:b/>
          <w:bCs/>
          <w:sz w:val="28"/>
          <w:szCs w:val="28"/>
          <w:rtl/>
        </w:rPr>
        <w:t xml:space="preserve"> הסוכרת</w:t>
      </w:r>
    </w:p>
    <w:p w14:paraId="146F810F" w14:textId="77777777" w:rsidR="00B67809" w:rsidRPr="00097EBC" w:rsidRDefault="00B67809" w:rsidP="00B67809">
      <w:pPr>
        <w:spacing w:line="360" w:lineRule="auto"/>
        <w:ind w:left="720"/>
        <w:rPr>
          <w:b/>
          <w:bCs/>
          <w:sz w:val="28"/>
          <w:szCs w:val="28"/>
          <w:rtl/>
        </w:rPr>
      </w:pPr>
    </w:p>
    <w:p w14:paraId="14B6CE48" w14:textId="77777777" w:rsidR="00B67809" w:rsidRPr="00097EBC" w:rsidRDefault="00B67809" w:rsidP="00B67809">
      <w:pPr>
        <w:spacing w:line="360" w:lineRule="auto"/>
        <w:ind w:left="720"/>
        <w:rPr>
          <w:b/>
          <w:bCs/>
          <w:sz w:val="28"/>
          <w:szCs w:val="28"/>
          <w:rtl/>
        </w:rPr>
      </w:pPr>
      <w:r>
        <w:rPr>
          <w:rFonts w:hint="cs"/>
          <w:b/>
          <w:bCs/>
          <w:sz w:val="28"/>
          <w:szCs w:val="28"/>
          <w:rtl/>
        </w:rPr>
        <w:t xml:space="preserve">אמי רבקה כספי ז"ל שנפטרה בטרם עת </w:t>
      </w:r>
      <w:r w:rsidRPr="00097EBC">
        <w:rPr>
          <w:rFonts w:hint="cs"/>
          <w:b/>
          <w:bCs/>
          <w:sz w:val="28"/>
          <w:szCs w:val="28"/>
          <w:rtl/>
        </w:rPr>
        <w:t xml:space="preserve">מזיהום של חיידק </w:t>
      </w:r>
      <w:r>
        <w:rPr>
          <w:rFonts w:hint="cs"/>
          <w:b/>
          <w:bCs/>
          <w:sz w:val="28"/>
          <w:szCs w:val="28"/>
          <w:rtl/>
        </w:rPr>
        <w:t>ה</w:t>
      </w:r>
      <w:r w:rsidRPr="00097EBC">
        <w:rPr>
          <w:rFonts w:hint="cs"/>
          <w:b/>
          <w:bCs/>
          <w:sz w:val="28"/>
          <w:szCs w:val="28"/>
          <w:rtl/>
        </w:rPr>
        <w:t>ליסטרי</w:t>
      </w:r>
      <w:r w:rsidRPr="00097EBC">
        <w:rPr>
          <w:rFonts w:hint="eastAsia"/>
          <w:b/>
          <w:bCs/>
          <w:sz w:val="28"/>
          <w:szCs w:val="28"/>
          <w:rtl/>
        </w:rPr>
        <w:t>ה</w:t>
      </w:r>
    </w:p>
    <w:p w14:paraId="44144B9D" w14:textId="77777777" w:rsidR="00B67809" w:rsidRPr="00097EBC" w:rsidRDefault="00B67809" w:rsidP="00B67809">
      <w:pPr>
        <w:spacing w:line="360" w:lineRule="auto"/>
        <w:rPr>
          <w:b/>
          <w:bCs/>
          <w:sz w:val="28"/>
          <w:szCs w:val="28"/>
        </w:rPr>
      </w:pPr>
    </w:p>
    <w:p w14:paraId="59A5AD5C" w14:textId="77777777" w:rsidR="00B67809" w:rsidRDefault="00B67809" w:rsidP="006854F9">
      <w:pPr>
        <w:pStyle w:val="Heading1"/>
        <w:rPr>
          <w:rtl/>
        </w:rPr>
      </w:pPr>
      <w:r>
        <w:rPr>
          <w:rtl/>
        </w:rPr>
        <w:br w:type="page"/>
      </w:r>
    </w:p>
    <w:p w14:paraId="43F88EC5" w14:textId="77777777" w:rsidR="00A57E77" w:rsidRDefault="00426088" w:rsidP="008B226F">
      <w:pPr>
        <w:pStyle w:val="Heading1"/>
        <w:rPr>
          <w:rtl/>
        </w:rPr>
      </w:pPr>
      <w:bookmarkStart w:id="7" w:name="_Toc504486085"/>
      <w:bookmarkStart w:id="8" w:name="_Toc504488934"/>
      <w:r w:rsidRPr="00B60382">
        <w:rPr>
          <w:rFonts w:asciiTheme="minorBidi" w:hAnsiTheme="minorBidi" w:cstheme="minorBidi"/>
          <w:rtl/>
        </w:rPr>
        <w:lastRenderedPageBreak/>
        <w:t>תוכן העניינים</w:t>
      </w:r>
      <w:bookmarkEnd w:id="0"/>
      <w:bookmarkEnd w:id="1"/>
      <w:bookmarkEnd w:id="7"/>
      <w:bookmarkEnd w:id="8"/>
    </w:p>
    <w:sdt>
      <w:sdtPr>
        <w:rPr>
          <w:rFonts w:asciiTheme="minorBidi" w:eastAsiaTheme="minorHAnsi" w:hAnsiTheme="minorBidi" w:cstheme="minorBidi"/>
          <w:color w:val="auto"/>
          <w:sz w:val="24"/>
          <w:szCs w:val="24"/>
          <w:cs w:val="0"/>
          <w:lang w:val="he-IL"/>
        </w:rPr>
        <w:id w:val="-1389943309"/>
        <w:docPartObj>
          <w:docPartGallery w:val="Table of Contents"/>
          <w:docPartUnique/>
        </w:docPartObj>
      </w:sdtPr>
      <w:sdtEndPr>
        <w:rPr>
          <w:cs/>
          <w:lang w:val="en-US"/>
        </w:rPr>
      </w:sdtEndPr>
      <w:sdtContent>
        <w:p w14:paraId="3189E812" w14:textId="77777777" w:rsidR="00426088" w:rsidRPr="00B60382" w:rsidRDefault="00426088">
          <w:pPr>
            <w:pStyle w:val="TOCHeading"/>
            <w:rPr>
              <w:rFonts w:asciiTheme="minorBidi" w:hAnsiTheme="minorBidi" w:cstheme="minorBidi"/>
              <w:sz w:val="2"/>
              <w:szCs w:val="2"/>
              <w:cs w:val="0"/>
            </w:rPr>
          </w:pPr>
        </w:p>
        <w:p w14:paraId="033389E9" w14:textId="65E57D75" w:rsidR="0032371A" w:rsidRDefault="00351A8D" w:rsidP="0032371A">
          <w:pPr>
            <w:pStyle w:val="TOC1"/>
            <w:rPr>
              <w:rFonts w:asciiTheme="minorHAnsi" w:eastAsiaTheme="minorEastAsia" w:hAnsiTheme="minorHAnsi" w:cstheme="minorBidi"/>
              <w:sz w:val="22"/>
              <w:szCs w:val="22"/>
              <w:rtl/>
              <w:lang w:val="en-AU" w:eastAsia="en-AU" w:bidi="ar-SA"/>
            </w:rPr>
          </w:pPr>
          <w:r w:rsidRPr="00B60382">
            <w:rPr>
              <w:rFonts w:asciiTheme="minorBidi" w:hAnsiTheme="minorBidi" w:cstheme="minorBidi"/>
            </w:rPr>
            <w:fldChar w:fldCharType="begin"/>
          </w:r>
          <w:r w:rsidR="00426088" w:rsidRPr="00B60382">
            <w:rPr>
              <w:rFonts w:asciiTheme="minorBidi" w:hAnsiTheme="minorBidi" w:cstheme="minorBidi"/>
            </w:rPr>
            <w:instrText xml:space="preserve"> TOC \o "1-3" \h \z \u </w:instrText>
          </w:r>
          <w:r w:rsidRPr="00B60382">
            <w:rPr>
              <w:rFonts w:asciiTheme="minorBidi" w:hAnsiTheme="minorBidi" w:cstheme="minorBidi"/>
            </w:rPr>
            <w:fldChar w:fldCharType="separate"/>
          </w:r>
          <w:bookmarkStart w:id="9" w:name="_GoBack"/>
          <w:bookmarkEnd w:id="9"/>
        </w:p>
        <w:p w14:paraId="6B3E56FB" w14:textId="306EAC06" w:rsidR="0032371A" w:rsidRDefault="0032371A">
          <w:pPr>
            <w:pStyle w:val="TOC2"/>
            <w:rPr>
              <w:rFonts w:asciiTheme="minorHAnsi" w:eastAsiaTheme="minorEastAsia" w:hAnsiTheme="minorHAnsi" w:cstheme="minorBidi"/>
              <w:b w:val="0"/>
              <w:bCs w:val="0"/>
              <w:sz w:val="22"/>
              <w:szCs w:val="22"/>
              <w:rtl/>
              <w:lang w:val="en-AU" w:eastAsia="en-AU" w:bidi="ar-SA"/>
            </w:rPr>
          </w:pPr>
          <w:r w:rsidRPr="00DD358B">
            <w:rPr>
              <w:rStyle w:val="Hyperlink"/>
            </w:rPr>
            <w:fldChar w:fldCharType="begin"/>
          </w:r>
          <w:r w:rsidRPr="00DD358B">
            <w:rPr>
              <w:rStyle w:val="Hyperlink"/>
              <w:rtl/>
            </w:rPr>
            <w:instrText xml:space="preserve"> </w:instrText>
          </w:r>
          <w:r>
            <w:instrText>HYPERLINK \l "_Toc504488935</w:instrText>
          </w:r>
          <w:r>
            <w:rPr>
              <w:rtl/>
            </w:rPr>
            <w:instrText>"</w:instrText>
          </w:r>
          <w:r w:rsidRPr="00DD358B">
            <w:rPr>
              <w:rStyle w:val="Hyperlink"/>
              <w:rtl/>
            </w:rPr>
            <w:instrText xml:space="preserve"> </w:instrText>
          </w:r>
          <w:r w:rsidRPr="00DD358B">
            <w:rPr>
              <w:rStyle w:val="Hyperlink"/>
            </w:rPr>
          </w:r>
          <w:r w:rsidRPr="00DD358B">
            <w:rPr>
              <w:rStyle w:val="Hyperlink"/>
            </w:rPr>
            <w:fldChar w:fldCharType="separate"/>
          </w:r>
          <w:r w:rsidRPr="00DD358B">
            <w:rPr>
              <w:rStyle w:val="Hyperlink"/>
              <w:rFonts w:asciiTheme="minorBidi" w:hAnsiTheme="minorBidi"/>
              <w:rtl/>
            </w:rPr>
            <w:t>רשימת טבלאות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Toc504488935 \h</w:instrText>
          </w:r>
          <w:r>
            <w:rPr>
              <w:webHidden/>
              <w:rtl/>
            </w:rPr>
            <w:instrText xml:space="preserve"> </w:instrText>
          </w:r>
          <w:r>
            <w:rPr>
              <w:webHidden/>
              <w:rtl/>
            </w:rPr>
          </w:r>
          <w:r>
            <w:rPr>
              <w:webHidden/>
              <w:rtl/>
            </w:rPr>
            <w:fldChar w:fldCharType="separate"/>
          </w:r>
          <w:r>
            <w:rPr>
              <w:webHidden/>
              <w:rtl/>
            </w:rPr>
            <w:t>7</w:t>
          </w:r>
          <w:r>
            <w:rPr>
              <w:webHidden/>
              <w:rtl/>
            </w:rPr>
            <w:fldChar w:fldCharType="end"/>
          </w:r>
          <w:r w:rsidRPr="00DD358B">
            <w:rPr>
              <w:rStyle w:val="Hyperlink"/>
            </w:rPr>
            <w:fldChar w:fldCharType="end"/>
          </w:r>
        </w:p>
        <w:p w14:paraId="519BC2E3" w14:textId="5A671C71" w:rsidR="0032371A" w:rsidRDefault="0032371A">
          <w:pPr>
            <w:pStyle w:val="TOC2"/>
            <w:rPr>
              <w:rFonts w:asciiTheme="minorHAnsi" w:eastAsiaTheme="minorEastAsia" w:hAnsiTheme="minorHAnsi" w:cstheme="minorBidi"/>
              <w:b w:val="0"/>
              <w:bCs w:val="0"/>
              <w:sz w:val="22"/>
              <w:szCs w:val="22"/>
              <w:rtl/>
              <w:lang w:val="en-AU" w:eastAsia="en-AU" w:bidi="ar-SA"/>
            </w:rPr>
          </w:pPr>
          <w:hyperlink w:anchor="_Toc504488936" w:history="1">
            <w:r w:rsidRPr="00DD358B">
              <w:rPr>
                <w:rStyle w:val="Hyperlink"/>
                <w:rFonts w:asciiTheme="minorBidi" w:hAnsiTheme="minorBidi"/>
                <w:rtl/>
              </w:rPr>
              <w:t>רשימת תרשימים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Toc504488936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14:paraId="5F905801" w14:textId="1FFDF8D7"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37" w:history="1">
            <w:r w:rsidRPr="00DD358B">
              <w:rPr>
                <w:rStyle w:val="Hyperlink"/>
                <w:rFonts w:asciiTheme="minorBidi" w:hAnsiTheme="minorBidi"/>
                <w:rtl/>
              </w:rPr>
              <w:t>תקציר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Toc504488937 \h</w:instrText>
            </w:r>
            <w:r>
              <w:rPr>
                <w:webHidden/>
                <w:rtl/>
              </w:rPr>
              <w:instrText xml:space="preserve"> </w:instrText>
            </w:r>
            <w:r>
              <w:rPr>
                <w:webHidden/>
                <w:rtl/>
              </w:rPr>
            </w:r>
            <w:r>
              <w:rPr>
                <w:webHidden/>
                <w:rtl/>
              </w:rPr>
              <w:fldChar w:fldCharType="separate"/>
            </w:r>
            <w:r>
              <w:rPr>
                <w:webHidden/>
                <w:rtl/>
              </w:rPr>
              <w:t>א</w:t>
            </w:r>
            <w:r>
              <w:rPr>
                <w:webHidden/>
                <w:rtl/>
              </w:rPr>
              <w:fldChar w:fldCharType="end"/>
            </w:r>
          </w:hyperlink>
        </w:p>
        <w:p w14:paraId="3F8CFA87" w14:textId="2DE1B1E5"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38" w:history="1">
            <w:r w:rsidRPr="00DD358B">
              <w:rPr>
                <w:rStyle w:val="Hyperlink"/>
                <w:rFonts w:asciiTheme="minorBidi" w:hAnsiTheme="minorBidi"/>
                <w:rtl/>
              </w:rPr>
              <w:t>הקדמה: במקום שבו גן עדן מסתיים מתחילה האחריות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Toc504488938 \h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14:paraId="1E73D08E" w14:textId="257968D0"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39" w:history="1">
            <w:r w:rsidRPr="00DD358B">
              <w:rPr>
                <w:rStyle w:val="Hyperlink"/>
                <w:rFonts w:asciiTheme="minorBidi" w:hAnsiTheme="minorBidi"/>
                <w:rtl/>
              </w:rPr>
              <w:t>מזון – מסיכון בריאותי לאיום כלכלי-חברתי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Toc504488939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14:paraId="5C14A450" w14:textId="7CA247E8" w:rsidR="0032371A" w:rsidRDefault="0032371A">
          <w:pPr>
            <w:pStyle w:val="TOC2"/>
            <w:rPr>
              <w:rFonts w:asciiTheme="minorHAnsi" w:eastAsiaTheme="minorEastAsia" w:hAnsiTheme="minorHAnsi" w:cstheme="minorBidi"/>
              <w:b w:val="0"/>
              <w:bCs w:val="0"/>
              <w:sz w:val="22"/>
              <w:szCs w:val="22"/>
              <w:rtl/>
              <w:lang w:val="en-AU" w:eastAsia="en-AU" w:bidi="ar-SA"/>
            </w:rPr>
          </w:pPr>
          <w:hyperlink w:anchor="_Toc504488940" w:history="1">
            <w:r w:rsidRPr="00DD358B">
              <w:rPr>
                <w:rStyle w:val="Hyperlink"/>
                <w:rFonts w:asciiTheme="minorBidi" w:hAnsiTheme="minorBidi"/>
                <w:rtl/>
              </w:rPr>
              <w:t>הסוגיה הבריאותית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Toc504488940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14:paraId="1EF06AE7" w14:textId="690DAC62" w:rsidR="0032371A" w:rsidRDefault="0032371A">
          <w:pPr>
            <w:pStyle w:val="TOC3"/>
            <w:rPr>
              <w:rFonts w:asciiTheme="minorHAnsi" w:eastAsiaTheme="minorEastAsia" w:hAnsiTheme="minorHAnsi" w:cstheme="minorBidi"/>
              <w:noProof/>
              <w:sz w:val="22"/>
              <w:szCs w:val="22"/>
              <w:rtl/>
              <w:lang w:val="en-AU" w:eastAsia="en-AU" w:bidi="ar-SA"/>
            </w:rPr>
          </w:pPr>
          <w:hyperlink w:anchor="_Toc504488941" w:history="1">
            <w:r w:rsidRPr="00DD358B">
              <w:rPr>
                <w:rStyle w:val="Hyperlink"/>
                <w:rFonts w:asciiTheme="minorBidi" w:hAnsiTheme="minorBidi"/>
                <w:noProof/>
                <w:rtl/>
              </w:rPr>
              <w:t>השמנה (</w:t>
            </w:r>
            <w:r w:rsidRPr="00DD358B">
              <w:rPr>
                <w:rStyle w:val="Hyperlink"/>
                <w:rFonts w:asciiTheme="minorBidi" w:hAnsiTheme="minorBidi"/>
                <w:noProof/>
              </w:rPr>
              <w:t>obesity</w:t>
            </w:r>
            <w:r w:rsidRPr="00DD358B">
              <w:rPr>
                <w:rStyle w:val="Hyperlink"/>
                <w:rFonts w:asciiTheme="minorBidi" w:hAnsiTheme="minorBidi"/>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Toc504488941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14:paraId="0841F198" w14:textId="0578A5A7" w:rsidR="0032371A" w:rsidRDefault="0032371A">
          <w:pPr>
            <w:pStyle w:val="TOC3"/>
            <w:rPr>
              <w:rFonts w:asciiTheme="minorHAnsi" w:eastAsiaTheme="minorEastAsia" w:hAnsiTheme="minorHAnsi" w:cstheme="minorBidi"/>
              <w:noProof/>
              <w:sz w:val="22"/>
              <w:szCs w:val="22"/>
              <w:rtl/>
              <w:lang w:val="en-AU" w:eastAsia="en-AU" w:bidi="ar-SA"/>
            </w:rPr>
          </w:pPr>
          <w:hyperlink w:anchor="_Toc504488942" w:history="1">
            <w:r w:rsidRPr="00DD358B">
              <w:rPr>
                <w:rStyle w:val="Hyperlink"/>
                <w:rFonts w:asciiTheme="minorBidi" w:hAnsiTheme="minorBidi"/>
                <w:noProof/>
                <w:rtl/>
              </w:rPr>
              <w:t>הגורמים להשמנה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Toc504488942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64DE073E" w14:textId="29AD1268" w:rsidR="0032371A" w:rsidRDefault="0032371A">
          <w:pPr>
            <w:pStyle w:val="TOC3"/>
            <w:rPr>
              <w:rFonts w:asciiTheme="minorHAnsi" w:eastAsiaTheme="minorEastAsia" w:hAnsiTheme="minorHAnsi" w:cstheme="minorBidi"/>
              <w:noProof/>
              <w:sz w:val="22"/>
              <w:szCs w:val="22"/>
              <w:rtl/>
              <w:lang w:val="en-AU" w:eastAsia="en-AU" w:bidi="ar-SA"/>
            </w:rPr>
          </w:pPr>
          <w:hyperlink w:anchor="_Toc504488943" w:history="1">
            <w:r w:rsidRPr="00DD358B">
              <w:rPr>
                <w:rStyle w:val="Hyperlink"/>
                <w:rFonts w:asciiTheme="minorBidi" w:hAnsiTheme="minorBidi"/>
                <w:noProof/>
                <w:rtl/>
              </w:rPr>
              <w:t>הסינדרום המטבולי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Toc504488943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14:paraId="34C8CA1D" w14:textId="3691F996" w:rsidR="0032371A" w:rsidRDefault="0032371A">
          <w:pPr>
            <w:pStyle w:val="TOC3"/>
            <w:rPr>
              <w:rFonts w:asciiTheme="minorHAnsi" w:eastAsiaTheme="minorEastAsia" w:hAnsiTheme="minorHAnsi" w:cstheme="minorBidi"/>
              <w:noProof/>
              <w:sz w:val="22"/>
              <w:szCs w:val="22"/>
              <w:rtl/>
              <w:lang w:val="en-AU" w:eastAsia="en-AU" w:bidi="ar-SA"/>
            </w:rPr>
          </w:pPr>
          <w:hyperlink w:anchor="_Toc504488944" w:history="1">
            <w:r w:rsidRPr="00DD358B">
              <w:rPr>
                <w:rStyle w:val="Hyperlink"/>
                <w:rFonts w:asciiTheme="minorBidi" w:hAnsiTheme="minorBidi"/>
                <w:noProof/>
                <w:rtl/>
              </w:rPr>
              <w:t>בעיית בריאות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Toc504488944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14:paraId="15FE864A" w14:textId="72F265B4"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45" w:history="1">
            <w:r w:rsidRPr="00DD358B">
              <w:rPr>
                <w:rStyle w:val="Hyperlink"/>
                <w:rFonts w:asciiTheme="minorBidi" w:hAnsiTheme="minorBidi"/>
                <w:rtl/>
              </w:rPr>
              <w:t>כשל תרבות השוק</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Toc504488945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14:paraId="607290DC" w14:textId="46C8ECA6" w:rsidR="0032371A" w:rsidRDefault="0032371A">
          <w:pPr>
            <w:pStyle w:val="TOC2"/>
            <w:rPr>
              <w:rFonts w:asciiTheme="minorHAnsi" w:eastAsiaTheme="minorEastAsia" w:hAnsiTheme="minorHAnsi" w:cstheme="minorBidi"/>
              <w:b w:val="0"/>
              <w:bCs w:val="0"/>
              <w:sz w:val="22"/>
              <w:szCs w:val="22"/>
              <w:rtl/>
              <w:lang w:val="en-AU" w:eastAsia="en-AU" w:bidi="ar-SA"/>
            </w:rPr>
          </w:pPr>
          <w:hyperlink w:anchor="_Toc504488946" w:history="1">
            <w:r w:rsidRPr="00DD358B">
              <w:rPr>
                <w:rStyle w:val="Hyperlink"/>
                <w:rFonts w:asciiTheme="minorBidi" w:hAnsiTheme="minorBidi"/>
                <w:rtl/>
              </w:rPr>
              <w:t>שוק חופשי – רקע</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Toc504488946 \h</w:instrText>
            </w:r>
            <w:r>
              <w:rPr>
                <w:webHidden/>
                <w:rtl/>
              </w:rPr>
              <w:instrText xml:space="preserve"> </w:instrText>
            </w:r>
            <w:r>
              <w:rPr>
                <w:webHidden/>
                <w:rtl/>
              </w:rPr>
            </w:r>
            <w:r>
              <w:rPr>
                <w:webHidden/>
                <w:rtl/>
              </w:rPr>
              <w:fldChar w:fldCharType="separate"/>
            </w:r>
            <w:r>
              <w:rPr>
                <w:webHidden/>
                <w:rtl/>
              </w:rPr>
              <w:t>32</w:t>
            </w:r>
            <w:r>
              <w:rPr>
                <w:webHidden/>
                <w:rtl/>
              </w:rPr>
              <w:fldChar w:fldCharType="end"/>
            </w:r>
          </w:hyperlink>
        </w:p>
        <w:p w14:paraId="262C28CE" w14:textId="67ACDEE3" w:rsidR="0032371A" w:rsidRDefault="0032371A">
          <w:pPr>
            <w:pStyle w:val="TOC3"/>
            <w:rPr>
              <w:rFonts w:asciiTheme="minorHAnsi" w:eastAsiaTheme="minorEastAsia" w:hAnsiTheme="minorHAnsi" w:cstheme="minorBidi"/>
              <w:noProof/>
              <w:sz w:val="22"/>
              <w:szCs w:val="22"/>
              <w:rtl/>
              <w:lang w:val="en-AU" w:eastAsia="en-AU" w:bidi="ar-SA"/>
            </w:rPr>
          </w:pPr>
          <w:hyperlink w:anchor="_Toc504488947" w:history="1">
            <w:r w:rsidRPr="00DD358B">
              <w:rPr>
                <w:rStyle w:val="Hyperlink"/>
                <w:rFonts w:asciiTheme="minorBidi" w:hAnsiTheme="minorBidi"/>
                <w:noProof/>
                <w:rtl/>
              </w:rPr>
              <w:t>חירות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Toc504488947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14:paraId="07263B5C" w14:textId="0CC8FF0E" w:rsidR="0032371A" w:rsidRDefault="0032371A">
          <w:pPr>
            <w:pStyle w:val="TOC3"/>
            <w:rPr>
              <w:rFonts w:asciiTheme="minorHAnsi" w:eastAsiaTheme="minorEastAsia" w:hAnsiTheme="minorHAnsi" w:cstheme="minorBidi"/>
              <w:noProof/>
              <w:sz w:val="22"/>
              <w:szCs w:val="22"/>
              <w:rtl/>
              <w:lang w:val="en-AU" w:eastAsia="en-AU" w:bidi="ar-SA"/>
            </w:rPr>
          </w:pPr>
          <w:hyperlink w:anchor="_Toc504488948" w:history="1">
            <w:r w:rsidRPr="00DD358B">
              <w:rPr>
                <w:rStyle w:val="Hyperlink"/>
                <w:rFonts w:asciiTheme="minorBidi" w:hAnsiTheme="minorBidi"/>
                <w:noProof/>
                <w:rtl/>
              </w:rPr>
              <w:t>צדק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Toc504488948 \h</w:instrText>
            </w:r>
            <w:r>
              <w:rPr>
                <w:noProof/>
                <w:webHidden/>
                <w:rtl/>
              </w:rPr>
              <w:instrText xml:space="preserve"> </w:instrText>
            </w:r>
            <w:r>
              <w:rPr>
                <w:noProof/>
                <w:webHidden/>
                <w:rtl/>
              </w:rPr>
            </w:r>
            <w:r>
              <w:rPr>
                <w:noProof/>
                <w:webHidden/>
                <w:rtl/>
              </w:rPr>
              <w:fldChar w:fldCharType="separate"/>
            </w:r>
            <w:r>
              <w:rPr>
                <w:noProof/>
                <w:webHidden/>
                <w:rtl/>
              </w:rPr>
              <w:t>35</w:t>
            </w:r>
            <w:r>
              <w:rPr>
                <w:noProof/>
                <w:webHidden/>
                <w:rtl/>
              </w:rPr>
              <w:fldChar w:fldCharType="end"/>
            </w:r>
          </w:hyperlink>
        </w:p>
        <w:p w14:paraId="60BFE7B3" w14:textId="7AB3A804" w:rsidR="0032371A" w:rsidRDefault="0032371A">
          <w:pPr>
            <w:pStyle w:val="TOC2"/>
            <w:rPr>
              <w:rFonts w:asciiTheme="minorHAnsi" w:eastAsiaTheme="minorEastAsia" w:hAnsiTheme="minorHAnsi" w:cstheme="minorBidi"/>
              <w:b w:val="0"/>
              <w:bCs w:val="0"/>
              <w:sz w:val="22"/>
              <w:szCs w:val="22"/>
              <w:rtl/>
              <w:lang w:val="en-AU" w:eastAsia="en-AU" w:bidi="ar-SA"/>
            </w:rPr>
          </w:pPr>
          <w:hyperlink w:anchor="_Toc504488949" w:history="1">
            <w:r w:rsidRPr="00DD358B">
              <w:rPr>
                <w:rStyle w:val="Hyperlink"/>
                <w:rFonts w:asciiTheme="minorBidi" w:hAnsiTheme="minorBidi"/>
                <w:rtl/>
              </w:rPr>
              <w:t>כשלי שוק בענף המזון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Toc504488949 \h</w:instrText>
            </w:r>
            <w:r>
              <w:rPr>
                <w:webHidden/>
                <w:rtl/>
              </w:rPr>
              <w:instrText xml:space="preserve"> </w:instrText>
            </w:r>
            <w:r>
              <w:rPr>
                <w:webHidden/>
                <w:rtl/>
              </w:rPr>
            </w:r>
            <w:r>
              <w:rPr>
                <w:webHidden/>
                <w:rtl/>
              </w:rPr>
              <w:fldChar w:fldCharType="separate"/>
            </w:r>
            <w:r>
              <w:rPr>
                <w:webHidden/>
                <w:rtl/>
              </w:rPr>
              <w:t>38</w:t>
            </w:r>
            <w:r>
              <w:rPr>
                <w:webHidden/>
                <w:rtl/>
              </w:rPr>
              <w:fldChar w:fldCharType="end"/>
            </w:r>
          </w:hyperlink>
        </w:p>
        <w:p w14:paraId="3D28AF78" w14:textId="5091344E" w:rsidR="0032371A" w:rsidRDefault="0032371A">
          <w:pPr>
            <w:pStyle w:val="TOC3"/>
            <w:rPr>
              <w:rFonts w:asciiTheme="minorHAnsi" w:eastAsiaTheme="minorEastAsia" w:hAnsiTheme="minorHAnsi" w:cstheme="minorBidi"/>
              <w:noProof/>
              <w:sz w:val="22"/>
              <w:szCs w:val="22"/>
              <w:rtl/>
              <w:lang w:val="en-AU" w:eastAsia="en-AU" w:bidi="ar-SA"/>
            </w:rPr>
          </w:pPr>
          <w:hyperlink w:anchor="_Toc504488950" w:history="1">
            <w:r w:rsidRPr="00DD358B">
              <w:rPr>
                <w:rStyle w:val="Hyperlink"/>
                <w:rFonts w:asciiTheme="minorBidi" w:hAnsiTheme="minorBidi"/>
                <w:noProof/>
                <w:rtl/>
              </w:rPr>
              <w:t>רציונליות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Toc504488950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14:paraId="5CE06895" w14:textId="25B19A67" w:rsidR="0032371A" w:rsidRDefault="0032371A">
          <w:pPr>
            <w:pStyle w:val="TOC2"/>
            <w:rPr>
              <w:rFonts w:asciiTheme="minorHAnsi" w:eastAsiaTheme="minorEastAsia" w:hAnsiTheme="minorHAnsi" w:cstheme="minorBidi"/>
              <w:b w:val="0"/>
              <w:bCs w:val="0"/>
              <w:sz w:val="22"/>
              <w:szCs w:val="22"/>
              <w:rtl/>
              <w:lang w:val="en-AU" w:eastAsia="en-AU" w:bidi="ar-SA"/>
            </w:rPr>
          </w:pPr>
          <w:hyperlink w:anchor="_Toc504488951" w:history="1">
            <w:r w:rsidRPr="00DD358B">
              <w:rPr>
                <w:rStyle w:val="Hyperlink"/>
                <w:rFonts w:asciiTheme="minorBidi" w:hAnsiTheme="minorBidi"/>
                <w:rtl/>
              </w:rPr>
              <w:t>התנערות - החצנה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Toc504488951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14:paraId="2818FBBD" w14:textId="7B42AA84" w:rsidR="0032371A" w:rsidRDefault="0032371A">
          <w:pPr>
            <w:pStyle w:val="TOC3"/>
            <w:rPr>
              <w:rFonts w:asciiTheme="minorHAnsi" w:eastAsiaTheme="minorEastAsia" w:hAnsiTheme="minorHAnsi" w:cstheme="minorBidi"/>
              <w:noProof/>
              <w:sz w:val="22"/>
              <w:szCs w:val="22"/>
              <w:rtl/>
              <w:lang w:val="en-AU" w:eastAsia="en-AU" w:bidi="ar-SA"/>
            </w:rPr>
          </w:pPr>
          <w:hyperlink w:anchor="_Toc504488952" w:history="1">
            <w:r w:rsidRPr="00DD358B">
              <w:rPr>
                <w:rStyle w:val="Hyperlink"/>
                <w:rFonts w:asciiTheme="minorBidi" w:hAnsiTheme="minorBidi"/>
                <w:noProof/>
                <w:rtl/>
              </w:rPr>
              <w:t>בריאות כמוצר ציבורי</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Toc504488952 \h</w:instrText>
            </w:r>
            <w:r>
              <w:rPr>
                <w:noProof/>
                <w:webHidden/>
                <w:rtl/>
              </w:rPr>
              <w:instrText xml:space="preserve"> </w:instrText>
            </w:r>
            <w:r>
              <w:rPr>
                <w:noProof/>
                <w:webHidden/>
                <w:rtl/>
              </w:rPr>
            </w:r>
            <w:r>
              <w:rPr>
                <w:noProof/>
                <w:webHidden/>
                <w:rtl/>
              </w:rPr>
              <w:fldChar w:fldCharType="separate"/>
            </w:r>
            <w:r>
              <w:rPr>
                <w:noProof/>
                <w:webHidden/>
                <w:rtl/>
              </w:rPr>
              <w:t>43</w:t>
            </w:r>
            <w:r>
              <w:rPr>
                <w:noProof/>
                <w:webHidden/>
                <w:rtl/>
              </w:rPr>
              <w:fldChar w:fldCharType="end"/>
            </w:r>
          </w:hyperlink>
        </w:p>
        <w:p w14:paraId="617E52CE" w14:textId="3EC94DC6" w:rsidR="0032371A" w:rsidRDefault="0032371A">
          <w:pPr>
            <w:pStyle w:val="TOC2"/>
            <w:rPr>
              <w:rFonts w:asciiTheme="minorHAnsi" w:eastAsiaTheme="minorEastAsia" w:hAnsiTheme="minorHAnsi" w:cstheme="minorBidi"/>
              <w:b w:val="0"/>
              <w:bCs w:val="0"/>
              <w:sz w:val="22"/>
              <w:szCs w:val="22"/>
              <w:rtl/>
              <w:lang w:val="en-AU" w:eastAsia="en-AU" w:bidi="ar-SA"/>
            </w:rPr>
          </w:pPr>
          <w:hyperlink w:anchor="_Toc504488953" w:history="1">
            <w:r w:rsidRPr="00DD358B">
              <w:rPr>
                <w:rStyle w:val="Hyperlink"/>
                <w:rFonts w:asciiTheme="minorBidi" w:hAnsiTheme="minorBidi"/>
                <w:rtl/>
              </w:rPr>
              <w:t>מוצרים ציבוריים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Toc504488953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14:paraId="463B9E2C" w14:textId="4E62F2E1"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54" w:history="1">
            <w:r w:rsidRPr="00DD358B">
              <w:rPr>
                <w:rStyle w:val="Hyperlink"/>
                <w:rFonts w:asciiTheme="minorBidi" w:hAnsiTheme="minorBidi"/>
                <w:rtl/>
              </w:rPr>
              <w:t>אחריות חברתית של עסקים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Toc504488954 \h</w:instrText>
            </w:r>
            <w:r>
              <w:rPr>
                <w:webHidden/>
                <w:rtl/>
              </w:rPr>
              <w:instrText xml:space="preserve"> </w:instrText>
            </w:r>
            <w:r>
              <w:rPr>
                <w:webHidden/>
                <w:rtl/>
              </w:rPr>
            </w:r>
            <w:r>
              <w:rPr>
                <w:webHidden/>
                <w:rtl/>
              </w:rPr>
              <w:fldChar w:fldCharType="separate"/>
            </w:r>
            <w:r>
              <w:rPr>
                <w:webHidden/>
                <w:rtl/>
              </w:rPr>
              <w:t>46</w:t>
            </w:r>
            <w:r>
              <w:rPr>
                <w:webHidden/>
                <w:rtl/>
              </w:rPr>
              <w:fldChar w:fldCharType="end"/>
            </w:r>
          </w:hyperlink>
        </w:p>
        <w:p w14:paraId="782FE90E" w14:textId="105C07D0" w:rsidR="0032371A" w:rsidRDefault="0032371A">
          <w:pPr>
            <w:pStyle w:val="TOC3"/>
            <w:rPr>
              <w:rFonts w:asciiTheme="minorHAnsi" w:eastAsiaTheme="minorEastAsia" w:hAnsiTheme="minorHAnsi" w:cstheme="minorBidi"/>
              <w:noProof/>
              <w:sz w:val="22"/>
              <w:szCs w:val="22"/>
              <w:rtl/>
              <w:lang w:val="en-AU" w:eastAsia="en-AU" w:bidi="ar-SA"/>
            </w:rPr>
          </w:pPr>
          <w:hyperlink w:anchor="_Toc504488955" w:history="1">
            <w:r w:rsidRPr="00DD358B">
              <w:rPr>
                <w:rStyle w:val="Hyperlink"/>
                <w:rFonts w:asciiTheme="minorBidi" w:hAnsiTheme="minorBidi"/>
                <w:noProof/>
                <w:rtl/>
              </w:rPr>
              <w:t>אחריות היצרן לבטיחות המשתמשים במוצריו</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Toc504488955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14:paraId="610CAD94" w14:textId="4BDB5885" w:rsidR="0032371A" w:rsidRDefault="0032371A">
          <w:pPr>
            <w:pStyle w:val="TOC3"/>
            <w:rPr>
              <w:rFonts w:asciiTheme="minorHAnsi" w:eastAsiaTheme="minorEastAsia" w:hAnsiTheme="minorHAnsi" w:cstheme="minorBidi"/>
              <w:noProof/>
              <w:sz w:val="22"/>
              <w:szCs w:val="22"/>
              <w:rtl/>
              <w:lang w:val="en-AU" w:eastAsia="en-AU" w:bidi="ar-SA"/>
            </w:rPr>
          </w:pPr>
          <w:hyperlink w:anchor="_Toc504488956" w:history="1">
            <w:r w:rsidRPr="00DD358B">
              <w:rPr>
                <w:rStyle w:val="Hyperlink"/>
                <w:rFonts w:asciiTheme="minorBidi" w:hAnsiTheme="minorBidi"/>
                <w:noProof/>
                <w:rtl/>
              </w:rPr>
              <w:t>הגישה המיושמת היום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Toc504488956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14:paraId="3E6BEB65" w14:textId="497CD5EF" w:rsidR="0032371A" w:rsidRDefault="0032371A">
          <w:pPr>
            <w:pStyle w:val="TOC3"/>
            <w:rPr>
              <w:rFonts w:asciiTheme="minorHAnsi" w:eastAsiaTheme="minorEastAsia" w:hAnsiTheme="minorHAnsi" w:cstheme="minorBidi"/>
              <w:noProof/>
              <w:sz w:val="22"/>
              <w:szCs w:val="22"/>
              <w:rtl/>
              <w:lang w:val="en-AU" w:eastAsia="en-AU" w:bidi="ar-SA"/>
            </w:rPr>
          </w:pPr>
          <w:hyperlink w:anchor="_Toc504488957" w:history="1">
            <w:r w:rsidRPr="00DD358B">
              <w:rPr>
                <w:rStyle w:val="Hyperlink"/>
                <w:rFonts w:asciiTheme="minorBidi" w:hAnsiTheme="minorBidi"/>
                <w:noProof/>
                <w:rtl/>
              </w:rPr>
              <w:t>הפרדוקס בתעשיית המזון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Toc504488957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14:paraId="4D32595B" w14:textId="54537757" w:rsidR="0032371A" w:rsidRDefault="0032371A">
          <w:pPr>
            <w:pStyle w:val="TOC3"/>
            <w:rPr>
              <w:rFonts w:asciiTheme="minorHAnsi" w:eastAsiaTheme="minorEastAsia" w:hAnsiTheme="minorHAnsi" w:cstheme="minorBidi"/>
              <w:noProof/>
              <w:sz w:val="22"/>
              <w:szCs w:val="22"/>
              <w:rtl/>
              <w:lang w:val="en-AU" w:eastAsia="en-AU" w:bidi="ar-SA"/>
            </w:rPr>
          </w:pPr>
          <w:hyperlink w:anchor="_Toc504488958" w:history="1">
            <w:r w:rsidRPr="00DD358B">
              <w:rPr>
                <w:rStyle w:val="Hyperlink"/>
                <w:rFonts w:asciiTheme="minorBidi" w:hAnsiTheme="minorBidi"/>
                <w:noProof/>
                <w:rtl/>
              </w:rPr>
              <w:t>על מי מוטלת האחריות?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Toc504488958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14:paraId="1F9AE5D5" w14:textId="07BC44D8"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59" w:history="1">
            <w:r w:rsidRPr="00DD358B">
              <w:rPr>
                <w:rStyle w:val="Hyperlink"/>
                <w:rFonts w:asciiTheme="minorBidi" w:hAnsiTheme="minorBidi"/>
                <w:rtl/>
              </w:rPr>
              <w:t>מאחריות לחבות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Toc504488959 \h</w:instrText>
            </w:r>
            <w:r>
              <w:rPr>
                <w:webHidden/>
                <w:rtl/>
              </w:rPr>
              <w:instrText xml:space="preserve"> </w:instrText>
            </w:r>
            <w:r>
              <w:rPr>
                <w:webHidden/>
                <w:rtl/>
              </w:rPr>
            </w:r>
            <w:r>
              <w:rPr>
                <w:webHidden/>
                <w:rtl/>
              </w:rPr>
              <w:fldChar w:fldCharType="separate"/>
            </w:r>
            <w:r>
              <w:rPr>
                <w:webHidden/>
                <w:rtl/>
              </w:rPr>
              <w:t>64</w:t>
            </w:r>
            <w:r>
              <w:rPr>
                <w:webHidden/>
                <w:rtl/>
              </w:rPr>
              <w:fldChar w:fldCharType="end"/>
            </w:r>
          </w:hyperlink>
        </w:p>
        <w:p w14:paraId="146FD3D4" w14:textId="250BFEC2"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60" w:history="1">
            <w:r w:rsidRPr="00DD358B">
              <w:rPr>
                <w:rStyle w:val="Hyperlink"/>
                <w:rtl/>
              </w:rPr>
              <w:t>סוף דבר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Toc504488960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14:paraId="211E2F61" w14:textId="05798A6D"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61" w:history="1">
            <w:r w:rsidRPr="00DD358B">
              <w:rPr>
                <w:rStyle w:val="Hyperlink"/>
                <w:rFonts w:asciiTheme="minorBidi" w:eastAsia="Times New Roman" w:hAnsiTheme="minorBidi"/>
                <w:rtl/>
              </w:rPr>
              <w:t>רשימת מקורות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Toc504488961 \h</w:instrText>
            </w:r>
            <w:r>
              <w:rPr>
                <w:webHidden/>
                <w:rtl/>
              </w:rPr>
              <w:instrText xml:space="preserve"> </w:instrText>
            </w:r>
            <w:r>
              <w:rPr>
                <w:webHidden/>
                <w:rtl/>
              </w:rPr>
            </w:r>
            <w:r>
              <w:rPr>
                <w:webHidden/>
                <w:rtl/>
              </w:rPr>
              <w:fldChar w:fldCharType="separate"/>
            </w:r>
            <w:r>
              <w:rPr>
                <w:webHidden/>
                <w:rtl/>
              </w:rPr>
              <w:t>75</w:t>
            </w:r>
            <w:r>
              <w:rPr>
                <w:webHidden/>
                <w:rtl/>
              </w:rPr>
              <w:fldChar w:fldCharType="end"/>
            </w:r>
          </w:hyperlink>
        </w:p>
        <w:p w14:paraId="1E0C5B08" w14:textId="2ADEC838" w:rsidR="0032371A" w:rsidRDefault="0032371A" w:rsidP="0032371A">
          <w:pPr>
            <w:pStyle w:val="TOC1"/>
            <w:rPr>
              <w:rFonts w:asciiTheme="minorHAnsi" w:eastAsiaTheme="minorEastAsia" w:hAnsiTheme="minorHAnsi" w:cstheme="minorBidi"/>
              <w:sz w:val="22"/>
              <w:szCs w:val="22"/>
              <w:rtl/>
              <w:lang w:val="en-AU" w:eastAsia="en-AU" w:bidi="ar-SA"/>
            </w:rPr>
          </w:pPr>
          <w:hyperlink w:anchor="_Toc504488962" w:history="1">
            <w:r w:rsidRPr="00DD358B">
              <w:rPr>
                <w:rStyle w:val="Hyperlink"/>
                <w:rFonts w:eastAsia="Times New Roman" w:cs="Times New Roman"/>
                <w:spacing w:val="5"/>
                <w:kern w:val="28"/>
              </w:rPr>
              <w:t>Abstract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Toc504488962 \h</w:instrText>
            </w:r>
            <w:r>
              <w:rPr>
                <w:webHidden/>
                <w:rtl/>
              </w:rPr>
              <w:instrText xml:space="preserve"> </w:instrText>
            </w:r>
            <w:r>
              <w:rPr>
                <w:webHidden/>
                <w:rtl/>
              </w:rPr>
            </w:r>
            <w:r>
              <w:rPr>
                <w:webHidden/>
                <w:rtl/>
              </w:rPr>
              <w:fldChar w:fldCharType="separate"/>
            </w:r>
            <w:r>
              <w:rPr>
                <w:webHidden/>
              </w:rPr>
              <w:t>i</w:t>
            </w:r>
            <w:r>
              <w:rPr>
                <w:webHidden/>
                <w:rtl/>
              </w:rPr>
              <w:fldChar w:fldCharType="end"/>
            </w:r>
          </w:hyperlink>
        </w:p>
        <w:p w14:paraId="5B0CFD9F" w14:textId="1A597516" w:rsidR="0032371A" w:rsidRDefault="0032371A">
          <w:pPr>
            <w:pStyle w:val="TOC3"/>
            <w:rPr>
              <w:rFonts w:asciiTheme="minorHAnsi" w:eastAsiaTheme="minorEastAsia" w:hAnsiTheme="minorHAnsi" w:cstheme="minorBidi"/>
              <w:noProof/>
              <w:sz w:val="22"/>
              <w:szCs w:val="22"/>
              <w:rtl/>
              <w:lang w:val="en-AU" w:eastAsia="en-AU" w:bidi="ar-SA"/>
            </w:rPr>
          </w:pPr>
          <w:hyperlink w:anchor="_Toc504488963" w:history="1">
            <w:r w:rsidRPr="00DD358B">
              <w:rPr>
                <w:rStyle w:val="Hyperlink"/>
                <w:noProof/>
              </w:rPr>
              <w:t>Beer-Sheva</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Toc504488963 \h</w:instrText>
            </w:r>
            <w:r>
              <w:rPr>
                <w:noProof/>
                <w:webHidden/>
                <w:rtl/>
              </w:rPr>
              <w:instrText xml:space="preserve"> </w:instrText>
            </w:r>
            <w:r>
              <w:rPr>
                <w:noProof/>
                <w:webHidden/>
                <w:rtl/>
              </w:rPr>
            </w:r>
            <w:r>
              <w:rPr>
                <w:noProof/>
                <w:webHidden/>
                <w:rtl/>
              </w:rPr>
              <w:fldChar w:fldCharType="separate"/>
            </w:r>
            <w:r>
              <w:rPr>
                <w:noProof/>
                <w:webHidden/>
              </w:rPr>
              <w:t>iii</w:t>
            </w:r>
            <w:r>
              <w:rPr>
                <w:noProof/>
                <w:webHidden/>
                <w:rtl/>
              </w:rPr>
              <w:fldChar w:fldCharType="end"/>
            </w:r>
          </w:hyperlink>
        </w:p>
        <w:p w14:paraId="4FE9CFD2" w14:textId="0D474BCC" w:rsidR="00A57E77" w:rsidRDefault="00351A8D" w:rsidP="008B226F">
          <w:pPr>
            <w:ind w:firstLine="0"/>
            <w:rPr>
              <w:rtl/>
            </w:rPr>
          </w:pPr>
          <w:r w:rsidRPr="00B60382">
            <w:rPr>
              <w:rFonts w:asciiTheme="minorBidi" w:hAnsiTheme="minorBidi" w:cstheme="minorBidi"/>
              <w:b/>
              <w:bCs/>
              <w:lang w:val="he-IL"/>
            </w:rPr>
            <w:fldChar w:fldCharType="end"/>
          </w:r>
        </w:p>
      </w:sdtContent>
    </w:sdt>
    <w:p w14:paraId="57D692B0" w14:textId="77777777" w:rsidR="00A57E77" w:rsidRDefault="008E4BCB" w:rsidP="008B226F">
      <w:pPr>
        <w:pStyle w:val="Heading2"/>
        <w:rPr>
          <w:rtl/>
        </w:rPr>
      </w:pPr>
      <w:bookmarkStart w:id="10" w:name="_Toc504488935"/>
      <w:r w:rsidRPr="00B60382">
        <w:rPr>
          <w:rFonts w:asciiTheme="minorBidi" w:hAnsiTheme="minorBidi" w:cstheme="minorBidi"/>
          <w:rtl/>
        </w:rPr>
        <w:t>רשימת טבלאות</w:t>
      </w:r>
      <w:bookmarkEnd w:id="10"/>
    </w:p>
    <w:p w14:paraId="5DC65D40" w14:textId="77777777" w:rsidR="008E4BCB" w:rsidRPr="00B60382" w:rsidRDefault="00351A8D" w:rsidP="00FA267D">
      <w:pPr>
        <w:pStyle w:val="TableofFigures"/>
        <w:tabs>
          <w:tab w:val="right" w:leader="dot" w:pos="8290"/>
        </w:tabs>
        <w:ind w:firstLine="0"/>
        <w:rPr>
          <w:rStyle w:val="Hyperlink"/>
          <w:rFonts w:asciiTheme="minorBidi" w:hAnsiTheme="minorBidi" w:cstheme="minorBidi"/>
          <w:noProof/>
          <w:rtl/>
        </w:rPr>
      </w:pPr>
      <w:r w:rsidRPr="00B60382">
        <w:rPr>
          <w:rStyle w:val="Hyperlink"/>
          <w:rFonts w:asciiTheme="minorBidi" w:hAnsiTheme="minorBidi" w:cstheme="minorBidi"/>
          <w:noProof/>
          <w:rtl/>
        </w:rPr>
        <w:lastRenderedPageBreak/>
        <w:fldChar w:fldCharType="begin"/>
      </w:r>
      <w:r w:rsidR="008E4BCB" w:rsidRPr="00B60382">
        <w:rPr>
          <w:rStyle w:val="Hyperlink"/>
          <w:rFonts w:asciiTheme="minorBidi" w:hAnsiTheme="minorBidi" w:cstheme="minorBidi"/>
          <w:noProof/>
        </w:rPr>
        <w:instrText xml:space="preserve">TOC </w:instrText>
      </w:r>
      <w:r w:rsidR="008E4BCB" w:rsidRPr="00B60382">
        <w:rPr>
          <w:rStyle w:val="Hyperlink"/>
          <w:rFonts w:asciiTheme="minorBidi" w:hAnsiTheme="minorBidi" w:cstheme="minorBidi"/>
          <w:noProof/>
          <w:rtl/>
        </w:rPr>
        <w:instrText>\</w:instrText>
      </w:r>
      <w:r w:rsidR="008E4BCB" w:rsidRPr="00B60382">
        <w:rPr>
          <w:rStyle w:val="Hyperlink"/>
          <w:rFonts w:asciiTheme="minorBidi" w:hAnsiTheme="minorBidi" w:cstheme="minorBidi"/>
          <w:noProof/>
        </w:rPr>
        <w:instrText>h \z \c "</w:instrText>
      </w:r>
      <w:r w:rsidR="008E4BCB" w:rsidRPr="00B60382">
        <w:rPr>
          <w:rStyle w:val="Hyperlink"/>
          <w:rFonts w:asciiTheme="minorBidi" w:hAnsiTheme="minorBidi" w:cstheme="minorBidi"/>
          <w:noProof/>
          <w:rtl/>
        </w:rPr>
        <w:instrText xml:space="preserve">טבלה" </w:instrText>
      </w:r>
      <w:r w:rsidRPr="00B60382">
        <w:rPr>
          <w:rStyle w:val="Hyperlink"/>
          <w:rFonts w:asciiTheme="minorBidi" w:hAnsiTheme="minorBidi" w:cstheme="minorBidi"/>
          <w:noProof/>
          <w:rtl/>
        </w:rPr>
        <w:fldChar w:fldCharType="separate"/>
      </w:r>
      <w:hyperlink w:anchor="_Toc499808412" w:history="1">
        <w:r w:rsidR="008E4BCB" w:rsidRPr="00B60382">
          <w:rPr>
            <w:rStyle w:val="Hyperlink"/>
            <w:rFonts w:asciiTheme="minorBidi" w:hAnsiTheme="minorBidi" w:cstheme="minorBidi"/>
            <w:noProof/>
            <w:rtl/>
          </w:rPr>
          <w:t>טבלה 1: הגדרות למשקל עודף ולהשמנה (</w:t>
        </w:r>
        <w:r w:rsidR="008E4BCB" w:rsidRPr="00B60382">
          <w:rPr>
            <w:rStyle w:val="Hyperlink"/>
            <w:rFonts w:asciiTheme="minorBidi" w:hAnsiTheme="minorBidi" w:cstheme="minorBidi"/>
            <w:noProof/>
          </w:rPr>
          <w:t>Wang, Mi, Shan, Wang &amp; Ge, 2007</w:t>
        </w:r>
        <w:r w:rsidR="008E4BCB" w:rsidRPr="00B60382">
          <w:rPr>
            <w:rStyle w:val="Hyperlink"/>
            <w:rFonts w:asciiTheme="minorBidi" w:hAnsiTheme="minorBidi" w:cstheme="minorBidi"/>
            <w:noProof/>
            <w:rtl/>
          </w:rPr>
          <w:t>)</w:t>
        </w:r>
        <w:r w:rsidR="008E4BCB" w:rsidRPr="00B60382">
          <w:rPr>
            <w:rStyle w:val="Hyperlink"/>
            <w:rFonts w:asciiTheme="minorBidi" w:hAnsiTheme="minorBidi" w:cstheme="minorBidi"/>
            <w:noProof/>
            <w:webHidden/>
            <w:rtl/>
          </w:rPr>
          <w:tab/>
        </w:r>
        <w:r w:rsidR="00FA267D">
          <w:rPr>
            <w:rStyle w:val="Hyperlink"/>
            <w:rFonts w:asciiTheme="minorBidi" w:hAnsiTheme="minorBidi" w:cstheme="minorBidi" w:hint="cs"/>
            <w:noProof/>
            <w:rtl/>
          </w:rPr>
          <w:t>9</w:t>
        </w:r>
      </w:hyperlink>
    </w:p>
    <w:p w14:paraId="1DF44EFF" w14:textId="77777777" w:rsidR="008E4BCB" w:rsidRPr="00B60382" w:rsidRDefault="00687CB1" w:rsidP="00FA267D">
      <w:pPr>
        <w:pStyle w:val="TableofFigures"/>
        <w:tabs>
          <w:tab w:val="right" w:leader="dot" w:pos="8290"/>
        </w:tabs>
        <w:ind w:firstLine="0"/>
        <w:rPr>
          <w:rStyle w:val="Hyperlink"/>
          <w:rFonts w:asciiTheme="minorBidi" w:hAnsiTheme="minorBidi" w:cstheme="minorBidi"/>
          <w:noProof/>
          <w:rtl/>
        </w:rPr>
      </w:pPr>
      <w:hyperlink w:anchor="_Toc499808413" w:history="1">
        <w:r w:rsidR="008E4BCB" w:rsidRPr="00B60382">
          <w:rPr>
            <w:rStyle w:val="Hyperlink"/>
            <w:rFonts w:asciiTheme="minorBidi" w:hAnsiTheme="minorBidi" w:cstheme="minorBidi"/>
            <w:noProof/>
            <w:rtl/>
          </w:rPr>
          <w:t>טבלה 2: שיעור השמנת יתר (</w:t>
        </w:r>
        <w:r w:rsidR="008E4BCB" w:rsidRPr="00B60382">
          <w:rPr>
            <w:rStyle w:val="Hyperlink"/>
            <w:rFonts w:asciiTheme="minorBidi" w:hAnsiTheme="minorBidi" w:cstheme="minorBidi"/>
            <w:noProof/>
          </w:rPr>
          <w:t>BMI&gt;25</w:t>
        </w:r>
        <w:r w:rsidR="008E4BCB" w:rsidRPr="00B60382">
          <w:rPr>
            <w:rStyle w:val="Hyperlink"/>
            <w:rFonts w:asciiTheme="minorBidi" w:hAnsiTheme="minorBidi" w:cstheme="minorBidi"/>
            <w:noProof/>
            <w:rtl/>
          </w:rPr>
          <w:t>) בהתבסס על ערכי משקל וגובה מדווחים בשלושה פרקי זמן (</w:t>
        </w:r>
        <w:r w:rsidR="008E4BCB" w:rsidRPr="00B60382">
          <w:rPr>
            <w:rStyle w:val="Hyperlink"/>
            <w:rFonts w:asciiTheme="minorBidi" w:hAnsiTheme="minorBidi" w:cstheme="minorBidi"/>
            <w:noProof/>
          </w:rPr>
          <w:t>Lissner,</w:t>
        </w:r>
        <w:r w:rsidR="00013CB5">
          <w:rPr>
            <w:rStyle w:val="Hyperlink"/>
            <w:rFonts w:asciiTheme="minorBidi" w:hAnsiTheme="minorBidi" w:cstheme="minorBidi"/>
            <w:noProof/>
          </w:rPr>
          <w:t xml:space="preserve"> Johansson, Qvist, </w:t>
        </w:r>
        <w:r w:rsidR="00013CB5" w:rsidRPr="00B60382">
          <w:rPr>
            <w:rFonts w:asciiTheme="minorBidi" w:hAnsiTheme="minorBidi" w:cstheme="minorBidi"/>
          </w:rPr>
          <w:t>Rössner</w:t>
        </w:r>
        <w:r w:rsidR="009069B2">
          <w:rPr>
            <w:rFonts w:asciiTheme="minorBidi" w:hAnsiTheme="minorBidi" w:cstheme="minorBidi"/>
          </w:rPr>
          <w:t xml:space="preserve"> </w:t>
        </w:r>
        <w:r w:rsidR="00013CB5">
          <w:rPr>
            <w:rFonts w:asciiTheme="minorBidi" w:hAnsiTheme="minorBidi" w:cstheme="minorBidi"/>
          </w:rPr>
          <w:t>&amp; Wolk,</w:t>
        </w:r>
        <w:r w:rsidR="008E4BCB" w:rsidRPr="00B60382">
          <w:rPr>
            <w:rStyle w:val="Hyperlink"/>
            <w:rFonts w:asciiTheme="minorBidi" w:hAnsiTheme="minorBidi" w:cstheme="minorBidi"/>
            <w:noProof/>
          </w:rPr>
          <w:t xml:space="preserve"> 2000</w:t>
        </w:r>
        <w:r w:rsidR="008E4BCB" w:rsidRPr="00B60382">
          <w:rPr>
            <w:rStyle w:val="Hyperlink"/>
            <w:rFonts w:asciiTheme="minorBidi" w:hAnsiTheme="minorBidi" w:cstheme="minorBidi"/>
            <w:noProof/>
            <w:rtl/>
          </w:rPr>
          <w:t>)</w:t>
        </w:r>
        <w:r w:rsidR="008E4BCB" w:rsidRPr="00B60382">
          <w:rPr>
            <w:rStyle w:val="Hyperlink"/>
            <w:rFonts w:asciiTheme="minorBidi" w:hAnsiTheme="minorBidi" w:cstheme="minorBidi"/>
            <w:noProof/>
            <w:webHidden/>
            <w:rtl/>
          </w:rPr>
          <w:tab/>
        </w:r>
        <w:r w:rsidR="00351A8D" w:rsidRPr="00B60382">
          <w:rPr>
            <w:rStyle w:val="Hyperlink"/>
            <w:rFonts w:asciiTheme="minorBidi" w:hAnsiTheme="minorBidi" w:cstheme="minorBidi"/>
            <w:noProof/>
            <w:rtl/>
          </w:rPr>
          <w:fldChar w:fldCharType="begin"/>
        </w:r>
        <w:r w:rsidR="008E4BCB" w:rsidRPr="00B60382">
          <w:rPr>
            <w:rStyle w:val="Hyperlink"/>
            <w:rFonts w:asciiTheme="minorBidi" w:hAnsiTheme="minorBidi" w:cstheme="minorBidi"/>
            <w:noProof/>
            <w:webHidden/>
          </w:rPr>
          <w:instrText xml:space="preserve">PAGEREF </w:instrText>
        </w:r>
        <w:r w:rsidR="008E4BCB" w:rsidRPr="00B60382">
          <w:rPr>
            <w:rStyle w:val="Hyperlink"/>
            <w:rFonts w:asciiTheme="minorBidi" w:hAnsiTheme="minorBidi" w:cstheme="minorBidi"/>
            <w:noProof/>
            <w:webHidden/>
            <w:rtl/>
          </w:rPr>
          <w:instrText>_</w:instrText>
        </w:r>
        <w:r w:rsidR="008E4BCB" w:rsidRPr="00B60382">
          <w:rPr>
            <w:rStyle w:val="Hyperlink"/>
            <w:rFonts w:asciiTheme="minorBidi" w:hAnsiTheme="minorBidi" w:cstheme="minorBidi"/>
            <w:noProof/>
            <w:webHidden/>
          </w:rPr>
          <w:instrText>Toc499808413 \h</w:instrText>
        </w:r>
        <w:r w:rsidR="00351A8D" w:rsidRPr="00B60382">
          <w:rPr>
            <w:rStyle w:val="Hyperlink"/>
            <w:rFonts w:asciiTheme="minorBidi" w:hAnsiTheme="minorBidi" w:cstheme="minorBidi"/>
            <w:noProof/>
            <w:rtl/>
          </w:rPr>
        </w:r>
        <w:r w:rsidR="00351A8D" w:rsidRPr="00B60382">
          <w:rPr>
            <w:rStyle w:val="Hyperlink"/>
            <w:rFonts w:asciiTheme="minorBidi" w:hAnsiTheme="minorBidi" w:cstheme="minorBidi"/>
            <w:noProof/>
            <w:rtl/>
          </w:rPr>
          <w:fldChar w:fldCharType="separate"/>
        </w:r>
        <w:r w:rsidR="00C310D1" w:rsidRPr="00B60382">
          <w:rPr>
            <w:rStyle w:val="Hyperlink"/>
            <w:rFonts w:asciiTheme="minorBidi" w:hAnsiTheme="minorBidi" w:cstheme="minorBidi"/>
            <w:noProof/>
            <w:webHidden/>
            <w:rtl/>
          </w:rPr>
          <w:t>2</w:t>
        </w:r>
        <w:r w:rsidR="00FA267D">
          <w:rPr>
            <w:rStyle w:val="Hyperlink"/>
            <w:rFonts w:asciiTheme="minorBidi" w:hAnsiTheme="minorBidi" w:cstheme="minorBidi" w:hint="cs"/>
            <w:noProof/>
            <w:webHidden/>
            <w:rtl/>
          </w:rPr>
          <w:t>4</w:t>
        </w:r>
        <w:r w:rsidR="00351A8D" w:rsidRPr="00B60382">
          <w:rPr>
            <w:rStyle w:val="Hyperlink"/>
            <w:rFonts w:asciiTheme="minorBidi" w:hAnsiTheme="minorBidi" w:cstheme="minorBidi"/>
            <w:noProof/>
            <w:rtl/>
          </w:rPr>
          <w:fldChar w:fldCharType="end"/>
        </w:r>
      </w:hyperlink>
    </w:p>
    <w:p w14:paraId="408751F2" w14:textId="77777777" w:rsidR="008E4BCB" w:rsidRPr="00B60382" w:rsidRDefault="00351A8D" w:rsidP="00861B4C">
      <w:pPr>
        <w:pStyle w:val="TableofFigures"/>
        <w:tabs>
          <w:tab w:val="right" w:leader="dot" w:pos="8290"/>
        </w:tabs>
        <w:ind w:firstLine="0"/>
        <w:rPr>
          <w:rFonts w:asciiTheme="minorBidi" w:hAnsiTheme="minorBidi" w:cstheme="minorBidi"/>
          <w:rtl/>
        </w:rPr>
      </w:pPr>
      <w:r w:rsidRPr="00B60382">
        <w:rPr>
          <w:rStyle w:val="Hyperlink"/>
          <w:rFonts w:asciiTheme="minorBidi" w:hAnsiTheme="minorBidi" w:cstheme="minorBidi"/>
          <w:noProof/>
          <w:rtl/>
        </w:rPr>
        <w:fldChar w:fldCharType="end"/>
      </w:r>
    </w:p>
    <w:p w14:paraId="225F8B6E" w14:textId="77777777" w:rsidR="008E4BCB" w:rsidRPr="00B60382" w:rsidRDefault="00861B4C" w:rsidP="00861B4C">
      <w:pPr>
        <w:pStyle w:val="Heading2"/>
        <w:rPr>
          <w:rFonts w:asciiTheme="minorBidi" w:hAnsiTheme="minorBidi" w:cstheme="minorBidi"/>
          <w:rtl/>
        </w:rPr>
      </w:pPr>
      <w:bookmarkStart w:id="11" w:name="_Toc504488936"/>
      <w:r w:rsidRPr="00B60382">
        <w:rPr>
          <w:rFonts w:asciiTheme="minorBidi" w:hAnsiTheme="minorBidi" w:cstheme="minorBidi"/>
          <w:rtl/>
        </w:rPr>
        <w:t>רשימת תרשימים</w:t>
      </w:r>
      <w:bookmarkEnd w:id="11"/>
    </w:p>
    <w:p w14:paraId="4674BE9F" w14:textId="77777777" w:rsidR="00861B4C" w:rsidRPr="00B60382" w:rsidRDefault="00351A8D" w:rsidP="00FA267D">
      <w:pPr>
        <w:pStyle w:val="TableofFigures"/>
        <w:tabs>
          <w:tab w:val="right" w:leader="dot" w:pos="8290"/>
        </w:tabs>
        <w:ind w:firstLine="0"/>
        <w:rPr>
          <w:rStyle w:val="Hyperlink"/>
          <w:rFonts w:asciiTheme="minorBidi" w:hAnsiTheme="minorBidi" w:cstheme="minorBidi"/>
          <w:noProof/>
          <w:rtl/>
        </w:rPr>
      </w:pPr>
      <w:r w:rsidRPr="00B60382">
        <w:rPr>
          <w:rStyle w:val="Hyperlink"/>
          <w:rFonts w:asciiTheme="minorBidi" w:hAnsiTheme="minorBidi" w:cstheme="minorBidi"/>
          <w:noProof/>
          <w:rtl/>
        </w:rPr>
        <w:fldChar w:fldCharType="begin"/>
      </w:r>
      <w:r w:rsidR="008E4BCB" w:rsidRPr="00B60382">
        <w:rPr>
          <w:rStyle w:val="Hyperlink"/>
          <w:rFonts w:asciiTheme="minorBidi" w:hAnsiTheme="minorBidi" w:cstheme="minorBidi"/>
          <w:noProof/>
        </w:rPr>
        <w:instrText xml:space="preserve">TOC </w:instrText>
      </w:r>
      <w:r w:rsidR="008E4BCB" w:rsidRPr="00B60382">
        <w:rPr>
          <w:rStyle w:val="Hyperlink"/>
          <w:rFonts w:asciiTheme="minorBidi" w:hAnsiTheme="minorBidi" w:cstheme="minorBidi"/>
          <w:noProof/>
          <w:rtl/>
        </w:rPr>
        <w:instrText>\</w:instrText>
      </w:r>
      <w:r w:rsidR="008E4BCB" w:rsidRPr="00B60382">
        <w:rPr>
          <w:rStyle w:val="Hyperlink"/>
          <w:rFonts w:asciiTheme="minorBidi" w:hAnsiTheme="minorBidi" w:cstheme="minorBidi"/>
          <w:noProof/>
        </w:rPr>
        <w:instrText>h \z \c "</w:instrText>
      </w:r>
      <w:r w:rsidR="008E4BCB" w:rsidRPr="00B60382">
        <w:rPr>
          <w:rStyle w:val="Hyperlink"/>
          <w:rFonts w:asciiTheme="minorBidi" w:hAnsiTheme="minorBidi" w:cstheme="minorBidi"/>
          <w:noProof/>
          <w:rtl/>
        </w:rPr>
        <w:instrText xml:space="preserve">תרשים" </w:instrText>
      </w:r>
      <w:r w:rsidRPr="00B60382">
        <w:rPr>
          <w:rStyle w:val="Hyperlink"/>
          <w:rFonts w:asciiTheme="minorBidi" w:hAnsiTheme="minorBidi" w:cstheme="minorBidi"/>
          <w:noProof/>
          <w:rtl/>
        </w:rPr>
        <w:fldChar w:fldCharType="separate"/>
      </w:r>
      <w:hyperlink w:anchor="_Toc499808615" w:history="1">
        <w:r w:rsidR="00861B4C" w:rsidRPr="00B60382">
          <w:rPr>
            <w:rStyle w:val="Hyperlink"/>
            <w:rFonts w:asciiTheme="minorBidi" w:hAnsiTheme="minorBidi" w:cstheme="minorBidi"/>
            <w:noProof/>
            <w:rtl/>
          </w:rPr>
          <w:t>תרשים 1: תיאור של התהליך הפיזיולוגי של תנגודת הגוף לאינסולין (</w:t>
        </w:r>
        <w:r w:rsidR="00861B4C" w:rsidRPr="00B60382">
          <w:rPr>
            <w:rStyle w:val="Hyperlink"/>
            <w:rFonts w:asciiTheme="minorBidi" w:hAnsiTheme="minorBidi" w:cstheme="minorBidi"/>
            <w:noProof/>
          </w:rPr>
          <w:t>Eckel, Grundy &amp; Zimmet, 2005</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FA267D">
          <w:rPr>
            <w:rStyle w:val="Hyperlink"/>
            <w:rFonts w:asciiTheme="minorBidi" w:hAnsiTheme="minorBidi" w:cstheme="minorBidi" w:hint="cs"/>
            <w:noProof/>
            <w:webHidden/>
            <w:rtl/>
          </w:rPr>
          <w:t>14</w:t>
        </w:r>
      </w:hyperlink>
    </w:p>
    <w:p w14:paraId="07C1B46E" w14:textId="77777777" w:rsidR="00861B4C" w:rsidRPr="00B60382" w:rsidRDefault="00687CB1" w:rsidP="00FA267D">
      <w:pPr>
        <w:pStyle w:val="TableofFigures"/>
        <w:tabs>
          <w:tab w:val="right" w:leader="dot" w:pos="8290"/>
        </w:tabs>
        <w:ind w:firstLine="0"/>
        <w:rPr>
          <w:rStyle w:val="Hyperlink"/>
          <w:rFonts w:asciiTheme="minorBidi" w:hAnsiTheme="minorBidi" w:cstheme="minorBidi"/>
          <w:noProof/>
          <w:rtl/>
        </w:rPr>
      </w:pPr>
      <w:hyperlink w:anchor="_Toc499808616" w:history="1">
        <w:r w:rsidR="00861B4C" w:rsidRPr="00B60382">
          <w:rPr>
            <w:rStyle w:val="Hyperlink"/>
            <w:rFonts w:asciiTheme="minorBidi" w:hAnsiTheme="minorBidi" w:cstheme="minorBidi"/>
            <w:noProof/>
            <w:rtl/>
          </w:rPr>
          <w:t>תרשים 2: שכיחות ההשמנה ומשקל היתר בקרב בוגרים אמריקנים בשנים 1976–2004 ותחזית עד שנת 2110 (</w:t>
        </w:r>
        <w:r w:rsidR="00861B4C" w:rsidRPr="00B60382">
          <w:rPr>
            <w:rStyle w:val="Hyperlink"/>
            <w:rFonts w:asciiTheme="minorBidi" w:hAnsiTheme="minorBidi" w:cstheme="minorBidi"/>
            <w:noProof/>
          </w:rPr>
          <w:t>Wang &amp; Beydoun, 2007</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FA267D">
          <w:rPr>
            <w:rStyle w:val="Hyperlink"/>
            <w:rFonts w:asciiTheme="minorBidi" w:hAnsiTheme="minorBidi" w:cstheme="minorBidi" w:hint="cs"/>
            <w:noProof/>
            <w:webHidden/>
            <w:rtl/>
          </w:rPr>
          <w:t>22</w:t>
        </w:r>
      </w:hyperlink>
    </w:p>
    <w:p w14:paraId="2D338B32" w14:textId="77777777" w:rsidR="00861B4C" w:rsidRPr="00B60382" w:rsidRDefault="00687CB1" w:rsidP="00FA267D">
      <w:pPr>
        <w:pStyle w:val="TableofFigures"/>
        <w:tabs>
          <w:tab w:val="right" w:leader="dot" w:pos="8290"/>
        </w:tabs>
        <w:ind w:firstLine="0"/>
        <w:rPr>
          <w:rStyle w:val="Hyperlink"/>
          <w:rFonts w:asciiTheme="minorBidi" w:hAnsiTheme="minorBidi" w:cstheme="minorBidi"/>
          <w:noProof/>
          <w:rtl/>
        </w:rPr>
      </w:pPr>
      <w:hyperlink w:anchor="_Toc499808617" w:history="1">
        <w:r w:rsidR="00861B4C" w:rsidRPr="00B60382">
          <w:rPr>
            <w:rStyle w:val="Hyperlink"/>
            <w:rFonts w:asciiTheme="minorBidi" w:hAnsiTheme="minorBidi" w:cstheme="minorBidi"/>
            <w:noProof/>
            <w:rtl/>
          </w:rPr>
          <w:t>תרשים 3: שיעור ההשמנה (</w:t>
        </w:r>
        <w:r w:rsidR="00861B4C" w:rsidRPr="00B60382">
          <w:rPr>
            <w:rStyle w:val="Hyperlink"/>
            <w:rFonts w:asciiTheme="minorBidi" w:hAnsiTheme="minorBidi" w:cstheme="minorBidi"/>
            <w:noProof/>
          </w:rPr>
          <w:t>BMI&gt;30</w:t>
        </w:r>
        <w:r w:rsidR="00861B4C" w:rsidRPr="00B60382">
          <w:rPr>
            <w:rStyle w:val="Hyperlink"/>
            <w:rFonts w:asciiTheme="minorBidi" w:hAnsiTheme="minorBidi" w:cstheme="minorBidi"/>
            <w:noProof/>
            <w:rtl/>
          </w:rPr>
          <w:t>) לאורך זמן, כל הגילים משולבים (</w:t>
        </w:r>
        <w:r w:rsidR="00861B4C" w:rsidRPr="00B60382">
          <w:rPr>
            <w:rStyle w:val="Hyperlink"/>
            <w:rFonts w:asciiTheme="minorBidi" w:hAnsiTheme="minorBidi" w:cstheme="minorBidi"/>
            <w:noProof/>
          </w:rPr>
          <w:t>Lissner</w:t>
        </w:r>
        <w:r w:rsidR="00013CB5">
          <w:rPr>
            <w:rStyle w:val="Hyperlink"/>
            <w:rFonts w:asciiTheme="minorBidi" w:hAnsiTheme="minorBidi" w:cstheme="minorBidi"/>
            <w:noProof/>
          </w:rPr>
          <w:t xml:space="preserve"> et al, 2000</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351A8D" w:rsidRPr="00B60382">
          <w:rPr>
            <w:rStyle w:val="Hyperlink"/>
            <w:rFonts w:asciiTheme="minorBidi" w:hAnsiTheme="minorBidi" w:cstheme="minorBidi"/>
            <w:noProof/>
            <w:webHidden/>
            <w:rtl/>
          </w:rPr>
          <w:fldChar w:fldCharType="begin"/>
        </w:r>
        <w:r w:rsidR="00861B4C" w:rsidRPr="00B60382">
          <w:rPr>
            <w:rStyle w:val="Hyperlink"/>
            <w:rFonts w:asciiTheme="minorBidi" w:hAnsiTheme="minorBidi" w:cstheme="minorBidi"/>
            <w:noProof/>
            <w:webHidden/>
          </w:rPr>
          <w:instrText xml:space="preserve">PAGEREF </w:instrText>
        </w:r>
        <w:r w:rsidR="00861B4C" w:rsidRPr="00B60382">
          <w:rPr>
            <w:rStyle w:val="Hyperlink"/>
            <w:rFonts w:asciiTheme="minorBidi" w:hAnsiTheme="minorBidi" w:cstheme="minorBidi"/>
            <w:noProof/>
            <w:webHidden/>
            <w:rtl/>
          </w:rPr>
          <w:instrText>_</w:instrText>
        </w:r>
        <w:r w:rsidR="00861B4C" w:rsidRPr="00B60382">
          <w:rPr>
            <w:rStyle w:val="Hyperlink"/>
            <w:rFonts w:asciiTheme="minorBidi" w:hAnsiTheme="minorBidi" w:cstheme="minorBidi"/>
            <w:noProof/>
            <w:webHidden/>
          </w:rPr>
          <w:instrText>Toc499808617 \h</w:instrText>
        </w:r>
        <w:r w:rsidR="00351A8D" w:rsidRPr="00B60382">
          <w:rPr>
            <w:rStyle w:val="Hyperlink"/>
            <w:rFonts w:asciiTheme="minorBidi" w:hAnsiTheme="minorBidi" w:cstheme="minorBidi"/>
            <w:noProof/>
            <w:webHidden/>
            <w:rtl/>
          </w:rPr>
        </w:r>
        <w:r w:rsidR="00351A8D" w:rsidRPr="00B60382">
          <w:rPr>
            <w:rStyle w:val="Hyperlink"/>
            <w:rFonts w:asciiTheme="minorBidi" w:hAnsiTheme="minorBidi" w:cstheme="minorBidi"/>
            <w:noProof/>
            <w:webHidden/>
            <w:rtl/>
          </w:rPr>
          <w:fldChar w:fldCharType="separate"/>
        </w:r>
        <w:r w:rsidR="00C310D1" w:rsidRPr="00B60382">
          <w:rPr>
            <w:rStyle w:val="Hyperlink"/>
            <w:rFonts w:asciiTheme="minorBidi" w:hAnsiTheme="minorBidi" w:cstheme="minorBidi"/>
            <w:noProof/>
            <w:webHidden/>
            <w:rtl/>
          </w:rPr>
          <w:t>2</w:t>
        </w:r>
        <w:r w:rsidR="00FA267D">
          <w:rPr>
            <w:rStyle w:val="Hyperlink"/>
            <w:rFonts w:asciiTheme="minorBidi" w:hAnsiTheme="minorBidi" w:cstheme="minorBidi" w:hint="cs"/>
            <w:noProof/>
            <w:webHidden/>
            <w:rtl/>
          </w:rPr>
          <w:t>3</w:t>
        </w:r>
        <w:r w:rsidR="00351A8D" w:rsidRPr="00B60382">
          <w:rPr>
            <w:rStyle w:val="Hyperlink"/>
            <w:rFonts w:asciiTheme="minorBidi" w:hAnsiTheme="minorBidi" w:cstheme="minorBidi"/>
            <w:noProof/>
            <w:webHidden/>
            <w:rtl/>
          </w:rPr>
          <w:fldChar w:fldCharType="end"/>
        </w:r>
      </w:hyperlink>
    </w:p>
    <w:p w14:paraId="2D6FCF96" w14:textId="77777777" w:rsidR="00861B4C" w:rsidRPr="00B60382" w:rsidRDefault="00687CB1" w:rsidP="00FA267D">
      <w:pPr>
        <w:pStyle w:val="TableofFigures"/>
        <w:tabs>
          <w:tab w:val="right" w:leader="dot" w:pos="8290"/>
        </w:tabs>
        <w:ind w:firstLine="0"/>
        <w:rPr>
          <w:rStyle w:val="Hyperlink"/>
          <w:rFonts w:asciiTheme="minorBidi" w:hAnsiTheme="minorBidi" w:cstheme="minorBidi"/>
          <w:noProof/>
          <w:rtl/>
        </w:rPr>
      </w:pPr>
      <w:hyperlink w:anchor="_Toc499808618" w:history="1">
        <w:r w:rsidR="00861B4C" w:rsidRPr="00B60382">
          <w:rPr>
            <w:rStyle w:val="Hyperlink"/>
            <w:rFonts w:asciiTheme="minorBidi" w:hAnsiTheme="minorBidi" w:cstheme="minorBidi"/>
            <w:noProof/>
            <w:rtl/>
          </w:rPr>
          <w:t>תרשים 4: שכיחות הסינדרום המטבולי לפי מדינות (</w:t>
        </w:r>
        <w:r w:rsidR="00861B4C" w:rsidRPr="00B60382">
          <w:rPr>
            <w:rStyle w:val="Hyperlink"/>
            <w:rFonts w:asciiTheme="minorBidi" w:hAnsiTheme="minorBidi" w:cstheme="minorBidi"/>
            <w:noProof/>
          </w:rPr>
          <w:t>Eckel, Grundy &amp; Zimmet, 2005</w:t>
        </w:r>
        <w:r w:rsidR="00861B4C" w:rsidRPr="00B60382">
          <w:rPr>
            <w:rStyle w:val="Hyperlink"/>
            <w:rFonts w:asciiTheme="minorBidi" w:hAnsiTheme="minorBidi" w:cstheme="minorBidi"/>
            <w:noProof/>
            <w:rtl/>
          </w:rPr>
          <w:t>)</w:t>
        </w:r>
        <w:r w:rsidR="00861B4C" w:rsidRPr="00B60382">
          <w:rPr>
            <w:rStyle w:val="Hyperlink"/>
            <w:rFonts w:asciiTheme="minorBidi" w:hAnsiTheme="minorBidi" w:cstheme="minorBidi"/>
            <w:noProof/>
            <w:webHidden/>
            <w:rtl/>
          </w:rPr>
          <w:tab/>
        </w:r>
        <w:r w:rsidR="00351A8D" w:rsidRPr="00B60382">
          <w:rPr>
            <w:rStyle w:val="Hyperlink"/>
            <w:rFonts w:asciiTheme="minorBidi" w:hAnsiTheme="minorBidi" w:cstheme="minorBidi"/>
            <w:noProof/>
            <w:webHidden/>
            <w:rtl/>
          </w:rPr>
          <w:fldChar w:fldCharType="begin"/>
        </w:r>
        <w:r w:rsidR="00861B4C" w:rsidRPr="00B60382">
          <w:rPr>
            <w:rStyle w:val="Hyperlink"/>
            <w:rFonts w:asciiTheme="minorBidi" w:hAnsiTheme="minorBidi" w:cstheme="minorBidi"/>
            <w:noProof/>
            <w:webHidden/>
          </w:rPr>
          <w:instrText xml:space="preserve">PAGEREF </w:instrText>
        </w:r>
        <w:r w:rsidR="00861B4C" w:rsidRPr="00B60382">
          <w:rPr>
            <w:rStyle w:val="Hyperlink"/>
            <w:rFonts w:asciiTheme="minorBidi" w:hAnsiTheme="minorBidi" w:cstheme="minorBidi"/>
            <w:noProof/>
            <w:webHidden/>
            <w:rtl/>
          </w:rPr>
          <w:instrText>_</w:instrText>
        </w:r>
        <w:r w:rsidR="00861B4C" w:rsidRPr="00B60382">
          <w:rPr>
            <w:rStyle w:val="Hyperlink"/>
            <w:rFonts w:asciiTheme="minorBidi" w:hAnsiTheme="minorBidi" w:cstheme="minorBidi"/>
            <w:noProof/>
            <w:webHidden/>
          </w:rPr>
          <w:instrText>Toc499808618 \h</w:instrText>
        </w:r>
        <w:r w:rsidR="00351A8D" w:rsidRPr="00B60382">
          <w:rPr>
            <w:rStyle w:val="Hyperlink"/>
            <w:rFonts w:asciiTheme="minorBidi" w:hAnsiTheme="minorBidi" w:cstheme="minorBidi"/>
            <w:noProof/>
            <w:webHidden/>
            <w:rtl/>
          </w:rPr>
        </w:r>
        <w:r w:rsidR="00351A8D" w:rsidRPr="00B60382">
          <w:rPr>
            <w:rStyle w:val="Hyperlink"/>
            <w:rFonts w:asciiTheme="minorBidi" w:hAnsiTheme="minorBidi" w:cstheme="minorBidi"/>
            <w:noProof/>
            <w:webHidden/>
            <w:rtl/>
          </w:rPr>
          <w:fldChar w:fldCharType="separate"/>
        </w:r>
        <w:r w:rsidR="00C310D1" w:rsidRPr="00B60382">
          <w:rPr>
            <w:rStyle w:val="Hyperlink"/>
            <w:rFonts w:asciiTheme="minorBidi" w:hAnsiTheme="minorBidi" w:cstheme="minorBidi"/>
            <w:noProof/>
            <w:webHidden/>
            <w:rtl/>
          </w:rPr>
          <w:t>2</w:t>
        </w:r>
        <w:r w:rsidR="00FA267D">
          <w:rPr>
            <w:rStyle w:val="Hyperlink"/>
            <w:rFonts w:asciiTheme="minorBidi" w:hAnsiTheme="minorBidi" w:cstheme="minorBidi" w:hint="cs"/>
            <w:noProof/>
            <w:webHidden/>
            <w:rtl/>
          </w:rPr>
          <w:t>8</w:t>
        </w:r>
        <w:r w:rsidR="00351A8D" w:rsidRPr="00B60382">
          <w:rPr>
            <w:rStyle w:val="Hyperlink"/>
            <w:rFonts w:asciiTheme="minorBidi" w:hAnsiTheme="minorBidi" w:cstheme="minorBidi"/>
            <w:noProof/>
            <w:webHidden/>
            <w:rtl/>
          </w:rPr>
          <w:fldChar w:fldCharType="end"/>
        </w:r>
      </w:hyperlink>
    </w:p>
    <w:p w14:paraId="357B7FD7" w14:textId="77777777" w:rsidR="008E4BCB" w:rsidRPr="00B60382" w:rsidRDefault="00351A8D" w:rsidP="00861B4C">
      <w:pPr>
        <w:pStyle w:val="TableofFigures"/>
        <w:tabs>
          <w:tab w:val="right" w:leader="dot" w:pos="8290"/>
        </w:tabs>
        <w:ind w:firstLine="0"/>
        <w:rPr>
          <w:rFonts w:asciiTheme="minorBidi" w:hAnsiTheme="minorBidi" w:cstheme="minorBidi"/>
          <w:rtl/>
        </w:rPr>
        <w:sectPr w:rsidR="008E4BCB" w:rsidRPr="00B60382" w:rsidSect="009741A9">
          <w:footerReference w:type="default" r:id="rId11"/>
          <w:pgSz w:w="11900" w:h="16840"/>
          <w:pgMar w:top="1440" w:right="1800" w:bottom="1440" w:left="1800" w:header="708" w:footer="708" w:gutter="0"/>
          <w:cols w:space="708"/>
          <w:bidi/>
          <w:rtlGutter/>
          <w:docGrid w:linePitch="360"/>
        </w:sectPr>
      </w:pPr>
      <w:r w:rsidRPr="00B60382">
        <w:rPr>
          <w:rStyle w:val="Hyperlink"/>
          <w:rFonts w:asciiTheme="minorBidi" w:hAnsiTheme="minorBidi" w:cstheme="minorBidi"/>
          <w:noProof/>
          <w:rtl/>
        </w:rPr>
        <w:fldChar w:fldCharType="end"/>
      </w:r>
    </w:p>
    <w:p w14:paraId="5DE4267B" w14:textId="77777777" w:rsidR="00040FDE" w:rsidRPr="00B60382" w:rsidRDefault="00040FDE" w:rsidP="00040FDE">
      <w:pPr>
        <w:pStyle w:val="Heading1"/>
        <w:rPr>
          <w:rFonts w:asciiTheme="minorBidi" w:hAnsiTheme="minorBidi" w:cstheme="minorBidi"/>
          <w:rtl/>
        </w:rPr>
      </w:pPr>
      <w:bookmarkStart w:id="12" w:name="_Toc504488937"/>
      <w:r w:rsidRPr="00B60382">
        <w:rPr>
          <w:rFonts w:asciiTheme="minorBidi" w:hAnsiTheme="minorBidi" w:cstheme="minorBidi"/>
          <w:rtl/>
        </w:rPr>
        <w:lastRenderedPageBreak/>
        <w:t>תקציר</w:t>
      </w:r>
      <w:bookmarkEnd w:id="12"/>
    </w:p>
    <w:p w14:paraId="14A5328C" w14:textId="77777777" w:rsidR="00040FDE" w:rsidRPr="00B60382" w:rsidRDefault="00040FDE" w:rsidP="00040FDE">
      <w:pPr>
        <w:pStyle w:val="a"/>
        <w:rPr>
          <w:rFonts w:asciiTheme="minorBidi" w:hAnsiTheme="minorBidi" w:cstheme="minorBidi"/>
          <w:rtl/>
        </w:rPr>
      </w:pPr>
    </w:p>
    <w:p w14:paraId="2090F3FC" w14:textId="77777777" w:rsidR="00040FDE" w:rsidRPr="00AA765E" w:rsidRDefault="00040FDE" w:rsidP="00040FDE">
      <w:pPr>
        <w:pStyle w:val="a"/>
        <w:rPr>
          <w:rFonts w:asciiTheme="minorBidi" w:hAnsiTheme="minorBidi" w:cstheme="minorBidi"/>
          <w:rtl/>
        </w:rPr>
      </w:pPr>
      <w:r w:rsidRPr="00AA765E">
        <w:rPr>
          <w:rFonts w:asciiTheme="minorBidi" w:hAnsiTheme="minorBidi" w:cstheme="minorBidi"/>
          <w:rtl/>
        </w:rPr>
        <w:t xml:space="preserve">מאז ומעולם היה האוכל נושא מרכזי בתרבות האנושית והשליך על מגוון תחומים בחיינו. בין השאר, זה זמן רב שאין חולק על הקביעה שבריאותנו קשורה ישירות במזון שאנו אוכלים. ממצאי </w:t>
      </w:r>
      <w:r>
        <w:rPr>
          <w:rFonts w:asciiTheme="minorBidi" w:hAnsiTheme="minorBidi" w:cstheme="minorBidi" w:hint="cs"/>
          <w:rtl/>
        </w:rPr>
        <w:t>מחקרים</w:t>
      </w:r>
      <w:r w:rsidRPr="00AA765E">
        <w:rPr>
          <w:rFonts w:asciiTheme="minorBidi" w:hAnsiTheme="minorBidi" w:cstheme="minorBidi"/>
          <w:rtl/>
        </w:rPr>
        <w:t xml:space="preserve"> רפואי</w:t>
      </w:r>
      <w:r>
        <w:rPr>
          <w:rFonts w:asciiTheme="minorBidi" w:hAnsiTheme="minorBidi" w:cstheme="minorBidi" w:hint="cs"/>
          <w:rtl/>
        </w:rPr>
        <w:t>ים</w:t>
      </w:r>
      <w:r w:rsidRPr="00AA765E">
        <w:rPr>
          <w:rFonts w:asciiTheme="minorBidi" w:hAnsiTheme="minorBidi" w:cstheme="minorBidi"/>
          <w:rtl/>
        </w:rPr>
        <w:t xml:space="preserve"> מצביעים על ההשפעה ההרסנית של תרבות האכילה בחברת השפע על בריאותנו. </w:t>
      </w:r>
      <w:r w:rsidRPr="00AA765E">
        <w:rPr>
          <w:rFonts w:asciiTheme="minorBidi" w:eastAsia="Times New Roman" w:hAnsiTheme="minorBidi" w:cstheme="minorBidi"/>
          <w:rtl/>
        </w:rPr>
        <w:t xml:space="preserve">עודף קלוריות, זמינות סוכרים ונגישות למזון עתיר שומן גורמים </w:t>
      </w:r>
      <w:r>
        <w:rPr>
          <w:rFonts w:asciiTheme="minorBidi" w:eastAsia="Times New Roman" w:hAnsiTheme="minorBidi" w:cstheme="minorBidi" w:hint="cs"/>
          <w:rtl/>
        </w:rPr>
        <w:t>ל</w:t>
      </w:r>
      <w:r w:rsidRPr="00AA765E">
        <w:rPr>
          <w:rFonts w:asciiTheme="minorBidi" w:eastAsia="Times New Roman" w:hAnsiTheme="minorBidi" w:cstheme="minorBidi"/>
          <w:rtl/>
        </w:rPr>
        <w:t xml:space="preserve">תהליכים ביולוגיים </w:t>
      </w:r>
      <w:r>
        <w:rPr>
          <w:rFonts w:asciiTheme="minorBidi" w:eastAsia="Times New Roman" w:hAnsiTheme="minorBidi" w:cstheme="minorBidi" w:hint="cs"/>
          <w:rtl/>
        </w:rPr>
        <w:t>האחראים</w:t>
      </w:r>
      <w:r w:rsidR="00A8662E">
        <w:rPr>
          <w:rFonts w:asciiTheme="minorBidi" w:eastAsia="Times New Roman" w:hAnsiTheme="minorBidi" w:cstheme="minorBidi"/>
        </w:rPr>
        <w:t xml:space="preserve"> </w:t>
      </w:r>
      <w:r>
        <w:rPr>
          <w:rFonts w:asciiTheme="minorBidi" w:eastAsia="Times New Roman" w:hAnsiTheme="minorBidi" w:cstheme="minorBidi" w:hint="cs"/>
          <w:rtl/>
        </w:rPr>
        <w:t>ל</w:t>
      </w:r>
      <w:r w:rsidRPr="00AA765E">
        <w:rPr>
          <w:rFonts w:asciiTheme="minorBidi" w:eastAsia="Times New Roman" w:hAnsiTheme="minorBidi" w:cstheme="minorBidi"/>
          <w:rtl/>
        </w:rPr>
        <w:t xml:space="preserve">השמנה, סוכרת, עודף כולסטרול, יתר לחץ דם, ובהמשך התקפי לב, שבץ ואף מוות. שיטות הייצור החדשות מאפשרות לייצר שפע של מזון, אך </w:t>
      </w:r>
      <w:r>
        <w:rPr>
          <w:rFonts w:asciiTheme="minorBidi" w:eastAsia="Times New Roman" w:hAnsiTheme="minorBidi" w:cstheme="minorBidi" w:hint="cs"/>
          <w:rtl/>
        </w:rPr>
        <w:t xml:space="preserve">גם </w:t>
      </w:r>
      <w:r w:rsidRPr="00AA765E">
        <w:rPr>
          <w:rFonts w:asciiTheme="minorBidi" w:eastAsia="Times New Roman" w:hAnsiTheme="minorBidi" w:cstheme="minorBidi"/>
          <w:rtl/>
        </w:rPr>
        <w:t>כרוכות בשילוב של מגוון חומרים כימיים במזון (מייצבים, צבעי מאכל, חומרי טעם וריח, חומרים משמרים, משפרי אפייה, הורמונים, פירות וירקות מהונדסים גנטית ועוד). ממצאים אמפיריים רבים קושרים בין מוצרים אלו</w:t>
      </w:r>
      <w:r>
        <w:rPr>
          <w:rFonts w:asciiTheme="minorBidi" w:eastAsia="Times New Roman" w:hAnsiTheme="minorBidi" w:cstheme="minorBidi" w:hint="cs"/>
          <w:rtl/>
        </w:rPr>
        <w:t xml:space="preserve"> ו</w:t>
      </w:r>
      <w:r w:rsidRPr="00AA765E">
        <w:rPr>
          <w:rFonts w:asciiTheme="minorBidi" w:eastAsia="Times New Roman" w:hAnsiTheme="minorBidi" w:cstheme="minorBidi"/>
          <w:rtl/>
        </w:rPr>
        <w:t xml:space="preserve">תהליכי ייצור והנדסת המזון ובין התפתחות מחלות שונות, בהן סוגים רבים של סרטן. </w:t>
      </w:r>
    </w:p>
    <w:p w14:paraId="73ECDD31" w14:textId="77777777" w:rsidR="00040FDE" w:rsidRPr="00AA765E" w:rsidRDefault="00040FDE" w:rsidP="009069B2">
      <w:pPr>
        <w:rPr>
          <w:rFonts w:asciiTheme="minorBidi" w:hAnsiTheme="minorBidi" w:cstheme="minorBidi"/>
          <w:b/>
          <w:bCs/>
          <w:color w:val="FF0000"/>
          <w:rtl/>
        </w:rPr>
      </w:pPr>
      <w:r w:rsidRPr="00AA765E">
        <w:rPr>
          <w:rFonts w:asciiTheme="minorBidi" w:hAnsiTheme="minorBidi" w:cstheme="minorBidi"/>
          <w:rtl/>
        </w:rPr>
        <w:t xml:space="preserve">מרבית המחקרים </w:t>
      </w:r>
      <w:r>
        <w:rPr>
          <w:rFonts w:asciiTheme="minorBidi" w:hAnsiTheme="minorBidi" w:cstheme="minorBidi" w:hint="cs"/>
          <w:rtl/>
        </w:rPr>
        <w:t>העוסקים באחריות</w:t>
      </w:r>
      <w:r w:rsidRPr="00AA765E">
        <w:rPr>
          <w:rFonts w:asciiTheme="minorBidi" w:hAnsiTheme="minorBidi" w:cstheme="minorBidi"/>
          <w:rtl/>
        </w:rPr>
        <w:t xml:space="preserve"> יצרני המזון ומשווקיו</w:t>
      </w:r>
      <w:r>
        <w:rPr>
          <w:rFonts w:asciiTheme="minorBidi" w:hAnsiTheme="minorBidi" w:cstheme="minorBidi" w:hint="cs"/>
          <w:rtl/>
        </w:rPr>
        <w:t>,</w:t>
      </w:r>
      <w:r w:rsidRPr="00AA765E">
        <w:rPr>
          <w:rFonts w:asciiTheme="minorBidi" w:hAnsiTheme="minorBidi" w:cstheme="minorBidi"/>
          <w:rtl/>
        </w:rPr>
        <w:t xml:space="preserve"> התמקדו בסוגי</w:t>
      </w:r>
      <w:r>
        <w:rPr>
          <w:rFonts w:asciiTheme="minorBidi" w:hAnsiTheme="minorBidi" w:cstheme="minorBidi" w:hint="cs"/>
          <w:rtl/>
        </w:rPr>
        <w:t>ית</w:t>
      </w:r>
      <w:r w:rsidR="009069B2">
        <w:rPr>
          <w:rFonts w:asciiTheme="minorBidi" w:hAnsiTheme="minorBidi" w:cstheme="minorBidi" w:hint="cs"/>
          <w:rtl/>
        </w:rPr>
        <w:t xml:space="preserve"> </w:t>
      </w:r>
      <w:r>
        <w:rPr>
          <w:rFonts w:asciiTheme="minorBidi" w:hAnsiTheme="minorBidi" w:cstheme="minorBidi" w:hint="cs"/>
          <w:rtl/>
        </w:rPr>
        <w:t>ה</w:t>
      </w:r>
      <w:r w:rsidRPr="00AA765E">
        <w:rPr>
          <w:rFonts w:asciiTheme="minorBidi" w:hAnsiTheme="minorBidi" w:cstheme="minorBidi"/>
          <w:rtl/>
        </w:rPr>
        <w:t>בטיחות, למשל בשיווק מוצרי מזון רעילים או מקולקלים הגורמים נזק גופני</w:t>
      </w:r>
      <w:r w:rsidR="009069B2">
        <w:rPr>
          <w:rFonts w:asciiTheme="minorBidi" w:hAnsiTheme="minorBidi" w:cstheme="minorBidi" w:hint="cs"/>
          <w:rtl/>
        </w:rPr>
        <w:t xml:space="preserve"> </w:t>
      </w:r>
      <w:r w:rsidRPr="00AA765E">
        <w:rPr>
          <w:rFonts w:asciiTheme="minorBidi" w:hAnsiTheme="minorBidi" w:cstheme="minorBidi"/>
          <w:rtl/>
        </w:rPr>
        <w:t>בטווח המ</w:t>
      </w:r>
      <w:r>
        <w:rPr>
          <w:rFonts w:asciiTheme="minorBidi" w:hAnsiTheme="minorBidi" w:cstheme="minorBidi" w:hint="cs"/>
          <w:rtl/>
        </w:rPr>
        <w:t>י</w:t>
      </w:r>
      <w:r w:rsidRPr="00AA765E">
        <w:rPr>
          <w:rFonts w:asciiTheme="minorBidi" w:hAnsiTheme="minorBidi" w:cstheme="minorBidi"/>
          <w:rtl/>
        </w:rPr>
        <w:t>ידי, מחלות או מוות</w:t>
      </w:r>
      <w:r>
        <w:rPr>
          <w:rFonts w:asciiTheme="minorBidi" w:hAnsiTheme="minorBidi" w:cstheme="minorBidi" w:hint="cs"/>
          <w:rtl/>
        </w:rPr>
        <w:t>, זאת משום</w:t>
      </w:r>
      <w:r w:rsidRPr="00AA765E">
        <w:rPr>
          <w:rFonts w:asciiTheme="minorBidi" w:hAnsiTheme="minorBidi" w:cstheme="minorBidi"/>
          <w:rtl/>
        </w:rPr>
        <w:t xml:space="preserve"> שבמקרים אלו קל יותר להוכיח קשר סיבתי בין אכילת המוצר לנזק. לפיכך נוצר חוסר מחקרי </w:t>
      </w:r>
      <w:r>
        <w:rPr>
          <w:rFonts w:asciiTheme="minorBidi" w:hAnsiTheme="minorBidi" w:cstheme="minorBidi" w:hint="cs"/>
          <w:rtl/>
        </w:rPr>
        <w:t>ב</w:t>
      </w:r>
      <w:r w:rsidR="009069B2">
        <w:rPr>
          <w:rFonts w:asciiTheme="minorBidi" w:hAnsiTheme="minorBidi" w:cstheme="minorBidi" w:hint="cs"/>
          <w:rtl/>
        </w:rPr>
        <w:t>כל הנוגע ל</w:t>
      </w:r>
      <w:r>
        <w:rPr>
          <w:rFonts w:asciiTheme="minorBidi" w:hAnsiTheme="minorBidi" w:cstheme="minorBidi" w:hint="cs"/>
          <w:rtl/>
        </w:rPr>
        <w:t>שאלת</w:t>
      </w:r>
      <w:r w:rsidRPr="00AA765E">
        <w:rPr>
          <w:rFonts w:asciiTheme="minorBidi" w:hAnsiTheme="minorBidi" w:cstheme="minorBidi"/>
          <w:rtl/>
        </w:rPr>
        <w:t xml:space="preserve"> האחריות של יצרני מזון ושל משווקי</w:t>
      </w:r>
      <w:r>
        <w:rPr>
          <w:rFonts w:asciiTheme="minorBidi" w:hAnsiTheme="minorBidi" w:cstheme="minorBidi" w:hint="cs"/>
          <w:rtl/>
        </w:rPr>
        <w:t xml:space="preserve"> מזון </w:t>
      </w:r>
      <w:r w:rsidRPr="00AA765E">
        <w:rPr>
          <w:rFonts w:asciiTheme="minorBidi" w:hAnsiTheme="minorBidi" w:cstheme="minorBidi"/>
          <w:rtl/>
        </w:rPr>
        <w:t>לבריאות הצרכן</w:t>
      </w:r>
      <w:r>
        <w:rPr>
          <w:rFonts w:asciiTheme="minorBidi" w:hAnsiTheme="minorBidi" w:cstheme="minorBidi" w:hint="cs"/>
          <w:rtl/>
        </w:rPr>
        <w:t>,</w:t>
      </w:r>
      <w:r w:rsidR="009069B2">
        <w:rPr>
          <w:rFonts w:asciiTheme="minorBidi" w:hAnsiTheme="minorBidi" w:cstheme="minorBidi" w:hint="cs"/>
          <w:rtl/>
        </w:rPr>
        <w:t xml:space="preserve"> </w:t>
      </w:r>
      <w:r>
        <w:rPr>
          <w:rFonts w:asciiTheme="minorBidi" w:hAnsiTheme="minorBidi" w:cstheme="minorBidi" w:hint="cs"/>
          <w:rtl/>
        </w:rPr>
        <w:t xml:space="preserve">במקרים שבהם </w:t>
      </w:r>
      <w:r w:rsidRPr="00AA765E">
        <w:rPr>
          <w:rFonts w:asciiTheme="minorBidi" w:hAnsiTheme="minorBidi" w:cstheme="minorBidi"/>
          <w:rtl/>
        </w:rPr>
        <w:t>המזון עלול לגרום נזק בריאותי בטווח הארוך</w:t>
      </w:r>
      <w:r>
        <w:rPr>
          <w:rFonts w:asciiTheme="minorBidi" w:hAnsiTheme="minorBidi" w:cstheme="minorBidi" w:hint="cs"/>
          <w:rtl/>
        </w:rPr>
        <w:t>. זאת</w:t>
      </w:r>
      <w:r w:rsidRPr="00AA765E">
        <w:rPr>
          <w:rFonts w:asciiTheme="minorBidi" w:hAnsiTheme="minorBidi" w:cstheme="minorBidi"/>
          <w:rtl/>
        </w:rPr>
        <w:t xml:space="preserve"> בהנחה שלא תמיד ידוע למשווק איזה נזק עלול המזון לגרום, גם לאחר תקופות ייצור ממושכות. בתהליכים אלו קשה יחסית לזהות נזק בריאותי המתפתח לאורך זמן ולכמת את השלכותיו הכלכליות כיוון שמעורבים בו יצרני מזון רבים וגורמי נזק שונים. יתרה מכך, החוליה האחרונה בשרשרת – ה</w:t>
      </w:r>
      <w:r>
        <w:rPr>
          <w:rFonts w:asciiTheme="minorBidi" w:hAnsiTheme="minorBidi" w:cstheme="minorBidi" w:hint="cs"/>
          <w:rtl/>
        </w:rPr>
        <w:t>צרכן</w:t>
      </w:r>
      <w:r w:rsidR="009069B2">
        <w:rPr>
          <w:rFonts w:asciiTheme="minorBidi" w:hAnsiTheme="minorBidi" w:cstheme="minorBidi" w:hint="cs"/>
          <w:rtl/>
        </w:rPr>
        <w:t xml:space="preserve"> </w:t>
      </w:r>
      <w:r w:rsidRPr="00AA765E">
        <w:rPr>
          <w:rFonts w:asciiTheme="minorBidi" w:hAnsiTheme="minorBidi" w:cstheme="minorBidi"/>
          <w:rtl/>
        </w:rPr>
        <w:t>ודפוסי אכילתו</w:t>
      </w:r>
      <w:r w:rsidR="009069B2">
        <w:rPr>
          <w:rFonts w:asciiTheme="minorBidi" w:hAnsiTheme="minorBidi" w:cstheme="minorBidi" w:hint="cs"/>
          <w:rtl/>
        </w:rPr>
        <w:t xml:space="preserve"> - </w:t>
      </w:r>
      <w:r w:rsidRPr="00AA765E">
        <w:rPr>
          <w:rFonts w:asciiTheme="minorBidi" w:hAnsiTheme="minorBidi" w:cstheme="minorBidi"/>
          <w:rtl/>
        </w:rPr>
        <w:t>בהחלט תורמים לפגיעה בבריאותו. אין מדובר בנזקים המוגבלים לתחום הרפואי בלבד. למגפת ההשמנה משמעו</w:t>
      </w:r>
      <w:r>
        <w:rPr>
          <w:rFonts w:asciiTheme="minorBidi" w:hAnsiTheme="minorBidi" w:cstheme="minorBidi" w:hint="cs"/>
          <w:rtl/>
        </w:rPr>
        <w:t>יו</w:t>
      </w:r>
      <w:r w:rsidRPr="00AA765E">
        <w:rPr>
          <w:rFonts w:asciiTheme="minorBidi" w:hAnsiTheme="minorBidi" w:cstheme="minorBidi"/>
          <w:rtl/>
        </w:rPr>
        <w:t xml:space="preserve">ת הרות אסון </w:t>
      </w:r>
      <w:r w:rsidR="009069B2">
        <w:rPr>
          <w:rFonts w:asciiTheme="minorBidi" w:hAnsiTheme="minorBidi" w:cstheme="minorBidi" w:hint="cs"/>
          <w:rtl/>
        </w:rPr>
        <w:t xml:space="preserve">גם </w:t>
      </w:r>
      <w:r w:rsidRPr="00AA765E">
        <w:rPr>
          <w:rFonts w:asciiTheme="minorBidi" w:hAnsiTheme="minorBidi" w:cstheme="minorBidi"/>
          <w:rtl/>
        </w:rPr>
        <w:t xml:space="preserve">מבחינה כלכלית. הוצאות הטיפול באנשים הסובלים מהשמנה גבוהות </w:t>
      </w:r>
      <w:r w:rsidR="009069B2">
        <w:rPr>
          <w:rFonts w:asciiTheme="minorBidi" w:hAnsiTheme="minorBidi" w:cstheme="minorBidi" w:hint="cs"/>
          <w:rtl/>
        </w:rPr>
        <w:t>ב</w:t>
      </w:r>
      <w:r w:rsidRPr="00AA765E">
        <w:rPr>
          <w:rFonts w:asciiTheme="minorBidi" w:hAnsiTheme="minorBidi" w:cstheme="minorBidi"/>
          <w:rtl/>
        </w:rPr>
        <w:t>הרבה מ</w:t>
      </w:r>
      <w:r w:rsidR="009069B2">
        <w:rPr>
          <w:rFonts w:asciiTheme="minorBidi" w:hAnsiTheme="minorBidi" w:cstheme="minorBidi" w:hint="cs"/>
          <w:rtl/>
        </w:rPr>
        <w:t xml:space="preserve">הוצאות הטיפול </w:t>
      </w:r>
      <w:r w:rsidRPr="00AA765E">
        <w:rPr>
          <w:rFonts w:asciiTheme="minorBidi" w:hAnsiTheme="minorBidi" w:cstheme="minorBidi"/>
          <w:rtl/>
        </w:rPr>
        <w:t xml:space="preserve">בבעלי משקל רגיל. </w:t>
      </w:r>
    </w:p>
    <w:p w14:paraId="60EE880D" w14:textId="77777777" w:rsidR="00040FDE" w:rsidRPr="00AA765E" w:rsidRDefault="00040FDE" w:rsidP="00040FDE">
      <w:pPr>
        <w:rPr>
          <w:rFonts w:asciiTheme="minorBidi" w:hAnsiTheme="minorBidi" w:cstheme="minorBidi"/>
          <w:rtl/>
        </w:rPr>
      </w:pPr>
      <w:r w:rsidRPr="00AA765E">
        <w:rPr>
          <w:rFonts w:asciiTheme="minorBidi" w:hAnsiTheme="minorBidi" w:cstheme="minorBidi"/>
          <w:rtl/>
        </w:rPr>
        <w:lastRenderedPageBreak/>
        <w:t>חוסר היכולת להצביע על האחריות הסיבתית לנזק משמשת לא פעם תירוץ ל</w:t>
      </w:r>
      <w:r>
        <w:rPr>
          <w:rFonts w:asciiTheme="minorBidi" w:hAnsiTheme="minorBidi" w:cstheme="minorBidi" w:hint="cs"/>
          <w:rtl/>
        </w:rPr>
        <w:t xml:space="preserve">פטור את </w:t>
      </w:r>
      <w:r w:rsidRPr="00AA765E">
        <w:rPr>
          <w:rFonts w:asciiTheme="minorBidi" w:hAnsiTheme="minorBidi" w:cstheme="minorBidi"/>
          <w:rtl/>
        </w:rPr>
        <w:t>תעשיית המזון מאחריותה לנזקים הבריאותיים של לקוחותיה</w:t>
      </w:r>
      <w:r>
        <w:rPr>
          <w:rFonts w:asciiTheme="minorBidi" w:hAnsiTheme="minorBidi" w:cstheme="minorBidi"/>
        </w:rPr>
        <w:t>;</w:t>
      </w:r>
      <w:r w:rsidRPr="00AA765E">
        <w:rPr>
          <w:rFonts w:asciiTheme="minorBidi" w:hAnsiTheme="minorBidi" w:cstheme="minorBidi"/>
          <w:rtl/>
        </w:rPr>
        <w:t xml:space="preserve"> אין מטילים עליה אחריות למנוע נזקים אלו ואין היא נתפסת כאחראית להוצאות </w:t>
      </w:r>
      <w:r>
        <w:rPr>
          <w:rFonts w:asciiTheme="minorBidi" w:hAnsiTheme="minorBidi" w:cstheme="minorBidi" w:hint="cs"/>
          <w:rtl/>
        </w:rPr>
        <w:t>הרפואיות</w:t>
      </w:r>
      <w:r w:rsidRPr="00AA765E">
        <w:rPr>
          <w:rFonts w:asciiTheme="minorBidi" w:hAnsiTheme="minorBidi" w:cstheme="minorBidi"/>
          <w:rtl/>
        </w:rPr>
        <w:t xml:space="preserve"> ולהשלכות הכלכליות הרחבות של הפגיעה בבריאותם של מיליונים.</w:t>
      </w:r>
    </w:p>
    <w:p w14:paraId="39E64040" w14:textId="77777777" w:rsidR="00040FDE" w:rsidRDefault="00040FDE" w:rsidP="00040FDE">
      <w:pPr>
        <w:rPr>
          <w:rFonts w:asciiTheme="minorBidi" w:hAnsiTheme="minorBidi" w:cstheme="minorBidi"/>
          <w:rtl/>
        </w:rPr>
      </w:pPr>
      <w:r w:rsidRPr="00AA765E">
        <w:rPr>
          <w:rFonts w:asciiTheme="minorBidi" w:hAnsiTheme="minorBidi" w:cstheme="minorBidi"/>
          <w:rtl/>
        </w:rPr>
        <w:t>כל דיון ת</w:t>
      </w:r>
      <w:r>
        <w:rPr>
          <w:rFonts w:asciiTheme="minorBidi" w:hAnsiTheme="minorBidi" w:cstheme="minorBidi" w:hint="cs"/>
          <w:rtl/>
        </w:rPr>
        <w:t>י</w:t>
      </w:r>
      <w:r w:rsidRPr="00AA765E">
        <w:rPr>
          <w:rFonts w:asciiTheme="minorBidi" w:hAnsiTheme="minorBidi" w:cstheme="minorBidi"/>
          <w:rtl/>
        </w:rPr>
        <w:t>אורטי במצבו של ענף המזון חייב להתבסס על העובדה שענף זה מתנהל בסביבה תרבותית של כלכלת השוק החופשי. מוסד חברתי זה מניח שהשחקנים מתנהלים באופן רציונלי ו"מתנהלים ברוח התחרות" שבבסיס מנגנון זה. ראוי להטיל ספק בהנחה זו, והדבר נכון עוד יותר כשהדברים אמורים במזון</w:t>
      </w:r>
      <w:r>
        <w:rPr>
          <w:rFonts w:asciiTheme="minorBidi" w:hAnsiTheme="minorBidi" w:cstheme="minorBidi" w:hint="cs"/>
          <w:rtl/>
        </w:rPr>
        <w:t>,</w:t>
      </w:r>
      <w:r w:rsidRPr="00AA765E">
        <w:rPr>
          <w:rFonts w:asciiTheme="minorBidi" w:hAnsiTheme="minorBidi" w:cstheme="minorBidi"/>
          <w:rtl/>
        </w:rPr>
        <w:t xml:space="preserve"> הן מפני שמוצר זה נצרך על בסיס נטייה, תשוקות גופניות והקשרים תרבותיים </w:t>
      </w:r>
      <w:r>
        <w:rPr>
          <w:rFonts w:asciiTheme="minorBidi" w:hAnsiTheme="minorBidi" w:cstheme="minorBidi" w:hint="cs"/>
          <w:rtl/>
        </w:rPr>
        <w:t>ו</w:t>
      </w:r>
      <w:r w:rsidRPr="00AA765E">
        <w:rPr>
          <w:rFonts w:asciiTheme="minorBidi" w:hAnsiTheme="minorBidi" w:cstheme="minorBidi"/>
          <w:rtl/>
        </w:rPr>
        <w:t>הן מפני שהצרכן מתקשה לכלול בשיקולים שלו מגוון רחב כל כך של סכנות וגורמי סיכון, שהשפעתם הדרגתית ואינה ניכרת מ</w:t>
      </w:r>
      <w:r>
        <w:rPr>
          <w:rFonts w:asciiTheme="minorBidi" w:hAnsiTheme="minorBidi" w:cstheme="minorBidi" w:hint="cs"/>
          <w:rtl/>
        </w:rPr>
        <w:t>י</w:t>
      </w:r>
      <w:r w:rsidRPr="00AA765E">
        <w:rPr>
          <w:rFonts w:asciiTheme="minorBidi" w:hAnsiTheme="minorBidi" w:cstheme="minorBidi"/>
          <w:rtl/>
        </w:rPr>
        <w:t xml:space="preserve">יד לעין. לבסוף, תחום הבריאות במזון </w:t>
      </w:r>
      <w:r>
        <w:rPr>
          <w:rFonts w:asciiTheme="minorBidi" w:hAnsiTheme="minorBidi" w:cstheme="minorBidi" w:hint="cs"/>
          <w:rtl/>
        </w:rPr>
        <w:t>הוא תחום ייחודי משום של</w:t>
      </w:r>
      <w:r w:rsidRPr="00AA765E">
        <w:rPr>
          <w:rFonts w:asciiTheme="minorBidi" w:hAnsiTheme="minorBidi" w:cstheme="minorBidi"/>
          <w:rtl/>
        </w:rPr>
        <w:t>מוצר שלו מאפיינים קלסיים של מוצר ציבורי</w:t>
      </w:r>
      <w:r>
        <w:rPr>
          <w:rFonts w:asciiTheme="minorBidi" w:hAnsiTheme="minorBidi" w:cstheme="minorBidi" w:hint="cs"/>
          <w:rtl/>
        </w:rPr>
        <w:t>.</w:t>
      </w:r>
      <w:r w:rsidR="006835F8">
        <w:rPr>
          <w:rFonts w:asciiTheme="minorBidi" w:hAnsiTheme="minorBidi" w:cstheme="minorBidi" w:hint="cs"/>
          <w:rtl/>
        </w:rPr>
        <w:t xml:space="preserve"> </w:t>
      </w:r>
      <w:r>
        <w:rPr>
          <w:rFonts w:asciiTheme="minorBidi" w:hAnsiTheme="minorBidi" w:cstheme="minorBidi" w:hint="cs"/>
          <w:rtl/>
        </w:rPr>
        <w:t>כלומר,</w:t>
      </w:r>
      <w:r w:rsidRPr="00AA765E">
        <w:rPr>
          <w:rFonts w:asciiTheme="minorBidi" w:hAnsiTheme="minorBidi" w:cstheme="minorBidi"/>
          <w:rtl/>
        </w:rPr>
        <w:t xml:space="preserve"> במצב של כשל שוק</w:t>
      </w:r>
      <w:r>
        <w:rPr>
          <w:rFonts w:asciiTheme="minorBidi" w:hAnsiTheme="minorBidi" w:cstheme="minorBidi" w:hint="cs"/>
          <w:rtl/>
        </w:rPr>
        <w:t>,</w:t>
      </w:r>
      <w:r w:rsidRPr="00AA765E">
        <w:rPr>
          <w:rFonts w:asciiTheme="minorBidi" w:hAnsiTheme="minorBidi" w:cstheme="minorBidi"/>
          <w:rtl/>
        </w:rPr>
        <w:t xml:space="preserve"> גובר החשש שהגורם לכשל יתנער ממנו וישליך את השלכותיו על מי שאינו גורם את הנזק ואף על מי שאין בכוחו למנוע אותו.</w:t>
      </w:r>
    </w:p>
    <w:p w14:paraId="513BB5CF" w14:textId="77777777" w:rsidR="00040FDE" w:rsidRDefault="00040FDE" w:rsidP="00040FDE">
      <w:pPr>
        <w:rPr>
          <w:rFonts w:asciiTheme="minorBidi" w:hAnsiTheme="minorBidi" w:cstheme="minorBidi"/>
          <w:rtl/>
        </w:rPr>
      </w:pPr>
      <w:r w:rsidRPr="00AA765E">
        <w:rPr>
          <w:rFonts w:asciiTheme="minorBidi" w:hAnsiTheme="minorBidi" w:cstheme="minorBidi"/>
          <w:rtl/>
        </w:rPr>
        <w:t xml:space="preserve">מגוון גורמים, לרבות ארגונים בין-לאומיים, ממשלות, גופים מחוקקים ומערכות בריאות וחינוך, </w:t>
      </w:r>
      <w:r>
        <w:rPr>
          <w:rFonts w:asciiTheme="minorBidi" w:hAnsiTheme="minorBidi" w:cstheme="minorBidi" w:hint="cs"/>
          <w:rtl/>
        </w:rPr>
        <w:t xml:space="preserve">הפנימו </w:t>
      </w:r>
      <w:r w:rsidRPr="00AA765E">
        <w:rPr>
          <w:rFonts w:asciiTheme="minorBidi" w:hAnsiTheme="minorBidi" w:cstheme="minorBidi"/>
          <w:rtl/>
        </w:rPr>
        <w:t xml:space="preserve">ששוק המזון מצוי בכשל שוק מתמשך והחלו להבין את המאפיינים של כשל זה ולהגיב אליו. תמורות </w:t>
      </w:r>
      <w:r>
        <w:rPr>
          <w:rFonts w:asciiTheme="minorBidi" w:hAnsiTheme="minorBidi" w:cstheme="minorBidi" w:hint="cs"/>
          <w:rtl/>
        </w:rPr>
        <w:t xml:space="preserve">אלה </w:t>
      </w:r>
      <w:r w:rsidRPr="00AA765E">
        <w:rPr>
          <w:rFonts w:asciiTheme="minorBidi" w:hAnsiTheme="minorBidi" w:cstheme="minorBidi"/>
          <w:rtl/>
        </w:rPr>
        <w:t xml:space="preserve">ניכרות גם בהיבט </w:t>
      </w:r>
      <w:r>
        <w:rPr>
          <w:rFonts w:asciiTheme="minorBidi" w:hAnsiTheme="minorBidi" w:cstheme="minorBidi"/>
          <w:rtl/>
        </w:rPr>
        <w:t>הרגול</w:t>
      </w:r>
      <w:r>
        <w:rPr>
          <w:rFonts w:asciiTheme="minorBidi" w:hAnsiTheme="minorBidi" w:cstheme="minorBidi" w:hint="cs"/>
          <w:rtl/>
        </w:rPr>
        <w:t>טור</w:t>
      </w:r>
      <w:r w:rsidRPr="00AA765E">
        <w:rPr>
          <w:rFonts w:asciiTheme="minorBidi" w:hAnsiTheme="minorBidi" w:cstheme="minorBidi"/>
          <w:rtl/>
        </w:rPr>
        <w:t xml:space="preserve">י. בעבר עסקו הרגולטורים בענף המזון בעיקר בהקשר הבטיחותי, ואילו היום הם מקדישים תשומת לב לא מעטה גם לבעיות בריאות, ובכלל זה למגפת ההשמנה, ומנסים לבלום גורמים </w:t>
      </w:r>
      <w:r>
        <w:rPr>
          <w:rFonts w:asciiTheme="minorBidi" w:hAnsiTheme="minorBidi" w:cstheme="minorBidi" w:hint="cs"/>
          <w:rtl/>
        </w:rPr>
        <w:t>שלדעתם</w:t>
      </w:r>
      <w:r w:rsidRPr="00AA765E">
        <w:rPr>
          <w:rFonts w:asciiTheme="minorBidi" w:hAnsiTheme="minorBidi" w:cstheme="minorBidi"/>
          <w:rtl/>
        </w:rPr>
        <w:t xml:space="preserve"> מעצימים את בעיות הבריאות האלו. המערכות המנסות להתמודד עם נזקי הבריאות נוקטות שלוש גישות עיקריות:</w:t>
      </w:r>
    </w:p>
    <w:p w14:paraId="7ABAA8E0" w14:textId="77777777" w:rsidR="00040FDE" w:rsidRPr="00AA765E" w:rsidRDefault="00040FDE" w:rsidP="00040FDE">
      <w:pPr>
        <w:pStyle w:val="ListParagraph"/>
        <w:numPr>
          <w:ilvl w:val="0"/>
          <w:numId w:val="23"/>
        </w:numPr>
        <w:bidi/>
        <w:contextualSpacing w:val="0"/>
        <w:rPr>
          <w:rFonts w:asciiTheme="minorBidi" w:hAnsiTheme="minorBidi" w:cstheme="minorBidi"/>
        </w:rPr>
      </w:pPr>
      <w:r w:rsidRPr="00AA765E">
        <w:rPr>
          <w:rFonts w:asciiTheme="minorBidi" w:hAnsiTheme="minorBidi" w:cstheme="minorBidi"/>
          <w:rtl/>
        </w:rPr>
        <w:t>חינוך הצרכנים לצרוך מזון בריא יותר ולבצע פעילות גופנית;</w:t>
      </w:r>
    </w:p>
    <w:p w14:paraId="65EDA20B" w14:textId="77777777" w:rsidR="00040FDE" w:rsidRPr="00AA765E" w:rsidRDefault="00040FDE" w:rsidP="00040FDE">
      <w:pPr>
        <w:pStyle w:val="ListParagraph"/>
        <w:numPr>
          <w:ilvl w:val="0"/>
          <w:numId w:val="23"/>
        </w:numPr>
        <w:bidi/>
        <w:spacing w:before="100" w:beforeAutospacing="1" w:after="100" w:afterAutospacing="1"/>
        <w:rPr>
          <w:rFonts w:asciiTheme="minorBidi" w:hAnsiTheme="minorBidi" w:cstheme="minorBidi"/>
        </w:rPr>
      </w:pPr>
      <w:r w:rsidRPr="00AA765E">
        <w:rPr>
          <w:rFonts w:asciiTheme="minorBidi" w:hAnsiTheme="minorBidi" w:cstheme="minorBidi"/>
          <w:rtl/>
        </w:rPr>
        <w:t>חיוב יצרני המזון לסמן במדויק את מרכיבי המזון כדי שהצרכן ידע מה הערך האנרגטי של מוצר מזון ומה הרכבו</w:t>
      </w:r>
      <w:r>
        <w:rPr>
          <w:rFonts w:asciiTheme="minorBidi" w:hAnsiTheme="minorBidi" w:cstheme="minorBidi" w:hint="cs"/>
          <w:rtl/>
        </w:rPr>
        <w:t>,</w:t>
      </w:r>
      <w:r w:rsidRPr="00AA765E">
        <w:rPr>
          <w:rFonts w:asciiTheme="minorBidi" w:hAnsiTheme="minorBidi" w:cstheme="minorBidi"/>
          <w:rtl/>
        </w:rPr>
        <w:t xml:space="preserve"> בתקווה שהמידע יסייע לו לצרוך מזון מסוכן פחות לבריאות;</w:t>
      </w:r>
    </w:p>
    <w:p w14:paraId="686E65D2" w14:textId="77777777" w:rsidR="00040FDE" w:rsidRPr="00AA765E" w:rsidRDefault="00040FDE" w:rsidP="00040FDE">
      <w:pPr>
        <w:pStyle w:val="ListParagraph"/>
        <w:numPr>
          <w:ilvl w:val="0"/>
          <w:numId w:val="23"/>
        </w:numPr>
        <w:bidi/>
        <w:spacing w:before="100" w:beforeAutospacing="1"/>
        <w:rPr>
          <w:rFonts w:asciiTheme="minorBidi" w:hAnsiTheme="minorBidi" w:cstheme="minorBidi"/>
        </w:rPr>
      </w:pPr>
      <w:r w:rsidRPr="00AA765E">
        <w:rPr>
          <w:rFonts w:asciiTheme="minorBidi" w:hAnsiTheme="minorBidi" w:cstheme="minorBidi"/>
          <w:rtl/>
        </w:rPr>
        <w:lastRenderedPageBreak/>
        <w:t>ניסיונות להטיל מסים על מזונות עתירי שומן רווי וסוכרים מפני שהם נחשבים פוגעים בבריאות. לעתים אף איסור למכור מוצרים מסוימים לאוכלוסיות מיוחדות, למשל איסור למכור משקאות מוגזים וממתקים לבני נוער בבתי ספר.</w:t>
      </w:r>
    </w:p>
    <w:p w14:paraId="6E4523B8" w14:textId="77777777" w:rsidR="00040FDE" w:rsidRPr="00AA765E" w:rsidRDefault="00040FDE" w:rsidP="00851BB3">
      <w:pPr>
        <w:pStyle w:val="a"/>
        <w:rPr>
          <w:rFonts w:asciiTheme="minorBidi" w:hAnsiTheme="minorBidi" w:cstheme="minorBidi"/>
          <w:rtl/>
        </w:rPr>
      </w:pPr>
      <w:r w:rsidRPr="00AA765E">
        <w:rPr>
          <w:rFonts w:asciiTheme="minorBidi" w:hAnsiTheme="minorBidi" w:cstheme="minorBidi"/>
          <w:rtl/>
        </w:rPr>
        <w:t xml:space="preserve">ואולם, שיטות אלו נוחלות כישלון. אין בכוחן לצמצם במידה ניכרת את הנזקים הבריאותיים שמקורם בתרבות האכילה </w:t>
      </w:r>
      <w:r w:rsidR="006835F8">
        <w:rPr>
          <w:rFonts w:asciiTheme="minorBidi" w:hAnsiTheme="minorBidi" w:cstheme="minorBidi" w:hint="cs"/>
          <w:rtl/>
        </w:rPr>
        <w:t>של ה</w:t>
      </w:r>
      <w:r w:rsidR="006835F8" w:rsidRPr="00AA765E">
        <w:rPr>
          <w:rFonts w:asciiTheme="minorBidi" w:hAnsiTheme="minorBidi" w:cstheme="minorBidi"/>
          <w:rtl/>
        </w:rPr>
        <w:t xml:space="preserve">חברה </w:t>
      </w:r>
      <w:r w:rsidRPr="00AA765E">
        <w:rPr>
          <w:rFonts w:asciiTheme="minorBidi" w:hAnsiTheme="minorBidi" w:cstheme="minorBidi"/>
          <w:rtl/>
        </w:rPr>
        <w:t xml:space="preserve">המודרנית. אפשר להציע מגוון הסברים לכך שמדיניות זו אינה מצליחה. נראה שאחד </w:t>
      </w:r>
      <w:r>
        <w:rPr>
          <w:rFonts w:asciiTheme="minorBidi" w:hAnsiTheme="minorBidi" w:cstheme="minorBidi" w:hint="cs"/>
          <w:rtl/>
        </w:rPr>
        <w:t xml:space="preserve">ההסברים </w:t>
      </w:r>
      <w:r w:rsidRPr="00AA765E">
        <w:rPr>
          <w:rFonts w:asciiTheme="minorBidi" w:hAnsiTheme="minorBidi" w:cstheme="minorBidi"/>
          <w:rtl/>
        </w:rPr>
        <w:t xml:space="preserve">המרכזיים הוא שהמאמצים מופנים בעיקר </w:t>
      </w:r>
      <w:r w:rsidR="00851BB3">
        <w:rPr>
          <w:rFonts w:asciiTheme="minorBidi" w:hAnsiTheme="minorBidi" w:cstheme="minorBidi" w:hint="cs"/>
          <w:rtl/>
        </w:rPr>
        <w:t>לצד ה</w:t>
      </w:r>
      <w:r w:rsidRPr="00AA765E">
        <w:rPr>
          <w:rFonts w:asciiTheme="minorBidi" w:hAnsiTheme="minorBidi" w:cstheme="minorBidi"/>
          <w:rtl/>
        </w:rPr>
        <w:t xml:space="preserve">ביקוש בשוק – צרכני המזון, ואינם משפיעים כמעט כלל על צד ההיצע – תעשיית המזון, </w:t>
      </w:r>
      <w:r w:rsidR="00851BB3">
        <w:rPr>
          <w:rFonts w:asciiTheme="minorBidi" w:hAnsiTheme="minorBidi" w:cstheme="minorBidi" w:hint="cs"/>
          <w:rtl/>
        </w:rPr>
        <w:t>ישירות באופן ישיר</w:t>
      </w:r>
      <w:r w:rsidRPr="00AA765E">
        <w:rPr>
          <w:rFonts w:asciiTheme="minorBidi" w:hAnsiTheme="minorBidi" w:cstheme="minorBidi"/>
          <w:rtl/>
        </w:rPr>
        <w:t>. הדבר מאפשר ליצרני המזון ולמשווקיו להמשיך להתנער מאחריותם לפגיעה בבריאות של צרכניהם.</w:t>
      </w:r>
    </w:p>
    <w:p w14:paraId="6D784267" w14:textId="77777777" w:rsidR="00040FDE" w:rsidRDefault="00040FDE" w:rsidP="00040FDE">
      <w:pPr>
        <w:rPr>
          <w:rFonts w:asciiTheme="minorBidi" w:hAnsiTheme="minorBidi" w:cstheme="minorBidi"/>
          <w:rtl/>
        </w:rPr>
      </w:pPr>
      <w:r w:rsidRPr="00AA765E">
        <w:rPr>
          <w:rFonts w:asciiTheme="minorBidi" w:hAnsiTheme="minorBidi" w:cstheme="minorBidi"/>
          <w:rtl/>
        </w:rPr>
        <w:t>כישלון האמצעים המסורתיים להתמודדות ע</w:t>
      </w:r>
      <w:r>
        <w:rPr>
          <w:rFonts w:asciiTheme="minorBidi" w:hAnsiTheme="minorBidi" w:cstheme="minorBidi" w:hint="cs"/>
          <w:rtl/>
        </w:rPr>
        <w:t>ם</w:t>
      </w:r>
      <w:r w:rsidR="006835F8">
        <w:rPr>
          <w:rFonts w:asciiTheme="minorBidi" w:hAnsiTheme="minorBidi" w:cstheme="minorBidi" w:hint="cs"/>
          <w:rtl/>
        </w:rPr>
        <w:t xml:space="preserve"> </w:t>
      </w:r>
      <w:r w:rsidRPr="00AA765E">
        <w:rPr>
          <w:rFonts w:asciiTheme="minorBidi" w:hAnsiTheme="minorBidi" w:cstheme="minorBidi"/>
          <w:rtl/>
        </w:rPr>
        <w:t>כשל השוק, והקושי ליישם כללי משחק רלוונטיים לענף המזון מחייבים</w:t>
      </w:r>
      <w:r w:rsidR="006835F8">
        <w:rPr>
          <w:rFonts w:asciiTheme="minorBidi" w:hAnsiTheme="minorBidi" w:cstheme="minorBidi" w:hint="cs"/>
          <w:rtl/>
        </w:rPr>
        <w:t xml:space="preserve"> </w:t>
      </w:r>
      <w:r w:rsidRPr="00AA765E">
        <w:rPr>
          <w:rFonts w:asciiTheme="minorBidi" w:hAnsiTheme="minorBidi" w:cstheme="minorBidi"/>
          <w:rtl/>
        </w:rPr>
        <w:t>לבחון סביבה ת</w:t>
      </w:r>
      <w:r>
        <w:rPr>
          <w:rFonts w:asciiTheme="minorBidi" w:hAnsiTheme="minorBidi" w:cstheme="minorBidi" w:hint="cs"/>
          <w:rtl/>
        </w:rPr>
        <w:t>י</w:t>
      </w:r>
      <w:r w:rsidRPr="00AA765E">
        <w:rPr>
          <w:rFonts w:asciiTheme="minorBidi" w:hAnsiTheme="minorBidi" w:cstheme="minorBidi"/>
          <w:rtl/>
        </w:rPr>
        <w:t>אורטית שונה מעט. הכיוון המתבקש הוא לנסות לחסות בצלן של גישות לאחריות חברתית. בתחילה נראה שגישת בעלי העניין היא זו היכולה לספק בסיס ראוי לנורמות ניהול הסיכונים בענף המזון</w:t>
      </w:r>
      <w:r>
        <w:rPr>
          <w:rFonts w:asciiTheme="minorBidi" w:hAnsiTheme="minorBidi" w:cstheme="minorBidi" w:hint="cs"/>
          <w:rtl/>
        </w:rPr>
        <w:t>.</w:t>
      </w:r>
      <w:r w:rsidR="00851BB3">
        <w:rPr>
          <w:rFonts w:asciiTheme="minorBidi" w:hAnsiTheme="minorBidi" w:cstheme="minorBidi" w:hint="cs"/>
          <w:rtl/>
        </w:rPr>
        <w:t xml:space="preserve"> </w:t>
      </w:r>
      <w:r>
        <w:rPr>
          <w:rFonts w:asciiTheme="minorBidi" w:hAnsiTheme="minorBidi" w:cstheme="minorBidi" w:hint="cs"/>
          <w:rtl/>
        </w:rPr>
        <w:t>ו</w:t>
      </w:r>
      <w:r w:rsidRPr="00AA765E">
        <w:rPr>
          <w:rFonts w:asciiTheme="minorBidi" w:hAnsiTheme="minorBidi" w:cstheme="minorBidi"/>
          <w:rtl/>
        </w:rPr>
        <w:t xml:space="preserve">אולם אין בכוחה לעשות כן כל עוד אין מתירים את הפרדוקס המרכזי שתעשייה זו מצויה בו. אף שתעשיית המזון נמצאה </w:t>
      </w:r>
      <w:r w:rsidR="00851BB3">
        <w:rPr>
          <w:rFonts w:asciiTheme="minorBidi" w:hAnsiTheme="minorBidi" w:cstheme="minorBidi" w:hint="cs"/>
          <w:rtl/>
        </w:rPr>
        <w:t>כמי ש</w:t>
      </w:r>
      <w:r w:rsidRPr="00AA765E">
        <w:rPr>
          <w:rFonts w:asciiTheme="minorBidi" w:hAnsiTheme="minorBidi" w:cstheme="minorBidi"/>
          <w:rtl/>
        </w:rPr>
        <w:t xml:space="preserve">שואפת להצלחה במדדי קיימות ואחריות חברתית, היא זו המנהיגה ייצור מזונות לא בריאים. דווקא אלו המביאים לשוק מזון מוצרים המובילים לנזקים בריאותיים, כלכליים וחברתיים עצומים, מקבלים לא </w:t>
      </w:r>
      <w:r>
        <w:rPr>
          <w:rFonts w:asciiTheme="minorBidi" w:hAnsiTheme="minorBidi" w:cstheme="minorBidi" w:hint="cs"/>
          <w:rtl/>
        </w:rPr>
        <w:t>אחת</w:t>
      </w:r>
      <w:r w:rsidR="00851BB3">
        <w:rPr>
          <w:rFonts w:asciiTheme="minorBidi" w:hAnsiTheme="minorBidi" w:cstheme="minorBidi" w:hint="cs"/>
          <w:rtl/>
        </w:rPr>
        <w:t xml:space="preserve"> </w:t>
      </w:r>
      <w:r w:rsidRPr="00AA765E">
        <w:rPr>
          <w:rFonts w:asciiTheme="minorBidi" w:hAnsiTheme="minorBidi" w:cstheme="minorBidi"/>
          <w:rtl/>
        </w:rPr>
        <w:t xml:space="preserve">ציונים גבוהים במדדי אחריות חברתית. כל ניסיון להתרת הפרדוקס, </w:t>
      </w:r>
      <w:r>
        <w:rPr>
          <w:rFonts w:asciiTheme="minorBidi" w:hAnsiTheme="minorBidi" w:cstheme="minorBidi" w:hint="cs"/>
          <w:rtl/>
        </w:rPr>
        <w:t>ש</w:t>
      </w:r>
      <w:r w:rsidRPr="00AA765E">
        <w:rPr>
          <w:rFonts w:asciiTheme="minorBidi" w:hAnsiTheme="minorBidi" w:cstheme="minorBidi"/>
          <w:rtl/>
        </w:rPr>
        <w:t xml:space="preserve">בו תוצרים לא רצויים מקורם בתאגידי מזון ״אתיים״, </w:t>
      </w:r>
      <w:r>
        <w:rPr>
          <w:rFonts w:asciiTheme="minorBidi" w:hAnsiTheme="minorBidi" w:cstheme="minorBidi" w:hint="cs"/>
          <w:rtl/>
        </w:rPr>
        <w:t>מרמז</w:t>
      </w:r>
      <w:r w:rsidR="00851BB3">
        <w:rPr>
          <w:rFonts w:asciiTheme="minorBidi" w:hAnsiTheme="minorBidi" w:cstheme="minorBidi" w:hint="cs"/>
          <w:rtl/>
        </w:rPr>
        <w:t xml:space="preserve"> </w:t>
      </w:r>
      <w:r>
        <w:rPr>
          <w:rFonts w:asciiTheme="minorBidi" w:hAnsiTheme="minorBidi" w:cstheme="minorBidi" w:hint="cs"/>
          <w:rtl/>
        </w:rPr>
        <w:t>כי</w:t>
      </w:r>
      <w:r w:rsidR="00851BB3">
        <w:rPr>
          <w:rFonts w:asciiTheme="minorBidi" w:hAnsiTheme="minorBidi" w:cstheme="minorBidi" w:hint="cs"/>
          <w:rtl/>
        </w:rPr>
        <w:t xml:space="preserve"> </w:t>
      </w:r>
      <w:r w:rsidRPr="00AA765E">
        <w:rPr>
          <w:rFonts w:asciiTheme="minorBidi" w:hAnsiTheme="minorBidi" w:cstheme="minorBidi"/>
          <w:rtl/>
        </w:rPr>
        <w:t>מדדי האחריות החברתית הנהוגים בתעשיית המזון</w:t>
      </w:r>
      <w:r>
        <w:rPr>
          <w:rFonts w:asciiTheme="minorBidi" w:hAnsiTheme="minorBidi" w:cstheme="minorBidi" w:hint="cs"/>
          <w:rtl/>
        </w:rPr>
        <w:t xml:space="preserve"> כלל אינם רלוונטיים</w:t>
      </w:r>
      <w:r w:rsidRPr="00AA765E">
        <w:rPr>
          <w:rFonts w:asciiTheme="minorBidi" w:hAnsiTheme="minorBidi" w:cstheme="minorBidi"/>
          <w:rtl/>
        </w:rPr>
        <w:t xml:space="preserve">. אמנם אין להסיק מכך </w:t>
      </w:r>
      <w:r>
        <w:rPr>
          <w:rFonts w:asciiTheme="minorBidi" w:hAnsiTheme="minorBidi" w:cstheme="minorBidi" w:hint="cs"/>
          <w:rtl/>
        </w:rPr>
        <w:t xml:space="preserve">כי קיים </w:t>
      </w:r>
      <w:r w:rsidRPr="00AA765E">
        <w:rPr>
          <w:rFonts w:asciiTheme="minorBidi" w:hAnsiTheme="minorBidi" w:cstheme="minorBidi"/>
          <w:rtl/>
        </w:rPr>
        <w:t xml:space="preserve">כישלון טוטאלי של רעיון האחריות התאגידית ומדידתה, או </w:t>
      </w:r>
      <w:r>
        <w:rPr>
          <w:rFonts w:asciiTheme="minorBidi" w:hAnsiTheme="minorBidi" w:cstheme="minorBidi" w:hint="cs"/>
          <w:rtl/>
        </w:rPr>
        <w:t>ש</w:t>
      </w:r>
      <w:r w:rsidRPr="00AA765E">
        <w:rPr>
          <w:rFonts w:asciiTheme="minorBidi" w:hAnsiTheme="minorBidi" w:cstheme="minorBidi"/>
          <w:rtl/>
        </w:rPr>
        <w:t>ת</w:t>
      </w:r>
      <w:r>
        <w:rPr>
          <w:rFonts w:asciiTheme="minorBidi" w:hAnsiTheme="minorBidi" w:cstheme="minorBidi" w:hint="cs"/>
          <w:rtl/>
        </w:rPr>
        <w:t>י</w:t>
      </w:r>
      <w:r w:rsidRPr="00AA765E">
        <w:rPr>
          <w:rFonts w:asciiTheme="minorBidi" w:hAnsiTheme="minorBidi" w:cstheme="minorBidi"/>
          <w:rtl/>
        </w:rPr>
        <w:t>אוריית בעלי העניין</w:t>
      </w:r>
      <w:r>
        <w:rPr>
          <w:rFonts w:asciiTheme="minorBidi" w:hAnsiTheme="minorBidi" w:cstheme="minorBidi" w:hint="cs"/>
          <w:rtl/>
        </w:rPr>
        <w:t xml:space="preserve"> כלל אינה רלוונטית</w:t>
      </w:r>
      <w:r w:rsidRPr="00AA765E">
        <w:rPr>
          <w:rFonts w:asciiTheme="minorBidi" w:hAnsiTheme="minorBidi" w:cstheme="minorBidi"/>
          <w:rtl/>
        </w:rPr>
        <w:t>, אולם בהחלט יש לראות בבריאות צרכני המזון בעל עניין מרכזי של תעשיית המזון. מנקודת מבט של קיימות, לא ניתן להסתפק במודל הקו התחתון המשולש</w:t>
      </w:r>
      <w:r w:rsidR="00851BB3">
        <w:rPr>
          <w:rFonts w:asciiTheme="minorBidi" w:hAnsiTheme="minorBidi" w:cstheme="minorBidi" w:hint="cs"/>
          <w:rtl/>
        </w:rPr>
        <w:t xml:space="preserve"> </w:t>
      </w:r>
      <w:r>
        <w:rPr>
          <w:rFonts w:asciiTheme="minorBidi" w:hAnsiTheme="minorBidi" w:cstheme="minorBidi" w:hint="cs"/>
          <w:rtl/>
        </w:rPr>
        <w:t>(</w:t>
      </w:r>
      <w:r>
        <w:rPr>
          <w:rFonts w:asciiTheme="minorBidi" w:hAnsiTheme="minorBidi" w:cstheme="minorBidi"/>
        </w:rPr>
        <w:t xml:space="preserve"> (TBL</w:t>
      </w:r>
      <w:r w:rsidRPr="00AA765E">
        <w:rPr>
          <w:rFonts w:asciiTheme="minorBidi" w:hAnsiTheme="minorBidi" w:cstheme="minorBidi"/>
          <w:rtl/>
        </w:rPr>
        <w:t>שכן הוא חסר התייחסות לממד התרבותי, המרכזי מאוד בכל הקשור לצריכת מזון.</w:t>
      </w:r>
    </w:p>
    <w:p w14:paraId="39984D4C" w14:textId="77777777" w:rsidR="00040FDE" w:rsidRDefault="00040FDE" w:rsidP="00040FDE">
      <w:pPr>
        <w:rPr>
          <w:rFonts w:asciiTheme="minorBidi" w:hAnsiTheme="minorBidi" w:cstheme="minorBidi"/>
          <w:rtl/>
        </w:rPr>
      </w:pPr>
      <w:r w:rsidRPr="00AA765E">
        <w:rPr>
          <w:rFonts w:asciiTheme="minorBidi" w:hAnsiTheme="minorBidi" w:cstheme="minorBidi"/>
          <w:rtl/>
        </w:rPr>
        <w:t xml:space="preserve">אחת הסיבות לכך שקשה כל כך להטיל את האחריות לנזקים הבריאותיים על צד ההיצע בשוק המזון היא שבת לווייתה של האחריות היא האשמה, ואילו צד ההיצע בשוק המזון אינו </w:t>
      </w:r>
      <w:r w:rsidRPr="00AA765E">
        <w:rPr>
          <w:rFonts w:asciiTheme="minorBidi" w:hAnsiTheme="minorBidi" w:cstheme="minorBidi"/>
          <w:rtl/>
        </w:rPr>
        <w:lastRenderedPageBreak/>
        <w:t>רואה עצמו "אשם" בנזקים הבריאותיים. ואכן, קל להתחמק מאשמה זו מפני שהאחריות מפוזרת מבחינה סיבתית. כדי להתגבר על קושי זה יש להתמודד עם שאלת האחריות תוך נטרול שאלת האשמה. במקום לשאול "מי האשם בנזק?" או "מי אחראי לנזקים הבריאותיים?" יש לברר "כיצד אפשר למנוע נזק בריאות</w:t>
      </w:r>
      <w:r>
        <w:rPr>
          <w:rFonts w:asciiTheme="minorBidi" w:hAnsiTheme="minorBidi" w:cstheme="minorBidi" w:hint="cs"/>
          <w:rtl/>
        </w:rPr>
        <w:t>י</w:t>
      </w:r>
      <w:r w:rsidRPr="00AA765E">
        <w:rPr>
          <w:rFonts w:asciiTheme="minorBidi" w:hAnsiTheme="minorBidi" w:cstheme="minorBidi"/>
          <w:rtl/>
        </w:rPr>
        <w:t xml:space="preserve"> הקשור למזון?" התשובה כאן ברורה יותר. ללקוח, צרכן המזון, קשה הרבה יותר ללמוד את כל מורכבויותיו של הענף ולבחור מה מתאים לו. אין לו כלים לחקור כיצד משפיעים המזון וחומרי העזר המשמשים בתעשייה על בריאותו. בידיהם של יצרני המזון, משווקיו ותאגידי המזון יש כלים רבים יותר לשנות את המצב מאשר בידיו של כל גורם אחר. מוצרי בטיחות, למשל </w:t>
      </w:r>
      <w:r w:rsidRPr="00AA765E">
        <w:rPr>
          <w:rFonts w:asciiTheme="minorBidi" w:hAnsiTheme="minorBidi" w:cstheme="minorBidi"/>
        </w:rPr>
        <w:t>ABS</w:t>
      </w:r>
      <w:r w:rsidRPr="00AA765E">
        <w:rPr>
          <w:rFonts w:asciiTheme="minorBidi" w:hAnsiTheme="minorBidi" w:cstheme="minorBidi"/>
          <w:rtl/>
        </w:rPr>
        <w:t xml:space="preserve"> וכריות אוויר ברכב, לא היו מגיעים לעולם אילו חברת וולוו השוודית לא הייתה משקיעה בפיתוחם. </w:t>
      </w:r>
      <w:r w:rsidRPr="00AA765E">
        <w:rPr>
          <w:rFonts w:asciiTheme="minorBidi" w:hAnsiTheme="minorBidi" w:cstheme="minorBidi"/>
          <w:b/>
          <w:bCs/>
          <w:rtl/>
        </w:rPr>
        <w:t>יש אפוא להטיל על יצרני המזון את האחריות לשנות את המצב מפני שהם יכולים לעשות כן ולא מפני שהם "אשמים" בו</w:t>
      </w:r>
      <w:r w:rsidRPr="00AA765E">
        <w:rPr>
          <w:rFonts w:asciiTheme="minorBidi" w:hAnsiTheme="minorBidi" w:cstheme="minorBidi"/>
          <w:rtl/>
        </w:rPr>
        <w:t xml:space="preserve">. אין בכך כדי לפטור אותם מאשמה – </w:t>
      </w:r>
      <w:r>
        <w:rPr>
          <w:rFonts w:asciiTheme="minorBidi" w:hAnsiTheme="minorBidi" w:cstheme="minorBidi" w:hint="cs"/>
          <w:rtl/>
        </w:rPr>
        <w:t>אנו פשוט בוחרים</w:t>
      </w:r>
      <w:r w:rsidRPr="00AA765E">
        <w:rPr>
          <w:rFonts w:asciiTheme="minorBidi" w:hAnsiTheme="minorBidi" w:cstheme="minorBidi"/>
          <w:rtl/>
        </w:rPr>
        <w:t xml:space="preserve"> לא לעסוק בשאלה זו מתוך </w:t>
      </w:r>
      <w:r>
        <w:rPr>
          <w:rFonts w:asciiTheme="minorBidi" w:hAnsiTheme="minorBidi" w:cstheme="minorBidi" w:hint="cs"/>
          <w:rtl/>
        </w:rPr>
        <w:t xml:space="preserve">הבנה </w:t>
      </w:r>
      <w:r w:rsidRPr="00AA765E">
        <w:rPr>
          <w:rFonts w:asciiTheme="minorBidi" w:hAnsiTheme="minorBidi" w:cstheme="minorBidi"/>
          <w:rtl/>
        </w:rPr>
        <w:t xml:space="preserve">שהיא </w:t>
      </w:r>
      <w:r>
        <w:rPr>
          <w:rFonts w:asciiTheme="minorBidi" w:hAnsiTheme="minorBidi" w:cstheme="minorBidi" w:hint="cs"/>
          <w:rtl/>
        </w:rPr>
        <w:t xml:space="preserve">אינה </w:t>
      </w:r>
      <w:r w:rsidRPr="00AA765E">
        <w:rPr>
          <w:rFonts w:asciiTheme="minorBidi" w:hAnsiTheme="minorBidi" w:cstheme="minorBidi"/>
          <w:rtl/>
        </w:rPr>
        <w:t xml:space="preserve">רלוונטית. </w:t>
      </w:r>
    </w:p>
    <w:p w14:paraId="22DA3B65" w14:textId="77777777" w:rsidR="00040FDE" w:rsidRDefault="00040FDE" w:rsidP="00851BB3">
      <w:pPr>
        <w:rPr>
          <w:rFonts w:asciiTheme="minorBidi" w:hAnsiTheme="minorBidi" w:cstheme="minorBidi"/>
          <w:rtl/>
        </w:rPr>
      </w:pPr>
      <w:r w:rsidRPr="00AA765E">
        <w:rPr>
          <w:rFonts w:asciiTheme="minorBidi" w:hAnsiTheme="minorBidi" w:cstheme="minorBidi"/>
          <w:rtl/>
        </w:rPr>
        <w:t xml:space="preserve">אלא שגם לאחר שמפרקים את מוקש האשמה, יש המייחסים לצרכן יכולת השפעה שאינה נופלת מזו של תעשיית המזון. האם אנו, לקוחות תאגידי המזון, באמת חופשיים לבחור איזו כמות מזון תיכנס לפינו? האם באמת ביכולתנו לבחור את הרכבו? גם אם לא נקבל את העמדה הגורסת כי ריבונות הצרכן היא אשליה ותו לא, אין ספק שבהקשר של תעשיית המזון, האוטונומיה של הצרכן מוגבלת מאוד ובטלה בשישים אל מול מידת האוטונומיה של אלו המייצרים את המזון או מספקים אותו. כמו בכל מערכת כלכלית מודרנית, גם בהקשר של מזון הציבור יכול לבחור רק </w:t>
      </w:r>
      <w:r>
        <w:rPr>
          <w:rFonts w:asciiTheme="minorBidi" w:hAnsiTheme="minorBidi" w:cstheme="minorBidi" w:hint="cs"/>
          <w:rtl/>
        </w:rPr>
        <w:t>שמוצע מההיצע הקיים</w:t>
      </w:r>
      <w:r w:rsidRPr="00AA765E">
        <w:rPr>
          <w:rFonts w:asciiTheme="minorBidi" w:hAnsiTheme="minorBidi" w:cstheme="minorBidi"/>
          <w:rtl/>
        </w:rPr>
        <w:t xml:space="preserve">. בעבר ההיצע הגסטרונומי היה טבעי, ואילו היום מוצע לנו מזון מלאכותי, עשיר בפחמימות מזוקקות ובשומנים רוויים. בענף המזון שולטים תאגידי ענק שמטרתם מקסום רווחיהם באמצעות מכירה של כמה שיותר מוצרים. מה יעשו הלקוחות במוצרים שקנו? למזון יש רק שימוש סביר אחד: להכניסו לפה. אף שידוע כבר יותר משלושים שנה שעדיף לאכול פחות, תעשיית המזון "תקועה" עדיין בהתנהלות עסקית המתאימה למוצרים מתכלים באמת, ולא לאלה הנשארים בגופנו ומותירים בו נזקים. זאת ועוד, נראה שתעשיית המזון היא הגורם העיקרי </w:t>
      </w:r>
      <w:r w:rsidRPr="00AA765E">
        <w:rPr>
          <w:rFonts w:asciiTheme="minorBidi" w:hAnsiTheme="minorBidi" w:cstheme="minorBidi"/>
          <w:rtl/>
        </w:rPr>
        <w:lastRenderedPageBreak/>
        <w:t xml:space="preserve">המקנה הרגלי אכילה רעים ושהיא פועלת בשיטתיות להנציח </w:t>
      </w:r>
      <w:r>
        <w:rPr>
          <w:rFonts w:asciiTheme="minorBidi" w:hAnsiTheme="minorBidi" w:cstheme="minorBidi" w:hint="cs"/>
          <w:rtl/>
        </w:rPr>
        <w:t>הרגלי אכילה אלה</w:t>
      </w:r>
      <w:r w:rsidR="00851BB3">
        <w:rPr>
          <w:rFonts w:asciiTheme="minorBidi" w:hAnsiTheme="minorBidi" w:cstheme="minorBidi" w:hint="cs"/>
          <w:rtl/>
        </w:rPr>
        <w:t xml:space="preserve"> </w:t>
      </w:r>
      <w:r w:rsidRPr="00AA765E">
        <w:rPr>
          <w:rFonts w:asciiTheme="minorBidi" w:hAnsiTheme="minorBidi" w:cstheme="minorBidi"/>
          <w:rtl/>
        </w:rPr>
        <w:t>כדי לזכות ברווחים גבוהים</w:t>
      </w:r>
      <w:r w:rsidR="00851BB3">
        <w:rPr>
          <w:rFonts w:asciiTheme="minorBidi" w:hAnsiTheme="minorBidi" w:cstheme="minorBidi" w:hint="cs"/>
          <w:rtl/>
        </w:rPr>
        <w:t xml:space="preserve"> </w:t>
      </w:r>
      <w:r w:rsidRPr="00982209">
        <w:rPr>
          <w:rFonts w:asciiTheme="minorBidi" w:hAnsiTheme="minorBidi" w:cstheme="minorBidi"/>
          <w:spacing w:val="-2"/>
          <w:rtl/>
        </w:rPr>
        <w:t>(</w:t>
      </w:r>
      <w:r w:rsidRPr="00982209">
        <w:rPr>
          <w:rFonts w:asciiTheme="minorBidi" w:hAnsiTheme="minorBidi" w:cstheme="minorBidi"/>
          <w:spacing w:val="-2"/>
        </w:rPr>
        <w:t>Nestle, 2002</w:t>
      </w:r>
      <w:r w:rsidRPr="00982209">
        <w:rPr>
          <w:rFonts w:asciiTheme="minorBidi" w:hAnsiTheme="minorBidi" w:cstheme="minorBidi"/>
          <w:spacing w:val="-2"/>
          <w:rtl/>
        </w:rPr>
        <w:t>)</w:t>
      </w:r>
      <w:r w:rsidRPr="00AA765E">
        <w:rPr>
          <w:rFonts w:asciiTheme="minorBidi" w:hAnsiTheme="minorBidi" w:cstheme="minorBidi"/>
          <w:rtl/>
        </w:rPr>
        <w:t xml:space="preserve">. </w:t>
      </w:r>
      <w:r w:rsidR="00851BB3">
        <w:rPr>
          <w:rFonts w:asciiTheme="minorBidi" w:hAnsiTheme="minorBidi" w:cstheme="minorBidi" w:hint="cs"/>
          <w:rtl/>
        </w:rPr>
        <w:t>קל להתרגל ל</w:t>
      </w:r>
      <w:r w:rsidRPr="00AA765E">
        <w:rPr>
          <w:rFonts w:asciiTheme="minorBidi" w:hAnsiTheme="minorBidi" w:cstheme="minorBidi"/>
          <w:rtl/>
        </w:rPr>
        <w:t>אוכל שמן ומתוק טעים יותר ובאופן מפתיע – זול יותר לייצרו. השימוש בתוספי מזון מאפשר ליצרנים לייצר כל מוצר העולה במוחם הקודח, וההנדסה הגנטית הופכת את חומר הגלם למצרך שאין בו מחסור.</w:t>
      </w:r>
    </w:p>
    <w:p w14:paraId="292562EA" w14:textId="77777777" w:rsidR="00040FDE" w:rsidRDefault="00040FDE" w:rsidP="00040FDE">
      <w:pPr>
        <w:rPr>
          <w:rFonts w:asciiTheme="minorBidi" w:hAnsiTheme="minorBidi" w:cstheme="minorBidi"/>
          <w:rtl/>
        </w:rPr>
      </w:pPr>
      <w:r>
        <w:rPr>
          <w:rFonts w:asciiTheme="minorBidi" w:hAnsiTheme="minorBidi" w:cstheme="minorBidi" w:hint="cs"/>
          <w:rtl/>
        </w:rPr>
        <w:t>אם כך,</w:t>
      </w:r>
      <w:r w:rsidRPr="00AA765E">
        <w:rPr>
          <w:rFonts w:asciiTheme="minorBidi" w:hAnsiTheme="minorBidi" w:cstheme="minorBidi"/>
          <w:rtl/>
        </w:rPr>
        <w:t xml:space="preserve"> לתאגידי המזון יש חופש פעולה העולה לאין שיעור על זה המצוי אצל הצרכן</w:t>
      </w:r>
      <w:r>
        <w:rPr>
          <w:rFonts w:asciiTheme="minorBidi" w:hAnsiTheme="minorBidi" w:cstheme="minorBidi" w:hint="cs"/>
          <w:rtl/>
        </w:rPr>
        <w:t>.</w:t>
      </w:r>
      <w:r w:rsidRPr="00AA765E">
        <w:rPr>
          <w:rFonts w:asciiTheme="minorBidi" w:hAnsiTheme="minorBidi" w:cstheme="minorBidi"/>
          <w:rtl/>
        </w:rPr>
        <w:t xml:space="preserve"> גם אם יש טעם להפחית מאחריות</w:t>
      </w:r>
      <w:r>
        <w:rPr>
          <w:rFonts w:asciiTheme="minorBidi" w:hAnsiTheme="minorBidi" w:cstheme="minorBidi" w:hint="cs"/>
          <w:rtl/>
        </w:rPr>
        <w:t>ם</w:t>
      </w:r>
      <w:r w:rsidR="00851BB3">
        <w:rPr>
          <w:rFonts w:asciiTheme="minorBidi" w:hAnsiTheme="minorBidi" w:cstheme="minorBidi" w:hint="cs"/>
          <w:rtl/>
        </w:rPr>
        <w:t xml:space="preserve"> </w:t>
      </w:r>
      <w:r w:rsidRPr="00AA765E">
        <w:rPr>
          <w:rFonts w:asciiTheme="minorBidi" w:hAnsiTheme="minorBidi" w:cstheme="minorBidi"/>
          <w:rtl/>
        </w:rPr>
        <w:t xml:space="preserve">לנזקים הבריאותיים עצמם, </w:t>
      </w:r>
      <w:r>
        <w:rPr>
          <w:rFonts w:asciiTheme="minorBidi" w:hAnsiTheme="minorBidi" w:cstheme="minorBidi" w:hint="cs"/>
          <w:rtl/>
        </w:rPr>
        <w:t>הרי ש</w:t>
      </w:r>
      <w:r w:rsidRPr="00AA765E">
        <w:rPr>
          <w:rFonts w:asciiTheme="minorBidi" w:hAnsiTheme="minorBidi" w:cstheme="minorBidi"/>
          <w:rtl/>
        </w:rPr>
        <w:t>אין מקום להפחית מחובת</w:t>
      </w:r>
      <w:r>
        <w:rPr>
          <w:rFonts w:asciiTheme="minorBidi" w:hAnsiTheme="minorBidi" w:cstheme="minorBidi" w:hint="cs"/>
          <w:rtl/>
        </w:rPr>
        <w:t>ם</w:t>
      </w:r>
      <w:r w:rsidR="00851BB3">
        <w:rPr>
          <w:rFonts w:asciiTheme="minorBidi" w:hAnsiTheme="minorBidi" w:cstheme="minorBidi" w:hint="cs"/>
          <w:rtl/>
        </w:rPr>
        <w:t xml:space="preserve"> </w:t>
      </w:r>
      <w:r w:rsidRPr="00AA765E">
        <w:rPr>
          <w:rFonts w:asciiTheme="minorBidi" w:hAnsiTheme="minorBidi" w:cstheme="minorBidi"/>
          <w:rtl/>
        </w:rPr>
        <w:t>לעשות כל שביכולת</w:t>
      </w:r>
      <w:r>
        <w:rPr>
          <w:rFonts w:asciiTheme="minorBidi" w:hAnsiTheme="minorBidi" w:cstheme="minorBidi" w:hint="cs"/>
          <w:rtl/>
        </w:rPr>
        <w:t>ם</w:t>
      </w:r>
      <w:r w:rsidR="00851BB3">
        <w:rPr>
          <w:rFonts w:asciiTheme="minorBidi" w:hAnsiTheme="minorBidi" w:cstheme="minorBidi" w:hint="cs"/>
          <w:rtl/>
        </w:rPr>
        <w:t xml:space="preserve"> </w:t>
      </w:r>
      <w:r w:rsidRPr="00AA765E">
        <w:rPr>
          <w:rFonts w:asciiTheme="minorBidi" w:hAnsiTheme="minorBidi" w:cstheme="minorBidi"/>
          <w:rtl/>
        </w:rPr>
        <w:t>למנוע אותם. נהג שנקלע באקראי למקום שהתרחשה בו תאונה יכול לסייע בהצלת הפצועים אף שלא הוא עצמו פגע בהם. לתעשיית המזון בהחלט יש כלים למנוע פגיעה בבריאות לקוחותיה, ומוטלת עליה האחריות לעשות כן. דיון זה מוביל למסקנה שלתאגידי המזון יש חבות (</w:t>
      </w:r>
      <w:r w:rsidRPr="00AA765E">
        <w:rPr>
          <w:rFonts w:asciiTheme="minorBidi" w:hAnsiTheme="minorBidi" w:cstheme="minorBidi"/>
        </w:rPr>
        <w:t>liability</w:t>
      </w:r>
      <w:r w:rsidRPr="00AA765E">
        <w:rPr>
          <w:rFonts w:asciiTheme="minorBidi" w:hAnsiTheme="minorBidi" w:cstheme="minorBidi"/>
          <w:rtl/>
        </w:rPr>
        <w:t>)</w:t>
      </w:r>
      <w:r w:rsidR="00851BB3">
        <w:rPr>
          <w:rFonts w:asciiTheme="minorBidi" w:hAnsiTheme="minorBidi" w:cstheme="minorBidi" w:hint="cs"/>
          <w:rtl/>
        </w:rPr>
        <w:t xml:space="preserve"> </w:t>
      </w:r>
      <w:r w:rsidRPr="00AA765E">
        <w:rPr>
          <w:rFonts w:asciiTheme="minorBidi" w:hAnsiTheme="minorBidi" w:cstheme="minorBidi"/>
          <w:rtl/>
        </w:rPr>
        <w:t xml:space="preserve">כלפי </w:t>
      </w:r>
      <w:r>
        <w:rPr>
          <w:rFonts w:asciiTheme="minorBidi" w:hAnsiTheme="minorBidi" w:cstheme="minorBidi" w:hint="cs"/>
          <w:rtl/>
        </w:rPr>
        <w:t>ה</w:t>
      </w:r>
      <w:r w:rsidRPr="00AA765E">
        <w:rPr>
          <w:rFonts w:asciiTheme="minorBidi" w:hAnsiTheme="minorBidi" w:cstheme="minorBidi"/>
          <w:rtl/>
        </w:rPr>
        <w:t>מצב הבריאות</w:t>
      </w:r>
      <w:r>
        <w:rPr>
          <w:rFonts w:asciiTheme="minorBidi" w:hAnsiTheme="minorBidi" w:cstheme="minorBidi" w:hint="cs"/>
          <w:rtl/>
        </w:rPr>
        <w:t>י</w:t>
      </w:r>
      <w:r w:rsidRPr="00AA765E">
        <w:rPr>
          <w:rFonts w:asciiTheme="minorBidi" w:hAnsiTheme="minorBidi" w:cstheme="minorBidi"/>
          <w:rtl/>
        </w:rPr>
        <w:t xml:space="preserve"> של לקוחותיהם.</w:t>
      </w:r>
    </w:p>
    <w:p w14:paraId="1A5080F4" w14:textId="77777777" w:rsidR="00040FDE" w:rsidRDefault="00040FDE" w:rsidP="00851BB3">
      <w:pPr>
        <w:rPr>
          <w:rFonts w:asciiTheme="minorBidi" w:hAnsiTheme="minorBidi" w:cstheme="minorBidi"/>
          <w:rtl/>
        </w:rPr>
      </w:pPr>
      <w:r w:rsidRPr="00AA765E">
        <w:rPr>
          <w:rFonts w:asciiTheme="minorBidi" w:hAnsiTheme="minorBidi" w:cstheme="minorBidi"/>
          <w:rtl/>
        </w:rPr>
        <w:t xml:space="preserve">צמצום האשמה המוטלת על תאגידי המזון תאפשר להפוך אותם לשותפים פעילים בהתמודדות עם נזקי בריאות שמקורם בדפוסי האכילה </w:t>
      </w:r>
      <w:r>
        <w:rPr>
          <w:rFonts w:asciiTheme="minorBidi" w:hAnsiTheme="minorBidi" w:cstheme="minorBidi" w:hint="cs"/>
          <w:rtl/>
        </w:rPr>
        <w:t>הבעייתיים</w:t>
      </w:r>
      <w:r w:rsidRPr="00AA765E">
        <w:rPr>
          <w:rFonts w:asciiTheme="minorBidi" w:hAnsiTheme="minorBidi" w:cstheme="minorBidi"/>
          <w:rtl/>
        </w:rPr>
        <w:t xml:space="preserve"> שהוטמעו בציבור במשך שנים. פירוש הדבר שעל תעשיית המזון לנהל את עסקיה מתוך </w:t>
      </w:r>
      <w:r>
        <w:rPr>
          <w:rFonts w:asciiTheme="minorBidi" w:hAnsiTheme="minorBidi" w:cstheme="minorBidi" w:hint="cs"/>
          <w:rtl/>
        </w:rPr>
        <w:t>כוונה</w:t>
      </w:r>
      <w:r w:rsidR="00851BB3">
        <w:rPr>
          <w:rFonts w:asciiTheme="minorBidi" w:hAnsiTheme="minorBidi" w:cstheme="minorBidi" w:hint="cs"/>
          <w:rtl/>
        </w:rPr>
        <w:t xml:space="preserve"> </w:t>
      </w:r>
      <w:r w:rsidRPr="00AA765E">
        <w:rPr>
          <w:rFonts w:asciiTheme="minorBidi" w:hAnsiTheme="minorBidi" w:cstheme="minorBidi"/>
          <w:rtl/>
        </w:rPr>
        <w:t>לעשות כל שביכולתה</w:t>
      </w:r>
      <w:r>
        <w:rPr>
          <w:rFonts w:asciiTheme="minorBidi" w:hAnsiTheme="minorBidi" w:cstheme="minorBidi" w:hint="cs"/>
          <w:rtl/>
        </w:rPr>
        <w:t xml:space="preserve"> כדי</w:t>
      </w:r>
      <w:r w:rsidRPr="00AA765E">
        <w:rPr>
          <w:rFonts w:asciiTheme="minorBidi" w:hAnsiTheme="minorBidi" w:cstheme="minorBidi"/>
          <w:rtl/>
        </w:rPr>
        <w:t xml:space="preserve"> לצמצם </w:t>
      </w:r>
      <w:r>
        <w:rPr>
          <w:rFonts w:asciiTheme="minorBidi" w:hAnsiTheme="minorBidi" w:cstheme="minorBidi" w:hint="cs"/>
          <w:rtl/>
        </w:rPr>
        <w:t xml:space="preserve">את </w:t>
      </w:r>
      <w:r w:rsidRPr="00AA765E">
        <w:rPr>
          <w:rFonts w:asciiTheme="minorBidi" w:hAnsiTheme="minorBidi" w:cstheme="minorBidi"/>
          <w:rtl/>
        </w:rPr>
        <w:t>הסיכון לבריאות לקוחותיה</w:t>
      </w:r>
      <w:r>
        <w:rPr>
          <w:rFonts w:asciiTheme="minorBidi" w:hAnsiTheme="minorBidi" w:cstheme="minorBidi" w:hint="cs"/>
          <w:rtl/>
        </w:rPr>
        <w:t>.</w:t>
      </w:r>
      <w:r w:rsidR="00851BB3">
        <w:rPr>
          <w:rFonts w:asciiTheme="minorBidi" w:hAnsiTheme="minorBidi" w:cstheme="minorBidi" w:hint="cs"/>
          <w:rtl/>
        </w:rPr>
        <w:t xml:space="preserve"> </w:t>
      </w:r>
      <w:r w:rsidRPr="00AA765E">
        <w:rPr>
          <w:rFonts w:asciiTheme="minorBidi" w:hAnsiTheme="minorBidi" w:cstheme="minorBidi"/>
          <w:rtl/>
        </w:rPr>
        <w:t>כל משווק יודע איך ליצור העדפה למוצריו, וחובתה המוסרית של תעשיית המזון לפעול כך שצרכניה יעדיפו לצרוך מזון בריא יותר. כדי לשחרר את התאגידים מהחזית נגד הרגולטור ומהחזית נגד צרכניהם, יש ליצור ערך משותף לצרכנים, לחברה ולתאגידי המזון</w:t>
      </w:r>
      <w:r>
        <w:rPr>
          <w:rFonts w:asciiTheme="minorBidi" w:hAnsiTheme="minorBidi" w:cstheme="minorBidi" w:hint="cs"/>
          <w:rtl/>
        </w:rPr>
        <w:t>.</w:t>
      </w:r>
      <w:r w:rsidRPr="00AA765E">
        <w:rPr>
          <w:rFonts w:asciiTheme="minorBidi" w:hAnsiTheme="minorBidi" w:cstheme="minorBidi"/>
          <w:rtl/>
        </w:rPr>
        <w:t xml:space="preserve"> פירוש הדבר</w:t>
      </w:r>
      <w:r w:rsidR="00851BB3">
        <w:rPr>
          <w:rFonts w:asciiTheme="minorBidi" w:hAnsiTheme="minorBidi" w:cstheme="minorBidi" w:hint="cs"/>
          <w:rtl/>
        </w:rPr>
        <w:t xml:space="preserve"> </w:t>
      </w:r>
      <w:r w:rsidRPr="00AA765E">
        <w:rPr>
          <w:rFonts w:asciiTheme="minorBidi" w:hAnsiTheme="minorBidi" w:cstheme="minorBidi"/>
          <w:rtl/>
        </w:rPr>
        <w:t>שעל תעשיית המזון לנהל את עסקיה ולבצע כל פעולה אפשרית העשויה להוביל ל</w:t>
      </w:r>
      <w:r>
        <w:rPr>
          <w:rFonts w:asciiTheme="minorBidi" w:hAnsiTheme="minorBidi" w:cstheme="minorBidi" w:hint="cs"/>
          <w:rtl/>
        </w:rPr>
        <w:t>הפחתה</w:t>
      </w:r>
      <w:r w:rsidR="00851BB3">
        <w:rPr>
          <w:rFonts w:asciiTheme="minorBidi" w:hAnsiTheme="minorBidi" w:cstheme="minorBidi" w:hint="cs"/>
          <w:rtl/>
        </w:rPr>
        <w:t xml:space="preserve"> </w:t>
      </w:r>
      <w:r w:rsidRPr="00AA765E">
        <w:rPr>
          <w:rFonts w:asciiTheme="minorBidi" w:hAnsiTheme="minorBidi" w:cstheme="minorBidi"/>
          <w:rtl/>
        </w:rPr>
        <w:t xml:space="preserve">בסיכון הבריאותי של לקוחותיה. ואם יש צורך, לשנות </w:t>
      </w:r>
      <w:r>
        <w:rPr>
          <w:rFonts w:asciiTheme="minorBidi" w:hAnsiTheme="minorBidi" w:cstheme="minorBidi" w:hint="cs"/>
          <w:rtl/>
        </w:rPr>
        <w:t xml:space="preserve">את </w:t>
      </w:r>
      <w:r w:rsidRPr="00AA765E">
        <w:rPr>
          <w:rFonts w:asciiTheme="minorBidi" w:hAnsiTheme="minorBidi" w:cstheme="minorBidi"/>
          <w:rtl/>
        </w:rPr>
        <w:t>התנהלות</w:t>
      </w:r>
      <w:r>
        <w:rPr>
          <w:rFonts w:asciiTheme="minorBidi" w:hAnsiTheme="minorBidi" w:cstheme="minorBidi" w:hint="cs"/>
          <w:rtl/>
        </w:rPr>
        <w:t>ה</w:t>
      </w:r>
      <w:r w:rsidRPr="00AA765E">
        <w:rPr>
          <w:rFonts w:asciiTheme="minorBidi" w:hAnsiTheme="minorBidi" w:cstheme="minorBidi"/>
          <w:rtl/>
        </w:rPr>
        <w:t xml:space="preserve">, </w:t>
      </w:r>
      <w:r>
        <w:rPr>
          <w:rFonts w:asciiTheme="minorBidi" w:hAnsiTheme="minorBidi" w:cstheme="minorBidi" w:hint="cs"/>
          <w:rtl/>
        </w:rPr>
        <w:t>כך</w:t>
      </w:r>
      <w:r w:rsidRPr="00AA765E">
        <w:rPr>
          <w:rFonts w:asciiTheme="minorBidi" w:hAnsiTheme="minorBidi" w:cstheme="minorBidi"/>
          <w:rtl/>
        </w:rPr>
        <w:t xml:space="preserve"> שתשפיע על התנהגות הצרכנים, ותנתב אותם לעבר דפוסי אכילה מזיקים פחות</w:t>
      </w:r>
      <w:r>
        <w:rPr>
          <w:rFonts w:asciiTheme="minorBidi" w:hAnsiTheme="minorBidi" w:cstheme="minorBidi" w:hint="cs"/>
          <w:rtl/>
        </w:rPr>
        <w:t>.</w:t>
      </w:r>
      <w:r w:rsidRPr="00AA765E">
        <w:rPr>
          <w:rFonts w:asciiTheme="minorBidi" w:hAnsiTheme="minorBidi" w:cstheme="minorBidi"/>
          <w:rtl/>
        </w:rPr>
        <w:t xml:space="preserve"> כדי להצליח בזאת</w:t>
      </w:r>
      <w:r w:rsidR="00851BB3">
        <w:rPr>
          <w:rFonts w:asciiTheme="minorBidi" w:hAnsiTheme="minorBidi" w:cstheme="minorBidi" w:hint="cs"/>
          <w:rtl/>
        </w:rPr>
        <w:t>,</w:t>
      </w:r>
      <w:r w:rsidRPr="00AA765E">
        <w:rPr>
          <w:rFonts w:asciiTheme="minorBidi" w:hAnsiTheme="minorBidi" w:cstheme="minorBidi"/>
          <w:rtl/>
        </w:rPr>
        <w:t xml:space="preserve"> על התעשייה וקובעי המדיניות להתחיל לעבוד ביחד על פתרונות משותפים ולמסד תמריצים עבור תעשיית המזון שיגרמו לה להגדיל את היצע המזונות הבריאים, כל זאת לצד התנהלות שמטרתה </w:t>
      </w:r>
      <w:r>
        <w:rPr>
          <w:rFonts w:asciiTheme="minorBidi" w:hAnsiTheme="minorBidi" w:cstheme="minorBidi" w:hint="cs"/>
          <w:rtl/>
        </w:rPr>
        <w:t xml:space="preserve">הפחתה </w:t>
      </w:r>
      <w:r w:rsidRPr="00AA765E">
        <w:rPr>
          <w:rFonts w:asciiTheme="minorBidi" w:hAnsiTheme="minorBidi" w:cstheme="minorBidi"/>
          <w:rtl/>
        </w:rPr>
        <w:t>משמעותי</w:t>
      </w:r>
      <w:r>
        <w:rPr>
          <w:rFonts w:asciiTheme="minorBidi" w:hAnsiTheme="minorBidi" w:cstheme="minorBidi" w:hint="cs"/>
          <w:rtl/>
        </w:rPr>
        <w:t>ת</w:t>
      </w:r>
      <w:r w:rsidRPr="00AA765E">
        <w:rPr>
          <w:rFonts w:asciiTheme="minorBidi" w:hAnsiTheme="minorBidi" w:cstheme="minorBidi"/>
          <w:rtl/>
        </w:rPr>
        <w:t xml:space="preserve"> בהרגל </w:t>
      </w:r>
      <w:r>
        <w:rPr>
          <w:rFonts w:asciiTheme="minorBidi" w:hAnsiTheme="minorBidi" w:cstheme="minorBidi" w:hint="cs"/>
          <w:rtl/>
        </w:rPr>
        <w:t>הרווח</w:t>
      </w:r>
      <w:r w:rsidRPr="00AA765E">
        <w:rPr>
          <w:rFonts w:asciiTheme="minorBidi" w:hAnsiTheme="minorBidi" w:cstheme="minorBidi"/>
          <w:rtl/>
        </w:rPr>
        <w:t xml:space="preserve"> לצריכת מזון </w:t>
      </w:r>
      <w:r>
        <w:rPr>
          <w:rFonts w:asciiTheme="minorBidi" w:hAnsiTheme="minorBidi" w:cstheme="minorBidi" w:hint="cs"/>
          <w:rtl/>
        </w:rPr>
        <w:t xml:space="preserve">מופרזת </w:t>
      </w:r>
      <w:r w:rsidR="00851BB3" w:rsidRPr="00AA765E">
        <w:rPr>
          <w:rFonts w:asciiTheme="minorBidi" w:hAnsiTheme="minorBidi" w:cstheme="minorBidi"/>
          <w:rtl/>
        </w:rPr>
        <w:t>ו</w:t>
      </w:r>
      <w:r w:rsidR="00851BB3">
        <w:rPr>
          <w:rFonts w:asciiTheme="minorBidi" w:hAnsiTheme="minorBidi" w:cstheme="minorBidi" w:hint="cs"/>
          <w:rtl/>
        </w:rPr>
        <w:t xml:space="preserve">לצריכת </w:t>
      </w:r>
      <w:r w:rsidRPr="00AA765E">
        <w:rPr>
          <w:rFonts w:asciiTheme="minorBidi" w:hAnsiTheme="minorBidi" w:cstheme="minorBidi"/>
          <w:rtl/>
        </w:rPr>
        <w:t>חומרים שונים שכלל לא אמורים לה</w:t>
      </w:r>
      <w:r>
        <w:rPr>
          <w:rFonts w:asciiTheme="minorBidi" w:hAnsiTheme="minorBidi" w:cstheme="minorBidi" w:hint="cs"/>
          <w:rtl/>
        </w:rPr>
        <w:t>י</w:t>
      </w:r>
      <w:r w:rsidRPr="00AA765E">
        <w:rPr>
          <w:rFonts w:asciiTheme="minorBidi" w:hAnsiTheme="minorBidi" w:cstheme="minorBidi"/>
          <w:rtl/>
        </w:rPr>
        <w:t xml:space="preserve">מצא </w:t>
      </w:r>
      <w:r>
        <w:rPr>
          <w:rFonts w:asciiTheme="minorBidi" w:hAnsiTheme="minorBidi" w:cstheme="minorBidi" w:hint="cs"/>
          <w:rtl/>
        </w:rPr>
        <w:t xml:space="preserve">במזון ובגופנו.  </w:t>
      </w:r>
    </w:p>
    <w:p w14:paraId="1D6FD13B" w14:textId="6E737815" w:rsidR="00040FDE" w:rsidRDefault="00040FDE" w:rsidP="00040FDE">
      <w:pPr>
        <w:rPr>
          <w:rFonts w:asciiTheme="minorBidi" w:hAnsiTheme="minorBidi" w:cstheme="minorBidi"/>
          <w:rtl/>
        </w:rPr>
      </w:pPr>
      <w:r>
        <w:rPr>
          <w:rFonts w:asciiTheme="minorBidi" w:hAnsiTheme="minorBidi" w:cstheme="minorBidi" w:hint="cs"/>
          <w:rtl/>
        </w:rPr>
        <w:t xml:space="preserve">מגיפת ההשמנה צמחה בתוך תרבות השוק שהעדיפה את חירותם של תאגידי המזון על פני רווחת לקוחותיהם. מודל בעלי המניות והשפעתו על השיח בנוגע לאחריות חברתית </w:t>
      </w:r>
      <w:r>
        <w:rPr>
          <w:rFonts w:asciiTheme="minorBidi" w:hAnsiTheme="minorBidi" w:cstheme="minorBidi" w:hint="cs"/>
          <w:rtl/>
        </w:rPr>
        <w:lastRenderedPageBreak/>
        <w:t>האריך את משך הפטור שניתן לתאגידי המזון מאחריות לבריאות לקוחותיהם, ואפשר את המשך התפשטותה של מגיפת ההשמנה. מנגנון השוק, שהבטיח שהאינטרסים של כולם יילקחו בחשבון, גם אם המנהלים יפעלו רק לטובת מקסום רווחי בעלי מניות התאגיד, לא תמיד מממש את הבטחתו.</w:t>
      </w:r>
      <w:r w:rsidR="00851BB3">
        <w:rPr>
          <w:rFonts w:asciiTheme="minorBidi" w:hAnsiTheme="minorBidi" w:cstheme="minorBidi" w:hint="cs"/>
          <w:rtl/>
        </w:rPr>
        <w:t xml:space="preserve"> </w:t>
      </w:r>
      <w:r>
        <w:rPr>
          <w:rFonts w:asciiTheme="minorBidi" w:hAnsiTheme="minorBidi" w:cstheme="minorBidi" w:hint="cs"/>
          <w:rtl/>
        </w:rPr>
        <w:t>מסיבה זו גדל מעגל התומכים בגישת בעלי העניין, הדורשת מהתאגידים וממנהליהם לפעול למימוש האינטרס של בעלי העניין. גישה זו אינה מצליחה לבלום את התפשטות מגיפת ההשמנה, וזאת מכיוון שהיא פועלת תחת משטר של אחריות, שבו ניתן לפתח סטנדרטים רבים ומגוונים לדיווח על אחריות</w:t>
      </w:r>
      <w:r w:rsidR="00851BB3">
        <w:rPr>
          <w:rFonts w:asciiTheme="minorBidi" w:hAnsiTheme="minorBidi" w:cstheme="minorBidi" w:hint="cs"/>
          <w:rtl/>
        </w:rPr>
        <w:t xml:space="preserve"> </w:t>
      </w:r>
      <w:r>
        <w:rPr>
          <w:rFonts w:asciiTheme="minorBidi" w:hAnsiTheme="minorBidi" w:cstheme="minorBidi" w:hint="cs"/>
          <w:rtl/>
        </w:rPr>
        <w:t>חברתית.</w:t>
      </w:r>
      <w:r w:rsidR="00F8523B">
        <w:rPr>
          <w:rFonts w:asciiTheme="minorBidi" w:hAnsiTheme="minorBidi" w:cstheme="minorBidi" w:hint="cs"/>
          <w:rtl/>
        </w:rPr>
        <w:t xml:space="preserve"> </w:t>
      </w:r>
      <w:r>
        <w:rPr>
          <w:rFonts w:asciiTheme="minorBidi" w:hAnsiTheme="minorBidi" w:cstheme="minorBidi" w:hint="cs"/>
          <w:rtl/>
        </w:rPr>
        <w:t xml:space="preserve">כך ניתן להסביר את הפרדוקס שהוזכר לעיל, שבו תאגידי מזון מקבלים ציונים גבוהים במדדי דיווח אלו </w:t>
      </w:r>
      <w:r>
        <w:rPr>
          <w:rFonts w:asciiTheme="minorBidi" w:hAnsiTheme="minorBidi" w:cstheme="minorBidi"/>
          <w:rtl/>
        </w:rPr>
        <w:t>–</w:t>
      </w:r>
      <w:r w:rsidR="00851BB3">
        <w:rPr>
          <w:rFonts w:asciiTheme="minorBidi" w:hAnsiTheme="minorBidi" w:cstheme="minorBidi" w:hint="cs"/>
          <w:rtl/>
        </w:rPr>
        <w:t xml:space="preserve"> </w:t>
      </w:r>
      <w:r>
        <w:rPr>
          <w:rFonts w:asciiTheme="minorBidi" w:hAnsiTheme="minorBidi" w:cstheme="minorBidi" w:hint="cs"/>
          <w:rtl/>
        </w:rPr>
        <w:t xml:space="preserve">תוך התעלמות מחלקן במגיפת ההשמנה. כלומר, לא רק שתאגידי מזון מוצאים דרך להתנער מאחריות לנזקים שהם גורמים, רבים מהם אף נתפסים כאחראים מאוד מבחינה חברתית. מכאן שרק אם נפסיק לדבר על שאלות של אחריות ניתן יהיה לאמץ את גישת בעלי העניין כרכיב בבסיס הערכי לניהול סיכוני ענף המזון.  </w:t>
      </w:r>
    </w:p>
    <w:p w14:paraId="65BA8DF0" w14:textId="77777777" w:rsidR="00040FDE" w:rsidRDefault="00040FDE" w:rsidP="00040FDE">
      <w:pPr>
        <w:rPr>
          <w:rFonts w:asciiTheme="minorBidi" w:hAnsiTheme="minorBidi" w:cstheme="minorBidi"/>
          <w:rtl/>
        </w:rPr>
      </w:pPr>
      <w:r>
        <w:rPr>
          <w:rFonts w:asciiTheme="minorBidi" w:hAnsiTheme="minorBidi" w:cstheme="minorBidi" w:hint="cs"/>
          <w:rtl/>
        </w:rPr>
        <w:t>אימוץ מודל בעלי העניין כבסיס נורמטיבי והתעלמות משאלת האחריות והאשמה, מקבל תמיכה ממודלים של ״קיימות״, בייחוד אלו אשר אינם מסתפקים בשלושת עמודי התווך: כלכלה-חברה-סביבה. כך למשל ניתן להיעזר בעמדתו של דוקסברי, המראה שהמודלים המסורתיים מתעלמים מממד הקיימות התרבותית. אם נימנע מעיסוק בשאלת האחריות נוכל להוביל את תעשיית המזון לאימוץ פרקטיקות של חבות חברתית כבסיס ערכי לניהול סיכוניה. מדובר באסטרטגיית קיימות הנשענת על ארבעה עמודי תווך: כלכלה, חברה, סביבה וכמובן תרבות.</w:t>
      </w:r>
    </w:p>
    <w:p w14:paraId="40E4114B" w14:textId="77777777" w:rsidR="00040FDE" w:rsidRPr="00AA765E" w:rsidRDefault="00040FDE" w:rsidP="00040FDE">
      <w:pPr>
        <w:rPr>
          <w:rFonts w:asciiTheme="minorBidi" w:hAnsiTheme="minorBidi" w:cstheme="minorBidi"/>
          <w:rtl/>
        </w:rPr>
      </w:pPr>
    </w:p>
    <w:p w14:paraId="087853AD" w14:textId="77777777" w:rsidR="00040FDE" w:rsidRDefault="00040FDE" w:rsidP="00040FDE">
      <w:pPr>
        <w:ind w:firstLine="0"/>
        <w:rPr>
          <w:rFonts w:asciiTheme="minorBidi" w:hAnsiTheme="minorBidi" w:cstheme="minorBidi"/>
          <w:rtl/>
        </w:rPr>
      </w:pPr>
    </w:p>
    <w:p w14:paraId="0B2EB6C5" w14:textId="77777777" w:rsidR="00040FDE" w:rsidRDefault="00040FDE" w:rsidP="00040FDE">
      <w:pPr>
        <w:pStyle w:val="a"/>
      </w:pPr>
      <w:r w:rsidRPr="00AA765E">
        <w:rPr>
          <w:rFonts w:asciiTheme="minorBidi" w:hAnsiTheme="minorBidi" w:cstheme="minorBidi"/>
          <w:rtl/>
        </w:rPr>
        <w:t>מילות מפתח:</w:t>
      </w:r>
      <w:r>
        <w:rPr>
          <w:rFonts w:asciiTheme="minorBidi" w:hAnsiTheme="minorBidi" w:cstheme="minorBidi" w:hint="cs"/>
          <w:rtl/>
        </w:rPr>
        <w:t xml:space="preserve"> 4 עמודי תווך, </w:t>
      </w:r>
      <w:r w:rsidRPr="00AA765E">
        <w:rPr>
          <w:rFonts w:asciiTheme="minorBidi" w:hAnsiTheme="minorBidi" w:cstheme="minorBidi"/>
          <w:rtl/>
        </w:rPr>
        <w:t xml:space="preserve">אחריות חברתית, אשמה, בטיחות מזון, בעלי עניין בריאות, חבות, כשל שוק, מגפת ההשמנה, נזק, </w:t>
      </w:r>
      <w:r>
        <w:rPr>
          <w:rFonts w:asciiTheme="minorBidi" w:hAnsiTheme="minorBidi" w:cstheme="minorBidi" w:hint="cs"/>
          <w:rtl/>
        </w:rPr>
        <w:t xml:space="preserve"> קו תחתון משולש, </w:t>
      </w:r>
      <w:r w:rsidRPr="00AA765E">
        <w:rPr>
          <w:rFonts w:asciiTheme="minorBidi" w:hAnsiTheme="minorBidi" w:cstheme="minorBidi"/>
          <w:rtl/>
        </w:rPr>
        <w:t>קיימות</w:t>
      </w:r>
      <w:r>
        <w:rPr>
          <w:rFonts w:asciiTheme="minorBidi" w:hAnsiTheme="minorBidi" w:cstheme="minorBidi" w:hint="cs"/>
          <w:rtl/>
        </w:rPr>
        <w:t>,</w:t>
      </w:r>
      <w:r w:rsidRPr="00AA765E">
        <w:rPr>
          <w:rFonts w:asciiTheme="minorBidi" w:hAnsiTheme="minorBidi" w:cstheme="minorBidi"/>
          <w:rtl/>
        </w:rPr>
        <w:t xml:space="preserve"> רציונליות.</w:t>
      </w:r>
    </w:p>
    <w:bookmarkEnd w:id="2"/>
    <w:p w14:paraId="1A264968" w14:textId="77777777" w:rsidR="006854F9" w:rsidRPr="00B60382" w:rsidRDefault="006854F9" w:rsidP="006854F9">
      <w:pPr>
        <w:pStyle w:val="a"/>
        <w:rPr>
          <w:rFonts w:asciiTheme="minorBidi" w:hAnsiTheme="minorBidi" w:cstheme="minorBidi"/>
          <w:rtl/>
        </w:rPr>
        <w:sectPr w:rsidR="006854F9" w:rsidRPr="00B60382" w:rsidSect="00861B4C">
          <w:footerReference w:type="default" r:id="rId12"/>
          <w:pgSz w:w="11900" w:h="16840"/>
          <w:pgMar w:top="1440" w:right="1800" w:bottom="1440" w:left="1800" w:header="708" w:footer="708" w:gutter="0"/>
          <w:pgNumType w:fmt="hebrew1" w:start="1"/>
          <w:cols w:space="708"/>
          <w:bidi/>
          <w:rtlGutter/>
          <w:docGrid w:linePitch="360"/>
        </w:sectPr>
      </w:pPr>
    </w:p>
    <w:p w14:paraId="49DAEA34" w14:textId="77777777" w:rsidR="006854F9" w:rsidRPr="00B60382" w:rsidRDefault="006854F9" w:rsidP="00054E35">
      <w:pPr>
        <w:pStyle w:val="Heading1"/>
        <w:jc w:val="left"/>
        <w:rPr>
          <w:rFonts w:asciiTheme="minorBidi" w:hAnsiTheme="minorBidi" w:cstheme="minorBidi"/>
        </w:rPr>
      </w:pPr>
      <w:bookmarkStart w:id="13" w:name="_Toc504488938"/>
      <w:r w:rsidRPr="00B60382">
        <w:rPr>
          <w:rFonts w:asciiTheme="minorBidi" w:hAnsiTheme="minorBidi" w:cstheme="minorBidi"/>
          <w:rtl/>
        </w:rPr>
        <w:lastRenderedPageBreak/>
        <w:t>הקדמה</w:t>
      </w:r>
      <w:bookmarkStart w:id="14" w:name="_Toc413236673"/>
      <w:bookmarkEnd w:id="3"/>
      <w:r w:rsidR="00054E35" w:rsidRPr="00B60382">
        <w:rPr>
          <w:rFonts w:asciiTheme="minorBidi" w:hAnsiTheme="minorBidi" w:cstheme="minorBidi"/>
          <w:rtl/>
        </w:rPr>
        <w:t>: במקום ש</w:t>
      </w:r>
      <w:r w:rsidR="003F22B7">
        <w:rPr>
          <w:rFonts w:asciiTheme="minorBidi" w:hAnsiTheme="minorBidi" w:cstheme="minorBidi" w:hint="cs"/>
          <w:rtl/>
        </w:rPr>
        <w:t xml:space="preserve">בו </w:t>
      </w:r>
      <w:r w:rsidR="00054E35" w:rsidRPr="00B60382">
        <w:rPr>
          <w:rFonts w:asciiTheme="minorBidi" w:hAnsiTheme="minorBidi" w:cstheme="minorBidi"/>
          <w:rtl/>
        </w:rPr>
        <w:t>גן עדן מסתיים מתחילה האחריות</w:t>
      </w:r>
      <w:bookmarkEnd w:id="13"/>
      <w:bookmarkEnd w:id="14"/>
    </w:p>
    <w:p w14:paraId="6E57BB68" w14:textId="77777777" w:rsidR="006854F9" w:rsidRPr="00B60382" w:rsidRDefault="006854F9" w:rsidP="006854F9">
      <w:pPr>
        <w:rPr>
          <w:rFonts w:asciiTheme="minorBidi" w:hAnsiTheme="minorBidi" w:cstheme="minorBidi"/>
          <w:rtl/>
        </w:rPr>
      </w:pPr>
    </w:p>
    <w:p w14:paraId="36BD81EA" w14:textId="77777777" w:rsidR="006854F9" w:rsidRPr="00B60382" w:rsidRDefault="006854F9" w:rsidP="006B4A2A">
      <w:pPr>
        <w:pStyle w:val="a"/>
        <w:rPr>
          <w:rFonts w:asciiTheme="minorBidi" w:hAnsiTheme="minorBidi" w:cstheme="minorBidi"/>
          <w:rtl/>
        </w:rPr>
      </w:pPr>
      <w:r w:rsidRPr="00B60382">
        <w:rPr>
          <w:rFonts w:asciiTheme="minorBidi" w:hAnsiTheme="minorBidi" w:cstheme="minorBidi"/>
          <w:rtl/>
        </w:rPr>
        <w:t xml:space="preserve">את סיפור הגירוש מגן עדן אפשר לקרוא ולפרש ממגוון נקודות מבט. יובל לוריא (2007) רואה בגירוש אדם וחווה את תחילתה של התרבות האנושית – בגן עדן החיים היו חיי בהמה, בלא חוקים (למעט אחד, שהופר, </w:t>
      </w:r>
      <w:r w:rsidR="003B579B">
        <w:rPr>
          <w:rFonts w:asciiTheme="minorBidi" w:hAnsiTheme="minorBidi" w:cstheme="minorBidi" w:hint="cs"/>
          <w:rtl/>
        </w:rPr>
        <w:t>אשר</w:t>
      </w:r>
      <w:r w:rsidR="00851BB3">
        <w:rPr>
          <w:rFonts w:asciiTheme="minorBidi" w:hAnsiTheme="minorBidi" w:cstheme="minorBidi" w:hint="cs"/>
          <w:rtl/>
        </w:rPr>
        <w:t xml:space="preserve"> </w:t>
      </w:r>
      <w:r w:rsidRPr="00B60382">
        <w:rPr>
          <w:rFonts w:asciiTheme="minorBidi" w:hAnsiTheme="minorBidi" w:cstheme="minorBidi"/>
          <w:rtl/>
        </w:rPr>
        <w:t>אתייחס אליו בהמשך הדברים), בושה או דאגות פרנסה –</w:t>
      </w:r>
      <w:r w:rsidR="00851BB3">
        <w:rPr>
          <w:rFonts w:asciiTheme="minorBidi" w:hAnsiTheme="minorBidi" w:cstheme="minorBidi" w:hint="cs"/>
          <w:rtl/>
        </w:rPr>
        <w:t xml:space="preserve"> </w:t>
      </w:r>
      <w:r w:rsidR="006B4A2A">
        <w:rPr>
          <w:rFonts w:asciiTheme="minorBidi" w:hAnsiTheme="minorBidi" w:cstheme="minorBidi" w:hint="cs"/>
          <w:rtl/>
        </w:rPr>
        <w:t xml:space="preserve">דברים המהווים </w:t>
      </w:r>
      <w:r w:rsidRPr="00B60382">
        <w:rPr>
          <w:rFonts w:asciiTheme="minorBidi" w:hAnsiTheme="minorBidi" w:cstheme="minorBidi"/>
          <w:rtl/>
        </w:rPr>
        <w:t xml:space="preserve">חלק בלתי נפרד </w:t>
      </w:r>
      <w:r w:rsidR="001E4E53" w:rsidRPr="00B60382">
        <w:rPr>
          <w:rFonts w:asciiTheme="minorBidi" w:hAnsiTheme="minorBidi" w:cstheme="minorBidi" w:hint="cs"/>
          <w:rtl/>
        </w:rPr>
        <w:t>מחיי</w:t>
      </w:r>
      <w:r w:rsidR="001E4E53">
        <w:rPr>
          <w:rFonts w:asciiTheme="minorBidi" w:hAnsiTheme="minorBidi" w:cstheme="minorBidi" w:hint="cs"/>
          <w:rtl/>
        </w:rPr>
        <w:t>נו</w:t>
      </w:r>
      <w:r w:rsidR="006B4A2A">
        <w:rPr>
          <w:rFonts w:asciiTheme="minorBidi" w:hAnsiTheme="minorBidi" w:cstheme="minorBidi" w:hint="cs"/>
          <w:rtl/>
        </w:rPr>
        <w:t xml:space="preserve"> כיום</w:t>
      </w:r>
      <w:r w:rsidR="002B359E">
        <w:rPr>
          <w:rFonts w:asciiTheme="minorBidi" w:hAnsiTheme="minorBidi" w:cstheme="minorBidi" w:hint="cs"/>
          <w:rtl/>
        </w:rPr>
        <w:t>.</w:t>
      </w:r>
      <w:r w:rsidR="00851BB3">
        <w:rPr>
          <w:rFonts w:asciiTheme="minorBidi" w:hAnsiTheme="minorBidi" w:cstheme="minorBidi" w:hint="cs"/>
          <w:rtl/>
        </w:rPr>
        <w:t xml:space="preserve"> </w:t>
      </w:r>
      <w:r w:rsidRPr="00B60382">
        <w:rPr>
          <w:rFonts w:asciiTheme="minorBidi" w:hAnsiTheme="minorBidi" w:cstheme="minorBidi"/>
          <w:rtl/>
        </w:rPr>
        <w:t xml:space="preserve">ככל שנעמיק בנקודת מבט זו נגלה כי במרכזו של סיפור זה (מיתוס? משל?) </w:t>
      </w:r>
      <w:r w:rsidR="003B579B">
        <w:rPr>
          <w:rFonts w:asciiTheme="minorBidi" w:hAnsiTheme="minorBidi" w:cstheme="minorBidi" w:hint="cs"/>
          <w:rtl/>
        </w:rPr>
        <w:t xml:space="preserve">קיים </w:t>
      </w:r>
      <w:r w:rsidRPr="00B60382">
        <w:rPr>
          <w:rFonts w:asciiTheme="minorBidi" w:hAnsiTheme="minorBidi" w:cstheme="minorBidi"/>
          <w:rtl/>
        </w:rPr>
        <w:t>הרעיון של "אחריות" ו"אשמה" – גם אם מונחים אלו אינם מוזכרים בו מפורשות. לאחר שאלוהים מניח את אדם וחווה בגן עדן אין הוא אוסר עליהם אלא דבר אחד: "וּמֵעֵץ, הַדַּעַת טוֹב וָרָע--לֹא תֹאכַל, מִמֶּנּוּ" (בראשית, ב', 17). אולם הנחש מפתה את חווה להמרות את מצוות האלוהים, והיא מפתה את בן זוגה, ושניהם אוכלים מעץ הדעת, פוקחים עיניהם, יודעים טוב ורע, וכעונש – מגורשים מגן עדן. מהו הנמשל בנוגע לאחריות? ראשית כול, הסיפור עוסק באחריות מוחלטת – אדם חייב למלא אחר צו האלוהים גם בלא לדעת להבחין בין טוב לרע. כלל לא ברור אם אדם ידע שזהו הפרי האסור – הנחש גרם לחווה לאכול ביודעין מהפרי האסור, אך אדם פשוט אכל את מה שאשתו הביאה לו. ב"משפט" שאלוהים עורך לשניים, כל אחד מהם טוען שאין האשמה מונחת על כתפיו ומטיל את האחריות למעשה על אחר – חווה מטילה את האחריות על הנחש ואדם מטיל את האחריות על חווה, ובעקיפין גם על האל ("הָאִשָּׁה אֲשֶׁר נָתַתָּה עִמָּדִי, הִוא נָתְנָה-לִּי מִן-הָעֵץ וָאֹכֵל"</w:t>
      </w:r>
      <w:r w:rsidR="00851BB3">
        <w:rPr>
          <w:rFonts w:asciiTheme="minorBidi" w:hAnsiTheme="minorBidi" w:cstheme="minorBidi" w:hint="cs"/>
          <w:rtl/>
        </w:rPr>
        <w:t>, בראשית, ג', 12</w:t>
      </w:r>
      <w:r w:rsidRPr="00B60382">
        <w:rPr>
          <w:rFonts w:asciiTheme="minorBidi" w:hAnsiTheme="minorBidi" w:cstheme="minorBidi"/>
          <w:rtl/>
        </w:rPr>
        <w:t>). העונש אינו מסתכם בגירוש מגן עדן. מעתה ואילך מוטלת על האדם אחריות לעבוד את האדמה ולדאוג לצרכיו.</w:t>
      </w:r>
    </w:p>
    <w:p w14:paraId="1F2DAEAC"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t xml:space="preserve">אלוהים אינו מתקשה לקבוע "על מי מוטלת האחריות למה שאדם אכל?" – האחריות משותפת. כל אחד מה"שותפים לפשע" בא על עונשו. גם היום החוטאים באכילה מה"פרי" אינם מודעים כלל לחטאיהם, אך נענשים עליו בחומרה – בנזק בריאותי ובנזק כלכלי. </w:t>
      </w:r>
    </w:p>
    <w:p w14:paraId="3692CCF5" w14:textId="77777777" w:rsidR="006854F9" w:rsidRPr="00B60382" w:rsidRDefault="006854F9" w:rsidP="006854F9">
      <w:pPr>
        <w:rPr>
          <w:rFonts w:asciiTheme="minorBidi" w:hAnsiTheme="minorBidi" w:cstheme="minorBidi"/>
          <w:rtl/>
        </w:rPr>
      </w:pPr>
      <w:r w:rsidRPr="00B60382">
        <w:rPr>
          <w:rFonts w:asciiTheme="minorBidi" w:hAnsiTheme="minorBidi" w:cstheme="minorBidi"/>
          <w:rtl/>
        </w:rPr>
        <w:lastRenderedPageBreak/>
        <w:t xml:space="preserve">מחקר זה נועד לברר על פי אילו ערכים מרכזיים ועל פי אילו נורמות ראוי לפעול בניהול הסיכונים ארוכי הטווח בענף המזון. במילים אחרות: מי נושא באחריות למעשים הקשורים בתרבות האכילה בעולם המערבי </w:t>
      </w:r>
      <w:r w:rsidR="003B579B">
        <w:rPr>
          <w:rFonts w:asciiTheme="minorBidi" w:hAnsiTheme="minorBidi" w:cstheme="minorBidi" w:hint="cs"/>
          <w:rtl/>
        </w:rPr>
        <w:t>ה</w:t>
      </w:r>
      <w:r w:rsidRPr="00B60382">
        <w:rPr>
          <w:rFonts w:asciiTheme="minorBidi" w:hAnsiTheme="minorBidi" w:cstheme="minorBidi"/>
          <w:rtl/>
        </w:rPr>
        <w:t>גורמים נזקים בריאותיים וכלכליים.</w:t>
      </w:r>
    </w:p>
    <w:p w14:paraId="38CDAFFE" w14:textId="77777777" w:rsidR="006854F9" w:rsidRPr="00B60382" w:rsidRDefault="006854F9" w:rsidP="003B579B">
      <w:pPr>
        <w:rPr>
          <w:rFonts w:asciiTheme="minorBidi" w:hAnsiTheme="minorBidi" w:cstheme="minorBidi"/>
          <w:rtl/>
        </w:rPr>
      </w:pPr>
      <w:r w:rsidRPr="00B60382">
        <w:rPr>
          <w:rFonts w:asciiTheme="minorBidi" w:hAnsiTheme="minorBidi" w:cstheme="minorBidi"/>
          <w:rtl/>
        </w:rPr>
        <w:t xml:space="preserve">באופן מסורתי, ניהול הסיכונים בארגון מופקד בידי אנשי הכספים (בדרך כלל חשבונאים), מומחי ביטוח (אקטוארים) ומשפטנים. השניים הראשונים מעריכים את הפגיעה הכספית שעלולה להיגרם לארגון בכל תרחיש </w:t>
      </w:r>
      <w:r w:rsidR="006F6A0A" w:rsidRPr="00B60382">
        <w:rPr>
          <w:rFonts w:asciiTheme="minorBidi" w:hAnsiTheme="minorBidi" w:cstheme="minorBidi"/>
          <w:rtl/>
        </w:rPr>
        <w:t>ה</w:t>
      </w:r>
      <w:r w:rsidRPr="00B60382">
        <w:rPr>
          <w:rFonts w:asciiTheme="minorBidi" w:hAnsiTheme="minorBidi" w:cstheme="minorBidi"/>
          <w:rtl/>
        </w:rPr>
        <w:t>קשור</w:t>
      </w:r>
      <w:r w:rsidR="006F6A0A" w:rsidRPr="00B60382">
        <w:rPr>
          <w:rFonts w:asciiTheme="minorBidi" w:hAnsiTheme="minorBidi" w:cstheme="minorBidi"/>
          <w:rtl/>
        </w:rPr>
        <w:t xml:space="preserve"> בגרימת </w:t>
      </w:r>
      <w:r w:rsidRPr="00B60382">
        <w:rPr>
          <w:rFonts w:asciiTheme="minorBidi" w:hAnsiTheme="minorBidi" w:cstheme="minorBidi"/>
          <w:rtl/>
        </w:rPr>
        <w:t>נזק</w:t>
      </w:r>
      <w:r w:rsidR="006F6A0A" w:rsidRPr="00B60382">
        <w:rPr>
          <w:rFonts w:asciiTheme="minorBidi" w:hAnsiTheme="minorBidi" w:cstheme="minorBidi"/>
          <w:rtl/>
        </w:rPr>
        <w:t xml:space="preserve"> או סיכון</w:t>
      </w:r>
      <w:r w:rsidRPr="00B60382">
        <w:rPr>
          <w:rFonts w:asciiTheme="minorBidi" w:hAnsiTheme="minorBidi" w:cstheme="minorBidi"/>
          <w:rtl/>
        </w:rPr>
        <w:t>. המשפטנים מנסים להעריך איזה תרחיש יתפרש בחוק כנזק. מעטים מאוד מהם מערבים שיקולים אתיים או מוסריים בהתנהלות הארגון. כך הם מביעים הסכמה שבשתיקה עם הרעיון שיש הפרדה מוחלטת בין ערכים מוסריים ובין התנהלות כלכלית עסקית שמטרתה השגת רווח כספי מרבי.</w:t>
      </w:r>
      <w:r w:rsidRPr="00B60382">
        <w:rPr>
          <w:rFonts w:asciiTheme="minorBidi" w:hAnsiTheme="minorBidi" w:cstheme="minorBidi"/>
          <w:vertAlign w:val="superscript"/>
          <w:rtl/>
        </w:rPr>
        <w:footnoteReference w:id="2"/>
      </w:r>
      <w:r w:rsidRPr="00B60382">
        <w:rPr>
          <w:rFonts w:asciiTheme="minorBidi" w:hAnsiTheme="minorBidi" w:cstheme="minorBidi"/>
          <w:rtl/>
        </w:rPr>
        <w:t xml:space="preserve"> נקודת המוצא של מחקר זה אריסטוטלית: אף שרווחים כספיים הם תוצריה הטבעיים של פעילות עסקית, אין הם יכולים להיות תכלית החיים האנושיים. רכוש וממון הם רק אמצעים המסייעים בידי האדם להשיג חיים טובים ומאושרים. </w:t>
      </w:r>
      <w:r w:rsidR="003B579B">
        <w:rPr>
          <w:rFonts w:asciiTheme="minorBidi" w:hAnsiTheme="minorBidi" w:cstheme="minorBidi" w:hint="cs"/>
          <w:rtl/>
        </w:rPr>
        <w:t>מסיבה זו</w:t>
      </w:r>
      <w:r w:rsidRPr="00B60382">
        <w:rPr>
          <w:rFonts w:asciiTheme="minorBidi" w:hAnsiTheme="minorBidi" w:cstheme="minorBidi"/>
          <w:rtl/>
        </w:rPr>
        <w:t xml:space="preserve"> שיקולים כלכליים "טהורים" אינם יכולים לשמש משענת ערכית יחידה בבואנו לכונן מערכת לניהול סיכונים בארגון. יתרה מזאת, שילוב של שיקולים אתיים או מוסריים למען צמצום הפגיעה של הארגון באחרים לא בהכרח פוגע בהישגיו הכספיים של הארגון</w:t>
      </w:r>
      <w:r w:rsidR="003B579B">
        <w:rPr>
          <w:rFonts w:asciiTheme="minorBidi" w:hAnsiTheme="minorBidi" w:cstheme="minorBidi" w:hint="cs"/>
          <w:rtl/>
        </w:rPr>
        <w:t>,</w:t>
      </w:r>
      <w:r w:rsidRPr="00B60382">
        <w:rPr>
          <w:rFonts w:asciiTheme="minorBidi" w:hAnsiTheme="minorBidi" w:cstheme="minorBidi"/>
          <w:rtl/>
        </w:rPr>
        <w:t xml:space="preserve"> ו</w:t>
      </w:r>
      <w:r w:rsidR="003B579B">
        <w:rPr>
          <w:rFonts w:asciiTheme="minorBidi" w:hAnsiTheme="minorBidi" w:cstheme="minorBidi" w:hint="cs"/>
          <w:rtl/>
        </w:rPr>
        <w:t xml:space="preserve">שילוב זה </w:t>
      </w:r>
      <w:r w:rsidRPr="00B60382">
        <w:rPr>
          <w:rFonts w:asciiTheme="minorBidi" w:hAnsiTheme="minorBidi" w:cstheme="minorBidi"/>
          <w:rtl/>
        </w:rPr>
        <w:t xml:space="preserve">אף עשוי לסייע לו להשיג את יעדיו העסקיים בכך שהוא מביא בחשבון אפשרות שיתרחשו תרחישים </w:t>
      </w:r>
      <w:r w:rsidR="003B579B">
        <w:rPr>
          <w:rFonts w:asciiTheme="minorBidi" w:hAnsiTheme="minorBidi" w:cstheme="minorBidi" w:hint="cs"/>
          <w:rtl/>
        </w:rPr>
        <w:t>דוגמת</w:t>
      </w:r>
      <w:r w:rsidR="005107DB">
        <w:rPr>
          <w:rFonts w:asciiTheme="minorBidi" w:hAnsiTheme="minorBidi" w:cstheme="minorBidi" w:hint="cs"/>
          <w:rtl/>
        </w:rPr>
        <w:t xml:space="preserve"> </w:t>
      </w:r>
      <w:r w:rsidRPr="00B60382">
        <w:rPr>
          <w:rFonts w:asciiTheme="minorBidi" w:hAnsiTheme="minorBidi" w:cstheme="minorBidi"/>
          <w:rtl/>
        </w:rPr>
        <w:t>אלו:</w:t>
      </w:r>
    </w:p>
    <w:p w14:paraId="45E566B5" w14:textId="77777777" w:rsidR="006854F9" w:rsidRPr="00B60382" w:rsidRDefault="006854F9" w:rsidP="003B579B">
      <w:pPr>
        <w:pStyle w:val="ListParagraph"/>
        <w:numPr>
          <w:ilvl w:val="0"/>
          <w:numId w:val="20"/>
        </w:numPr>
        <w:bidi/>
        <w:spacing w:after="100" w:afterAutospacing="1"/>
        <w:rPr>
          <w:rFonts w:asciiTheme="minorBidi" w:hAnsiTheme="minorBidi" w:cstheme="minorBidi"/>
          <w:rtl/>
        </w:rPr>
      </w:pPr>
      <w:r w:rsidRPr="00B60382">
        <w:rPr>
          <w:rFonts w:asciiTheme="minorBidi" w:hAnsiTheme="minorBidi" w:cstheme="minorBidi"/>
          <w:rtl/>
        </w:rPr>
        <w:t xml:space="preserve">שינוי בדעת הקהל או אפילו רשויות החוק בנוגע למידת האחריות של הארגון. </w:t>
      </w:r>
      <w:r w:rsidR="003B579B">
        <w:rPr>
          <w:rFonts w:asciiTheme="minorBidi" w:hAnsiTheme="minorBidi" w:cstheme="minorBidi" w:hint="cs"/>
          <w:rtl/>
        </w:rPr>
        <w:t xml:space="preserve">כך היה </w:t>
      </w:r>
      <w:r w:rsidRPr="00B60382">
        <w:rPr>
          <w:rFonts w:asciiTheme="minorBidi" w:hAnsiTheme="minorBidi" w:cstheme="minorBidi"/>
          <w:rtl/>
        </w:rPr>
        <w:t>במקרה פורד פינטו – לפני המקרה, בטיחות הרכב לא נחשבה תכונה מהותית בו, וההערכות בנושא גובה הפיצויים שהחברה תידרש לשלם היו מוטעות לחלוטין;</w:t>
      </w:r>
    </w:p>
    <w:p w14:paraId="0CA219E1" w14:textId="77777777" w:rsidR="006854F9" w:rsidRPr="00B60382" w:rsidRDefault="006854F9" w:rsidP="006854F9">
      <w:pPr>
        <w:pStyle w:val="ListParagraph"/>
        <w:numPr>
          <w:ilvl w:val="0"/>
          <w:numId w:val="20"/>
        </w:numPr>
        <w:bidi/>
        <w:spacing w:before="100" w:beforeAutospacing="1" w:after="100" w:afterAutospacing="1"/>
        <w:rPr>
          <w:rFonts w:asciiTheme="minorBidi" w:hAnsiTheme="minorBidi" w:cstheme="minorBidi"/>
        </w:rPr>
      </w:pPr>
      <w:r w:rsidRPr="00B60382">
        <w:rPr>
          <w:rFonts w:asciiTheme="minorBidi" w:hAnsiTheme="minorBidi" w:cstheme="minorBidi"/>
          <w:rtl/>
        </w:rPr>
        <w:t xml:space="preserve">שינוי בידע הקיים </w:t>
      </w:r>
      <w:r w:rsidR="00BB1843">
        <w:rPr>
          <w:rFonts w:asciiTheme="minorBidi" w:hAnsiTheme="minorBidi" w:cstheme="minorBidi" w:hint="cs"/>
          <w:rtl/>
        </w:rPr>
        <w:t>ב</w:t>
      </w:r>
      <w:r w:rsidRPr="00B60382">
        <w:rPr>
          <w:rFonts w:asciiTheme="minorBidi" w:hAnsiTheme="minorBidi" w:cstheme="minorBidi"/>
          <w:rtl/>
        </w:rPr>
        <w:t xml:space="preserve">אשר להשפעתם של חומרים ושל פעולות. כך, למשל, התגלה הקשר בין אזבסט למחלת הסרטן רק לאחר שנים רבות של שימוש במוצר. </w:t>
      </w:r>
      <w:r w:rsidR="00BB1843">
        <w:rPr>
          <w:rFonts w:asciiTheme="minorBidi" w:hAnsiTheme="minorBidi" w:cstheme="minorBidi" w:hint="cs"/>
          <w:rtl/>
        </w:rPr>
        <w:t>ב</w:t>
      </w:r>
      <w:r w:rsidRPr="00B60382">
        <w:rPr>
          <w:rFonts w:asciiTheme="minorBidi" w:hAnsiTheme="minorBidi" w:cstheme="minorBidi"/>
          <w:rtl/>
        </w:rPr>
        <w:t>אשר לסיגריות, יש עדויות לכך שחברות הטבק ידעו זמן רב לפני הציבור הרחב על השפעתן המזיקה. רק לאחרונה נאספו מספיק ממצאים הקושרים בין פעילות האדם להשפעות אקלימיות (חור באוזון);</w:t>
      </w:r>
    </w:p>
    <w:p w14:paraId="41C78456" w14:textId="77777777" w:rsidR="006854F9" w:rsidRPr="00B60382" w:rsidRDefault="006854F9" w:rsidP="006854F9">
      <w:pPr>
        <w:pStyle w:val="ListParagraph"/>
        <w:numPr>
          <w:ilvl w:val="0"/>
          <w:numId w:val="20"/>
        </w:numPr>
        <w:bidi/>
        <w:spacing w:before="100" w:beforeAutospacing="1" w:after="100" w:afterAutospacing="1"/>
        <w:rPr>
          <w:rFonts w:asciiTheme="minorBidi" w:hAnsiTheme="minorBidi" w:cstheme="minorBidi"/>
        </w:rPr>
      </w:pPr>
      <w:r w:rsidRPr="00B60382">
        <w:rPr>
          <w:rFonts w:asciiTheme="minorBidi" w:hAnsiTheme="minorBidi" w:cstheme="minorBidi"/>
          <w:rtl/>
        </w:rPr>
        <w:lastRenderedPageBreak/>
        <w:t>קיום של קשרים בין:</w:t>
      </w:r>
    </w:p>
    <w:p w14:paraId="1E2CA88B" w14:textId="77777777" w:rsidR="006854F9" w:rsidRPr="00B60382" w:rsidRDefault="006854F9" w:rsidP="006854F9">
      <w:pPr>
        <w:pStyle w:val="ListParagraph"/>
        <w:numPr>
          <w:ilvl w:val="0"/>
          <w:numId w:val="21"/>
        </w:numPr>
        <w:bidi/>
        <w:spacing w:before="100" w:beforeAutospacing="1"/>
        <w:rPr>
          <w:rFonts w:asciiTheme="minorBidi" w:hAnsiTheme="minorBidi" w:cstheme="minorBidi"/>
        </w:rPr>
      </w:pPr>
      <w:r w:rsidRPr="00B60382">
        <w:rPr>
          <w:rFonts w:asciiTheme="minorBidi" w:hAnsiTheme="minorBidi" w:cstheme="minorBidi"/>
          <w:rtl/>
        </w:rPr>
        <w:t>איכות הניהול ובין איכותה של מערכת היחסים בין הארגון למגוון בעלי עניין (</w:t>
      </w:r>
      <w:r w:rsidRPr="00B60382">
        <w:rPr>
          <w:rFonts w:asciiTheme="minorBidi" w:hAnsiTheme="minorBidi" w:cstheme="minorBidi"/>
        </w:rPr>
        <w:t>Waddock</w:t>
      </w:r>
      <w:r w:rsidR="004B5985">
        <w:rPr>
          <w:rFonts w:asciiTheme="minorBidi" w:hAnsiTheme="minorBidi" w:cstheme="minorBidi"/>
        </w:rPr>
        <w:t xml:space="preserve"> </w:t>
      </w:r>
      <w:r w:rsidRPr="00B60382">
        <w:rPr>
          <w:rFonts w:asciiTheme="minorBidi" w:hAnsiTheme="minorBidi" w:cstheme="minorBidi"/>
        </w:rPr>
        <w:t>&amp; Grave, 1997a</w:t>
      </w:r>
      <w:r w:rsidRPr="00B60382">
        <w:rPr>
          <w:rFonts w:asciiTheme="minorBidi" w:hAnsiTheme="minorBidi" w:cstheme="minorBidi"/>
          <w:rtl/>
        </w:rPr>
        <w:t>);</w:t>
      </w:r>
    </w:p>
    <w:p w14:paraId="324A930C" w14:textId="77777777" w:rsidR="006854F9" w:rsidRPr="00B60382" w:rsidRDefault="006854F9" w:rsidP="006854F9">
      <w:pPr>
        <w:pStyle w:val="ListParagraph"/>
        <w:numPr>
          <w:ilvl w:val="0"/>
          <w:numId w:val="21"/>
        </w:numPr>
        <w:bidi/>
        <w:spacing w:before="100" w:beforeAutospacing="1"/>
        <w:rPr>
          <w:rFonts w:asciiTheme="minorBidi" w:hAnsiTheme="minorBidi" w:cstheme="minorBidi"/>
        </w:rPr>
      </w:pPr>
      <w:r w:rsidRPr="00B60382">
        <w:rPr>
          <w:rFonts w:asciiTheme="minorBidi" w:hAnsiTheme="minorBidi" w:cstheme="minorBidi"/>
          <w:rtl/>
        </w:rPr>
        <w:t>הישגים חברתיים ובין הישגים כספיים בארגון (</w:t>
      </w:r>
      <w:r w:rsidRPr="00B60382">
        <w:rPr>
          <w:rFonts w:asciiTheme="minorBidi" w:hAnsiTheme="minorBidi" w:cstheme="minorBidi"/>
        </w:rPr>
        <w:t>Waddock</w:t>
      </w:r>
      <w:r w:rsidR="004B5985">
        <w:rPr>
          <w:rFonts w:asciiTheme="minorBidi" w:hAnsiTheme="minorBidi" w:cstheme="minorBidi"/>
        </w:rPr>
        <w:t xml:space="preserve"> </w:t>
      </w:r>
      <w:r w:rsidRPr="00B60382">
        <w:rPr>
          <w:rFonts w:asciiTheme="minorBidi" w:hAnsiTheme="minorBidi" w:cstheme="minorBidi"/>
        </w:rPr>
        <w:t xml:space="preserve">&amp; Graves, </w:t>
      </w:r>
      <w:commentRangeStart w:id="15"/>
      <w:r w:rsidRPr="00B60382">
        <w:rPr>
          <w:rFonts w:asciiTheme="minorBidi" w:hAnsiTheme="minorBidi" w:cstheme="minorBidi"/>
        </w:rPr>
        <w:t>1997</w:t>
      </w:r>
      <w:commentRangeEnd w:id="15"/>
      <w:r w:rsidR="004B5985">
        <w:rPr>
          <w:rStyle w:val="CommentReference"/>
          <w:rtl/>
        </w:rPr>
        <w:commentReference w:id="15"/>
      </w:r>
      <w:r w:rsidRPr="00B60382">
        <w:rPr>
          <w:rFonts w:asciiTheme="minorBidi" w:hAnsiTheme="minorBidi" w:cstheme="minorBidi"/>
          <w:rtl/>
        </w:rPr>
        <w:t>).</w:t>
      </w:r>
    </w:p>
    <w:p w14:paraId="71F7EFD3" w14:textId="77777777" w:rsidR="006854F9" w:rsidRPr="00B60382" w:rsidRDefault="006854F9" w:rsidP="006854F9">
      <w:pPr>
        <w:pStyle w:val="a"/>
        <w:rPr>
          <w:rFonts w:asciiTheme="minorBidi" w:hAnsiTheme="minorBidi" w:cstheme="minorBidi"/>
          <w:rtl/>
        </w:rPr>
      </w:pPr>
      <w:r w:rsidRPr="00B60382">
        <w:rPr>
          <w:rFonts w:asciiTheme="minorBidi" w:hAnsiTheme="minorBidi" w:cstheme="minorBidi"/>
          <w:rtl/>
        </w:rPr>
        <w:t>ההבנה שמזון עלול בתנאים מסוימים לגרום נזק חמור לאדם המכניס אותו אל פיו הובילה לפיתוח של שיטות וכללים לא מעטים כדי למנוע, או לפחות לצמצם, את הנזקים האפשריים. יש המנסים להסביר את האיסור החל במגוון תרבויות על אכילה של מאכלים מסוימים בניסיון למנוע נזקי בריאות אפשריים. קשה לאשש הסברים אלו, אך אפשר להדגימם באיסור היהודי לאכול נבלה וטרפה – איסור שקל להסביר ב</w:t>
      </w:r>
      <w:r w:rsidR="006B4A2A">
        <w:rPr>
          <w:rFonts w:asciiTheme="minorBidi" w:hAnsiTheme="minorBidi" w:cstheme="minorBidi" w:hint="cs"/>
          <w:rtl/>
        </w:rPr>
        <w:t xml:space="preserve">אמצעות </w:t>
      </w:r>
      <w:r w:rsidRPr="00B60382">
        <w:rPr>
          <w:rFonts w:asciiTheme="minorBidi" w:hAnsiTheme="minorBidi" w:cstheme="minorBidi"/>
          <w:rtl/>
        </w:rPr>
        <w:t xml:space="preserve">טעמי בריאות. </w:t>
      </w:r>
    </w:p>
    <w:p w14:paraId="4FB861E5" w14:textId="77777777" w:rsidR="006854F9" w:rsidRPr="00B60382" w:rsidRDefault="006854F9" w:rsidP="006854F9">
      <w:pPr>
        <w:rPr>
          <w:rFonts w:asciiTheme="minorBidi" w:hAnsiTheme="minorBidi" w:cstheme="minorBidi"/>
        </w:rPr>
      </w:pPr>
      <w:r w:rsidRPr="00B60382">
        <w:rPr>
          <w:rFonts w:asciiTheme="minorBidi" w:hAnsiTheme="minorBidi" w:cstheme="minorBidi"/>
          <w:rtl/>
        </w:rPr>
        <w:t>בעידן המודרני, עד שנות השישים של המאה העשרים, עסקו בעיקר בבדיקת פגמים במוצר המזון הסופי</w:t>
      </w:r>
      <w:r w:rsidR="00BB1843">
        <w:rPr>
          <w:rFonts w:asciiTheme="minorBidi" w:hAnsiTheme="minorBidi" w:cstheme="minorBidi" w:hint="cs"/>
          <w:rtl/>
        </w:rPr>
        <w:t>,</w:t>
      </w:r>
      <w:r w:rsidRPr="00B60382">
        <w:rPr>
          <w:rFonts w:asciiTheme="minorBidi" w:hAnsiTheme="minorBidi" w:cstheme="minorBidi"/>
          <w:rtl/>
        </w:rPr>
        <w:t xml:space="preserve"> אולם השאיפה להנחית אדם על הירח דחפה לקביעת כללים לפיקוח על ייצור מזון. סוכנות החלל האמריקנית, מעבדות הצבא ומדעני חברת המזון פילסברי התמודדו עם השאיפה לספק מזון בריא לחלוטין לאסטרונאוטים. לצורך זה פותחה השיטה </w:t>
      </w:r>
      <w:r w:rsidRPr="00B60382">
        <w:rPr>
          <w:rFonts w:asciiTheme="minorBidi" w:hAnsiTheme="minorBidi" w:cstheme="minorBidi"/>
        </w:rPr>
        <w:t>HACCP</w:t>
      </w:r>
      <w:r w:rsidRPr="00B60382">
        <w:rPr>
          <w:rFonts w:asciiTheme="minorBidi" w:hAnsiTheme="minorBidi" w:cstheme="minorBidi"/>
          <w:rtl/>
        </w:rPr>
        <w:t>,</w:t>
      </w:r>
      <w:r w:rsidRPr="00B60382">
        <w:rPr>
          <w:rFonts w:asciiTheme="minorBidi" w:hAnsiTheme="minorBidi" w:cstheme="minorBidi"/>
          <w:vertAlign w:val="superscript"/>
          <w:rtl/>
        </w:rPr>
        <w:footnoteReference w:id="3"/>
      </w:r>
      <w:r w:rsidRPr="00B60382">
        <w:rPr>
          <w:rFonts w:asciiTheme="minorBidi" w:hAnsiTheme="minorBidi" w:cstheme="minorBidi"/>
          <w:rtl/>
        </w:rPr>
        <w:t xml:space="preserve"> שמטרתה למנוע סיכונים אפשריים לאורך כל תהליך ייצור המזון. </w:t>
      </w:r>
    </w:p>
    <w:p w14:paraId="6F906BED" w14:textId="77777777" w:rsidR="006854F9" w:rsidRPr="00B60382" w:rsidRDefault="006854F9" w:rsidP="002179A0">
      <w:pPr>
        <w:rPr>
          <w:rFonts w:asciiTheme="minorBidi" w:hAnsiTheme="minorBidi" w:cstheme="minorBidi"/>
          <w:rtl/>
        </w:rPr>
      </w:pPr>
      <w:r w:rsidRPr="00B60382">
        <w:rPr>
          <w:rFonts w:asciiTheme="minorBidi" w:hAnsiTheme="minorBidi" w:cstheme="minorBidi"/>
          <w:rtl/>
        </w:rPr>
        <w:t xml:space="preserve">אין זה המקום לדון בהרחבה בשיטה </w:t>
      </w:r>
      <w:r w:rsidRPr="00B60382">
        <w:rPr>
          <w:rFonts w:asciiTheme="minorBidi" w:hAnsiTheme="minorBidi" w:cstheme="minorBidi"/>
        </w:rPr>
        <w:t>HACCP</w:t>
      </w:r>
      <w:r w:rsidRPr="00B60382">
        <w:rPr>
          <w:rFonts w:asciiTheme="minorBidi" w:hAnsiTheme="minorBidi" w:cstheme="minorBidi"/>
          <w:rtl/>
        </w:rPr>
        <w:t xml:space="preserve"> ובהשלכותיה היישומיות, אולם בהחלט אפשר לומר ששיטה זו מטילה אחריות על כל הגורמים בשרשרת אספקת המזון וכוללת דרישות ניהוליות להבטחת ייצור מזון בטוח. הסכנה יכולה להיות ביולוגית, כימית או פיזיקלית, והיא יכולה להתרחש בחומר הגלם, בתהליך או במוצר הסופי. אמנם כותבי השיטה לא כתבו זאת מפורשות, אך בדרך כלל הם התמקדו בסכנות בטווח הקצר –  בעיקר הרעלות, הידבקות במחלות או נזק גופני אחר (חנק למשל)</w:t>
      </w:r>
      <w:r w:rsidR="00BB1843">
        <w:rPr>
          <w:rFonts w:asciiTheme="minorBidi" w:hAnsiTheme="minorBidi" w:cstheme="minorBidi" w:hint="cs"/>
          <w:rtl/>
        </w:rPr>
        <w:t>,</w:t>
      </w:r>
      <w:r w:rsidRPr="00B60382">
        <w:rPr>
          <w:rFonts w:asciiTheme="minorBidi" w:hAnsiTheme="minorBidi" w:cstheme="minorBidi"/>
          <w:rtl/>
        </w:rPr>
        <w:t xml:space="preserve"> שאפשר לזהות את הקשר הסיבתי בינן ובין המוצר שגרם להן. </w:t>
      </w:r>
      <w:r w:rsidR="00BB1843">
        <w:rPr>
          <w:rFonts w:asciiTheme="minorBidi" w:hAnsiTheme="minorBidi" w:cstheme="minorBidi" w:hint="cs"/>
          <w:rtl/>
        </w:rPr>
        <w:t>שיטת</w:t>
      </w:r>
      <w:r w:rsidR="004A5BAD">
        <w:rPr>
          <w:rFonts w:asciiTheme="minorBidi" w:hAnsiTheme="minorBidi" w:cstheme="minorBidi" w:hint="cs"/>
          <w:rtl/>
        </w:rPr>
        <w:t xml:space="preserve"> </w:t>
      </w:r>
      <w:r w:rsidRPr="00B60382">
        <w:rPr>
          <w:rFonts w:asciiTheme="minorBidi" w:hAnsiTheme="minorBidi" w:cstheme="minorBidi"/>
        </w:rPr>
        <w:t>HACCP</w:t>
      </w:r>
      <w:r w:rsidRPr="00B60382">
        <w:rPr>
          <w:rFonts w:asciiTheme="minorBidi" w:hAnsiTheme="minorBidi" w:cstheme="minorBidi"/>
          <w:rtl/>
        </w:rPr>
        <w:t xml:space="preserve"> לבטיחות מזון מכוונת להתמודדות עם מוצרים פגומים. להבדיל, מחקר זה עוסק במוצרים שיצרניהם, ובדרך כלל גם הצרכנים, מאמינים </w:t>
      </w:r>
      <w:r w:rsidR="00141746" w:rsidRPr="00B60382">
        <w:rPr>
          <w:rFonts w:asciiTheme="minorBidi" w:hAnsiTheme="minorBidi" w:cstheme="minorBidi"/>
          <w:rtl/>
        </w:rPr>
        <w:t>ש</w:t>
      </w:r>
      <w:r w:rsidR="00141746">
        <w:rPr>
          <w:rFonts w:asciiTheme="minorBidi" w:hAnsiTheme="minorBidi" w:cstheme="minorBidi" w:hint="cs"/>
          <w:rtl/>
        </w:rPr>
        <w:t>הם</w:t>
      </w:r>
      <w:r w:rsidR="004A5BAD">
        <w:rPr>
          <w:rFonts w:asciiTheme="minorBidi" w:hAnsiTheme="minorBidi" w:cstheme="minorBidi" w:hint="cs"/>
          <w:rtl/>
        </w:rPr>
        <w:t xml:space="preserve"> </w:t>
      </w:r>
      <w:r w:rsidRPr="00B60382">
        <w:rPr>
          <w:rFonts w:asciiTheme="minorBidi" w:hAnsiTheme="minorBidi" w:cstheme="minorBidi"/>
          <w:rtl/>
        </w:rPr>
        <w:t>תקי</w:t>
      </w:r>
      <w:r w:rsidR="00141746">
        <w:rPr>
          <w:rFonts w:asciiTheme="minorBidi" w:hAnsiTheme="minorBidi" w:cstheme="minorBidi" w:hint="cs"/>
          <w:rtl/>
        </w:rPr>
        <w:t>נים</w:t>
      </w:r>
      <w:r w:rsidRPr="00B60382">
        <w:rPr>
          <w:rFonts w:asciiTheme="minorBidi" w:hAnsiTheme="minorBidi" w:cstheme="minorBidi"/>
          <w:rtl/>
        </w:rPr>
        <w:t xml:space="preserve"> וטוב</w:t>
      </w:r>
      <w:r w:rsidR="00141746">
        <w:rPr>
          <w:rFonts w:asciiTheme="minorBidi" w:hAnsiTheme="minorBidi" w:cstheme="minorBidi" w:hint="cs"/>
          <w:rtl/>
        </w:rPr>
        <w:t>ים</w:t>
      </w:r>
      <w:r w:rsidRPr="00B60382">
        <w:rPr>
          <w:rFonts w:asciiTheme="minorBidi" w:hAnsiTheme="minorBidi" w:cstheme="minorBidi"/>
          <w:rtl/>
        </w:rPr>
        <w:t xml:space="preserve"> מפני שה</w:t>
      </w:r>
      <w:r w:rsidR="00141746">
        <w:rPr>
          <w:rFonts w:asciiTheme="minorBidi" w:hAnsiTheme="minorBidi" w:cstheme="minorBidi" w:hint="cs"/>
          <w:rtl/>
        </w:rPr>
        <w:t>ם</w:t>
      </w:r>
      <w:r w:rsidR="004A5BAD">
        <w:rPr>
          <w:rFonts w:asciiTheme="minorBidi" w:hAnsiTheme="minorBidi" w:cstheme="minorBidi" w:hint="cs"/>
          <w:rtl/>
        </w:rPr>
        <w:t xml:space="preserve"> </w:t>
      </w:r>
      <w:r w:rsidR="00141746">
        <w:rPr>
          <w:rFonts w:asciiTheme="minorBidi" w:hAnsiTheme="minorBidi" w:cstheme="minorBidi" w:hint="cs"/>
          <w:rtl/>
        </w:rPr>
        <w:t>תואמים את ה</w:t>
      </w:r>
      <w:r w:rsidRPr="00B60382">
        <w:rPr>
          <w:rFonts w:asciiTheme="minorBidi" w:hAnsiTheme="minorBidi" w:cstheme="minorBidi"/>
          <w:rtl/>
        </w:rPr>
        <w:t xml:space="preserve">כוונות השיווקיות המקוריות: ארוחה גדולה יותר, עוגה מתוקה יותר </w:t>
      </w:r>
      <w:r w:rsidR="00BB1843">
        <w:rPr>
          <w:rFonts w:asciiTheme="minorBidi" w:hAnsiTheme="minorBidi" w:cstheme="minorBidi" w:hint="cs"/>
          <w:rtl/>
        </w:rPr>
        <w:t xml:space="preserve">עם </w:t>
      </w:r>
      <w:r w:rsidR="00BB1843" w:rsidRPr="00B60382">
        <w:rPr>
          <w:rFonts w:asciiTheme="minorBidi" w:hAnsiTheme="minorBidi" w:cstheme="minorBidi"/>
          <w:rtl/>
        </w:rPr>
        <w:t xml:space="preserve">שמנת </w:t>
      </w:r>
      <w:r w:rsidRPr="00B60382">
        <w:rPr>
          <w:rFonts w:asciiTheme="minorBidi" w:hAnsiTheme="minorBidi" w:cstheme="minorBidi"/>
          <w:rtl/>
        </w:rPr>
        <w:t xml:space="preserve">אמתית, קינוח חינם, משקה עם ממתיק מלאכותי </w:t>
      </w:r>
      <w:r w:rsidRPr="00B60382">
        <w:rPr>
          <w:rFonts w:asciiTheme="minorBidi" w:hAnsiTheme="minorBidi" w:cstheme="minorBidi"/>
          <w:rtl/>
        </w:rPr>
        <w:lastRenderedPageBreak/>
        <w:t xml:space="preserve">וצבעי מאכל </w:t>
      </w:r>
      <w:r w:rsidR="0074193C" w:rsidRPr="00B60382">
        <w:rPr>
          <w:rFonts w:asciiTheme="minorBidi" w:hAnsiTheme="minorBidi" w:cstheme="minorBidi"/>
          <w:rtl/>
        </w:rPr>
        <w:t>ה</w:t>
      </w:r>
      <w:r w:rsidR="0074193C">
        <w:rPr>
          <w:rFonts w:asciiTheme="minorBidi" w:hAnsiTheme="minorBidi" w:cstheme="minorBidi" w:hint="cs"/>
          <w:rtl/>
        </w:rPr>
        <w:t>מושכים</w:t>
      </w:r>
      <w:r w:rsidR="004A5BAD">
        <w:rPr>
          <w:rFonts w:asciiTheme="minorBidi" w:hAnsiTheme="minorBidi" w:cstheme="minorBidi" w:hint="cs"/>
          <w:rtl/>
        </w:rPr>
        <w:t xml:space="preserve"> </w:t>
      </w:r>
      <w:r w:rsidRPr="00B60382">
        <w:rPr>
          <w:rFonts w:asciiTheme="minorBidi" w:hAnsiTheme="minorBidi" w:cstheme="minorBidi"/>
          <w:rtl/>
        </w:rPr>
        <w:t xml:space="preserve">את העין, גבינה עם מייצבים שונים ועוד. בריאות הלקוחות נפגעת, אך שני הצדדים מסכימים שאין המוצר פגום. אי אפשר לראות באופה שאפה עוגות שמרים טריות רשלן רק מפני שיש קשר בין סוכרת להתקפי לב. מוצר זה עלול לסכן את הלקוח מפני שהוא נאכל כחלק מתרבות האכילה המערבית ולא מפני שהוא כשלעצמו </w:t>
      </w:r>
      <w:r w:rsidRPr="00B60382">
        <w:rPr>
          <w:rFonts w:asciiTheme="minorBidi" w:hAnsiTheme="minorBidi" w:cstheme="minorBidi"/>
          <w:b/>
          <w:bCs/>
          <w:rtl/>
        </w:rPr>
        <w:t>פגום</w:t>
      </w:r>
      <w:r w:rsidRPr="00B60382">
        <w:rPr>
          <w:rFonts w:asciiTheme="minorBidi" w:hAnsiTheme="minorBidi" w:cstheme="minorBidi"/>
          <w:rtl/>
        </w:rPr>
        <w:t>.</w:t>
      </w:r>
    </w:p>
    <w:p w14:paraId="128945DB" w14:textId="77777777" w:rsidR="006854F9" w:rsidRPr="00B60382" w:rsidRDefault="006854F9" w:rsidP="00F22305">
      <w:pPr>
        <w:rPr>
          <w:rFonts w:asciiTheme="minorBidi" w:hAnsiTheme="minorBidi" w:cstheme="minorBidi"/>
          <w:rtl/>
        </w:rPr>
      </w:pPr>
      <w:r w:rsidRPr="00B60382">
        <w:rPr>
          <w:rFonts w:asciiTheme="minorBidi" w:hAnsiTheme="minorBidi" w:cstheme="minorBidi"/>
          <w:rtl/>
        </w:rPr>
        <w:t>בכל הנוגע ל</w:t>
      </w:r>
      <w:r w:rsidRPr="00B60382">
        <w:rPr>
          <w:rFonts w:asciiTheme="minorBidi" w:hAnsiTheme="minorBidi" w:cstheme="minorBidi"/>
          <w:b/>
          <w:bCs/>
          <w:rtl/>
        </w:rPr>
        <w:t>סוגיית הבטיחות</w:t>
      </w:r>
      <w:r w:rsidRPr="00B60382">
        <w:rPr>
          <w:rFonts w:asciiTheme="minorBidi" w:hAnsiTheme="minorBidi" w:cstheme="minorBidi"/>
          <w:rtl/>
        </w:rPr>
        <w:t>, רק מעטים כופרים ברעיון שמי שמכין מזון, מוכר אותו או מגיש אותו אמור לפעול ככל יכולתו למנוע מצב שרכיבי המזון גורמים נזק מי</w:t>
      </w:r>
      <w:r w:rsidR="00766977">
        <w:rPr>
          <w:rFonts w:asciiTheme="minorBidi" w:hAnsiTheme="minorBidi" w:cstheme="minorBidi" w:hint="cs"/>
          <w:rtl/>
        </w:rPr>
        <w:t>י</w:t>
      </w:r>
      <w:r w:rsidRPr="00B60382">
        <w:rPr>
          <w:rFonts w:asciiTheme="minorBidi" w:hAnsiTheme="minorBidi" w:cstheme="minorBidi"/>
          <w:rtl/>
        </w:rPr>
        <w:t>די חמור לסועד. אחריות מוחלטת זו מוטלת על יצרני המזון ועל משווקיו גם כשאיתור הרכיב המזיק והרחקתו הם משימה מורכבת מאוד, הנתונה לפיקוח של מוסדות הרגולציה. כאשר הפגיעה בבריאות מתפתחת לאורך זמן, כ</w:t>
      </w:r>
      <w:r w:rsidR="0074193C">
        <w:rPr>
          <w:rFonts w:asciiTheme="minorBidi" w:hAnsiTheme="minorBidi" w:cstheme="minorBidi" w:hint="cs"/>
          <w:rtl/>
        </w:rPr>
        <w:t>מו</w:t>
      </w:r>
      <w:r w:rsidRPr="00B60382">
        <w:rPr>
          <w:rFonts w:asciiTheme="minorBidi" w:hAnsiTheme="minorBidi" w:cstheme="minorBidi"/>
          <w:rtl/>
        </w:rPr>
        <w:t xml:space="preserve"> מגפת ההשמנה, מדובר בבריאות ולא בבטיחות. ההבחנה בין סוגיות של בריאות לסוגיות של בטיחות (</w:t>
      </w:r>
      <w:r w:rsidRPr="00B60382">
        <w:rPr>
          <w:rFonts w:asciiTheme="minorBidi" w:hAnsiTheme="minorBidi" w:cstheme="minorBidi"/>
        </w:rPr>
        <w:t xml:space="preserve">Boatright, </w:t>
      </w:r>
      <w:r w:rsidR="00F22305">
        <w:rPr>
          <w:rFonts w:asciiTheme="minorBidi" w:hAnsiTheme="minorBidi" w:cstheme="minorBidi"/>
        </w:rPr>
        <w:t>2013</w:t>
      </w:r>
      <w:r w:rsidRPr="00B60382">
        <w:rPr>
          <w:rFonts w:asciiTheme="minorBidi" w:hAnsiTheme="minorBidi" w:cstheme="minorBidi"/>
          <w:rtl/>
        </w:rPr>
        <w:t>) מהותית ב</w:t>
      </w:r>
      <w:r w:rsidR="0074193C">
        <w:rPr>
          <w:rFonts w:asciiTheme="minorBidi" w:hAnsiTheme="minorBidi" w:cstheme="minorBidi" w:hint="cs"/>
          <w:rtl/>
        </w:rPr>
        <w:t>מיו</w:t>
      </w:r>
      <w:r w:rsidRPr="00B60382">
        <w:rPr>
          <w:rFonts w:asciiTheme="minorBidi" w:hAnsiTheme="minorBidi" w:cstheme="minorBidi"/>
          <w:rtl/>
        </w:rPr>
        <w:t xml:space="preserve">חד בהקשר של תעשיית המזון. </w:t>
      </w:r>
    </w:p>
    <w:p w14:paraId="3749A59F" w14:textId="77777777" w:rsidR="006854F9" w:rsidRPr="00B60382" w:rsidRDefault="00351A8D" w:rsidP="00064471">
      <w:pPr>
        <w:rPr>
          <w:rFonts w:asciiTheme="minorBidi" w:hAnsiTheme="minorBidi" w:cstheme="minorBidi"/>
          <w:rtl/>
        </w:rPr>
      </w:pPr>
      <w:r w:rsidRPr="00351A8D">
        <w:rPr>
          <w:rFonts w:asciiTheme="minorBidi" w:hAnsiTheme="minorBidi" w:cstheme="minorBidi"/>
          <w:b/>
          <w:bCs/>
          <w:rtl/>
        </w:rPr>
        <w:t>מחקר זה עוסק בסוגיות של בריאות, ובמשמעות שלהן בהקשר של ניהול סיכונים ארוכי טווח בתעשיית המזון</w:t>
      </w:r>
      <w:r w:rsidR="0074193C">
        <w:rPr>
          <w:rFonts w:asciiTheme="minorBidi" w:hAnsiTheme="minorBidi" w:cstheme="minorBidi" w:hint="cs"/>
          <w:rtl/>
        </w:rPr>
        <w:t>,</w:t>
      </w:r>
      <w:r w:rsidR="006854F9" w:rsidRPr="00B60382">
        <w:rPr>
          <w:rFonts w:asciiTheme="minorBidi" w:hAnsiTheme="minorBidi" w:cstheme="minorBidi"/>
          <w:rtl/>
        </w:rPr>
        <w:t xml:space="preserve"> בהתייחס לנזק הרב העלול להיגרם ללקוח ולמידת יכולתו להתמודד עם הנזקים האפשריים. הגם שבסוגיית הבטיחות אפשר למצוא מקרים שהנזק מתבטא בחולי קשה או בפגיעה קשה בבריאותו של אדם, המונח "בריאות" ישמש אותנו לציין סיכונים הגורמים נזק בריאותי מתפתח </w:t>
      </w:r>
      <w:r w:rsidR="0074193C">
        <w:rPr>
          <w:rFonts w:asciiTheme="minorBidi" w:hAnsiTheme="minorBidi" w:cstheme="minorBidi" w:hint="cs"/>
          <w:rtl/>
        </w:rPr>
        <w:t>במקרים שבהם קשה</w:t>
      </w:r>
      <w:r w:rsidR="00064471">
        <w:rPr>
          <w:rFonts w:asciiTheme="minorBidi" w:hAnsiTheme="minorBidi" w:cstheme="minorBidi" w:hint="cs"/>
          <w:rtl/>
        </w:rPr>
        <w:t xml:space="preserve">, ולעיתים אף כלל בלתי אפשרי </w:t>
      </w:r>
      <w:r w:rsidR="006854F9" w:rsidRPr="00B60382">
        <w:rPr>
          <w:rFonts w:asciiTheme="minorBidi" w:hAnsiTheme="minorBidi" w:cstheme="minorBidi"/>
          <w:rtl/>
        </w:rPr>
        <w:t>לבודד רכיב מסוים אחד או להצביע על הגורם האחראי מבחינה סיבתית לנזק הבריאותי.</w:t>
      </w:r>
    </w:p>
    <w:p w14:paraId="1F638E0B" w14:textId="77777777" w:rsidR="006854F9" w:rsidRPr="00B60382" w:rsidRDefault="006854F9" w:rsidP="00DC1942">
      <w:pPr>
        <w:rPr>
          <w:rFonts w:asciiTheme="minorBidi" w:hAnsiTheme="minorBidi" w:cstheme="minorBidi"/>
          <w:rtl/>
        </w:rPr>
      </w:pPr>
      <w:r w:rsidRPr="00B60382">
        <w:rPr>
          <w:rFonts w:asciiTheme="minorBidi" w:hAnsiTheme="minorBidi" w:cstheme="minorBidi"/>
          <w:rtl/>
        </w:rPr>
        <w:t>אין ספק שמגפת ההשמנה היא הדוגמה הבולטת ביותר לתהליך ש</w:t>
      </w:r>
      <w:r w:rsidR="0074193C">
        <w:rPr>
          <w:rFonts w:asciiTheme="minorBidi" w:hAnsiTheme="minorBidi" w:cstheme="minorBidi" w:hint="cs"/>
          <w:rtl/>
        </w:rPr>
        <w:t xml:space="preserve">במסגרתו </w:t>
      </w:r>
      <w:r w:rsidRPr="00B60382">
        <w:rPr>
          <w:rFonts w:asciiTheme="minorBidi" w:hAnsiTheme="minorBidi" w:cstheme="minorBidi"/>
          <w:rtl/>
        </w:rPr>
        <w:t>מזון ודפוסי אכיל</w:t>
      </w:r>
      <w:r w:rsidR="0074193C">
        <w:rPr>
          <w:rFonts w:asciiTheme="minorBidi" w:hAnsiTheme="minorBidi" w:cstheme="minorBidi" w:hint="cs"/>
          <w:rtl/>
        </w:rPr>
        <w:t>ה</w:t>
      </w:r>
      <w:r w:rsidRPr="00B60382">
        <w:rPr>
          <w:rFonts w:asciiTheme="minorBidi" w:hAnsiTheme="minorBidi" w:cstheme="minorBidi"/>
          <w:rtl/>
        </w:rPr>
        <w:t xml:space="preserve"> גורמים נזק בריאותי. בדרך כלל אדם משמין אם הוא צורך מזון שסך הקלוריות בו גבוה מסך הקלוריות המשמשות את גופו לפעילות. חלק מהמזון נצבר כשומן, ולאורך זמן, האדם צובר עודף משקל רב. כשמסת הגוף עולה</w:t>
      </w:r>
      <w:r w:rsidR="0074193C">
        <w:rPr>
          <w:rFonts w:asciiTheme="minorBidi" w:hAnsiTheme="minorBidi" w:cstheme="minorBidi" w:hint="cs"/>
          <w:rtl/>
        </w:rPr>
        <w:t>,</w:t>
      </w:r>
      <w:r w:rsidRPr="00B60382">
        <w:rPr>
          <w:rFonts w:asciiTheme="minorBidi" w:hAnsiTheme="minorBidi" w:cstheme="minorBidi"/>
          <w:rtl/>
        </w:rPr>
        <w:t xml:space="preserve"> מתפתחת </w:t>
      </w:r>
      <w:r w:rsidR="0074193C">
        <w:rPr>
          <w:rFonts w:asciiTheme="minorBidi" w:hAnsiTheme="minorBidi" w:cstheme="minorBidi" w:hint="cs"/>
          <w:rtl/>
        </w:rPr>
        <w:t xml:space="preserve">גם </w:t>
      </w:r>
      <w:r w:rsidRPr="00B60382">
        <w:rPr>
          <w:rFonts w:asciiTheme="minorBidi" w:hAnsiTheme="minorBidi" w:cstheme="minorBidi"/>
          <w:rtl/>
        </w:rPr>
        <w:t>תופעה המכונה הסינדרום המטבולי (</w:t>
      </w:r>
      <w:r w:rsidRPr="00B60382">
        <w:rPr>
          <w:rFonts w:asciiTheme="minorBidi" w:hAnsiTheme="minorBidi" w:cstheme="minorBidi"/>
        </w:rPr>
        <w:t>metabolic syndrome</w:t>
      </w:r>
      <w:r w:rsidRPr="00B60382">
        <w:rPr>
          <w:rFonts w:asciiTheme="minorBidi" w:hAnsiTheme="minorBidi" w:cstheme="minorBidi"/>
          <w:rtl/>
        </w:rPr>
        <w:t xml:space="preserve">), תופעה המתבטאת בעלייה בערכי הכולסטרול הרע </w:t>
      </w:r>
      <w:r w:rsidR="00410912" w:rsidRPr="00B60382">
        <w:rPr>
          <w:rFonts w:asciiTheme="minorBidi" w:hAnsiTheme="minorBidi" w:cstheme="minorBidi"/>
          <w:rtl/>
        </w:rPr>
        <w:t>(</w:t>
      </w:r>
      <w:r w:rsidR="00410912" w:rsidRPr="00B60382">
        <w:rPr>
          <w:rFonts w:asciiTheme="minorBidi" w:hAnsiTheme="minorBidi" w:cstheme="minorBidi"/>
        </w:rPr>
        <w:t>LDL</w:t>
      </w:r>
      <w:r w:rsidR="00410912" w:rsidRPr="00B60382">
        <w:rPr>
          <w:rFonts w:asciiTheme="minorBidi" w:hAnsiTheme="minorBidi" w:cstheme="minorBidi"/>
          <w:rtl/>
        </w:rPr>
        <w:t xml:space="preserve">) </w:t>
      </w:r>
      <w:r w:rsidRPr="00B60382">
        <w:rPr>
          <w:rFonts w:asciiTheme="minorBidi" w:hAnsiTheme="minorBidi" w:cstheme="minorBidi"/>
          <w:rtl/>
        </w:rPr>
        <w:t>וירידה בערכי הכולסטרול הטוב</w:t>
      </w:r>
      <w:r w:rsidR="00410912" w:rsidRPr="00B60382">
        <w:rPr>
          <w:rFonts w:asciiTheme="minorBidi" w:hAnsiTheme="minorBidi" w:cstheme="minorBidi"/>
          <w:rtl/>
        </w:rPr>
        <w:t xml:space="preserve"> (</w:t>
      </w:r>
      <w:r w:rsidR="00410912" w:rsidRPr="00B60382">
        <w:rPr>
          <w:rFonts w:asciiTheme="minorBidi" w:hAnsiTheme="minorBidi" w:cstheme="minorBidi"/>
        </w:rPr>
        <w:t>HDL</w:t>
      </w:r>
      <w:r w:rsidR="00410912" w:rsidRPr="00B60382">
        <w:rPr>
          <w:rFonts w:asciiTheme="minorBidi" w:hAnsiTheme="minorBidi" w:cstheme="minorBidi"/>
          <w:rtl/>
        </w:rPr>
        <w:t>)</w:t>
      </w:r>
      <w:r w:rsidRPr="00B60382">
        <w:rPr>
          <w:rFonts w:asciiTheme="minorBidi" w:hAnsiTheme="minorBidi" w:cstheme="minorBidi"/>
          <w:rtl/>
        </w:rPr>
        <w:t xml:space="preserve">, עלייה ברמת הטריגליצרידים בדם, יתר לחץ דם, התנגדות לאינסולין וסוכרת. שינויים גופניים אלו מובילים למחלות שונות, לרבות מחלות קרדיו וסקולריות (כגון התקפי לב ושבץ מוחי), סוכרת מסוג 2, סוגי סרטן שונים ודום נשימתי </w:t>
      </w:r>
      <w:r w:rsidRPr="00B60382">
        <w:rPr>
          <w:rFonts w:asciiTheme="minorBidi" w:hAnsiTheme="minorBidi" w:cstheme="minorBidi"/>
          <w:rtl/>
        </w:rPr>
        <w:lastRenderedPageBreak/>
        <w:t>(</w:t>
      </w:r>
      <w:r w:rsidR="00DC1942">
        <w:rPr>
          <w:rFonts w:asciiTheme="minorBidi" w:hAnsiTheme="minorBidi" w:cstheme="minorBidi"/>
        </w:rPr>
        <w:t>O</w:t>
      </w:r>
      <w:r w:rsidR="00DC1942" w:rsidRPr="00B60382">
        <w:rPr>
          <w:rFonts w:asciiTheme="minorBidi" w:hAnsiTheme="minorBidi" w:cstheme="minorBidi"/>
        </w:rPr>
        <w:t xml:space="preserve">bstructive </w:t>
      </w:r>
      <w:r w:rsidRPr="00B60382">
        <w:rPr>
          <w:rFonts w:asciiTheme="minorBidi" w:hAnsiTheme="minorBidi" w:cstheme="minorBidi"/>
        </w:rPr>
        <w:t>sleep apnea</w:t>
      </w:r>
      <w:r w:rsidRPr="00B60382">
        <w:rPr>
          <w:rFonts w:asciiTheme="minorBidi" w:hAnsiTheme="minorBidi" w:cstheme="minorBidi"/>
          <w:rtl/>
        </w:rPr>
        <w:t>). תהליך זה אינו תלוי אך ורק בכמות המזון אלא גם בהרכבו – ככל שהמזון מכיל יותר פחמימות מזוקקות וסוכרים לצד שומנים, מואץ תהליך הסינדרום המטבולי. למרבה הצער, תהליכים אלו אינם מנת חלקם של יחידים. השמנה נחשבת מגפה, והיא מחריפה והולכת. על פי נתוני ארגון הבריאות העולמי, שיעור ההשמנה בעולם הכפיל את עצמו מאז שנת 1990.</w:t>
      </w:r>
    </w:p>
    <w:p w14:paraId="494D0833" w14:textId="77777777" w:rsidR="006854F9" w:rsidRPr="00B60382" w:rsidRDefault="006854F9" w:rsidP="00B3738A">
      <w:pPr>
        <w:rPr>
          <w:rFonts w:asciiTheme="minorBidi" w:hAnsiTheme="minorBidi" w:cstheme="minorBidi"/>
          <w:rtl/>
        </w:rPr>
      </w:pPr>
      <w:r w:rsidRPr="00B60382">
        <w:rPr>
          <w:rFonts w:asciiTheme="minorBidi" w:hAnsiTheme="minorBidi" w:cstheme="minorBidi"/>
          <w:rtl/>
        </w:rPr>
        <w:t xml:space="preserve">בתהליכים אלו קל יחסית לזהות את </w:t>
      </w:r>
      <w:r w:rsidRPr="00B60382">
        <w:rPr>
          <w:rFonts w:asciiTheme="minorBidi" w:hAnsiTheme="minorBidi" w:cstheme="minorBidi"/>
          <w:b/>
          <w:bCs/>
          <w:rtl/>
        </w:rPr>
        <w:t>הנזק הבריאותי</w:t>
      </w:r>
      <w:r w:rsidRPr="00B60382">
        <w:rPr>
          <w:rFonts w:asciiTheme="minorBidi" w:hAnsiTheme="minorBidi" w:cstheme="minorBidi"/>
          <w:rtl/>
        </w:rPr>
        <w:t xml:space="preserve"> המתפתח לאורך זמן ואת השלכותיו הכלכליות, אך כיוון שמעורבים בו יצרני מזון רבים וגורמי נזק שונים וכיוון שגם הסועד ודפוסי אכילתו משפיעים על בריאותו, קשה לזהות מי אחראי לנזק. חוסר היכולת להצביע על </w:t>
      </w:r>
      <w:r w:rsidR="0074193C">
        <w:rPr>
          <w:rFonts w:asciiTheme="minorBidi" w:hAnsiTheme="minorBidi" w:cstheme="minorBidi" w:hint="cs"/>
          <w:rtl/>
        </w:rPr>
        <w:t>הגורם האחראי ל</w:t>
      </w:r>
      <w:r w:rsidRPr="00B60382">
        <w:rPr>
          <w:rFonts w:asciiTheme="minorBidi" w:hAnsiTheme="minorBidi" w:cstheme="minorBidi"/>
          <w:rtl/>
        </w:rPr>
        <w:t xml:space="preserve">נזק, לא פעם משמשת תירוץ </w:t>
      </w:r>
      <w:r w:rsidR="0074193C">
        <w:rPr>
          <w:rFonts w:asciiTheme="minorBidi" w:hAnsiTheme="minorBidi" w:cstheme="minorBidi" w:hint="cs"/>
          <w:rtl/>
        </w:rPr>
        <w:t>המאפשר לפטור את</w:t>
      </w:r>
      <w:r w:rsidR="004A5BAD">
        <w:rPr>
          <w:rFonts w:asciiTheme="minorBidi" w:hAnsiTheme="minorBidi" w:cstheme="minorBidi" w:hint="cs"/>
          <w:rtl/>
        </w:rPr>
        <w:t xml:space="preserve"> </w:t>
      </w:r>
      <w:r w:rsidRPr="00B60382">
        <w:rPr>
          <w:rFonts w:asciiTheme="minorBidi" w:hAnsiTheme="minorBidi" w:cstheme="minorBidi"/>
          <w:rtl/>
        </w:rPr>
        <w:t>תעשיית המזון מאחריותה המוסרית לנזקים הבריאותיים של לקוחותיה</w:t>
      </w:r>
      <w:r w:rsidR="00B3738A">
        <w:rPr>
          <w:rFonts w:asciiTheme="minorBidi" w:hAnsiTheme="minorBidi" w:cstheme="minorBidi"/>
        </w:rPr>
        <w:t>;</w:t>
      </w:r>
      <w:r w:rsidRPr="00B60382">
        <w:rPr>
          <w:rFonts w:asciiTheme="minorBidi" w:hAnsiTheme="minorBidi" w:cstheme="minorBidi"/>
          <w:rtl/>
        </w:rPr>
        <w:t xml:space="preserve"> אין מטילים עליה אחריות למנוע נזקים אלו ואין היא נתפסת כאחראית להוצאות הכספיות בעבור הטיפול הרפואי ולהשלכות הכלכליות הרחבות של הפגיעה בבריאותם של מיליונים. </w:t>
      </w:r>
    </w:p>
    <w:p w14:paraId="2B405BF4" w14:textId="77777777" w:rsidR="006854F9" w:rsidRPr="00B60382" w:rsidRDefault="006854F9" w:rsidP="004A5BAD">
      <w:pPr>
        <w:rPr>
          <w:rFonts w:asciiTheme="minorBidi" w:hAnsiTheme="minorBidi" w:cstheme="minorBidi"/>
          <w:rtl/>
        </w:rPr>
      </w:pPr>
      <w:r w:rsidRPr="00B60382">
        <w:rPr>
          <w:rFonts w:asciiTheme="minorBidi" w:hAnsiTheme="minorBidi" w:cstheme="minorBidi"/>
          <w:rtl/>
        </w:rPr>
        <w:t xml:space="preserve">אין ספק שהיקפו של הנזק הבריאותי והשלכותיו הכלכליות צריכים להדיר שינה מעיני מי שעתיד האנושות חשוב לו. אולם, למרבה הצער, האנושות בכלל והתרבות המערבית בפרט נכשלות בהתמודדות עם האיום הבריאותי הקשור באכילה. לכאורה נראה </w:t>
      </w:r>
      <w:r w:rsidR="004A5BAD">
        <w:rPr>
          <w:rFonts w:asciiTheme="minorBidi" w:hAnsiTheme="minorBidi" w:cstheme="minorBidi" w:hint="cs"/>
          <w:rtl/>
        </w:rPr>
        <w:t>ש</w:t>
      </w:r>
      <w:r w:rsidRPr="00B60382">
        <w:rPr>
          <w:rFonts w:asciiTheme="minorBidi" w:hAnsiTheme="minorBidi" w:cstheme="minorBidi"/>
          <w:rtl/>
        </w:rPr>
        <w:t xml:space="preserve">הצלחותיהן הכבירות בתחומים אחרים, למשל הנחתת אדם על הירח לפני יותר מחמישים שנה, עומדות בסתירה לכישלון זה. ואולם, אני מציע כאן שהצלחתה המסחררת של התרבות המערבית נסמכת בין השאר על אימוץ נורמות של דמוקרטיה ושל חברת שוק חופשי – בסיס ערכי תרבותי </w:t>
      </w:r>
      <w:r w:rsidR="00E368CB">
        <w:rPr>
          <w:rFonts w:asciiTheme="minorBidi" w:hAnsiTheme="minorBidi" w:cstheme="minorBidi" w:hint="cs"/>
          <w:rtl/>
        </w:rPr>
        <w:t>שהוא הגורם ל</w:t>
      </w:r>
      <w:r w:rsidRPr="00B60382">
        <w:rPr>
          <w:rFonts w:asciiTheme="minorBidi" w:hAnsiTheme="minorBidi" w:cstheme="minorBidi"/>
          <w:rtl/>
        </w:rPr>
        <w:t>כישלון הכלכלי-חברתי-בריאותי בכל הנוגע לניהול סיכוני המזון.</w:t>
      </w:r>
    </w:p>
    <w:p w14:paraId="5F1467CC" w14:textId="77777777" w:rsidR="006854F9" w:rsidRPr="00B60382" w:rsidRDefault="006854F9" w:rsidP="004A5BAD">
      <w:pPr>
        <w:rPr>
          <w:rFonts w:asciiTheme="minorBidi" w:hAnsiTheme="minorBidi" w:cstheme="minorBidi"/>
          <w:rtl/>
        </w:rPr>
      </w:pPr>
      <w:r w:rsidRPr="00B60382">
        <w:rPr>
          <w:rFonts w:asciiTheme="minorBidi" w:hAnsiTheme="minorBidi" w:cstheme="minorBidi"/>
          <w:rtl/>
        </w:rPr>
        <w:t xml:space="preserve">כיוון שמחקר זה נועד לברר על אילו ערכים יש לבסס את ניהול סיכוני המזון, הוא ייפתח בהתייחסות לשתי סוגיות עובדתיות: האחת נוגעת באחריות הסיבתית המוטלת על תרבות האכילה המערבית </w:t>
      </w:r>
      <w:r w:rsidR="00E368CB">
        <w:rPr>
          <w:rFonts w:asciiTheme="minorBidi" w:hAnsiTheme="minorBidi" w:cstheme="minorBidi" w:hint="cs"/>
          <w:rtl/>
        </w:rPr>
        <w:t>בכל הנוגע ל</w:t>
      </w:r>
      <w:r w:rsidRPr="00B60382">
        <w:rPr>
          <w:rFonts w:asciiTheme="minorBidi" w:hAnsiTheme="minorBidi" w:cstheme="minorBidi"/>
          <w:rtl/>
        </w:rPr>
        <w:t xml:space="preserve">נזקים הבריאותיים; השנייה נוגעת למשמעויות הכלכליות של נזקים אלו ולניסיונות לאמוד אותן. לשני אלו </w:t>
      </w:r>
      <w:r w:rsidR="00E368CB" w:rsidRPr="00B60382">
        <w:rPr>
          <w:rFonts w:asciiTheme="minorBidi" w:hAnsiTheme="minorBidi" w:cstheme="minorBidi"/>
          <w:rtl/>
        </w:rPr>
        <w:t>מ</w:t>
      </w:r>
      <w:r w:rsidR="00E368CB">
        <w:rPr>
          <w:rFonts w:asciiTheme="minorBidi" w:hAnsiTheme="minorBidi" w:cstheme="minorBidi" w:hint="cs"/>
          <w:rtl/>
        </w:rPr>
        <w:t>וקדש</w:t>
      </w:r>
      <w:r w:rsidR="004A5BAD">
        <w:rPr>
          <w:rFonts w:asciiTheme="minorBidi" w:hAnsiTheme="minorBidi" w:cstheme="minorBidi" w:hint="cs"/>
          <w:rtl/>
        </w:rPr>
        <w:t xml:space="preserve"> </w:t>
      </w:r>
      <w:r w:rsidRPr="00B60382">
        <w:rPr>
          <w:rFonts w:asciiTheme="minorBidi" w:hAnsiTheme="minorBidi" w:cstheme="minorBidi"/>
          <w:rtl/>
        </w:rPr>
        <w:t>החלק הראשון של עבודת המחקר. בחלק</w:t>
      </w:r>
      <w:r w:rsidR="00E368CB">
        <w:rPr>
          <w:rFonts w:asciiTheme="minorBidi" w:hAnsiTheme="minorBidi" w:cstheme="minorBidi" w:hint="cs"/>
          <w:rtl/>
        </w:rPr>
        <w:t>ו</w:t>
      </w:r>
      <w:r w:rsidRPr="00B60382">
        <w:rPr>
          <w:rFonts w:asciiTheme="minorBidi" w:hAnsiTheme="minorBidi" w:cstheme="minorBidi"/>
          <w:rtl/>
        </w:rPr>
        <w:t xml:space="preserve"> השני</w:t>
      </w:r>
      <w:r w:rsidR="00E368CB">
        <w:rPr>
          <w:rFonts w:asciiTheme="minorBidi" w:hAnsiTheme="minorBidi" w:cstheme="minorBidi" w:hint="cs"/>
          <w:rtl/>
        </w:rPr>
        <w:t xml:space="preserve"> יעסוק המחקר</w:t>
      </w:r>
      <w:r w:rsidRPr="00B60382">
        <w:rPr>
          <w:rFonts w:asciiTheme="minorBidi" w:hAnsiTheme="minorBidi" w:cstheme="minorBidi"/>
          <w:rtl/>
        </w:rPr>
        <w:t xml:space="preserve"> בניסיונות להתמודד עם הנזקים שהוצגו בחלק הראשון ובנסיבות התרבותיות והכלכליות שהכשילו את </w:t>
      </w:r>
      <w:r w:rsidR="00E368CB">
        <w:rPr>
          <w:rFonts w:asciiTheme="minorBidi" w:hAnsiTheme="minorBidi" w:cstheme="minorBidi" w:hint="cs"/>
          <w:rtl/>
        </w:rPr>
        <w:t>ה</w:t>
      </w:r>
      <w:r w:rsidRPr="00B60382">
        <w:rPr>
          <w:rFonts w:asciiTheme="minorBidi" w:hAnsiTheme="minorBidi" w:cstheme="minorBidi"/>
          <w:rtl/>
        </w:rPr>
        <w:t xml:space="preserve">ניסיונות </w:t>
      </w:r>
      <w:r w:rsidR="00E368CB">
        <w:rPr>
          <w:rFonts w:asciiTheme="minorBidi" w:hAnsiTheme="minorBidi" w:cstheme="minorBidi" w:hint="cs"/>
          <w:rtl/>
        </w:rPr>
        <w:t>ה</w:t>
      </w:r>
      <w:r w:rsidRPr="00B60382">
        <w:rPr>
          <w:rFonts w:asciiTheme="minorBidi" w:hAnsiTheme="minorBidi" w:cstheme="minorBidi"/>
          <w:rtl/>
        </w:rPr>
        <w:t xml:space="preserve">אלו. בחלק זה </w:t>
      </w:r>
      <w:r w:rsidR="004A5BAD">
        <w:rPr>
          <w:rFonts w:asciiTheme="minorBidi" w:hAnsiTheme="minorBidi" w:cstheme="minorBidi" w:hint="cs"/>
          <w:rtl/>
        </w:rPr>
        <w:t>יידונו</w:t>
      </w:r>
      <w:r w:rsidR="004A5BAD" w:rsidRPr="00B60382">
        <w:rPr>
          <w:rFonts w:asciiTheme="minorBidi" w:hAnsiTheme="minorBidi" w:cstheme="minorBidi"/>
          <w:rtl/>
        </w:rPr>
        <w:t xml:space="preserve"> </w:t>
      </w:r>
      <w:r w:rsidRPr="00B60382">
        <w:rPr>
          <w:rFonts w:asciiTheme="minorBidi" w:hAnsiTheme="minorBidi" w:cstheme="minorBidi"/>
          <w:rtl/>
        </w:rPr>
        <w:t xml:space="preserve">המונחים חירות, שוויון, </w:t>
      </w:r>
      <w:r w:rsidRPr="00B60382">
        <w:rPr>
          <w:rFonts w:asciiTheme="minorBidi" w:hAnsiTheme="minorBidi" w:cstheme="minorBidi"/>
          <w:rtl/>
        </w:rPr>
        <w:lastRenderedPageBreak/>
        <w:t xml:space="preserve">אמון ורציונליות בהקשר של השגת רווח כספי במערכת של שוק חופשי. לאחר מכן </w:t>
      </w:r>
      <w:r w:rsidR="00E368CB">
        <w:rPr>
          <w:rFonts w:asciiTheme="minorBidi" w:hAnsiTheme="minorBidi" w:cstheme="minorBidi" w:hint="cs"/>
          <w:rtl/>
        </w:rPr>
        <w:t xml:space="preserve">ייגש </w:t>
      </w:r>
      <w:r w:rsidRPr="00B60382">
        <w:rPr>
          <w:rFonts w:asciiTheme="minorBidi" w:hAnsiTheme="minorBidi" w:cstheme="minorBidi"/>
          <w:rtl/>
        </w:rPr>
        <w:t>המחקר למשימתו העיקרית – חקר ההתנהגות בסוגיות של אחריות חברתית ושל בטיחות השימוש במוצרים של תעשיית המזון.</w:t>
      </w:r>
    </w:p>
    <w:p w14:paraId="2CDED3E1" w14:textId="77777777" w:rsidR="006854F9" w:rsidRPr="00B60382" w:rsidRDefault="006854F9" w:rsidP="00FC29B7">
      <w:pPr>
        <w:rPr>
          <w:rFonts w:asciiTheme="minorBidi" w:hAnsiTheme="minorBidi" w:cstheme="minorBidi"/>
          <w:rtl/>
        </w:rPr>
      </w:pPr>
      <w:r w:rsidRPr="00B60382">
        <w:rPr>
          <w:rFonts w:asciiTheme="minorBidi" w:hAnsiTheme="minorBidi" w:cstheme="minorBidi"/>
          <w:rtl/>
        </w:rPr>
        <w:t xml:space="preserve">לאתיקה בתעשיית המזון שלושה מוקדים עיקריים: </w:t>
      </w:r>
      <w:r w:rsidR="00364661" w:rsidRPr="00364661">
        <w:rPr>
          <w:rFonts w:asciiTheme="minorBidi" w:hAnsiTheme="minorBidi" w:cstheme="minorBidi"/>
          <w:b/>
          <w:bCs/>
          <w:rtl/>
        </w:rPr>
        <w:t>יחסי פנים:</w:t>
      </w:r>
      <w:r w:rsidRPr="00B60382">
        <w:rPr>
          <w:rFonts w:asciiTheme="minorBidi" w:hAnsiTheme="minorBidi" w:cstheme="minorBidi"/>
          <w:rtl/>
        </w:rPr>
        <w:t xml:space="preserve"> עובדים; </w:t>
      </w:r>
      <w:r w:rsidR="00364661" w:rsidRPr="00364661">
        <w:rPr>
          <w:rFonts w:asciiTheme="minorBidi" w:hAnsiTheme="minorBidi" w:cstheme="minorBidi"/>
          <w:b/>
          <w:bCs/>
          <w:rtl/>
        </w:rPr>
        <w:t>יחסי חוץ:</w:t>
      </w:r>
      <w:r w:rsidRPr="00B60382">
        <w:rPr>
          <w:rFonts w:asciiTheme="minorBidi" w:hAnsiTheme="minorBidi" w:cstheme="minorBidi"/>
          <w:rtl/>
        </w:rPr>
        <w:t xml:space="preserve"> הסביבה והמתחרים; </w:t>
      </w:r>
      <w:r w:rsidR="00364661" w:rsidRPr="00364661">
        <w:rPr>
          <w:rFonts w:asciiTheme="minorBidi" w:hAnsiTheme="minorBidi" w:cstheme="minorBidi"/>
          <w:b/>
          <w:bCs/>
          <w:rtl/>
        </w:rPr>
        <w:t>יחסי חוץ:</w:t>
      </w:r>
      <w:r w:rsidRPr="00B60382">
        <w:rPr>
          <w:rFonts w:asciiTheme="minorBidi" w:hAnsiTheme="minorBidi" w:cstheme="minorBidi"/>
          <w:rtl/>
        </w:rPr>
        <w:t xml:space="preserve"> צרכנים או לקוחות. מחקר זה מתמקד באופן ש</w:t>
      </w:r>
      <w:r w:rsidR="00FC29B7">
        <w:rPr>
          <w:rFonts w:asciiTheme="minorBidi" w:hAnsiTheme="minorBidi" w:cstheme="minorBidi" w:hint="cs"/>
          <w:rtl/>
        </w:rPr>
        <w:t xml:space="preserve">בו </w:t>
      </w:r>
      <w:r w:rsidRPr="00B60382">
        <w:rPr>
          <w:rFonts w:asciiTheme="minorBidi" w:hAnsiTheme="minorBidi" w:cstheme="minorBidi"/>
          <w:rtl/>
        </w:rPr>
        <w:t xml:space="preserve">אפשר לצמצם את הפגיעה בבריאות באמצעות שינוי של היחס ללקוח. בכוונתי לבסס מודל לניהול סיכונים בענף המזון שיאפשר להמשיך לספק מזון באופן סדיר תוך צמצום נזקי הענף. בניגוד לדעה הרווחת, שלפיה </w:t>
      </w:r>
      <w:r w:rsidR="00FC29B7">
        <w:rPr>
          <w:rFonts w:asciiTheme="minorBidi" w:hAnsiTheme="minorBidi" w:cstheme="minorBidi" w:hint="cs"/>
          <w:rtl/>
        </w:rPr>
        <w:t>קיים</w:t>
      </w:r>
      <w:r w:rsidR="004A5BAD">
        <w:rPr>
          <w:rFonts w:asciiTheme="minorBidi" w:hAnsiTheme="minorBidi" w:cstheme="minorBidi" w:hint="cs"/>
          <w:rtl/>
        </w:rPr>
        <w:t xml:space="preserve"> </w:t>
      </w:r>
      <w:r w:rsidRPr="00B60382">
        <w:rPr>
          <w:rFonts w:asciiTheme="minorBidi" w:hAnsiTheme="minorBidi" w:cstheme="minorBidi"/>
          <w:rtl/>
        </w:rPr>
        <w:t>ניגוד אינטרסים בין יצרני המזון לצרכניו, יש</w:t>
      </w:r>
      <w:r w:rsidR="00FC29B7">
        <w:rPr>
          <w:rFonts w:asciiTheme="minorBidi" w:hAnsiTheme="minorBidi" w:cstheme="minorBidi" w:hint="cs"/>
          <w:rtl/>
        </w:rPr>
        <w:t>נו</w:t>
      </w:r>
      <w:r w:rsidRPr="00B60382">
        <w:rPr>
          <w:rFonts w:asciiTheme="minorBidi" w:hAnsiTheme="minorBidi" w:cstheme="minorBidi"/>
          <w:rtl/>
        </w:rPr>
        <w:t xml:space="preserve"> מתאם שלילי בין מידת האחריות החברתית של חברה למידת הסיכון שהיא מקבלת על עצמה. כלומר, ככל שחברה מתנערת מאחריותה כלפי גורמים המושפעים מהתנהלותה, היא חושפת את עצמה לסיכונים רבים יותר. למשל, אם חברה מתנערת מאחריותה החברתית ואינה בודקת מה עלולות להיות ההשפעות של הטמנת פסולת ממפעליה ליד אזורי מגורים, היא מסתכנת בתביעות עתידיות בעקבות פגיעה של הפסולת בציבור. הנחה זו אוששה כבר אצל בארי ספייסר (</w:t>
      </w:r>
      <w:r w:rsidRPr="00B60382">
        <w:rPr>
          <w:rFonts w:asciiTheme="minorBidi" w:hAnsiTheme="minorBidi" w:cstheme="minorBidi"/>
        </w:rPr>
        <w:t>Spicer,1978</w:t>
      </w:r>
      <w:r w:rsidRPr="00B60382">
        <w:rPr>
          <w:rFonts w:asciiTheme="minorBidi" w:hAnsiTheme="minorBidi" w:cstheme="minorBidi"/>
          <w:rtl/>
        </w:rPr>
        <w:t xml:space="preserve">). לדבריו, כאשר מידת האחריות החברתית עולה, הסיכון יורד. גם </w:t>
      </w:r>
      <w:r w:rsidR="00FC29B7" w:rsidRPr="00B60382">
        <w:rPr>
          <w:rFonts w:asciiTheme="minorBidi" w:hAnsiTheme="minorBidi" w:cstheme="minorBidi"/>
          <w:rtl/>
        </w:rPr>
        <w:t>במט</w:t>
      </w:r>
      <w:r w:rsidR="00FC29B7">
        <w:rPr>
          <w:rFonts w:asciiTheme="minorBidi" w:hAnsiTheme="minorBidi" w:cstheme="minorBidi" w:hint="cs"/>
          <w:rtl/>
        </w:rPr>
        <w:t>א</w:t>
      </w:r>
      <w:r w:rsidRPr="00B60382">
        <w:rPr>
          <w:rFonts w:asciiTheme="minorBidi" w:hAnsiTheme="minorBidi" w:cstheme="minorBidi"/>
          <w:rtl/>
        </w:rPr>
        <w:t>-אנליזה שערכו אורלי</w:t>
      </w:r>
      <w:r w:rsidR="008F1F2E">
        <w:rPr>
          <w:rFonts w:asciiTheme="minorBidi" w:hAnsiTheme="minorBidi" w:cstheme="minorBidi" w:hint="cs"/>
          <w:rtl/>
        </w:rPr>
        <w:t>צ</w:t>
      </w:r>
      <w:r w:rsidRPr="00B60382">
        <w:rPr>
          <w:rFonts w:asciiTheme="minorBidi" w:hAnsiTheme="minorBidi" w:cstheme="minorBidi"/>
          <w:rtl/>
        </w:rPr>
        <w:t>קי ובנג'מין (</w:t>
      </w:r>
      <w:r w:rsidRPr="00B60382">
        <w:rPr>
          <w:rFonts w:asciiTheme="minorBidi" w:hAnsiTheme="minorBidi" w:cstheme="minorBidi"/>
        </w:rPr>
        <w:t>Orlitzky&amp; Benjamin, 2001</w:t>
      </w:r>
      <w:r w:rsidRPr="00B60382">
        <w:rPr>
          <w:rFonts w:asciiTheme="minorBidi" w:hAnsiTheme="minorBidi" w:cstheme="minorBidi"/>
          <w:rtl/>
        </w:rPr>
        <w:t>) על הקשר שבין אחריות חברתית ארגונית לסיכון החברה</w:t>
      </w:r>
      <w:r w:rsidR="00FC29B7">
        <w:rPr>
          <w:rFonts w:asciiTheme="minorBidi" w:hAnsiTheme="minorBidi" w:cstheme="minorBidi" w:hint="cs"/>
          <w:rtl/>
        </w:rPr>
        <w:t>,</w:t>
      </w:r>
      <w:r w:rsidRPr="00B60382">
        <w:rPr>
          <w:rFonts w:asciiTheme="minorBidi" w:hAnsiTheme="minorBidi" w:cstheme="minorBidi"/>
          <w:rtl/>
        </w:rPr>
        <w:t xml:space="preserve"> עלה שהפרסומים בתחום מלמדים שיש ביניהם קשר שלילי. </w:t>
      </w:r>
    </w:p>
    <w:p w14:paraId="7B731F40" w14:textId="77777777" w:rsidR="006854F9" w:rsidRPr="00B60382" w:rsidRDefault="006854F9" w:rsidP="007204D9">
      <w:pPr>
        <w:rPr>
          <w:rFonts w:asciiTheme="minorBidi" w:hAnsiTheme="minorBidi" w:cstheme="minorBidi"/>
          <w:rtl/>
        </w:rPr>
      </w:pPr>
      <w:r w:rsidRPr="00B60382">
        <w:rPr>
          <w:rFonts w:asciiTheme="minorBidi" w:hAnsiTheme="minorBidi" w:cstheme="minorBidi"/>
          <w:rtl/>
        </w:rPr>
        <w:t xml:space="preserve">הקושי להטיל את האחריות לנזקים הבריאותיים על צד ההיצע בשוק המזון נובע בין השאר מבת לווייתה של האחריות – האשמה. צד ההיצע בשוק המזון אינו רואה עצמו "אשם" </w:t>
      </w:r>
      <w:r w:rsidR="007204D9">
        <w:rPr>
          <w:rFonts w:asciiTheme="minorBidi" w:hAnsiTheme="minorBidi" w:cstheme="minorBidi" w:hint="cs"/>
          <w:rtl/>
        </w:rPr>
        <w:t>ב</w:t>
      </w:r>
      <w:r w:rsidRPr="00B60382">
        <w:rPr>
          <w:rFonts w:asciiTheme="minorBidi" w:hAnsiTheme="minorBidi" w:cstheme="minorBidi"/>
          <w:rtl/>
        </w:rPr>
        <w:t>נזקים הבריאותיים. ואכן, קל להתחמק מאשמה זו בזכות העובדה שהאחריות מפוזרת בין גורמים רבים. הדרך להתגבר על קושי זה היא נטרול שאלת האשמה. במקום לשאול "מי אשם בנזק?" או "מי אחראי לנזקים לבריאות?" מחקר זה מנסה לברר "</w:t>
      </w:r>
      <w:r w:rsidRPr="00B60382">
        <w:rPr>
          <w:rFonts w:asciiTheme="minorBidi" w:hAnsiTheme="minorBidi" w:cstheme="minorBidi"/>
          <w:b/>
          <w:bCs/>
          <w:rtl/>
        </w:rPr>
        <w:t>כיצד אפשר למנוע נזק לבריאות הקשור למזון?</w:t>
      </w:r>
      <w:r w:rsidRPr="00B60382">
        <w:rPr>
          <w:rFonts w:asciiTheme="minorBidi" w:hAnsiTheme="minorBidi" w:cstheme="minorBidi"/>
          <w:rtl/>
        </w:rPr>
        <w:t xml:space="preserve">" וכן "מי יכול להוביל לצמצום סיכוני הבריאות שמקורם בתרבות האכילה?" השערת המחקר היא שבידיהם של יצרני  המזון, משווקיו ותאגידי המזון יש כלים רבים יותר להביא לשינוי המצב מאשר בידיו של כל גורם אחר. כמו כן, נראה שמידת </w:t>
      </w:r>
      <w:r w:rsidRPr="00B60382">
        <w:rPr>
          <w:rFonts w:asciiTheme="minorBidi" w:hAnsiTheme="minorBidi" w:cstheme="minorBidi"/>
          <w:rtl/>
        </w:rPr>
        <w:lastRenderedPageBreak/>
        <w:t xml:space="preserve">האוטונומיה של הצד האחראי על היצע המזון גבוהה במידה ניכרת מזו של לקוחותיו. לצרכן המזון קשה הרבה יותר ללמוד את הענף המורכב ולבחור מה מתאים לו. אין לו כלים לחקור את השפעתם של המזון ושל חומרי העזר המשמשים בתעשייה על בריאותו. בידיהם של יצרני המזון הן היכולת הן המשאבים לעשות </w:t>
      </w:r>
      <w:r w:rsidR="0083624A" w:rsidRPr="00B60382">
        <w:rPr>
          <w:rFonts w:asciiTheme="minorBidi" w:hAnsiTheme="minorBidi" w:cstheme="minorBidi"/>
          <w:rtl/>
        </w:rPr>
        <w:t xml:space="preserve">זאת. </w:t>
      </w:r>
      <w:r w:rsidR="00E16846" w:rsidRPr="00B60382">
        <w:rPr>
          <w:rFonts w:asciiTheme="minorBidi" w:hAnsiTheme="minorBidi" w:cstheme="minorBidi"/>
          <w:rtl/>
        </w:rPr>
        <w:t>עניין זה יהווה את אחד מעמ</w:t>
      </w:r>
      <w:r w:rsidR="007204D9">
        <w:rPr>
          <w:rFonts w:asciiTheme="minorBidi" w:hAnsiTheme="minorBidi" w:cstheme="minorBidi" w:hint="cs"/>
          <w:rtl/>
        </w:rPr>
        <w:t>ו</w:t>
      </w:r>
      <w:r w:rsidR="00E16846" w:rsidRPr="00B60382">
        <w:rPr>
          <w:rFonts w:asciiTheme="minorBidi" w:hAnsiTheme="minorBidi" w:cstheme="minorBidi"/>
          <w:rtl/>
        </w:rPr>
        <w:t>די התווך המרכ</w:t>
      </w:r>
      <w:r w:rsidR="0083624A" w:rsidRPr="00B60382">
        <w:rPr>
          <w:rFonts w:asciiTheme="minorBidi" w:hAnsiTheme="minorBidi" w:cstheme="minorBidi"/>
          <w:rtl/>
        </w:rPr>
        <w:t>זיים</w:t>
      </w:r>
      <w:r w:rsidR="007204D9">
        <w:rPr>
          <w:rFonts w:asciiTheme="minorBidi" w:hAnsiTheme="minorBidi" w:cstheme="minorBidi" w:hint="cs"/>
          <w:rtl/>
        </w:rPr>
        <w:t xml:space="preserve"> ש</w:t>
      </w:r>
      <w:r w:rsidR="0083624A" w:rsidRPr="00B60382">
        <w:rPr>
          <w:rFonts w:asciiTheme="minorBidi" w:hAnsiTheme="minorBidi" w:cstheme="minorBidi"/>
          <w:rtl/>
        </w:rPr>
        <w:t>עליה</w:t>
      </w:r>
      <w:r w:rsidR="007204D9">
        <w:rPr>
          <w:rFonts w:asciiTheme="minorBidi" w:hAnsiTheme="minorBidi" w:cstheme="minorBidi" w:hint="cs"/>
          <w:rtl/>
        </w:rPr>
        <w:t>ם</w:t>
      </w:r>
      <w:r w:rsidR="0083624A" w:rsidRPr="00B60382">
        <w:rPr>
          <w:rFonts w:asciiTheme="minorBidi" w:hAnsiTheme="minorBidi" w:cstheme="minorBidi"/>
          <w:rtl/>
        </w:rPr>
        <w:t xml:space="preserve"> י</w:t>
      </w:r>
      <w:r w:rsidR="007204D9">
        <w:rPr>
          <w:rFonts w:asciiTheme="minorBidi" w:hAnsiTheme="minorBidi" w:cstheme="minorBidi" w:hint="cs"/>
          <w:rtl/>
        </w:rPr>
        <w:t>י</w:t>
      </w:r>
      <w:r w:rsidR="0083624A" w:rsidRPr="00B60382">
        <w:rPr>
          <w:rFonts w:asciiTheme="minorBidi" w:hAnsiTheme="minorBidi" w:cstheme="minorBidi"/>
          <w:rtl/>
        </w:rPr>
        <w:t xml:space="preserve">שען מחקר זה </w:t>
      </w:r>
      <w:r w:rsidR="007204D9">
        <w:rPr>
          <w:rFonts w:asciiTheme="minorBidi" w:hAnsiTheme="minorBidi" w:cstheme="minorBidi" w:hint="cs"/>
          <w:rtl/>
        </w:rPr>
        <w:t xml:space="preserve">ויסייע בידי לבסס את </w:t>
      </w:r>
      <w:r w:rsidR="00E16846" w:rsidRPr="00B60382">
        <w:rPr>
          <w:rFonts w:asciiTheme="minorBidi" w:hAnsiTheme="minorBidi" w:cstheme="minorBidi"/>
          <w:rtl/>
        </w:rPr>
        <w:t>התו</w:t>
      </w:r>
      <w:r w:rsidR="0083624A" w:rsidRPr="00B60382">
        <w:rPr>
          <w:rFonts w:asciiTheme="minorBidi" w:hAnsiTheme="minorBidi" w:cstheme="minorBidi"/>
          <w:rtl/>
        </w:rPr>
        <w:t>בנה המרכזית העולה ממנו</w:t>
      </w:r>
      <w:r w:rsidR="007204D9">
        <w:rPr>
          <w:rFonts w:asciiTheme="minorBidi" w:hAnsiTheme="minorBidi" w:cstheme="minorBidi" w:hint="cs"/>
          <w:rtl/>
        </w:rPr>
        <w:t>:</w:t>
      </w:r>
      <w:r w:rsidR="0083624A" w:rsidRPr="00B60382">
        <w:rPr>
          <w:rFonts w:asciiTheme="minorBidi" w:hAnsiTheme="minorBidi" w:cstheme="minorBidi"/>
          <w:rtl/>
        </w:rPr>
        <w:t xml:space="preserve"> גם </w:t>
      </w:r>
      <w:r w:rsidR="00E16846" w:rsidRPr="00B60382">
        <w:rPr>
          <w:rFonts w:asciiTheme="minorBidi" w:hAnsiTheme="minorBidi" w:cstheme="minorBidi"/>
          <w:rtl/>
        </w:rPr>
        <w:t>אם מצליחה תעשי</w:t>
      </w:r>
      <w:r w:rsidR="0083624A" w:rsidRPr="00B60382">
        <w:rPr>
          <w:rFonts w:asciiTheme="minorBidi" w:hAnsiTheme="minorBidi" w:cstheme="minorBidi"/>
          <w:rtl/>
        </w:rPr>
        <w:t>ית המזון להתנער מ</w:t>
      </w:r>
      <w:r w:rsidR="007204D9">
        <w:rPr>
          <w:rFonts w:asciiTheme="minorBidi" w:hAnsiTheme="minorBidi" w:cstheme="minorBidi" w:hint="cs"/>
          <w:rtl/>
        </w:rPr>
        <w:t>ה</w:t>
      </w:r>
      <w:r w:rsidR="0083624A" w:rsidRPr="00B60382">
        <w:rPr>
          <w:rFonts w:asciiTheme="minorBidi" w:hAnsiTheme="minorBidi" w:cstheme="minorBidi"/>
          <w:rtl/>
        </w:rPr>
        <w:t>אחריות הסיבתית או מאשמתה לנזק הבריאותי שמקור</w:t>
      </w:r>
      <w:r w:rsidR="007204D9">
        <w:rPr>
          <w:rFonts w:asciiTheme="minorBidi" w:hAnsiTheme="minorBidi" w:cstheme="minorBidi" w:hint="cs"/>
          <w:rtl/>
        </w:rPr>
        <w:t>ו</w:t>
      </w:r>
      <w:r w:rsidR="0083624A" w:rsidRPr="00B60382">
        <w:rPr>
          <w:rFonts w:asciiTheme="minorBidi" w:hAnsiTheme="minorBidi" w:cstheme="minorBidi"/>
          <w:rtl/>
        </w:rPr>
        <w:t xml:space="preserve"> בדפוסי אכילה, אין היא פטורה מחובתה לעשות כל </w:t>
      </w:r>
      <w:r w:rsidR="007204D9">
        <w:rPr>
          <w:rFonts w:asciiTheme="minorBidi" w:hAnsiTheme="minorBidi" w:cstheme="minorBidi" w:hint="cs"/>
          <w:rtl/>
        </w:rPr>
        <w:t>שביכולתה</w:t>
      </w:r>
      <w:r w:rsidR="0083624A" w:rsidRPr="00B60382">
        <w:rPr>
          <w:rFonts w:asciiTheme="minorBidi" w:hAnsiTheme="minorBidi" w:cstheme="minorBidi"/>
          <w:rtl/>
        </w:rPr>
        <w:t xml:space="preserve"> להקטין נזקים אלו. כלומר,</w:t>
      </w:r>
      <w:r w:rsidR="004A5BAD">
        <w:rPr>
          <w:rFonts w:asciiTheme="minorBidi" w:hAnsiTheme="minorBidi" w:cstheme="minorBidi" w:hint="cs"/>
          <w:rtl/>
        </w:rPr>
        <w:t xml:space="preserve"> </w:t>
      </w:r>
      <w:r w:rsidR="007204D9">
        <w:rPr>
          <w:rFonts w:asciiTheme="minorBidi" w:hAnsiTheme="minorBidi" w:cstheme="minorBidi" w:hint="cs"/>
          <w:rtl/>
        </w:rPr>
        <w:t>עליה לעמוד</w:t>
      </w:r>
      <w:r w:rsidR="00E16846" w:rsidRPr="00B60382">
        <w:rPr>
          <w:rFonts w:asciiTheme="minorBidi" w:hAnsiTheme="minorBidi" w:cstheme="minorBidi"/>
          <w:rtl/>
        </w:rPr>
        <w:t xml:space="preserve"> בראש המחנה הפועל לאימוץ נורמות צריכת מזון המקטינות את הסיכון לנזקי בריאות שמקורם </w:t>
      </w:r>
      <w:r w:rsidR="007204D9">
        <w:rPr>
          <w:rFonts w:asciiTheme="minorBidi" w:hAnsiTheme="minorBidi" w:cstheme="minorBidi" w:hint="cs"/>
          <w:rtl/>
        </w:rPr>
        <w:t>ב</w:t>
      </w:r>
      <w:r w:rsidR="007204D9" w:rsidRPr="00B60382">
        <w:rPr>
          <w:rFonts w:asciiTheme="minorBidi" w:hAnsiTheme="minorBidi" w:cstheme="minorBidi"/>
          <w:rtl/>
        </w:rPr>
        <w:t xml:space="preserve">תרבות </w:t>
      </w:r>
      <w:r w:rsidR="00E16846" w:rsidRPr="00B60382">
        <w:rPr>
          <w:rFonts w:asciiTheme="minorBidi" w:hAnsiTheme="minorBidi" w:cstheme="minorBidi"/>
          <w:rtl/>
        </w:rPr>
        <w:t xml:space="preserve">האכילה של החברה </w:t>
      </w:r>
      <w:r w:rsidR="007204D9">
        <w:rPr>
          <w:rFonts w:asciiTheme="minorBidi" w:hAnsiTheme="minorBidi" w:cstheme="minorBidi" w:hint="cs"/>
          <w:rtl/>
        </w:rPr>
        <w:t>ה</w:t>
      </w:r>
      <w:r w:rsidR="00E16846" w:rsidRPr="00B60382">
        <w:rPr>
          <w:rFonts w:asciiTheme="minorBidi" w:hAnsiTheme="minorBidi" w:cstheme="minorBidi"/>
          <w:rtl/>
        </w:rPr>
        <w:t>מערבית במאה ה</w:t>
      </w:r>
      <w:r w:rsidR="0083624A" w:rsidRPr="00B60382">
        <w:rPr>
          <w:rFonts w:asciiTheme="minorBidi" w:hAnsiTheme="minorBidi" w:cstheme="minorBidi"/>
          <w:rtl/>
        </w:rPr>
        <w:t>-</w:t>
      </w:r>
      <w:r w:rsidR="00E16846" w:rsidRPr="00B60382">
        <w:rPr>
          <w:rFonts w:asciiTheme="minorBidi" w:hAnsiTheme="minorBidi" w:cstheme="minorBidi"/>
          <w:rtl/>
        </w:rPr>
        <w:t xml:space="preserve">21.  </w:t>
      </w:r>
    </w:p>
    <w:p w14:paraId="0A82C327" w14:textId="77777777" w:rsidR="006854F9" w:rsidRPr="00B60382" w:rsidRDefault="006854F9" w:rsidP="007204D9">
      <w:pPr>
        <w:rPr>
          <w:rFonts w:asciiTheme="minorBidi" w:hAnsiTheme="minorBidi" w:cstheme="minorBidi"/>
          <w:rtl/>
        </w:rPr>
      </w:pPr>
      <w:r w:rsidRPr="00B60382">
        <w:rPr>
          <w:rFonts w:asciiTheme="minorBidi" w:hAnsiTheme="minorBidi" w:cstheme="minorBidi"/>
          <w:rtl/>
        </w:rPr>
        <w:t>יש לזכור ש</w:t>
      </w:r>
      <w:r w:rsidR="007204D9">
        <w:rPr>
          <w:rFonts w:asciiTheme="minorBidi" w:hAnsiTheme="minorBidi" w:cstheme="minorBidi" w:hint="cs"/>
          <w:rtl/>
        </w:rPr>
        <w:t xml:space="preserve">ישנם </w:t>
      </w:r>
      <w:r w:rsidRPr="00B60382">
        <w:rPr>
          <w:rFonts w:asciiTheme="minorBidi" w:hAnsiTheme="minorBidi" w:cstheme="minorBidi"/>
          <w:rtl/>
        </w:rPr>
        <w:t xml:space="preserve">כמה מאפיינים </w:t>
      </w:r>
      <w:r w:rsidR="007204D9">
        <w:rPr>
          <w:rFonts w:asciiTheme="minorBidi" w:hAnsiTheme="minorBidi" w:cstheme="minorBidi" w:hint="cs"/>
          <w:rtl/>
        </w:rPr>
        <w:t>ייחודיים</w:t>
      </w:r>
      <w:r w:rsidR="004A5BAD">
        <w:rPr>
          <w:rFonts w:asciiTheme="minorBidi" w:hAnsiTheme="minorBidi" w:cstheme="minorBidi" w:hint="cs"/>
          <w:rtl/>
        </w:rPr>
        <w:t xml:space="preserve"> </w:t>
      </w:r>
      <w:r w:rsidR="007204D9">
        <w:rPr>
          <w:rFonts w:asciiTheme="minorBidi" w:hAnsiTheme="minorBidi" w:cstheme="minorBidi" w:hint="cs"/>
          <w:rtl/>
        </w:rPr>
        <w:t>ל</w:t>
      </w:r>
      <w:r w:rsidRPr="00B60382">
        <w:rPr>
          <w:rFonts w:asciiTheme="minorBidi" w:hAnsiTheme="minorBidi" w:cstheme="minorBidi"/>
          <w:rtl/>
        </w:rPr>
        <w:t>תעשיית</w:t>
      </w:r>
      <w:r w:rsidR="004A5BAD">
        <w:rPr>
          <w:rFonts w:asciiTheme="minorBidi" w:hAnsiTheme="minorBidi" w:cstheme="minorBidi" w:hint="cs"/>
          <w:rtl/>
        </w:rPr>
        <w:t xml:space="preserve"> </w:t>
      </w:r>
      <w:r w:rsidRPr="00B60382">
        <w:rPr>
          <w:rFonts w:asciiTheme="minorBidi" w:hAnsiTheme="minorBidi" w:cstheme="minorBidi"/>
          <w:rtl/>
        </w:rPr>
        <w:t>המזון</w:t>
      </w:r>
      <w:r w:rsidR="004A5BAD">
        <w:rPr>
          <w:rFonts w:asciiTheme="minorBidi" w:hAnsiTheme="minorBidi" w:cstheme="minorBidi" w:hint="cs"/>
          <w:rtl/>
        </w:rPr>
        <w:t xml:space="preserve"> </w:t>
      </w:r>
      <w:r w:rsidR="007204D9">
        <w:rPr>
          <w:rFonts w:asciiTheme="minorBidi" w:hAnsiTheme="minorBidi" w:cstheme="minorBidi" w:hint="cs"/>
          <w:rtl/>
        </w:rPr>
        <w:t>ה</w:t>
      </w:r>
      <w:r w:rsidRPr="00B60382">
        <w:rPr>
          <w:rFonts w:asciiTheme="minorBidi" w:hAnsiTheme="minorBidi" w:cstheme="minorBidi"/>
          <w:rtl/>
        </w:rPr>
        <w:t xml:space="preserve">משפיעים מאוד על הדיון האתי בשוק האוכל. הראשון והמרכזי שבהם הוא העובדה שאי אפשר לוותר כליל על צריכת מזון. לכן בניגוד לענפים אחרים, </w:t>
      </w:r>
      <w:r w:rsidR="007204D9">
        <w:rPr>
          <w:rFonts w:asciiTheme="minorBidi" w:hAnsiTheme="minorBidi" w:cstheme="minorBidi" w:hint="cs"/>
          <w:rtl/>
        </w:rPr>
        <w:t>לא ניתן</w:t>
      </w:r>
      <w:r w:rsidRPr="00B60382">
        <w:rPr>
          <w:rFonts w:asciiTheme="minorBidi" w:hAnsiTheme="minorBidi" w:cstheme="minorBidi"/>
          <w:rtl/>
        </w:rPr>
        <w:t xml:space="preserve"> לשקול חיסול מוחלט של הענף (בשונה מענף הסיגריות, למשל) או לאסור את השימוש בו (כפי שנעשה בעבר בהקשר של אלכוהול וכפי שנעשה היום במרבית המדינות בהקשר של שימוש בסמים</w:t>
      </w:r>
      <w:r w:rsidR="007204D9">
        <w:rPr>
          <w:rFonts w:asciiTheme="minorBidi" w:hAnsiTheme="minorBidi" w:cstheme="minorBidi" w:hint="cs"/>
          <w:rtl/>
        </w:rPr>
        <w:t>,</w:t>
      </w:r>
      <w:r w:rsidRPr="00B60382">
        <w:rPr>
          <w:rFonts w:asciiTheme="minorBidi" w:hAnsiTheme="minorBidi" w:cstheme="minorBidi"/>
          <w:rtl/>
        </w:rPr>
        <w:t xml:space="preserve"> אף שנראה שסמים "רכים" מזיקים פחות ממזון לא בריא). גם אי אפשר להגביל את צריכת</w:t>
      </w:r>
      <w:r w:rsidR="007204D9">
        <w:rPr>
          <w:rFonts w:asciiTheme="minorBidi" w:hAnsiTheme="minorBidi" w:cstheme="minorBidi" w:hint="cs"/>
          <w:rtl/>
        </w:rPr>
        <w:t xml:space="preserve"> המזון</w:t>
      </w:r>
      <w:r w:rsidRPr="00B60382">
        <w:rPr>
          <w:rFonts w:asciiTheme="minorBidi" w:hAnsiTheme="minorBidi" w:cstheme="minorBidi"/>
          <w:rtl/>
        </w:rPr>
        <w:t xml:space="preserve"> לאוכלוסיות שאינן רגישות ולאסור על שיווקו בקרב אוכלוסיות רגישות, שקשה להן אף יותר להבין את הפגיעה הנגרמת להן: ילדים, אנשים הסובלים מפיגור, מבוגרים או חולים. זאת ועוד, אוכל אינו רק צורך קיומי</w:t>
      </w:r>
      <w:r w:rsidR="007204D9">
        <w:rPr>
          <w:rFonts w:asciiTheme="minorBidi" w:hAnsiTheme="minorBidi" w:cstheme="minorBidi"/>
        </w:rPr>
        <w:t>;</w:t>
      </w:r>
      <w:r w:rsidRPr="00B60382">
        <w:rPr>
          <w:rFonts w:asciiTheme="minorBidi" w:hAnsiTheme="minorBidi" w:cstheme="minorBidi"/>
          <w:rtl/>
        </w:rPr>
        <w:t xml:space="preserve"> הוא נתפס, ובצדק, כאחת מהנאות החיים. </w:t>
      </w:r>
    </w:p>
    <w:p w14:paraId="55856E08" w14:textId="77777777" w:rsidR="00390ABD" w:rsidRDefault="006854F9" w:rsidP="00FE2FFD">
      <w:pPr>
        <w:rPr>
          <w:rFonts w:asciiTheme="minorBidi" w:hAnsiTheme="minorBidi" w:cstheme="minorBidi"/>
          <w:rtl/>
        </w:rPr>
      </w:pPr>
      <w:r w:rsidRPr="00B60382">
        <w:rPr>
          <w:rFonts w:asciiTheme="minorBidi" w:hAnsiTheme="minorBidi" w:cstheme="minorBidi"/>
          <w:rtl/>
        </w:rPr>
        <w:t xml:space="preserve">למחקר תאורטי זה יש אפוא שני ממדים. האחד הוא ממד עובדתי, שלפיו למזון המשווק היום, על כמויותיו, רכיביו ואופן ייצורו, השפעה שלילית על בריאותנו, ושינוי בהתנהלות יצרני המזון יכול לשפר את מצב הבריאות. הממד האחר – הערכי, בנוי משתי סוגיות תאורטיות: </w:t>
      </w:r>
    </w:p>
    <w:p w14:paraId="7ADB11F4" w14:textId="77777777" w:rsidR="00390ABD" w:rsidRDefault="006854F9" w:rsidP="00FE2FFD">
      <w:pPr>
        <w:rPr>
          <w:rFonts w:asciiTheme="minorBidi" w:hAnsiTheme="minorBidi" w:cstheme="minorBidi"/>
          <w:rtl/>
        </w:rPr>
      </w:pPr>
      <w:r w:rsidRPr="00B60382">
        <w:rPr>
          <w:rFonts w:asciiTheme="minorBidi" w:hAnsiTheme="minorBidi" w:cstheme="minorBidi"/>
          <w:rtl/>
        </w:rPr>
        <w:t xml:space="preserve">(א) דיון בחברת השוק ובכשל השוק בתעשיית המזון; </w:t>
      </w:r>
    </w:p>
    <w:p w14:paraId="414CB0CE" w14:textId="77777777" w:rsidR="00390ABD" w:rsidRDefault="006854F9" w:rsidP="00FE2FFD">
      <w:pPr>
        <w:rPr>
          <w:rFonts w:asciiTheme="minorBidi" w:hAnsiTheme="minorBidi" w:cstheme="minorBidi"/>
          <w:rtl/>
        </w:rPr>
      </w:pPr>
      <w:r w:rsidRPr="00B60382">
        <w:rPr>
          <w:rFonts w:asciiTheme="minorBidi" w:hAnsiTheme="minorBidi" w:cstheme="minorBidi"/>
          <w:rtl/>
        </w:rPr>
        <w:t xml:space="preserve">(ב) סוגיית האחריות החברתית והאחריות לבטיחות הלקוח. </w:t>
      </w:r>
    </w:p>
    <w:p w14:paraId="3627AFB8" w14:textId="77777777" w:rsidR="006854F9" w:rsidRPr="00B60382" w:rsidRDefault="006854F9" w:rsidP="007D7D08">
      <w:pPr>
        <w:rPr>
          <w:rFonts w:asciiTheme="minorBidi" w:hAnsiTheme="minorBidi" w:cstheme="minorBidi"/>
          <w:rtl/>
        </w:rPr>
      </w:pPr>
      <w:r w:rsidRPr="00B60382">
        <w:rPr>
          <w:rFonts w:asciiTheme="minorBidi" w:hAnsiTheme="minorBidi" w:cstheme="minorBidi"/>
          <w:rtl/>
        </w:rPr>
        <w:t xml:space="preserve">בחלק </w:t>
      </w:r>
      <w:r w:rsidR="00390ABD">
        <w:rPr>
          <w:rFonts w:asciiTheme="minorBidi" w:hAnsiTheme="minorBidi" w:cstheme="minorBidi" w:hint="cs"/>
          <w:rtl/>
        </w:rPr>
        <w:t xml:space="preserve">המטפל בסוגיית האחריות החברתית </w:t>
      </w:r>
      <w:r w:rsidRPr="00B60382">
        <w:rPr>
          <w:rFonts w:asciiTheme="minorBidi" w:hAnsiTheme="minorBidi" w:cstheme="minorBidi"/>
          <w:rtl/>
        </w:rPr>
        <w:t xml:space="preserve">נבחנת השאלה אם גישת ״בעלי העניין״ יכולה לתרום לפיתוח של בסיס ערכי לניהול סיכונים בתעשיית המזון. בהקשר זה ייבחן </w:t>
      </w:r>
      <w:r w:rsidRPr="00B60382">
        <w:rPr>
          <w:rFonts w:asciiTheme="minorBidi" w:hAnsiTheme="minorBidi" w:cstheme="minorBidi"/>
          <w:rtl/>
        </w:rPr>
        <w:lastRenderedPageBreak/>
        <w:t xml:space="preserve">בתשומת לב הפרדוקס המיוחד המאפיין את תעשיית המזון – תאגידים רבים המייצרים מזון מזיק </w:t>
      </w:r>
      <w:r w:rsidR="00FD4820">
        <w:rPr>
          <w:rFonts w:asciiTheme="minorBidi" w:hAnsiTheme="minorBidi" w:cstheme="minorBidi" w:hint="cs"/>
          <w:rtl/>
        </w:rPr>
        <w:t>נתפסים</w:t>
      </w:r>
      <w:r w:rsidR="004A5BAD">
        <w:rPr>
          <w:rFonts w:asciiTheme="minorBidi" w:hAnsiTheme="minorBidi" w:cstheme="minorBidi" w:hint="cs"/>
          <w:rtl/>
        </w:rPr>
        <w:t xml:space="preserve"> </w:t>
      </w:r>
      <w:r w:rsidRPr="00B60382">
        <w:rPr>
          <w:rFonts w:asciiTheme="minorBidi" w:hAnsiTheme="minorBidi" w:cstheme="minorBidi"/>
          <w:rtl/>
        </w:rPr>
        <w:t xml:space="preserve">כראויים וכטובים על פי מדדים של אחריות חברתית וקיימות. </w:t>
      </w:r>
      <w:r w:rsidR="00FD4820">
        <w:rPr>
          <w:rFonts w:asciiTheme="minorBidi" w:hAnsiTheme="minorBidi" w:cstheme="minorBidi" w:hint="cs"/>
          <w:rtl/>
        </w:rPr>
        <w:t>ייחודה של עבודה זו</w:t>
      </w:r>
      <w:r w:rsidRPr="00B60382">
        <w:rPr>
          <w:rFonts w:asciiTheme="minorBidi" w:hAnsiTheme="minorBidi" w:cstheme="minorBidi"/>
          <w:rtl/>
        </w:rPr>
        <w:t xml:space="preserve"> אפוא בחיבור בין ידע אמפירי לעקרונות אתיים-מוסריים. החיבור בין עובדות לערכים בעולם העסקי ייעשה על סמך מידע וטכניקות רלוונטיים ששימשו בעבר בסוגיות דומות. כל זאת יאפשר ליצור בסיס ערכי לניהול של סיכונים ארוכי טווח בתעשיית המזון.</w:t>
      </w:r>
      <w:r w:rsidR="0083624A" w:rsidRPr="00B60382">
        <w:rPr>
          <w:rFonts w:asciiTheme="minorBidi" w:hAnsiTheme="minorBidi" w:cstheme="minorBidi"/>
          <w:rtl/>
        </w:rPr>
        <w:t xml:space="preserve"> אמנם מחקר זה אינו גולש מעבר </w:t>
      </w:r>
      <w:r w:rsidR="007D7D08">
        <w:rPr>
          <w:rFonts w:asciiTheme="minorBidi" w:hAnsiTheme="minorBidi" w:cstheme="minorBidi" w:hint="cs"/>
          <w:rtl/>
        </w:rPr>
        <w:t>לסביבה התאורטית הנוחה</w:t>
      </w:r>
      <w:r w:rsidR="0083624A" w:rsidRPr="00B60382">
        <w:rPr>
          <w:rFonts w:asciiTheme="minorBidi" w:hAnsiTheme="minorBidi" w:cstheme="minorBidi"/>
          <w:rtl/>
        </w:rPr>
        <w:t xml:space="preserve">, </w:t>
      </w:r>
      <w:r w:rsidR="00953941" w:rsidRPr="00B60382">
        <w:rPr>
          <w:rFonts w:asciiTheme="minorBidi" w:hAnsiTheme="minorBidi" w:cstheme="minorBidi"/>
          <w:rtl/>
        </w:rPr>
        <w:t xml:space="preserve">אולם </w:t>
      </w:r>
      <w:r w:rsidR="00FD4820">
        <w:rPr>
          <w:rFonts w:asciiTheme="minorBidi" w:hAnsiTheme="minorBidi" w:cstheme="minorBidi" w:hint="cs"/>
          <w:rtl/>
        </w:rPr>
        <w:t>א</w:t>
      </w:r>
      <w:r w:rsidR="0083624A" w:rsidRPr="00B60382">
        <w:rPr>
          <w:rFonts w:asciiTheme="minorBidi" w:hAnsiTheme="minorBidi" w:cstheme="minorBidi"/>
          <w:rtl/>
        </w:rPr>
        <w:t xml:space="preserve">ין להסתיר את </w:t>
      </w:r>
      <w:r w:rsidR="00FD4820">
        <w:rPr>
          <w:rFonts w:asciiTheme="minorBidi" w:hAnsiTheme="minorBidi" w:cstheme="minorBidi" w:hint="cs"/>
          <w:rtl/>
        </w:rPr>
        <w:t>ה</w:t>
      </w:r>
      <w:r w:rsidR="0083624A" w:rsidRPr="00B60382">
        <w:rPr>
          <w:rFonts w:asciiTheme="minorBidi" w:hAnsiTheme="minorBidi" w:cstheme="minorBidi"/>
          <w:rtl/>
        </w:rPr>
        <w:t>שאיפה שהוא ישמש את אנשי המעש בעת</w:t>
      </w:r>
      <w:r w:rsidR="007B1B05" w:rsidRPr="00B60382">
        <w:rPr>
          <w:rFonts w:asciiTheme="minorBidi" w:hAnsiTheme="minorBidi" w:cstheme="minorBidi"/>
          <w:rtl/>
        </w:rPr>
        <w:t xml:space="preserve"> הטמעת נורמות בקרב החברה. </w:t>
      </w:r>
      <w:r w:rsidR="00953941" w:rsidRPr="00B60382">
        <w:rPr>
          <w:rFonts w:asciiTheme="minorBidi" w:hAnsiTheme="minorBidi" w:cstheme="minorBidi"/>
          <w:rtl/>
        </w:rPr>
        <w:t>על כן,</w:t>
      </w:r>
      <w:r w:rsidR="007B1B05" w:rsidRPr="00B60382">
        <w:rPr>
          <w:rFonts w:asciiTheme="minorBidi" w:hAnsiTheme="minorBidi" w:cstheme="minorBidi"/>
          <w:rtl/>
        </w:rPr>
        <w:t xml:space="preserve"> למרות שמדובר במחקר תיאורטי בהחלט</w:t>
      </w:r>
      <w:r w:rsidR="00FD4820">
        <w:rPr>
          <w:rFonts w:asciiTheme="minorBidi" w:hAnsiTheme="minorBidi" w:cstheme="minorBidi" w:hint="cs"/>
          <w:rtl/>
        </w:rPr>
        <w:t>,</w:t>
      </w:r>
      <w:r w:rsidR="007D7D08">
        <w:rPr>
          <w:rFonts w:asciiTheme="minorBidi" w:hAnsiTheme="minorBidi" w:cstheme="minorBidi" w:hint="cs"/>
          <w:rtl/>
        </w:rPr>
        <w:t xml:space="preserve"> </w:t>
      </w:r>
      <w:r w:rsidR="00FD4820">
        <w:rPr>
          <w:rFonts w:asciiTheme="minorBidi" w:hAnsiTheme="minorBidi" w:cstheme="minorBidi" w:hint="cs"/>
          <w:rtl/>
        </w:rPr>
        <w:t>מחקר זה שואף לא רק</w:t>
      </w:r>
      <w:r w:rsidR="007D7D08">
        <w:rPr>
          <w:rFonts w:asciiTheme="minorBidi" w:hAnsiTheme="minorBidi" w:cstheme="minorBidi" w:hint="cs"/>
          <w:rtl/>
        </w:rPr>
        <w:t xml:space="preserve"> </w:t>
      </w:r>
      <w:r w:rsidR="00FD4820">
        <w:rPr>
          <w:rFonts w:asciiTheme="minorBidi" w:hAnsiTheme="minorBidi" w:cstheme="minorBidi" w:hint="cs"/>
          <w:rtl/>
        </w:rPr>
        <w:t>להו</w:t>
      </w:r>
      <w:r w:rsidR="00953941" w:rsidRPr="00B60382">
        <w:rPr>
          <w:rFonts w:asciiTheme="minorBidi" w:hAnsiTheme="minorBidi" w:cstheme="minorBidi"/>
          <w:rtl/>
        </w:rPr>
        <w:t>ביל לביסוס</w:t>
      </w:r>
      <w:r w:rsidR="007B1B05" w:rsidRPr="00B60382">
        <w:rPr>
          <w:rFonts w:asciiTheme="minorBidi" w:hAnsiTheme="minorBidi" w:cstheme="minorBidi"/>
          <w:rtl/>
        </w:rPr>
        <w:t xml:space="preserve"> השקפה </w:t>
      </w:r>
      <w:r w:rsidR="00FE2FFD">
        <w:rPr>
          <w:rFonts w:asciiTheme="minorBidi" w:hAnsiTheme="minorBidi" w:cstheme="minorBidi" w:hint="cs"/>
          <w:rtl/>
        </w:rPr>
        <w:t>באשר</w:t>
      </w:r>
      <w:r w:rsidR="007D7D08">
        <w:rPr>
          <w:rFonts w:asciiTheme="minorBidi" w:hAnsiTheme="minorBidi" w:cstheme="minorBidi" w:hint="cs"/>
          <w:rtl/>
        </w:rPr>
        <w:t xml:space="preserve"> </w:t>
      </w:r>
      <w:r w:rsidR="00FE2FFD">
        <w:rPr>
          <w:rFonts w:asciiTheme="minorBidi" w:hAnsiTheme="minorBidi" w:cstheme="minorBidi" w:hint="cs"/>
          <w:rtl/>
        </w:rPr>
        <w:t>ל</w:t>
      </w:r>
      <w:r w:rsidR="007B1B05" w:rsidRPr="00B60382">
        <w:rPr>
          <w:rFonts w:asciiTheme="minorBidi" w:hAnsiTheme="minorBidi" w:cstheme="minorBidi"/>
          <w:rtl/>
        </w:rPr>
        <w:t>אופן ההתנהלות הראו</w:t>
      </w:r>
      <w:r w:rsidR="00953941" w:rsidRPr="00B60382">
        <w:rPr>
          <w:rFonts w:asciiTheme="minorBidi" w:hAnsiTheme="minorBidi" w:cstheme="minorBidi"/>
          <w:rtl/>
        </w:rPr>
        <w:t>י</w:t>
      </w:r>
      <w:r w:rsidR="007B1B05" w:rsidRPr="00B60382">
        <w:rPr>
          <w:rFonts w:asciiTheme="minorBidi" w:hAnsiTheme="minorBidi" w:cstheme="minorBidi"/>
          <w:rtl/>
        </w:rPr>
        <w:t xml:space="preserve"> בענף המזון</w:t>
      </w:r>
      <w:r w:rsidR="00953941" w:rsidRPr="00B60382">
        <w:rPr>
          <w:rFonts w:asciiTheme="minorBidi" w:hAnsiTheme="minorBidi" w:cstheme="minorBidi"/>
          <w:rtl/>
        </w:rPr>
        <w:t xml:space="preserve">, אלא גם בסופו של </w:t>
      </w:r>
      <w:r w:rsidR="00FD4820">
        <w:rPr>
          <w:rFonts w:asciiTheme="minorBidi" w:hAnsiTheme="minorBidi" w:cstheme="minorBidi" w:hint="cs"/>
          <w:rtl/>
        </w:rPr>
        <w:t>דבר ל</w:t>
      </w:r>
      <w:r w:rsidR="00953941" w:rsidRPr="00B60382">
        <w:rPr>
          <w:rFonts w:asciiTheme="minorBidi" w:hAnsiTheme="minorBidi" w:cstheme="minorBidi"/>
          <w:rtl/>
        </w:rPr>
        <w:t xml:space="preserve">אימוץ כללי משחק </w:t>
      </w:r>
      <w:r w:rsidR="00FE2FFD">
        <w:rPr>
          <w:rFonts w:asciiTheme="minorBidi" w:hAnsiTheme="minorBidi" w:cstheme="minorBidi" w:hint="cs"/>
          <w:rtl/>
        </w:rPr>
        <w:t xml:space="preserve">חדשים </w:t>
      </w:r>
      <w:r w:rsidR="00953941" w:rsidRPr="00B60382">
        <w:rPr>
          <w:rFonts w:asciiTheme="minorBidi" w:hAnsiTheme="minorBidi" w:cstheme="minorBidi"/>
          <w:rtl/>
        </w:rPr>
        <w:t>בשוק חשוב זה</w:t>
      </w:r>
      <w:r w:rsidR="00FD4820">
        <w:rPr>
          <w:rFonts w:asciiTheme="minorBidi" w:hAnsiTheme="minorBidi" w:cstheme="minorBidi" w:hint="cs"/>
          <w:rtl/>
        </w:rPr>
        <w:t>.</w:t>
      </w:r>
      <w:r w:rsidR="00953941" w:rsidRPr="00B60382">
        <w:rPr>
          <w:rFonts w:asciiTheme="minorBidi" w:hAnsiTheme="minorBidi" w:cstheme="minorBidi"/>
          <w:rtl/>
        </w:rPr>
        <w:t xml:space="preserve"> בכוחם </w:t>
      </w:r>
      <w:r w:rsidR="00FD4820">
        <w:rPr>
          <w:rFonts w:asciiTheme="minorBidi" w:hAnsiTheme="minorBidi" w:cstheme="minorBidi" w:hint="cs"/>
          <w:rtl/>
        </w:rPr>
        <w:t>של כללים אלו להפחית באופן</w:t>
      </w:r>
      <w:r w:rsidR="007B1B05" w:rsidRPr="00B60382">
        <w:rPr>
          <w:rFonts w:asciiTheme="minorBidi" w:hAnsiTheme="minorBidi" w:cstheme="minorBidi"/>
          <w:rtl/>
        </w:rPr>
        <w:t xml:space="preserve"> משמעותי </w:t>
      </w:r>
      <w:r w:rsidR="00FD4820">
        <w:rPr>
          <w:rFonts w:asciiTheme="minorBidi" w:hAnsiTheme="minorBidi" w:cstheme="minorBidi" w:hint="cs"/>
          <w:rtl/>
        </w:rPr>
        <w:t xml:space="preserve">את </w:t>
      </w:r>
      <w:r w:rsidR="00953941" w:rsidRPr="00B60382">
        <w:rPr>
          <w:rFonts w:asciiTheme="minorBidi" w:hAnsiTheme="minorBidi" w:cstheme="minorBidi"/>
          <w:rtl/>
        </w:rPr>
        <w:t>שיעור</w:t>
      </w:r>
      <w:r w:rsidR="007B1B05" w:rsidRPr="00B60382">
        <w:rPr>
          <w:rFonts w:asciiTheme="minorBidi" w:hAnsiTheme="minorBidi" w:cstheme="minorBidi"/>
          <w:rtl/>
        </w:rPr>
        <w:t xml:space="preserve"> הנזקים </w:t>
      </w:r>
      <w:r w:rsidR="00953941" w:rsidRPr="00B60382">
        <w:rPr>
          <w:rFonts w:asciiTheme="minorBidi" w:hAnsiTheme="minorBidi" w:cstheme="minorBidi"/>
          <w:rtl/>
        </w:rPr>
        <w:t>הבריאותיים</w:t>
      </w:r>
      <w:r w:rsidR="00FD4820">
        <w:rPr>
          <w:rFonts w:asciiTheme="minorBidi" w:hAnsiTheme="minorBidi" w:cstheme="minorBidi" w:hint="cs"/>
          <w:rtl/>
        </w:rPr>
        <w:t>. תיאור כמה מנזקים אלו</w:t>
      </w:r>
      <w:r w:rsidR="001F6C0B">
        <w:rPr>
          <w:rFonts w:asciiTheme="minorBidi" w:hAnsiTheme="minorBidi" w:cstheme="minorBidi" w:hint="cs"/>
          <w:rtl/>
        </w:rPr>
        <w:t xml:space="preserve"> </w:t>
      </w:r>
      <w:r w:rsidR="00953941" w:rsidRPr="00B60382">
        <w:rPr>
          <w:rFonts w:asciiTheme="minorBidi" w:hAnsiTheme="minorBidi" w:cstheme="minorBidi"/>
          <w:rtl/>
        </w:rPr>
        <w:t>מהווה</w:t>
      </w:r>
      <w:r w:rsidR="001F6C0B">
        <w:rPr>
          <w:rFonts w:asciiTheme="minorBidi" w:hAnsiTheme="minorBidi" w:cstheme="minorBidi" w:hint="cs"/>
          <w:rtl/>
        </w:rPr>
        <w:t xml:space="preserve"> </w:t>
      </w:r>
      <w:r w:rsidR="005D6141" w:rsidRPr="00B60382">
        <w:rPr>
          <w:rFonts w:asciiTheme="minorBidi" w:hAnsiTheme="minorBidi" w:cstheme="minorBidi"/>
          <w:rtl/>
        </w:rPr>
        <w:t>את הצעד הראשון במסע</w:t>
      </w:r>
      <w:r w:rsidR="002F7341" w:rsidRPr="00B60382">
        <w:rPr>
          <w:rFonts w:asciiTheme="minorBidi" w:hAnsiTheme="minorBidi" w:cstheme="minorBidi"/>
          <w:rtl/>
        </w:rPr>
        <w:t>ו הלא פשוט של מחקר זה.</w:t>
      </w:r>
    </w:p>
    <w:p w14:paraId="2B8CFA5D" w14:textId="77777777" w:rsidR="00106100" w:rsidRPr="00B60382" w:rsidRDefault="00106100" w:rsidP="00E239AE">
      <w:pPr>
        <w:rPr>
          <w:rFonts w:asciiTheme="minorBidi" w:eastAsiaTheme="majorEastAsia" w:hAnsiTheme="minorBidi" w:cstheme="minorBidi"/>
          <w:color w:val="323E4F" w:themeColor="text2" w:themeShade="BF"/>
          <w:spacing w:val="5"/>
          <w:kern w:val="28"/>
          <w:sz w:val="52"/>
          <w:szCs w:val="52"/>
        </w:rPr>
      </w:pPr>
      <w:r w:rsidRPr="00B60382">
        <w:rPr>
          <w:rFonts w:asciiTheme="minorBidi" w:hAnsiTheme="minorBidi" w:cstheme="minorBidi"/>
          <w:rtl/>
        </w:rPr>
        <w:br w:type="page"/>
      </w:r>
    </w:p>
    <w:p w14:paraId="5A6D976D" w14:textId="77777777" w:rsidR="00F609B3" w:rsidRPr="00B60382" w:rsidRDefault="00F609B3" w:rsidP="00427A27">
      <w:pPr>
        <w:pStyle w:val="Heading1"/>
        <w:jc w:val="left"/>
        <w:rPr>
          <w:rFonts w:asciiTheme="minorBidi" w:hAnsiTheme="minorBidi" w:cstheme="minorBidi"/>
          <w:spacing w:val="0"/>
          <w:rtl/>
        </w:rPr>
      </w:pPr>
      <w:bookmarkStart w:id="16" w:name="_Toc504488939"/>
      <w:r w:rsidRPr="00B60382">
        <w:rPr>
          <w:rFonts w:asciiTheme="minorBidi" w:hAnsiTheme="minorBidi" w:cstheme="minorBidi"/>
          <w:spacing w:val="0"/>
          <w:rtl/>
        </w:rPr>
        <w:lastRenderedPageBreak/>
        <w:t>מזון</w:t>
      </w:r>
      <w:r w:rsidR="00624380" w:rsidRPr="00B60382">
        <w:rPr>
          <w:rFonts w:asciiTheme="minorBidi" w:hAnsiTheme="minorBidi" w:cstheme="minorBidi"/>
          <w:spacing w:val="0"/>
          <w:rtl/>
        </w:rPr>
        <w:t xml:space="preserve"> –</w:t>
      </w:r>
      <w:r w:rsidRPr="00B60382">
        <w:rPr>
          <w:rFonts w:asciiTheme="minorBidi" w:hAnsiTheme="minorBidi" w:cstheme="minorBidi"/>
          <w:spacing w:val="0"/>
          <w:rtl/>
        </w:rPr>
        <w:t xml:space="preserve"> מסיכון בריאותי לאיום כלכלי-חברתי</w:t>
      </w:r>
      <w:bookmarkEnd w:id="4"/>
      <w:bookmarkEnd w:id="16"/>
    </w:p>
    <w:p w14:paraId="3957220A" w14:textId="77777777" w:rsidR="004B50E7" w:rsidRPr="00B60382" w:rsidRDefault="00F609B3" w:rsidP="00BC1507">
      <w:pPr>
        <w:pStyle w:val="Heading2"/>
        <w:rPr>
          <w:rFonts w:asciiTheme="minorBidi" w:hAnsiTheme="minorBidi" w:cstheme="minorBidi"/>
          <w:rtl/>
        </w:rPr>
      </w:pPr>
      <w:bookmarkStart w:id="17" w:name="_Toc413236676"/>
      <w:bookmarkStart w:id="18" w:name="_Toc504488940"/>
      <w:r w:rsidRPr="00B60382">
        <w:rPr>
          <w:rFonts w:asciiTheme="minorBidi" w:hAnsiTheme="minorBidi" w:cstheme="minorBidi"/>
          <w:rtl/>
        </w:rPr>
        <w:t>הסוגיה הבריאותית</w:t>
      </w:r>
      <w:bookmarkEnd w:id="17"/>
      <w:bookmarkEnd w:id="18"/>
    </w:p>
    <w:p w14:paraId="5EC1B39F" w14:textId="77777777" w:rsidR="00F609B3" w:rsidRPr="00B60382" w:rsidRDefault="00F609B3" w:rsidP="00C225D7">
      <w:pPr>
        <w:pStyle w:val="Heading3"/>
        <w:rPr>
          <w:rFonts w:asciiTheme="minorBidi" w:hAnsiTheme="minorBidi" w:cstheme="minorBidi"/>
          <w:rtl/>
        </w:rPr>
      </w:pPr>
      <w:bookmarkStart w:id="19" w:name="_Toc413236678"/>
      <w:bookmarkStart w:id="20" w:name="_Toc504488941"/>
      <w:r w:rsidRPr="00B60382">
        <w:rPr>
          <w:rFonts w:asciiTheme="minorBidi" w:hAnsiTheme="minorBidi" w:cstheme="minorBidi"/>
          <w:rtl/>
        </w:rPr>
        <w:t xml:space="preserve">השמנה </w:t>
      </w:r>
      <w:r w:rsidR="00F4077B" w:rsidRPr="00B60382">
        <w:rPr>
          <w:rFonts w:asciiTheme="minorBidi" w:hAnsiTheme="minorBidi" w:cstheme="minorBidi"/>
          <w:rtl/>
        </w:rPr>
        <w:t>(</w:t>
      </w:r>
      <w:r w:rsidRPr="00B60382">
        <w:rPr>
          <w:rFonts w:asciiTheme="minorBidi" w:hAnsiTheme="minorBidi" w:cstheme="minorBidi"/>
        </w:rPr>
        <w:t>obesity</w:t>
      </w:r>
      <w:bookmarkEnd w:id="19"/>
      <w:r w:rsidR="00F4077B" w:rsidRPr="00B60382">
        <w:rPr>
          <w:rFonts w:asciiTheme="minorBidi" w:hAnsiTheme="minorBidi" w:cstheme="minorBidi"/>
          <w:rtl/>
        </w:rPr>
        <w:t>)</w:t>
      </w:r>
      <w:bookmarkEnd w:id="20"/>
    </w:p>
    <w:p w14:paraId="4814BA5F" w14:textId="77777777" w:rsidR="00F33335" w:rsidRPr="00B60382" w:rsidRDefault="00F609B3" w:rsidP="00F4529B">
      <w:pPr>
        <w:pStyle w:val="a"/>
        <w:rPr>
          <w:rFonts w:asciiTheme="minorBidi" w:eastAsiaTheme="minorEastAsia" w:hAnsiTheme="minorBidi" w:cstheme="minorBidi"/>
          <w:spacing w:val="-2"/>
          <w:rtl/>
        </w:rPr>
      </w:pPr>
      <w:r w:rsidRPr="00B60382">
        <w:rPr>
          <w:rFonts w:asciiTheme="minorBidi" w:hAnsiTheme="minorBidi" w:cstheme="minorBidi"/>
          <w:spacing w:val="-2"/>
          <w:rtl/>
        </w:rPr>
        <w:t xml:space="preserve">השמנה מוגדרת כעודף של שומן בגוף. </w:t>
      </w:r>
      <w:r w:rsidR="0069017A" w:rsidRPr="00B60382">
        <w:rPr>
          <w:rFonts w:asciiTheme="minorBidi" w:hAnsiTheme="minorBidi" w:cstheme="minorBidi"/>
          <w:spacing w:val="-2"/>
          <w:rtl/>
        </w:rPr>
        <w:t xml:space="preserve">במשך שנים רבות שימש </w:t>
      </w:r>
      <w:r w:rsidRPr="00B60382">
        <w:rPr>
          <w:rFonts w:asciiTheme="minorBidi" w:hAnsiTheme="minorBidi" w:cstheme="minorBidi"/>
          <w:spacing w:val="-2"/>
          <w:rtl/>
        </w:rPr>
        <w:t xml:space="preserve">משקל הגוף </w:t>
      </w:r>
      <w:r w:rsidR="0069017A" w:rsidRPr="00B60382">
        <w:rPr>
          <w:rFonts w:asciiTheme="minorBidi" w:hAnsiTheme="minorBidi" w:cstheme="minorBidi"/>
          <w:spacing w:val="-2"/>
          <w:rtl/>
        </w:rPr>
        <w:t>מדד ל</w:t>
      </w:r>
      <w:r w:rsidRPr="00B60382">
        <w:rPr>
          <w:rFonts w:asciiTheme="minorBidi" w:hAnsiTheme="minorBidi" w:cstheme="minorBidi"/>
          <w:spacing w:val="-2"/>
          <w:rtl/>
        </w:rPr>
        <w:t>שומן</w:t>
      </w:r>
      <w:r w:rsidR="0069017A" w:rsidRPr="00B60382">
        <w:rPr>
          <w:rFonts w:asciiTheme="minorBidi" w:hAnsiTheme="minorBidi" w:cstheme="minorBidi"/>
          <w:spacing w:val="-2"/>
          <w:rtl/>
        </w:rPr>
        <w:t xml:space="preserve">. הסיבה לכך הייתה פרקטית – קשה יותר למדוד שומן </w:t>
      </w:r>
      <w:r w:rsidRPr="00B60382">
        <w:rPr>
          <w:rFonts w:asciiTheme="minorBidi" w:hAnsiTheme="minorBidi" w:cstheme="minorBidi"/>
          <w:spacing w:val="-2"/>
          <w:rtl/>
        </w:rPr>
        <w:t xml:space="preserve">בבדיקות שגרתיות. </w:t>
      </w:r>
      <w:r w:rsidR="0069017A" w:rsidRPr="00B60382">
        <w:rPr>
          <w:rFonts w:asciiTheme="minorBidi" w:hAnsiTheme="minorBidi" w:cstheme="minorBidi"/>
          <w:spacing w:val="-2"/>
          <w:rtl/>
        </w:rPr>
        <w:t>לכן, עד שנות השבעים אבחנו</w:t>
      </w:r>
      <w:r w:rsidR="007D7D08">
        <w:rPr>
          <w:rFonts w:asciiTheme="minorBidi" w:hAnsiTheme="minorBidi" w:cstheme="minorBidi" w:hint="cs"/>
          <w:spacing w:val="-2"/>
          <w:rtl/>
        </w:rPr>
        <w:t xml:space="preserve"> </w:t>
      </w:r>
      <w:r w:rsidR="0069017A" w:rsidRPr="00B60382">
        <w:rPr>
          <w:rFonts w:asciiTheme="minorBidi" w:hAnsiTheme="minorBidi" w:cstheme="minorBidi"/>
          <w:spacing w:val="-2"/>
          <w:rtl/>
        </w:rPr>
        <w:t xml:space="preserve">חברות הביטוח </w:t>
      </w:r>
      <w:r w:rsidRPr="00B60382">
        <w:rPr>
          <w:rFonts w:asciiTheme="minorBidi" w:hAnsiTheme="minorBidi" w:cstheme="minorBidi"/>
          <w:spacing w:val="-2"/>
          <w:rtl/>
        </w:rPr>
        <w:t>השמנה</w:t>
      </w:r>
      <w:r w:rsidR="0069017A" w:rsidRPr="00B60382">
        <w:rPr>
          <w:rFonts w:asciiTheme="minorBidi" w:hAnsiTheme="minorBidi" w:cstheme="minorBidi"/>
          <w:spacing w:val="-2"/>
          <w:rtl/>
        </w:rPr>
        <w:t>, ועמה עלייה בסיכון למוות בטרם עת,</w:t>
      </w:r>
      <w:r w:rsidR="007D7D08">
        <w:rPr>
          <w:rFonts w:asciiTheme="minorBidi" w:hAnsiTheme="minorBidi" w:cstheme="minorBidi" w:hint="cs"/>
          <w:spacing w:val="-2"/>
          <w:rtl/>
        </w:rPr>
        <w:t xml:space="preserve"> </w:t>
      </w:r>
      <w:r w:rsidR="0069017A" w:rsidRPr="00B60382">
        <w:rPr>
          <w:rFonts w:asciiTheme="minorBidi" w:hAnsiTheme="minorBidi" w:cstheme="minorBidi"/>
          <w:spacing w:val="-2"/>
          <w:rtl/>
        </w:rPr>
        <w:t xml:space="preserve">ביחס ל"משקל גוף אידאלי". רק </w:t>
      </w:r>
      <w:r w:rsidRPr="00B60382">
        <w:rPr>
          <w:rFonts w:asciiTheme="minorBidi" w:hAnsiTheme="minorBidi" w:cstheme="minorBidi"/>
          <w:spacing w:val="-2"/>
          <w:rtl/>
        </w:rPr>
        <w:t xml:space="preserve">בשנות השמונים </w:t>
      </w:r>
      <w:r w:rsidR="0069017A" w:rsidRPr="00B60382">
        <w:rPr>
          <w:rFonts w:asciiTheme="minorBidi" w:hAnsiTheme="minorBidi" w:cstheme="minorBidi"/>
          <w:spacing w:val="-2"/>
          <w:rtl/>
        </w:rPr>
        <w:t>הוחלף המדד "משקל גוף איד</w:t>
      </w:r>
      <w:r w:rsidRPr="00B60382">
        <w:rPr>
          <w:rFonts w:asciiTheme="minorBidi" w:hAnsiTheme="minorBidi" w:cstheme="minorBidi"/>
          <w:spacing w:val="-2"/>
          <w:rtl/>
        </w:rPr>
        <w:t xml:space="preserve">אלי" במדד </w:t>
      </w:r>
      <w:r w:rsidRPr="00B60382">
        <w:rPr>
          <w:rFonts w:asciiTheme="minorBidi" w:hAnsiTheme="minorBidi" w:cstheme="minorBidi"/>
          <w:spacing w:val="-2"/>
        </w:rPr>
        <w:t>BMI</w:t>
      </w:r>
      <w:r w:rsidR="0069017A" w:rsidRPr="00B60382">
        <w:rPr>
          <w:rFonts w:asciiTheme="minorBidi" w:hAnsiTheme="minorBidi" w:cstheme="minorBidi"/>
          <w:spacing w:val="-2"/>
          <w:rtl/>
        </w:rPr>
        <w:t xml:space="preserve"> (</w:t>
      </w:r>
      <w:r w:rsidR="0069017A" w:rsidRPr="00B60382">
        <w:rPr>
          <w:rFonts w:asciiTheme="minorBidi" w:hAnsiTheme="minorBidi" w:cstheme="minorBidi"/>
          <w:spacing w:val="-2"/>
        </w:rPr>
        <w:t>Body Mass Index</w:t>
      </w:r>
      <w:r w:rsidR="000C457D" w:rsidRPr="00B60382">
        <w:rPr>
          <w:rFonts w:asciiTheme="minorBidi" w:hAnsiTheme="minorBidi" w:cstheme="minorBidi"/>
          <w:spacing w:val="-2"/>
          <w:rtl/>
        </w:rPr>
        <w:t>,</w:t>
      </w:r>
      <w:r w:rsidR="0069017A" w:rsidRPr="00B60382">
        <w:rPr>
          <w:rFonts w:asciiTheme="minorBidi" w:hAnsiTheme="minorBidi" w:cstheme="minorBidi"/>
          <w:spacing w:val="-2"/>
          <w:rtl/>
        </w:rPr>
        <w:t xml:space="preserve"> "אינדקס מסת הגוף"), אף שמדד זה </w:t>
      </w:r>
      <w:r w:rsidRPr="00B60382">
        <w:rPr>
          <w:rFonts w:asciiTheme="minorBidi" w:hAnsiTheme="minorBidi" w:cstheme="minorBidi"/>
          <w:spacing w:val="-2"/>
          <w:rtl/>
        </w:rPr>
        <w:t xml:space="preserve">פותח </w:t>
      </w:r>
      <w:r w:rsidR="0069017A" w:rsidRPr="00B60382">
        <w:rPr>
          <w:rFonts w:asciiTheme="minorBidi" w:hAnsiTheme="minorBidi" w:cstheme="minorBidi"/>
          <w:spacing w:val="-2"/>
          <w:rtl/>
        </w:rPr>
        <w:t xml:space="preserve">עוד </w:t>
      </w:r>
      <w:r w:rsidRPr="00B60382">
        <w:rPr>
          <w:rFonts w:asciiTheme="minorBidi" w:hAnsiTheme="minorBidi" w:cstheme="minorBidi"/>
          <w:spacing w:val="-2"/>
          <w:rtl/>
        </w:rPr>
        <w:t>בסוף המאה ה</w:t>
      </w:r>
      <w:r w:rsidR="0069017A" w:rsidRPr="00B60382">
        <w:rPr>
          <w:rFonts w:asciiTheme="minorBidi" w:hAnsiTheme="minorBidi" w:cstheme="minorBidi"/>
          <w:spacing w:val="-2"/>
          <w:rtl/>
        </w:rPr>
        <w:t>תשע עשרה.</w:t>
      </w:r>
      <w:r w:rsidR="007D7D08">
        <w:rPr>
          <w:rFonts w:asciiTheme="minorBidi" w:hAnsiTheme="minorBidi" w:cstheme="minorBidi" w:hint="cs"/>
          <w:spacing w:val="-2"/>
          <w:rtl/>
        </w:rPr>
        <w:t xml:space="preserve"> </w:t>
      </w:r>
      <w:r w:rsidR="0069017A" w:rsidRPr="00B60382">
        <w:rPr>
          <w:rFonts w:asciiTheme="minorBidi" w:hAnsiTheme="minorBidi" w:cstheme="minorBidi"/>
          <w:spacing w:val="-2"/>
          <w:rtl/>
        </w:rPr>
        <w:t>החידוש ב</w:t>
      </w:r>
      <w:r w:rsidRPr="00B60382">
        <w:rPr>
          <w:rFonts w:asciiTheme="minorBidi" w:hAnsiTheme="minorBidi" w:cstheme="minorBidi"/>
          <w:spacing w:val="-2"/>
          <w:rtl/>
        </w:rPr>
        <w:t xml:space="preserve">נוסחה </w:t>
      </w:r>
      <w:r w:rsidR="0069017A" w:rsidRPr="00B60382">
        <w:rPr>
          <w:rFonts w:asciiTheme="minorBidi" w:hAnsiTheme="minorBidi" w:cstheme="minorBidi"/>
          <w:spacing w:val="-2"/>
          <w:rtl/>
        </w:rPr>
        <w:t xml:space="preserve">זו הוא שאין היא </w:t>
      </w:r>
      <w:r w:rsidRPr="00B60382">
        <w:rPr>
          <w:rFonts w:asciiTheme="minorBidi" w:hAnsiTheme="minorBidi" w:cstheme="minorBidi"/>
          <w:spacing w:val="-2"/>
          <w:rtl/>
        </w:rPr>
        <w:t>מ</w:t>
      </w:r>
      <w:r w:rsidR="0069017A" w:rsidRPr="00B60382">
        <w:rPr>
          <w:rFonts w:asciiTheme="minorBidi" w:hAnsiTheme="minorBidi" w:cstheme="minorBidi"/>
          <w:spacing w:val="-2"/>
          <w:rtl/>
        </w:rPr>
        <w:t>תבססת רק על משקלו של</w:t>
      </w:r>
      <w:r w:rsidRPr="00B60382">
        <w:rPr>
          <w:rFonts w:asciiTheme="minorBidi" w:hAnsiTheme="minorBidi" w:cstheme="minorBidi"/>
          <w:spacing w:val="-2"/>
          <w:rtl/>
        </w:rPr>
        <w:t xml:space="preserve"> האדם </w:t>
      </w:r>
      <w:r w:rsidR="0069017A" w:rsidRPr="00B60382">
        <w:rPr>
          <w:rFonts w:asciiTheme="minorBidi" w:hAnsiTheme="minorBidi" w:cstheme="minorBidi"/>
          <w:spacing w:val="-2"/>
          <w:rtl/>
        </w:rPr>
        <w:t xml:space="preserve">בבואה לאבחן אם משקל הגוף עודף או חסר, אלא גם </w:t>
      </w:r>
      <w:r w:rsidR="00F4529B">
        <w:rPr>
          <w:rFonts w:asciiTheme="minorBidi" w:hAnsiTheme="minorBidi" w:cstheme="minorBidi" w:hint="cs"/>
          <w:spacing w:val="-2"/>
          <w:rtl/>
        </w:rPr>
        <w:t>על</w:t>
      </w:r>
      <w:r w:rsidR="007D7D08">
        <w:rPr>
          <w:rFonts w:asciiTheme="minorBidi" w:hAnsiTheme="minorBidi" w:cstheme="minorBidi" w:hint="cs"/>
          <w:spacing w:val="-2"/>
          <w:rtl/>
        </w:rPr>
        <w:t xml:space="preserve"> </w:t>
      </w:r>
      <w:r w:rsidR="0069017A" w:rsidRPr="00B60382">
        <w:rPr>
          <w:rFonts w:asciiTheme="minorBidi" w:hAnsiTheme="minorBidi" w:cstheme="minorBidi"/>
          <w:spacing w:val="-2"/>
          <w:rtl/>
        </w:rPr>
        <w:t>גובהו:</w:t>
      </w:r>
    </w:p>
    <w:p w14:paraId="5E3E9FA8" w14:textId="77777777" w:rsidR="00F33335" w:rsidRPr="00B60382" w:rsidRDefault="00687CB1" w:rsidP="007D7D08">
      <w:pPr>
        <w:pStyle w:val="a"/>
        <w:rPr>
          <w:rFonts w:asciiTheme="minorBidi" w:eastAsiaTheme="minorEastAsia" w:hAnsiTheme="minorBidi" w:cstheme="minorBidi"/>
          <w:i/>
        </w:rPr>
      </w:pPr>
      <m:oMathPara>
        <m:oMath>
          <m:d>
            <m:dPr>
              <m:ctrlPr>
                <w:rPr>
                  <w:rFonts w:ascii="Cambria Math" w:eastAsiaTheme="minorEastAsia" w:hAnsi="Cambria Math" w:cstheme="minorBidi"/>
                </w:rPr>
              </m:ctrlPr>
            </m:dPr>
            <m:e>
              <m:sSup>
                <m:sSupPr>
                  <m:ctrlPr>
                    <w:rPr>
                      <w:rFonts w:ascii="Cambria Math" w:eastAsiaTheme="minorEastAsia" w:hAnsi="Cambria Math" w:cstheme="minorBidi"/>
                      <w:rtl/>
                    </w:rPr>
                  </m:ctrlPr>
                </m:sSupPr>
                <m:e>
                  <m:d>
                    <m:dPr>
                      <m:ctrlPr>
                        <w:rPr>
                          <w:rFonts w:ascii="Cambria Math" w:eastAsiaTheme="minorEastAsia" w:hAnsi="Cambria Math" w:cstheme="minorBidi"/>
                          <w:rtl/>
                        </w:rPr>
                      </m:ctrlPr>
                    </m:dPr>
                    <m:e>
                      <m:r>
                        <w:rPr>
                          <w:rFonts w:ascii="Cambria Math" w:eastAsiaTheme="minorEastAsia" w:hAnsi="Cambria Math" w:cstheme="minorBidi"/>
                        </w:rPr>
                        <m:t>BMI</m:t>
                      </m:r>
                      <m:ctrlPr>
                        <w:rPr>
                          <w:rFonts w:ascii="Cambria Math" w:eastAsiaTheme="minorEastAsia" w:hAnsi="Cambria Math" w:cstheme="minorBidi"/>
                        </w:rPr>
                      </m:ctrlPr>
                    </m:e>
                  </m:d>
                  <m:ctrlPr>
                    <w:rPr>
                      <w:rFonts w:ascii="Cambria Math" w:eastAsiaTheme="minorEastAsia" w:hAnsi="Cambria Math" w:cstheme="minorBidi"/>
                    </w:rPr>
                  </m:ctrlPr>
                </m:e>
                <m:sup>
                  <m:ctrlPr>
                    <w:rPr>
                      <w:rFonts w:ascii="Cambria Math" w:eastAsiaTheme="minorEastAsia" w:hAnsi="Cambria Math" w:cstheme="minorBidi"/>
                    </w:rPr>
                  </m:ctrlPr>
                </m:sup>
              </m:sSup>
              <m:r>
                <w:rPr>
                  <w:rFonts w:ascii="Cambria Math" w:eastAsiaTheme="minorEastAsia" w:hAnsi="Cambria Math" w:cstheme="minorBidi"/>
                </w:rPr>
                <m:t>=</m:t>
              </m:r>
              <m:f>
                <m:fPr>
                  <m:ctrlPr>
                    <w:rPr>
                      <w:rFonts w:ascii="Cambria Math" w:eastAsiaTheme="minorEastAsia" w:hAnsi="Cambria Math" w:cstheme="minorBidi"/>
                    </w:rPr>
                  </m:ctrlPr>
                </m:fPr>
                <m:num>
                  <m:r>
                    <m:rPr>
                      <m:sty m:val="p"/>
                    </m:rPr>
                    <w:rPr>
                      <w:rFonts w:ascii="Cambria Math" w:eastAsiaTheme="minorEastAsia" w:hAnsi="Cambria Math" w:cstheme="minorBidi"/>
                      <w:rtl/>
                    </w:rPr>
                    <m:t>במטרים</m:t>
                  </m:r>
                  <m:r>
                    <m:rPr>
                      <m:sty m:val="p"/>
                    </m:rPr>
                    <w:rPr>
                      <w:rFonts w:ascii="Cambria Math" w:eastAsiaTheme="minorEastAsia" w:hAnsi="Cambria Math" w:cstheme="minorBidi"/>
                    </w:rPr>
                    <m:t xml:space="preserve"> </m:t>
                  </m:r>
                  <m:r>
                    <m:rPr>
                      <m:sty m:val="p"/>
                    </m:rPr>
                    <w:rPr>
                      <w:rFonts w:ascii="Cambria Math" w:eastAsiaTheme="minorEastAsia" w:hAnsi="Cambria Math" w:cstheme="minorBidi"/>
                      <w:rtl/>
                    </w:rPr>
                    <m:t>גובה</m:t>
                  </m:r>
                  <m:sSup>
                    <m:sSupPr>
                      <m:ctrlPr>
                        <w:rPr>
                          <w:rFonts w:ascii="Cambria Math" w:eastAsiaTheme="minorEastAsia" w:hAnsi="Cambria Math" w:cstheme="minorBidi"/>
                        </w:rPr>
                      </m:ctrlPr>
                    </m:sSupPr>
                    <m:e/>
                    <m:sup>
                      <m:r>
                        <w:rPr>
                          <w:rFonts w:ascii="Cambria Math" w:eastAsiaTheme="minorEastAsia" w:hAnsi="Cambria Math" w:cstheme="minorBidi"/>
                        </w:rPr>
                        <m:t>2</m:t>
                      </m:r>
                    </m:sup>
                  </m:sSup>
                </m:num>
                <m:den>
                  <m:r>
                    <m:rPr>
                      <m:sty m:val="p"/>
                    </m:rPr>
                    <w:rPr>
                      <w:rFonts w:ascii="Cambria Math" w:eastAsiaTheme="minorEastAsia" w:hAnsi="Cambria Math" w:cstheme="minorBidi"/>
                      <w:rtl/>
                    </w:rPr>
                    <m:t xml:space="preserve">  בקילוגרמים משקל </m:t>
                  </m:r>
                  <m:ctrlPr>
                    <w:rPr>
                      <w:rFonts w:ascii="Cambria Math" w:eastAsiaTheme="minorEastAsia" w:hAnsi="Cambria Math" w:cstheme="minorBidi"/>
                      <w:rtl/>
                    </w:rPr>
                  </m:ctrlPr>
                </m:den>
              </m:f>
              <m:ctrlPr>
                <w:rPr>
                  <w:rFonts w:ascii="Cambria Math" w:eastAsiaTheme="minorEastAsia" w:hAnsi="Cambria Math" w:cstheme="minorBidi"/>
                  <w:i/>
                </w:rPr>
              </m:ctrlPr>
            </m:e>
          </m:d>
        </m:oMath>
      </m:oMathPara>
    </w:p>
    <w:p w14:paraId="237FE55F" w14:textId="77777777" w:rsidR="00D976BC" w:rsidRPr="00B60382" w:rsidRDefault="00D976BC" w:rsidP="00D976BC">
      <w:pPr>
        <w:pStyle w:val="a"/>
        <w:rPr>
          <w:rFonts w:asciiTheme="minorBidi" w:eastAsiaTheme="minorEastAsia" w:hAnsiTheme="minorBidi" w:cstheme="minorBidi"/>
          <w:rtl/>
        </w:rPr>
      </w:pPr>
      <w:r w:rsidRPr="00B60382">
        <w:rPr>
          <w:rFonts w:asciiTheme="minorBidi" w:hAnsiTheme="minorBidi" w:cstheme="minorBidi"/>
          <w:rtl/>
        </w:rPr>
        <w:t xml:space="preserve">משקל גוף עודף מאובחן על פי </w:t>
      </w:r>
      <w:r w:rsidR="00F609B3" w:rsidRPr="00B60382">
        <w:rPr>
          <w:rFonts w:asciiTheme="minorBidi" w:hAnsiTheme="minorBidi" w:cstheme="minorBidi"/>
          <w:rtl/>
        </w:rPr>
        <w:t xml:space="preserve">מסת גוף בטווח </w:t>
      </w:r>
      <w:r w:rsidR="00E5360B" w:rsidRPr="00B60382">
        <w:rPr>
          <w:rFonts w:asciiTheme="minorBidi" w:hAnsiTheme="minorBidi" w:cstheme="minorBidi"/>
          <w:rtl/>
        </w:rPr>
        <w:t xml:space="preserve">שבין </w:t>
      </w:r>
      <w:r w:rsidR="00F609B3" w:rsidRPr="00B60382">
        <w:rPr>
          <w:rFonts w:asciiTheme="minorBidi" w:hAnsiTheme="minorBidi" w:cstheme="minorBidi"/>
          <w:rtl/>
        </w:rPr>
        <w:t>25</w:t>
      </w:r>
      <w:r w:rsidR="00E5360B" w:rsidRPr="00B60382">
        <w:rPr>
          <w:rFonts w:asciiTheme="minorBidi" w:hAnsiTheme="minorBidi" w:cstheme="minorBidi"/>
          <w:rtl/>
        </w:rPr>
        <w:t xml:space="preserve"> ל-</w:t>
      </w:r>
      <w:r w:rsidR="00F609B3" w:rsidRPr="00B60382">
        <w:rPr>
          <w:rFonts w:asciiTheme="minorBidi" w:hAnsiTheme="minorBidi" w:cstheme="minorBidi"/>
          <w:rtl/>
        </w:rPr>
        <w:t>30</w:t>
      </w:r>
      <w:r w:rsidRPr="00B60382">
        <w:rPr>
          <w:rFonts w:asciiTheme="minorBidi" w:hAnsiTheme="minorBidi" w:cstheme="minorBidi"/>
          <w:rtl/>
        </w:rPr>
        <w:t>,</w:t>
      </w:r>
      <w:r w:rsidR="00F609B3" w:rsidRPr="00B60382">
        <w:rPr>
          <w:rFonts w:asciiTheme="minorBidi" w:hAnsiTheme="minorBidi" w:cstheme="minorBidi"/>
          <w:rtl/>
        </w:rPr>
        <w:t xml:space="preserve"> והשמנה </w:t>
      </w:r>
      <w:r w:rsidRPr="00B60382">
        <w:rPr>
          <w:rFonts w:asciiTheme="minorBidi" w:hAnsiTheme="minorBidi" w:cstheme="minorBidi"/>
          <w:rtl/>
        </w:rPr>
        <w:t xml:space="preserve">מאובחנת כאשר </w:t>
      </w:r>
      <w:r w:rsidR="00F609B3" w:rsidRPr="00B60382">
        <w:rPr>
          <w:rFonts w:asciiTheme="minorBidi" w:hAnsiTheme="minorBidi" w:cstheme="minorBidi"/>
          <w:rtl/>
        </w:rPr>
        <w:t xml:space="preserve">מסת </w:t>
      </w:r>
      <w:r w:rsidRPr="00B60382">
        <w:rPr>
          <w:rFonts w:asciiTheme="minorBidi" w:hAnsiTheme="minorBidi" w:cstheme="minorBidi"/>
          <w:rtl/>
        </w:rPr>
        <w:t>ה</w:t>
      </w:r>
      <w:r w:rsidR="00F609B3" w:rsidRPr="00B60382">
        <w:rPr>
          <w:rFonts w:asciiTheme="minorBidi" w:hAnsiTheme="minorBidi" w:cstheme="minorBidi"/>
          <w:rtl/>
        </w:rPr>
        <w:t>גוף גבוהה מ</w:t>
      </w:r>
      <w:r w:rsidRPr="00B60382">
        <w:rPr>
          <w:rFonts w:asciiTheme="minorBidi" w:hAnsiTheme="minorBidi" w:cstheme="minorBidi"/>
          <w:rtl/>
        </w:rPr>
        <w:t>-</w:t>
      </w:r>
      <w:r w:rsidR="00F609B3" w:rsidRPr="00B60382">
        <w:rPr>
          <w:rFonts w:asciiTheme="minorBidi" w:hAnsiTheme="minorBidi" w:cstheme="minorBidi"/>
          <w:rtl/>
        </w:rPr>
        <w:t>30</w:t>
      </w:r>
      <w:r w:rsidRPr="00B60382">
        <w:rPr>
          <w:rFonts w:asciiTheme="minorBidi" w:hAnsiTheme="minorBidi" w:cstheme="minorBidi"/>
          <w:rtl/>
        </w:rPr>
        <w:t>. הגדרות אלו נכונות</w:t>
      </w:r>
      <w:r w:rsidR="007D7D08">
        <w:rPr>
          <w:rFonts w:asciiTheme="minorBidi" w:hAnsiTheme="minorBidi" w:cstheme="minorBidi" w:hint="cs"/>
          <w:rtl/>
        </w:rPr>
        <w:t xml:space="preserve"> </w:t>
      </w:r>
      <w:r w:rsidRPr="00B60382">
        <w:rPr>
          <w:rFonts w:asciiTheme="minorBidi" w:hAnsiTheme="minorBidi" w:cstheme="minorBidi"/>
          <w:rtl/>
        </w:rPr>
        <w:t>ב</w:t>
      </w:r>
      <w:r w:rsidR="00F609B3" w:rsidRPr="00B60382">
        <w:rPr>
          <w:rFonts w:asciiTheme="minorBidi" w:hAnsiTheme="minorBidi" w:cstheme="minorBidi"/>
          <w:rtl/>
        </w:rPr>
        <w:t>עבור גברים ונשים כאחד</w:t>
      </w:r>
      <w:r w:rsidR="00AC1137" w:rsidRPr="00B60382">
        <w:rPr>
          <w:rFonts w:asciiTheme="minorBidi" w:hAnsiTheme="minorBidi" w:cstheme="minorBidi"/>
          <w:rtl/>
        </w:rPr>
        <w:t xml:space="preserve"> (דובנוב ובארי, 2005)</w:t>
      </w:r>
      <w:r w:rsidR="00F609B3" w:rsidRPr="00B60382">
        <w:rPr>
          <w:rFonts w:asciiTheme="minorBidi" w:hAnsiTheme="minorBidi" w:cstheme="minorBidi"/>
          <w:rtl/>
        </w:rPr>
        <w:t xml:space="preserve">. </w:t>
      </w:r>
    </w:p>
    <w:p w14:paraId="7C8F3238" w14:textId="77777777" w:rsidR="00D976BC" w:rsidRPr="00B60382" w:rsidRDefault="00D976BC" w:rsidP="00D976BC">
      <w:pPr>
        <w:pStyle w:val="a"/>
        <w:rPr>
          <w:rFonts w:asciiTheme="minorBidi" w:hAnsiTheme="minorBidi" w:cstheme="minorBidi"/>
          <w:rtl/>
        </w:rPr>
      </w:pPr>
    </w:p>
    <w:p w14:paraId="1C867DD7" w14:textId="77777777" w:rsidR="00F609B3" w:rsidRPr="00B60382" w:rsidRDefault="00D976BC" w:rsidP="00D976BC">
      <w:pPr>
        <w:pStyle w:val="Caption"/>
        <w:rPr>
          <w:rFonts w:asciiTheme="minorBidi" w:hAnsiTheme="minorBidi" w:cstheme="minorBidi"/>
          <w:rtl/>
        </w:rPr>
      </w:pPr>
      <w:bookmarkStart w:id="21" w:name="_Toc499808412"/>
      <w:r w:rsidRPr="00B60382">
        <w:rPr>
          <w:rFonts w:asciiTheme="minorBidi" w:hAnsiTheme="minorBidi" w:cstheme="minorBidi"/>
          <w:rtl/>
        </w:rPr>
        <w:t xml:space="preserve">טבלה </w:t>
      </w:r>
      <w:r w:rsidR="00351A8D" w:rsidRPr="00B60382">
        <w:rPr>
          <w:rFonts w:asciiTheme="minorBidi" w:hAnsiTheme="minorBidi" w:cstheme="minorBidi"/>
          <w:rtl/>
        </w:rPr>
        <w:fldChar w:fldCharType="begin"/>
      </w:r>
      <w:r w:rsidRPr="00B60382">
        <w:rPr>
          <w:rFonts w:asciiTheme="minorBidi" w:hAnsiTheme="minorBidi" w:cstheme="minorBidi"/>
        </w:rPr>
        <w:instrText xml:space="preserve">SEQ </w:instrText>
      </w:r>
      <w:r w:rsidRPr="00B60382">
        <w:rPr>
          <w:rFonts w:asciiTheme="minorBidi" w:hAnsiTheme="minorBidi" w:cstheme="minorBidi"/>
          <w:rtl/>
        </w:rPr>
        <w:instrText xml:space="preserve">טבלה \* </w:instrText>
      </w:r>
      <w:r w:rsidRPr="00B60382">
        <w:rPr>
          <w:rFonts w:asciiTheme="minorBidi" w:hAnsiTheme="minorBidi" w:cstheme="minorBidi"/>
        </w:rPr>
        <w:instrText>ARABIC</w:instrText>
      </w:r>
      <w:r w:rsidR="00351A8D" w:rsidRPr="00B60382">
        <w:rPr>
          <w:rFonts w:asciiTheme="minorBidi" w:hAnsiTheme="minorBidi" w:cstheme="minorBidi"/>
          <w:rtl/>
        </w:rPr>
        <w:fldChar w:fldCharType="separate"/>
      </w:r>
      <w:r w:rsidR="00C310D1" w:rsidRPr="00B60382">
        <w:rPr>
          <w:rFonts w:asciiTheme="minorBidi" w:hAnsiTheme="minorBidi" w:cstheme="minorBidi"/>
          <w:noProof/>
          <w:rtl/>
        </w:rPr>
        <w:t>1</w:t>
      </w:r>
      <w:r w:rsidR="00351A8D" w:rsidRPr="00B60382">
        <w:rPr>
          <w:rFonts w:asciiTheme="minorBidi" w:hAnsiTheme="minorBidi" w:cstheme="minorBidi"/>
          <w:rtl/>
        </w:rPr>
        <w:fldChar w:fldCharType="end"/>
      </w:r>
      <w:r w:rsidRPr="00B60382">
        <w:rPr>
          <w:rFonts w:asciiTheme="minorBidi" w:hAnsiTheme="minorBidi" w:cstheme="minorBidi"/>
          <w:rtl/>
        </w:rPr>
        <w:t>: הגדרות למשקל עודף ולהשמנה (</w:t>
      </w:r>
      <w:r w:rsidRPr="00B60382">
        <w:rPr>
          <w:rFonts w:asciiTheme="minorBidi" w:hAnsiTheme="minorBidi" w:cstheme="minorBidi"/>
        </w:rPr>
        <w:t>Wang, Mi, Shan, Wang &amp; Ge, 2007</w:t>
      </w:r>
      <w:r w:rsidRPr="00B60382">
        <w:rPr>
          <w:rFonts w:asciiTheme="minorBidi" w:hAnsiTheme="minorBidi" w:cstheme="minorBidi"/>
          <w:rtl/>
        </w:rPr>
        <w:t>)</w:t>
      </w:r>
      <w:bookmarkEnd w:id="21"/>
    </w:p>
    <w:p w14:paraId="6E965F5E" w14:textId="77777777" w:rsidR="00F609B3" w:rsidRPr="00B60382" w:rsidRDefault="00F609B3" w:rsidP="00F609B3">
      <w:pPr>
        <w:spacing w:line="360" w:lineRule="auto"/>
        <w:rPr>
          <w:rFonts w:asciiTheme="minorBidi" w:hAnsiTheme="minorBidi" w:cstheme="minorBidi"/>
          <w:rtl/>
        </w:rPr>
      </w:pPr>
      <w:r w:rsidRPr="00B60382">
        <w:rPr>
          <w:rFonts w:asciiTheme="minorBidi" w:hAnsiTheme="minorBidi" w:cstheme="minorBidi"/>
          <w:noProof/>
          <w:rtl/>
        </w:rPr>
        <w:drawing>
          <wp:inline distT="0" distB="0" distL="0" distR="0" wp14:anchorId="3BDAF9D4" wp14:editId="5AAF041E">
            <wp:extent cx="4793615" cy="1019810"/>
            <wp:effectExtent l="19050" t="0" r="6985"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793615" cy="1019810"/>
                    </a:xfrm>
                    <a:prstGeom prst="rect">
                      <a:avLst/>
                    </a:prstGeom>
                    <a:noFill/>
                    <a:ln w="9525">
                      <a:noFill/>
                      <a:miter lim="800000"/>
                      <a:headEnd/>
                      <a:tailEnd/>
                    </a:ln>
                  </pic:spPr>
                </pic:pic>
              </a:graphicData>
            </a:graphic>
          </wp:inline>
        </w:drawing>
      </w:r>
    </w:p>
    <w:p w14:paraId="19D5972E" w14:textId="77777777" w:rsidR="00F609B3" w:rsidRPr="00B60382" w:rsidRDefault="00C345E1" w:rsidP="007D7D08">
      <w:pPr>
        <w:pStyle w:val="a"/>
        <w:rPr>
          <w:rFonts w:asciiTheme="minorBidi" w:hAnsiTheme="minorBidi" w:cstheme="minorBidi"/>
          <w:rtl/>
        </w:rPr>
      </w:pPr>
      <w:r w:rsidRPr="00B60382">
        <w:rPr>
          <w:rFonts w:asciiTheme="minorBidi" w:hAnsiTheme="minorBidi" w:cstheme="minorBidi"/>
          <w:rtl/>
        </w:rPr>
        <w:t xml:space="preserve">אמת </w:t>
      </w:r>
      <w:r w:rsidR="00F4529B">
        <w:rPr>
          <w:rFonts w:asciiTheme="minorBidi" w:hAnsiTheme="minorBidi" w:cstheme="minorBidi" w:hint="cs"/>
          <w:rtl/>
        </w:rPr>
        <w:t xml:space="preserve">מידה </w:t>
      </w:r>
      <w:r w:rsidRPr="00B60382">
        <w:rPr>
          <w:rFonts w:asciiTheme="minorBidi" w:hAnsiTheme="minorBidi" w:cstheme="minorBidi"/>
          <w:rtl/>
        </w:rPr>
        <w:t>לסיכון הכרוכה בהשמנה הי</w:t>
      </w:r>
      <w:r w:rsidR="00F609B3" w:rsidRPr="00B60382">
        <w:rPr>
          <w:rFonts w:asciiTheme="minorBidi" w:hAnsiTheme="minorBidi" w:cstheme="minorBidi"/>
          <w:rtl/>
        </w:rPr>
        <w:t>א מ</w:t>
      </w:r>
      <w:r w:rsidR="00BE421B" w:rsidRPr="00B60382">
        <w:rPr>
          <w:rFonts w:asciiTheme="minorBidi" w:hAnsiTheme="minorBidi" w:cstheme="minorBidi"/>
          <w:rtl/>
        </w:rPr>
        <w:t xml:space="preserve">יקום השומן בגוף – בבטן או סביב האגן והירכיים. </w:t>
      </w:r>
      <w:r w:rsidR="00124CA6" w:rsidRPr="00B60382">
        <w:rPr>
          <w:rFonts w:asciiTheme="minorBidi" w:hAnsiTheme="minorBidi" w:cstheme="minorBidi"/>
          <w:rtl/>
        </w:rPr>
        <w:t>כאשר</w:t>
      </w:r>
      <w:r w:rsidR="00F609B3" w:rsidRPr="00B60382">
        <w:rPr>
          <w:rFonts w:asciiTheme="minorBidi" w:hAnsiTheme="minorBidi" w:cstheme="minorBidi"/>
          <w:rtl/>
        </w:rPr>
        <w:t xml:space="preserve"> השומן </w:t>
      </w:r>
      <w:r w:rsidR="00124CA6" w:rsidRPr="00B60382">
        <w:rPr>
          <w:rFonts w:asciiTheme="minorBidi" w:hAnsiTheme="minorBidi" w:cstheme="minorBidi"/>
          <w:rtl/>
        </w:rPr>
        <w:t xml:space="preserve">מרוכז </w:t>
      </w:r>
      <w:r w:rsidR="00F609B3" w:rsidRPr="00B60382">
        <w:rPr>
          <w:rFonts w:asciiTheme="minorBidi" w:hAnsiTheme="minorBidi" w:cstheme="minorBidi"/>
          <w:rtl/>
        </w:rPr>
        <w:t>סביב א</w:t>
      </w:r>
      <w:r w:rsidR="00124CA6" w:rsidRPr="00B60382">
        <w:rPr>
          <w:rFonts w:asciiTheme="minorBidi" w:hAnsiTheme="minorBidi" w:cstheme="minorBidi"/>
          <w:rtl/>
        </w:rPr>
        <w:t>יברי הבטן הפנימיים (</w:t>
      </w:r>
      <w:r w:rsidR="00B73A8E" w:rsidRPr="00B60382">
        <w:rPr>
          <w:rFonts w:asciiTheme="minorBidi" w:hAnsiTheme="minorBidi" w:cstheme="minorBidi"/>
          <w:rtl/>
        </w:rPr>
        <w:t xml:space="preserve">"השמנה אבדומינלית", </w:t>
      </w:r>
      <w:r w:rsidR="00124CA6" w:rsidRPr="00B60382">
        <w:rPr>
          <w:rFonts w:asciiTheme="minorBidi" w:hAnsiTheme="minorBidi" w:cstheme="minorBidi"/>
          <w:rtl/>
        </w:rPr>
        <w:t xml:space="preserve">"השמנת התפוח" </w:t>
      </w:r>
      <w:r w:rsidR="00124CA6" w:rsidRPr="00B60382">
        <w:rPr>
          <w:rFonts w:asciiTheme="minorBidi" w:hAnsiTheme="minorBidi" w:cstheme="minorBidi"/>
          <w:rtl/>
        </w:rPr>
        <w:lastRenderedPageBreak/>
        <w:t xml:space="preserve">או "השמנה בטנית"), </w:t>
      </w:r>
      <w:r w:rsidR="00F609B3" w:rsidRPr="00B60382">
        <w:rPr>
          <w:rFonts w:asciiTheme="minorBidi" w:hAnsiTheme="minorBidi" w:cstheme="minorBidi"/>
          <w:rtl/>
        </w:rPr>
        <w:t>ע</w:t>
      </w:r>
      <w:r w:rsidR="00124CA6" w:rsidRPr="00B60382">
        <w:rPr>
          <w:rFonts w:asciiTheme="minorBidi" w:hAnsiTheme="minorBidi" w:cstheme="minorBidi"/>
          <w:rtl/>
        </w:rPr>
        <w:t>ולה הסיכון לסינדרום המטבולי (ראו בהמשך הדברים)</w:t>
      </w:r>
      <w:r w:rsidR="00F609B3" w:rsidRPr="00B60382">
        <w:rPr>
          <w:rFonts w:asciiTheme="minorBidi" w:hAnsiTheme="minorBidi" w:cstheme="minorBidi"/>
          <w:rtl/>
        </w:rPr>
        <w:t xml:space="preserve">. </w:t>
      </w:r>
      <w:r w:rsidR="00124CA6" w:rsidRPr="00B60382">
        <w:rPr>
          <w:rFonts w:asciiTheme="minorBidi" w:hAnsiTheme="minorBidi" w:cstheme="minorBidi"/>
          <w:rtl/>
        </w:rPr>
        <w:t xml:space="preserve">במילים אחרות: אם לשני </w:t>
      </w:r>
      <w:r w:rsidR="00F609B3" w:rsidRPr="00B60382">
        <w:rPr>
          <w:rFonts w:asciiTheme="minorBidi" w:hAnsiTheme="minorBidi" w:cstheme="minorBidi"/>
          <w:rtl/>
        </w:rPr>
        <w:t>בני אדם</w:t>
      </w:r>
      <w:r w:rsidR="00124CA6" w:rsidRPr="00B60382">
        <w:rPr>
          <w:rFonts w:asciiTheme="minorBidi" w:hAnsiTheme="minorBidi" w:cstheme="minorBidi"/>
          <w:rtl/>
        </w:rPr>
        <w:t xml:space="preserve"> יש</w:t>
      </w:r>
      <w:r w:rsidR="00F609B3" w:rsidRPr="00B60382">
        <w:rPr>
          <w:rFonts w:asciiTheme="minorBidi" w:hAnsiTheme="minorBidi" w:cstheme="minorBidi"/>
          <w:rtl/>
        </w:rPr>
        <w:t xml:space="preserve"> ערך </w:t>
      </w:r>
      <w:r w:rsidR="00F609B3" w:rsidRPr="00B60382">
        <w:rPr>
          <w:rFonts w:asciiTheme="minorBidi" w:hAnsiTheme="minorBidi" w:cstheme="minorBidi"/>
        </w:rPr>
        <w:t>BMI</w:t>
      </w:r>
      <w:r w:rsidR="00F609B3" w:rsidRPr="00B60382">
        <w:rPr>
          <w:rFonts w:asciiTheme="minorBidi" w:hAnsiTheme="minorBidi" w:cstheme="minorBidi"/>
          <w:rtl/>
        </w:rPr>
        <w:t xml:space="preserve"> זהה, </w:t>
      </w:r>
      <w:r w:rsidR="00124CA6" w:rsidRPr="00B60382">
        <w:rPr>
          <w:rFonts w:asciiTheme="minorBidi" w:hAnsiTheme="minorBidi" w:cstheme="minorBidi"/>
          <w:rtl/>
        </w:rPr>
        <w:t>אך רק אצל אחד מהם השומן מרוכז בבטן, הסובל</w:t>
      </w:r>
      <w:r w:rsidR="007D7D08">
        <w:rPr>
          <w:rFonts w:asciiTheme="minorBidi" w:hAnsiTheme="minorBidi" w:cstheme="minorBidi"/>
        </w:rPr>
        <w:t xml:space="preserve"> </w:t>
      </w:r>
      <w:r w:rsidR="00124CA6" w:rsidRPr="00B60382">
        <w:rPr>
          <w:rFonts w:asciiTheme="minorBidi" w:hAnsiTheme="minorBidi" w:cstheme="minorBidi"/>
          <w:rtl/>
        </w:rPr>
        <w:t>מהשמנה</w:t>
      </w:r>
      <w:r w:rsidR="007D7D08">
        <w:rPr>
          <w:rFonts w:asciiTheme="minorBidi" w:hAnsiTheme="minorBidi" w:cstheme="minorBidi"/>
        </w:rPr>
        <w:t xml:space="preserve"> </w:t>
      </w:r>
      <w:r w:rsidR="00F609B3" w:rsidRPr="00B60382">
        <w:rPr>
          <w:rFonts w:asciiTheme="minorBidi" w:hAnsiTheme="minorBidi" w:cstheme="minorBidi"/>
          <w:rtl/>
        </w:rPr>
        <w:t>בטנית נמצא בסיכון מוגבר. השמנה בטנית</w:t>
      </w:r>
      <w:r w:rsidR="007D7D08">
        <w:rPr>
          <w:rFonts w:asciiTheme="minorBidi" w:hAnsiTheme="minorBidi" w:cstheme="minorBidi"/>
        </w:rPr>
        <w:t xml:space="preserve"> </w:t>
      </w:r>
      <w:r w:rsidR="00F4529B">
        <w:rPr>
          <w:rFonts w:asciiTheme="minorBidi" w:hAnsiTheme="minorBidi" w:cstheme="minorBidi" w:hint="cs"/>
          <w:rtl/>
        </w:rPr>
        <w:t>נמדדת</w:t>
      </w:r>
      <w:r w:rsidR="007D7D08">
        <w:rPr>
          <w:rFonts w:asciiTheme="minorBidi" w:hAnsiTheme="minorBidi" w:cstheme="minorBidi"/>
        </w:rPr>
        <w:t xml:space="preserve"> </w:t>
      </w:r>
      <w:r w:rsidRPr="00B60382">
        <w:rPr>
          <w:rFonts w:asciiTheme="minorBidi" w:hAnsiTheme="minorBidi" w:cstheme="minorBidi"/>
          <w:rtl/>
        </w:rPr>
        <w:t xml:space="preserve">באמצעות היקף הבטן– </w:t>
      </w:r>
      <w:r w:rsidR="00F609B3" w:rsidRPr="00B60382">
        <w:rPr>
          <w:rFonts w:asciiTheme="minorBidi" w:hAnsiTheme="minorBidi" w:cstheme="minorBidi"/>
          <w:rtl/>
        </w:rPr>
        <w:t xml:space="preserve">בגברים </w:t>
      </w:r>
      <w:r w:rsidRPr="00B60382">
        <w:rPr>
          <w:rFonts w:asciiTheme="minorBidi" w:hAnsiTheme="minorBidi" w:cstheme="minorBidi"/>
          <w:rtl/>
        </w:rPr>
        <w:t xml:space="preserve">היקף </w:t>
      </w:r>
      <w:r w:rsidR="00F609B3" w:rsidRPr="00B60382">
        <w:rPr>
          <w:rFonts w:asciiTheme="minorBidi" w:hAnsiTheme="minorBidi" w:cstheme="minorBidi"/>
          <w:rtl/>
        </w:rPr>
        <w:t>גבוה מ</w:t>
      </w:r>
      <w:r w:rsidRPr="00B60382">
        <w:rPr>
          <w:rFonts w:asciiTheme="minorBidi" w:hAnsiTheme="minorBidi" w:cstheme="minorBidi"/>
          <w:rtl/>
        </w:rPr>
        <w:t>-</w:t>
      </w:r>
      <w:r w:rsidR="00F609B3" w:rsidRPr="00B60382">
        <w:rPr>
          <w:rFonts w:asciiTheme="minorBidi" w:hAnsiTheme="minorBidi" w:cstheme="minorBidi"/>
          <w:rtl/>
        </w:rPr>
        <w:t xml:space="preserve">102 ס"מ ובנשים </w:t>
      </w:r>
      <w:r w:rsidRPr="00B60382">
        <w:rPr>
          <w:rFonts w:asciiTheme="minorBidi" w:hAnsiTheme="minorBidi" w:cstheme="minorBidi"/>
          <w:rtl/>
        </w:rPr>
        <w:t xml:space="preserve">היקף </w:t>
      </w:r>
      <w:r w:rsidR="00F609B3" w:rsidRPr="00B60382">
        <w:rPr>
          <w:rFonts w:asciiTheme="minorBidi" w:hAnsiTheme="minorBidi" w:cstheme="minorBidi"/>
          <w:rtl/>
        </w:rPr>
        <w:t>גבוה מ-</w:t>
      </w:r>
      <w:r w:rsidRPr="00B60382">
        <w:rPr>
          <w:rFonts w:asciiTheme="minorBidi" w:hAnsiTheme="minorBidi" w:cstheme="minorBidi"/>
          <w:rtl/>
        </w:rPr>
        <w:t>88 ס"מ נחשבים היקפים המעלים את הסיכון לתחלואה במחלות דוגמת התסמונת המט</w:t>
      </w:r>
      <w:r w:rsidR="00F609B3" w:rsidRPr="00B60382">
        <w:rPr>
          <w:rFonts w:asciiTheme="minorBidi" w:hAnsiTheme="minorBidi" w:cstheme="minorBidi"/>
          <w:rtl/>
        </w:rPr>
        <w:t xml:space="preserve">בולית. </w:t>
      </w:r>
      <w:r w:rsidRPr="00B60382">
        <w:rPr>
          <w:rFonts w:asciiTheme="minorBidi" w:hAnsiTheme="minorBidi" w:cstheme="minorBidi"/>
          <w:rtl/>
        </w:rPr>
        <w:t>סוג ההשמנה נמדד גם באמצעות מדידה של היחס היקף מותן-</w:t>
      </w:r>
      <w:r w:rsidR="00F609B3" w:rsidRPr="00B60382">
        <w:rPr>
          <w:rFonts w:asciiTheme="minorBidi" w:hAnsiTheme="minorBidi" w:cstheme="minorBidi"/>
          <w:rtl/>
        </w:rPr>
        <w:t>אגן (</w:t>
      </w:r>
      <w:r w:rsidR="00F609B3" w:rsidRPr="00B60382">
        <w:rPr>
          <w:rFonts w:asciiTheme="minorBidi" w:hAnsiTheme="minorBidi" w:cstheme="minorBidi"/>
        </w:rPr>
        <w:t>WHR</w:t>
      </w:r>
      <w:r w:rsidR="007D7D08">
        <w:rPr>
          <w:rFonts w:asciiTheme="minorBidi" w:hAnsiTheme="minorBidi" w:cstheme="minorBidi"/>
        </w:rPr>
        <w:t xml:space="preserve"> </w:t>
      </w:r>
      <w:r w:rsidR="00F609B3" w:rsidRPr="00B60382">
        <w:rPr>
          <w:rFonts w:asciiTheme="minorBidi" w:hAnsiTheme="minorBidi" w:cstheme="minorBidi"/>
        </w:rPr>
        <w:t>-</w:t>
      </w:r>
      <w:r w:rsidR="007D7D08">
        <w:rPr>
          <w:rFonts w:asciiTheme="minorBidi" w:hAnsiTheme="minorBidi" w:cstheme="minorBidi"/>
        </w:rPr>
        <w:t xml:space="preserve"> </w:t>
      </w:r>
      <w:r w:rsidR="00F609B3" w:rsidRPr="00B60382">
        <w:rPr>
          <w:rFonts w:asciiTheme="minorBidi" w:hAnsiTheme="minorBidi" w:cstheme="minorBidi"/>
        </w:rPr>
        <w:t>Waist-Hip Ratio</w:t>
      </w:r>
      <w:r w:rsidR="00F609B3" w:rsidRPr="00B60382">
        <w:rPr>
          <w:rFonts w:asciiTheme="minorBidi" w:hAnsiTheme="minorBidi" w:cstheme="minorBidi"/>
          <w:rtl/>
        </w:rPr>
        <w:t>)</w:t>
      </w:r>
      <w:r w:rsidRPr="00B60382">
        <w:rPr>
          <w:rFonts w:asciiTheme="minorBidi" w:hAnsiTheme="minorBidi" w:cstheme="minorBidi"/>
          <w:rtl/>
        </w:rPr>
        <w:t xml:space="preserve">. </w:t>
      </w:r>
      <w:r w:rsidR="00F609B3" w:rsidRPr="00B60382">
        <w:rPr>
          <w:rFonts w:asciiTheme="minorBidi" w:hAnsiTheme="minorBidi" w:cstheme="minorBidi"/>
          <w:rtl/>
        </w:rPr>
        <w:t xml:space="preserve">ערך </w:t>
      </w:r>
      <w:r w:rsidRPr="00B60382">
        <w:rPr>
          <w:rFonts w:asciiTheme="minorBidi" w:hAnsiTheme="minorBidi" w:cstheme="minorBidi"/>
          <w:rtl/>
        </w:rPr>
        <w:t xml:space="preserve">הגבוה </w:t>
      </w:r>
      <w:r w:rsidR="00F609B3" w:rsidRPr="00B60382">
        <w:rPr>
          <w:rFonts w:asciiTheme="minorBidi" w:hAnsiTheme="minorBidi" w:cstheme="minorBidi"/>
          <w:rtl/>
        </w:rPr>
        <w:t>מ</w:t>
      </w:r>
      <w:r w:rsidRPr="00B60382">
        <w:rPr>
          <w:rFonts w:asciiTheme="minorBidi" w:hAnsiTheme="minorBidi" w:cstheme="minorBidi"/>
          <w:rtl/>
        </w:rPr>
        <w:t>-0.8 בנשים ו</w:t>
      </w:r>
      <w:r w:rsidR="00F609B3" w:rsidRPr="00B60382">
        <w:rPr>
          <w:rFonts w:asciiTheme="minorBidi" w:hAnsiTheme="minorBidi" w:cstheme="minorBidi"/>
          <w:rtl/>
        </w:rPr>
        <w:t xml:space="preserve">ערך </w:t>
      </w:r>
      <w:r w:rsidRPr="00B60382">
        <w:rPr>
          <w:rFonts w:asciiTheme="minorBidi" w:hAnsiTheme="minorBidi" w:cstheme="minorBidi"/>
          <w:rtl/>
        </w:rPr>
        <w:t>הגבוה מ</w:t>
      </w:r>
      <w:r w:rsidR="00F609B3" w:rsidRPr="00B60382">
        <w:rPr>
          <w:rFonts w:asciiTheme="minorBidi" w:hAnsiTheme="minorBidi" w:cstheme="minorBidi"/>
          <w:rtl/>
        </w:rPr>
        <w:t>-1 בגברים מעיד</w:t>
      </w:r>
      <w:r w:rsidRPr="00B60382">
        <w:rPr>
          <w:rFonts w:asciiTheme="minorBidi" w:hAnsiTheme="minorBidi" w:cstheme="minorBidi"/>
          <w:rtl/>
        </w:rPr>
        <w:t xml:space="preserve">ים שעיקר השומן מרוכז </w:t>
      </w:r>
      <w:r w:rsidR="00F609B3" w:rsidRPr="00B60382">
        <w:rPr>
          <w:rFonts w:asciiTheme="minorBidi" w:hAnsiTheme="minorBidi" w:cstheme="minorBidi"/>
          <w:rtl/>
        </w:rPr>
        <w:t>בבטן</w:t>
      </w:r>
      <w:r w:rsidRPr="00B60382">
        <w:rPr>
          <w:rFonts w:asciiTheme="minorBidi" w:hAnsiTheme="minorBidi" w:cstheme="minorBidi"/>
          <w:rtl/>
        </w:rPr>
        <w:t>, ולפיכך</w:t>
      </w:r>
      <w:r w:rsidR="007D7D08">
        <w:rPr>
          <w:rFonts w:asciiTheme="minorBidi" w:hAnsiTheme="minorBidi" w:cstheme="minorBidi"/>
        </w:rPr>
        <w:t xml:space="preserve"> </w:t>
      </w:r>
      <w:r w:rsidRPr="00B60382">
        <w:rPr>
          <w:rFonts w:asciiTheme="minorBidi" w:hAnsiTheme="minorBidi" w:cstheme="minorBidi"/>
          <w:rtl/>
        </w:rPr>
        <w:t>שהסיכון לתחלואה גבוה יחסית</w:t>
      </w:r>
      <w:r w:rsidR="00F609B3" w:rsidRPr="00B60382">
        <w:rPr>
          <w:rFonts w:asciiTheme="minorBidi" w:hAnsiTheme="minorBidi" w:cstheme="minorBidi"/>
          <w:rtl/>
        </w:rPr>
        <w:t xml:space="preserve"> (דובנוב ובארי, 2005). </w:t>
      </w:r>
    </w:p>
    <w:p w14:paraId="32158745" w14:textId="77777777" w:rsidR="00F609B3" w:rsidRPr="00B60382" w:rsidRDefault="00F609B3" w:rsidP="00F609B3">
      <w:pPr>
        <w:rPr>
          <w:rFonts w:asciiTheme="minorBidi" w:hAnsiTheme="minorBidi" w:cstheme="minorBidi"/>
          <w:rtl/>
        </w:rPr>
      </w:pPr>
    </w:p>
    <w:p w14:paraId="7EF32772" w14:textId="77777777" w:rsidR="00F609B3" w:rsidRPr="00B60382" w:rsidRDefault="00F609B3" w:rsidP="00C225D7">
      <w:pPr>
        <w:pStyle w:val="Heading3"/>
        <w:rPr>
          <w:rFonts w:asciiTheme="minorBidi" w:hAnsiTheme="minorBidi" w:cstheme="minorBidi"/>
          <w:rtl/>
        </w:rPr>
      </w:pPr>
      <w:bookmarkStart w:id="22" w:name="_Toc413236679"/>
      <w:bookmarkStart w:id="23" w:name="_Toc504488942"/>
      <w:r w:rsidRPr="00B60382">
        <w:rPr>
          <w:rFonts w:asciiTheme="minorBidi" w:hAnsiTheme="minorBidi" w:cstheme="minorBidi"/>
          <w:rtl/>
        </w:rPr>
        <w:t>הגורמים להשמנה</w:t>
      </w:r>
      <w:bookmarkEnd w:id="22"/>
      <w:bookmarkEnd w:id="23"/>
    </w:p>
    <w:p w14:paraId="513D4842" w14:textId="77777777" w:rsidR="00F609B3" w:rsidRPr="00B60382" w:rsidRDefault="00C345E1" w:rsidP="008A1504">
      <w:pPr>
        <w:pStyle w:val="a"/>
        <w:rPr>
          <w:rFonts w:asciiTheme="minorBidi" w:hAnsiTheme="minorBidi" w:cstheme="minorBidi"/>
          <w:rtl/>
        </w:rPr>
      </w:pPr>
      <w:r w:rsidRPr="00B60382">
        <w:rPr>
          <w:rFonts w:asciiTheme="minorBidi" w:hAnsiTheme="minorBidi" w:cstheme="minorBidi"/>
          <w:rtl/>
        </w:rPr>
        <w:t>השומן משמש את הגוף</w:t>
      </w:r>
      <w:r w:rsidR="007D7D08">
        <w:rPr>
          <w:rFonts w:asciiTheme="minorBidi" w:hAnsiTheme="minorBidi" w:cstheme="minorBidi"/>
        </w:rPr>
        <w:t xml:space="preserve"> </w:t>
      </w:r>
      <w:r w:rsidRPr="00B60382">
        <w:rPr>
          <w:rFonts w:asciiTheme="minorBidi" w:hAnsiTheme="minorBidi" w:cstheme="minorBidi"/>
          <w:rtl/>
        </w:rPr>
        <w:t>כ</w:t>
      </w:r>
      <w:r w:rsidR="00F609B3" w:rsidRPr="00B60382">
        <w:rPr>
          <w:rFonts w:asciiTheme="minorBidi" w:hAnsiTheme="minorBidi" w:cstheme="minorBidi"/>
          <w:rtl/>
        </w:rPr>
        <w:t xml:space="preserve">מאגר של אנרגיה. </w:t>
      </w:r>
      <w:r w:rsidR="0008771F" w:rsidRPr="00B60382">
        <w:rPr>
          <w:rFonts w:asciiTheme="minorBidi" w:hAnsiTheme="minorBidi" w:cstheme="minorBidi"/>
          <w:rtl/>
        </w:rPr>
        <w:t xml:space="preserve">כל </w:t>
      </w:r>
      <w:r w:rsidR="00F609B3" w:rsidRPr="00B60382">
        <w:rPr>
          <w:rFonts w:asciiTheme="minorBidi" w:hAnsiTheme="minorBidi" w:cstheme="minorBidi"/>
          <w:rtl/>
        </w:rPr>
        <w:t>יחי</w:t>
      </w:r>
      <w:r w:rsidR="0008771F" w:rsidRPr="00B60382">
        <w:rPr>
          <w:rFonts w:asciiTheme="minorBidi" w:hAnsiTheme="minorBidi" w:cstheme="minorBidi"/>
          <w:rtl/>
        </w:rPr>
        <w:t xml:space="preserve">דת </w:t>
      </w:r>
      <w:r w:rsidR="00F609B3" w:rsidRPr="00B60382">
        <w:rPr>
          <w:rFonts w:asciiTheme="minorBidi" w:hAnsiTheme="minorBidi" w:cstheme="minorBidi"/>
          <w:rtl/>
        </w:rPr>
        <w:t xml:space="preserve">אנרגיה </w:t>
      </w:r>
      <w:r w:rsidR="0008771F" w:rsidRPr="00B60382">
        <w:rPr>
          <w:rFonts w:asciiTheme="minorBidi" w:hAnsiTheme="minorBidi" w:cstheme="minorBidi"/>
          <w:rtl/>
        </w:rPr>
        <w:t>קרויה קילו-</w:t>
      </w:r>
      <w:r w:rsidR="00F609B3" w:rsidRPr="00B60382">
        <w:rPr>
          <w:rFonts w:asciiTheme="minorBidi" w:hAnsiTheme="minorBidi" w:cstheme="minorBidi"/>
          <w:rtl/>
        </w:rPr>
        <w:t>קלוריה או בק</w:t>
      </w:r>
      <w:r w:rsidR="0008771F" w:rsidRPr="00B60382">
        <w:rPr>
          <w:rFonts w:asciiTheme="minorBidi" w:hAnsiTheme="minorBidi" w:cstheme="minorBidi"/>
          <w:rtl/>
        </w:rPr>
        <w:t>י</w:t>
      </w:r>
      <w:r w:rsidR="00F609B3" w:rsidRPr="00B60382">
        <w:rPr>
          <w:rFonts w:asciiTheme="minorBidi" w:hAnsiTheme="minorBidi" w:cstheme="minorBidi"/>
          <w:rtl/>
        </w:rPr>
        <w:t>צור</w:t>
      </w:r>
      <w:r w:rsidR="0008771F" w:rsidRPr="00B60382">
        <w:rPr>
          <w:rFonts w:asciiTheme="minorBidi" w:hAnsiTheme="minorBidi" w:cstheme="minorBidi"/>
          <w:rtl/>
        </w:rPr>
        <w:t xml:space="preserve"> –</w:t>
      </w:r>
      <w:r w:rsidR="00F609B3" w:rsidRPr="00B60382">
        <w:rPr>
          <w:rFonts w:asciiTheme="minorBidi" w:hAnsiTheme="minorBidi" w:cstheme="minorBidi"/>
          <w:rtl/>
        </w:rPr>
        <w:t xml:space="preserve"> קלוריה. כאשר </w:t>
      </w:r>
      <w:r w:rsidR="00CF2C2C" w:rsidRPr="00B60382">
        <w:rPr>
          <w:rFonts w:asciiTheme="minorBidi" w:hAnsiTheme="minorBidi" w:cstheme="minorBidi"/>
          <w:rtl/>
        </w:rPr>
        <w:t xml:space="preserve">מוכנסת לגוף כמות גדולה של אנרגיה מזו </w:t>
      </w:r>
      <w:r w:rsidR="0099199C" w:rsidRPr="00B60382">
        <w:rPr>
          <w:rFonts w:asciiTheme="minorBidi" w:hAnsiTheme="minorBidi" w:cstheme="minorBidi"/>
          <w:rtl/>
        </w:rPr>
        <w:t xml:space="preserve">היוצאת </w:t>
      </w:r>
      <w:r w:rsidR="00CF2C2C" w:rsidRPr="00B60382">
        <w:rPr>
          <w:rFonts w:asciiTheme="minorBidi" w:hAnsiTheme="minorBidi" w:cstheme="minorBidi"/>
          <w:rtl/>
        </w:rPr>
        <w:t xml:space="preserve">ממנו, </w:t>
      </w:r>
      <w:r w:rsidR="00F609B3" w:rsidRPr="00B60382">
        <w:rPr>
          <w:rFonts w:asciiTheme="minorBidi" w:hAnsiTheme="minorBidi" w:cstheme="minorBidi"/>
          <w:rtl/>
        </w:rPr>
        <w:t xml:space="preserve">מצטבר שומן בגוף ונוצרת השמנה. </w:t>
      </w:r>
      <w:r w:rsidR="00CF2C2C" w:rsidRPr="00B60382">
        <w:rPr>
          <w:rFonts w:asciiTheme="minorBidi" w:hAnsiTheme="minorBidi" w:cstheme="minorBidi"/>
          <w:rtl/>
        </w:rPr>
        <w:t xml:space="preserve">נראה </w:t>
      </w:r>
      <w:r w:rsidR="0099199C" w:rsidRPr="00B60382">
        <w:rPr>
          <w:rFonts w:asciiTheme="minorBidi" w:hAnsiTheme="minorBidi" w:cstheme="minorBidi"/>
          <w:rtl/>
        </w:rPr>
        <w:t>ש</w:t>
      </w:r>
      <w:r w:rsidR="00CF2C2C" w:rsidRPr="00B60382">
        <w:rPr>
          <w:rFonts w:asciiTheme="minorBidi" w:hAnsiTheme="minorBidi" w:cstheme="minorBidi"/>
          <w:rtl/>
        </w:rPr>
        <w:t xml:space="preserve">השמנה קשורה הן בגורמים גנטיים הן בגורמים </w:t>
      </w:r>
      <w:r w:rsidR="00F609B3" w:rsidRPr="00B60382">
        <w:rPr>
          <w:rFonts w:asciiTheme="minorBidi" w:hAnsiTheme="minorBidi" w:cstheme="minorBidi"/>
          <w:rtl/>
        </w:rPr>
        <w:t xml:space="preserve">סביבתיים. </w:t>
      </w:r>
      <w:r w:rsidR="00CF2C2C" w:rsidRPr="00B60382">
        <w:rPr>
          <w:rFonts w:asciiTheme="minorBidi" w:hAnsiTheme="minorBidi" w:cstheme="minorBidi"/>
          <w:rtl/>
        </w:rPr>
        <w:t>על פי תאוריית הגן הקמצן (</w:t>
      </w:r>
      <w:r w:rsidR="00CF2C2C" w:rsidRPr="00B60382">
        <w:rPr>
          <w:rFonts w:asciiTheme="minorBidi" w:hAnsiTheme="minorBidi" w:cstheme="minorBidi"/>
        </w:rPr>
        <w:t>Thrifty Genotype theory</w:t>
      </w:r>
      <w:r w:rsidR="00CF2C2C" w:rsidRPr="00B60382">
        <w:rPr>
          <w:rFonts w:asciiTheme="minorBidi" w:hAnsiTheme="minorBidi" w:cstheme="minorBidi"/>
          <w:rtl/>
        </w:rPr>
        <w:t xml:space="preserve">), </w:t>
      </w:r>
      <w:r w:rsidR="00F609B3" w:rsidRPr="00B60382">
        <w:rPr>
          <w:rFonts w:asciiTheme="minorBidi" w:hAnsiTheme="minorBidi" w:cstheme="minorBidi"/>
          <w:rtl/>
        </w:rPr>
        <w:t xml:space="preserve">בתקופות קדומות </w:t>
      </w:r>
      <w:r w:rsidR="00CF2C2C" w:rsidRPr="00B60382">
        <w:rPr>
          <w:rFonts w:asciiTheme="minorBidi" w:hAnsiTheme="minorBidi" w:cstheme="minorBidi"/>
          <w:rtl/>
        </w:rPr>
        <w:t xml:space="preserve">היה מחסור במזון, והשומן שנאגר בגוף אפשר לבני אדם לשרוד בלא מזון. לפיכך, לאדם (או לבעל חיים) שיכולתו לאגור שומן </w:t>
      </w:r>
      <w:r w:rsidR="00F4529B" w:rsidRPr="00B60382">
        <w:rPr>
          <w:rFonts w:asciiTheme="minorBidi" w:hAnsiTheme="minorBidi" w:cstheme="minorBidi"/>
          <w:rtl/>
        </w:rPr>
        <w:t>בגו</w:t>
      </w:r>
      <w:r w:rsidR="00F4529B">
        <w:rPr>
          <w:rFonts w:asciiTheme="minorBidi" w:hAnsiTheme="minorBidi" w:cstheme="minorBidi" w:hint="cs"/>
          <w:rtl/>
        </w:rPr>
        <w:t>ף</w:t>
      </w:r>
      <w:r w:rsidR="007D7D08">
        <w:rPr>
          <w:rFonts w:asciiTheme="minorBidi" w:hAnsiTheme="minorBidi" w:cstheme="minorBidi"/>
        </w:rPr>
        <w:t xml:space="preserve"> </w:t>
      </w:r>
      <w:r w:rsidR="00CF2C2C" w:rsidRPr="00B60382">
        <w:rPr>
          <w:rFonts w:asciiTheme="minorBidi" w:hAnsiTheme="minorBidi" w:cstheme="minorBidi"/>
          <w:rtl/>
        </w:rPr>
        <w:t>טובה, היה יתרון על אחרים וסיכוי גבוה יותר לשרוד</w:t>
      </w:r>
      <w:r w:rsidR="00F609B3" w:rsidRPr="00B60382">
        <w:rPr>
          <w:rFonts w:asciiTheme="minorBidi" w:hAnsiTheme="minorBidi" w:cstheme="minorBidi"/>
          <w:rtl/>
        </w:rPr>
        <w:t xml:space="preserve">. </w:t>
      </w:r>
      <w:r w:rsidR="00CF2C2C" w:rsidRPr="00B60382">
        <w:rPr>
          <w:rFonts w:asciiTheme="minorBidi" w:hAnsiTheme="minorBidi" w:cstheme="minorBidi"/>
          <w:rtl/>
        </w:rPr>
        <w:t>ו</w:t>
      </w:r>
      <w:r w:rsidR="00F609B3" w:rsidRPr="00B60382">
        <w:rPr>
          <w:rFonts w:asciiTheme="minorBidi" w:hAnsiTheme="minorBidi" w:cstheme="minorBidi"/>
          <w:rtl/>
        </w:rPr>
        <w:t>אולם</w:t>
      </w:r>
      <w:r w:rsidR="00CF2C2C" w:rsidRPr="00B60382">
        <w:rPr>
          <w:rFonts w:asciiTheme="minorBidi" w:hAnsiTheme="minorBidi" w:cstheme="minorBidi"/>
          <w:rtl/>
        </w:rPr>
        <w:t>,</w:t>
      </w:r>
      <w:r w:rsidR="007D7D08">
        <w:rPr>
          <w:rFonts w:asciiTheme="minorBidi" w:hAnsiTheme="minorBidi" w:cstheme="minorBidi"/>
        </w:rPr>
        <w:t xml:space="preserve"> </w:t>
      </w:r>
      <w:r w:rsidR="00CF2C2C" w:rsidRPr="00B60382">
        <w:rPr>
          <w:rFonts w:asciiTheme="minorBidi" w:hAnsiTheme="minorBidi" w:cstheme="minorBidi"/>
          <w:rtl/>
        </w:rPr>
        <w:t>בסביבה עתירת מזון, ה</w:t>
      </w:r>
      <w:r w:rsidR="00F609B3" w:rsidRPr="00B60382">
        <w:rPr>
          <w:rFonts w:asciiTheme="minorBidi" w:hAnsiTheme="minorBidi" w:cstheme="minorBidi"/>
          <w:rtl/>
        </w:rPr>
        <w:t xml:space="preserve">מטען </w:t>
      </w:r>
      <w:r w:rsidR="00CF2C2C" w:rsidRPr="00B60382">
        <w:rPr>
          <w:rFonts w:asciiTheme="minorBidi" w:hAnsiTheme="minorBidi" w:cstheme="minorBidi"/>
          <w:rtl/>
        </w:rPr>
        <w:t>ה</w:t>
      </w:r>
      <w:r w:rsidR="00F609B3" w:rsidRPr="00B60382">
        <w:rPr>
          <w:rFonts w:asciiTheme="minorBidi" w:hAnsiTheme="minorBidi" w:cstheme="minorBidi"/>
          <w:rtl/>
        </w:rPr>
        <w:t>גנטי ש</w:t>
      </w:r>
      <w:r w:rsidR="00CF2C2C" w:rsidRPr="00B60382">
        <w:rPr>
          <w:rFonts w:asciiTheme="minorBidi" w:hAnsiTheme="minorBidi" w:cstheme="minorBidi"/>
          <w:rtl/>
        </w:rPr>
        <w:t xml:space="preserve">בעבר </w:t>
      </w:r>
      <w:r w:rsidR="00F609B3" w:rsidRPr="00B60382">
        <w:rPr>
          <w:rFonts w:asciiTheme="minorBidi" w:hAnsiTheme="minorBidi" w:cstheme="minorBidi"/>
          <w:rtl/>
        </w:rPr>
        <w:t xml:space="preserve">אפשר לנו לשרוד, </w:t>
      </w:r>
      <w:r w:rsidR="00CF2C2C" w:rsidRPr="00B60382">
        <w:rPr>
          <w:rFonts w:asciiTheme="minorBidi" w:hAnsiTheme="minorBidi" w:cstheme="minorBidi"/>
          <w:rtl/>
        </w:rPr>
        <w:t>כעת מביא ל</w:t>
      </w:r>
      <w:r w:rsidR="00F609B3" w:rsidRPr="00B60382">
        <w:rPr>
          <w:rFonts w:asciiTheme="minorBidi" w:hAnsiTheme="minorBidi" w:cstheme="minorBidi"/>
          <w:rtl/>
        </w:rPr>
        <w:t xml:space="preserve">השמנה לא בריאה. </w:t>
      </w:r>
    </w:p>
    <w:p w14:paraId="3709F1F4" w14:textId="77777777" w:rsidR="008A3C67" w:rsidRPr="00B60382" w:rsidRDefault="008A3C67" w:rsidP="00585968">
      <w:pPr>
        <w:pStyle w:val="a"/>
        <w:rPr>
          <w:rFonts w:asciiTheme="minorBidi" w:hAnsiTheme="minorBidi" w:cstheme="minorBidi"/>
          <w:rtl/>
        </w:rPr>
      </w:pPr>
    </w:p>
    <w:p w14:paraId="1393FFA6" w14:textId="77777777" w:rsidR="00F609B3" w:rsidRPr="00B60382" w:rsidRDefault="004F7443" w:rsidP="00C225D7">
      <w:pPr>
        <w:pStyle w:val="Heading3"/>
        <w:rPr>
          <w:rFonts w:asciiTheme="minorBidi" w:hAnsiTheme="minorBidi" w:cstheme="minorBidi"/>
          <w:rtl/>
        </w:rPr>
      </w:pPr>
      <w:bookmarkStart w:id="24" w:name="_Toc413236683"/>
      <w:bookmarkStart w:id="25" w:name="_Toc504488943"/>
      <w:r w:rsidRPr="00B60382">
        <w:rPr>
          <w:rFonts w:asciiTheme="minorBidi" w:hAnsiTheme="minorBidi" w:cstheme="minorBidi"/>
          <w:rtl/>
        </w:rPr>
        <w:t>הסינדרום המט</w:t>
      </w:r>
      <w:r w:rsidR="00F609B3" w:rsidRPr="00B60382">
        <w:rPr>
          <w:rFonts w:asciiTheme="minorBidi" w:hAnsiTheme="minorBidi" w:cstheme="minorBidi"/>
          <w:rtl/>
        </w:rPr>
        <w:t>בולי</w:t>
      </w:r>
      <w:bookmarkEnd w:id="24"/>
      <w:bookmarkEnd w:id="25"/>
    </w:p>
    <w:p w14:paraId="2FC34D43" w14:textId="77777777" w:rsidR="00BD3E05" w:rsidRPr="00B60382" w:rsidRDefault="00063DE6" w:rsidP="008A1504">
      <w:pPr>
        <w:pStyle w:val="a"/>
        <w:rPr>
          <w:rFonts w:asciiTheme="minorBidi" w:hAnsiTheme="minorBidi" w:cstheme="minorBidi"/>
          <w:rtl/>
        </w:rPr>
      </w:pPr>
      <w:r w:rsidRPr="00B60382">
        <w:rPr>
          <w:rFonts w:asciiTheme="minorBidi" w:hAnsiTheme="minorBidi" w:cstheme="minorBidi"/>
          <w:rtl/>
        </w:rPr>
        <w:t xml:space="preserve">אחת התוצאות של מגפת ההשמנה היא עלייה בשכיחות של </w:t>
      </w:r>
      <w:r w:rsidR="008A1504">
        <w:rPr>
          <w:rFonts w:asciiTheme="minorBidi" w:hAnsiTheme="minorBidi" w:cstheme="minorBidi" w:hint="cs"/>
          <w:rtl/>
        </w:rPr>
        <w:t>תופעת</w:t>
      </w:r>
      <w:r w:rsidR="007D7D08">
        <w:rPr>
          <w:rFonts w:asciiTheme="minorBidi" w:hAnsiTheme="minorBidi" w:cstheme="minorBidi"/>
        </w:rPr>
        <w:t xml:space="preserve"> </w:t>
      </w:r>
      <w:r w:rsidR="00473EB3" w:rsidRPr="00B60382">
        <w:rPr>
          <w:rFonts w:asciiTheme="minorBidi" w:hAnsiTheme="minorBidi" w:cstheme="minorBidi"/>
          <w:rtl/>
        </w:rPr>
        <w:t>"הסינדרום המט</w:t>
      </w:r>
      <w:r w:rsidRPr="00B60382">
        <w:rPr>
          <w:rFonts w:asciiTheme="minorBidi" w:hAnsiTheme="minorBidi" w:cstheme="minorBidi"/>
          <w:rtl/>
        </w:rPr>
        <w:t>בולי</w:t>
      </w:r>
      <w:r w:rsidR="00473EB3" w:rsidRPr="00B60382">
        <w:rPr>
          <w:rFonts w:asciiTheme="minorBidi" w:hAnsiTheme="minorBidi" w:cstheme="minorBidi"/>
          <w:rtl/>
        </w:rPr>
        <w:t xml:space="preserve">" </w:t>
      </w:r>
      <w:r w:rsidR="009E2430" w:rsidRPr="00B60382">
        <w:rPr>
          <w:rFonts w:asciiTheme="minorBidi" w:hAnsiTheme="minorBidi" w:cstheme="minorBidi"/>
          <w:rtl/>
        </w:rPr>
        <w:t>(</w:t>
      </w:r>
      <w:r w:rsidR="00BD3E05" w:rsidRPr="00B60382">
        <w:rPr>
          <w:rFonts w:asciiTheme="minorBidi" w:hAnsiTheme="minorBidi" w:cstheme="minorBidi"/>
          <w:rtl/>
        </w:rPr>
        <w:t xml:space="preserve">נקרא </w:t>
      </w:r>
      <w:r w:rsidR="009E2430" w:rsidRPr="00B60382">
        <w:rPr>
          <w:rFonts w:asciiTheme="minorBidi" w:hAnsiTheme="minorBidi" w:cstheme="minorBidi"/>
          <w:rtl/>
        </w:rPr>
        <w:t xml:space="preserve">גם תסמונת </w:t>
      </w:r>
      <w:r w:rsidR="009E2430" w:rsidRPr="00B60382">
        <w:rPr>
          <w:rFonts w:asciiTheme="minorBidi" w:hAnsiTheme="minorBidi" w:cstheme="minorBidi"/>
        </w:rPr>
        <w:t>X</w:t>
      </w:r>
      <w:r w:rsidR="009E2430" w:rsidRPr="00B60382">
        <w:rPr>
          <w:rFonts w:asciiTheme="minorBidi" w:hAnsiTheme="minorBidi" w:cstheme="minorBidi"/>
          <w:rtl/>
        </w:rPr>
        <w:t xml:space="preserve"> המטבולית, תסמונת </w:t>
      </w:r>
      <w:r w:rsidR="009E2430" w:rsidRPr="00B60382">
        <w:rPr>
          <w:rFonts w:asciiTheme="minorBidi" w:hAnsiTheme="minorBidi" w:cstheme="minorBidi"/>
        </w:rPr>
        <w:t>X</w:t>
      </w:r>
      <w:r w:rsidR="009E2430" w:rsidRPr="00B60382">
        <w:rPr>
          <w:rFonts w:asciiTheme="minorBidi" w:hAnsiTheme="minorBidi" w:cstheme="minorBidi"/>
          <w:rtl/>
        </w:rPr>
        <w:t xml:space="preserve">, </w:t>
      </w:r>
      <w:r w:rsidR="003D3B7D" w:rsidRPr="00B60382">
        <w:rPr>
          <w:rFonts w:asciiTheme="minorBidi" w:hAnsiTheme="minorBidi" w:cstheme="minorBidi"/>
          <w:rtl/>
        </w:rPr>
        <w:t xml:space="preserve">סינדרום </w:t>
      </w:r>
      <w:r w:rsidR="003D3B7D" w:rsidRPr="00B60382">
        <w:rPr>
          <w:rFonts w:asciiTheme="minorBidi" w:hAnsiTheme="minorBidi" w:cstheme="minorBidi"/>
        </w:rPr>
        <w:t>X</w:t>
      </w:r>
      <w:r w:rsidR="003D3B7D" w:rsidRPr="00B60382">
        <w:rPr>
          <w:rFonts w:asciiTheme="minorBidi" w:hAnsiTheme="minorBidi" w:cstheme="minorBidi"/>
          <w:rtl/>
        </w:rPr>
        <w:t xml:space="preserve"> 6, </w:t>
      </w:r>
      <w:r w:rsidR="009E2430" w:rsidRPr="00B60382">
        <w:rPr>
          <w:rFonts w:asciiTheme="minorBidi" w:hAnsiTheme="minorBidi" w:cstheme="minorBidi"/>
          <w:rtl/>
        </w:rPr>
        <w:t xml:space="preserve">תסמונת תנגודת לאינסולין, תסמונת </w:t>
      </w:r>
      <w:r w:rsidR="009E2430" w:rsidRPr="00B60382">
        <w:rPr>
          <w:rFonts w:asciiTheme="minorBidi" w:hAnsiTheme="minorBidi" w:cstheme="minorBidi"/>
        </w:rPr>
        <w:t>Reaven</w:t>
      </w:r>
      <w:r w:rsidR="009E2430" w:rsidRPr="00B60382">
        <w:rPr>
          <w:rFonts w:asciiTheme="minorBidi" w:hAnsiTheme="minorBidi" w:cstheme="minorBidi"/>
          <w:rtl/>
        </w:rPr>
        <w:t xml:space="preserve"> וכאוס</w:t>
      </w:r>
      <w:r w:rsidR="00B91334" w:rsidRPr="00B60382">
        <w:rPr>
          <w:rFonts w:asciiTheme="minorBidi" w:hAnsiTheme="minorBidi" w:cstheme="minorBidi"/>
          <w:rtl/>
        </w:rPr>
        <w:t xml:space="preserve">). </w:t>
      </w:r>
      <w:r w:rsidR="00BD3E05" w:rsidRPr="00B60382">
        <w:rPr>
          <w:rFonts w:asciiTheme="minorBidi" w:hAnsiTheme="minorBidi" w:cstheme="minorBidi"/>
          <w:rtl/>
        </w:rPr>
        <w:t>המנגנונים המדויקים של התסמונת המטבולית עדיין אינם ידועים לחלוטין, אך ידוע ש</w:t>
      </w:r>
      <w:r w:rsidR="00B91334" w:rsidRPr="00B60382">
        <w:rPr>
          <w:rFonts w:asciiTheme="minorBidi" w:hAnsiTheme="minorBidi" w:cstheme="minorBidi"/>
          <w:rtl/>
        </w:rPr>
        <w:t>זהו</w:t>
      </w:r>
      <w:r w:rsidR="00473EB3" w:rsidRPr="00B60382">
        <w:rPr>
          <w:rFonts w:asciiTheme="minorBidi" w:hAnsiTheme="minorBidi" w:cstheme="minorBidi"/>
          <w:rtl/>
        </w:rPr>
        <w:t xml:space="preserve"> שילוב של הפרעות רפואיות הכולל תנגודת של הגוף לאינסולין, יתר לחץ דם וכולסטרול</w:t>
      </w:r>
      <w:r w:rsidR="008A1504">
        <w:rPr>
          <w:rFonts w:asciiTheme="minorBidi" w:hAnsiTheme="minorBidi" w:cstheme="minorBidi" w:hint="cs"/>
          <w:rtl/>
        </w:rPr>
        <w:t>, ה</w:t>
      </w:r>
      <w:r w:rsidR="00473EB3" w:rsidRPr="00B60382">
        <w:rPr>
          <w:rFonts w:asciiTheme="minorBidi" w:hAnsiTheme="minorBidi" w:cstheme="minorBidi"/>
          <w:rtl/>
        </w:rPr>
        <w:t xml:space="preserve">מגביר את הסיכון לפתח מחלת לב וכלי דם וסוכרת. התסמונת מתגלה </w:t>
      </w:r>
      <w:r w:rsidR="00473EB3" w:rsidRPr="00B60382">
        <w:rPr>
          <w:rFonts w:asciiTheme="minorBidi" w:hAnsiTheme="minorBidi" w:cstheme="minorBidi"/>
          <w:rtl/>
        </w:rPr>
        <w:lastRenderedPageBreak/>
        <w:t>אצל אחד מכל חמישה בני אדם</w:t>
      </w:r>
      <w:r w:rsidR="007D7D08">
        <w:rPr>
          <w:rFonts w:asciiTheme="minorBidi" w:hAnsiTheme="minorBidi" w:cstheme="minorBidi"/>
        </w:rPr>
        <w:t xml:space="preserve"> </w:t>
      </w:r>
      <w:r w:rsidR="00410882" w:rsidRPr="00B60382">
        <w:rPr>
          <w:rFonts w:asciiTheme="minorBidi" w:hAnsiTheme="minorBidi" w:cstheme="minorBidi"/>
          <w:rtl/>
        </w:rPr>
        <w:t>באר</w:t>
      </w:r>
      <w:r w:rsidR="00AC273A" w:rsidRPr="00B60382">
        <w:rPr>
          <w:rFonts w:asciiTheme="minorBidi" w:hAnsiTheme="minorBidi" w:cstheme="minorBidi"/>
          <w:rtl/>
        </w:rPr>
        <w:t>צות</w:t>
      </w:r>
      <w:r w:rsidR="007D7D08">
        <w:rPr>
          <w:rFonts w:asciiTheme="minorBidi" w:hAnsiTheme="minorBidi" w:cstheme="minorBidi"/>
        </w:rPr>
        <w:t xml:space="preserve"> </w:t>
      </w:r>
      <w:r w:rsidR="00AC273A" w:rsidRPr="00B60382">
        <w:rPr>
          <w:rFonts w:asciiTheme="minorBidi" w:hAnsiTheme="minorBidi" w:cstheme="minorBidi"/>
          <w:rtl/>
        </w:rPr>
        <w:t>הברית</w:t>
      </w:r>
      <w:r w:rsidR="00BD3E05" w:rsidRPr="00B60382">
        <w:rPr>
          <w:rFonts w:asciiTheme="minorBidi" w:hAnsiTheme="minorBidi" w:cstheme="minorBidi"/>
          <w:rtl/>
        </w:rPr>
        <w:t>.</w:t>
      </w:r>
      <w:r w:rsidR="007D7D08">
        <w:rPr>
          <w:rFonts w:asciiTheme="minorBidi" w:hAnsiTheme="minorBidi" w:cstheme="minorBidi"/>
        </w:rPr>
        <w:t xml:space="preserve"> </w:t>
      </w:r>
      <w:r w:rsidR="00F609B3" w:rsidRPr="00B60382">
        <w:rPr>
          <w:rFonts w:asciiTheme="minorBidi" w:hAnsiTheme="minorBidi" w:cstheme="minorBidi"/>
          <w:rtl/>
        </w:rPr>
        <w:t xml:space="preserve">רוב המטופלים </w:t>
      </w:r>
      <w:r w:rsidR="00BD3E05" w:rsidRPr="00B60382">
        <w:rPr>
          <w:rFonts w:asciiTheme="minorBidi" w:hAnsiTheme="minorBidi" w:cstheme="minorBidi"/>
          <w:rtl/>
        </w:rPr>
        <w:t>מבוגרים, שמנים, לא פעילים וסובלים מ</w:t>
      </w:r>
      <w:r w:rsidR="00F609B3" w:rsidRPr="00B60382">
        <w:rPr>
          <w:rFonts w:asciiTheme="minorBidi" w:hAnsiTheme="minorBidi" w:cstheme="minorBidi"/>
          <w:rtl/>
        </w:rPr>
        <w:t xml:space="preserve">מידה מסוימת של תנגודת לאינסולין. </w:t>
      </w:r>
      <w:r w:rsidR="00BD3E05" w:rsidRPr="00B60382">
        <w:rPr>
          <w:rFonts w:asciiTheme="minorBidi" w:hAnsiTheme="minorBidi" w:cstheme="minorBidi"/>
          <w:rtl/>
        </w:rPr>
        <w:t xml:space="preserve">גם </w:t>
      </w:r>
      <w:r w:rsidR="00F609B3" w:rsidRPr="00B60382">
        <w:rPr>
          <w:rFonts w:asciiTheme="minorBidi" w:hAnsiTheme="minorBidi" w:cstheme="minorBidi"/>
          <w:rtl/>
        </w:rPr>
        <w:t>לחץ יכול ל</w:t>
      </w:r>
      <w:r w:rsidR="00BD3E05" w:rsidRPr="00B60382">
        <w:rPr>
          <w:rFonts w:asciiTheme="minorBidi" w:hAnsiTheme="minorBidi" w:cstheme="minorBidi"/>
          <w:rtl/>
        </w:rPr>
        <w:t>תרום לתופעה</w:t>
      </w:r>
      <w:r w:rsidR="007D7D08">
        <w:rPr>
          <w:rFonts w:asciiTheme="minorBidi" w:hAnsiTheme="minorBidi" w:cstheme="minorBidi"/>
        </w:rPr>
        <w:t xml:space="preserve"> </w:t>
      </w:r>
      <w:r w:rsidR="00AC273A" w:rsidRPr="00B60382">
        <w:rPr>
          <w:rFonts w:asciiTheme="minorBidi" w:hAnsiTheme="minorBidi" w:cstheme="minorBidi"/>
          <w:rtl/>
        </w:rPr>
        <w:t>(</w:t>
      </w:r>
      <w:r w:rsidR="00410882" w:rsidRPr="00B60382">
        <w:rPr>
          <w:rFonts w:asciiTheme="minorBidi" w:hAnsiTheme="minorBidi" w:cstheme="minorBidi"/>
        </w:rPr>
        <w:t>Eckel, Grundy &amp;</w:t>
      </w:r>
      <w:r w:rsidR="007D7D08">
        <w:rPr>
          <w:rFonts w:asciiTheme="minorBidi" w:hAnsiTheme="minorBidi" w:cstheme="minorBidi"/>
        </w:rPr>
        <w:t xml:space="preserve"> </w:t>
      </w:r>
      <w:r w:rsidR="00410882" w:rsidRPr="00B60382">
        <w:rPr>
          <w:rFonts w:asciiTheme="minorBidi" w:hAnsiTheme="minorBidi" w:cstheme="minorBidi"/>
        </w:rPr>
        <w:t>Zimmet, 2005</w:t>
      </w:r>
      <w:r w:rsidR="00410882" w:rsidRPr="00B60382">
        <w:rPr>
          <w:rFonts w:asciiTheme="minorBidi" w:hAnsiTheme="minorBidi" w:cstheme="minorBidi"/>
          <w:rtl/>
        </w:rPr>
        <w:t>)</w:t>
      </w:r>
      <w:r w:rsidR="00AC273A" w:rsidRPr="00B60382">
        <w:rPr>
          <w:rFonts w:asciiTheme="minorBidi" w:hAnsiTheme="minorBidi" w:cstheme="minorBidi"/>
          <w:rtl/>
        </w:rPr>
        <w:t>.</w:t>
      </w:r>
    </w:p>
    <w:p w14:paraId="7277C187" w14:textId="77777777" w:rsidR="00F609B3" w:rsidRPr="00B60382" w:rsidRDefault="00BD3E05" w:rsidP="00D56D86">
      <w:pPr>
        <w:rPr>
          <w:rFonts w:asciiTheme="minorBidi" w:hAnsiTheme="minorBidi" w:cstheme="minorBidi"/>
          <w:rtl/>
        </w:rPr>
      </w:pPr>
      <w:r w:rsidRPr="00B60382">
        <w:rPr>
          <w:rFonts w:asciiTheme="minorBidi" w:hAnsiTheme="minorBidi" w:cstheme="minorBidi"/>
          <w:rtl/>
        </w:rPr>
        <w:t xml:space="preserve">חמישה מצבים נחשבים </w:t>
      </w:r>
      <w:r w:rsidR="00F609B3" w:rsidRPr="00B60382">
        <w:rPr>
          <w:rFonts w:asciiTheme="minorBidi" w:hAnsiTheme="minorBidi" w:cstheme="minorBidi"/>
          <w:rtl/>
        </w:rPr>
        <w:t>גורמי סיכון למחלת לב</w:t>
      </w:r>
      <w:r w:rsidRPr="00B60382">
        <w:rPr>
          <w:rFonts w:asciiTheme="minorBidi" w:hAnsiTheme="minorBidi" w:cstheme="minorBidi"/>
          <w:rtl/>
        </w:rPr>
        <w:t>: (א) משקל יתר או השמנה, בעיקר השמנה בטנית</w:t>
      </w:r>
      <w:r w:rsidR="000C7D9F" w:rsidRPr="00B60382">
        <w:rPr>
          <w:rFonts w:asciiTheme="minorBidi" w:hAnsiTheme="minorBidi" w:cstheme="minorBidi"/>
          <w:rtl/>
        </w:rPr>
        <w:t xml:space="preserve"> (</w:t>
      </w:r>
      <w:r w:rsidR="0084772E" w:rsidRPr="00B60382">
        <w:rPr>
          <w:rFonts w:asciiTheme="minorBidi" w:hAnsiTheme="minorBidi" w:cstheme="minorBidi"/>
        </w:rPr>
        <w:t>Després, Lemieux, Dagenais, Cantin &amp;</w:t>
      </w:r>
      <w:r w:rsidR="007D7D08">
        <w:rPr>
          <w:rFonts w:asciiTheme="minorBidi" w:hAnsiTheme="minorBidi" w:cstheme="minorBidi"/>
        </w:rPr>
        <w:t xml:space="preserve"> </w:t>
      </w:r>
      <w:r w:rsidR="0084772E" w:rsidRPr="00B60382">
        <w:rPr>
          <w:rFonts w:asciiTheme="minorBidi" w:hAnsiTheme="minorBidi" w:cstheme="minorBidi"/>
        </w:rPr>
        <w:t>Lamarche</w:t>
      </w:r>
      <w:r w:rsidR="000C7D9F" w:rsidRPr="00B60382">
        <w:rPr>
          <w:rFonts w:asciiTheme="minorBidi" w:eastAsia="Calibri" w:hAnsiTheme="minorBidi" w:cstheme="minorBidi"/>
        </w:rPr>
        <w:t>, 2000</w:t>
      </w:r>
      <w:r w:rsidR="000C7D9F" w:rsidRPr="00B60382">
        <w:rPr>
          <w:rFonts w:asciiTheme="minorBidi" w:eastAsia="Calibri" w:hAnsiTheme="minorBidi" w:cstheme="minorBidi"/>
          <w:rtl/>
        </w:rPr>
        <w:t>)</w:t>
      </w:r>
      <w:r w:rsidRPr="00B60382">
        <w:rPr>
          <w:rFonts w:asciiTheme="minorBidi" w:hAnsiTheme="minorBidi" w:cstheme="minorBidi"/>
          <w:rtl/>
        </w:rPr>
        <w:t>; (ב) יתר לחץ דם; (ג) רמה גבוהה של סוכר בדם; (ד) רמה גבוהה של שומן בדם (טרידגליצרידים); (ה) רמה נמוכה של כולסטרול טוב בדם (</w:t>
      </w:r>
      <w:r w:rsidRPr="00B60382">
        <w:rPr>
          <w:rFonts w:asciiTheme="minorBidi" w:hAnsiTheme="minorBidi" w:cstheme="minorBidi"/>
        </w:rPr>
        <w:t>HDL</w:t>
      </w:r>
      <w:r w:rsidRPr="00B60382">
        <w:rPr>
          <w:rFonts w:asciiTheme="minorBidi" w:hAnsiTheme="minorBidi" w:cstheme="minorBidi"/>
          <w:rtl/>
        </w:rPr>
        <w:t>)</w:t>
      </w:r>
      <w:r w:rsidR="00F609B3" w:rsidRPr="00B60382">
        <w:rPr>
          <w:rFonts w:asciiTheme="minorBidi" w:hAnsiTheme="minorBidi" w:cstheme="minorBidi"/>
          <w:rtl/>
        </w:rPr>
        <w:t xml:space="preserve">. </w:t>
      </w:r>
      <w:r w:rsidRPr="00B60382">
        <w:rPr>
          <w:rFonts w:asciiTheme="minorBidi" w:hAnsiTheme="minorBidi" w:cstheme="minorBidi"/>
          <w:rtl/>
        </w:rPr>
        <w:t>אמנם כל אחד ממצבים אלו נחשב גורם עצמאי, אך הם נוטים להופיע יחד.</w:t>
      </w:r>
      <w:r w:rsidR="007D7D08">
        <w:rPr>
          <w:rFonts w:asciiTheme="minorBidi" w:hAnsiTheme="minorBidi" w:cstheme="minorBidi"/>
        </w:rPr>
        <w:t xml:space="preserve"> </w:t>
      </w:r>
      <w:r w:rsidRPr="00B60382">
        <w:rPr>
          <w:rFonts w:asciiTheme="minorBidi" w:hAnsiTheme="minorBidi" w:cstheme="minorBidi"/>
          <w:rtl/>
        </w:rPr>
        <w:t>א</w:t>
      </w:r>
      <w:r w:rsidR="00F609B3" w:rsidRPr="00B60382">
        <w:rPr>
          <w:rFonts w:asciiTheme="minorBidi" w:hAnsiTheme="minorBidi" w:cstheme="minorBidi"/>
          <w:rtl/>
        </w:rPr>
        <w:t>דם הסובל לפחות מ</w:t>
      </w:r>
      <w:r w:rsidRPr="00B60382">
        <w:rPr>
          <w:rFonts w:asciiTheme="minorBidi" w:hAnsiTheme="minorBidi" w:cstheme="minorBidi"/>
          <w:rtl/>
        </w:rPr>
        <w:t>שלושה</w:t>
      </w:r>
      <w:r w:rsidR="00F609B3" w:rsidRPr="00B60382">
        <w:rPr>
          <w:rFonts w:asciiTheme="minorBidi" w:hAnsiTheme="minorBidi" w:cstheme="minorBidi"/>
          <w:rtl/>
        </w:rPr>
        <w:t xml:space="preserve"> מהמצבים ה</w:t>
      </w:r>
      <w:r w:rsidRPr="00B60382">
        <w:rPr>
          <w:rFonts w:asciiTheme="minorBidi" w:hAnsiTheme="minorBidi" w:cstheme="minorBidi"/>
          <w:rtl/>
        </w:rPr>
        <w:t>ללו</w:t>
      </w:r>
      <w:r w:rsidR="00F609B3" w:rsidRPr="00B60382">
        <w:rPr>
          <w:rFonts w:asciiTheme="minorBidi" w:hAnsiTheme="minorBidi" w:cstheme="minorBidi"/>
          <w:rtl/>
        </w:rPr>
        <w:t xml:space="preserve"> מאובחן כסובל מהתסמונת המטבולית.</w:t>
      </w:r>
    </w:p>
    <w:p w14:paraId="77484F1A" w14:textId="01DD5E7E" w:rsidR="00F609B3" w:rsidRPr="00B60382" w:rsidRDefault="00BD3E05" w:rsidP="008A1504">
      <w:pPr>
        <w:rPr>
          <w:rFonts w:asciiTheme="minorBidi" w:eastAsia="Calibri" w:hAnsiTheme="minorBidi" w:cstheme="minorBidi"/>
          <w:rtl/>
        </w:rPr>
      </w:pPr>
      <w:r w:rsidRPr="00B60382">
        <w:rPr>
          <w:rFonts w:asciiTheme="minorBidi" w:hAnsiTheme="minorBidi" w:cstheme="minorBidi"/>
          <w:rtl/>
        </w:rPr>
        <w:t>הרופא השוודי קיילין היה הראשון לתאר את הסינדרום, עוד ב-</w:t>
      </w:r>
      <w:r w:rsidR="00F609B3" w:rsidRPr="00B60382">
        <w:rPr>
          <w:rFonts w:asciiTheme="minorBidi" w:hAnsiTheme="minorBidi" w:cstheme="minorBidi"/>
          <w:rtl/>
        </w:rPr>
        <w:t>1920</w:t>
      </w:r>
      <w:r w:rsidRPr="00B60382">
        <w:rPr>
          <w:rFonts w:asciiTheme="minorBidi" w:hAnsiTheme="minorBidi" w:cstheme="minorBidi"/>
          <w:rtl/>
        </w:rPr>
        <w:t>,</w:t>
      </w:r>
      <w:r w:rsidR="00F609B3" w:rsidRPr="00B60382">
        <w:rPr>
          <w:rFonts w:asciiTheme="minorBidi" w:hAnsiTheme="minorBidi" w:cstheme="minorBidi"/>
          <w:rtl/>
        </w:rPr>
        <w:t xml:space="preserve"> כאשכול של יתר לחץ דם וס</w:t>
      </w:r>
      <w:r w:rsidRPr="00B60382">
        <w:rPr>
          <w:rFonts w:asciiTheme="minorBidi" w:hAnsiTheme="minorBidi" w:cstheme="minorBidi"/>
          <w:rtl/>
        </w:rPr>
        <w:t xml:space="preserve">וכרת. </w:t>
      </w:r>
      <w:r w:rsidR="00A24CD6" w:rsidRPr="00B60382">
        <w:rPr>
          <w:rFonts w:asciiTheme="minorBidi" w:hAnsiTheme="minorBidi" w:cstheme="minorBidi"/>
          <w:rtl/>
        </w:rPr>
        <w:t xml:space="preserve">ב-1988 </w:t>
      </w:r>
      <w:r w:rsidR="008C5F20" w:rsidRPr="00B60382">
        <w:rPr>
          <w:rFonts w:asciiTheme="minorBidi" w:hAnsiTheme="minorBidi" w:cstheme="minorBidi"/>
          <w:rtl/>
        </w:rPr>
        <w:t>התקדם מאו</w:t>
      </w:r>
      <w:r w:rsidR="008A1504">
        <w:rPr>
          <w:rFonts w:asciiTheme="minorBidi" w:hAnsiTheme="minorBidi" w:cstheme="minorBidi" w:hint="cs"/>
          <w:rtl/>
        </w:rPr>
        <w:t>ד</w:t>
      </w:r>
      <w:r w:rsidR="007D7D08">
        <w:rPr>
          <w:rFonts w:asciiTheme="minorBidi" w:hAnsiTheme="minorBidi" w:cstheme="minorBidi"/>
        </w:rPr>
        <w:t xml:space="preserve"> </w:t>
      </w:r>
      <w:r w:rsidR="00A24CD6" w:rsidRPr="00B60382">
        <w:rPr>
          <w:rFonts w:asciiTheme="minorBidi" w:hAnsiTheme="minorBidi" w:cstheme="minorBidi"/>
          <w:rtl/>
        </w:rPr>
        <w:t xml:space="preserve">תחום המחקר של הסינדרום המטבולי </w:t>
      </w:r>
      <w:r w:rsidR="008A1504">
        <w:rPr>
          <w:rFonts w:asciiTheme="minorBidi" w:hAnsiTheme="minorBidi" w:cstheme="minorBidi" w:hint="cs"/>
          <w:rtl/>
        </w:rPr>
        <w:t>כאשר</w:t>
      </w:r>
      <w:r w:rsidR="00F8523B">
        <w:rPr>
          <w:rFonts w:asciiTheme="minorBidi" w:hAnsiTheme="minorBidi" w:cstheme="minorBidi" w:hint="cs"/>
          <w:rtl/>
        </w:rPr>
        <w:t xml:space="preserve"> </w:t>
      </w:r>
      <w:r w:rsidR="00A24CD6" w:rsidRPr="00B60382">
        <w:rPr>
          <w:rFonts w:asciiTheme="minorBidi" w:hAnsiTheme="minorBidi" w:cstheme="minorBidi"/>
          <w:rtl/>
        </w:rPr>
        <w:t xml:space="preserve">ריבן תיאר אותו כאשכול של גורמי סיכון לסוכרת </w:t>
      </w:r>
      <w:r w:rsidR="008C5F20" w:rsidRPr="00B60382">
        <w:rPr>
          <w:rFonts w:asciiTheme="minorBidi" w:hAnsiTheme="minorBidi" w:cstheme="minorBidi"/>
          <w:rtl/>
        </w:rPr>
        <w:t>ו</w:t>
      </w:r>
      <w:r w:rsidR="00A24CD6" w:rsidRPr="00B60382">
        <w:rPr>
          <w:rFonts w:asciiTheme="minorBidi" w:hAnsiTheme="minorBidi" w:cstheme="minorBidi"/>
          <w:rtl/>
        </w:rPr>
        <w:t xml:space="preserve">מחלות לב, וקרא לו סינדרום </w:t>
      </w:r>
      <w:r w:rsidR="00A24CD6" w:rsidRPr="00B60382">
        <w:rPr>
          <w:rFonts w:asciiTheme="minorBidi" w:hAnsiTheme="minorBidi" w:cstheme="minorBidi"/>
        </w:rPr>
        <w:t>X</w:t>
      </w:r>
      <w:r w:rsidR="008A1504">
        <w:rPr>
          <w:rFonts w:asciiTheme="minorBidi" w:hAnsiTheme="minorBidi" w:cstheme="minorBidi" w:hint="cs"/>
          <w:rtl/>
        </w:rPr>
        <w:t xml:space="preserve">. </w:t>
      </w:r>
      <w:r w:rsidR="008C5F20" w:rsidRPr="00B60382">
        <w:rPr>
          <w:rFonts w:asciiTheme="minorBidi" w:hAnsiTheme="minorBidi" w:cstheme="minorBidi"/>
          <w:rtl/>
        </w:rPr>
        <w:t xml:space="preserve">בכך הוא </w:t>
      </w:r>
      <w:r w:rsidR="008A1504">
        <w:rPr>
          <w:rFonts w:asciiTheme="minorBidi" w:hAnsiTheme="minorBidi" w:cstheme="minorBidi" w:hint="cs"/>
          <w:rtl/>
        </w:rPr>
        <w:t>קישר</w:t>
      </w:r>
      <w:r w:rsidR="00AB40A6">
        <w:rPr>
          <w:rFonts w:asciiTheme="minorBidi" w:hAnsiTheme="minorBidi" w:cstheme="minorBidi" w:hint="cs"/>
          <w:rtl/>
        </w:rPr>
        <w:t xml:space="preserve"> </w:t>
      </w:r>
      <w:r w:rsidR="00A24CD6" w:rsidRPr="00B60382">
        <w:rPr>
          <w:rFonts w:asciiTheme="minorBidi" w:hAnsiTheme="minorBidi" w:cstheme="minorBidi"/>
          <w:rtl/>
        </w:rPr>
        <w:t xml:space="preserve">בין הסינדרום המטבולי </w:t>
      </w:r>
      <w:r w:rsidR="008A1504" w:rsidRPr="00B60382">
        <w:rPr>
          <w:rFonts w:asciiTheme="minorBidi" w:hAnsiTheme="minorBidi" w:cstheme="minorBidi"/>
          <w:rtl/>
        </w:rPr>
        <w:t>לתופע</w:t>
      </w:r>
      <w:r w:rsidR="008A1504">
        <w:rPr>
          <w:rFonts w:asciiTheme="minorBidi" w:hAnsiTheme="minorBidi" w:cstheme="minorBidi" w:hint="cs"/>
          <w:rtl/>
        </w:rPr>
        <w:t>ת</w:t>
      </w:r>
      <w:r w:rsidR="007D7D08">
        <w:rPr>
          <w:rFonts w:asciiTheme="minorBidi" w:hAnsiTheme="minorBidi" w:cstheme="minorBidi"/>
        </w:rPr>
        <w:t xml:space="preserve"> </w:t>
      </w:r>
      <w:r w:rsidR="00A24CD6" w:rsidRPr="00B60382">
        <w:rPr>
          <w:rFonts w:asciiTheme="minorBidi" w:hAnsiTheme="minorBidi" w:cstheme="minorBidi"/>
          <w:rtl/>
        </w:rPr>
        <w:t>תנגודת</w:t>
      </w:r>
      <w:r w:rsidR="007D7D08">
        <w:rPr>
          <w:rFonts w:asciiTheme="minorBidi" w:hAnsiTheme="minorBidi" w:cstheme="minorBidi"/>
        </w:rPr>
        <w:t xml:space="preserve"> </w:t>
      </w:r>
      <w:r w:rsidR="008C5F20" w:rsidRPr="00B60382">
        <w:rPr>
          <w:rFonts w:asciiTheme="minorBidi" w:hAnsiTheme="minorBidi" w:cstheme="minorBidi"/>
          <w:rtl/>
        </w:rPr>
        <w:t>ה</w:t>
      </w:r>
      <w:r w:rsidR="00A24CD6" w:rsidRPr="00B60382">
        <w:rPr>
          <w:rFonts w:asciiTheme="minorBidi" w:hAnsiTheme="minorBidi" w:cstheme="minorBidi"/>
          <w:rtl/>
        </w:rPr>
        <w:t>אינסולין</w:t>
      </w:r>
      <w:r w:rsidR="008C5F20" w:rsidRPr="00B60382">
        <w:rPr>
          <w:rFonts w:asciiTheme="minorBidi" w:hAnsiTheme="minorBidi" w:cstheme="minorBidi"/>
          <w:rtl/>
        </w:rPr>
        <w:t xml:space="preserve"> (</w:t>
      </w:r>
      <w:r w:rsidR="008C5F20" w:rsidRPr="00B60382">
        <w:rPr>
          <w:rFonts w:asciiTheme="minorBidi" w:hAnsiTheme="minorBidi" w:cstheme="minorBidi"/>
        </w:rPr>
        <w:t>Reaven, 1988</w:t>
      </w:r>
      <w:r w:rsidR="008C5F20" w:rsidRPr="00B60382">
        <w:rPr>
          <w:rFonts w:asciiTheme="minorBidi" w:hAnsiTheme="minorBidi" w:cstheme="minorBidi"/>
          <w:rtl/>
        </w:rPr>
        <w:t>)</w:t>
      </w:r>
      <w:r w:rsidR="00A24CD6" w:rsidRPr="00B60382">
        <w:rPr>
          <w:rFonts w:asciiTheme="minorBidi" w:hAnsiTheme="minorBidi" w:cstheme="minorBidi"/>
          <w:rtl/>
        </w:rPr>
        <w:t xml:space="preserve">. </w:t>
      </w:r>
      <w:r w:rsidRPr="00B60382">
        <w:rPr>
          <w:rFonts w:asciiTheme="minorBidi" w:hAnsiTheme="minorBidi" w:cstheme="minorBidi"/>
          <w:rtl/>
        </w:rPr>
        <w:t>בשנים האחרונות, בעקבות מגפת ההשמנה והעלייה בסיכון לחלות בסוכרת ובמחלות לב, עלה מאוד מספר האנשים הסובלים מה</w:t>
      </w:r>
      <w:r w:rsidR="00F609B3" w:rsidRPr="00B60382">
        <w:rPr>
          <w:rFonts w:asciiTheme="minorBidi" w:hAnsiTheme="minorBidi" w:cstheme="minorBidi"/>
          <w:rtl/>
        </w:rPr>
        <w:t>סינדרום המ</w:t>
      </w:r>
      <w:r w:rsidRPr="00B60382">
        <w:rPr>
          <w:rFonts w:asciiTheme="minorBidi" w:hAnsiTheme="minorBidi" w:cstheme="minorBidi"/>
          <w:rtl/>
        </w:rPr>
        <w:t>טבולי</w:t>
      </w:r>
      <w:r w:rsidR="00F609B3" w:rsidRPr="00B60382">
        <w:rPr>
          <w:rFonts w:asciiTheme="minorBidi" w:hAnsiTheme="minorBidi" w:cstheme="minorBidi"/>
          <w:rtl/>
        </w:rPr>
        <w:t xml:space="preserve">. </w:t>
      </w:r>
      <w:r w:rsidR="003D3B7D" w:rsidRPr="00B60382">
        <w:rPr>
          <w:rFonts w:asciiTheme="minorBidi" w:hAnsiTheme="minorBidi" w:cstheme="minorBidi"/>
          <w:rtl/>
        </w:rPr>
        <w:t>ה</w:t>
      </w:r>
      <w:r w:rsidR="00F609B3" w:rsidRPr="00B60382">
        <w:rPr>
          <w:rFonts w:asciiTheme="minorBidi" w:hAnsiTheme="minorBidi" w:cstheme="minorBidi"/>
          <w:rtl/>
        </w:rPr>
        <w:t xml:space="preserve">סינדרום יכול </w:t>
      </w:r>
      <w:r w:rsidR="003D3B7D" w:rsidRPr="00B60382">
        <w:rPr>
          <w:rFonts w:asciiTheme="minorBidi" w:hAnsiTheme="minorBidi" w:cstheme="minorBidi"/>
          <w:rtl/>
        </w:rPr>
        <w:t>להתבטא</w:t>
      </w:r>
      <w:r w:rsidR="00F609B3" w:rsidRPr="00B60382">
        <w:rPr>
          <w:rFonts w:asciiTheme="minorBidi" w:hAnsiTheme="minorBidi" w:cstheme="minorBidi"/>
          <w:rtl/>
        </w:rPr>
        <w:t xml:space="preserve"> במגוון דרכים ויכול להכיל </w:t>
      </w:r>
      <w:r w:rsidR="003D3B7D" w:rsidRPr="00B60382">
        <w:rPr>
          <w:rFonts w:asciiTheme="minorBidi" w:hAnsiTheme="minorBidi" w:cstheme="minorBidi"/>
          <w:rtl/>
        </w:rPr>
        <w:t xml:space="preserve">מספר רב של רכיבים. </w:t>
      </w:r>
      <w:r w:rsidR="000C7D9F" w:rsidRPr="00B60382">
        <w:rPr>
          <w:rFonts w:asciiTheme="minorBidi" w:hAnsiTheme="minorBidi" w:cstheme="minorBidi"/>
          <w:rtl/>
        </w:rPr>
        <w:t>למשל, אבנורמליות מט</w:t>
      </w:r>
      <w:r w:rsidR="00F609B3" w:rsidRPr="00B60382">
        <w:rPr>
          <w:rFonts w:asciiTheme="minorBidi" w:hAnsiTheme="minorBidi" w:cstheme="minorBidi"/>
          <w:rtl/>
        </w:rPr>
        <w:t>בוליות כוללות חוסר</w:t>
      </w:r>
      <w:r w:rsidR="00F609B3" w:rsidRPr="00B60382">
        <w:rPr>
          <w:rFonts w:asciiTheme="minorBidi" w:eastAsia="Calibri" w:hAnsiTheme="minorBidi" w:cstheme="minorBidi"/>
          <w:rtl/>
        </w:rPr>
        <w:t xml:space="preserve"> סבילות לגלוקוז (ס</w:t>
      </w:r>
      <w:r w:rsidR="000C7D9F" w:rsidRPr="00B60382">
        <w:rPr>
          <w:rFonts w:asciiTheme="minorBidi" w:eastAsia="Calibri" w:hAnsiTheme="minorBidi" w:cstheme="minorBidi"/>
          <w:rtl/>
        </w:rPr>
        <w:t>ו</w:t>
      </w:r>
      <w:r w:rsidR="00F609B3" w:rsidRPr="00B60382">
        <w:rPr>
          <w:rFonts w:asciiTheme="minorBidi" w:eastAsia="Calibri" w:hAnsiTheme="minorBidi" w:cstheme="minorBidi"/>
          <w:rtl/>
        </w:rPr>
        <w:t>כר</w:t>
      </w:r>
      <w:r w:rsidR="000C7D9F" w:rsidRPr="00B60382">
        <w:rPr>
          <w:rFonts w:asciiTheme="minorBidi" w:eastAsia="Calibri" w:hAnsiTheme="minorBidi" w:cstheme="minorBidi"/>
          <w:rtl/>
        </w:rPr>
        <w:t>ת מסוג 2, פגיעה בסבילות לגלוקוז</w:t>
      </w:r>
      <w:r w:rsidR="00F609B3" w:rsidRPr="00B60382">
        <w:rPr>
          <w:rFonts w:asciiTheme="minorBidi" w:eastAsia="Calibri" w:hAnsiTheme="minorBidi" w:cstheme="minorBidi"/>
          <w:rtl/>
        </w:rPr>
        <w:t xml:space="preserve"> או פגיעה בעמידות לאינסולין בצום</w:t>
      </w:r>
      <w:r w:rsidR="000C7D9F" w:rsidRPr="00B60382">
        <w:rPr>
          <w:rFonts w:asciiTheme="minorBidi" w:eastAsia="Calibri" w:hAnsiTheme="minorBidi" w:cstheme="minorBidi"/>
          <w:rtl/>
        </w:rPr>
        <w:t>)</w:t>
      </w:r>
      <w:r w:rsidR="00F609B3" w:rsidRPr="00B60382">
        <w:rPr>
          <w:rFonts w:asciiTheme="minorBidi" w:eastAsia="Calibri" w:hAnsiTheme="minorBidi" w:cstheme="minorBidi"/>
          <w:rtl/>
        </w:rPr>
        <w:t>, השמנה מר</w:t>
      </w:r>
      <w:r w:rsidR="000C7D9F" w:rsidRPr="00B60382">
        <w:rPr>
          <w:rFonts w:asciiTheme="minorBidi" w:eastAsia="Calibri" w:hAnsiTheme="minorBidi" w:cstheme="minorBidi"/>
          <w:rtl/>
        </w:rPr>
        <w:t>כזית, עודף כולסטרול ויתר לחץ דם –</w:t>
      </w:r>
      <w:r w:rsidR="007D7D08">
        <w:rPr>
          <w:rFonts w:asciiTheme="minorBidi" w:eastAsia="Calibri" w:hAnsiTheme="minorBidi" w:cstheme="minorBidi"/>
        </w:rPr>
        <w:t xml:space="preserve"> </w:t>
      </w:r>
      <w:r w:rsidR="00F609B3" w:rsidRPr="00B60382">
        <w:rPr>
          <w:rFonts w:asciiTheme="minorBidi" w:eastAsia="Calibri" w:hAnsiTheme="minorBidi" w:cstheme="minorBidi"/>
          <w:rtl/>
        </w:rPr>
        <w:t>כ</w:t>
      </w:r>
      <w:r w:rsidR="000C7D9F" w:rsidRPr="00B60382">
        <w:rPr>
          <w:rFonts w:asciiTheme="minorBidi" w:eastAsia="Calibri" w:hAnsiTheme="minorBidi" w:cstheme="minorBidi"/>
          <w:rtl/>
        </w:rPr>
        <w:t>ו</w:t>
      </w:r>
      <w:r w:rsidR="00F609B3" w:rsidRPr="00B60382">
        <w:rPr>
          <w:rFonts w:asciiTheme="minorBidi" w:eastAsia="Calibri" w:hAnsiTheme="minorBidi" w:cstheme="minorBidi"/>
          <w:rtl/>
        </w:rPr>
        <w:t>ל</w:t>
      </w:r>
      <w:r w:rsidR="000C7D9F" w:rsidRPr="00B60382">
        <w:rPr>
          <w:rFonts w:asciiTheme="minorBidi" w:eastAsia="Calibri" w:hAnsiTheme="minorBidi" w:cstheme="minorBidi"/>
          <w:rtl/>
        </w:rPr>
        <w:t>ם</w:t>
      </w:r>
      <w:r w:rsidR="007D7D08">
        <w:rPr>
          <w:rFonts w:asciiTheme="minorBidi" w:eastAsia="Calibri" w:hAnsiTheme="minorBidi" w:cstheme="minorBidi"/>
        </w:rPr>
        <w:t xml:space="preserve"> </w:t>
      </w:r>
      <w:r w:rsidR="000C7D9F" w:rsidRPr="00B60382">
        <w:rPr>
          <w:rFonts w:asciiTheme="minorBidi" w:eastAsia="Calibri" w:hAnsiTheme="minorBidi" w:cstheme="minorBidi"/>
          <w:rtl/>
        </w:rPr>
        <w:t>גורמים מתועדים למחלות לב, והשילוב ביניהם מגביר עוד</w:t>
      </w:r>
      <w:r w:rsidR="008A1504">
        <w:rPr>
          <w:rFonts w:asciiTheme="minorBidi" w:eastAsia="Calibri" w:hAnsiTheme="minorBidi" w:cstheme="minorBidi" w:hint="cs"/>
          <w:rtl/>
        </w:rPr>
        <w:t xml:space="preserve"> יותר</w:t>
      </w:r>
      <w:r w:rsidR="000C7D9F" w:rsidRPr="00B60382">
        <w:rPr>
          <w:rFonts w:asciiTheme="minorBidi" w:eastAsia="Calibri" w:hAnsiTheme="minorBidi" w:cstheme="minorBidi"/>
          <w:rtl/>
        </w:rPr>
        <w:t xml:space="preserve"> את הסיכון לחלות ב</w:t>
      </w:r>
      <w:r w:rsidR="00F609B3" w:rsidRPr="00B60382">
        <w:rPr>
          <w:rFonts w:asciiTheme="minorBidi" w:eastAsia="Calibri" w:hAnsiTheme="minorBidi" w:cstheme="minorBidi"/>
          <w:rtl/>
        </w:rPr>
        <w:t xml:space="preserve">מחלות לב. </w:t>
      </w:r>
    </w:p>
    <w:p w14:paraId="2C0F8A6A" w14:textId="77777777" w:rsidR="00F609B3" w:rsidRPr="00B60382" w:rsidRDefault="00F609B3" w:rsidP="00F609B3">
      <w:pPr>
        <w:rPr>
          <w:rFonts w:asciiTheme="minorBidi" w:eastAsia="Calibri" w:hAnsiTheme="minorBidi" w:cstheme="minorBidi"/>
          <w:rtl/>
        </w:rPr>
      </w:pPr>
    </w:p>
    <w:p w14:paraId="6B3DC29F" w14:textId="77777777" w:rsidR="00F609B3" w:rsidRPr="00B60382" w:rsidRDefault="00F609B3" w:rsidP="004F7443">
      <w:pPr>
        <w:pStyle w:val="Heading4"/>
        <w:rPr>
          <w:rFonts w:asciiTheme="minorBidi" w:hAnsiTheme="minorBidi" w:cstheme="minorBidi"/>
          <w:rtl/>
        </w:rPr>
      </w:pPr>
      <w:bookmarkStart w:id="26" w:name="_Toc413236684"/>
      <w:r w:rsidRPr="00B60382">
        <w:rPr>
          <w:rFonts w:asciiTheme="minorBidi" w:hAnsiTheme="minorBidi" w:cstheme="minorBidi"/>
          <w:rtl/>
        </w:rPr>
        <w:t>הגדרה של הסינדרום</w:t>
      </w:r>
      <w:bookmarkEnd w:id="26"/>
    </w:p>
    <w:p w14:paraId="3B603DDB" w14:textId="77777777" w:rsidR="00F609B3" w:rsidRDefault="00821980" w:rsidP="004A7F60">
      <w:pPr>
        <w:pStyle w:val="a"/>
        <w:rPr>
          <w:rFonts w:asciiTheme="minorBidi" w:hAnsiTheme="minorBidi" w:cstheme="minorBidi"/>
          <w:rtl/>
        </w:rPr>
      </w:pPr>
      <w:r w:rsidRPr="00B60382">
        <w:rPr>
          <w:rFonts w:asciiTheme="minorBidi" w:hAnsiTheme="minorBidi" w:cstheme="minorBidi"/>
          <w:rtl/>
        </w:rPr>
        <w:t>אף שהמונח</w:t>
      </w:r>
      <w:r w:rsidR="00F609B3" w:rsidRPr="00B60382">
        <w:rPr>
          <w:rFonts w:asciiTheme="minorBidi" w:hAnsiTheme="minorBidi" w:cstheme="minorBidi"/>
          <w:rtl/>
        </w:rPr>
        <w:t xml:space="preserve"> היה קיים ומקובל</w:t>
      </w:r>
      <w:r w:rsidRPr="00B60382">
        <w:rPr>
          <w:rFonts w:asciiTheme="minorBidi" w:hAnsiTheme="minorBidi" w:cstheme="minorBidi"/>
          <w:rtl/>
        </w:rPr>
        <w:t xml:space="preserve"> עוד לפני כן</w:t>
      </w:r>
      <w:r w:rsidR="00F609B3" w:rsidRPr="00B60382">
        <w:rPr>
          <w:rFonts w:asciiTheme="minorBidi" w:hAnsiTheme="minorBidi" w:cstheme="minorBidi"/>
          <w:rtl/>
        </w:rPr>
        <w:t>, רק ב</w:t>
      </w:r>
      <w:r w:rsidRPr="00B60382">
        <w:rPr>
          <w:rFonts w:asciiTheme="minorBidi" w:hAnsiTheme="minorBidi" w:cstheme="minorBidi"/>
          <w:rtl/>
        </w:rPr>
        <w:t>-</w:t>
      </w:r>
      <w:r w:rsidR="00F609B3" w:rsidRPr="00B60382">
        <w:rPr>
          <w:rFonts w:asciiTheme="minorBidi" w:hAnsiTheme="minorBidi" w:cstheme="minorBidi"/>
          <w:rtl/>
        </w:rPr>
        <w:t xml:space="preserve">1998 </w:t>
      </w:r>
      <w:r w:rsidRPr="00B60382">
        <w:rPr>
          <w:rFonts w:asciiTheme="minorBidi" w:hAnsiTheme="minorBidi" w:cstheme="minorBidi"/>
          <w:rtl/>
        </w:rPr>
        <w:t>הקים ארגון הבריאות הבין-לאומי צוות יועצים כדי להגדיר את המונח באופן מדעי</w:t>
      </w:r>
      <w:r w:rsidR="00F609B3" w:rsidRPr="00B60382">
        <w:rPr>
          <w:rFonts w:asciiTheme="minorBidi" w:hAnsiTheme="minorBidi" w:cstheme="minorBidi"/>
          <w:rtl/>
        </w:rPr>
        <w:t xml:space="preserve">. </w:t>
      </w:r>
      <w:r w:rsidR="00463D23" w:rsidRPr="00B60382">
        <w:rPr>
          <w:rFonts w:asciiTheme="minorBidi" w:hAnsiTheme="minorBidi" w:cstheme="minorBidi"/>
          <w:rtl/>
        </w:rPr>
        <w:t xml:space="preserve">בשנת 2005 </w:t>
      </w:r>
      <w:r w:rsidR="008C5F20" w:rsidRPr="00B60382">
        <w:rPr>
          <w:rFonts w:asciiTheme="minorBidi" w:hAnsiTheme="minorBidi" w:cstheme="minorBidi"/>
          <w:rtl/>
        </w:rPr>
        <w:t xml:space="preserve">הציע </w:t>
      </w:r>
      <w:r w:rsidR="00463D23" w:rsidRPr="00B60382">
        <w:rPr>
          <w:rFonts w:asciiTheme="minorBidi" w:hAnsiTheme="minorBidi" w:cstheme="minorBidi"/>
          <w:rtl/>
        </w:rPr>
        <w:t xml:space="preserve">ארגון הסוכרת העולמי הגדרה לסינדרום. הסינדרום המטבולי </w:t>
      </w:r>
      <w:r w:rsidR="00463D23" w:rsidRPr="00B60382">
        <w:rPr>
          <w:rFonts w:asciiTheme="minorBidi" w:hAnsiTheme="minorBidi" w:cstheme="minorBidi"/>
        </w:rPr>
        <w:t>METs</w:t>
      </w:r>
      <w:r w:rsidR="00463D23" w:rsidRPr="00B60382">
        <w:rPr>
          <w:rFonts w:asciiTheme="minorBidi" w:hAnsiTheme="minorBidi" w:cstheme="minorBidi"/>
          <w:rtl/>
        </w:rPr>
        <w:t xml:space="preserve"> מוגדר כאוסף של אינטראקצי</w:t>
      </w:r>
      <w:r w:rsidR="008C5F20" w:rsidRPr="00B60382">
        <w:rPr>
          <w:rFonts w:asciiTheme="minorBidi" w:hAnsiTheme="minorBidi" w:cstheme="minorBidi"/>
          <w:rtl/>
        </w:rPr>
        <w:t>ות</w:t>
      </w:r>
      <w:r w:rsidR="00463D23" w:rsidRPr="00B60382">
        <w:rPr>
          <w:rFonts w:asciiTheme="minorBidi" w:hAnsiTheme="minorBidi" w:cstheme="minorBidi"/>
          <w:rtl/>
        </w:rPr>
        <w:t xml:space="preserve"> בין גורמים פי</w:t>
      </w:r>
      <w:r w:rsidR="008C5F20" w:rsidRPr="00B60382">
        <w:rPr>
          <w:rFonts w:asciiTheme="minorBidi" w:hAnsiTheme="minorBidi" w:cstheme="minorBidi"/>
          <w:rtl/>
        </w:rPr>
        <w:t>ז</w:t>
      </w:r>
      <w:r w:rsidR="00463D23" w:rsidRPr="00B60382">
        <w:rPr>
          <w:rFonts w:asciiTheme="minorBidi" w:hAnsiTheme="minorBidi" w:cstheme="minorBidi"/>
          <w:rtl/>
        </w:rPr>
        <w:t xml:space="preserve">יולוגיים, ביוכימיים, קליניים ומטבוליים </w:t>
      </w:r>
      <w:r w:rsidR="008C5F20" w:rsidRPr="00B60382">
        <w:rPr>
          <w:rFonts w:asciiTheme="minorBidi" w:hAnsiTheme="minorBidi" w:cstheme="minorBidi"/>
          <w:rtl/>
        </w:rPr>
        <w:t>ה</w:t>
      </w:r>
      <w:r w:rsidR="00463D23" w:rsidRPr="00B60382">
        <w:rPr>
          <w:rFonts w:asciiTheme="minorBidi" w:hAnsiTheme="minorBidi" w:cstheme="minorBidi"/>
          <w:rtl/>
        </w:rPr>
        <w:t xml:space="preserve">מעלים באופן ישיר את הסיכון למחלות לב, </w:t>
      </w:r>
      <w:r w:rsidR="008C5F20" w:rsidRPr="00B60382">
        <w:rPr>
          <w:rFonts w:asciiTheme="minorBidi" w:hAnsiTheme="minorBidi" w:cstheme="minorBidi"/>
          <w:rtl/>
        </w:rPr>
        <w:lastRenderedPageBreak/>
        <w:t>ל</w:t>
      </w:r>
      <w:r w:rsidR="00463D23" w:rsidRPr="00B60382">
        <w:rPr>
          <w:rFonts w:asciiTheme="minorBidi" w:hAnsiTheme="minorBidi" w:cstheme="minorBidi"/>
          <w:rtl/>
        </w:rPr>
        <w:t>סוכרת מסו</w:t>
      </w:r>
      <w:r w:rsidR="008C5F20" w:rsidRPr="00B60382">
        <w:rPr>
          <w:rFonts w:asciiTheme="minorBidi" w:hAnsiTheme="minorBidi" w:cstheme="minorBidi"/>
          <w:rtl/>
        </w:rPr>
        <w:t>ג</w:t>
      </w:r>
      <w:r w:rsidR="00463D23" w:rsidRPr="00B60382">
        <w:rPr>
          <w:rFonts w:asciiTheme="minorBidi" w:hAnsiTheme="minorBidi" w:cstheme="minorBidi"/>
          <w:rtl/>
        </w:rPr>
        <w:t xml:space="preserve"> 2 ו</w:t>
      </w:r>
      <w:r w:rsidR="008C5F20" w:rsidRPr="00B60382">
        <w:rPr>
          <w:rFonts w:asciiTheme="minorBidi" w:hAnsiTheme="minorBidi" w:cstheme="minorBidi"/>
          <w:rtl/>
        </w:rPr>
        <w:t>ל</w:t>
      </w:r>
      <w:r w:rsidR="00463D23" w:rsidRPr="00B60382">
        <w:rPr>
          <w:rFonts w:asciiTheme="minorBidi" w:hAnsiTheme="minorBidi" w:cstheme="minorBidi"/>
          <w:rtl/>
        </w:rPr>
        <w:t xml:space="preserve">מוות. </w:t>
      </w:r>
      <w:r w:rsidRPr="00B60382">
        <w:rPr>
          <w:rFonts w:asciiTheme="minorBidi" w:hAnsiTheme="minorBidi" w:cstheme="minorBidi"/>
          <w:rtl/>
        </w:rPr>
        <w:t xml:space="preserve">היום </w:t>
      </w:r>
      <w:r w:rsidR="00F609B3" w:rsidRPr="00B60382">
        <w:rPr>
          <w:rFonts w:asciiTheme="minorBidi" w:hAnsiTheme="minorBidi" w:cstheme="minorBidi"/>
          <w:rtl/>
        </w:rPr>
        <w:t xml:space="preserve">ההגדרה המקובלת </w:t>
      </w:r>
      <w:r w:rsidRPr="00B60382">
        <w:rPr>
          <w:rFonts w:asciiTheme="minorBidi" w:hAnsiTheme="minorBidi" w:cstheme="minorBidi"/>
          <w:rtl/>
        </w:rPr>
        <w:t>היא</w:t>
      </w:r>
      <w:r w:rsidR="007D7D08">
        <w:rPr>
          <w:rFonts w:asciiTheme="minorBidi" w:hAnsiTheme="minorBidi" w:cstheme="minorBidi"/>
        </w:rPr>
        <w:t xml:space="preserve"> </w:t>
      </w:r>
      <w:r w:rsidRPr="00B60382">
        <w:rPr>
          <w:rFonts w:asciiTheme="minorBidi" w:hAnsiTheme="minorBidi" w:cstheme="minorBidi"/>
          <w:rtl/>
        </w:rPr>
        <w:t xml:space="preserve">הופעה של שלושה מבין חמשת המנבאים: </w:t>
      </w:r>
      <w:r w:rsidR="00F609B3" w:rsidRPr="00B60382">
        <w:rPr>
          <w:rFonts w:asciiTheme="minorBidi" w:hAnsiTheme="minorBidi" w:cstheme="minorBidi"/>
          <w:rtl/>
        </w:rPr>
        <w:t>חוסר סבילות לגלוקוז, השמנה, יתר לחץ דם וכולסטרול</w:t>
      </w:r>
      <w:r w:rsidR="00FA181B" w:rsidRPr="00B60382">
        <w:rPr>
          <w:rFonts w:asciiTheme="minorBidi" w:hAnsiTheme="minorBidi" w:cstheme="minorBidi"/>
          <w:rtl/>
        </w:rPr>
        <w:t xml:space="preserve"> גבוה</w:t>
      </w:r>
      <w:r w:rsidR="004A7F60">
        <w:rPr>
          <w:rFonts w:asciiTheme="minorBidi" w:hAnsiTheme="minorBidi" w:cstheme="minorBidi" w:hint="cs"/>
          <w:rtl/>
        </w:rPr>
        <w:t xml:space="preserve"> (</w:t>
      </w:r>
      <w:r w:rsidR="004A7F60">
        <w:rPr>
          <w:rFonts w:asciiTheme="minorBidi" w:hAnsiTheme="minorBidi" w:cstheme="minorBidi"/>
        </w:rPr>
        <w:t>Eckel, Grundy &amp; Zimmet, 2005</w:t>
      </w:r>
      <w:r w:rsidR="004A7F60">
        <w:rPr>
          <w:rFonts w:asciiTheme="minorBidi" w:hAnsiTheme="minorBidi" w:cstheme="minorBidi" w:hint="cs"/>
          <w:rtl/>
        </w:rPr>
        <w:t>)</w:t>
      </w:r>
      <w:r w:rsidR="007D7D08">
        <w:rPr>
          <w:rFonts w:asciiTheme="minorBidi" w:hAnsiTheme="minorBidi" w:cstheme="minorBidi" w:hint="cs"/>
          <w:rtl/>
        </w:rPr>
        <w:t xml:space="preserve">. </w:t>
      </w:r>
      <w:r w:rsidRPr="00B60382">
        <w:rPr>
          <w:rFonts w:asciiTheme="minorBidi" w:hAnsiTheme="minorBidi" w:cstheme="minorBidi"/>
          <w:rtl/>
        </w:rPr>
        <w:t>כעת אפרט על כל אחד מחמשת המנבאים.</w:t>
      </w:r>
    </w:p>
    <w:p w14:paraId="7631CA34" w14:textId="77777777" w:rsidR="008A1504" w:rsidRPr="00B60382" w:rsidRDefault="008A1504" w:rsidP="00CB4982">
      <w:pPr>
        <w:pStyle w:val="a"/>
        <w:rPr>
          <w:rFonts w:asciiTheme="minorBidi" w:hAnsiTheme="minorBidi" w:cstheme="minorBidi"/>
          <w:rtl/>
        </w:rPr>
      </w:pPr>
    </w:p>
    <w:p w14:paraId="6F273050" w14:textId="77777777" w:rsidR="00F609B3" w:rsidRPr="00B60382" w:rsidRDefault="00F609B3" w:rsidP="004F7443">
      <w:pPr>
        <w:pStyle w:val="Heading5"/>
        <w:rPr>
          <w:rFonts w:asciiTheme="minorBidi" w:hAnsiTheme="minorBidi" w:cstheme="minorBidi"/>
          <w:rtl/>
        </w:rPr>
      </w:pPr>
      <w:bookmarkStart w:id="27" w:name="_Toc413236685"/>
      <w:r w:rsidRPr="00B60382">
        <w:rPr>
          <w:rFonts w:asciiTheme="minorBidi" w:hAnsiTheme="minorBidi" w:cstheme="minorBidi"/>
          <w:rtl/>
        </w:rPr>
        <w:t>השמנה והיקף מותניים רחב</w:t>
      </w:r>
      <w:bookmarkEnd w:id="27"/>
    </w:p>
    <w:p w14:paraId="4D755DFB" w14:textId="77777777" w:rsidR="004F7443" w:rsidRPr="00B60382" w:rsidRDefault="00EF625D" w:rsidP="004174B8">
      <w:pPr>
        <w:pStyle w:val="a"/>
        <w:rPr>
          <w:rFonts w:asciiTheme="minorBidi" w:hAnsiTheme="minorBidi" w:cstheme="minorBidi"/>
          <w:rtl/>
        </w:rPr>
      </w:pPr>
      <w:r w:rsidRPr="00B60382">
        <w:rPr>
          <w:rFonts w:asciiTheme="minorBidi" w:hAnsiTheme="minorBidi" w:cstheme="minorBidi"/>
          <w:rtl/>
        </w:rPr>
        <w:t>אמנם גם מטופלים רזים יכולים ללקות בעמידות אינסולין, אך בדרך כלל השמנה קשורה הדוקות לסינדרום המט</w:t>
      </w:r>
      <w:r w:rsidR="00F609B3" w:rsidRPr="00B60382">
        <w:rPr>
          <w:rFonts w:asciiTheme="minorBidi" w:hAnsiTheme="minorBidi" w:cstheme="minorBidi"/>
          <w:rtl/>
        </w:rPr>
        <w:t>בולי (</w:t>
      </w:r>
      <w:r w:rsidR="000A07FD" w:rsidRPr="00B60382">
        <w:rPr>
          <w:rFonts w:asciiTheme="minorBidi" w:eastAsia="Times New Roman" w:hAnsiTheme="minorBidi" w:cstheme="minorBidi"/>
          <w:lang w:bidi="ar-SA"/>
        </w:rPr>
        <w:t>Melikian</w:t>
      </w:r>
      <w:r w:rsidR="00F609B3" w:rsidRPr="00B60382">
        <w:rPr>
          <w:rFonts w:asciiTheme="minorBidi" w:hAnsiTheme="minorBidi" w:cstheme="minorBidi"/>
        </w:rPr>
        <w:t>et al, 2008</w:t>
      </w:r>
      <w:r w:rsidR="00F609B3" w:rsidRPr="00B60382">
        <w:rPr>
          <w:rFonts w:asciiTheme="minorBidi" w:hAnsiTheme="minorBidi" w:cstheme="minorBidi"/>
          <w:rtl/>
        </w:rPr>
        <w:t>)</w:t>
      </w:r>
      <w:r w:rsidRPr="00B60382">
        <w:rPr>
          <w:rFonts w:asciiTheme="minorBidi" w:hAnsiTheme="minorBidi" w:cstheme="minorBidi"/>
          <w:rtl/>
        </w:rPr>
        <w:t xml:space="preserve">, ובעיקר נכון הדבר להשמנה בטנית. </w:t>
      </w:r>
      <w:r w:rsidR="00F609B3" w:rsidRPr="00B60382">
        <w:rPr>
          <w:rFonts w:asciiTheme="minorBidi" w:hAnsiTheme="minorBidi" w:cstheme="minorBidi"/>
          <w:rtl/>
        </w:rPr>
        <w:t>מדובר בהיקף גדול מ-</w:t>
      </w:r>
      <w:r w:rsidRPr="00B60382">
        <w:rPr>
          <w:rFonts w:asciiTheme="minorBidi" w:hAnsiTheme="minorBidi" w:cstheme="minorBidi"/>
          <w:rtl/>
        </w:rPr>
        <w:t>102 ס"מ</w:t>
      </w:r>
      <w:r w:rsidR="00261657" w:rsidRPr="00B60382">
        <w:rPr>
          <w:rFonts w:asciiTheme="minorBidi" w:hAnsiTheme="minorBidi" w:cstheme="minorBidi"/>
          <w:rtl/>
        </w:rPr>
        <w:t xml:space="preserve"> (נהוג לציין 100 ס"מ משום שכך שקל יותר לזכור)</w:t>
      </w:r>
      <w:r w:rsidRPr="00B60382">
        <w:rPr>
          <w:rFonts w:asciiTheme="minorBidi" w:hAnsiTheme="minorBidi" w:cstheme="minorBidi"/>
          <w:rtl/>
        </w:rPr>
        <w:t xml:space="preserve"> בקרב גברים</w:t>
      </w:r>
      <w:r w:rsidR="00F609B3" w:rsidRPr="00B60382">
        <w:rPr>
          <w:rFonts w:asciiTheme="minorBidi" w:hAnsiTheme="minorBidi" w:cstheme="minorBidi"/>
          <w:rtl/>
        </w:rPr>
        <w:t xml:space="preserve"> וג</w:t>
      </w:r>
      <w:r w:rsidRPr="00B60382">
        <w:rPr>
          <w:rFonts w:asciiTheme="minorBidi" w:hAnsiTheme="minorBidi" w:cstheme="minorBidi"/>
          <w:rtl/>
        </w:rPr>
        <w:t>דול</w:t>
      </w:r>
      <w:r w:rsidR="00F609B3" w:rsidRPr="00B60382">
        <w:rPr>
          <w:rFonts w:asciiTheme="minorBidi" w:hAnsiTheme="minorBidi" w:cstheme="minorBidi"/>
          <w:rtl/>
        </w:rPr>
        <w:t xml:space="preserve"> מ-88 ס"מ בקרב נשים. התהליך המלווה את ההשמנה הבטנית ו</w:t>
      </w:r>
      <w:r w:rsidRPr="00B60382">
        <w:rPr>
          <w:rFonts w:asciiTheme="minorBidi" w:hAnsiTheme="minorBidi" w:cstheme="minorBidi"/>
          <w:rtl/>
        </w:rPr>
        <w:t xml:space="preserve">את </w:t>
      </w:r>
      <w:r w:rsidR="00F609B3" w:rsidRPr="00B60382">
        <w:rPr>
          <w:rFonts w:asciiTheme="minorBidi" w:hAnsiTheme="minorBidi" w:cstheme="minorBidi"/>
          <w:rtl/>
        </w:rPr>
        <w:t>ה</w:t>
      </w:r>
      <w:r w:rsidRPr="00B60382">
        <w:rPr>
          <w:rFonts w:asciiTheme="minorBidi" w:hAnsiTheme="minorBidi" w:cstheme="minorBidi"/>
          <w:rtl/>
        </w:rPr>
        <w:t>ה</w:t>
      </w:r>
      <w:r w:rsidR="00F609B3" w:rsidRPr="00B60382">
        <w:rPr>
          <w:rFonts w:asciiTheme="minorBidi" w:hAnsiTheme="minorBidi" w:cstheme="minorBidi"/>
          <w:rtl/>
        </w:rPr>
        <w:t>תפתחות של שומן הקרביים</w:t>
      </w:r>
      <w:r w:rsidRPr="00B60382">
        <w:rPr>
          <w:rFonts w:asciiTheme="minorBidi" w:hAnsiTheme="minorBidi" w:cstheme="minorBidi"/>
          <w:rtl/>
        </w:rPr>
        <w:t xml:space="preserve"> משחר</w:t>
      </w:r>
      <w:r w:rsidR="00F609B3" w:rsidRPr="00B60382">
        <w:rPr>
          <w:rFonts w:asciiTheme="minorBidi" w:hAnsiTheme="minorBidi" w:cstheme="minorBidi"/>
          <w:rtl/>
        </w:rPr>
        <w:t>ר ליפוצידים למחזור הדם</w:t>
      </w:r>
      <w:r w:rsidRPr="00B60382">
        <w:rPr>
          <w:rFonts w:asciiTheme="minorBidi" w:hAnsiTheme="minorBidi" w:cstheme="minorBidi"/>
          <w:rtl/>
        </w:rPr>
        <w:t>, ואלו</w:t>
      </w:r>
      <w:r w:rsidR="00F609B3" w:rsidRPr="00B60382">
        <w:rPr>
          <w:rFonts w:asciiTheme="minorBidi" w:hAnsiTheme="minorBidi" w:cstheme="minorBidi"/>
          <w:rtl/>
        </w:rPr>
        <w:t xml:space="preserve"> מגבירים את הסיכון להתפתחות תהליכים טרשתיים בכלי הדם ולמחלות לב. </w:t>
      </w:r>
      <w:r w:rsidRPr="00B60382">
        <w:rPr>
          <w:rFonts w:asciiTheme="minorBidi" w:hAnsiTheme="minorBidi" w:cstheme="minorBidi"/>
          <w:rtl/>
        </w:rPr>
        <w:t>כמו כן</w:t>
      </w:r>
      <w:r w:rsidR="00F609B3" w:rsidRPr="00B60382">
        <w:rPr>
          <w:rFonts w:asciiTheme="minorBidi" w:hAnsiTheme="minorBidi" w:cstheme="minorBidi"/>
          <w:rtl/>
        </w:rPr>
        <w:t>, תאי השומן מעלים את הסיכון ל</w:t>
      </w:r>
      <w:r w:rsidRPr="00B60382">
        <w:rPr>
          <w:rFonts w:asciiTheme="minorBidi" w:hAnsiTheme="minorBidi" w:cstheme="minorBidi"/>
          <w:rtl/>
        </w:rPr>
        <w:t>חלות ב</w:t>
      </w:r>
      <w:r w:rsidR="00F609B3" w:rsidRPr="00B60382">
        <w:rPr>
          <w:rFonts w:asciiTheme="minorBidi" w:hAnsiTheme="minorBidi" w:cstheme="minorBidi"/>
          <w:rtl/>
        </w:rPr>
        <w:t xml:space="preserve">סוכרת משום שחומצות השומן פוגעות </w:t>
      </w:r>
      <w:r w:rsidRPr="00B60382">
        <w:rPr>
          <w:rFonts w:asciiTheme="minorBidi" w:hAnsiTheme="minorBidi" w:cstheme="minorBidi"/>
          <w:rtl/>
        </w:rPr>
        <w:t>ביכולתו של הגוף להגיב לאינסולין</w:t>
      </w:r>
      <w:r w:rsidR="00F609B3" w:rsidRPr="00B60382">
        <w:rPr>
          <w:rFonts w:asciiTheme="minorBidi" w:hAnsiTheme="minorBidi" w:cstheme="minorBidi"/>
          <w:rtl/>
        </w:rPr>
        <w:t xml:space="preserve"> ויוצרות תנגודת של הגוף לאינסולין, שהיא השלב הראשון </w:t>
      </w:r>
      <w:r w:rsidR="008A1504">
        <w:rPr>
          <w:rFonts w:asciiTheme="minorBidi" w:hAnsiTheme="minorBidi" w:cstheme="minorBidi" w:hint="cs"/>
          <w:rtl/>
        </w:rPr>
        <w:t>ב</w:t>
      </w:r>
      <w:r w:rsidR="008A1504" w:rsidRPr="00B60382">
        <w:rPr>
          <w:rFonts w:asciiTheme="minorBidi" w:hAnsiTheme="minorBidi" w:cstheme="minorBidi"/>
          <w:rtl/>
        </w:rPr>
        <w:t xml:space="preserve">התפתחות </w:t>
      </w:r>
      <w:r w:rsidRPr="00B60382">
        <w:rPr>
          <w:rFonts w:asciiTheme="minorBidi" w:hAnsiTheme="minorBidi" w:cstheme="minorBidi"/>
          <w:rtl/>
        </w:rPr>
        <w:t xml:space="preserve">של </w:t>
      </w:r>
      <w:r w:rsidR="00F609B3" w:rsidRPr="00B60382">
        <w:rPr>
          <w:rFonts w:asciiTheme="minorBidi" w:hAnsiTheme="minorBidi" w:cstheme="minorBidi"/>
          <w:rtl/>
        </w:rPr>
        <w:t>ס</w:t>
      </w:r>
      <w:r w:rsidRPr="00B60382">
        <w:rPr>
          <w:rFonts w:asciiTheme="minorBidi" w:hAnsiTheme="minorBidi" w:cstheme="minorBidi"/>
          <w:rtl/>
        </w:rPr>
        <w:t>וכרת מסוג 2. משאין ה</w:t>
      </w:r>
      <w:r w:rsidR="00F609B3" w:rsidRPr="00B60382">
        <w:rPr>
          <w:rFonts w:asciiTheme="minorBidi" w:hAnsiTheme="minorBidi" w:cstheme="minorBidi"/>
          <w:rtl/>
        </w:rPr>
        <w:t xml:space="preserve">גוף </w:t>
      </w:r>
      <w:r w:rsidRPr="00B60382">
        <w:rPr>
          <w:rFonts w:asciiTheme="minorBidi" w:hAnsiTheme="minorBidi" w:cstheme="minorBidi"/>
          <w:rtl/>
        </w:rPr>
        <w:t xml:space="preserve">יכול </w:t>
      </w:r>
      <w:r w:rsidR="00F609B3" w:rsidRPr="00B60382">
        <w:rPr>
          <w:rFonts w:asciiTheme="minorBidi" w:hAnsiTheme="minorBidi" w:cstheme="minorBidi"/>
          <w:rtl/>
        </w:rPr>
        <w:t>להגיב לאינסולין, מופרשות רמות גבוהות של אינסולין</w:t>
      </w:r>
      <w:r w:rsidRPr="00B60382">
        <w:rPr>
          <w:rFonts w:asciiTheme="minorBidi" w:hAnsiTheme="minorBidi" w:cstheme="minorBidi"/>
          <w:rtl/>
        </w:rPr>
        <w:t xml:space="preserve">, והן </w:t>
      </w:r>
      <w:r w:rsidR="00F609B3" w:rsidRPr="00B60382">
        <w:rPr>
          <w:rFonts w:asciiTheme="minorBidi" w:hAnsiTheme="minorBidi" w:cstheme="minorBidi"/>
          <w:rtl/>
        </w:rPr>
        <w:t>מעודד</w:t>
      </w:r>
      <w:r w:rsidRPr="00B60382">
        <w:rPr>
          <w:rFonts w:asciiTheme="minorBidi" w:hAnsiTheme="minorBidi" w:cstheme="minorBidi"/>
          <w:rtl/>
        </w:rPr>
        <w:t>ות התפתחות של תאי שומן נוספים ועלייה בכמות ה</w:t>
      </w:r>
      <w:r w:rsidR="00F609B3" w:rsidRPr="00B60382">
        <w:rPr>
          <w:rFonts w:asciiTheme="minorBidi" w:hAnsiTheme="minorBidi" w:cstheme="minorBidi"/>
          <w:rtl/>
        </w:rPr>
        <w:t>שומן הבטני</w:t>
      </w:r>
      <w:r w:rsidR="007D7D08">
        <w:rPr>
          <w:rFonts w:asciiTheme="minorBidi" w:hAnsiTheme="minorBidi" w:cstheme="minorBidi" w:hint="cs"/>
          <w:rtl/>
        </w:rPr>
        <w:t xml:space="preserve"> </w:t>
      </w:r>
      <w:r w:rsidR="00AC1137" w:rsidRPr="00B60382">
        <w:rPr>
          <w:rFonts w:asciiTheme="minorBidi" w:hAnsiTheme="minorBidi" w:cstheme="minorBidi"/>
          <w:rtl/>
        </w:rPr>
        <w:t xml:space="preserve">(דובנוב ובארי, </w:t>
      </w:r>
      <w:r w:rsidR="004174B8" w:rsidRPr="00B60382">
        <w:rPr>
          <w:rFonts w:asciiTheme="minorBidi" w:hAnsiTheme="minorBidi" w:cstheme="minorBidi"/>
          <w:rtl/>
        </w:rPr>
        <w:t>200</w:t>
      </w:r>
      <w:r w:rsidR="004174B8">
        <w:rPr>
          <w:rFonts w:asciiTheme="minorBidi" w:hAnsiTheme="minorBidi" w:cstheme="minorBidi" w:hint="cs"/>
          <w:rtl/>
        </w:rPr>
        <w:t>5</w:t>
      </w:r>
      <w:r w:rsidR="00AC1137" w:rsidRPr="00B60382">
        <w:rPr>
          <w:rFonts w:asciiTheme="minorBidi" w:hAnsiTheme="minorBidi" w:cstheme="minorBidi"/>
          <w:rtl/>
        </w:rPr>
        <w:t>)</w:t>
      </w:r>
      <w:r w:rsidR="00F609B3" w:rsidRPr="00B60382">
        <w:rPr>
          <w:rFonts w:asciiTheme="minorBidi" w:hAnsiTheme="minorBidi" w:cstheme="minorBidi"/>
          <w:rtl/>
        </w:rPr>
        <w:t>.</w:t>
      </w:r>
      <w:bookmarkStart w:id="28" w:name="_Toc413236686"/>
    </w:p>
    <w:p w14:paraId="2AA335D6" w14:textId="77777777" w:rsidR="00427A27" w:rsidRPr="00B60382" w:rsidRDefault="00427A27">
      <w:pPr>
        <w:bidi w:val="0"/>
        <w:spacing w:line="240" w:lineRule="auto"/>
        <w:ind w:firstLine="0"/>
        <w:contextualSpacing w:val="0"/>
        <w:jc w:val="left"/>
        <w:rPr>
          <w:rFonts w:asciiTheme="minorBidi" w:eastAsia="Calibri" w:hAnsiTheme="minorBidi" w:cstheme="minorBidi"/>
          <w:u w:val="single"/>
          <w:rtl/>
        </w:rPr>
      </w:pPr>
    </w:p>
    <w:p w14:paraId="52550970" w14:textId="77777777" w:rsidR="00F609B3" w:rsidRPr="00B60382" w:rsidRDefault="00F609B3" w:rsidP="004F7443">
      <w:pPr>
        <w:pStyle w:val="Heading5"/>
        <w:rPr>
          <w:rFonts w:asciiTheme="minorBidi" w:hAnsiTheme="minorBidi" w:cstheme="minorBidi"/>
          <w:rtl/>
        </w:rPr>
      </w:pPr>
      <w:r w:rsidRPr="00B60382">
        <w:rPr>
          <w:rFonts w:asciiTheme="minorBidi" w:hAnsiTheme="minorBidi" w:cstheme="minorBidi"/>
          <w:rtl/>
        </w:rPr>
        <w:t>יתר לחץ דם</w:t>
      </w:r>
      <w:bookmarkEnd w:id="28"/>
    </w:p>
    <w:p w14:paraId="2357FE75" w14:textId="77777777" w:rsidR="00F609B3" w:rsidRPr="00B60382" w:rsidRDefault="000B2FF6" w:rsidP="00A76DFB">
      <w:pPr>
        <w:pStyle w:val="a"/>
        <w:rPr>
          <w:rFonts w:asciiTheme="minorBidi" w:hAnsiTheme="minorBidi" w:cstheme="minorBidi"/>
          <w:rtl/>
        </w:rPr>
      </w:pPr>
      <w:r w:rsidRPr="00B60382">
        <w:rPr>
          <w:rFonts w:asciiTheme="minorBidi" w:hAnsiTheme="minorBidi" w:cstheme="minorBidi"/>
          <w:rtl/>
        </w:rPr>
        <w:t>הקשר שבין הסינדרום המטבולי ל</w:t>
      </w:r>
      <w:r w:rsidR="00F609B3" w:rsidRPr="00B60382">
        <w:rPr>
          <w:rFonts w:asciiTheme="minorBidi" w:hAnsiTheme="minorBidi" w:cstheme="minorBidi"/>
          <w:rtl/>
        </w:rPr>
        <w:t>יתר לחץ דם ידוע ומוכר</w:t>
      </w:r>
      <w:r w:rsidRPr="00B60382">
        <w:rPr>
          <w:rFonts w:asciiTheme="minorBidi" w:hAnsiTheme="minorBidi" w:cstheme="minorBidi"/>
          <w:rtl/>
        </w:rPr>
        <w:t xml:space="preserve"> (</w:t>
      </w:r>
      <w:r w:rsidR="00F609B3" w:rsidRPr="00B60382">
        <w:rPr>
          <w:rFonts w:asciiTheme="minorBidi" w:hAnsiTheme="minorBidi" w:cstheme="minorBidi"/>
        </w:rPr>
        <w:t>Ferrannini</w:t>
      </w:r>
      <w:r w:rsidR="00144312" w:rsidRPr="00B60382">
        <w:rPr>
          <w:rFonts w:asciiTheme="minorBidi" w:hAnsiTheme="minorBidi" w:cstheme="minorBidi"/>
        </w:rPr>
        <w:t xml:space="preserve"> et al</w:t>
      </w:r>
      <w:r w:rsidR="00F609B3" w:rsidRPr="00B60382">
        <w:rPr>
          <w:rFonts w:asciiTheme="minorBidi" w:hAnsiTheme="minorBidi" w:cstheme="minorBidi"/>
        </w:rPr>
        <w:t>, 1987</w:t>
      </w:r>
      <w:r w:rsidRPr="00B60382">
        <w:rPr>
          <w:rFonts w:asciiTheme="minorBidi" w:hAnsiTheme="minorBidi" w:cstheme="minorBidi"/>
          <w:rtl/>
        </w:rPr>
        <w:t xml:space="preserve">). לחץ דם נמדד בדרך כלל </w:t>
      </w:r>
      <w:r w:rsidR="00F609B3" w:rsidRPr="00B60382">
        <w:rPr>
          <w:rFonts w:asciiTheme="minorBidi" w:hAnsiTheme="minorBidi" w:cstheme="minorBidi"/>
          <w:rtl/>
        </w:rPr>
        <w:t>באמצעות שני מדדים</w:t>
      </w:r>
      <w:r w:rsidR="001728B3" w:rsidRPr="00B60382">
        <w:rPr>
          <w:rFonts w:asciiTheme="minorBidi" w:hAnsiTheme="minorBidi" w:cstheme="minorBidi"/>
          <w:rtl/>
        </w:rPr>
        <w:t xml:space="preserve"> –</w:t>
      </w:r>
      <w:r w:rsidR="00F609B3" w:rsidRPr="00B60382">
        <w:rPr>
          <w:rFonts w:asciiTheme="minorBidi" w:hAnsiTheme="minorBidi" w:cstheme="minorBidi"/>
          <w:rtl/>
        </w:rPr>
        <w:t xml:space="preserve"> עליון ותחתון. המדד העליון</w:t>
      </w:r>
      <w:r w:rsidR="001728B3" w:rsidRPr="00B60382">
        <w:rPr>
          <w:rFonts w:asciiTheme="minorBidi" w:hAnsiTheme="minorBidi" w:cstheme="minorBidi"/>
          <w:rtl/>
        </w:rPr>
        <w:t>,</w:t>
      </w:r>
      <w:r w:rsidR="007D7D08">
        <w:rPr>
          <w:rFonts w:asciiTheme="minorBidi" w:hAnsiTheme="minorBidi" w:cstheme="minorBidi" w:hint="cs"/>
          <w:rtl/>
        </w:rPr>
        <w:t xml:space="preserve"> </w:t>
      </w:r>
      <w:r w:rsidR="001728B3" w:rsidRPr="00B60382">
        <w:rPr>
          <w:rFonts w:asciiTheme="minorBidi" w:hAnsiTheme="minorBidi" w:cstheme="minorBidi"/>
          <w:rtl/>
        </w:rPr>
        <w:t>ה</w:t>
      </w:r>
      <w:r w:rsidR="00F609B3" w:rsidRPr="00B60382">
        <w:rPr>
          <w:rFonts w:asciiTheme="minorBidi" w:hAnsiTheme="minorBidi" w:cstheme="minorBidi"/>
          <w:rtl/>
        </w:rPr>
        <w:t>מכונה לחץ דם סיסטולי</w:t>
      </w:r>
      <w:r w:rsidR="001728B3" w:rsidRPr="00B60382">
        <w:rPr>
          <w:rFonts w:asciiTheme="minorBidi" w:hAnsiTheme="minorBidi" w:cstheme="minorBidi"/>
          <w:rtl/>
        </w:rPr>
        <w:t>,</w:t>
      </w:r>
      <w:r w:rsidR="00F609B3" w:rsidRPr="00B60382">
        <w:rPr>
          <w:rFonts w:asciiTheme="minorBidi" w:hAnsiTheme="minorBidi" w:cstheme="minorBidi"/>
          <w:rtl/>
        </w:rPr>
        <w:t xml:space="preserve"> מודד את לחץ הדם כשהלב מתכווץ. המ</w:t>
      </w:r>
      <w:r w:rsidR="001728B3" w:rsidRPr="00B60382">
        <w:rPr>
          <w:rFonts w:asciiTheme="minorBidi" w:hAnsiTheme="minorBidi" w:cstheme="minorBidi"/>
          <w:rtl/>
        </w:rPr>
        <w:t>דד</w:t>
      </w:r>
      <w:r w:rsidR="007D7D08">
        <w:rPr>
          <w:rFonts w:asciiTheme="minorBidi" w:hAnsiTheme="minorBidi" w:cstheme="minorBidi" w:hint="cs"/>
          <w:rtl/>
        </w:rPr>
        <w:t xml:space="preserve"> </w:t>
      </w:r>
      <w:r w:rsidR="00F609B3" w:rsidRPr="00B60382">
        <w:rPr>
          <w:rFonts w:asciiTheme="minorBidi" w:hAnsiTheme="minorBidi" w:cstheme="minorBidi"/>
          <w:rtl/>
        </w:rPr>
        <w:t>התחתון</w:t>
      </w:r>
      <w:r w:rsidR="001728B3" w:rsidRPr="00B60382">
        <w:rPr>
          <w:rFonts w:asciiTheme="minorBidi" w:hAnsiTheme="minorBidi" w:cstheme="minorBidi"/>
          <w:rtl/>
        </w:rPr>
        <w:t>,</w:t>
      </w:r>
      <w:r w:rsidR="007D7D08">
        <w:rPr>
          <w:rFonts w:asciiTheme="minorBidi" w:hAnsiTheme="minorBidi" w:cstheme="minorBidi" w:hint="cs"/>
          <w:rtl/>
        </w:rPr>
        <w:t xml:space="preserve"> </w:t>
      </w:r>
      <w:r w:rsidR="001728B3" w:rsidRPr="00B60382">
        <w:rPr>
          <w:rFonts w:asciiTheme="minorBidi" w:hAnsiTheme="minorBidi" w:cstheme="minorBidi"/>
          <w:rtl/>
        </w:rPr>
        <w:t>ה</w:t>
      </w:r>
      <w:r w:rsidR="00F609B3" w:rsidRPr="00B60382">
        <w:rPr>
          <w:rFonts w:asciiTheme="minorBidi" w:hAnsiTheme="minorBidi" w:cstheme="minorBidi"/>
          <w:rtl/>
        </w:rPr>
        <w:t>מכונה לחץ דם דיאסטולי</w:t>
      </w:r>
      <w:r w:rsidR="001728B3" w:rsidRPr="00B60382">
        <w:rPr>
          <w:rFonts w:asciiTheme="minorBidi" w:hAnsiTheme="minorBidi" w:cstheme="minorBidi"/>
          <w:rtl/>
        </w:rPr>
        <w:t>,</w:t>
      </w:r>
      <w:r w:rsidR="00F609B3" w:rsidRPr="00B60382">
        <w:rPr>
          <w:rFonts w:asciiTheme="minorBidi" w:hAnsiTheme="minorBidi" w:cstheme="minorBidi"/>
          <w:rtl/>
        </w:rPr>
        <w:t xml:space="preserve"> מודד את לחץ הדם בין פעימות הלב</w:t>
      </w:r>
      <w:r w:rsidR="001728B3" w:rsidRPr="00B60382">
        <w:rPr>
          <w:rFonts w:asciiTheme="minorBidi" w:hAnsiTheme="minorBidi" w:cstheme="minorBidi"/>
          <w:rtl/>
        </w:rPr>
        <w:t>, כשהלב רפוי</w:t>
      </w:r>
      <w:r w:rsidR="00F609B3" w:rsidRPr="00B60382">
        <w:rPr>
          <w:rFonts w:asciiTheme="minorBidi" w:hAnsiTheme="minorBidi" w:cstheme="minorBidi"/>
          <w:rtl/>
        </w:rPr>
        <w:t>.</w:t>
      </w:r>
      <w:r w:rsidR="007D7D08">
        <w:rPr>
          <w:rFonts w:asciiTheme="minorBidi" w:hAnsiTheme="minorBidi" w:cstheme="minorBidi" w:hint="cs"/>
          <w:rtl/>
        </w:rPr>
        <w:t xml:space="preserve"> </w:t>
      </w:r>
      <w:r w:rsidR="00F609B3" w:rsidRPr="00B60382">
        <w:rPr>
          <w:rFonts w:asciiTheme="minorBidi" w:hAnsiTheme="minorBidi" w:cstheme="minorBidi"/>
          <w:rtl/>
        </w:rPr>
        <w:t>יתר לחץ דם מ</w:t>
      </w:r>
      <w:r w:rsidR="001728B3" w:rsidRPr="00B60382">
        <w:rPr>
          <w:rFonts w:asciiTheme="minorBidi" w:hAnsiTheme="minorBidi" w:cstheme="minorBidi"/>
          <w:rtl/>
        </w:rPr>
        <w:t xml:space="preserve">אובחן כשנמדד </w:t>
      </w:r>
      <w:r w:rsidR="00F609B3" w:rsidRPr="00B60382">
        <w:rPr>
          <w:rFonts w:asciiTheme="minorBidi" w:hAnsiTheme="minorBidi" w:cstheme="minorBidi"/>
          <w:rtl/>
        </w:rPr>
        <w:t xml:space="preserve">לחץ דם </w:t>
      </w:r>
      <w:r w:rsidR="001728B3" w:rsidRPr="00B60382">
        <w:rPr>
          <w:rFonts w:asciiTheme="minorBidi" w:hAnsiTheme="minorBidi" w:cstheme="minorBidi"/>
          <w:rtl/>
        </w:rPr>
        <w:t>של</w:t>
      </w:r>
      <w:r w:rsidR="00F609B3" w:rsidRPr="00B60382">
        <w:rPr>
          <w:rFonts w:asciiTheme="minorBidi" w:hAnsiTheme="minorBidi" w:cstheme="minorBidi"/>
          <w:rtl/>
        </w:rPr>
        <w:t xml:space="preserve"> 130/85 </w:t>
      </w:r>
      <w:r w:rsidR="001728B3" w:rsidRPr="00B60382">
        <w:rPr>
          <w:rFonts w:asciiTheme="minorBidi" w:hAnsiTheme="minorBidi" w:cstheme="minorBidi"/>
          <w:rtl/>
        </w:rPr>
        <w:t xml:space="preserve">או יותר. במצב תקין אינסולין </w:t>
      </w:r>
      <w:r w:rsidR="00F609B3" w:rsidRPr="00B60382">
        <w:rPr>
          <w:rFonts w:asciiTheme="minorBidi" w:hAnsiTheme="minorBidi" w:cstheme="minorBidi"/>
          <w:rtl/>
        </w:rPr>
        <w:t xml:space="preserve">מרחיב </w:t>
      </w:r>
      <w:r w:rsidR="001728B3" w:rsidRPr="00B60382">
        <w:rPr>
          <w:rFonts w:asciiTheme="minorBidi" w:hAnsiTheme="minorBidi" w:cstheme="minorBidi"/>
          <w:rtl/>
        </w:rPr>
        <w:t xml:space="preserve">את </w:t>
      </w:r>
      <w:r w:rsidR="00F609B3" w:rsidRPr="00B60382">
        <w:rPr>
          <w:rFonts w:asciiTheme="minorBidi" w:hAnsiTheme="minorBidi" w:cstheme="minorBidi"/>
          <w:rtl/>
        </w:rPr>
        <w:t xml:space="preserve">כלי </w:t>
      </w:r>
      <w:r w:rsidR="001728B3" w:rsidRPr="00B60382">
        <w:rPr>
          <w:rFonts w:asciiTheme="minorBidi" w:hAnsiTheme="minorBidi" w:cstheme="minorBidi"/>
          <w:rtl/>
        </w:rPr>
        <w:t>הדם, וכך מפחית</w:t>
      </w:r>
      <w:r w:rsidR="007D7D08">
        <w:rPr>
          <w:rFonts w:asciiTheme="minorBidi" w:hAnsiTheme="minorBidi" w:cstheme="minorBidi" w:hint="cs"/>
          <w:rtl/>
        </w:rPr>
        <w:t xml:space="preserve"> </w:t>
      </w:r>
      <w:r w:rsidR="001728B3" w:rsidRPr="00B60382">
        <w:rPr>
          <w:rFonts w:asciiTheme="minorBidi" w:hAnsiTheme="minorBidi" w:cstheme="minorBidi"/>
          <w:rtl/>
        </w:rPr>
        <w:t>את ה</w:t>
      </w:r>
      <w:r w:rsidR="00F609B3" w:rsidRPr="00B60382">
        <w:rPr>
          <w:rFonts w:asciiTheme="minorBidi" w:hAnsiTheme="minorBidi" w:cstheme="minorBidi"/>
          <w:rtl/>
        </w:rPr>
        <w:t xml:space="preserve">לחץ </w:t>
      </w:r>
      <w:r w:rsidR="001728B3" w:rsidRPr="00B60382">
        <w:rPr>
          <w:rFonts w:asciiTheme="minorBidi" w:hAnsiTheme="minorBidi" w:cstheme="minorBidi"/>
          <w:rtl/>
        </w:rPr>
        <w:t>בהם. ו</w:t>
      </w:r>
      <w:r w:rsidR="00F609B3" w:rsidRPr="00B60382">
        <w:rPr>
          <w:rFonts w:asciiTheme="minorBidi" w:hAnsiTheme="minorBidi" w:cstheme="minorBidi"/>
          <w:rtl/>
        </w:rPr>
        <w:t>אולם</w:t>
      </w:r>
      <w:r w:rsidR="001728B3" w:rsidRPr="00B60382">
        <w:rPr>
          <w:rFonts w:asciiTheme="minorBidi" w:hAnsiTheme="minorBidi" w:cstheme="minorBidi"/>
          <w:rtl/>
        </w:rPr>
        <w:t>, אצל אדם הסובל מ</w:t>
      </w:r>
      <w:r w:rsidR="00F609B3" w:rsidRPr="00B60382">
        <w:rPr>
          <w:rFonts w:asciiTheme="minorBidi" w:hAnsiTheme="minorBidi" w:cstheme="minorBidi"/>
          <w:rtl/>
        </w:rPr>
        <w:t xml:space="preserve">תנגודת לאינסולין, </w:t>
      </w:r>
      <w:r w:rsidR="001728B3" w:rsidRPr="00B60382">
        <w:rPr>
          <w:rFonts w:asciiTheme="minorBidi" w:hAnsiTheme="minorBidi" w:cstheme="minorBidi"/>
          <w:rtl/>
        </w:rPr>
        <w:t>אין הדבר מתרחש</w:t>
      </w:r>
      <w:r w:rsidR="00F609B3" w:rsidRPr="00B60382">
        <w:rPr>
          <w:rFonts w:asciiTheme="minorBidi" w:hAnsiTheme="minorBidi" w:cstheme="minorBidi"/>
          <w:rtl/>
        </w:rPr>
        <w:t xml:space="preserve"> (</w:t>
      </w:r>
      <w:r w:rsidR="00F609B3" w:rsidRPr="00B60382">
        <w:rPr>
          <w:rFonts w:asciiTheme="minorBidi" w:hAnsiTheme="minorBidi" w:cstheme="minorBidi"/>
        </w:rPr>
        <w:t>Tooke &amp;</w:t>
      </w:r>
      <w:r w:rsidR="00D663E8">
        <w:rPr>
          <w:rFonts w:asciiTheme="minorBidi" w:hAnsiTheme="minorBidi" w:cstheme="minorBidi"/>
        </w:rPr>
        <w:t xml:space="preserve"> </w:t>
      </w:r>
      <w:r w:rsidR="00F609B3" w:rsidRPr="00B60382">
        <w:rPr>
          <w:rFonts w:asciiTheme="minorBidi" w:hAnsiTheme="minorBidi" w:cstheme="minorBidi"/>
        </w:rPr>
        <w:t>Hannemann, 2000</w:t>
      </w:r>
      <w:r w:rsidR="00F609B3" w:rsidRPr="00B60382">
        <w:rPr>
          <w:rFonts w:asciiTheme="minorBidi" w:hAnsiTheme="minorBidi" w:cstheme="minorBidi"/>
          <w:rtl/>
        </w:rPr>
        <w:t>).</w:t>
      </w:r>
    </w:p>
    <w:p w14:paraId="01C99025" w14:textId="77777777" w:rsidR="00F609B3" w:rsidRDefault="00F609B3" w:rsidP="004F7443">
      <w:pPr>
        <w:pStyle w:val="a"/>
        <w:rPr>
          <w:rFonts w:asciiTheme="minorBidi" w:hAnsiTheme="minorBidi" w:cstheme="minorBidi"/>
          <w:rtl/>
        </w:rPr>
      </w:pPr>
    </w:p>
    <w:p w14:paraId="2CAB936A" w14:textId="77777777" w:rsidR="008A1504" w:rsidRPr="00B60382" w:rsidRDefault="008A1504" w:rsidP="004F7443">
      <w:pPr>
        <w:pStyle w:val="a"/>
        <w:rPr>
          <w:rFonts w:asciiTheme="minorBidi" w:hAnsiTheme="minorBidi" w:cstheme="minorBidi"/>
        </w:rPr>
      </w:pPr>
    </w:p>
    <w:p w14:paraId="4D431749" w14:textId="77777777" w:rsidR="00F609B3" w:rsidRPr="00B60382" w:rsidRDefault="00F609B3" w:rsidP="004F7443">
      <w:pPr>
        <w:pStyle w:val="Heading5"/>
        <w:rPr>
          <w:rFonts w:asciiTheme="minorBidi" w:hAnsiTheme="minorBidi" w:cstheme="minorBidi"/>
          <w:rtl/>
        </w:rPr>
      </w:pPr>
      <w:bookmarkStart w:id="29" w:name="_Toc413236687"/>
      <w:r w:rsidRPr="00B60382">
        <w:rPr>
          <w:rFonts w:asciiTheme="minorBidi" w:hAnsiTheme="minorBidi" w:cstheme="minorBidi"/>
          <w:rtl/>
        </w:rPr>
        <w:lastRenderedPageBreak/>
        <w:t>רמות גבוהות של סוכר בדם</w:t>
      </w:r>
      <w:bookmarkEnd w:id="29"/>
    </w:p>
    <w:p w14:paraId="21E12AD5" w14:textId="77777777" w:rsidR="00F609B3" w:rsidRPr="00B60382" w:rsidRDefault="00F609B3" w:rsidP="008A1504">
      <w:pPr>
        <w:pStyle w:val="a"/>
        <w:rPr>
          <w:rFonts w:asciiTheme="minorBidi" w:hAnsiTheme="minorBidi" w:cstheme="minorBidi"/>
          <w:rtl/>
        </w:rPr>
      </w:pPr>
      <w:r w:rsidRPr="00B60382">
        <w:rPr>
          <w:rFonts w:asciiTheme="minorBidi" w:hAnsiTheme="minorBidi" w:cstheme="minorBidi"/>
          <w:rtl/>
        </w:rPr>
        <w:t xml:space="preserve">גורם </w:t>
      </w:r>
      <w:r w:rsidR="009938A8" w:rsidRPr="00B60382">
        <w:rPr>
          <w:rFonts w:asciiTheme="minorBidi" w:hAnsiTheme="minorBidi" w:cstheme="minorBidi"/>
          <w:rtl/>
        </w:rPr>
        <w:t>ה</w:t>
      </w:r>
      <w:r w:rsidRPr="00B60382">
        <w:rPr>
          <w:rFonts w:asciiTheme="minorBidi" w:hAnsiTheme="minorBidi" w:cstheme="minorBidi"/>
          <w:rtl/>
        </w:rPr>
        <w:t xml:space="preserve">סיכון </w:t>
      </w:r>
      <w:r w:rsidR="009938A8" w:rsidRPr="00B60382">
        <w:rPr>
          <w:rFonts w:asciiTheme="minorBidi" w:hAnsiTheme="minorBidi" w:cstheme="minorBidi"/>
          <w:rtl/>
        </w:rPr>
        <w:t>השלישי</w:t>
      </w:r>
      <w:r w:rsidRPr="00B60382">
        <w:rPr>
          <w:rFonts w:asciiTheme="minorBidi" w:hAnsiTheme="minorBidi" w:cstheme="minorBidi"/>
          <w:rtl/>
        </w:rPr>
        <w:t xml:space="preserve"> הוא רמה גבוהה של סוכרים בדם. </w:t>
      </w:r>
      <w:r w:rsidR="009938A8" w:rsidRPr="00B60382">
        <w:rPr>
          <w:rFonts w:asciiTheme="minorBidi" w:hAnsiTheme="minorBidi" w:cstheme="minorBidi"/>
          <w:rtl/>
        </w:rPr>
        <w:t xml:space="preserve">רמה של 110 מ"ג או יותר הנמדדת בצום נחשבת </w:t>
      </w:r>
      <w:r w:rsidRPr="00B60382">
        <w:rPr>
          <w:rFonts w:asciiTheme="minorBidi" w:hAnsiTheme="minorBidi" w:cstheme="minorBidi"/>
          <w:rtl/>
        </w:rPr>
        <w:t>רמה גבוהה של סוכר</w:t>
      </w:r>
      <w:r w:rsidR="009938A8" w:rsidRPr="00B60382">
        <w:rPr>
          <w:rFonts w:asciiTheme="minorBidi" w:hAnsiTheme="minorBidi" w:cstheme="minorBidi"/>
          <w:rtl/>
        </w:rPr>
        <w:t xml:space="preserve"> – </w:t>
      </w:r>
      <w:r w:rsidRPr="00B60382">
        <w:rPr>
          <w:rFonts w:asciiTheme="minorBidi" w:hAnsiTheme="minorBidi" w:cstheme="minorBidi"/>
          <w:rtl/>
        </w:rPr>
        <w:t>סימן אזהרה להופעת ס</w:t>
      </w:r>
      <w:r w:rsidR="009938A8" w:rsidRPr="00B60382">
        <w:rPr>
          <w:rFonts w:asciiTheme="minorBidi" w:hAnsiTheme="minorBidi" w:cstheme="minorBidi"/>
          <w:rtl/>
        </w:rPr>
        <w:t>וכרת</w:t>
      </w:r>
      <w:r w:rsidR="00D663E8">
        <w:rPr>
          <w:rFonts w:asciiTheme="minorBidi" w:hAnsiTheme="minorBidi" w:cstheme="minorBidi"/>
        </w:rPr>
        <w:t xml:space="preserve"> </w:t>
      </w:r>
      <w:r w:rsidR="008C5F20" w:rsidRPr="00B60382">
        <w:rPr>
          <w:rFonts w:asciiTheme="minorBidi" w:hAnsiTheme="minorBidi" w:cstheme="minorBidi"/>
          <w:rtl/>
        </w:rPr>
        <w:t xml:space="preserve">– </w:t>
      </w:r>
      <w:r w:rsidR="00FA181B" w:rsidRPr="00B60382">
        <w:rPr>
          <w:rFonts w:asciiTheme="minorBidi" w:hAnsiTheme="minorBidi" w:cstheme="minorBidi"/>
          <w:rtl/>
        </w:rPr>
        <w:t>מצב המכונה טרום סוכרת</w:t>
      </w:r>
      <w:r w:rsidR="009938A8" w:rsidRPr="00B60382">
        <w:rPr>
          <w:rFonts w:asciiTheme="minorBidi" w:hAnsiTheme="minorBidi" w:cstheme="minorBidi"/>
          <w:rtl/>
        </w:rPr>
        <w:t xml:space="preserve">. אחד הביטויים של מחלה זו היא </w:t>
      </w:r>
      <w:r w:rsidRPr="00B60382">
        <w:rPr>
          <w:rFonts w:asciiTheme="minorBidi" w:hAnsiTheme="minorBidi" w:cstheme="minorBidi"/>
          <w:rtl/>
        </w:rPr>
        <w:t>עמידות לאינסולין (</w:t>
      </w:r>
      <w:r w:rsidR="009938A8" w:rsidRPr="00B60382">
        <w:rPr>
          <w:rFonts w:asciiTheme="minorBidi" w:hAnsiTheme="minorBidi" w:cstheme="minorBidi"/>
        </w:rPr>
        <w:t>Yaney</w:t>
      </w:r>
      <w:r w:rsidR="00D663E8">
        <w:rPr>
          <w:rFonts w:asciiTheme="minorBidi" w:hAnsiTheme="minorBidi" w:cstheme="minorBidi"/>
        </w:rPr>
        <w:t xml:space="preserve"> </w:t>
      </w:r>
      <w:r w:rsidR="00836A64" w:rsidRPr="00B60382">
        <w:rPr>
          <w:rFonts w:asciiTheme="minorBidi" w:eastAsia="Times New Roman" w:hAnsiTheme="minorBidi" w:cstheme="minorBidi"/>
          <w:lang w:bidi="ar-SA"/>
        </w:rPr>
        <w:t>&amp;</w:t>
      </w:r>
      <w:r w:rsidR="00D663E8">
        <w:rPr>
          <w:rFonts w:asciiTheme="minorBidi" w:eastAsia="Times New Roman" w:hAnsiTheme="minorBidi" w:cstheme="minorBidi"/>
          <w:lang w:bidi="ar-SA"/>
        </w:rPr>
        <w:t xml:space="preserve"> </w:t>
      </w:r>
      <w:r w:rsidR="00836A64" w:rsidRPr="00B60382">
        <w:rPr>
          <w:rFonts w:asciiTheme="minorBidi" w:eastAsia="Times New Roman" w:hAnsiTheme="minorBidi" w:cstheme="minorBidi"/>
          <w:lang w:bidi="ar-SA"/>
        </w:rPr>
        <w:t>Corkey</w:t>
      </w:r>
      <w:r w:rsidRPr="00B60382">
        <w:rPr>
          <w:rFonts w:asciiTheme="minorBidi" w:hAnsiTheme="minorBidi" w:cstheme="minorBidi"/>
        </w:rPr>
        <w:t>, 2003</w:t>
      </w:r>
      <w:r w:rsidR="00CB7D97" w:rsidRPr="00B60382">
        <w:rPr>
          <w:rFonts w:asciiTheme="minorBidi" w:hAnsiTheme="minorBidi" w:cstheme="minorBidi"/>
          <w:rtl/>
        </w:rPr>
        <w:t>) – הורמון המופרש מהלבלב</w:t>
      </w:r>
      <w:r w:rsidR="00D663E8">
        <w:rPr>
          <w:rFonts w:asciiTheme="minorBidi" w:hAnsiTheme="minorBidi" w:cstheme="minorBidi"/>
        </w:rPr>
        <w:t xml:space="preserve"> </w:t>
      </w:r>
      <w:r w:rsidR="00CB7D97" w:rsidRPr="00B60382">
        <w:rPr>
          <w:rFonts w:asciiTheme="minorBidi" w:hAnsiTheme="minorBidi" w:cstheme="minorBidi"/>
          <w:rtl/>
        </w:rPr>
        <w:t>כשעולה</w:t>
      </w:r>
      <w:r w:rsidR="00D663E8">
        <w:rPr>
          <w:rFonts w:asciiTheme="minorBidi" w:hAnsiTheme="minorBidi" w:cstheme="minorBidi"/>
        </w:rPr>
        <w:t xml:space="preserve"> </w:t>
      </w:r>
      <w:r w:rsidRPr="00B60382">
        <w:rPr>
          <w:rFonts w:asciiTheme="minorBidi" w:hAnsiTheme="minorBidi" w:cstheme="minorBidi"/>
          <w:rtl/>
        </w:rPr>
        <w:t>רמת הסוכר בדם</w:t>
      </w:r>
      <w:r w:rsidR="00CB7D97" w:rsidRPr="00B60382">
        <w:rPr>
          <w:rFonts w:asciiTheme="minorBidi" w:hAnsiTheme="minorBidi" w:cstheme="minorBidi"/>
          <w:rtl/>
        </w:rPr>
        <w:t>. האינסולין מכניס את הסוכר לרקמות השריר, השומן והכבד, וכך מ</w:t>
      </w:r>
      <w:r w:rsidRPr="00B60382">
        <w:rPr>
          <w:rFonts w:asciiTheme="minorBidi" w:hAnsiTheme="minorBidi" w:cstheme="minorBidi"/>
          <w:rtl/>
        </w:rPr>
        <w:t>וריד את רמת הסוכר בדם</w:t>
      </w:r>
      <w:r w:rsidR="005C59E4" w:rsidRPr="00B60382">
        <w:rPr>
          <w:rFonts w:asciiTheme="minorBidi" w:hAnsiTheme="minorBidi" w:cstheme="minorBidi"/>
          <w:rtl/>
        </w:rPr>
        <w:t xml:space="preserve"> ומאפשר לאגור את </w:t>
      </w:r>
      <w:r w:rsidRPr="00B60382">
        <w:rPr>
          <w:rFonts w:asciiTheme="minorBidi" w:hAnsiTheme="minorBidi" w:cstheme="minorBidi"/>
          <w:rtl/>
        </w:rPr>
        <w:t xml:space="preserve">האנרגיה </w:t>
      </w:r>
      <w:r w:rsidR="005C59E4" w:rsidRPr="00B60382">
        <w:rPr>
          <w:rFonts w:asciiTheme="minorBidi" w:hAnsiTheme="minorBidi" w:cstheme="minorBidi"/>
          <w:rtl/>
        </w:rPr>
        <w:t>עד הארוחה הבאה. מסיבה שטרם הובהרה עד תום,</w:t>
      </w:r>
      <w:r w:rsidRPr="00B60382">
        <w:rPr>
          <w:rFonts w:asciiTheme="minorBidi" w:hAnsiTheme="minorBidi" w:cstheme="minorBidi"/>
          <w:rtl/>
        </w:rPr>
        <w:t xml:space="preserve"> השמנה </w:t>
      </w:r>
      <w:r w:rsidR="005C59E4" w:rsidRPr="00B60382">
        <w:rPr>
          <w:rFonts w:asciiTheme="minorBidi" w:hAnsiTheme="minorBidi" w:cstheme="minorBidi"/>
          <w:rtl/>
        </w:rPr>
        <w:t>פוגעת</w:t>
      </w:r>
      <w:r w:rsidR="00D663E8">
        <w:rPr>
          <w:rFonts w:asciiTheme="minorBidi" w:hAnsiTheme="minorBidi" w:cstheme="minorBidi"/>
        </w:rPr>
        <w:t xml:space="preserve"> </w:t>
      </w:r>
      <w:r w:rsidR="005C59E4" w:rsidRPr="00B60382">
        <w:rPr>
          <w:rFonts w:asciiTheme="minorBidi" w:hAnsiTheme="minorBidi" w:cstheme="minorBidi"/>
          <w:rtl/>
        </w:rPr>
        <w:t>ב</w:t>
      </w:r>
      <w:r w:rsidRPr="00B60382">
        <w:rPr>
          <w:rFonts w:asciiTheme="minorBidi" w:hAnsiTheme="minorBidi" w:cstheme="minorBidi"/>
          <w:rtl/>
        </w:rPr>
        <w:t>תגובת הר</w:t>
      </w:r>
      <w:r w:rsidR="005C59E4" w:rsidRPr="00B60382">
        <w:rPr>
          <w:rFonts w:asciiTheme="minorBidi" w:hAnsiTheme="minorBidi" w:cstheme="minorBidi"/>
          <w:rtl/>
        </w:rPr>
        <w:t xml:space="preserve">קמות לאינסולין וכן מעלה את רמת האינסולין בגוף </w:t>
      </w:r>
      <w:r w:rsidR="008A1504">
        <w:rPr>
          <w:rFonts w:asciiTheme="minorBidi" w:hAnsiTheme="minorBidi" w:cstheme="minorBidi" w:hint="cs"/>
          <w:rtl/>
        </w:rPr>
        <w:t>כך ש</w:t>
      </w:r>
      <w:r w:rsidRPr="00B60382">
        <w:rPr>
          <w:rFonts w:asciiTheme="minorBidi" w:hAnsiTheme="minorBidi" w:cstheme="minorBidi"/>
          <w:rtl/>
        </w:rPr>
        <w:t>נוצרת מעין תנגודת בגוף לאינסולין</w:t>
      </w:r>
      <w:r w:rsidR="005C59E4" w:rsidRPr="00B60382">
        <w:rPr>
          <w:rFonts w:asciiTheme="minorBidi" w:hAnsiTheme="minorBidi" w:cstheme="minorBidi"/>
          <w:rtl/>
        </w:rPr>
        <w:t xml:space="preserve"> (</w:t>
      </w:r>
      <w:r w:rsidR="005C59E4" w:rsidRPr="00B60382">
        <w:rPr>
          <w:rFonts w:asciiTheme="minorBidi" w:hAnsiTheme="minorBidi" w:cstheme="minorBidi"/>
        </w:rPr>
        <w:t>Boucher &amp;</w:t>
      </w:r>
      <w:r w:rsidRPr="00B60382">
        <w:rPr>
          <w:rFonts w:asciiTheme="minorBidi" w:hAnsiTheme="minorBidi" w:cstheme="minorBidi"/>
        </w:rPr>
        <w:t xml:space="preserve"> Burgess, 2004</w:t>
      </w:r>
      <w:r w:rsidR="005C59E4" w:rsidRPr="00B60382">
        <w:rPr>
          <w:rFonts w:asciiTheme="minorBidi" w:hAnsiTheme="minorBidi" w:cstheme="minorBidi"/>
          <w:rtl/>
        </w:rPr>
        <w:t>).</w:t>
      </w:r>
      <w:r w:rsidR="00351563" w:rsidRPr="00B60382">
        <w:rPr>
          <w:rFonts w:asciiTheme="minorBidi" w:hAnsiTheme="minorBidi" w:cstheme="minorBidi"/>
          <w:rtl/>
        </w:rPr>
        <w:t xml:space="preserve">יש לציין שעד היום חוקרים אינם יודעים מה הסיבה ומה המסובב ביחסים שבין </w:t>
      </w:r>
      <w:r w:rsidRPr="00B60382">
        <w:rPr>
          <w:rFonts w:asciiTheme="minorBidi" w:hAnsiTheme="minorBidi" w:cstheme="minorBidi"/>
          <w:rtl/>
        </w:rPr>
        <w:t xml:space="preserve">השמנה </w:t>
      </w:r>
      <w:r w:rsidR="00351563" w:rsidRPr="00B60382">
        <w:rPr>
          <w:rFonts w:asciiTheme="minorBidi" w:hAnsiTheme="minorBidi" w:cstheme="minorBidi"/>
          <w:rtl/>
        </w:rPr>
        <w:t xml:space="preserve">לתנגודת </w:t>
      </w:r>
      <w:r w:rsidRPr="00B60382">
        <w:rPr>
          <w:rFonts w:asciiTheme="minorBidi" w:hAnsiTheme="minorBidi" w:cstheme="minorBidi"/>
          <w:rtl/>
        </w:rPr>
        <w:t>אינסולין</w:t>
      </w:r>
      <w:r w:rsidR="00F722E9" w:rsidRPr="00B60382">
        <w:rPr>
          <w:rFonts w:asciiTheme="minorBidi" w:hAnsiTheme="minorBidi" w:cstheme="minorBidi"/>
          <w:rtl/>
        </w:rPr>
        <w:t xml:space="preserve"> –  אם ה</w:t>
      </w:r>
      <w:r w:rsidRPr="00B60382">
        <w:rPr>
          <w:rFonts w:asciiTheme="minorBidi" w:hAnsiTheme="minorBidi" w:cstheme="minorBidi"/>
          <w:rtl/>
        </w:rPr>
        <w:t xml:space="preserve">תנגודת לאינסולין </w:t>
      </w:r>
      <w:r w:rsidR="00F722E9" w:rsidRPr="00B60382">
        <w:rPr>
          <w:rFonts w:asciiTheme="minorBidi" w:hAnsiTheme="minorBidi" w:cstheme="minorBidi"/>
          <w:rtl/>
        </w:rPr>
        <w:t>היא ה</w:t>
      </w:r>
      <w:r w:rsidRPr="00B60382">
        <w:rPr>
          <w:rFonts w:asciiTheme="minorBidi" w:hAnsiTheme="minorBidi" w:cstheme="minorBidi"/>
          <w:rtl/>
        </w:rPr>
        <w:t xml:space="preserve">יוצרת </w:t>
      </w:r>
      <w:r w:rsidR="00F722E9" w:rsidRPr="00B60382">
        <w:rPr>
          <w:rFonts w:asciiTheme="minorBidi" w:hAnsiTheme="minorBidi" w:cstheme="minorBidi"/>
          <w:rtl/>
        </w:rPr>
        <w:t>את</w:t>
      </w:r>
      <w:r w:rsidR="00D663E8">
        <w:rPr>
          <w:rFonts w:asciiTheme="minorBidi" w:hAnsiTheme="minorBidi" w:cstheme="minorBidi"/>
        </w:rPr>
        <w:t xml:space="preserve"> </w:t>
      </w:r>
      <w:r w:rsidR="00F722E9" w:rsidRPr="00B60382">
        <w:rPr>
          <w:rFonts w:asciiTheme="minorBidi" w:hAnsiTheme="minorBidi" w:cstheme="minorBidi"/>
          <w:rtl/>
        </w:rPr>
        <w:t>ה</w:t>
      </w:r>
      <w:r w:rsidRPr="00B60382">
        <w:rPr>
          <w:rFonts w:asciiTheme="minorBidi" w:hAnsiTheme="minorBidi" w:cstheme="minorBidi"/>
          <w:rtl/>
        </w:rPr>
        <w:t>השמנה</w:t>
      </w:r>
      <w:r w:rsidR="008A1504">
        <w:rPr>
          <w:rFonts w:asciiTheme="minorBidi" w:hAnsiTheme="minorBidi" w:cstheme="minorBidi" w:hint="cs"/>
          <w:rtl/>
        </w:rPr>
        <w:t xml:space="preserve"> או להפך</w:t>
      </w:r>
      <w:r w:rsidRPr="00B60382">
        <w:rPr>
          <w:rFonts w:asciiTheme="minorBidi" w:hAnsiTheme="minorBidi" w:cstheme="minorBidi"/>
          <w:rtl/>
        </w:rPr>
        <w:t xml:space="preserve">. </w:t>
      </w:r>
      <w:r w:rsidR="00351563" w:rsidRPr="00B60382">
        <w:rPr>
          <w:rFonts w:asciiTheme="minorBidi" w:hAnsiTheme="minorBidi" w:cstheme="minorBidi"/>
          <w:rtl/>
        </w:rPr>
        <w:t>כך או כך, עמידות לאינסולין מביאה להחמרה במטבוליזם (חילוף החומרים) התקין של הגוף ו</w:t>
      </w:r>
      <w:r w:rsidR="008A1504">
        <w:rPr>
          <w:rFonts w:asciiTheme="minorBidi" w:hAnsiTheme="minorBidi" w:cstheme="minorBidi" w:hint="cs"/>
          <w:rtl/>
        </w:rPr>
        <w:t>ל</w:t>
      </w:r>
      <w:r w:rsidR="00351563" w:rsidRPr="00B60382">
        <w:rPr>
          <w:rFonts w:asciiTheme="minorBidi" w:hAnsiTheme="minorBidi" w:cstheme="minorBidi"/>
          <w:rtl/>
        </w:rPr>
        <w:t>ייצור מוגבר של אינסולין.</w:t>
      </w:r>
      <w:r w:rsidRPr="00B60382">
        <w:rPr>
          <w:rFonts w:asciiTheme="minorBidi" w:hAnsiTheme="minorBidi" w:cstheme="minorBidi"/>
          <w:rtl/>
        </w:rPr>
        <w:t xml:space="preserve"> כאשר מצב זה נמשך</w:t>
      </w:r>
      <w:r w:rsidR="003407C6" w:rsidRPr="00B60382">
        <w:rPr>
          <w:rFonts w:asciiTheme="minorBidi" w:hAnsiTheme="minorBidi" w:cstheme="minorBidi"/>
          <w:rtl/>
        </w:rPr>
        <w:t xml:space="preserve"> לאורך זמן,</w:t>
      </w:r>
      <w:r w:rsidRPr="00B60382">
        <w:rPr>
          <w:rFonts w:asciiTheme="minorBidi" w:hAnsiTheme="minorBidi" w:cstheme="minorBidi"/>
          <w:rtl/>
        </w:rPr>
        <w:t xml:space="preserve"> הלבלב אינו מסוגל עוד להגביר את הפרשת האינסולין</w:t>
      </w:r>
      <w:r w:rsidR="003407C6" w:rsidRPr="00B60382">
        <w:rPr>
          <w:rFonts w:asciiTheme="minorBidi" w:hAnsiTheme="minorBidi" w:cstheme="minorBidi"/>
          <w:rtl/>
        </w:rPr>
        <w:t>, ורמת הסוכר בדם עולה</w:t>
      </w:r>
      <w:r w:rsidRPr="00B60382">
        <w:rPr>
          <w:rFonts w:asciiTheme="minorBidi" w:hAnsiTheme="minorBidi" w:cstheme="minorBidi"/>
          <w:rtl/>
        </w:rPr>
        <w:t xml:space="preserve">. כאשר </w:t>
      </w:r>
      <w:r w:rsidR="003407C6" w:rsidRPr="00B60382">
        <w:rPr>
          <w:rFonts w:asciiTheme="minorBidi" w:hAnsiTheme="minorBidi" w:cstheme="minorBidi"/>
          <w:rtl/>
        </w:rPr>
        <w:t xml:space="preserve">רמת הסוכר בדם עוברת </w:t>
      </w:r>
      <w:r w:rsidRPr="00B60382">
        <w:rPr>
          <w:rFonts w:asciiTheme="minorBidi" w:hAnsiTheme="minorBidi" w:cstheme="minorBidi"/>
          <w:rtl/>
        </w:rPr>
        <w:t>סף מסוים</w:t>
      </w:r>
      <w:r w:rsidR="006E27ED" w:rsidRPr="00B60382">
        <w:rPr>
          <w:rFonts w:asciiTheme="minorBidi" w:hAnsiTheme="minorBidi" w:cstheme="minorBidi"/>
          <w:rtl/>
        </w:rPr>
        <w:t xml:space="preserve"> (ערך של </w:t>
      </w:r>
      <w:r w:rsidR="008C5F20" w:rsidRPr="00B60382">
        <w:rPr>
          <w:rFonts w:asciiTheme="minorBidi" w:hAnsiTheme="minorBidi" w:cstheme="minorBidi"/>
          <w:rtl/>
        </w:rPr>
        <w:t>יותר מ-</w:t>
      </w:r>
      <w:r w:rsidR="006E27ED" w:rsidRPr="00B60382">
        <w:rPr>
          <w:rFonts w:asciiTheme="minorBidi" w:hAnsiTheme="minorBidi" w:cstheme="minorBidi"/>
          <w:rtl/>
        </w:rPr>
        <w:t>1</w:t>
      </w:r>
      <w:r w:rsidR="00FA181B" w:rsidRPr="00B60382">
        <w:rPr>
          <w:rFonts w:asciiTheme="minorBidi" w:hAnsiTheme="minorBidi" w:cstheme="minorBidi"/>
          <w:rtl/>
        </w:rPr>
        <w:t>1</w:t>
      </w:r>
      <w:r w:rsidR="006E27ED" w:rsidRPr="00B60382">
        <w:rPr>
          <w:rFonts w:asciiTheme="minorBidi" w:hAnsiTheme="minorBidi" w:cstheme="minorBidi"/>
          <w:rtl/>
        </w:rPr>
        <w:t xml:space="preserve">0 מ"ג </w:t>
      </w:r>
      <w:r w:rsidR="008C5F20" w:rsidRPr="00B60382">
        <w:rPr>
          <w:rFonts w:asciiTheme="minorBidi" w:hAnsiTheme="minorBidi" w:cstheme="minorBidi"/>
          <w:rtl/>
        </w:rPr>
        <w:t xml:space="preserve">– </w:t>
      </w:r>
      <w:r w:rsidR="006E27ED" w:rsidRPr="00B60382">
        <w:rPr>
          <w:rFonts w:asciiTheme="minorBidi" w:hAnsiTheme="minorBidi" w:cstheme="minorBidi"/>
          <w:rtl/>
        </w:rPr>
        <w:t>טרום ס</w:t>
      </w:r>
      <w:r w:rsidR="00913E9E" w:rsidRPr="00B60382">
        <w:rPr>
          <w:rFonts w:asciiTheme="minorBidi" w:hAnsiTheme="minorBidi" w:cstheme="minorBidi"/>
          <w:rtl/>
        </w:rPr>
        <w:t>ו</w:t>
      </w:r>
      <w:r w:rsidR="006E27ED" w:rsidRPr="00B60382">
        <w:rPr>
          <w:rFonts w:asciiTheme="minorBidi" w:hAnsiTheme="minorBidi" w:cstheme="minorBidi"/>
          <w:rtl/>
        </w:rPr>
        <w:t>כרת</w:t>
      </w:r>
      <w:r w:rsidR="008C5F20" w:rsidRPr="00B60382">
        <w:rPr>
          <w:rFonts w:asciiTheme="minorBidi" w:hAnsiTheme="minorBidi" w:cstheme="minorBidi"/>
          <w:rtl/>
        </w:rPr>
        <w:t>;</w:t>
      </w:r>
      <w:r w:rsidR="006E27ED" w:rsidRPr="00B60382">
        <w:rPr>
          <w:rFonts w:asciiTheme="minorBidi" w:hAnsiTheme="minorBidi" w:cstheme="minorBidi"/>
          <w:rtl/>
        </w:rPr>
        <w:t xml:space="preserve"> ערך של </w:t>
      </w:r>
      <w:r w:rsidR="008C5F20" w:rsidRPr="00B60382">
        <w:rPr>
          <w:rFonts w:asciiTheme="minorBidi" w:hAnsiTheme="minorBidi" w:cstheme="minorBidi"/>
          <w:rtl/>
        </w:rPr>
        <w:t>יותר מ-</w:t>
      </w:r>
      <w:r w:rsidR="006E27ED" w:rsidRPr="00B60382">
        <w:rPr>
          <w:rFonts w:asciiTheme="minorBidi" w:hAnsiTheme="minorBidi" w:cstheme="minorBidi"/>
          <w:rtl/>
        </w:rPr>
        <w:t xml:space="preserve">200 מ"ג </w:t>
      </w:r>
      <w:r w:rsidR="008C5F20" w:rsidRPr="00B60382">
        <w:rPr>
          <w:rFonts w:asciiTheme="minorBidi" w:hAnsiTheme="minorBidi" w:cstheme="minorBidi"/>
          <w:rtl/>
        </w:rPr>
        <w:t xml:space="preserve">– </w:t>
      </w:r>
      <w:r w:rsidR="006E27ED" w:rsidRPr="00B60382">
        <w:rPr>
          <w:rFonts w:asciiTheme="minorBidi" w:hAnsiTheme="minorBidi" w:cstheme="minorBidi"/>
          <w:rtl/>
        </w:rPr>
        <w:t>סוכרת)</w:t>
      </w:r>
      <w:r w:rsidR="003407C6" w:rsidRPr="00B60382">
        <w:rPr>
          <w:rFonts w:asciiTheme="minorBidi" w:hAnsiTheme="minorBidi" w:cstheme="minorBidi"/>
          <w:rtl/>
        </w:rPr>
        <w:t>,</w:t>
      </w:r>
      <w:r w:rsidRPr="00B60382">
        <w:rPr>
          <w:rFonts w:asciiTheme="minorBidi" w:hAnsiTheme="minorBidi" w:cstheme="minorBidi"/>
          <w:rtl/>
        </w:rPr>
        <w:t xml:space="preserve"> נוצרת ס</w:t>
      </w:r>
      <w:r w:rsidR="003407C6" w:rsidRPr="00B60382">
        <w:rPr>
          <w:rFonts w:asciiTheme="minorBidi" w:hAnsiTheme="minorBidi" w:cstheme="minorBidi"/>
          <w:rtl/>
        </w:rPr>
        <w:t>וכרת מסוג 2 –</w:t>
      </w:r>
      <w:r w:rsidRPr="00B60382">
        <w:rPr>
          <w:rFonts w:asciiTheme="minorBidi" w:hAnsiTheme="minorBidi" w:cstheme="minorBidi"/>
          <w:rtl/>
        </w:rPr>
        <w:t xml:space="preserve"> ס</w:t>
      </w:r>
      <w:r w:rsidR="003407C6" w:rsidRPr="00B60382">
        <w:rPr>
          <w:rFonts w:asciiTheme="minorBidi" w:hAnsiTheme="minorBidi" w:cstheme="minorBidi"/>
          <w:rtl/>
        </w:rPr>
        <w:t>ו</w:t>
      </w:r>
      <w:r w:rsidRPr="00B60382">
        <w:rPr>
          <w:rFonts w:asciiTheme="minorBidi" w:hAnsiTheme="minorBidi" w:cstheme="minorBidi"/>
          <w:rtl/>
        </w:rPr>
        <w:t xml:space="preserve">כרת של מבוגרים. </w:t>
      </w:r>
      <w:r w:rsidR="003407C6" w:rsidRPr="00B60382">
        <w:rPr>
          <w:rFonts w:asciiTheme="minorBidi" w:hAnsiTheme="minorBidi" w:cstheme="minorBidi"/>
          <w:rtl/>
        </w:rPr>
        <w:t>תהליך זה גורר עמו תסמינים אחרים של התסמונת המט</w:t>
      </w:r>
      <w:r w:rsidRPr="00B60382">
        <w:rPr>
          <w:rFonts w:asciiTheme="minorBidi" w:hAnsiTheme="minorBidi" w:cstheme="minorBidi"/>
          <w:rtl/>
        </w:rPr>
        <w:t>בולית</w:t>
      </w:r>
      <w:r w:rsidR="003407C6" w:rsidRPr="00B60382">
        <w:rPr>
          <w:rFonts w:asciiTheme="minorBidi" w:hAnsiTheme="minorBidi" w:cstheme="minorBidi"/>
          <w:rtl/>
        </w:rPr>
        <w:t>, ובכלל זה יתר לחץ דם</w:t>
      </w:r>
      <w:r w:rsidRPr="00B60382">
        <w:rPr>
          <w:rFonts w:asciiTheme="minorBidi" w:hAnsiTheme="minorBidi" w:cstheme="minorBidi"/>
          <w:rtl/>
        </w:rPr>
        <w:t xml:space="preserve"> ויתר שומנים בדם. </w:t>
      </w:r>
    </w:p>
    <w:p w14:paraId="5634E2A7" w14:textId="77777777" w:rsidR="003407C6" w:rsidRPr="00B60382" w:rsidRDefault="003407C6" w:rsidP="00F609B3">
      <w:pPr>
        <w:rPr>
          <w:rFonts w:asciiTheme="minorBidi" w:hAnsiTheme="minorBidi" w:cstheme="minorBidi"/>
          <w:rtl/>
        </w:rPr>
      </w:pPr>
    </w:p>
    <w:p w14:paraId="45E80020" w14:textId="77777777" w:rsidR="00427A27" w:rsidRPr="00B60382" w:rsidRDefault="00427A27">
      <w:pPr>
        <w:bidi w:val="0"/>
        <w:spacing w:line="240" w:lineRule="auto"/>
        <w:ind w:firstLine="0"/>
        <w:contextualSpacing w:val="0"/>
        <w:jc w:val="left"/>
        <w:rPr>
          <w:rFonts w:asciiTheme="minorBidi" w:hAnsiTheme="minorBidi" w:cstheme="minorBidi"/>
          <w:rtl/>
        </w:rPr>
      </w:pPr>
      <w:r w:rsidRPr="00B60382">
        <w:rPr>
          <w:rFonts w:asciiTheme="minorBidi" w:hAnsiTheme="minorBidi" w:cstheme="minorBidi"/>
          <w:rtl/>
        </w:rPr>
        <w:br w:type="page"/>
      </w:r>
    </w:p>
    <w:p w14:paraId="7059B532" w14:textId="77777777" w:rsidR="00F609B3" w:rsidRPr="00B60382" w:rsidRDefault="003407C6" w:rsidP="004A7F60">
      <w:pPr>
        <w:pStyle w:val="Caption"/>
        <w:keepNext/>
        <w:keepLines/>
        <w:rPr>
          <w:rFonts w:asciiTheme="minorBidi" w:hAnsiTheme="minorBidi" w:cstheme="minorBidi"/>
          <w:rtl/>
        </w:rPr>
      </w:pPr>
      <w:bookmarkStart w:id="30" w:name="_Toc499808615"/>
      <w:r w:rsidRPr="00B60382">
        <w:rPr>
          <w:rFonts w:asciiTheme="minorBidi" w:hAnsiTheme="minorBidi" w:cstheme="minorBidi"/>
          <w:rtl/>
        </w:rPr>
        <w:lastRenderedPageBreak/>
        <w:t xml:space="preserve">תרשים </w:t>
      </w:r>
      <w:r w:rsidR="00351A8D" w:rsidRPr="00B60382">
        <w:rPr>
          <w:rFonts w:asciiTheme="minorBidi" w:hAnsiTheme="minorBidi" w:cstheme="minorBidi"/>
          <w:rtl/>
        </w:rPr>
        <w:fldChar w:fldCharType="begin"/>
      </w:r>
      <w:r w:rsidRPr="00B60382">
        <w:rPr>
          <w:rFonts w:asciiTheme="minorBidi" w:hAnsiTheme="minorBidi" w:cstheme="minorBidi"/>
        </w:rPr>
        <w:instrText xml:space="preserve">SEQ </w:instrText>
      </w:r>
      <w:r w:rsidRPr="00B60382">
        <w:rPr>
          <w:rFonts w:asciiTheme="minorBidi" w:hAnsiTheme="minorBidi" w:cstheme="minorBidi"/>
          <w:rtl/>
        </w:rPr>
        <w:instrText xml:space="preserve">תרשים \* </w:instrText>
      </w:r>
      <w:r w:rsidRPr="00B60382">
        <w:rPr>
          <w:rFonts w:asciiTheme="minorBidi" w:hAnsiTheme="minorBidi" w:cstheme="minorBidi"/>
        </w:rPr>
        <w:instrText>ARABIC</w:instrText>
      </w:r>
      <w:r w:rsidR="00351A8D" w:rsidRPr="00B60382">
        <w:rPr>
          <w:rFonts w:asciiTheme="minorBidi" w:hAnsiTheme="minorBidi" w:cstheme="minorBidi"/>
          <w:rtl/>
        </w:rPr>
        <w:fldChar w:fldCharType="separate"/>
      </w:r>
      <w:r w:rsidR="00C310D1" w:rsidRPr="00B60382">
        <w:rPr>
          <w:rFonts w:asciiTheme="minorBidi" w:hAnsiTheme="minorBidi" w:cstheme="minorBidi"/>
          <w:noProof/>
          <w:rtl/>
        </w:rPr>
        <w:t>1</w:t>
      </w:r>
      <w:r w:rsidR="00351A8D" w:rsidRPr="00B60382">
        <w:rPr>
          <w:rFonts w:asciiTheme="minorBidi" w:hAnsiTheme="minorBidi" w:cstheme="minorBidi"/>
          <w:rtl/>
        </w:rPr>
        <w:fldChar w:fldCharType="end"/>
      </w:r>
      <w:r w:rsidRPr="00B60382">
        <w:rPr>
          <w:rFonts w:asciiTheme="minorBidi" w:hAnsiTheme="minorBidi" w:cstheme="minorBidi"/>
          <w:rtl/>
        </w:rPr>
        <w:t>: תיאור של התהליך הפיז</w:t>
      </w:r>
      <w:r w:rsidR="00F609B3" w:rsidRPr="00B60382">
        <w:rPr>
          <w:rFonts w:asciiTheme="minorBidi" w:hAnsiTheme="minorBidi" w:cstheme="minorBidi"/>
          <w:rtl/>
        </w:rPr>
        <w:t xml:space="preserve">יולוגי של תנגודת הגוף לאינסולין </w:t>
      </w:r>
      <w:r w:rsidRPr="00B60382">
        <w:rPr>
          <w:rFonts w:asciiTheme="minorBidi" w:hAnsiTheme="minorBidi" w:cstheme="minorBidi"/>
          <w:rtl/>
        </w:rPr>
        <w:t>(</w:t>
      </w:r>
      <w:r w:rsidR="00F609B3" w:rsidRPr="00B60382">
        <w:rPr>
          <w:rFonts w:asciiTheme="minorBidi" w:hAnsiTheme="minorBidi" w:cstheme="minorBidi"/>
        </w:rPr>
        <w:t>Eckel, Grundy &amp;</w:t>
      </w:r>
      <w:r w:rsidR="00D663E8">
        <w:rPr>
          <w:rFonts w:asciiTheme="minorBidi" w:hAnsiTheme="minorBidi" w:cstheme="minorBidi"/>
        </w:rPr>
        <w:t xml:space="preserve"> </w:t>
      </w:r>
      <w:r w:rsidR="00F609B3" w:rsidRPr="00B60382">
        <w:rPr>
          <w:rFonts w:asciiTheme="minorBidi" w:hAnsiTheme="minorBidi" w:cstheme="minorBidi"/>
        </w:rPr>
        <w:t xml:space="preserve">Zimmet, </w:t>
      </w:r>
      <w:r w:rsidRPr="00B60382">
        <w:rPr>
          <w:rFonts w:asciiTheme="minorBidi" w:hAnsiTheme="minorBidi" w:cstheme="minorBidi"/>
        </w:rPr>
        <w:t>2005</w:t>
      </w:r>
      <w:r w:rsidR="00EF2DD1" w:rsidRPr="00B60382">
        <w:rPr>
          <w:rFonts w:asciiTheme="minorBidi" w:hAnsiTheme="minorBidi" w:cstheme="minorBidi"/>
          <w:rtl/>
        </w:rPr>
        <w:t>)</w:t>
      </w:r>
      <w:bookmarkEnd w:id="30"/>
    </w:p>
    <w:p w14:paraId="3C893CBF" w14:textId="77777777" w:rsidR="00F609B3" w:rsidRPr="00B60382" w:rsidRDefault="00F609B3" w:rsidP="00427A27">
      <w:pPr>
        <w:keepNext/>
        <w:keepLines/>
        <w:spacing w:after="200" w:line="360" w:lineRule="auto"/>
        <w:jc w:val="left"/>
        <w:rPr>
          <w:rFonts w:asciiTheme="minorBidi" w:hAnsiTheme="minorBidi" w:cstheme="minorBidi"/>
        </w:rPr>
      </w:pPr>
      <w:r w:rsidRPr="00B60382">
        <w:rPr>
          <w:rFonts w:asciiTheme="minorBidi" w:eastAsia="Calibri" w:hAnsiTheme="minorBidi" w:cstheme="minorBidi"/>
          <w:noProof/>
        </w:rPr>
        <w:drawing>
          <wp:anchor distT="0" distB="0" distL="114300" distR="114300" simplePos="0" relativeHeight="251654144" behindDoc="0" locked="0" layoutInCell="1" allowOverlap="1" wp14:anchorId="073DE565" wp14:editId="6C95F5C8">
            <wp:simplePos x="0" y="0"/>
            <wp:positionH relativeFrom="column">
              <wp:posOffset>1435735</wp:posOffset>
            </wp:positionH>
            <wp:positionV relativeFrom="paragraph">
              <wp:posOffset>0</wp:posOffset>
            </wp:positionV>
            <wp:extent cx="3615055" cy="5038725"/>
            <wp:effectExtent l="0" t="0" r="4445" b="9525"/>
            <wp:wrapTopAndBottom/>
            <wp:docPr id="4" name="תמונה 4" descr="Full-size image (69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ull-size image (69 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5055" cy="5038725"/>
                    </a:xfrm>
                    <a:prstGeom prst="rect">
                      <a:avLst/>
                    </a:prstGeom>
                    <a:noFill/>
                    <a:ln>
                      <a:noFill/>
                    </a:ln>
                  </pic:spPr>
                </pic:pic>
              </a:graphicData>
            </a:graphic>
          </wp:anchor>
        </w:drawing>
      </w:r>
    </w:p>
    <w:p w14:paraId="77EC2F58" w14:textId="77777777" w:rsidR="00F609B3" w:rsidRPr="00B60382" w:rsidRDefault="00F609B3" w:rsidP="004F7443">
      <w:pPr>
        <w:pStyle w:val="Heading5"/>
        <w:rPr>
          <w:rFonts w:asciiTheme="minorBidi" w:hAnsiTheme="minorBidi" w:cstheme="minorBidi"/>
        </w:rPr>
      </w:pPr>
      <w:bookmarkStart w:id="31" w:name="_Toc413236688"/>
      <w:r w:rsidRPr="00B60382">
        <w:rPr>
          <w:rFonts w:asciiTheme="minorBidi" w:hAnsiTheme="minorBidi" w:cstheme="minorBidi"/>
          <w:rtl/>
        </w:rPr>
        <w:t>רמות גבוהות של שומן בדם</w:t>
      </w:r>
      <w:bookmarkEnd w:id="31"/>
    </w:p>
    <w:p w14:paraId="3AE13982" w14:textId="77777777" w:rsidR="00427A27" w:rsidRPr="00B60382" w:rsidRDefault="00F609B3" w:rsidP="0075549F">
      <w:pPr>
        <w:pStyle w:val="a"/>
        <w:rPr>
          <w:rFonts w:asciiTheme="minorBidi" w:hAnsiTheme="minorBidi" w:cstheme="minorBidi"/>
          <w:rtl/>
        </w:rPr>
      </w:pPr>
      <w:r w:rsidRPr="00B60382">
        <w:rPr>
          <w:rFonts w:asciiTheme="minorBidi" w:hAnsiTheme="minorBidi" w:cstheme="minorBidi"/>
          <w:rtl/>
        </w:rPr>
        <w:t xml:space="preserve">מנבא </w:t>
      </w:r>
      <w:r w:rsidR="00EF2DD1" w:rsidRPr="00B60382">
        <w:rPr>
          <w:rFonts w:asciiTheme="minorBidi" w:hAnsiTheme="minorBidi" w:cstheme="minorBidi"/>
          <w:rtl/>
        </w:rPr>
        <w:t>רביעי של התסמונת</w:t>
      </w:r>
      <w:r w:rsidRPr="00B60382">
        <w:rPr>
          <w:rFonts w:asciiTheme="minorBidi" w:hAnsiTheme="minorBidi" w:cstheme="minorBidi"/>
          <w:rtl/>
        </w:rPr>
        <w:t xml:space="preserve"> הוא רמות שומן גבוהות בדם </w:t>
      </w:r>
      <w:r w:rsidR="002354A3" w:rsidRPr="00B60382">
        <w:rPr>
          <w:rFonts w:asciiTheme="minorBidi" w:hAnsiTheme="minorBidi" w:cstheme="minorBidi"/>
          <w:rtl/>
        </w:rPr>
        <w:t xml:space="preserve">(טריגליצרידים) </w:t>
      </w:r>
      <w:r w:rsidRPr="00B60382">
        <w:rPr>
          <w:rFonts w:asciiTheme="minorBidi" w:hAnsiTheme="minorBidi" w:cstheme="minorBidi"/>
          <w:rtl/>
        </w:rPr>
        <w:t>(</w:t>
      </w:r>
      <w:r w:rsidRPr="00B60382">
        <w:rPr>
          <w:rFonts w:asciiTheme="minorBidi" w:hAnsiTheme="minorBidi" w:cstheme="minorBidi"/>
        </w:rPr>
        <w:t xml:space="preserve">Lewis, Uffelman, Szeto, Weller </w:t>
      </w:r>
      <w:r w:rsidR="00EF2DD1" w:rsidRPr="00B60382">
        <w:rPr>
          <w:rFonts w:asciiTheme="minorBidi" w:hAnsiTheme="minorBidi" w:cstheme="minorBidi"/>
        </w:rPr>
        <w:t>&amp;</w:t>
      </w:r>
      <w:r w:rsidR="00D663E8">
        <w:rPr>
          <w:rFonts w:asciiTheme="minorBidi" w:hAnsiTheme="minorBidi" w:cstheme="minorBidi"/>
        </w:rPr>
        <w:t xml:space="preserve"> </w:t>
      </w:r>
      <w:r w:rsidRPr="00B60382">
        <w:rPr>
          <w:rFonts w:asciiTheme="minorBidi" w:hAnsiTheme="minorBidi" w:cstheme="minorBidi"/>
        </w:rPr>
        <w:t>Steiner, 1995</w:t>
      </w:r>
      <w:r w:rsidR="00EF2DD1" w:rsidRPr="00B60382">
        <w:rPr>
          <w:rFonts w:asciiTheme="minorBidi" w:hAnsiTheme="minorBidi" w:cstheme="minorBidi"/>
          <w:rtl/>
        </w:rPr>
        <w:t>)</w:t>
      </w:r>
      <w:r w:rsidR="002354A3" w:rsidRPr="00B60382">
        <w:rPr>
          <w:rFonts w:asciiTheme="minorBidi" w:hAnsiTheme="minorBidi" w:cstheme="minorBidi"/>
          <w:rtl/>
        </w:rPr>
        <w:t xml:space="preserve">. </w:t>
      </w:r>
      <w:r w:rsidR="00A53C39" w:rsidRPr="00B60382">
        <w:rPr>
          <w:rFonts w:asciiTheme="minorBidi" w:hAnsiTheme="minorBidi" w:cstheme="minorBidi"/>
          <w:rtl/>
        </w:rPr>
        <w:t xml:space="preserve">רמת הטריגליצרידים בדם נחשבת גבוהה אם היא עולה על </w:t>
      </w:r>
      <w:r w:rsidRPr="00B60382">
        <w:rPr>
          <w:rFonts w:asciiTheme="minorBidi" w:hAnsiTheme="minorBidi" w:cstheme="minorBidi"/>
          <w:rtl/>
        </w:rPr>
        <w:t>150 מ"ג. הע</w:t>
      </w:r>
      <w:r w:rsidR="00A53C39" w:rsidRPr="00B60382">
        <w:rPr>
          <w:rFonts w:asciiTheme="minorBidi" w:hAnsiTheme="minorBidi" w:cstheme="minorBidi"/>
          <w:rtl/>
        </w:rPr>
        <w:t xml:space="preserve">לייה בחומצות השומן ושחרורן לכבד </w:t>
      </w:r>
      <w:r w:rsidR="0075549F">
        <w:rPr>
          <w:rFonts w:asciiTheme="minorBidi" w:hAnsiTheme="minorBidi" w:cstheme="minorBidi" w:hint="cs"/>
          <w:rtl/>
        </w:rPr>
        <w:t>גורמים ל</w:t>
      </w:r>
      <w:r w:rsidR="0075549F" w:rsidRPr="00B60382">
        <w:rPr>
          <w:rFonts w:asciiTheme="minorBidi" w:hAnsiTheme="minorBidi" w:cstheme="minorBidi"/>
          <w:rtl/>
        </w:rPr>
        <w:t>דיסליפידימיה</w:t>
      </w:r>
      <w:r w:rsidR="00D663E8">
        <w:rPr>
          <w:rFonts w:asciiTheme="minorBidi" w:hAnsiTheme="minorBidi" w:cstheme="minorBidi"/>
        </w:rPr>
        <w:t xml:space="preserve"> </w:t>
      </w:r>
      <w:r w:rsidR="00A53C39" w:rsidRPr="00B60382">
        <w:rPr>
          <w:rFonts w:asciiTheme="minorBidi" w:hAnsiTheme="minorBidi" w:cstheme="minorBidi"/>
          <w:rtl/>
        </w:rPr>
        <w:t>(</w:t>
      </w:r>
      <w:r w:rsidR="00A53C39" w:rsidRPr="00B60382">
        <w:rPr>
          <w:rFonts w:asciiTheme="minorBidi" w:hAnsiTheme="minorBidi" w:cstheme="minorBidi"/>
        </w:rPr>
        <w:t>d</w:t>
      </w:r>
      <w:r w:rsidRPr="00B60382">
        <w:rPr>
          <w:rFonts w:asciiTheme="minorBidi" w:hAnsiTheme="minorBidi" w:cstheme="minorBidi"/>
        </w:rPr>
        <w:t>yslipidaemia</w:t>
      </w:r>
      <w:r w:rsidR="00A53C39" w:rsidRPr="00B60382">
        <w:rPr>
          <w:rFonts w:asciiTheme="minorBidi" w:hAnsiTheme="minorBidi" w:cstheme="minorBidi"/>
          <w:rtl/>
        </w:rPr>
        <w:t xml:space="preserve">) – </w:t>
      </w:r>
      <w:r w:rsidRPr="00B60382">
        <w:rPr>
          <w:rFonts w:asciiTheme="minorBidi" w:hAnsiTheme="minorBidi" w:cstheme="minorBidi"/>
          <w:rtl/>
        </w:rPr>
        <w:t>ייצור מוגבר של בטא אפו</w:t>
      </w:r>
      <w:r w:rsidR="00A53C39" w:rsidRPr="00B60382">
        <w:rPr>
          <w:rFonts w:asciiTheme="minorBidi" w:hAnsiTheme="minorBidi" w:cstheme="minorBidi"/>
          <w:rtl/>
        </w:rPr>
        <w:t>,</w:t>
      </w:r>
      <w:r w:rsidRPr="00B60382">
        <w:rPr>
          <w:rFonts w:asciiTheme="minorBidi" w:hAnsiTheme="minorBidi" w:cstheme="minorBidi"/>
          <w:rtl/>
        </w:rPr>
        <w:t xml:space="preserve"> המכיל שומנים </w:t>
      </w:r>
      <w:r w:rsidR="0075549F">
        <w:rPr>
          <w:rFonts w:asciiTheme="minorBidi" w:hAnsiTheme="minorBidi" w:cstheme="minorBidi" w:hint="cs"/>
          <w:rtl/>
        </w:rPr>
        <w:t xml:space="preserve">טריגליצרידים </w:t>
      </w:r>
      <w:r w:rsidR="00A53C39" w:rsidRPr="00B60382">
        <w:rPr>
          <w:rFonts w:asciiTheme="minorBidi" w:hAnsiTheme="minorBidi" w:cstheme="minorBidi"/>
          <w:rtl/>
        </w:rPr>
        <w:t>(</w:t>
      </w:r>
      <w:r w:rsidRPr="00B60382">
        <w:rPr>
          <w:rFonts w:asciiTheme="minorBidi" w:hAnsiTheme="minorBidi" w:cstheme="minorBidi"/>
        </w:rPr>
        <w:t xml:space="preserve">triglyceride-rich very low-density lipoproteins </w:t>
      </w:r>
      <w:r w:rsidR="00A53C39" w:rsidRPr="00B60382">
        <w:rPr>
          <w:rFonts w:asciiTheme="minorBidi" w:hAnsiTheme="minorBidi" w:cstheme="minorBidi"/>
        </w:rPr>
        <w:t xml:space="preserve">– </w:t>
      </w:r>
      <w:r w:rsidRPr="00B60382">
        <w:rPr>
          <w:rFonts w:asciiTheme="minorBidi" w:hAnsiTheme="minorBidi" w:cstheme="minorBidi"/>
        </w:rPr>
        <w:t>VLDL</w:t>
      </w:r>
      <w:r w:rsidR="00A53C39" w:rsidRPr="00B60382">
        <w:rPr>
          <w:rFonts w:asciiTheme="minorBidi" w:hAnsiTheme="minorBidi" w:cstheme="minorBidi"/>
          <w:rtl/>
        </w:rPr>
        <w:t>)</w:t>
      </w:r>
      <w:r w:rsidRPr="00B60382">
        <w:rPr>
          <w:rFonts w:asciiTheme="minorBidi" w:hAnsiTheme="minorBidi" w:cstheme="minorBidi"/>
          <w:rtl/>
        </w:rPr>
        <w:t xml:space="preserve">. </w:t>
      </w:r>
      <w:r w:rsidR="00A53C39" w:rsidRPr="00B60382">
        <w:rPr>
          <w:rFonts w:asciiTheme="minorBidi" w:hAnsiTheme="minorBidi" w:cstheme="minorBidi"/>
          <w:rtl/>
        </w:rPr>
        <w:t xml:space="preserve">אמנם הקשר </w:t>
      </w:r>
      <w:r w:rsidRPr="00B60382">
        <w:rPr>
          <w:rFonts w:asciiTheme="minorBidi" w:hAnsiTheme="minorBidi" w:cstheme="minorBidi"/>
          <w:rtl/>
        </w:rPr>
        <w:t>שבין רמות גבוהות של שו</w:t>
      </w:r>
      <w:r w:rsidR="00A53C39" w:rsidRPr="00B60382">
        <w:rPr>
          <w:rFonts w:asciiTheme="minorBidi" w:hAnsiTheme="minorBidi" w:cstheme="minorBidi"/>
          <w:rtl/>
        </w:rPr>
        <w:t>מן בדם לתסמונת המט</w:t>
      </w:r>
      <w:r w:rsidRPr="00B60382">
        <w:rPr>
          <w:rFonts w:asciiTheme="minorBidi" w:hAnsiTheme="minorBidi" w:cstheme="minorBidi"/>
          <w:rtl/>
        </w:rPr>
        <w:t xml:space="preserve">בולית </w:t>
      </w:r>
      <w:r w:rsidR="00A53C39" w:rsidRPr="00B60382">
        <w:rPr>
          <w:rFonts w:asciiTheme="minorBidi" w:hAnsiTheme="minorBidi" w:cstheme="minorBidi"/>
          <w:rtl/>
        </w:rPr>
        <w:t>אינו ברור דיו</w:t>
      </w:r>
      <w:r w:rsidRPr="00B60382">
        <w:rPr>
          <w:rFonts w:asciiTheme="minorBidi" w:hAnsiTheme="minorBidi" w:cstheme="minorBidi"/>
          <w:rtl/>
        </w:rPr>
        <w:t xml:space="preserve">, </w:t>
      </w:r>
      <w:r w:rsidR="00A53C39" w:rsidRPr="00B60382">
        <w:rPr>
          <w:rFonts w:asciiTheme="minorBidi" w:hAnsiTheme="minorBidi" w:cstheme="minorBidi"/>
          <w:rtl/>
        </w:rPr>
        <w:t xml:space="preserve">אך הוכח במחקר כי הם קשורים זה בזה </w:t>
      </w:r>
      <w:r w:rsidRPr="00B60382">
        <w:rPr>
          <w:rFonts w:asciiTheme="minorBidi" w:hAnsiTheme="minorBidi" w:cstheme="minorBidi"/>
          <w:rtl/>
        </w:rPr>
        <w:t>(</w:t>
      </w:r>
      <w:r w:rsidRPr="00B60382">
        <w:rPr>
          <w:rFonts w:asciiTheme="minorBidi" w:hAnsiTheme="minorBidi" w:cstheme="minorBidi"/>
        </w:rPr>
        <w:t>Gale, 2008</w:t>
      </w:r>
      <w:r w:rsidRPr="00B60382">
        <w:rPr>
          <w:rFonts w:asciiTheme="minorBidi" w:hAnsiTheme="minorBidi" w:cstheme="minorBidi"/>
          <w:rtl/>
        </w:rPr>
        <w:t xml:space="preserve">). </w:t>
      </w:r>
    </w:p>
    <w:p w14:paraId="6D67F17D" w14:textId="77777777" w:rsidR="00F609B3" w:rsidRPr="00B60382" w:rsidRDefault="00F609B3" w:rsidP="004F7443">
      <w:pPr>
        <w:pStyle w:val="Heading5"/>
        <w:rPr>
          <w:rFonts w:asciiTheme="minorBidi" w:hAnsiTheme="minorBidi" w:cstheme="minorBidi"/>
        </w:rPr>
      </w:pPr>
      <w:bookmarkStart w:id="32" w:name="_Toc413236689"/>
      <w:r w:rsidRPr="00B60382">
        <w:rPr>
          <w:rFonts w:asciiTheme="minorBidi" w:hAnsiTheme="minorBidi" w:cstheme="minorBidi"/>
          <w:rtl/>
        </w:rPr>
        <w:lastRenderedPageBreak/>
        <w:t>רמות נמוכות של כולסטרול "טוב"</w:t>
      </w:r>
      <w:bookmarkEnd w:id="32"/>
    </w:p>
    <w:p w14:paraId="47A82A44" w14:textId="77777777" w:rsidR="00F609B3" w:rsidRPr="00B60382" w:rsidRDefault="00F609B3" w:rsidP="008C5F20">
      <w:pPr>
        <w:pStyle w:val="a"/>
        <w:rPr>
          <w:rFonts w:asciiTheme="minorBidi" w:hAnsiTheme="minorBidi" w:cstheme="minorBidi"/>
          <w:rtl/>
        </w:rPr>
      </w:pPr>
      <w:r w:rsidRPr="00B60382">
        <w:rPr>
          <w:rFonts w:asciiTheme="minorBidi" w:hAnsiTheme="minorBidi" w:cstheme="minorBidi"/>
          <w:rtl/>
        </w:rPr>
        <w:t xml:space="preserve">גורם הסיכון </w:t>
      </w:r>
      <w:r w:rsidR="00F55B4A" w:rsidRPr="00B60382">
        <w:rPr>
          <w:rFonts w:asciiTheme="minorBidi" w:hAnsiTheme="minorBidi" w:cstheme="minorBidi"/>
          <w:rtl/>
        </w:rPr>
        <w:t xml:space="preserve">החמישי הוא </w:t>
      </w:r>
      <w:r w:rsidRPr="00B60382">
        <w:rPr>
          <w:rFonts w:asciiTheme="minorBidi" w:hAnsiTheme="minorBidi" w:cstheme="minorBidi"/>
          <w:rtl/>
        </w:rPr>
        <w:t xml:space="preserve">רמות נמוכות של כולסטרול </w:t>
      </w:r>
      <w:r w:rsidR="00F55B4A" w:rsidRPr="00B60382">
        <w:rPr>
          <w:rFonts w:asciiTheme="minorBidi" w:hAnsiTheme="minorBidi" w:cstheme="minorBidi"/>
          <w:rtl/>
        </w:rPr>
        <w:t>"</w:t>
      </w:r>
      <w:r w:rsidRPr="00B60382">
        <w:rPr>
          <w:rFonts w:asciiTheme="minorBidi" w:hAnsiTheme="minorBidi" w:cstheme="minorBidi"/>
          <w:rtl/>
        </w:rPr>
        <w:t>טוב</w:t>
      </w:r>
      <w:r w:rsidR="00F55B4A" w:rsidRPr="00B60382">
        <w:rPr>
          <w:rFonts w:asciiTheme="minorBidi" w:hAnsiTheme="minorBidi" w:cstheme="minorBidi"/>
          <w:rtl/>
        </w:rPr>
        <w:t>" (</w:t>
      </w:r>
      <w:r w:rsidR="00F55B4A" w:rsidRPr="00B60382">
        <w:rPr>
          <w:rFonts w:asciiTheme="minorBidi" w:hAnsiTheme="minorBidi" w:cstheme="minorBidi"/>
        </w:rPr>
        <w:t>HDL-C</w:t>
      </w:r>
      <w:r w:rsidR="00F55B4A" w:rsidRPr="00B60382">
        <w:rPr>
          <w:rFonts w:asciiTheme="minorBidi" w:hAnsiTheme="minorBidi" w:cstheme="minorBidi"/>
          <w:rtl/>
        </w:rPr>
        <w:t xml:space="preserve">) </w:t>
      </w:r>
      <w:r w:rsidRPr="00B60382">
        <w:rPr>
          <w:rFonts w:asciiTheme="minorBidi" w:hAnsiTheme="minorBidi" w:cstheme="minorBidi"/>
          <w:rtl/>
        </w:rPr>
        <w:t>בדם</w:t>
      </w:r>
      <w:r w:rsidR="00F55B4A" w:rsidRPr="00B60382">
        <w:rPr>
          <w:rFonts w:asciiTheme="minorBidi" w:hAnsiTheme="minorBidi" w:cstheme="minorBidi"/>
          <w:rtl/>
        </w:rPr>
        <w:t xml:space="preserve"> – פחות מ-40 מ"ג בגברים ופחות מ-50 מ"ג בנשים</w:t>
      </w:r>
      <w:r w:rsidRPr="00B60382">
        <w:rPr>
          <w:rFonts w:asciiTheme="minorBidi" w:hAnsiTheme="minorBidi" w:cstheme="minorBidi"/>
          <w:rtl/>
        </w:rPr>
        <w:t xml:space="preserve">. כולסטרול </w:t>
      </w:r>
      <w:r w:rsidR="00F55B4A" w:rsidRPr="00B60382">
        <w:rPr>
          <w:rFonts w:asciiTheme="minorBidi" w:hAnsiTheme="minorBidi" w:cstheme="minorBidi"/>
          <w:rtl/>
        </w:rPr>
        <w:t xml:space="preserve">זה מפחית </w:t>
      </w:r>
      <w:r w:rsidRPr="00B60382">
        <w:rPr>
          <w:rFonts w:asciiTheme="minorBidi" w:hAnsiTheme="minorBidi" w:cstheme="minorBidi"/>
          <w:rtl/>
        </w:rPr>
        <w:t>את הסיכון למחלות לב</w:t>
      </w:r>
      <w:r w:rsidR="00F55B4A" w:rsidRPr="00B60382">
        <w:rPr>
          <w:rFonts w:asciiTheme="minorBidi" w:hAnsiTheme="minorBidi" w:cstheme="minorBidi"/>
          <w:rtl/>
        </w:rPr>
        <w:t>, וכשאין די ממנו, גובר</w:t>
      </w:r>
      <w:r w:rsidRPr="00B60382">
        <w:rPr>
          <w:rFonts w:asciiTheme="minorBidi" w:hAnsiTheme="minorBidi" w:cstheme="minorBidi"/>
          <w:rtl/>
        </w:rPr>
        <w:t xml:space="preserve"> הסיכון </w:t>
      </w:r>
      <w:r w:rsidR="00F55B4A" w:rsidRPr="00B60382">
        <w:rPr>
          <w:rFonts w:asciiTheme="minorBidi" w:hAnsiTheme="minorBidi" w:cstheme="minorBidi"/>
          <w:rtl/>
        </w:rPr>
        <w:t>של האדם לחלות ב</w:t>
      </w:r>
      <w:r w:rsidRPr="00B60382">
        <w:rPr>
          <w:rFonts w:asciiTheme="minorBidi" w:hAnsiTheme="minorBidi" w:cstheme="minorBidi"/>
          <w:rtl/>
        </w:rPr>
        <w:t xml:space="preserve">מחלת </w:t>
      </w:r>
      <w:r w:rsidR="00F55B4A" w:rsidRPr="00B60382">
        <w:rPr>
          <w:rFonts w:asciiTheme="minorBidi" w:hAnsiTheme="minorBidi" w:cstheme="minorBidi"/>
          <w:rtl/>
        </w:rPr>
        <w:t xml:space="preserve">לב. הירידה בכמות הכולסטרול </w:t>
      </w:r>
      <w:r w:rsidR="00F55B4A" w:rsidRPr="00B60382">
        <w:rPr>
          <w:rFonts w:asciiTheme="minorBidi" w:hAnsiTheme="minorBidi" w:cstheme="minorBidi"/>
        </w:rPr>
        <w:t>HDL-C</w:t>
      </w:r>
      <w:r w:rsidR="00F55B4A" w:rsidRPr="00B60382">
        <w:rPr>
          <w:rFonts w:asciiTheme="minorBidi" w:hAnsiTheme="minorBidi" w:cstheme="minorBidi"/>
          <w:rtl/>
        </w:rPr>
        <w:t xml:space="preserve"> נובעת מ</w:t>
      </w:r>
      <w:r w:rsidRPr="00B60382">
        <w:rPr>
          <w:rFonts w:asciiTheme="minorBidi" w:hAnsiTheme="minorBidi" w:cstheme="minorBidi"/>
          <w:rtl/>
        </w:rPr>
        <w:t>ש</w:t>
      </w:r>
      <w:r w:rsidR="00F55B4A" w:rsidRPr="00B60382">
        <w:rPr>
          <w:rFonts w:asciiTheme="minorBidi" w:hAnsiTheme="minorBidi" w:cstheme="minorBidi"/>
          <w:rtl/>
        </w:rPr>
        <w:t>י</w:t>
      </w:r>
      <w:r w:rsidRPr="00B60382">
        <w:rPr>
          <w:rFonts w:asciiTheme="minorBidi" w:hAnsiTheme="minorBidi" w:cstheme="minorBidi"/>
          <w:rtl/>
        </w:rPr>
        <w:t>נוי בהרכב הכולסטרול ו</w:t>
      </w:r>
      <w:r w:rsidR="00F55B4A" w:rsidRPr="00B60382">
        <w:rPr>
          <w:rFonts w:asciiTheme="minorBidi" w:hAnsiTheme="minorBidi" w:cstheme="minorBidi"/>
          <w:rtl/>
        </w:rPr>
        <w:t>ב</w:t>
      </w:r>
      <w:r w:rsidRPr="00B60382">
        <w:rPr>
          <w:rFonts w:asciiTheme="minorBidi" w:hAnsiTheme="minorBidi" w:cstheme="minorBidi"/>
          <w:rtl/>
        </w:rPr>
        <w:t>חילוף החומרים בגוף (</w:t>
      </w:r>
      <w:r w:rsidRPr="00B60382">
        <w:rPr>
          <w:rFonts w:asciiTheme="minorBidi" w:hAnsiTheme="minorBidi" w:cstheme="minorBidi"/>
        </w:rPr>
        <w:t>Gale, 2008</w:t>
      </w:r>
      <w:r w:rsidRPr="00B60382">
        <w:rPr>
          <w:rFonts w:asciiTheme="minorBidi" w:hAnsiTheme="minorBidi" w:cstheme="minorBidi"/>
          <w:rtl/>
        </w:rPr>
        <w:t xml:space="preserve">). </w:t>
      </w:r>
    </w:p>
    <w:p w14:paraId="196A553D" w14:textId="77777777" w:rsidR="00F609B3" w:rsidRPr="00B60382" w:rsidRDefault="00F609B3" w:rsidP="00F609B3">
      <w:pPr>
        <w:rPr>
          <w:rFonts w:asciiTheme="minorBidi" w:hAnsiTheme="minorBidi" w:cstheme="minorBidi"/>
          <w:rtl/>
        </w:rPr>
      </w:pPr>
    </w:p>
    <w:p w14:paraId="1F54B32B" w14:textId="77777777" w:rsidR="00F609B3" w:rsidRPr="00B60382" w:rsidRDefault="006B7056" w:rsidP="004F7443">
      <w:pPr>
        <w:pStyle w:val="Heading4"/>
        <w:rPr>
          <w:rFonts w:asciiTheme="minorBidi" w:hAnsiTheme="minorBidi" w:cstheme="minorBidi"/>
          <w:rtl/>
        </w:rPr>
      </w:pPr>
      <w:bookmarkStart w:id="33" w:name="_Toc413236691"/>
      <w:r w:rsidRPr="00B60382">
        <w:rPr>
          <w:rFonts w:asciiTheme="minorBidi" w:hAnsiTheme="minorBidi" w:cstheme="minorBidi"/>
          <w:rtl/>
        </w:rPr>
        <w:t>השלכות</w:t>
      </w:r>
      <w:r w:rsidR="004F7443" w:rsidRPr="00B60382">
        <w:rPr>
          <w:rFonts w:asciiTheme="minorBidi" w:hAnsiTheme="minorBidi" w:cstheme="minorBidi"/>
          <w:rtl/>
        </w:rPr>
        <w:t xml:space="preserve"> הסינדרום המט</w:t>
      </w:r>
      <w:r w:rsidR="00F609B3" w:rsidRPr="00B60382">
        <w:rPr>
          <w:rFonts w:asciiTheme="minorBidi" w:hAnsiTheme="minorBidi" w:cstheme="minorBidi"/>
          <w:rtl/>
        </w:rPr>
        <w:t>בולי</w:t>
      </w:r>
      <w:bookmarkEnd w:id="33"/>
    </w:p>
    <w:p w14:paraId="0F6A4055" w14:textId="77777777" w:rsidR="00F609B3" w:rsidRPr="00B60382" w:rsidRDefault="00A33EB3" w:rsidP="0075549F">
      <w:pPr>
        <w:pStyle w:val="a"/>
        <w:rPr>
          <w:rFonts w:asciiTheme="minorBidi" w:hAnsiTheme="minorBidi" w:cstheme="minorBidi"/>
          <w:rtl/>
        </w:rPr>
      </w:pPr>
      <w:r w:rsidRPr="00B60382">
        <w:rPr>
          <w:rFonts w:asciiTheme="minorBidi" w:hAnsiTheme="minorBidi" w:cstheme="minorBidi"/>
          <w:rtl/>
        </w:rPr>
        <w:t>השמנה וה</w:t>
      </w:r>
      <w:r w:rsidR="00F609B3" w:rsidRPr="00B60382">
        <w:rPr>
          <w:rFonts w:asciiTheme="minorBidi" w:hAnsiTheme="minorBidi" w:cstheme="minorBidi"/>
          <w:rtl/>
        </w:rPr>
        <w:t xml:space="preserve">סינדרום המטבולי </w:t>
      </w:r>
      <w:r w:rsidRPr="00B60382">
        <w:rPr>
          <w:rFonts w:asciiTheme="minorBidi" w:hAnsiTheme="minorBidi" w:cstheme="minorBidi"/>
          <w:rtl/>
        </w:rPr>
        <w:t>מלווים בסיבוכים רבים</w:t>
      </w:r>
      <w:r w:rsidR="00F609B3" w:rsidRPr="00B60382">
        <w:rPr>
          <w:rFonts w:asciiTheme="minorBidi" w:hAnsiTheme="minorBidi" w:cstheme="minorBidi"/>
          <w:rtl/>
        </w:rPr>
        <w:t xml:space="preserve">. </w:t>
      </w:r>
      <w:r w:rsidRPr="00B60382">
        <w:rPr>
          <w:rFonts w:asciiTheme="minorBidi" w:hAnsiTheme="minorBidi" w:cstheme="minorBidi"/>
          <w:rtl/>
        </w:rPr>
        <w:t>אפרט כעת על כמה סיבוכים עיקריים.</w:t>
      </w:r>
    </w:p>
    <w:p w14:paraId="7A32A9D5" w14:textId="77777777" w:rsidR="00B663C9" w:rsidRPr="00B60382" w:rsidRDefault="00F609B3" w:rsidP="00B663C9">
      <w:pPr>
        <w:pStyle w:val="a"/>
        <w:numPr>
          <w:ilvl w:val="0"/>
          <w:numId w:val="5"/>
        </w:numPr>
        <w:rPr>
          <w:rFonts w:asciiTheme="minorBidi" w:hAnsiTheme="minorBidi" w:cstheme="minorBidi"/>
        </w:rPr>
      </w:pPr>
      <w:bookmarkStart w:id="34" w:name="_Toc413236692"/>
      <w:r w:rsidRPr="00B60382">
        <w:rPr>
          <w:rFonts w:asciiTheme="minorBidi" w:hAnsiTheme="minorBidi" w:cstheme="minorBidi"/>
          <w:b/>
          <w:bCs/>
          <w:rtl/>
        </w:rPr>
        <w:t>סוכרת</w:t>
      </w:r>
      <w:bookmarkEnd w:id="34"/>
      <w:r w:rsidR="00B663C9" w:rsidRPr="00B60382">
        <w:rPr>
          <w:rFonts w:asciiTheme="minorBidi" w:hAnsiTheme="minorBidi" w:cstheme="minorBidi"/>
          <w:rtl/>
        </w:rPr>
        <w:t>: כאמור, אחד ממרכיביו של הסינדרום המטבולי הוא</w:t>
      </w:r>
      <w:r w:rsidRPr="00B60382">
        <w:rPr>
          <w:rFonts w:asciiTheme="minorBidi" w:hAnsiTheme="minorBidi" w:cstheme="minorBidi"/>
          <w:rtl/>
        </w:rPr>
        <w:t xml:space="preserve"> סוכרת (</w:t>
      </w:r>
      <w:r w:rsidRPr="00B60382">
        <w:rPr>
          <w:rFonts w:asciiTheme="minorBidi" w:hAnsiTheme="minorBidi" w:cstheme="minorBidi"/>
        </w:rPr>
        <w:t>Bray &amp;</w:t>
      </w:r>
      <w:r w:rsidR="00D663E8">
        <w:rPr>
          <w:rFonts w:asciiTheme="minorBidi" w:hAnsiTheme="minorBidi" w:cstheme="minorBidi"/>
        </w:rPr>
        <w:t xml:space="preserve"> </w:t>
      </w:r>
      <w:r w:rsidRPr="00B60382">
        <w:rPr>
          <w:rFonts w:asciiTheme="minorBidi" w:hAnsiTheme="minorBidi" w:cstheme="minorBidi"/>
        </w:rPr>
        <w:t>Popkin, 2014</w:t>
      </w:r>
      <w:r w:rsidRPr="00B60382">
        <w:rPr>
          <w:rFonts w:asciiTheme="minorBidi" w:hAnsiTheme="minorBidi" w:cstheme="minorBidi"/>
          <w:rtl/>
        </w:rPr>
        <w:t>)</w:t>
      </w:r>
      <w:r w:rsidR="00B663C9" w:rsidRPr="00B60382">
        <w:rPr>
          <w:rFonts w:asciiTheme="minorBidi" w:hAnsiTheme="minorBidi" w:cstheme="minorBidi"/>
          <w:rtl/>
        </w:rPr>
        <w:t xml:space="preserve">. זוהי </w:t>
      </w:r>
      <w:r w:rsidRPr="00B60382">
        <w:rPr>
          <w:rFonts w:asciiTheme="minorBidi" w:hAnsiTheme="minorBidi" w:cstheme="minorBidi"/>
          <w:rtl/>
        </w:rPr>
        <w:t xml:space="preserve">תנגודת </w:t>
      </w:r>
      <w:r w:rsidR="00B663C9" w:rsidRPr="00B60382">
        <w:rPr>
          <w:rFonts w:asciiTheme="minorBidi" w:hAnsiTheme="minorBidi" w:cstheme="minorBidi"/>
          <w:rtl/>
        </w:rPr>
        <w:t xml:space="preserve">של </w:t>
      </w:r>
      <w:r w:rsidRPr="00B60382">
        <w:rPr>
          <w:rFonts w:asciiTheme="minorBidi" w:hAnsiTheme="minorBidi" w:cstheme="minorBidi"/>
          <w:rtl/>
        </w:rPr>
        <w:t xml:space="preserve">הגוף לאינסולין, </w:t>
      </w:r>
      <w:r w:rsidR="00B663C9" w:rsidRPr="00B60382">
        <w:rPr>
          <w:rFonts w:asciiTheme="minorBidi" w:hAnsiTheme="minorBidi" w:cstheme="minorBidi"/>
          <w:rtl/>
        </w:rPr>
        <w:t xml:space="preserve">המביאה לרמות גבוהות של </w:t>
      </w:r>
      <w:r w:rsidRPr="00B60382">
        <w:rPr>
          <w:rFonts w:asciiTheme="minorBidi" w:hAnsiTheme="minorBidi" w:cstheme="minorBidi"/>
          <w:rtl/>
        </w:rPr>
        <w:t xml:space="preserve">אינסולין בגוף </w:t>
      </w:r>
      <w:r w:rsidR="00B663C9" w:rsidRPr="00B60382">
        <w:rPr>
          <w:rFonts w:asciiTheme="minorBidi" w:hAnsiTheme="minorBidi" w:cstheme="minorBidi"/>
          <w:rtl/>
        </w:rPr>
        <w:t>עד למצב שה</w:t>
      </w:r>
      <w:r w:rsidRPr="00B60382">
        <w:rPr>
          <w:rFonts w:asciiTheme="minorBidi" w:hAnsiTheme="minorBidi" w:cstheme="minorBidi"/>
          <w:rtl/>
        </w:rPr>
        <w:t xml:space="preserve">לבלב מתקשה </w:t>
      </w:r>
      <w:r w:rsidR="00B663C9" w:rsidRPr="00B60382">
        <w:rPr>
          <w:rFonts w:asciiTheme="minorBidi" w:hAnsiTheme="minorBidi" w:cstheme="minorBidi"/>
          <w:rtl/>
        </w:rPr>
        <w:t xml:space="preserve">להפריש אינסולין; </w:t>
      </w:r>
      <w:bookmarkStart w:id="35" w:name="_Toc413236693"/>
    </w:p>
    <w:p w14:paraId="04AA4FFC" w14:textId="77777777" w:rsidR="009F7AA5" w:rsidRPr="00B60382" w:rsidRDefault="00F609B3" w:rsidP="00EC0C0F">
      <w:pPr>
        <w:pStyle w:val="a"/>
        <w:numPr>
          <w:ilvl w:val="0"/>
          <w:numId w:val="5"/>
        </w:numPr>
        <w:rPr>
          <w:rFonts w:asciiTheme="minorBidi" w:hAnsiTheme="minorBidi" w:cstheme="minorBidi"/>
        </w:rPr>
      </w:pPr>
      <w:r w:rsidRPr="00B60382">
        <w:rPr>
          <w:rFonts w:asciiTheme="minorBidi" w:hAnsiTheme="minorBidi" w:cstheme="minorBidi"/>
          <w:b/>
          <w:bCs/>
          <w:rtl/>
        </w:rPr>
        <w:t>מחלות לב</w:t>
      </w:r>
      <w:bookmarkEnd w:id="35"/>
      <w:r w:rsidR="00B663C9" w:rsidRPr="00B60382">
        <w:rPr>
          <w:rFonts w:asciiTheme="minorBidi" w:hAnsiTheme="minorBidi" w:cstheme="minorBidi"/>
          <w:rtl/>
        </w:rPr>
        <w:t>: סיבוך אחר הכרוך בסינדרום המטבולי הו</w:t>
      </w:r>
      <w:r w:rsidRPr="00B60382">
        <w:rPr>
          <w:rFonts w:asciiTheme="minorBidi" w:hAnsiTheme="minorBidi" w:cstheme="minorBidi"/>
          <w:rtl/>
        </w:rPr>
        <w:t>א עלייה בסיכון למחלות לב</w:t>
      </w:r>
      <w:r w:rsidR="00B663C9" w:rsidRPr="00B60382">
        <w:rPr>
          <w:rFonts w:asciiTheme="minorBidi" w:hAnsiTheme="minorBidi" w:cstheme="minorBidi"/>
          <w:rtl/>
        </w:rPr>
        <w:t xml:space="preserve"> (</w:t>
      </w:r>
      <w:r w:rsidRPr="00B60382">
        <w:rPr>
          <w:rFonts w:asciiTheme="minorBidi" w:hAnsiTheme="minorBidi" w:cstheme="minorBidi"/>
        </w:rPr>
        <w:t>Whitlock</w:t>
      </w:r>
      <w:r w:rsidR="00836A64" w:rsidRPr="00B60382">
        <w:rPr>
          <w:rFonts w:asciiTheme="minorBidi" w:hAnsiTheme="minorBidi" w:cstheme="minorBidi"/>
        </w:rPr>
        <w:t xml:space="preserve"> et a</w:t>
      </w:r>
      <w:r w:rsidR="00EC0C0F">
        <w:rPr>
          <w:rFonts w:asciiTheme="minorBidi" w:hAnsiTheme="minorBidi" w:cstheme="minorBidi"/>
        </w:rPr>
        <w:t>l, 2009</w:t>
      </w:r>
      <w:r w:rsidRPr="00B60382">
        <w:rPr>
          <w:rFonts w:asciiTheme="minorBidi" w:hAnsiTheme="minorBidi" w:cstheme="minorBidi"/>
          <w:rtl/>
        </w:rPr>
        <w:t>).</w:t>
      </w:r>
      <w:r w:rsidR="00531B83" w:rsidRPr="00B60382">
        <w:rPr>
          <w:rFonts w:asciiTheme="minorBidi" w:hAnsiTheme="minorBidi" w:cstheme="minorBidi"/>
          <w:rtl/>
        </w:rPr>
        <w:t xml:space="preserve"> בעקבות התנגודת לאינסולין </w:t>
      </w:r>
      <w:r w:rsidRPr="00B60382">
        <w:rPr>
          <w:rFonts w:asciiTheme="minorBidi" w:hAnsiTheme="minorBidi" w:cstheme="minorBidi"/>
          <w:rtl/>
        </w:rPr>
        <w:t>מתפתח לחץ דם גבוה ו</w:t>
      </w:r>
      <w:r w:rsidR="00531B83" w:rsidRPr="00B60382">
        <w:rPr>
          <w:rFonts w:asciiTheme="minorBidi" w:hAnsiTheme="minorBidi" w:cstheme="minorBidi"/>
          <w:rtl/>
        </w:rPr>
        <w:t xml:space="preserve">עולה </w:t>
      </w:r>
      <w:r w:rsidRPr="00B60382">
        <w:rPr>
          <w:rFonts w:asciiTheme="minorBidi" w:hAnsiTheme="minorBidi" w:cstheme="minorBidi"/>
          <w:rtl/>
        </w:rPr>
        <w:t xml:space="preserve">רמת </w:t>
      </w:r>
      <w:r w:rsidR="00531B83" w:rsidRPr="00B60382">
        <w:rPr>
          <w:rFonts w:asciiTheme="minorBidi" w:hAnsiTheme="minorBidi" w:cstheme="minorBidi"/>
          <w:rtl/>
        </w:rPr>
        <w:t>ה</w:t>
      </w:r>
      <w:r w:rsidRPr="00B60382">
        <w:rPr>
          <w:rFonts w:asciiTheme="minorBidi" w:hAnsiTheme="minorBidi" w:cstheme="minorBidi"/>
          <w:rtl/>
        </w:rPr>
        <w:t>שומנים בדם</w:t>
      </w:r>
      <w:r w:rsidR="00531B83" w:rsidRPr="00B60382">
        <w:rPr>
          <w:rFonts w:asciiTheme="minorBidi" w:hAnsiTheme="minorBidi" w:cstheme="minorBidi"/>
          <w:rtl/>
        </w:rPr>
        <w:t xml:space="preserve">. </w:t>
      </w:r>
      <w:r w:rsidR="009F7AA5" w:rsidRPr="00B60382">
        <w:rPr>
          <w:rFonts w:asciiTheme="minorBidi" w:hAnsiTheme="minorBidi" w:cstheme="minorBidi"/>
          <w:rtl/>
        </w:rPr>
        <w:t xml:space="preserve">חלקיקי שומן שוקעים בדפנות העורקים בגוף, מצרים אותם ומשבשים את הזרימה בהם. </w:t>
      </w:r>
      <w:r w:rsidR="00531B83" w:rsidRPr="00B60382">
        <w:rPr>
          <w:rFonts w:asciiTheme="minorBidi" w:hAnsiTheme="minorBidi" w:cstheme="minorBidi"/>
          <w:rtl/>
        </w:rPr>
        <w:t>התפתחויות אלו מעלות</w:t>
      </w:r>
      <w:r w:rsidRPr="00B60382">
        <w:rPr>
          <w:rFonts w:asciiTheme="minorBidi" w:hAnsiTheme="minorBidi" w:cstheme="minorBidi"/>
          <w:rtl/>
        </w:rPr>
        <w:t xml:space="preserve"> את הסיכון ל</w:t>
      </w:r>
      <w:r w:rsidR="00531B83" w:rsidRPr="00B60382">
        <w:rPr>
          <w:rFonts w:asciiTheme="minorBidi" w:hAnsiTheme="minorBidi" w:cstheme="minorBidi"/>
          <w:rtl/>
        </w:rPr>
        <w:t>התפתחות של טרשת עורקים ו</w:t>
      </w:r>
      <w:r w:rsidRPr="00B60382">
        <w:rPr>
          <w:rFonts w:asciiTheme="minorBidi" w:hAnsiTheme="minorBidi" w:cstheme="minorBidi"/>
          <w:rtl/>
        </w:rPr>
        <w:t>מחלות לב</w:t>
      </w:r>
      <w:r w:rsidR="00531B83" w:rsidRPr="00B60382">
        <w:rPr>
          <w:rFonts w:asciiTheme="minorBidi" w:hAnsiTheme="minorBidi" w:cstheme="minorBidi"/>
          <w:rtl/>
        </w:rPr>
        <w:t xml:space="preserve"> (</w:t>
      </w:r>
      <w:r w:rsidRPr="00B60382">
        <w:rPr>
          <w:rFonts w:asciiTheme="minorBidi" w:hAnsiTheme="minorBidi" w:cstheme="minorBidi"/>
        </w:rPr>
        <w:t>Poirier</w:t>
      </w:r>
      <w:r w:rsidR="000A07FD" w:rsidRPr="00B60382">
        <w:rPr>
          <w:rFonts w:asciiTheme="minorBidi" w:hAnsiTheme="minorBidi" w:cstheme="minorBidi"/>
        </w:rPr>
        <w:t xml:space="preserve"> et al</w:t>
      </w:r>
      <w:r w:rsidRPr="00B60382">
        <w:rPr>
          <w:rFonts w:asciiTheme="minorBidi" w:hAnsiTheme="minorBidi" w:cstheme="minorBidi"/>
        </w:rPr>
        <w:t>, 2006</w:t>
      </w:r>
      <w:r w:rsidRPr="00B60382">
        <w:rPr>
          <w:rFonts w:asciiTheme="minorBidi" w:hAnsiTheme="minorBidi" w:cstheme="minorBidi"/>
          <w:rtl/>
        </w:rPr>
        <w:t xml:space="preserve">). </w:t>
      </w:r>
      <w:r w:rsidR="009F7AA5" w:rsidRPr="00B60382">
        <w:rPr>
          <w:rFonts w:asciiTheme="minorBidi" w:hAnsiTheme="minorBidi" w:cstheme="minorBidi"/>
          <w:rtl/>
        </w:rPr>
        <w:t>סתימה בעורק המזין את שריר הלב נקראת התקף לב, ואילו סתימה ב</w:t>
      </w:r>
      <w:r w:rsidRPr="00B60382">
        <w:rPr>
          <w:rFonts w:asciiTheme="minorBidi" w:hAnsiTheme="minorBidi" w:cstheme="minorBidi"/>
          <w:rtl/>
        </w:rPr>
        <w:t>עורק המזין את המוח נ</w:t>
      </w:r>
      <w:r w:rsidR="009F7AA5" w:rsidRPr="00B60382">
        <w:rPr>
          <w:rFonts w:asciiTheme="minorBidi" w:hAnsiTheme="minorBidi" w:cstheme="minorBidi"/>
          <w:rtl/>
        </w:rPr>
        <w:t xml:space="preserve">קראת </w:t>
      </w:r>
      <w:r w:rsidRPr="00B60382">
        <w:rPr>
          <w:rFonts w:asciiTheme="minorBidi" w:hAnsiTheme="minorBidi" w:cstheme="minorBidi"/>
          <w:rtl/>
        </w:rPr>
        <w:t xml:space="preserve">אוטם מוחי </w:t>
      </w:r>
      <w:r w:rsidR="009F7AA5" w:rsidRPr="00B60382">
        <w:rPr>
          <w:rFonts w:asciiTheme="minorBidi" w:hAnsiTheme="minorBidi" w:cstheme="minorBidi"/>
          <w:rtl/>
        </w:rPr>
        <w:t>או שבץ מוחי</w:t>
      </w:r>
      <w:r w:rsidRPr="00B60382">
        <w:rPr>
          <w:rFonts w:asciiTheme="minorBidi" w:hAnsiTheme="minorBidi" w:cstheme="minorBidi"/>
          <w:rtl/>
        </w:rPr>
        <w:t xml:space="preserve">. כאשר מוצר העורק </w:t>
      </w:r>
      <w:r w:rsidR="009F7AA5" w:rsidRPr="00B60382">
        <w:rPr>
          <w:rFonts w:asciiTheme="minorBidi" w:hAnsiTheme="minorBidi" w:cstheme="minorBidi"/>
          <w:rtl/>
        </w:rPr>
        <w:t>המוביל אל אחת הכליות נגרם יתר לחץ דם;</w:t>
      </w:r>
    </w:p>
    <w:p w14:paraId="14CB36EA" w14:textId="77777777" w:rsidR="00B663C9" w:rsidRPr="00B60382" w:rsidRDefault="009F7AA5" w:rsidP="0075549F">
      <w:pPr>
        <w:pStyle w:val="a"/>
        <w:numPr>
          <w:ilvl w:val="0"/>
          <w:numId w:val="5"/>
        </w:numPr>
        <w:rPr>
          <w:rFonts w:asciiTheme="minorBidi" w:hAnsiTheme="minorBidi" w:cstheme="minorBidi"/>
        </w:rPr>
      </w:pPr>
      <w:r w:rsidRPr="00B60382">
        <w:rPr>
          <w:rFonts w:asciiTheme="minorBidi" w:hAnsiTheme="minorBidi" w:cstheme="minorBidi"/>
          <w:b/>
          <w:bCs/>
          <w:rtl/>
        </w:rPr>
        <w:t>סרטן</w:t>
      </w:r>
      <w:r w:rsidRPr="00B60382">
        <w:rPr>
          <w:rFonts w:asciiTheme="minorBidi" w:hAnsiTheme="minorBidi" w:cstheme="minorBidi"/>
          <w:rtl/>
        </w:rPr>
        <w:t xml:space="preserve">: </w:t>
      </w:r>
      <w:r w:rsidR="00564761" w:rsidRPr="00B60382">
        <w:rPr>
          <w:rFonts w:asciiTheme="minorBidi" w:hAnsiTheme="minorBidi" w:cstheme="minorBidi"/>
          <w:rtl/>
        </w:rPr>
        <w:t xml:space="preserve">הגורמים הקשורים בהיווצרות של הסינדרום המטבולי קשורים גם </w:t>
      </w:r>
      <w:r w:rsidR="00DF3771" w:rsidRPr="00B60382">
        <w:rPr>
          <w:rFonts w:asciiTheme="minorBidi" w:hAnsiTheme="minorBidi" w:cstheme="minorBidi"/>
          <w:rtl/>
        </w:rPr>
        <w:t>במחלת הסרטן</w:t>
      </w:r>
      <w:r w:rsidR="00564761" w:rsidRPr="00B60382">
        <w:rPr>
          <w:rFonts w:asciiTheme="minorBidi" w:hAnsiTheme="minorBidi" w:cstheme="minorBidi"/>
          <w:rtl/>
        </w:rPr>
        <w:t>. התהליך המורכב של היווצרות סרטן מושפע בעיקר מהסביבה. למעשה, הרגלי אכילה מסבירים כ-35% ממקרי הסרטן (</w:t>
      </w:r>
      <w:r w:rsidR="00564761" w:rsidRPr="00B60382">
        <w:rPr>
          <w:rFonts w:asciiTheme="minorBidi" w:hAnsiTheme="minorBidi" w:cstheme="minorBidi"/>
        </w:rPr>
        <w:t>Eichholzer, 1997</w:t>
      </w:r>
      <w:r w:rsidR="00564761" w:rsidRPr="00B60382">
        <w:rPr>
          <w:rFonts w:asciiTheme="minorBidi" w:hAnsiTheme="minorBidi" w:cstheme="minorBidi"/>
          <w:rtl/>
        </w:rPr>
        <w:t xml:space="preserve">). </w:t>
      </w:r>
      <w:r w:rsidRPr="00B60382">
        <w:rPr>
          <w:rFonts w:asciiTheme="minorBidi" w:hAnsiTheme="minorBidi" w:cstheme="minorBidi"/>
          <w:rtl/>
        </w:rPr>
        <w:t>הצריכה המוגברת של רכיבים תזונתיים מסוימים, למשל מלח והצריכה המעטה של רכיבים אחרים, למשל פֵ</w:t>
      </w:r>
      <w:r w:rsidR="00564761" w:rsidRPr="00B60382">
        <w:rPr>
          <w:rFonts w:asciiTheme="minorBidi" w:hAnsiTheme="minorBidi" w:cstheme="minorBidi"/>
          <w:rtl/>
        </w:rPr>
        <w:t>רות וירקות,</w:t>
      </w:r>
      <w:r w:rsidR="00D663E8">
        <w:rPr>
          <w:rFonts w:asciiTheme="minorBidi" w:hAnsiTheme="minorBidi" w:cstheme="minorBidi"/>
        </w:rPr>
        <w:t xml:space="preserve"> </w:t>
      </w:r>
      <w:r w:rsidR="00564761" w:rsidRPr="00B60382">
        <w:rPr>
          <w:rFonts w:asciiTheme="minorBidi" w:hAnsiTheme="minorBidi" w:cstheme="minorBidi"/>
          <w:rtl/>
        </w:rPr>
        <w:t>קשורות אפוא הן בס</w:t>
      </w:r>
      <w:r w:rsidR="00032738" w:rsidRPr="00B60382">
        <w:rPr>
          <w:rFonts w:asciiTheme="minorBidi" w:hAnsiTheme="minorBidi" w:cstheme="minorBidi"/>
          <w:rtl/>
        </w:rPr>
        <w:t>י</w:t>
      </w:r>
      <w:r w:rsidR="00564761" w:rsidRPr="00B60382">
        <w:rPr>
          <w:rFonts w:asciiTheme="minorBidi" w:hAnsiTheme="minorBidi" w:cstheme="minorBidi"/>
          <w:rtl/>
        </w:rPr>
        <w:t>נדרום</w:t>
      </w:r>
      <w:r w:rsidR="00D663E8">
        <w:rPr>
          <w:rFonts w:asciiTheme="minorBidi" w:hAnsiTheme="minorBidi" w:cstheme="minorBidi"/>
        </w:rPr>
        <w:t xml:space="preserve"> </w:t>
      </w:r>
      <w:r w:rsidR="00564761" w:rsidRPr="00B60382">
        <w:rPr>
          <w:rFonts w:asciiTheme="minorBidi" w:hAnsiTheme="minorBidi" w:cstheme="minorBidi"/>
          <w:rtl/>
        </w:rPr>
        <w:t xml:space="preserve">המטבולי הן </w:t>
      </w:r>
      <w:r w:rsidR="00DF3771" w:rsidRPr="00B60382">
        <w:rPr>
          <w:rFonts w:asciiTheme="minorBidi" w:hAnsiTheme="minorBidi" w:cstheme="minorBidi"/>
          <w:rtl/>
        </w:rPr>
        <w:t xml:space="preserve">במחלת </w:t>
      </w:r>
      <w:r w:rsidR="001E4E53" w:rsidRPr="00B60382">
        <w:rPr>
          <w:rFonts w:asciiTheme="minorBidi" w:hAnsiTheme="minorBidi" w:cstheme="minorBidi" w:hint="cs"/>
          <w:rtl/>
        </w:rPr>
        <w:t>הסרטן. על</w:t>
      </w:r>
      <w:r w:rsidR="004E1D44" w:rsidRPr="00B60382">
        <w:rPr>
          <w:rFonts w:asciiTheme="minorBidi" w:hAnsiTheme="minorBidi" w:cstheme="minorBidi"/>
          <w:rtl/>
        </w:rPr>
        <w:t xml:space="preserve"> פי ה</w:t>
      </w:r>
      <w:r w:rsidR="00F609B3" w:rsidRPr="00B60382">
        <w:rPr>
          <w:rFonts w:asciiTheme="minorBidi" w:hAnsiTheme="minorBidi" w:cstheme="minorBidi"/>
          <w:rtl/>
        </w:rPr>
        <w:t xml:space="preserve">סקר של המכון הלאומי לסרטן </w:t>
      </w:r>
      <w:r w:rsidR="004E1D44" w:rsidRPr="00B60382">
        <w:rPr>
          <w:rFonts w:asciiTheme="minorBidi" w:hAnsiTheme="minorBidi" w:cstheme="minorBidi"/>
          <w:rtl/>
        </w:rPr>
        <w:t xml:space="preserve">בארצות הברית, </w:t>
      </w:r>
      <w:r w:rsidR="00F609B3" w:rsidRPr="00B60382">
        <w:rPr>
          <w:rFonts w:asciiTheme="minorBidi" w:hAnsiTheme="minorBidi" w:cstheme="minorBidi"/>
          <w:rtl/>
        </w:rPr>
        <w:t>מספר מ</w:t>
      </w:r>
      <w:r w:rsidR="004E1D44" w:rsidRPr="00B60382">
        <w:rPr>
          <w:rFonts w:asciiTheme="minorBidi" w:hAnsiTheme="minorBidi" w:cstheme="minorBidi"/>
          <w:rtl/>
        </w:rPr>
        <w:t>קרי הסרטן הקשורים להשמנה עולה מד</w:t>
      </w:r>
      <w:r w:rsidR="00F609B3" w:rsidRPr="00B60382">
        <w:rPr>
          <w:rFonts w:asciiTheme="minorBidi" w:hAnsiTheme="minorBidi" w:cstheme="minorBidi"/>
          <w:rtl/>
        </w:rPr>
        <w:t>י שנה</w:t>
      </w:r>
      <w:r w:rsidR="00D663E8">
        <w:rPr>
          <w:rFonts w:asciiTheme="minorBidi" w:hAnsiTheme="minorBidi" w:cstheme="minorBidi"/>
        </w:rPr>
        <w:t xml:space="preserve"> </w:t>
      </w:r>
      <w:r w:rsidR="00F609B3" w:rsidRPr="00B60382">
        <w:rPr>
          <w:rFonts w:asciiTheme="minorBidi" w:hAnsiTheme="minorBidi" w:cstheme="minorBidi"/>
          <w:rtl/>
        </w:rPr>
        <w:t>(</w:t>
      </w:r>
      <w:r w:rsidR="00F609B3" w:rsidRPr="00B60382">
        <w:rPr>
          <w:rFonts w:asciiTheme="minorBidi" w:hAnsiTheme="minorBidi" w:cstheme="minorBidi"/>
        </w:rPr>
        <w:t>National Cancer Institute, 2015</w:t>
      </w:r>
      <w:r w:rsidR="004E1D44" w:rsidRPr="00B60382">
        <w:rPr>
          <w:rFonts w:asciiTheme="minorBidi" w:hAnsiTheme="minorBidi" w:cstheme="minorBidi"/>
          <w:rtl/>
        </w:rPr>
        <w:t xml:space="preserve">) </w:t>
      </w:r>
      <w:r w:rsidR="0075549F">
        <w:rPr>
          <w:rFonts w:asciiTheme="minorBidi" w:hAnsiTheme="minorBidi" w:cstheme="minorBidi" w:hint="cs"/>
          <w:rtl/>
        </w:rPr>
        <w:t>ו</w:t>
      </w:r>
      <w:r w:rsidR="00F609B3" w:rsidRPr="00B60382">
        <w:rPr>
          <w:rFonts w:asciiTheme="minorBidi" w:hAnsiTheme="minorBidi" w:cstheme="minorBidi"/>
          <w:rtl/>
        </w:rPr>
        <w:t xml:space="preserve">מוערך </w:t>
      </w:r>
      <w:r w:rsidR="004E1D44" w:rsidRPr="00B60382">
        <w:rPr>
          <w:rFonts w:asciiTheme="minorBidi" w:hAnsiTheme="minorBidi" w:cstheme="minorBidi"/>
          <w:rtl/>
        </w:rPr>
        <w:lastRenderedPageBreak/>
        <w:t>ש</w:t>
      </w:r>
      <w:r w:rsidR="00F609B3" w:rsidRPr="00B60382">
        <w:rPr>
          <w:rFonts w:asciiTheme="minorBidi" w:hAnsiTheme="minorBidi" w:cstheme="minorBidi"/>
          <w:rtl/>
        </w:rPr>
        <w:t>כ</w:t>
      </w:r>
      <w:r w:rsidR="004E1D44" w:rsidRPr="00B60382">
        <w:rPr>
          <w:rFonts w:asciiTheme="minorBidi" w:hAnsiTheme="minorBidi" w:cstheme="minorBidi"/>
          <w:rtl/>
        </w:rPr>
        <w:t>-</w:t>
      </w:r>
      <w:r w:rsidR="00F609B3" w:rsidRPr="00B60382">
        <w:rPr>
          <w:rFonts w:asciiTheme="minorBidi" w:hAnsiTheme="minorBidi" w:cstheme="minorBidi"/>
          <w:rtl/>
        </w:rPr>
        <w:t>20</w:t>
      </w:r>
      <w:r w:rsidR="004E1D44" w:rsidRPr="00B60382">
        <w:rPr>
          <w:rFonts w:asciiTheme="minorBidi" w:hAnsiTheme="minorBidi" w:cstheme="minorBidi"/>
          <w:rtl/>
        </w:rPr>
        <w:t xml:space="preserve"> אחוזים ממקרי הסרטן קשורים להשמנה (</w:t>
      </w:r>
      <w:r w:rsidR="00F609B3" w:rsidRPr="00B60382">
        <w:rPr>
          <w:rFonts w:asciiTheme="minorBidi" w:hAnsiTheme="minorBidi" w:cstheme="minorBidi"/>
        </w:rPr>
        <w:t>Wolin, Carson</w:t>
      </w:r>
      <w:r w:rsidR="00D663E8">
        <w:rPr>
          <w:rFonts w:asciiTheme="minorBidi" w:hAnsiTheme="minorBidi" w:cstheme="minorBidi"/>
        </w:rPr>
        <w:t xml:space="preserve"> </w:t>
      </w:r>
      <w:r w:rsidR="00F609B3" w:rsidRPr="00B60382">
        <w:rPr>
          <w:rFonts w:asciiTheme="minorBidi" w:hAnsiTheme="minorBidi" w:cstheme="minorBidi"/>
        </w:rPr>
        <w:t>&amp;</w:t>
      </w:r>
      <w:r w:rsidR="00D663E8">
        <w:rPr>
          <w:rFonts w:asciiTheme="minorBidi" w:hAnsiTheme="minorBidi" w:cstheme="minorBidi"/>
        </w:rPr>
        <w:t xml:space="preserve"> </w:t>
      </w:r>
      <w:r w:rsidR="00F609B3" w:rsidRPr="00B60382">
        <w:rPr>
          <w:rFonts w:asciiTheme="minorBidi" w:hAnsiTheme="minorBidi" w:cstheme="minorBidi"/>
        </w:rPr>
        <w:t xml:space="preserve">Colditz, </w:t>
      </w:r>
      <w:r w:rsidR="00836A64" w:rsidRPr="00B60382">
        <w:rPr>
          <w:rFonts w:asciiTheme="minorBidi" w:hAnsiTheme="minorBidi" w:cstheme="minorBidi"/>
        </w:rPr>
        <w:t>2010</w:t>
      </w:r>
      <w:r w:rsidR="00F609B3" w:rsidRPr="00B60382">
        <w:rPr>
          <w:rFonts w:asciiTheme="minorBidi" w:hAnsiTheme="minorBidi" w:cstheme="minorBidi"/>
          <w:rtl/>
        </w:rPr>
        <w:t xml:space="preserve">). </w:t>
      </w:r>
      <w:r w:rsidR="00091CF2" w:rsidRPr="00B60382">
        <w:rPr>
          <w:rFonts w:asciiTheme="minorBidi" w:hAnsiTheme="minorBidi" w:cstheme="minorBidi"/>
          <w:rtl/>
        </w:rPr>
        <w:t>יש לציין ש</w:t>
      </w:r>
      <w:r w:rsidR="00F609B3" w:rsidRPr="00B60382">
        <w:rPr>
          <w:rFonts w:asciiTheme="minorBidi" w:hAnsiTheme="minorBidi" w:cstheme="minorBidi"/>
          <w:rtl/>
        </w:rPr>
        <w:t>משקל יתר</w:t>
      </w:r>
      <w:r w:rsidR="00EE7286" w:rsidRPr="00B60382">
        <w:rPr>
          <w:rFonts w:asciiTheme="minorBidi" w:hAnsiTheme="minorBidi" w:cstheme="minorBidi"/>
          <w:rtl/>
        </w:rPr>
        <w:t>,</w:t>
      </w:r>
      <w:r w:rsidR="00F609B3" w:rsidRPr="00B60382">
        <w:rPr>
          <w:rFonts w:asciiTheme="minorBidi" w:hAnsiTheme="minorBidi" w:cstheme="minorBidi"/>
          <w:rtl/>
        </w:rPr>
        <w:t xml:space="preserve"> השמנה </w:t>
      </w:r>
      <w:r w:rsidR="00EE7286" w:rsidRPr="00B60382">
        <w:rPr>
          <w:rFonts w:asciiTheme="minorBidi" w:hAnsiTheme="minorBidi" w:cstheme="minorBidi"/>
          <w:rtl/>
        </w:rPr>
        <w:t xml:space="preserve">ותזונה משפיעים על </w:t>
      </w:r>
      <w:r w:rsidR="00DF3771" w:rsidRPr="00B60382">
        <w:rPr>
          <w:rFonts w:asciiTheme="minorBidi" w:hAnsiTheme="minorBidi" w:cstheme="minorBidi"/>
          <w:rtl/>
        </w:rPr>
        <w:t xml:space="preserve">הסיכוי </w:t>
      </w:r>
      <w:r w:rsidR="00EE7286" w:rsidRPr="00B60382">
        <w:rPr>
          <w:rFonts w:asciiTheme="minorBidi" w:hAnsiTheme="minorBidi" w:cstheme="minorBidi"/>
          <w:rtl/>
        </w:rPr>
        <w:t>לחלות ב</w:t>
      </w:r>
      <w:r w:rsidR="00F609B3" w:rsidRPr="00B60382">
        <w:rPr>
          <w:rFonts w:asciiTheme="minorBidi" w:hAnsiTheme="minorBidi" w:cstheme="minorBidi"/>
          <w:rtl/>
        </w:rPr>
        <w:t>סוגי סרטן מסוימים</w:t>
      </w:r>
      <w:r w:rsidR="00091CF2" w:rsidRPr="00B60382">
        <w:rPr>
          <w:rFonts w:asciiTheme="minorBidi" w:hAnsiTheme="minorBidi" w:cstheme="minorBidi"/>
          <w:rtl/>
        </w:rPr>
        <w:t xml:space="preserve"> בלבד (</w:t>
      </w:r>
      <w:r w:rsidR="00631C1A" w:rsidRPr="00B60382">
        <w:rPr>
          <w:rFonts w:asciiTheme="minorBidi" w:hAnsiTheme="minorBidi" w:cstheme="minorBidi"/>
        </w:rPr>
        <w:t>Frazier</w:t>
      </w:r>
      <w:r w:rsidR="00F609B3" w:rsidRPr="00B60382">
        <w:rPr>
          <w:rFonts w:asciiTheme="minorBidi" w:hAnsiTheme="minorBidi" w:cstheme="minorBidi"/>
        </w:rPr>
        <w:t xml:space="preserve">, </w:t>
      </w:r>
      <w:r w:rsidR="00631C1A" w:rsidRPr="00B60382">
        <w:rPr>
          <w:rFonts w:asciiTheme="minorBidi" w:eastAsia="Times New Roman" w:hAnsiTheme="minorBidi" w:cstheme="minorBidi"/>
          <w:lang w:bidi="ar-SA"/>
        </w:rPr>
        <w:t>Ryan, Rockett, Willett &amp;</w:t>
      </w:r>
      <w:r w:rsidR="00D663E8">
        <w:rPr>
          <w:rFonts w:asciiTheme="minorBidi" w:eastAsia="Times New Roman" w:hAnsiTheme="minorBidi" w:cstheme="minorBidi"/>
          <w:lang w:bidi="ar-SA"/>
        </w:rPr>
        <w:t xml:space="preserve"> </w:t>
      </w:r>
      <w:r w:rsidR="00631C1A" w:rsidRPr="00B60382">
        <w:rPr>
          <w:rFonts w:asciiTheme="minorBidi" w:eastAsia="Times New Roman" w:hAnsiTheme="minorBidi" w:cstheme="minorBidi"/>
          <w:lang w:bidi="ar-SA"/>
        </w:rPr>
        <w:t>Colditz</w:t>
      </w:r>
      <w:r w:rsidR="00D663E8">
        <w:rPr>
          <w:rFonts w:asciiTheme="minorBidi" w:eastAsia="Times New Roman" w:hAnsiTheme="minorBidi" w:cstheme="minorBidi"/>
          <w:lang w:bidi="ar-SA"/>
        </w:rPr>
        <w:t xml:space="preserve"> </w:t>
      </w:r>
      <w:r w:rsidR="00631C1A" w:rsidRPr="00B60382">
        <w:rPr>
          <w:rFonts w:asciiTheme="minorBidi" w:eastAsia="Times New Roman" w:hAnsiTheme="minorBidi" w:cstheme="minorBidi"/>
          <w:lang w:bidi="ar-SA"/>
        </w:rPr>
        <w:t>,</w:t>
      </w:r>
      <w:r w:rsidR="00527F91" w:rsidRPr="00B60382">
        <w:rPr>
          <w:rFonts w:asciiTheme="minorBidi" w:hAnsiTheme="minorBidi" w:cstheme="minorBidi"/>
        </w:rPr>
        <w:t xml:space="preserve">2003; Greenwald, </w:t>
      </w:r>
      <w:r w:rsidR="00527F91" w:rsidRPr="00B60382">
        <w:rPr>
          <w:rFonts w:asciiTheme="minorBidi" w:eastAsia="Times New Roman" w:hAnsiTheme="minorBidi" w:cstheme="minorBidi"/>
          <w:lang w:bidi="ar-SA"/>
        </w:rPr>
        <w:t>Clifford &amp; Milner</w:t>
      </w:r>
      <w:r w:rsidR="00F609B3" w:rsidRPr="00B60382">
        <w:rPr>
          <w:rFonts w:asciiTheme="minorBidi" w:hAnsiTheme="minorBidi" w:cstheme="minorBidi"/>
        </w:rPr>
        <w:t>, 2001</w:t>
      </w:r>
      <w:r w:rsidR="00091CF2" w:rsidRPr="00B60382">
        <w:rPr>
          <w:rFonts w:asciiTheme="minorBidi" w:hAnsiTheme="minorBidi" w:cstheme="minorBidi"/>
          <w:rtl/>
        </w:rPr>
        <w:t>)</w:t>
      </w:r>
      <w:r w:rsidR="00EE7286" w:rsidRPr="00B60382">
        <w:rPr>
          <w:rFonts w:asciiTheme="minorBidi" w:hAnsiTheme="minorBidi" w:cstheme="minorBidi"/>
          <w:rtl/>
        </w:rPr>
        <w:t>: סרטן</w:t>
      </w:r>
      <w:r w:rsidR="00F609B3" w:rsidRPr="00B60382">
        <w:rPr>
          <w:rFonts w:asciiTheme="minorBidi" w:hAnsiTheme="minorBidi" w:cstheme="minorBidi"/>
          <w:rtl/>
        </w:rPr>
        <w:t xml:space="preserve"> השד, </w:t>
      </w:r>
      <w:r w:rsidR="00EE7286" w:rsidRPr="00B60382">
        <w:rPr>
          <w:rFonts w:asciiTheme="minorBidi" w:hAnsiTheme="minorBidi" w:cstheme="minorBidi"/>
          <w:rtl/>
        </w:rPr>
        <w:t>סרטן המעי הגס</w:t>
      </w:r>
      <w:r w:rsidR="00F609B3" w:rsidRPr="00B60382">
        <w:rPr>
          <w:rFonts w:asciiTheme="minorBidi" w:hAnsiTheme="minorBidi" w:cstheme="minorBidi"/>
          <w:rtl/>
        </w:rPr>
        <w:t xml:space="preserve"> ו</w:t>
      </w:r>
      <w:r w:rsidR="00EE7286" w:rsidRPr="00B60382">
        <w:rPr>
          <w:rFonts w:asciiTheme="minorBidi" w:hAnsiTheme="minorBidi" w:cstheme="minorBidi"/>
          <w:rtl/>
        </w:rPr>
        <w:t>סרטן הקיבה</w:t>
      </w:r>
      <w:r w:rsidR="00F609B3" w:rsidRPr="00B60382">
        <w:rPr>
          <w:rFonts w:asciiTheme="minorBidi" w:hAnsiTheme="minorBidi" w:cstheme="minorBidi"/>
          <w:rtl/>
        </w:rPr>
        <w:t xml:space="preserve"> (</w:t>
      </w:r>
      <w:r w:rsidR="00D00E75" w:rsidRPr="00B60382">
        <w:rPr>
          <w:rFonts w:asciiTheme="minorBidi" w:hAnsiTheme="minorBidi" w:cstheme="minorBidi"/>
        </w:rPr>
        <w:t>Can</w:t>
      </w:r>
      <w:r w:rsidR="00F609B3" w:rsidRPr="00B60382">
        <w:rPr>
          <w:rFonts w:asciiTheme="minorBidi" w:hAnsiTheme="minorBidi" w:cstheme="minorBidi"/>
        </w:rPr>
        <w:t xml:space="preserve"> et al, 2008</w:t>
      </w:r>
      <w:r w:rsidR="00F609B3" w:rsidRPr="00B60382">
        <w:rPr>
          <w:rFonts w:asciiTheme="minorBidi" w:hAnsiTheme="minorBidi" w:cstheme="minorBidi"/>
          <w:rtl/>
        </w:rPr>
        <w:t xml:space="preserve">). תזונה ממלאת תפקיד </w:t>
      </w:r>
      <w:r w:rsidR="00EE7286" w:rsidRPr="00B60382">
        <w:rPr>
          <w:rFonts w:asciiTheme="minorBidi" w:hAnsiTheme="minorBidi" w:cstheme="minorBidi"/>
          <w:rtl/>
        </w:rPr>
        <w:t>גם בהתפתחות סרטן</w:t>
      </w:r>
      <w:r w:rsidR="00F609B3" w:rsidRPr="00B60382">
        <w:rPr>
          <w:rFonts w:asciiTheme="minorBidi" w:hAnsiTheme="minorBidi" w:cstheme="minorBidi"/>
          <w:rtl/>
        </w:rPr>
        <w:t xml:space="preserve"> הפה</w:t>
      </w:r>
      <w:r w:rsidR="00EE7286" w:rsidRPr="00B60382">
        <w:rPr>
          <w:rFonts w:asciiTheme="minorBidi" w:hAnsiTheme="minorBidi" w:cstheme="minorBidi"/>
          <w:rtl/>
        </w:rPr>
        <w:t>, סרטן</w:t>
      </w:r>
      <w:r w:rsidR="00F609B3" w:rsidRPr="00B60382">
        <w:rPr>
          <w:rFonts w:asciiTheme="minorBidi" w:hAnsiTheme="minorBidi" w:cstheme="minorBidi"/>
          <w:rtl/>
        </w:rPr>
        <w:t xml:space="preserve"> הכבד ו</w:t>
      </w:r>
      <w:r w:rsidR="00EE7286" w:rsidRPr="00B60382">
        <w:rPr>
          <w:rFonts w:asciiTheme="minorBidi" w:hAnsiTheme="minorBidi" w:cstheme="minorBidi"/>
          <w:rtl/>
        </w:rPr>
        <w:t xml:space="preserve">סרטן </w:t>
      </w:r>
      <w:r w:rsidR="00F609B3" w:rsidRPr="00B60382">
        <w:rPr>
          <w:rFonts w:asciiTheme="minorBidi" w:hAnsiTheme="minorBidi" w:cstheme="minorBidi"/>
          <w:rtl/>
        </w:rPr>
        <w:t>הראות</w:t>
      </w:r>
      <w:r w:rsidR="00EE7286" w:rsidRPr="00B60382">
        <w:rPr>
          <w:rFonts w:asciiTheme="minorBidi" w:hAnsiTheme="minorBidi" w:cstheme="minorBidi"/>
          <w:rtl/>
        </w:rPr>
        <w:t xml:space="preserve"> (</w:t>
      </w:r>
      <w:r w:rsidR="00F609B3" w:rsidRPr="00B60382">
        <w:rPr>
          <w:rFonts w:asciiTheme="minorBidi" w:hAnsiTheme="minorBidi" w:cstheme="minorBidi"/>
        </w:rPr>
        <w:t>Gre</w:t>
      </w:r>
      <w:r w:rsidR="00EE7286" w:rsidRPr="00B60382">
        <w:rPr>
          <w:rFonts w:asciiTheme="minorBidi" w:hAnsiTheme="minorBidi" w:cstheme="minorBidi"/>
        </w:rPr>
        <w:t>enwald et al, 2001; Murillo &amp;</w:t>
      </w:r>
      <w:r w:rsidR="00F609B3" w:rsidRPr="00B60382">
        <w:rPr>
          <w:rFonts w:asciiTheme="minorBidi" w:hAnsiTheme="minorBidi" w:cstheme="minorBidi"/>
        </w:rPr>
        <w:t xml:space="preserve"> Mehta</w:t>
      </w:r>
      <w:r w:rsidR="00032738" w:rsidRPr="00B60382">
        <w:rPr>
          <w:rFonts w:asciiTheme="minorBidi" w:hAnsiTheme="minorBidi" w:cstheme="minorBidi"/>
        </w:rPr>
        <w:t>, 2001</w:t>
      </w:r>
      <w:r w:rsidR="00EE7286" w:rsidRPr="00B60382">
        <w:rPr>
          <w:rFonts w:asciiTheme="minorBidi" w:hAnsiTheme="minorBidi" w:cstheme="minorBidi"/>
          <w:rtl/>
        </w:rPr>
        <w:t>).</w:t>
      </w:r>
    </w:p>
    <w:p w14:paraId="5306639B" w14:textId="77777777" w:rsidR="00B663C9" w:rsidRPr="00B60382" w:rsidRDefault="00F609B3" w:rsidP="00EF1DB8">
      <w:pPr>
        <w:pStyle w:val="a"/>
        <w:ind w:left="720" w:firstLine="340"/>
        <w:rPr>
          <w:rFonts w:asciiTheme="minorBidi" w:hAnsiTheme="minorBidi" w:cstheme="minorBidi"/>
          <w:rtl/>
        </w:rPr>
      </w:pPr>
      <w:r w:rsidRPr="00B60382">
        <w:rPr>
          <w:rFonts w:asciiTheme="minorBidi" w:hAnsiTheme="minorBidi" w:cstheme="minorBidi"/>
          <w:rtl/>
        </w:rPr>
        <w:t xml:space="preserve">בשנים האחרונות מחקרים </w:t>
      </w:r>
      <w:r w:rsidR="002E42E7" w:rsidRPr="00B60382">
        <w:rPr>
          <w:rFonts w:asciiTheme="minorBidi" w:hAnsiTheme="minorBidi" w:cstheme="minorBidi"/>
          <w:rtl/>
        </w:rPr>
        <w:t xml:space="preserve">רבים </w:t>
      </w:r>
      <w:r w:rsidRPr="00B60382">
        <w:rPr>
          <w:rFonts w:asciiTheme="minorBidi" w:hAnsiTheme="minorBidi" w:cstheme="minorBidi"/>
          <w:rtl/>
        </w:rPr>
        <w:t xml:space="preserve">מנסים להסביר </w:t>
      </w:r>
      <w:r w:rsidR="002E42E7" w:rsidRPr="00B60382">
        <w:rPr>
          <w:rFonts w:asciiTheme="minorBidi" w:hAnsiTheme="minorBidi" w:cstheme="minorBidi"/>
          <w:rtl/>
        </w:rPr>
        <w:t>את הקשר שבין תזונה וסרטן (למשל</w:t>
      </w:r>
      <w:r w:rsidR="0075549F">
        <w:rPr>
          <w:rFonts w:asciiTheme="minorBidi" w:hAnsiTheme="minorBidi" w:cstheme="minorBidi" w:hint="cs"/>
          <w:rtl/>
        </w:rPr>
        <w:t xml:space="preserve">, </w:t>
      </w:r>
      <w:r w:rsidRPr="00B60382">
        <w:rPr>
          <w:rFonts w:asciiTheme="minorBidi" w:hAnsiTheme="minorBidi" w:cstheme="minorBidi"/>
        </w:rPr>
        <w:t xml:space="preserve">Greenwald et al, 2001; Murillo </w:t>
      </w:r>
      <w:r w:rsidR="002E42E7" w:rsidRPr="00B60382">
        <w:rPr>
          <w:rFonts w:asciiTheme="minorBidi" w:hAnsiTheme="minorBidi" w:cstheme="minorBidi"/>
        </w:rPr>
        <w:t>&amp;</w:t>
      </w:r>
      <w:r w:rsidRPr="00B60382">
        <w:rPr>
          <w:rFonts w:asciiTheme="minorBidi" w:hAnsiTheme="minorBidi" w:cstheme="minorBidi"/>
        </w:rPr>
        <w:t xml:space="preserve"> Mehta</w:t>
      </w:r>
      <w:r w:rsidR="00032738" w:rsidRPr="00B60382">
        <w:rPr>
          <w:rFonts w:asciiTheme="minorBidi" w:hAnsiTheme="minorBidi" w:cstheme="minorBidi"/>
        </w:rPr>
        <w:t>, 2001</w:t>
      </w:r>
      <w:r w:rsidR="002E42E7" w:rsidRPr="00B60382">
        <w:rPr>
          <w:rFonts w:asciiTheme="minorBidi" w:hAnsiTheme="minorBidi" w:cstheme="minorBidi"/>
          <w:rtl/>
        </w:rPr>
        <w:t>)</w:t>
      </w:r>
      <w:r w:rsidRPr="00B60382">
        <w:rPr>
          <w:rFonts w:asciiTheme="minorBidi" w:hAnsiTheme="minorBidi" w:cstheme="minorBidi"/>
          <w:rtl/>
        </w:rPr>
        <w:t>. כאשר הגוף צורך רמות גבוהות של קמח לבן ו</w:t>
      </w:r>
      <w:r w:rsidR="002E42E7" w:rsidRPr="00B60382">
        <w:rPr>
          <w:rFonts w:asciiTheme="minorBidi" w:hAnsiTheme="minorBidi" w:cstheme="minorBidi"/>
          <w:rtl/>
        </w:rPr>
        <w:t xml:space="preserve">של </w:t>
      </w:r>
      <w:r w:rsidRPr="00B60382">
        <w:rPr>
          <w:rFonts w:asciiTheme="minorBidi" w:hAnsiTheme="minorBidi" w:cstheme="minorBidi"/>
          <w:rtl/>
        </w:rPr>
        <w:t>סוכרים, הגוף משחרר אינסולין כדי לאפשר לגלוקוז להיכנס</w:t>
      </w:r>
      <w:r w:rsidR="002E42E7" w:rsidRPr="00B60382">
        <w:rPr>
          <w:rFonts w:asciiTheme="minorBidi" w:hAnsiTheme="minorBidi" w:cstheme="minorBidi"/>
          <w:rtl/>
        </w:rPr>
        <w:t xml:space="preserve"> לתאים. הפרשת האינסולין מלווה</w:t>
      </w:r>
      <w:r w:rsidRPr="00B60382">
        <w:rPr>
          <w:rFonts w:asciiTheme="minorBidi" w:hAnsiTheme="minorBidi" w:cstheme="minorBidi"/>
          <w:rtl/>
        </w:rPr>
        <w:t xml:space="preserve"> בשחרור של חומר נוסף,</w:t>
      </w:r>
      <w:r w:rsidR="00D663E8">
        <w:rPr>
          <w:rFonts w:asciiTheme="minorBidi" w:hAnsiTheme="minorBidi" w:cstheme="minorBidi"/>
        </w:rPr>
        <w:t xml:space="preserve"> </w:t>
      </w:r>
      <w:r w:rsidR="009F58CD" w:rsidRPr="00B60382">
        <w:rPr>
          <w:rFonts w:asciiTheme="minorBidi" w:hAnsiTheme="minorBidi" w:cstheme="minorBidi"/>
          <w:rtl/>
        </w:rPr>
        <w:t>פקטורי גדילה דמויי אינסולין (</w:t>
      </w:r>
      <w:r w:rsidR="002E42E7" w:rsidRPr="00B60382">
        <w:rPr>
          <w:rFonts w:asciiTheme="minorBidi" w:hAnsiTheme="minorBidi" w:cstheme="minorBidi"/>
        </w:rPr>
        <w:t>IGF –</w:t>
      </w:r>
      <w:r w:rsidR="009F58CD" w:rsidRPr="00B60382">
        <w:rPr>
          <w:rFonts w:asciiTheme="minorBidi" w:hAnsiTheme="minorBidi" w:cstheme="minorBidi"/>
        </w:rPr>
        <w:t xml:space="preserve"> Insulin-like Growth F</w:t>
      </w:r>
      <w:r w:rsidRPr="00B60382">
        <w:rPr>
          <w:rFonts w:asciiTheme="minorBidi" w:hAnsiTheme="minorBidi" w:cstheme="minorBidi"/>
        </w:rPr>
        <w:t>actor</w:t>
      </w:r>
      <w:r w:rsidR="009F58CD" w:rsidRPr="00B60382">
        <w:rPr>
          <w:rFonts w:asciiTheme="minorBidi" w:hAnsiTheme="minorBidi" w:cstheme="minorBidi"/>
          <w:rtl/>
        </w:rPr>
        <w:t>),</w:t>
      </w:r>
      <w:r w:rsidRPr="00B60382">
        <w:rPr>
          <w:rFonts w:asciiTheme="minorBidi" w:hAnsiTheme="minorBidi" w:cstheme="minorBidi"/>
          <w:rtl/>
        </w:rPr>
        <w:t xml:space="preserve"> שתפקיד</w:t>
      </w:r>
      <w:r w:rsidR="0075549F">
        <w:rPr>
          <w:rFonts w:asciiTheme="minorBidi" w:hAnsiTheme="minorBidi" w:cstheme="minorBidi" w:hint="cs"/>
          <w:rtl/>
        </w:rPr>
        <w:t>ם</w:t>
      </w:r>
      <w:r w:rsidRPr="00B60382">
        <w:rPr>
          <w:rFonts w:asciiTheme="minorBidi" w:hAnsiTheme="minorBidi" w:cstheme="minorBidi"/>
          <w:rtl/>
        </w:rPr>
        <w:t xml:space="preserve"> להמריץ צמיחה של תאים. </w:t>
      </w:r>
      <w:r w:rsidR="009F58CD" w:rsidRPr="00B60382">
        <w:rPr>
          <w:rFonts w:asciiTheme="minorBidi" w:hAnsiTheme="minorBidi" w:cstheme="minorBidi"/>
          <w:rtl/>
        </w:rPr>
        <w:t xml:space="preserve">אם כן, צריכה מוגברת של סוכר מביאה לייצור של </w:t>
      </w:r>
      <w:r w:rsidRPr="00B60382">
        <w:rPr>
          <w:rFonts w:asciiTheme="minorBidi" w:hAnsiTheme="minorBidi" w:cstheme="minorBidi"/>
          <w:rtl/>
        </w:rPr>
        <w:t>אינסולין</w:t>
      </w:r>
      <w:r w:rsidR="009F58CD" w:rsidRPr="00B60382">
        <w:rPr>
          <w:rFonts w:asciiTheme="minorBidi" w:hAnsiTheme="minorBidi" w:cstheme="minorBidi"/>
          <w:rtl/>
        </w:rPr>
        <w:t xml:space="preserve"> רב ושל פקטורי גדילה דמויי אינסולין</w:t>
      </w:r>
      <w:r w:rsidRPr="00B60382">
        <w:rPr>
          <w:rFonts w:asciiTheme="minorBidi" w:hAnsiTheme="minorBidi" w:cstheme="minorBidi"/>
          <w:rtl/>
        </w:rPr>
        <w:t xml:space="preserve">, </w:t>
      </w:r>
      <w:r w:rsidR="009F58CD" w:rsidRPr="00B60382">
        <w:rPr>
          <w:rFonts w:asciiTheme="minorBidi" w:hAnsiTheme="minorBidi" w:cstheme="minorBidi"/>
          <w:rtl/>
        </w:rPr>
        <w:t>וכך מוגבר קצב הצמיחה של ת</w:t>
      </w:r>
      <w:r w:rsidRPr="00B60382">
        <w:rPr>
          <w:rFonts w:asciiTheme="minorBidi" w:hAnsiTheme="minorBidi" w:cstheme="minorBidi"/>
          <w:rtl/>
        </w:rPr>
        <w:t xml:space="preserve">אים סרטניים </w:t>
      </w:r>
      <w:r w:rsidR="009F58CD" w:rsidRPr="00B60382">
        <w:rPr>
          <w:rFonts w:asciiTheme="minorBidi" w:hAnsiTheme="minorBidi" w:cstheme="minorBidi"/>
          <w:rtl/>
        </w:rPr>
        <w:t>(</w:t>
      </w:r>
      <w:r w:rsidR="00D00E75" w:rsidRPr="00B60382">
        <w:rPr>
          <w:rFonts w:asciiTheme="minorBidi" w:eastAsia="Times New Roman" w:hAnsiTheme="minorBidi" w:cstheme="minorBidi"/>
          <w:lang w:bidi="ar-SA"/>
        </w:rPr>
        <w:t>Crowe, Allison &amp; Bioactive Food Components Conference Speakers</w:t>
      </w:r>
      <w:r w:rsidR="009F58CD" w:rsidRPr="00B60382">
        <w:rPr>
          <w:rFonts w:asciiTheme="minorBidi" w:hAnsiTheme="minorBidi" w:cstheme="minorBidi"/>
        </w:rPr>
        <w:t>, 2015</w:t>
      </w:r>
      <w:r w:rsidRPr="00B60382">
        <w:rPr>
          <w:rFonts w:asciiTheme="minorBidi" w:hAnsiTheme="minorBidi" w:cstheme="minorBidi"/>
          <w:rtl/>
        </w:rPr>
        <w:t>)</w:t>
      </w:r>
      <w:r w:rsidR="009F58CD" w:rsidRPr="00B60382">
        <w:rPr>
          <w:rFonts w:asciiTheme="minorBidi" w:hAnsiTheme="minorBidi" w:cstheme="minorBidi"/>
          <w:rtl/>
        </w:rPr>
        <w:t>.</w:t>
      </w:r>
      <w:r w:rsidR="008F3959" w:rsidRPr="00B60382">
        <w:rPr>
          <w:rFonts w:asciiTheme="minorBidi" w:hAnsiTheme="minorBidi" w:cstheme="minorBidi"/>
          <w:rtl/>
        </w:rPr>
        <w:t xml:space="preserve">כמו כן, תאי שומן גורמים </w:t>
      </w:r>
      <w:r w:rsidRPr="00B60382">
        <w:rPr>
          <w:rFonts w:asciiTheme="minorBidi" w:hAnsiTheme="minorBidi" w:cstheme="minorBidi"/>
          <w:rtl/>
        </w:rPr>
        <w:t>הפרשה של הורמון האסטרוגן</w:t>
      </w:r>
      <w:r w:rsidR="008F3959" w:rsidRPr="00B60382">
        <w:rPr>
          <w:rFonts w:asciiTheme="minorBidi" w:hAnsiTheme="minorBidi" w:cstheme="minorBidi"/>
          <w:rtl/>
        </w:rPr>
        <w:t>, הורמון שנראה כי הוא קשור ב</w:t>
      </w:r>
      <w:r w:rsidRPr="00B60382">
        <w:rPr>
          <w:rFonts w:asciiTheme="minorBidi" w:hAnsiTheme="minorBidi" w:cstheme="minorBidi"/>
          <w:rtl/>
        </w:rPr>
        <w:t xml:space="preserve">סרטן השד, </w:t>
      </w:r>
      <w:r w:rsidR="008F3959" w:rsidRPr="00B60382">
        <w:rPr>
          <w:rFonts w:asciiTheme="minorBidi" w:hAnsiTheme="minorBidi" w:cstheme="minorBidi"/>
          <w:rtl/>
        </w:rPr>
        <w:t>ב</w:t>
      </w:r>
      <w:r w:rsidRPr="00B60382">
        <w:rPr>
          <w:rFonts w:asciiTheme="minorBidi" w:hAnsiTheme="minorBidi" w:cstheme="minorBidi"/>
          <w:rtl/>
        </w:rPr>
        <w:t>סרטן הבטן ו</w:t>
      </w:r>
      <w:r w:rsidR="008F3959" w:rsidRPr="00B60382">
        <w:rPr>
          <w:rFonts w:asciiTheme="minorBidi" w:hAnsiTheme="minorBidi" w:cstheme="minorBidi"/>
          <w:rtl/>
        </w:rPr>
        <w:t>ב</w:t>
      </w:r>
      <w:r w:rsidRPr="00B60382">
        <w:rPr>
          <w:rFonts w:asciiTheme="minorBidi" w:hAnsiTheme="minorBidi" w:cstheme="minorBidi"/>
          <w:rtl/>
        </w:rPr>
        <w:t xml:space="preserve">סוגי סרטן </w:t>
      </w:r>
      <w:r w:rsidR="008F3959" w:rsidRPr="00B60382">
        <w:rPr>
          <w:rFonts w:asciiTheme="minorBidi" w:hAnsiTheme="minorBidi" w:cstheme="minorBidi"/>
          <w:rtl/>
        </w:rPr>
        <w:t>אחרים</w:t>
      </w:r>
      <w:r w:rsidR="00D663E8">
        <w:rPr>
          <w:rFonts w:asciiTheme="minorBidi" w:hAnsiTheme="minorBidi" w:cstheme="minorBidi"/>
        </w:rPr>
        <w:t xml:space="preserve"> </w:t>
      </w:r>
      <w:r w:rsidRPr="00B60382">
        <w:rPr>
          <w:rFonts w:asciiTheme="minorBidi" w:hAnsiTheme="minorBidi" w:cstheme="minorBidi"/>
          <w:rtl/>
        </w:rPr>
        <w:t>(</w:t>
      </w:r>
      <w:r w:rsidRPr="00B60382">
        <w:rPr>
          <w:rFonts w:asciiTheme="minorBidi" w:hAnsiTheme="minorBidi" w:cstheme="minorBidi"/>
        </w:rPr>
        <w:t xml:space="preserve">National Cancer Institute, </w:t>
      </w:r>
      <w:r w:rsidR="00EF1DB8" w:rsidRPr="00B60382">
        <w:rPr>
          <w:rFonts w:asciiTheme="minorBidi" w:hAnsiTheme="minorBidi" w:cstheme="minorBidi"/>
        </w:rPr>
        <w:t>201</w:t>
      </w:r>
      <w:r w:rsidR="00EF1DB8">
        <w:rPr>
          <w:rFonts w:asciiTheme="minorBidi" w:hAnsiTheme="minorBidi" w:cstheme="minorBidi"/>
        </w:rPr>
        <w:t>7</w:t>
      </w:r>
      <w:r w:rsidRPr="00B60382">
        <w:rPr>
          <w:rFonts w:asciiTheme="minorBidi" w:hAnsiTheme="minorBidi" w:cstheme="minorBidi"/>
          <w:rtl/>
        </w:rPr>
        <w:t>).</w:t>
      </w:r>
      <w:r w:rsidR="00D663E8">
        <w:rPr>
          <w:rFonts w:asciiTheme="minorBidi" w:hAnsiTheme="minorBidi" w:cstheme="minorBidi"/>
        </w:rPr>
        <w:t xml:space="preserve"> </w:t>
      </w:r>
      <w:r w:rsidRPr="00B60382">
        <w:rPr>
          <w:rFonts w:asciiTheme="minorBidi" w:hAnsiTheme="minorBidi" w:cstheme="minorBidi"/>
          <w:rtl/>
        </w:rPr>
        <w:t>במחצית השנייה של המאה ה</w:t>
      </w:r>
      <w:r w:rsidR="00F00939" w:rsidRPr="00B60382">
        <w:rPr>
          <w:rFonts w:asciiTheme="minorBidi" w:hAnsiTheme="minorBidi" w:cstheme="minorBidi"/>
          <w:rtl/>
        </w:rPr>
        <w:t>עשרים הוצג לראשונה בתפריטים מערביים</w:t>
      </w:r>
      <w:r w:rsidRPr="00B60382">
        <w:rPr>
          <w:rFonts w:asciiTheme="minorBidi" w:hAnsiTheme="minorBidi" w:cstheme="minorBidi"/>
          <w:rtl/>
        </w:rPr>
        <w:t xml:space="preserve"> שחקן </w:t>
      </w:r>
      <w:r w:rsidR="00F00939" w:rsidRPr="00B60382">
        <w:rPr>
          <w:rFonts w:asciiTheme="minorBidi" w:hAnsiTheme="minorBidi" w:cstheme="minorBidi"/>
          <w:rtl/>
        </w:rPr>
        <w:t>חשוב וקטלני –</w:t>
      </w:r>
      <w:r w:rsidRPr="00B60382">
        <w:rPr>
          <w:rFonts w:asciiTheme="minorBidi" w:hAnsiTheme="minorBidi" w:cstheme="minorBidi"/>
          <w:rtl/>
        </w:rPr>
        <w:t xml:space="preserve"> סירופ עתיר פרוקטוז המופק מתירס. לסירופ זה </w:t>
      </w:r>
      <w:r w:rsidR="00F00939" w:rsidRPr="00B60382">
        <w:rPr>
          <w:rFonts w:asciiTheme="minorBidi" w:hAnsiTheme="minorBidi" w:cstheme="minorBidi"/>
          <w:rtl/>
        </w:rPr>
        <w:t xml:space="preserve">יש </w:t>
      </w:r>
      <w:r w:rsidRPr="00B60382">
        <w:rPr>
          <w:rFonts w:asciiTheme="minorBidi" w:hAnsiTheme="minorBidi" w:cstheme="minorBidi"/>
          <w:rtl/>
        </w:rPr>
        <w:t>ערך גליקמי גבוה</w:t>
      </w:r>
      <w:r w:rsidR="00F00939" w:rsidRPr="00B60382">
        <w:rPr>
          <w:rFonts w:asciiTheme="minorBidi" w:hAnsiTheme="minorBidi" w:cstheme="minorBidi"/>
          <w:rtl/>
        </w:rPr>
        <w:t>,</w:t>
      </w:r>
      <w:r w:rsidRPr="00B60382">
        <w:rPr>
          <w:rFonts w:asciiTheme="minorBidi" w:hAnsiTheme="minorBidi" w:cstheme="minorBidi"/>
          <w:rtl/>
        </w:rPr>
        <w:t xml:space="preserve"> והאינסולין מתקשה </w:t>
      </w:r>
      <w:r w:rsidR="00032738" w:rsidRPr="00B60382">
        <w:rPr>
          <w:rFonts w:asciiTheme="minorBidi" w:hAnsiTheme="minorBidi" w:cstheme="minorBidi"/>
          <w:rtl/>
        </w:rPr>
        <w:t>לפרק אותו</w:t>
      </w:r>
      <w:r w:rsidR="00F00939" w:rsidRPr="00B60382">
        <w:rPr>
          <w:rFonts w:asciiTheme="minorBidi" w:hAnsiTheme="minorBidi" w:cstheme="minorBidi"/>
          <w:rtl/>
        </w:rPr>
        <w:t xml:space="preserve">, וכך מופרשות </w:t>
      </w:r>
      <w:r w:rsidRPr="00B60382">
        <w:rPr>
          <w:rFonts w:asciiTheme="minorBidi" w:hAnsiTheme="minorBidi" w:cstheme="minorBidi"/>
          <w:rtl/>
        </w:rPr>
        <w:t xml:space="preserve">רמות גבוהות של ההורמון </w:t>
      </w:r>
      <w:r w:rsidRPr="00B60382">
        <w:rPr>
          <w:rFonts w:asciiTheme="minorBidi" w:hAnsiTheme="minorBidi" w:cstheme="minorBidi"/>
        </w:rPr>
        <w:t>IGF</w:t>
      </w:r>
      <w:r w:rsidRPr="00B60382">
        <w:rPr>
          <w:rFonts w:asciiTheme="minorBidi" w:hAnsiTheme="minorBidi" w:cstheme="minorBidi"/>
          <w:rtl/>
        </w:rPr>
        <w:t>.</w:t>
      </w:r>
    </w:p>
    <w:p w14:paraId="37281EC8" w14:textId="77777777" w:rsidR="00636A88" w:rsidRPr="00B60382" w:rsidRDefault="00636A88" w:rsidP="00DF3771">
      <w:pPr>
        <w:pStyle w:val="a"/>
        <w:ind w:left="720" w:firstLine="340"/>
        <w:rPr>
          <w:rFonts w:asciiTheme="minorBidi" w:hAnsiTheme="minorBidi" w:cstheme="minorBidi"/>
          <w:rtl/>
        </w:rPr>
      </w:pPr>
      <w:r w:rsidRPr="00B60382">
        <w:rPr>
          <w:rFonts w:asciiTheme="minorBidi" w:hAnsiTheme="minorBidi" w:cstheme="minorBidi"/>
          <w:rtl/>
        </w:rPr>
        <w:t>גם מוצרי הבשר והחלב</w:t>
      </w:r>
      <w:r w:rsidR="00F609B3" w:rsidRPr="00B60382">
        <w:rPr>
          <w:rFonts w:asciiTheme="minorBidi" w:hAnsiTheme="minorBidi" w:cstheme="minorBidi"/>
          <w:rtl/>
        </w:rPr>
        <w:t xml:space="preserve"> מגבירים את הסיכוי ללקות בסרטן. מא</w:t>
      </w:r>
      <w:r w:rsidRPr="00B60382">
        <w:rPr>
          <w:rFonts w:asciiTheme="minorBidi" w:hAnsiTheme="minorBidi" w:cstheme="minorBidi"/>
          <w:rtl/>
        </w:rPr>
        <w:t>ז שנות החמישים עלה הביקוש למוצרים אלו, והחקלאים חיפשו דרכים לייעל את ייצורם ולהוזילו</w:t>
      </w:r>
      <w:r w:rsidR="00F609B3" w:rsidRPr="00B60382">
        <w:rPr>
          <w:rFonts w:asciiTheme="minorBidi" w:hAnsiTheme="minorBidi" w:cstheme="minorBidi"/>
          <w:rtl/>
        </w:rPr>
        <w:t xml:space="preserve">. </w:t>
      </w:r>
      <w:r w:rsidRPr="00B60382">
        <w:rPr>
          <w:rFonts w:asciiTheme="minorBidi" w:hAnsiTheme="minorBidi" w:cstheme="minorBidi"/>
          <w:rtl/>
        </w:rPr>
        <w:t xml:space="preserve">לפיכך הוחלפו </w:t>
      </w:r>
      <w:r w:rsidR="00F609B3" w:rsidRPr="00B60382">
        <w:rPr>
          <w:rFonts w:asciiTheme="minorBidi" w:hAnsiTheme="minorBidi" w:cstheme="minorBidi"/>
          <w:rtl/>
        </w:rPr>
        <w:t>שדות המרעה בסוללות האכלה</w:t>
      </w:r>
      <w:r w:rsidRPr="00B60382">
        <w:rPr>
          <w:rFonts w:asciiTheme="minorBidi" w:hAnsiTheme="minorBidi" w:cstheme="minorBidi"/>
          <w:rtl/>
        </w:rPr>
        <w:t>, ול</w:t>
      </w:r>
      <w:r w:rsidR="00F609B3" w:rsidRPr="00B60382">
        <w:rPr>
          <w:rFonts w:asciiTheme="minorBidi" w:hAnsiTheme="minorBidi" w:cstheme="minorBidi"/>
          <w:rtl/>
        </w:rPr>
        <w:t xml:space="preserve">תפריט של הפרות </w:t>
      </w:r>
      <w:r w:rsidRPr="00B60382">
        <w:rPr>
          <w:rFonts w:asciiTheme="minorBidi" w:hAnsiTheme="minorBidi" w:cstheme="minorBidi"/>
          <w:rtl/>
        </w:rPr>
        <w:t>נכנסו תירס, סויה וחיטה – מזונות שאין בהם כלל חומצות שומן</w:t>
      </w:r>
      <w:r w:rsidR="00D663E8">
        <w:rPr>
          <w:rFonts w:asciiTheme="minorBidi" w:hAnsiTheme="minorBidi" w:cstheme="minorBidi"/>
        </w:rPr>
        <w:t xml:space="preserve"> </w:t>
      </w:r>
      <w:r w:rsidRPr="00B60382">
        <w:rPr>
          <w:rFonts w:asciiTheme="minorBidi" w:hAnsiTheme="minorBidi" w:cstheme="minorBidi"/>
          <w:rtl/>
        </w:rPr>
        <w:t>מסוג</w:t>
      </w:r>
      <w:r w:rsidR="00D663E8">
        <w:rPr>
          <w:rFonts w:asciiTheme="minorBidi" w:hAnsiTheme="minorBidi" w:cstheme="minorBidi"/>
        </w:rPr>
        <w:t xml:space="preserve"> </w:t>
      </w:r>
      <w:r w:rsidR="00F609B3" w:rsidRPr="00B60382">
        <w:rPr>
          <w:rFonts w:asciiTheme="minorBidi" w:hAnsiTheme="minorBidi" w:cstheme="minorBidi"/>
          <w:rtl/>
        </w:rPr>
        <w:t xml:space="preserve">אומגה 3. </w:t>
      </w:r>
      <w:r w:rsidRPr="00B60382">
        <w:rPr>
          <w:rFonts w:asciiTheme="minorBidi" w:hAnsiTheme="minorBidi" w:cstheme="minorBidi"/>
          <w:rtl/>
        </w:rPr>
        <w:t xml:space="preserve">אלו חומצות חיוניות לאדם, אך גוף האדם אינו מסוגל </w:t>
      </w:r>
      <w:r w:rsidR="00F609B3" w:rsidRPr="00B60382">
        <w:rPr>
          <w:rFonts w:asciiTheme="minorBidi" w:hAnsiTheme="minorBidi" w:cstheme="minorBidi"/>
          <w:rtl/>
        </w:rPr>
        <w:t xml:space="preserve">לייצר אותן. </w:t>
      </w:r>
      <w:r w:rsidRPr="00B60382">
        <w:rPr>
          <w:rFonts w:asciiTheme="minorBidi" w:hAnsiTheme="minorBidi" w:cstheme="minorBidi"/>
          <w:rtl/>
        </w:rPr>
        <w:t xml:space="preserve">מאז </w:t>
      </w:r>
      <w:r w:rsidR="00DF3771" w:rsidRPr="00B60382">
        <w:rPr>
          <w:rFonts w:asciiTheme="minorBidi" w:hAnsiTheme="minorBidi" w:cstheme="minorBidi"/>
          <w:rtl/>
        </w:rPr>
        <w:t>ש</w:t>
      </w:r>
      <w:r w:rsidRPr="00B60382">
        <w:rPr>
          <w:rFonts w:asciiTheme="minorBidi" w:hAnsiTheme="minorBidi" w:cstheme="minorBidi"/>
          <w:rtl/>
        </w:rPr>
        <w:t>ה</w:t>
      </w:r>
      <w:r w:rsidR="00F609B3" w:rsidRPr="00B60382">
        <w:rPr>
          <w:rFonts w:asciiTheme="minorBidi" w:hAnsiTheme="minorBidi" w:cstheme="minorBidi"/>
          <w:rtl/>
        </w:rPr>
        <w:t xml:space="preserve">פרות ניזונות ממזונות </w:t>
      </w:r>
      <w:r w:rsidR="00F609B3" w:rsidRPr="00B60382">
        <w:rPr>
          <w:rFonts w:asciiTheme="minorBidi" w:hAnsiTheme="minorBidi" w:cstheme="minorBidi"/>
          <w:rtl/>
        </w:rPr>
        <w:lastRenderedPageBreak/>
        <w:t xml:space="preserve">שאין בהם חומצות חיוניות, </w:t>
      </w:r>
      <w:r w:rsidRPr="00B60382">
        <w:rPr>
          <w:rFonts w:asciiTheme="minorBidi" w:hAnsiTheme="minorBidi" w:cstheme="minorBidi"/>
          <w:rtl/>
        </w:rPr>
        <w:t>חומצות אלו חסרות בתזונה של בני האדם. הניסיון לייעל את ייצור הבשר והחלב הביא את החקלאים גם להזריק לפרות</w:t>
      </w:r>
      <w:r w:rsidR="00F609B3" w:rsidRPr="00B60382">
        <w:rPr>
          <w:rFonts w:asciiTheme="minorBidi" w:hAnsiTheme="minorBidi" w:cstheme="minorBidi"/>
          <w:rtl/>
        </w:rPr>
        <w:t xml:space="preserve"> הורמונים</w:t>
      </w:r>
      <w:r w:rsidRPr="00B60382">
        <w:rPr>
          <w:rFonts w:asciiTheme="minorBidi" w:hAnsiTheme="minorBidi" w:cstheme="minorBidi"/>
          <w:rtl/>
        </w:rPr>
        <w:t xml:space="preserve">. ההורמונים </w:t>
      </w:r>
      <w:r w:rsidR="00F609B3" w:rsidRPr="00B60382">
        <w:rPr>
          <w:rFonts w:asciiTheme="minorBidi" w:hAnsiTheme="minorBidi" w:cstheme="minorBidi"/>
          <w:rtl/>
        </w:rPr>
        <w:t>אסטרידיאולוזרנול</w:t>
      </w:r>
      <w:r w:rsidRPr="00B60382">
        <w:rPr>
          <w:rFonts w:asciiTheme="minorBidi" w:hAnsiTheme="minorBidi" w:cstheme="minorBidi"/>
          <w:rtl/>
        </w:rPr>
        <w:t xml:space="preserve">, למשל, מזרזים את קצב העלייה במשקל של הפרה, אך </w:t>
      </w:r>
      <w:r w:rsidR="00F609B3" w:rsidRPr="00B60382">
        <w:rPr>
          <w:rFonts w:asciiTheme="minorBidi" w:hAnsiTheme="minorBidi" w:cstheme="minorBidi"/>
          <w:rtl/>
        </w:rPr>
        <w:t>מצטבר</w:t>
      </w:r>
      <w:r w:rsidRPr="00B60382">
        <w:rPr>
          <w:rFonts w:asciiTheme="minorBidi" w:hAnsiTheme="minorBidi" w:cstheme="minorBidi"/>
          <w:rtl/>
        </w:rPr>
        <w:t xml:space="preserve">ים ברקמות השומן שלה </w:t>
      </w:r>
      <w:r w:rsidR="00F609B3" w:rsidRPr="00B60382">
        <w:rPr>
          <w:rFonts w:asciiTheme="minorBidi" w:hAnsiTheme="minorBidi" w:cstheme="minorBidi"/>
          <w:rtl/>
        </w:rPr>
        <w:t>ומופרשים בחלב</w:t>
      </w:r>
      <w:r w:rsidRPr="00B60382">
        <w:rPr>
          <w:rFonts w:asciiTheme="minorBidi" w:hAnsiTheme="minorBidi" w:cstheme="minorBidi"/>
          <w:rtl/>
        </w:rPr>
        <w:t>ה</w:t>
      </w:r>
      <w:r w:rsidR="00F609B3" w:rsidRPr="00B60382">
        <w:rPr>
          <w:rFonts w:asciiTheme="minorBidi" w:hAnsiTheme="minorBidi" w:cstheme="minorBidi"/>
          <w:rtl/>
        </w:rPr>
        <w:t xml:space="preserve">. </w:t>
      </w:r>
      <w:r w:rsidRPr="00B60382">
        <w:rPr>
          <w:rFonts w:asciiTheme="minorBidi" w:hAnsiTheme="minorBidi" w:cstheme="minorBidi"/>
          <w:rtl/>
        </w:rPr>
        <w:t>ההורמון</w:t>
      </w:r>
      <w:r w:rsidR="00F609B3" w:rsidRPr="00B60382">
        <w:rPr>
          <w:rFonts w:asciiTheme="minorBidi" w:hAnsiTheme="minorBidi" w:cstheme="minorBidi"/>
        </w:rPr>
        <w:t>rBGH</w:t>
      </w:r>
      <w:r w:rsidR="00D663E8">
        <w:rPr>
          <w:rFonts w:asciiTheme="minorBidi" w:hAnsiTheme="minorBidi" w:cstheme="minorBidi"/>
        </w:rPr>
        <w:t xml:space="preserve"> </w:t>
      </w:r>
      <w:r w:rsidRPr="00B60382">
        <w:rPr>
          <w:rFonts w:asciiTheme="minorBidi" w:hAnsiTheme="minorBidi" w:cstheme="minorBidi"/>
          <w:rtl/>
        </w:rPr>
        <w:t>, המשמש להעלאת תפוקת החלב של הפרה, מגיע גם הוא בסופו של דבר אל בני האדם.</w:t>
      </w:r>
      <w:r w:rsidR="00D663E8">
        <w:rPr>
          <w:rFonts w:asciiTheme="minorBidi" w:hAnsiTheme="minorBidi" w:cstheme="minorBidi"/>
        </w:rPr>
        <w:t xml:space="preserve"> </w:t>
      </w:r>
      <w:r w:rsidRPr="00B60382">
        <w:rPr>
          <w:rFonts w:asciiTheme="minorBidi" w:hAnsiTheme="minorBidi" w:cstheme="minorBidi"/>
          <w:rtl/>
        </w:rPr>
        <w:t>כל הה</w:t>
      </w:r>
      <w:r w:rsidR="00F609B3" w:rsidRPr="00B60382">
        <w:rPr>
          <w:rFonts w:asciiTheme="minorBidi" w:hAnsiTheme="minorBidi" w:cstheme="minorBidi"/>
          <w:rtl/>
        </w:rPr>
        <w:t xml:space="preserve">ורמונים </w:t>
      </w:r>
      <w:r w:rsidRPr="00B60382">
        <w:rPr>
          <w:rFonts w:asciiTheme="minorBidi" w:hAnsiTheme="minorBidi" w:cstheme="minorBidi"/>
          <w:rtl/>
        </w:rPr>
        <w:t xml:space="preserve">האלה עלולים </w:t>
      </w:r>
      <w:r w:rsidR="00F609B3" w:rsidRPr="00B60382">
        <w:rPr>
          <w:rFonts w:asciiTheme="minorBidi" w:hAnsiTheme="minorBidi" w:cstheme="minorBidi"/>
          <w:rtl/>
        </w:rPr>
        <w:t xml:space="preserve">להמריץ </w:t>
      </w:r>
      <w:r w:rsidRPr="00B60382">
        <w:rPr>
          <w:rFonts w:asciiTheme="minorBidi" w:hAnsiTheme="minorBidi" w:cstheme="minorBidi"/>
          <w:rtl/>
        </w:rPr>
        <w:t xml:space="preserve">את </w:t>
      </w:r>
      <w:r w:rsidR="00F609B3" w:rsidRPr="00B60382">
        <w:rPr>
          <w:rFonts w:asciiTheme="minorBidi" w:hAnsiTheme="minorBidi" w:cstheme="minorBidi"/>
          <w:rtl/>
        </w:rPr>
        <w:t>ייצור</w:t>
      </w:r>
      <w:r w:rsidRPr="00B60382">
        <w:rPr>
          <w:rFonts w:asciiTheme="minorBidi" w:hAnsiTheme="minorBidi" w:cstheme="minorBidi"/>
          <w:rtl/>
        </w:rPr>
        <w:t>ו של פקטור ה</w:t>
      </w:r>
      <w:r w:rsidR="00F609B3" w:rsidRPr="00B60382">
        <w:rPr>
          <w:rFonts w:asciiTheme="minorBidi" w:hAnsiTheme="minorBidi" w:cstheme="minorBidi"/>
          <w:rtl/>
        </w:rPr>
        <w:t xml:space="preserve">גדילה דמוי </w:t>
      </w:r>
      <w:r w:rsidRPr="00B60382">
        <w:rPr>
          <w:rFonts w:asciiTheme="minorBidi" w:hAnsiTheme="minorBidi" w:cstheme="minorBidi"/>
          <w:rtl/>
        </w:rPr>
        <w:t>ה</w:t>
      </w:r>
      <w:r w:rsidR="00F609B3" w:rsidRPr="00B60382">
        <w:rPr>
          <w:rFonts w:asciiTheme="minorBidi" w:hAnsiTheme="minorBidi" w:cstheme="minorBidi"/>
          <w:rtl/>
        </w:rPr>
        <w:t xml:space="preserve">אינסולין ולעודד צמיחה של תאים סרטניים. </w:t>
      </w:r>
    </w:p>
    <w:p w14:paraId="1931A099" w14:textId="77777777" w:rsidR="00B663C9" w:rsidRDefault="000A3521" w:rsidP="00E47A1D">
      <w:pPr>
        <w:pStyle w:val="a"/>
        <w:ind w:left="720" w:firstLine="340"/>
        <w:rPr>
          <w:rFonts w:asciiTheme="minorBidi" w:hAnsiTheme="minorBidi" w:cstheme="minorBidi"/>
          <w:rtl/>
        </w:rPr>
      </w:pPr>
      <w:r w:rsidRPr="00B60382">
        <w:rPr>
          <w:rFonts w:asciiTheme="minorBidi" w:hAnsiTheme="minorBidi" w:cstheme="minorBidi"/>
          <w:rtl/>
        </w:rPr>
        <w:t xml:space="preserve">הרגלי תזונה אחרים המעודדים התפתחות של סרטן בבני אדם הם צריכה </w:t>
      </w:r>
      <w:r w:rsidR="00DF3771" w:rsidRPr="00B60382">
        <w:rPr>
          <w:rFonts w:asciiTheme="minorBidi" w:hAnsiTheme="minorBidi" w:cstheme="minorBidi"/>
          <w:rtl/>
        </w:rPr>
        <w:t xml:space="preserve">מועטה </w:t>
      </w:r>
      <w:r w:rsidRPr="00B60382">
        <w:rPr>
          <w:rFonts w:asciiTheme="minorBidi" w:hAnsiTheme="minorBidi" w:cstheme="minorBidi"/>
          <w:rtl/>
        </w:rPr>
        <w:t>של פֵ</w:t>
      </w:r>
      <w:r w:rsidR="00F609B3" w:rsidRPr="00B60382">
        <w:rPr>
          <w:rFonts w:asciiTheme="minorBidi" w:hAnsiTheme="minorBidi" w:cstheme="minorBidi"/>
          <w:rtl/>
        </w:rPr>
        <w:t>רות וירקות</w:t>
      </w:r>
      <w:r w:rsidRPr="00B60382">
        <w:rPr>
          <w:rFonts w:asciiTheme="minorBidi" w:hAnsiTheme="minorBidi" w:cstheme="minorBidi"/>
          <w:rtl/>
        </w:rPr>
        <w:t xml:space="preserve"> (</w:t>
      </w:r>
      <w:r w:rsidR="00F609B3" w:rsidRPr="00B60382">
        <w:rPr>
          <w:rFonts w:asciiTheme="minorBidi" w:hAnsiTheme="minorBidi" w:cstheme="minorBidi"/>
        </w:rPr>
        <w:t>Serdula et al, 1995</w:t>
      </w:r>
      <w:r w:rsidR="00E47A1D">
        <w:rPr>
          <w:rFonts w:asciiTheme="minorBidi" w:hAnsiTheme="minorBidi" w:cstheme="minorBidi"/>
        </w:rPr>
        <w:t>,</w:t>
      </w:r>
      <w:r w:rsidR="00F609B3" w:rsidRPr="00B60382">
        <w:rPr>
          <w:rFonts w:asciiTheme="minorBidi" w:hAnsiTheme="minorBidi" w:cstheme="minorBidi"/>
        </w:rPr>
        <w:t>1996; V</w:t>
      </w:r>
      <w:r w:rsidRPr="00B60382">
        <w:rPr>
          <w:rFonts w:asciiTheme="minorBidi" w:hAnsiTheme="minorBidi" w:cstheme="minorBidi"/>
        </w:rPr>
        <w:t>an Duyn&amp;Pivonka, 2000</w:t>
      </w:r>
      <w:r w:rsidRPr="00B60382">
        <w:rPr>
          <w:rFonts w:asciiTheme="minorBidi" w:hAnsiTheme="minorBidi" w:cstheme="minorBidi"/>
          <w:rtl/>
        </w:rPr>
        <w:t xml:space="preserve">) וצריכה מוגברת של </w:t>
      </w:r>
      <w:r w:rsidR="00F609B3" w:rsidRPr="00B60382">
        <w:rPr>
          <w:rFonts w:asciiTheme="minorBidi" w:hAnsiTheme="minorBidi" w:cstheme="minorBidi"/>
          <w:rtl/>
        </w:rPr>
        <w:t>מאכלים עתירי מלחים משמרים (</w:t>
      </w:r>
      <w:r w:rsidR="00F609B3" w:rsidRPr="00B60382">
        <w:rPr>
          <w:rFonts w:asciiTheme="minorBidi" w:hAnsiTheme="minorBidi" w:cstheme="minorBidi"/>
        </w:rPr>
        <w:t>Key et al, 2004</w:t>
      </w:r>
      <w:r w:rsidR="00F609B3" w:rsidRPr="00B60382">
        <w:rPr>
          <w:rFonts w:asciiTheme="minorBidi" w:hAnsiTheme="minorBidi" w:cstheme="minorBidi"/>
          <w:rtl/>
        </w:rPr>
        <w:t xml:space="preserve">). </w:t>
      </w:r>
    </w:p>
    <w:p w14:paraId="1FEABB11" w14:textId="77777777" w:rsidR="00AE0F3B" w:rsidRPr="00B60382" w:rsidRDefault="00AE0F3B" w:rsidP="00DF3771">
      <w:pPr>
        <w:pStyle w:val="a"/>
        <w:ind w:left="720" w:firstLine="340"/>
        <w:rPr>
          <w:rFonts w:asciiTheme="minorBidi" w:hAnsiTheme="minorBidi" w:cstheme="minorBidi"/>
          <w:rtl/>
        </w:rPr>
      </w:pPr>
    </w:p>
    <w:p w14:paraId="0B173878" w14:textId="77777777" w:rsidR="00F609B3" w:rsidRPr="00B60382" w:rsidRDefault="00240C51" w:rsidP="00AE0F3B">
      <w:pPr>
        <w:pStyle w:val="a"/>
        <w:rPr>
          <w:rFonts w:asciiTheme="minorBidi" w:hAnsiTheme="minorBidi" w:cstheme="minorBidi"/>
          <w:rtl/>
        </w:rPr>
      </w:pPr>
      <w:r w:rsidRPr="00B60382">
        <w:rPr>
          <w:rFonts w:asciiTheme="minorBidi" w:hAnsiTheme="minorBidi" w:cstheme="minorBidi"/>
          <w:rtl/>
        </w:rPr>
        <w:t>אמנם מטרתה המרכזית של עבודה היא לעסוק בהתמודדות עם ההשלכות של צריכת מזון בהקשר של מגפת ההשמנה</w:t>
      </w:r>
      <w:r w:rsidR="00AE0F3B">
        <w:rPr>
          <w:rFonts w:asciiTheme="minorBidi" w:hAnsiTheme="minorBidi" w:cstheme="minorBidi" w:hint="cs"/>
          <w:rtl/>
        </w:rPr>
        <w:t>, אך</w:t>
      </w:r>
      <w:r w:rsidRPr="00B60382">
        <w:rPr>
          <w:rFonts w:asciiTheme="minorBidi" w:hAnsiTheme="minorBidi" w:cstheme="minorBidi"/>
          <w:rtl/>
        </w:rPr>
        <w:t xml:space="preserve"> אין להתעלם מכך ש</w:t>
      </w:r>
      <w:r w:rsidR="006B7056" w:rsidRPr="00B60382">
        <w:rPr>
          <w:rFonts w:asciiTheme="minorBidi" w:hAnsiTheme="minorBidi" w:cstheme="minorBidi"/>
          <w:rtl/>
        </w:rPr>
        <w:t xml:space="preserve">לצריכה של מוצרי מזון מסוימים יש השפעה גם על היבטים בריאותיים אחרים. בתת-הפרק הבא </w:t>
      </w:r>
      <w:r w:rsidR="00AE0F3B">
        <w:rPr>
          <w:rFonts w:asciiTheme="minorBidi" w:hAnsiTheme="minorBidi" w:cstheme="minorBidi" w:hint="cs"/>
          <w:rtl/>
        </w:rPr>
        <w:t>אסקור</w:t>
      </w:r>
      <w:r w:rsidRPr="00B60382">
        <w:rPr>
          <w:rFonts w:asciiTheme="minorBidi" w:hAnsiTheme="minorBidi" w:cstheme="minorBidi"/>
          <w:rtl/>
        </w:rPr>
        <w:t xml:space="preserve"> בקצרה</w:t>
      </w:r>
      <w:r w:rsidR="005D026F" w:rsidRPr="00B60382">
        <w:rPr>
          <w:rFonts w:asciiTheme="minorBidi" w:hAnsiTheme="minorBidi" w:cstheme="minorBidi"/>
          <w:rtl/>
        </w:rPr>
        <w:t>, "על קצה המזלג"</w:t>
      </w:r>
      <w:r w:rsidR="00AE0F3B">
        <w:rPr>
          <w:rFonts w:asciiTheme="minorBidi" w:hAnsiTheme="minorBidi" w:cstheme="minorBidi" w:hint="cs"/>
          <w:rtl/>
        </w:rPr>
        <w:t xml:space="preserve">, </w:t>
      </w:r>
      <w:r w:rsidR="005D026F" w:rsidRPr="00B60382">
        <w:rPr>
          <w:rFonts w:asciiTheme="minorBidi" w:hAnsiTheme="minorBidi" w:cstheme="minorBidi"/>
          <w:rtl/>
        </w:rPr>
        <w:t xml:space="preserve">מספר סוגיות </w:t>
      </w:r>
      <w:r w:rsidR="00AE0F3B">
        <w:rPr>
          <w:rFonts w:asciiTheme="minorBidi" w:hAnsiTheme="minorBidi" w:cstheme="minorBidi" w:hint="cs"/>
          <w:rtl/>
        </w:rPr>
        <w:t>הנוגעות</w:t>
      </w:r>
      <w:r w:rsidR="005D026F" w:rsidRPr="00B60382">
        <w:rPr>
          <w:rFonts w:asciiTheme="minorBidi" w:hAnsiTheme="minorBidi" w:cstheme="minorBidi"/>
          <w:rtl/>
        </w:rPr>
        <w:t xml:space="preserve"> ל</w:t>
      </w:r>
      <w:r w:rsidR="006B7056" w:rsidRPr="00B60382">
        <w:rPr>
          <w:rFonts w:asciiTheme="minorBidi" w:hAnsiTheme="minorBidi" w:cstheme="minorBidi"/>
          <w:rtl/>
        </w:rPr>
        <w:t>צריכת</w:t>
      </w:r>
      <w:r w:rsidR="005D026F" w:rsidRPr="00B60382">
        <w:rPr>
          <w:rFonts w:asciiTheme="minorBidi" w:hAnsiTheme="minorBidi" w:cstheme="minorBidi"/>
          <w:rtl/>
        </w:rPr>
        <w:t xml:space="preserve"> מזונות העלולים להוביל לפגיעה בריאותית</w:t>
      </w:r>
      <w:r w:rsidR="00AE0F3B">
        <w:rPr>
          <w:rFonts w:asciiTheme="minorBidi" w:hAnsiTheme="minorBidi" w:cstheme="minorBidi" w:hint="cs"/>
          <w:rtl/>
        </w:rPr>
        <w:t xml:space="preserve">: </w:t>
      </w:r>
      <w:r w:rsidR="005D026F" w:rsidRPr="00B60382">
        <w:rPr>
          <w:rFonts w:asciiTheme="minorBidi" w:hAnsiTheme="minorBidi" w:cstheme="minorBidi"/>
          <w:rtl/>
        </w:rPr>
        <w:t>הנדסה</w:t>
      </w:r>
      <w:r w:rsidR="00AE0F3B">
        <w:rPr>
          <w:rFonts w:asciiTheme="minorBidi" w:hAnsiTheme="minorBidi" w:cstheme="minorBidi" w:hint="cs"/>
          <w:rtl/>
        </w:rPr>
        <w:t xml:space="preserve">, </w:t>
      </w:r>
      <w:r w:rsidR="006B7056" w:rsidRPr="00B60382">
        <w:rPr>
          <w:rFonts w:asciiTheme="minorBidi" w:hAnsiTheme="minorBidi" w:cstheme="minorBidi"/>
          <w:rtl/>
        </w:rPr>
        <w:t xml:space="preserve">תוספי מזון </w:t>
      </w:r>
      <w:r w:rsidR="005D026F" w:rsidRPr="00B60382">
        <w:rPr>
          <w:rFonts w:asciiTheme="minorBidi" w:hAnsiTheme="minorBidi" w:cstheme="minorBidi"/>
          <w:rtl/>
        </w:rPr>
        <w:t>והפרזה בצריכת מלח. הגם שסוגיות אלו מרוחקות לא מעט מנושאה העיקרי של עבודה זו</w:t>
      </w:r>
      <w:r w:rsidR="00AE0F3B">
        <w:rPr>
          <w:rFonts w:asciiTheme="minorBidi" w:hAnsiTheme="minorBidi" w:cstheme="minorBidi" w:hint="cs"/>
          <w:rtl/>
        </w:rPr>
        <w:t>,</w:t>
      </w:r>
      <w:r w:rsidR="005D026F" w:rsidRPr="00B60382">
        <w:rPr>
          <w:rFonts w:asciiTheme="minorBidi" w:hAnsiTheme="minorBidi" w:cstheme="minorBidi"/>
          <w:rtl/>
        </w:rPr>
        <w:t xml:space="preserve"> הן מובאות על מנת להראות כי רחבה היריעה ש</w:t>
      </w:r>
      <w:r w:rsidR="004D7F25" w:rsidRPr="00B60382">
        <w:rPr>
          <w:rFonts w:asciiTheme="minorBidi" w:hAnsiTheme="minorBidi" w:cstheme="minorBidi"/>
          <w:rtl/>
        </w:rPr>
        <w:t xml:space="preserve">ל הסוגיות הבריאותיות בענף המזון, </w:t>
      </w:r>
      <w:r w:rsidR="00AE0F3B">
        <w:rPr>
          <w:rFonts w:asciiTheme="minorBidi" w:hAnsiTheme="minorBidi" w:cstheme="minorBidi" w:hint="cs"/>
          <w:rtl/>
        </w:rPr>
        <w:t xml:space="preserve">וכדי </w:t>
      </w:r>
      <w:r w:rsidR="004D7F25" w:rsidRPr="00B60382">
        <w:rPr>
          <w:rFonts w:asciiTheme="minorBidi" w:hAnsiTheme="minorBidi" w:cstheme="minorBidi"/>
          <w:rtl/>
        </w:rPr>
        <w:t>ל</w:t>
      </w:r>
      <w:r w:rsidR="00AE0F3B">
        <w:rPr>
          <w:rFonts w:asciiTheme="minorBidi" w:hAnsiTheme="minorBidi" w:cstheme="minorBidi" w:hint="cs"/>
          <w:rtl/>
        </w:rPr>
        <w:t>הדגיש שוב</w:t>
      </w:r>
      <w:r w:rsidR="004D7F25" w:rsidRPr="00B60382">
        <w:rPr>
          <w:rFonts w:asciiTheme="minorBidi" w:hAnsiTheme="minorBidi" w:cstheme="minorBidi"/>
          <w:rtl/>
        </w:rPr>
        <w:t xml:space="preserve"> את חשיבות הטיפול </w:t>
      </w:r>
      <w:r w:rsidR="00AE0F3B">
        <w:rPr>
          <w:rFonts w:asciiTheme="minorBidi" w:hAnsiTheme="minorBidi" w:cstheme="minorBidi" w:hint="cs"/>
          <w:rtl/>
        </w:rPr>
        <w:t>ב</w:t>
      </w:r>
      <w:r w:rsidR="004D7F25" w:rsidRPr="00B60382">
        <w:rPr>
          <w:rFonts w:asciiTheme="minorBidi" w:hAnsiTheme="minorBidi" w:cstheme="minorBidi"/>
          <w:rtl/>
        </w:rPr>
        <w:t>נושא זה.</w:t>
      </w:r>
    </w:p>
    <w:p w14:paraId="14DE1D67" w14:textId="77777777" w:rsidR="005D026F" w:rsidRPr="00B60382" w:rsidRDefault="005D026F" w:rsidP="005D026F">
      <w:pPr>
        <w:pStyle w:val="a"/>
        <w:rPr>
          <w:rFonts w:asciiTheme="minorBidi" w:hAnsiTheme="minorBidi" w:cstheme="minorBidi"/>
          <w:rtl/>
        </w:rPr>
      </w:pPr>
    </w:p>
    <w:p w14:paraId="281AA8AC" w14:textId="77777777" w:rsidR="005D026F" w:rsidRPr="00B60382" w:rsidRDefault="005D026F" w:rsidP="005D026F">
      <w:pPr>
        <w:pStyle w:val="Heading5"/>
        <w:rPr>
          <w:rFonts w:asciiTheme="minorBidi" w:hAnsiTheme="minorBidi" w:cstheme="minorBidi"/>
          <w:rtl/>
        </w:rPr>
      </w:pPr>
      <w:r w:rsidRPr="00B60382">
        <w:rPr>
          <w:rFonts w:asciiTheme="minorBidi" w:hAnsiTheme="minorBidi" w:cstheme="minorBidi"/>
          <w:rtl/>
        </w:rPr>
        <w:t>הנדסה גנטית</w:t>
      </w:r>
    </w:p>
    <w:p w14:paraId="21C5A76D" w14:textId="77777777" w:rsidR="008769FF" w:rsidRPr="00B60382" w:rsidRDefault="0093697B" w:rsidP="002B3791">
      <w:pPr>
        <w:pStyle w:val="a"/>
        <w:rPr>
          <w:rFonts w:asciiTheme="minorBidi" w:hAnsiTheme="minorBidi" w:cstheme="minorBidi"/>
          <w:rtl/>
        </w:rPr>
      </w:pPr>
      <w:r w:rsidRPr="00B60382">
        <w:rPr>
          <w:rFonts w:asciiTheme="minorBidi" w:hAnsiTheme="minorBidi" w:cstheme="minorBidi"/>
          <w:rtl/>
        </w:rPr>
        <w:t xml:space="preserve">בהנדסה גנטית הנהוגה מאז 1994 </w:t>
      </w:r>
      <w:r w:rsidR="002B3791">
        <w:rPr>
          <w:rFonts w:asciiTheme="minorBidi" w:hAnsiTheme="minorBidi" w:cstheme="minorBidi"/>
        </w:rPr>
        <w:t>(</w:t>
      </w:r>
      <w:r w:rsidRPr="00B60382">
        <w:rPr>
          <w:rFonts w:asciiTheme="minorBidi" w:hAnsiTheme="minorBidi" w:cstheme="minorBidi"/>
        </w:rPr>
        <w:t>Genetically Modified</w:t>
      </w:r>
      <w:r w:rsidR="002B3791">
        <w:rPr>
          <w:rFonts w:asciiTheme="minorBidi" w:hAnsiTheme="minorBidi" w:cstheme="minorBidi"/>
        </w:rPr>
        <w:t xml:space="preserve"> -</w:t>
      </w:r>
      <w:r w:rsidRPr="00B60382">
        <w:rPr>
          <w:rFonts w:asciiTheme="minorBidi" w:hAnsiTheme="minorBidi" w:cstheme="minorBidi"/>
        </w:rPr>
        <w:t xml:space="preserve"> GM)</w:t>
      </w:r>
      <w:r w:rsidRPr="00B60382">
        <w:rPr>
          <w:rFonts w:asciiTheme="minorBidi" w:hAnsiTheme="minorBidi" w:cstheme="minorBidi"/>
          <w:rtl/>
        </w:rPr>
        <w:t xml:space="preserve"> לתוצרים מהונדסים גנטית </w:t>
      </w:r>
      <w:r w:rsidR="002B3791">
        <w:rPr>
          <w:rFonts w:asciiTheme="minorBidi" w:hAnsiTheme="minorBidi" w:cstheme="minorBidi"/>
        </w:rPr>
        <w:t>(</w:t>
      </w:r>
      <w:r w:rsidRPr="00B60382">
        <w:rPr>
          <w:rFonts w:asciiTheme="minorBidi" w:hAnsiTheme="minorBidi" w:cstheme="minorBidi"/>
        </w:rPr>
        <w:t>Genetically Modified Organism</w:t>
      </w:r>
      <w:r w:rsidR="002B3791">
        <w:rPr>
          <w:rFonts w:asciiTheme="minorBidi" w:hAnsiTheme="minorBidi" w:cstheme="minorBidi"/>
        </w:rPr>
        <w:t xml:space="preserve"> -</w:t>
      </w:r>
      <w:r w:rsidRPr="00B60382">
        <w:rPr>
          <w:rFonts w:asciiTheme="minorBidi" w:hAnsiTheme="minorBidi" w:cstheme="minorBidi"/>
        </w:rPr>
        <w:t xml:space="preserve"> GMO)</w:t>
      </w:r>
      <w:r w:rsidRPr="00B60382">
        <w:rPr>
          <w:rFonts w:asciiTheme="minorBidi" w:hAnsiTheme="minorBidi" w:cstheme="minorBidi"/>
          <w:rtl/>
        </w:rPr>
        <w:t xml:space="preserve"> נעשה שינוי בגנים של האורגניזם על מנת לצמצם מאפיינים לא רצויים, כגון הפחתת מרכיבים מזיקים </w:t>
      </w:r>
      <w:r w:rsidR="00331456" w:rsidRPr="00B60382">
        <w:rPr>
          <w:rFonts w:asciiTheme="minorBidi" w:hAnsiTheme="minorBidi" w:cstheme="minorBidi"/>
          <w:rtl/>
        </w:rPr>
        <w:t>ו</w:t>
      </w:r>
      <w:r w:rsidR="00331456">
        <w:rPr>
          <w:rFonts w:asciiTheme="minorBidi" w:hAnsiTheme="minorBidi" w:cstheme="minorBidi" w:hint="cs"/>
          <w:rtl/>
        </w:rPr>
        <w:t>העצמת</w:t>
      </w:r>
      <w:r w:rsidR="00D663E8">
        <w:rPr>
          <w:rFonts w:asciiTheme="minorBidi" w:hAnsiTheme="minorBidi" w:cstheme="minorBidi"/>
        </w:rPr>
        <w:t xml:space="preserve"> </w:t>
      </w:r>
      <w:r w:rsidRPr="00B60382">
        <w:rPr>
          <w:rFonts w:asciiTheme="minorBidi" w:hAnsiTheme="minorBidi" w:cstheme="minorBidi"/>
          <w:rtl/>
        </w:rPr>
        <w:t xml:space="preserve">מאפיינים רצויים, </w:t>
      </w:r>
      <w:r w:rsidR="00331456">
        <w:rPr>
          <w:rFonts w:asciiTheme="minorBidi" w:hAnsiTheme="minorBidi" w:cstheme="minorBidi" w:hint="cs"/>
          <w:rtl/>
        </w:rPr>
        <w:t>למשל הגברת</w:t>
      </w:r>
      <w:r w:rsidR="00D663E8">
        <w:rPr>
          <w:rFonts w:asciiTheme="minorBidi" w:hAnsiTheme="minorBidi" w:cstheme="minorBidi"/>
        </w:rPr>
        <w:t xml:space="preserve"> </w:t>
      </w:r>
      <w:r w:rsidR="002B3791">
        <w:rPr>
          <w:rFonts w:asciiTheme="minorBidi" w:hAnsiTheme="minorBidi" w:cstheme="minorBidi" w:hint="cs"/>
          <w:rtl/>
        </w:rPr>
        <w:t>ה</w:t>
      </w:r>
      <w:r w:rsidRPr="00B60382">
        <w:rPr>
          <w:rFonts w:asciiTheme="minorBidi" w:hAnsiTheme="minorBidi" w:cstheme="minorBidi"/>
          <w:rtl/>
        </w:rPr>
        <w:t xml:space="preserve">עמידות </w:t>
      </w:r>
      <w:r w:rsidR="002B3791">
        <w:rPr>
          <w:rFonts w:asciiTheme="minorBidi" w:hAnsiTheme="minorBidi" w:cstheme="minorBidi" w:hint="cs"/>
          <w:rtl/>
        </w:rPr>
        <w:t xml:space="preserve">של </w:t>
      </w:r>
      <w:r w:rsidR="00331456">
        <w:rPr>
          <w:rFonts w:asciiTheme="minorBidi" w:hAnsiTheme="minorBidi" w:cstheme="minorBidi" w:hint="cs"/>
          <w:rtl/>
        </w:rPr>
        <w:t>ה</w:t>
      </w:r>
      <w:r w:rsidRPr="00B60382">
        <w:rPr>
          <w:rFonts w:asciiTheme="minorBidi" w:hAnsiTheme="minorBidi" w:cstheme="minorBidi"/>
          <w:rtl/>
        </w:rPr>
        <w:t xml:space="preserve">צמח לתנאי מזג אוויר שונים, הוספת ויטמינים ומרכיבים תזונתיים </w:t>
      </w:r>
      <w:r w:rsidR="00331456" w:rsidRPr="00B60382">
        <w:rPr>
          <w:rFonts w:asciiTheme="minorBidi" w:hAnsiTheme="minorBidi" w:cstheme="minorBidi"/>
          <w:rtl/>
        </w:rPr>
        <w:t>וה</w:t>
      </w:r>
      <w:r w:rsidR="00331456">
        <w:rPr>
          <w:rFonts w:asciiTheme="minorBidi" w:hAnsiTheme="minorBidi" w:cstheme="minorBidi" w:hint="cs"/>
          <w:rtl/>
        </w:rPr>
        <w:t>ארכת</w:t>
      </w:r>
      <w:r w:rsidR="00D663E8">
        <w:rPr>
          <w:rFonts w:asciiTheme="minorBidi" w:hAnsiTheme="minorBidi" w:cstheme="minorBidi"/>
        </w:rPr>
        <w:t xml:space="preserve"> </w:t>
      </w:r>
      <w:r w:rsidRPr="00B60382">
        <w:rPr>
          <w:rFonts w:asciiTheme="minorBidi" w:hAnsiTheme="minorBidi" w:cstheme="minorBidi"/>
          <w:rtl/>
        </w:rPr>
        <w:t xml:space="preserve">חיי המדף של המוצר. הנדסה גנטית נעשית </w:t>
      </w:r>
      <w:r w:rsidR="00331456">
        <w:rPr>
          <w:rFonts w:asciiTheme="minorBidi" w:hAnsiTheme="minorBidi" w:cstheme="minorBidi" w:hint="cs"/>
          <w:rtl/>
        </w:rPr>
        <w:t>ב</w:t>
      </w:r>
      <w:r w:rsidRPr="00B60382">
        <w:rPr>
          <w:rFonts w:asciiTheme="minorBidi" w:hAnsiTheme="minorBidi" w:cstheme="minorBidi"/>
          <w:rtl/>
        </w:rPr>
        <w:t xml:space="preserve">צמחים כדי להגדיל את </w:t>
      </w:r>
      <w:r w:rsidRPr="00B60382">
        <w:rPr>
          <w:rFonts w:asciiTheme="minorBidi" w:hAnsiTheme="minorBidi" w:cstheme="minorBidi"/>
          <w:rtl/>
        </w:rPr>
        <w:lastRenderedPageBreak/>
        <w:t>כמות התוצרת החקלאית, למנוע פגיעה של מחלות בגידולים ולאפשר הכלאה בין כמה זנים של צמחים. ואולם, בעידן המודרני מרבית הפירות והירקות עוברים תהליך של הנדסה גנטית</w:t>
      </w:r>
      <w:r w:rsidR="008769FF" w:rsidRPr="00B60382">
        <w:rPr>
          <w:rFonts w:asciiTheme="minorBidi" w:hAnsiTheme="minorBidi" w:cstheme="minorBidi"/>
          <w:rtl/>
        </w:rPr>
        <w:t xml:space="preserve"> (</w:t>
      </w:r>
      <w:r w:rsidRPr="00B60382">
        <w:rPr>
          <w:rFonts w:asciiTheme="minorBidi" w:hAnsiTheme="minorBidi" w:cstheme="minorBidi"/>
        </w:rPr>
        <w:t>Glass &amp;</w:t>
      </w:r>
      <w:r w:rsidR="00D663E8">
        <w:rPr>
          <w:rFonts w:asciiTheme="minorBidi" w:hAnsiTheme="minorBidi" w:cstheme="minorBidi"/>
        </w:rPr>
        <w:t xml:space="preserve"> </w:t>
      </w:r>
      <w:r w:rsidRPr="00B60382">
        <w:rPr>
          <w:rFonts w:asciiTheme="minorBidi" w:hAnsiTheme="minorBidi" w:cstheme="minorBidi"/>
        </w:rPr>
        <w:t>Fanzo, 2017</w:t>
      </w:r>
      <w:r w:rsidR="008769FF" w:rsidRPr="00B60382">
        <w:rPr>
          <w:rFonts w:asciiTheme="minorBidi" w:hAnsiTheme="minorBidi" w:cstheme="minorBidi"/>
          <w:rtl/>
        </w:rPr>
        <w:t>).</w:t>
      </w:r>
    </w:p>
    <w:p w14:paraId="36B4CB61" w14:textId="77777777" w:rsidR="0093697B" w:rsidRPr="00B60382" w:rsidRDefault="0093697B" w:rsidP="00AE1C0A">
      <w:pPr>
        <w:rPr>
          <w:rFonts w:asciiTheme="minorBidi" w:hAnsiTheme="minorBidi" w:cstheme="minorBidi"/>
          <w:rtl/>
        </w:rPr>
      </w:pPr>
      <w:r w:rsidRPr="00B60382">
        <w:rPr>
          <w:rFonts w:asciiTheme="minorBidi" w:hAnsiTheme="minorBidi" w:cstheme="minorBidi"/>
          <w:rtl/>
        </w:rPr>
        <w:t xml:space="preserve">מעבר לדילמות האתיות </w:t>
      </w:r>
      <w:r w:rsidR="00331456">
        <w:rPr>
          <w:rFonts w:asciiTheme="minorBidi" w:hAnsiTheme="minorBidi" w:cstheme="minorBidi" w:hint="cs"/>
          <w:rtl/>
        </w:rPr>
        <w:t>ה</w:t>
      </w:r>
      <w:r w:rsidR="00331456" w:rsidRPr="00B60382">
        <w:rPr>
          <w:rFonts w:asciiTheme="minorBidi" w:hAnsiTheme="minorBidi" w:cstheme="minorBidi"/>
          <w:rtl/>
        </w:rPr>
        <w:t xml:space="preserve">עולות </w:t>
      </w:r>
      <w:r w:rsidRPr="00B60382">
        <w:rPr>
          <w:rFonts w:asciiTheme="minorBidi" w:hAnsiTheme="minorBidi" w:cstheme="minorBidi"/>
          <w:rtl/>
        </w:rPr>
        <w:t>מהנדוס גנטי (</w:t>
      </w:r>
      <w:r w:rsidRPr="00B60382">
        <w:rPr>
          <w:rFonts w:asciiTheme="minorBidi" w:hAnsiTheme="minorBidi" w:cstheme="minorBidi"/>
        </w:rPr>
        <w:t>Kass, 2001</w:t>
      </w:r>
      <w:r w:rsidRPr="00B60382">
        <w:rPr>
          <w:rFonts w:asciiTheme="minorBidi" w:hAnsiTheme="minorBidi" w:cstheme="minorBidi"/>
          <w:rtl/>
        </w:rPr>
        <w:t>) שאמנם מעוררת מחלוקת רבה, אולם פחות רלוונטיות לנושא עבודה זו, לא ברור עדיין אם הרווח שמקבל גופו של אדם מצריכת פירות וירקות, עולה על המחיר של צריכת תוצרים מהונדסים גנטית</w:t>
      </w:r>
      <w:r w:rsidR="00331456">
        <w:rPr>
          <w:rFonts w:asciiTheme="minorBidi" w:hAnsiTheme="minorBidi" w:cstheme="minorBidi" w:hint="cs"/>
          <w:rtl/>
        </w:rPr>
        <w:t>,</w:t>
      </w:r>
      <w:r w:rsidRPr="00B60382">
        <w:rPr>
          <w:rFonts w:asciiTheme="minorBidi" w:hAnsiTheme="minorBidi" w:cstheme="minorBidi"/>
          <w:rtl/>
        </w:rPr>
        <w:t xml:space="preserve"> ולכן הנדוס גנטי של תוצרת חקלאית מעורר מחלוקת ציבורית ואקדמית. למשל, במקצת האנשים עלולות להופיע תגובות אלרגניות שלא הופיעו בצמח המקורי (</w:t>
      </w:r>
      <w:r w:rsidRPr="00B60382">
        <w:rPr>
          <w:rFonts w:asciiTheme="minorBidi" w:hAnsiTheme="minorBidi" w:cstheme="minorBidi"/>
        </w:rPr>
        <w:t>Patra &amp; Andrew, 2015</w:t>
      </w:r>
      <w:r w:rsidRPr="00B60382">
        <w:rPr>
          <w:rFonts w:asciiTheme="minorBidi" w:hAnsiTheme="minorBidi" w:cstheme="minorBidi"/>
          <w:rtl/>
        </w:rPr>
        <w:t xml:space="preserve">). בניסיון </w:t>
      </w:r>
      <w:r w:rsidR="00331456">
        <w:rPr>
          <w:rFonts w:asciiTheme="minorBidi" w:hAnsiTheme="minorBidi" w:cstheme="minorBidi" w:hint="cs"/>
          <w:rtl/>
        </w:rPr>
        <w:t>ליישב</w:t>
      </w:r>
      <w:r w:rsidRPr="00B60382">
        <w:rPr>
          <w:rFonts w:asciiTheme="minorBidi" w:hAnsiTheme="minorBidi" w:cstheme="minorBidi"/>
          <w:rtl/>
        </w:rPr>
        <w:t xml:space="preserve"> חלק מהמחלוק</w:t>
      </w:r>
      <w:r w:rsidR="00331456">
        <w:rPr>
          <w:rFonts w:asciiTheme="minorBidi" w:hAnsiTheme="minorBidi" w:cstheme="minorBidi" w:hint="cs"/>
          <w:rtl/>
        </w:rPr>
        <w:t>ו</w:t>
      </w:r>
      <w:r w:rsidRPr="00B60382">
        <w:rPr>
          <w:rFonts w:asciiTheme="minorBidi" w:hAnsiTheme="minorBidi" w:cstheme="minorBidi"/>
          <w:rtl/>
        </w:rPr>
        <w:t>ת</w:t>
      </w:r>
      <w:r w:rsidR="008769FF" w:rsidRPr="00B60382">
        <w:rPr>
          <w:rFonts w:asciiTheme="minorBidi" w:hAnsiTheme="minorBidi" w:cstheme="minorBidi"/>
          <w:rtl/>
        </w:rPr>
        <w:t>,</w:t>
      </w:r>
      <w:r w:rsidR="00D663E8">
        <w:rPr>
          <w:rFonts w:asciiTheme="minorBidi" w:hAnsiTheme="minorBidi" w:cstheme="minorBidi"/>
        </w:rPr>
        <w:t xml:space="preserve"> </w:t>
      </w:r>
      <w:r w:rsidRPr="00B60382">
        <w:rPr>
          <w:rFonts w:asciiTheme="minorBidi" w:hAnsiTheme="minorBidi" w:cstheme="minorBidi"/>
          <w:rtl/>
        </w:rPr>
        <w:t>קלומפר וקיים ערכו ניתוח-על של מחקרים בתחום. ניתוח</w:t>
      </w:r>
      <w:r w:rsidR="008769FF" w:rsidRPr="00B60382">
        <w:rPr>
          <w:rFonts w:asciiTheme="minorBidi" w:hAnsiTheme="minorBidi" w:cstheme="minorBidi"/>
          <w:rtl/>
        </w:rPr>
        <w:t>-</w:t>
      </w:r>
      <w:r w:rsidRPr="00B60382">
        <w:rPr>
          <w:rFonts w:asciiTheme="minorBidi" w:hAnsiTheme="minorBidi" w:cstheme="minorBidi"/>
          <w:rtl/>
        </w:rPr>
        <w:t>העל שלהם מעלה מספר ממצאים חיוביים התומכים בשימוש בהנדסה גנטית. לדוגמ</w:t>
      </w:r>
      <w:r w:rsidR="008769FF" w:rsidRPr="00B60382">
        <w:rPr>
          <w:rFonts w:asciiTheme="minorBidi" w:hAnsiTheme="minorBidi" w:cstheme="minorBidi"/>
          <w:rtl/>
        </w:rPr>
        <w:t>ה</w:t>
      </w:r>
      <w:r w:rsidRPr="00B60382">
        <w:rPr>
          <w:rFonts w:asciiTheme="minorBidi" w:hAnsiTheme="minorBidi" w:cstheme="minorBidi"/>
          <w:rtl/>
        </w:rPr>
        <w:t>, הם מצאו כי הנדוס גנטי מקטין את כמות המדבירים הנדרשים לטפל במזיקים</w:t>
      </w:r>
      <w:r w:rsidR="00331456">
        <w:rPr>
          <w:rFonts w:asciiTheme="minorBidi" w:hAnsiTheme="minorBidi" w:cstheme="minorBidi" w:hint="cs"/>
          <w:rtl/>
        </w:rPr>
        <w:t xml:space="preserve">, </w:t>
      </w:r>
      <w:r w:rsidR="00331456" w:rsidRPr="00B60382">
        <w:rPr>
          <w:rFonts w:asciiTheme="minorBidi" w:hAnsiTheme="minorBidi" w:cstheme="minorBidi"/>
          <w:rtl/>
        </w:rPr>
        <w:t>מ</w:t>
      </w:r>
      <w:r w:rsidR="00331456">
        <w:rPr>
          <w:rFonts w:asciiTheme="minorBidi" w:hAnsiTheme="minorBidi" w:cstheme="minorBidi" w:hint="cs"/>
          <w:rtl/>
        </w:rPr>
        <w:t>גדיל</w:t>
      </w:r>
      <w:r w:rsidR="00D663E8">
        <w:rPr>
          <w:rFonts w:asciiTheme="minorBidi" w:hAnsiTheme="minorBidi" w:cstheme="minorBidi"/>
        </w:rPr>
        <w:t xml:space="preserve"> </w:t>
      </w:r>
      <w:r w:rsidRPr="00B60382">
        <w:rPr>
          <w:rFonts w:asciiTheme="minorBidi" w:hAnsiTheme="minorBidi" w:cstheme="minorBidi"/>
          <w:rtl/>
        </w:rPr>
        <w:t>את תנובת התוצרת החקלאית ומעלה את הרווח של החקלאים (</w:t>
      </w:r>
      <w:r w:rsidR="000B307A" w:rsidRPr="00527CA8">
        <w:rPr>
          <w:rFonts w:asciiTheme="minorBidi" w:eastAsia="Times New Roman" w:hAnsiTheme="minorBidi" w:cstheme="minorBidi"/>
        </w:rPr>
        <w:t>Klümper</w:t>
      </w:r>
      <w:r w:rsidR="00D663E8">
        <w:rPr>
          <w:rFonts w:asciiTheme="minorBidi" w:eastAsia="Times New Roman" w:hAnsiTheme="minorBidi" w:cstheme="minorBidi"/>
        </w:rPr>
        <w:t xml:space="preserve"> </w:t>
      </w:r>
      <w:r w:rsidRPr="00B60382">
        <w:rPr>
          <w:rFonts w:asciiTheme="minorBidi" w:hAnsiTheme="minorBidi" w:cstheme="minorBidi"/>
        </w:rPr>
        <w:t>&amp;</w:t>
      </w:r>
      <w:r w:rsidR="00D663E8">
        <w:rPr>
          <w:rFonts w:asciiTheme="minorBidi" w:hAnsiTheme="minorBidi" w:cstheme="minorBidi"/>
        </w:rPr>
        <w:t xml:space="preserve"> </w:t>
      </w:r>
      <w:r w:rsidRPr="00B60382">
        <w:rPr>
          <w:rFonts w:asciiTheme="minorBidi" w:hAnsiTheme="minorBidi" w:cstheme="minorBidi"/>
        </w:rPr>
        <w:t xml:space="preserve">Qaim, </w:t>
      </w:r>
      <w:r w:rsidR="002B3791" w:rsidRPr="00B60382">
        <w:rPr>
          <w:rFonts w:asciiTheme="minorBidi" w:hAnsiTheme="minorBidi" w:cstheme="minorBidi"/>
        </w:rPr>
        <w:t>201</w:t>
      </w:r>
      <w:r w:rsidR="002B3791">
        <w:rPr>
          <w:rFonts w:asciiTheme="minorBidi" w:hAnsiTheme="minorBidi" w:cstheme="minorBidi"/>
        </w:rPr>
        <w:t>4</w:t>
      </w:r>
      <w:r w:rsidRPr="00B60382">
        <w:rPr>
          <w:rFonts w:asciiTheme="minorBidi" w:hAnsiTheme="minorBidi" w:cstheme="minorBidi"/>
          <w:rtl/>
        </w:rPr>
        <w:t xml:space="preserve">). מנקודת מבט תזונתית אין עדויות לכך שהנדוס גנטי מסוכן בריאותית. יתרה מכך, ישנן עדויות </w:t>
      </w:r>
      <w:r w:rsidR="003D4B81">
        <w:rPr>
          <w:rFonts w:asciiTheme="minorBidi" w:hAnsiTheme="minorBidi" w:cstheme="minorBidi" w:hint="cs"/>
          <w:rtl/>
        </w:rPr>
        <w:t>כי</w:t>
      </w:r>
      <w:r w:rsidR="00D663E8">
        <w:rPr>
          <w:rFonts w:asciiTheme="minorBidi" w:hAnsiTheme="minorBidi" w:cstheme="minorBidi"/>
        </w:rPr>
        <w:t xml:space="preserve"> </w:t>
      </w:r>
      <w:r w:rsidRPr="00B60382">
        <w:rPr>
          <w:rFonts w:asciiTheme="minorBidi" w:hAnsiTheme="minorBidi" w:cstheme="minorBidi"/>
          <w:rtl/>
        </w:rPr>
        <w:t>זנים מסוימים הם בעלי ערך תזונתי. כך למשל הפיתוח של אורז זהוב, שהינו הנדוס של אורז, כך שייווספו לו מרכיבים תזונתיים חשובים שיספקו את הוויטמינים הנחוצים. פיתוח כזה נמצא כיעיל במיוחד בהזנת אוכלוסיות במדינות נחלשות (</w:t>
      </w:r>
      <w:r w:rsidR="00AE1C0A" w:rsidRPr="00B60382">
        <w:rPr>
          <w:rFonts w:asciiTheme="minorBidi" w:hAnsiTheme="minorBidi" w:cstheme="minorBidi"/>
        </w:rPr>
        <w:t xml:space="preserve">Dizon </w:t>
      </w:r>
      <w:r w:rsidRPr="00B60382">
        <w:rPr>
          <w:rFonts w:asciiTheme="minorBidi" w:hAnsiTheme="minorBidi" w:cstheme="minorBidi"/>
        </w:rPr>
        <w:t>et al, 2016</w:t>
      </w:r>
      <w:r w:rsidRPr="00B60382">
        <w:rPr>
          <w:rFonts w:asciiTheme="minorBidi" w:hAnsiTheme="minorBidi" w:cstheme="minorBidi"/>
          <w:rtl/>
        </w:rPr>
        <w:t>). מנגד, מדינות רבות</w:t>
      </w:r>
      <w:r w:rsidR="003D4B81">
        <w:rPr>
          <w:rFonts w:asciiTheme="minorBidi" w:hAnsiTheme="minorBidi" w:cstheme="minorBidi" w:hint="cs"/>
          <w:rtl/>
        </w:rPr>
        <w:t>,</w:t>
      </w:r>
      <w:r w:rsidRPr="00B60382">
        <w:rPr>
          <w:rFonts w:asciiTheme="minorBidi" w:hAnsiTheme="minorBidi" w:cstheme="minorBidi"/>
          <w:rtl/>
        </w:rPr>
        <w:t xml:space="preserve"> כולל כחצי ממדינות השוק האירופאי, אסרו על ייצור מזון מהונדס גנטית בשל הנזקים הבריאותיים האפשריים </w:t>
      </w:r>
      <w:r w:rsidR="003D4B81">
        <w:rPr>
          <w:rFonts w:asciiTheme="minorBidi" w:hAnsiTheme="minorBidi" w:cstheme="minorBidi" w:hint="cs"/>
          <w:rtl/>
        </w:rPr>
        <w:t xml:space="preserve">הטמונים </w:t>
      </w:r>
      <w:r w:rsidRPr="00B60382">
        <w:rPr>
          <w:rFonts w:asciiTheme="minorBidi" w:hAnsiTheme="minorBidi" w:cstheme="minorBidi"/>
          <w:rtl/>
        </w:rPr>
        <w:t>בו (</w:t>
      </w:r>
      <w:r w:rsidRPr="00B60382">
        <w:rPr>
          <w:rFonts w:asciiTheme="minorBidi" w:hAnsiTheme="minorBidi" w:cstheme="minorBidi"/>
        </w:rPr>
        <w:t>Inghelbrecht, Dessein &amp; Van Huylenbroeck, 2014</w:t>
      </w:r>
      <w:r w:rsidRPr="00B60382">
        <w:rPr>
          <w:rFonts w:asciiTheme="minorBidi" w:hAnsiTheme="minorBidi" w:cstheme="minorBidi"/>
          <w:rtl/>
        </w:rPr>
        <w:t xml:space="preserve">). </w:t>
      </w:r>
    </w:p>
    <w:p w14:paraId="50EB065A" w14:textId="77777777" w:rsidR="0093697B" w:rsidRPr="00B60382" w:rsidRDefault="0093697B" w:rsidP="004A682E">
      <w:pPr>
        <w:rPr>
          <w:rFonts w:asciiTheme="minorBidi" w:hAnsiTheme="minorBidi" w:cstheme="minorBidi"/>
          <w:rtl/>
        </w:rPr>
      </w:pPr>
      <w:r w:rsidRPr="00B60382">
        <w:rPr>
          <w:rFonts w:asciiTheme="minorBidi" w:hAnsiTheme="minorBidi" w:cstheme="minorBidi"/>
          <w:rtl/>
        </w:rPr>
        <w:t>אם כך, נראה כי למזון מהונדס יתרונות וחסרונות. אולם, גם אם אין עדויות לנזק בריאותי ישיר שנגרם כתוצאה מהנדוס גנטי, יש חשש כי הוא גורם לנזק בריאותי עקי</w:t>
      </w:r>
      <w:r w:rsidR="008769FF" w:rsidRPr="00B60382">
        <w:rPr>
          <w:rFonts w:asciiTheme="minorBidi" w:hAnsiTheme="minorBidi" w:cstheme="minorBidi"/>
          <w:rtl/>
        </w:rPr>
        <w:t xml:space="preserve">ף. </w:t>
      </w:r>
      <w:r w:rsidRPr="00B60382">
        <w:rPr>
          <w:rFonts w:asciiTheme="minorBidi" w:hAnsiTheme="minorBidi" w:cstheme="minorBidi"/>
          <w:rtl/>
        </w:rPr>
        <w:t xml:space="preserve">אחד היתרונות של הנדוס גנטי הוא </w:t>
      </w:r>
      <w:r w:rsidR="003D4B81" w:rsidRPr="00B60382">
        <w:rPr>
          <w:rFonts w:asciiTheme="minorBidi" w:hAnsiTheme="minorBidi" w:cstheme="minorBidi"/>
          <w:rtl/>
        </w:rPr>
        <w:t>ה</w:t>
      </w:r>
      <w:r w:rsidR="003D4B81">
        <w:rPr>
          <w:rFonts w:asciiTheme="minorBidi" w:hAnsiTheme="minorBidi" w:cstheme="minorBidi" w:hint="cs"/>
          <w:rtl/>
        </w:rPr>
        <w:t>גדלת</w:t>
      </w:r>
      <w:r w:rsidR="00D663E8">
        <w:rPr>
          <w:rFonts w:asciiTheme="minorBidi" w:hAnsiTheme="minorBidi" w:cstheme="minorBidi"/>
        </w:rPr>
        <w:t xml:space="preserve"> </w:t>
      </w:r>
      <w:r w:rsidRPr="00B60382">
        <w:rPr>
          <w:rFonts w:asciiTheme="minorBidi" w:hAnsiTheme="minorBidi" w:cstheme="minorBidi"/>
          <w:rtl/>
        </w:rPr>
        <w:t xml:space="preserve">כמות התוצרת </w:t>
      </w:r>
      <w:r w:rsidR="003D4B81">
        <w:rPr>
          <w:rFonts w:asciiTheme="minorBidi" w:hAnsiTheme="minorBidi" w:cstheme="minorBidi" w:hint="cs"/>
          <w:rtl/>
        </w:rPr>
        <w:t>ה</w:t>
      </w:r>
      <w:r w:rsidRPr="00B60382">
        <w:rPr>
          <w:rFonts w:asciiTheme="minorBidi" w:hAnsiTheme="minorBidi" w:cstheme="minorBidi"/>
          <w:rtl/>
        </w:rPr>
        <w:t>חקלאית. אמנם על פי ארגון הבריאות העולמי (</w:t>
      </w:r>
      <w:r w:rsidR="000B307A" w:rsidRPr="00527CA8">
        <w:rPr>
          <w:rFonts w:asciiTheme="minorBidi" w:hAnsiTheme="minorBidi" w:cstheme="minorBidi"/>
        </w:rPr>
        <w:t>World Health Organization</w:t>
      </w:r>
      <w:r w:rsidRPr="00B60382">
        <w:rPr>
          <w:rFonts w:asciiTheme="minorBidi" w:hAnsiTheme="minorBidi" w:cstheme="minorBidi"/>
        </w:rPr>
        <w:t>, 2014</w:t>
      </w:r>
      <w:r w:rsidR="00A06B14">
        <w:rPr>
          <w:rFonts w:asciiTheme="minorBidi" w:hAnsiTheme="minorBidi" w:cstheme="minorBidi"/>
        </w:rPr>
        <w:t>b</w:t>
      </w:r>
      <w:r w:rsidRPr="00B60382">
        <w:rPr>
          <w:rFonts w:asciiTheme="minorBidi" w:hAnsiTheme="minorBidi" w:cstheme="minorBidi"/>
          <w:rtl/>
        </w:rPr>
        <w:t>) אין כרגע עדות לסכנות בריאותיות במזונות מהונדסים גנטית, אולם אחת הסכנות הבריאותיות הטמונות בכך הינה שבעקבות עלייה בזמינות ובכמות המזון, ישנה עלייה בצריכת המזון</w:t>
      </w:r>
      <w:r w:rsidR="003D4B81">
        <w:rPr>
          <w:rFonts w:asciiTheme="minorBidi" w:hAnsiTheme="minorBidi" w:cstheme="minorBidi" w:hint="cs"/>
          <w:rtl/>
        </w:rPr>
        <w:t>. לעלייה כזו</w:t>
      </w:r>
      <w:r w:rsidR="00D663E8">
        <w:rPr>
          <w:rFonts w:asciiTheme="minorBidi" w:hAnsiTheme="minorBidi" w:cstheme="minorBidi"/>
        </w:rPr>
        <w:t xml:space="preserve"> </w:t>
      </w:r>
      <w:r w:rsidR="003D4B81">
        <w:rPr>
          <w:rFonts w:asciiTheme="minorBidi" w:hAnsiTheme="minorBidi" w:cstheme="minorBidi" w:hint="cs"/>
          <w:rtl/>
        </w:rPr>
        <w:t>מתלוות</w:t>
      </w:r>
      <w:r w:rsidR="00D663E8">
        <w:rPr>
          <w:rFonts w:asciiTheme="minorBidi" w:hAnsiTheme="minorBidi" w:cstheme="minorBidi"/>
        </w:rPr>
        <w:t xml:space="preserve"> </w:t>
      </w:r>
      <w:r w:rsidRPr="00B60382">
        <w:rPr>
          <w:rFonts w:asciiTheme="minorBidi" w:hAnsiTheme="minorBidi" w:cstheme="minorBidi"/>
          <w:rtl/>
        </w:rPr>
        <w:t xml:space="preserve">סכנות </w:t>
      </w:r>
      <w:r w:rsidRPr="00B60382">
        <w:rPr>
          <w:rFonts w:asciiTheme="minorBidi" w:hAnsiTheme="minorBidi" w:cstheme="minorBidi"/>
          <w:rtl/>
        </w:rPr>
        <w:lastRenderedPageBreak/>
        <w:t>בריאותיות כגון עלייה במשקל, לחץ דם גבוה</w:t>
      </w:r>
      <w:r w:rsidR="003D4B81">
        <w:rPr>
          <w:rFonts w:asciiTheme="minorBidi" w:hAnsiTheme="minorBidi" w:cstheme="minorBidi" w:hint="cs"/>
          <w:rtl/>
        </w:rPr>
        <w:t xml:space="preserve"> ו</w:t>
      </w:r>
      <w:r w:rsidRPr="00B60382">
        <w:rPr>
          <w:rFonts w:asciiTheme="minorBidi" w:hAnsiTheme="minorBidi" w:cstheme="minorBidi"/>
          <w:rtl/>
        </w:rPr>
        <w:t>כולסטרול</w:t>
      </w:r>
      <w:r w:rsidR="003D4B81">
        <w:rPr>
          <w:rFonts w:asciiTheme="minorBidi" w:hAnsiTheme="minorBidi" w:cstheme="minorBidi" w:hint="cs"/>
          <w:rtl/>
        </w:rPr>
        <w:t>. כלומר,</w:t>
      </w:r>
      <w:r w:rsidRPr="00B60382">
        <w:rPr>
          <w:rFonts w:asciiTheme="minorBidi" w:hAnsiTheme="minorBidi" w:cstheme="minorBidi"/>
          <w:rtl/>
        </w:rPr>
        <w:t xml:space="preserve"> ה</w:t>
      </w:r>
      <w:r w:rsidR="008769FF" w:rsidRPr="00B60382">
        <w:rPr>
          <w:rFonts w:asciiTheme="minorBidi" w:hAnsiTheme="minorBidi" w:cstheme="minorBidi"/>
          <w:rtl/>
        </w:rPr>
        <w:t>תפ</w:t>
      </w:r>
      <w:r w:rsidRPr="00B60382">
        <w:rPr>
          <w:rFonts w:asciiTheme="minorBidi" w:hAnsiTheme="minorBidi" w:cstheme="minorBidi"/>
          <w:rtl/>
        </w:rPr>
        <w:t xml:space="preserve">שטות הנדוס גנטי של מוצרי מזון בהחלט עלולה להוות גורם סיכון הן באופן ישיר והן </w:t>
      </w:r>
      <w:r w:rsidR="003D4B81" w:rsidRPr="00B60382">
        <w:rPr>
          <w:rFonts w:asciiTheme="minorBidi" w:hAnsiTheme="minorBidi" w:cstheme="minorBidi"/>
          <w:rtl/>
        </w:rPr>
        <w:t>ב</w:t>
      </w:r>
      <w:r w:rsidR="003D4B81">
        <w:rPr>
          <w:rFonts w:asciiTheme="minorBidi" w:hAnsiTheme="minorBidi" w:cstheme="minorBidi" w:hint="cs"/>
          <w:rtl/>
        </w:rPr>
        <w:t>אופן</w:t>
      </w:r>
      <w:r w:rsidR="00D663E8">
        <w:rPr>
          <w:rFonts w:asciiTheme="minorBidi" w:hAnsiTheme="minorBidi" w:cstheme="minorBidi"/>
        </w:rPr>
        <w:t xml:space="preserve"> </w:t>
      </w:r>
      <w:r w:rsidR="003D4B81">
        <w:rPr>
          <w:rFonts w:asciiTheme="minorBidi" w:hAnsiTheme="minorBidi" w:cstheme="minorBidi" w:hint="cs"/>
          <w:rtl/>
        </w:rPr>
        <w:t>עקיף</w:t>
      </w:r>
      <w:r w:rsidR="00D663E8">
        <w:rPr>
          <w:rFonts w:asciiTheme="minorBidi" w:hAnsiTheme="minorBidi" w:cstheme="minorBidi"/>
        </w:rPr>
        <w:t xml:space="preserve"> </w:t>
      </w:r>
      <w:r w:rsidRPr="00B60382">
        <w:rPr>
          <w:rFonts w:asciiTheme="minorBidi" w:hAnsiTheme="minorBidi" w:cstheme="minorBidi"/>
          <w:rtl/>
        </w:rPr>
        <w:t>למגפת ההשמנה. אף על פי שאין מטרת מחקר זה לבחון או להעריך את הסיכון שמקורו במזון מהונדס גנטית, הדבר בהחלט ישמש דוגמה לדפוס הפעול</w:t>
      </w:r>
      <w:r w:rsidR="001815DE">
        <w:rPr>
          <w:rFonts w:asciiTheme="minorBidi" w:hAnsiTheme="minorBidi" w:cstheme="minorBidi" w:hint="cs"/>
          <w:rtl/>
        </w:rPr>
        <w:t>ה</w:t>
      </w:r>
      <w:r w:rsidRPr="00B60382">
        <w:rPr>
          <w:rFonts w:asciiTheme="minorBidi" w:hAnsiTheme="minorBidi" w:cstheme="minorBidi"/>
          <w:rtl/>
        </w:rPr>
        <w:t xml:space="preserve"> של ענף המזון – נייצר יותר</w:t>
      </w:r>
      <w:r w:rsidR="001815DE">
        <w:rPr>
          <w:rFonts w:asciiTheme="minorBidi" w:hAnsiTheme="minorBidi" w:cstheme="minorBidi" w:hint="cs"/>
          <w:rtl/>
        </w:rPr>
        <w:t>,</w:t>
      </w:r>
      <w:r w:rsidRPr="00B60382">
        <w:rPr>
          <w:rFonts w:asciiTheme="minorBidi" w:hAnsiTheme="minorBidi" w:cstheme="minorBidi"/>
          <w:rtl/>
        </w:rPr>
        <w:t xml:space="preserve"> נמכור</w:t>
      </w:r>
      <w:r w:rsidR="001815DE">
        <w:rPr>
          <w:rFonts w:asciiTheme="minorBidi" w:hAnsiTheme="minorBidi" w:cstheme="minorBidi" w:hint="cs"/>
          <w:rtl/>
        </w:rPr>
        <w:t>,</w:t>
      </w:r>
      <w:r w:rsidRPr="00B60382">
        <w:rPr>
          <w:rFonts w:asciiTheme="minorBidi" w:hAnsiTheme="minorBidi" w:cstheme="minorBidi"/>
          <w:rtl/>
        </w:rPr>
        <w:t xml:space="preserve"> יאכלו יותר</w:t>
      </w:r>
      <w:r w:rsidR="001815DE">
        <w:rPr>
          <w:rFonts w:asciiTheme="minorBidi" w:hAnsiTheme="minorBidi" w:cstheme="minorBidi" w:hint="cs"/>
          <w:rtl/>
        </w:rPr>
        <w:t>,</w:t>
      </w:r>
      <w:r w:rsidRPr="00B60382">
        <w:rPr>
          <w:rFonts w:asciiTheme="minorBidi" w:hAnsiTheme="minorBidi" w:cstheme="minorBidi"/>
          <w:rtl/>
        </w:rPr>
        <w:t xml:space="preserve"> והעיקר שהענף ירוויח </w:t>
      </w:r>
      <w:r w:rsidRPr="00D663E8">
        <w:rPr>
          <w:rFonts w:asciiTheme="minorBidi" w:hAnsiTheme="minorBidi" w:cstheme="minorBidi"/>
          <w:rtl/>
        </w:rPr>
        <w:t>יותר</w:t>
      </w:r>
      <w:r w:rsidR="001815DE" w:rsidRPr="00D663E8">
        <w:rPr>
          <w:rFonts w:asciiTheme="minorBidi" w:hAnsiTheme="minorBidi" w:cstheme="minorBidi"/>
          <w:rtl/>
        </w:rPr>
        <w:t>,</w:t>
      </w:r>
      <w:r w:rsidR="001466FC">
        <w:rPr>
          <w:rFonts w:asciiTheme="minorBidi" w:hAnsiTheme="minorBidi" w:cstheme="minorBidi"/>
        </w:rPr>
        <w:t xml:space="preserve"> </w:t>
      </w:r>
      <w:r w:rsidR="004A682E" w:rsidRPr="00D663E8">
        <w:rPr>
          <w:rFonts w:asciiTheme="minorBidi" w:hAnsiTheme="minorBidi" w:cstheme="minorBidi"/>
          <w:rtl/>
        </w:rPr>
        <w:t>וזאת מבלי להקדיש מחשבה לסיכוני הבריאות</w:t>
      </w:r>
      <w:r w:rsidR="004A682E" w:rsidRPr="00D663E8">
        <w:rPr>
          <w:rStyle w:val="CommentReference"/>
          <w:rFonts w:asciiTheme="minorBidi" w:hAnsiTheme="minorBidi" w:cstheme="minorBidi"/>
          <w:rtl/>
        </w:rPr>
        <w:t>.</w:t>
      </w:r>
    </w:p>
    <w:p w14:paraId="635F9AC9" w14:textId="77777777" w:rsidR="005D026F" w:rsidRPr="00B60382" w:rsidRDefault="005D026F" w:rsidP="005D026F">
      <w:pPr>
        <w:pStyle w:val="a"/>
        <w:rPr>
          <w:rFonts w:asciiTheme="minorBidi" w:hAnsiTheme="minorBidi" w:cstheme="minorBidi"/>
          <w:rtl/>
        </w:rPr>
      </w:pPr>
    </w:p>
    <w:p w14:paraId="65C20708" w14:textId="77777777" w:rsidR="00F609B3" w:rsidRPr="00B60382" w:rsidRDefault="00F609B3" w:rsidP="004F7443">
      <w:pPr>
        <w:pStyle w:val="Heading4"/>
        <w:rPr>
          <w:rFonts w:asciiTheme="minorBidi" w:hAnsiTheme="minorBidi" w:cstheme="minorBidi"/>
          <w:rtl/>
        </w:rPr>
      </w:pPr>
      <w:bookmarkStart w:id="36" w:name="_Toc413236695"/>
      <w:r w:rsidRPr="00B60382">
        <w:rPr>
          <w:rFonts w:asciiTheme="minorBidi" w:hAnsiTheme="minorBidi" w:cstheme="minorBidi"/>
          <w:rtl/>
        </w:rPr>
        <w:t>תוספי מזון ובריאות</w:t>
      </w:r>
      <w:bookmarkEnd w:id="36"/>
    </w:p>
    <w:p w14:paraId="5F949AF7" w14:textId="77777777" w:rsidR="004F7443" w:rsidRPr="00B60382" w:rsidRDefault="00F609B3" w:rsidP="00AE1C0A">
      <w:pPr>
        <w:pStyle w:val="a"/>
        <w:rPr>
          <w:rFonts w:asciiTheme="minorBidi" w:hAnsiTheme="minorBidi" w:cstheme="minorBidi"/>
          <w:rtl/>
        </w:rPr>
      </w:pPr>
      <w:r w:rsidRPr="00B60382">
        <w:rPr>
          <w:rFonts w:asciiTheme="minorBidi" w:hAnsiTheme="minorBidi" w:cstheme="minorBidi"/>
          <w:rtl/>
        </w:rPr>
        <w:t xml:space="preserve">תוספי </w:t>
      </w:r>
      <w:r w:rsidR="001B0A4E" w:rsidRPr="00B60382">
        <w:rPr>
          <w:rFonts w:asciiTheme="minorBidi" w:hAnsiTheme="minorBidi" w:cstheme="minorBidi"/>
          <w:rtl/>
        </w:rPr>
        <w:t>מזון</w:t>
      </w:r>
      <w:r w:rsidR="008C5F20" w:rsidRPr="00B60382">
        <w:rPr>
          <w:rFonts w:asciiTheme="minorBidi" w:hAnsiTheme="minorBidi" w:cstheme="minorBidi"/>
          <w:rtl/>
        </w:rPr>
        <w:t>,</w:t>
      </w:r>
      <w:r w:rsidR="001466FC">
        <w:rPr>
          <w:rFonts w:asciiTheme="minorBidi" w:hAnsiTheme="minorBidi" w:cstheme="minorBidi"/>
        </w:rPr>
        <w:t xml:space="preserve"> </w:t>
      </w:r>
      <w:r w:rsidR="006072CD" w:rsidRPr="00B60382">
        <w:rPr>
          <w:rFonts w:asciiTheme="minorBidi" w:hAnsiTheme="minorBidi" w:cstheme="minorBidi"/>
          <w:rtl/>
        </w:rPr>
        <w:t>כגון ממתקים מלאכותיים</w:t>
      </w:r>
      <w:r w:rsidR="00112AF4" w:rsidRPr="00B60382">
        <w:rPr>
          <w:rFonts w:asciiTheme="minorBidi" w:hAnsiTheme="minorBidi" w:cstheme="minorBidi"/>
          <w:rtl/>
        </w:rPr>
        <w:t xml:space="preserve">, גלוטן </w:t>
      </w:r>
      <w:r w:rsidR="006072CD" w:rsidRPr="00B60382">
        <w:rPr>
          <w:rFonts w:asciiTheme="minorBidi" w:hAnsiTheme="minorBidi" w:cstheme="minorBidi"/>
          <w:rtl/>
        </w:rPr>
        <w:t>ומלח</w:t>
      </w:r>
      <w:r w:rsidR="008C5F20" w:rsidRPr="00B60382">
        <w:rPr>
          <w:rFonts w:asciiTheme="minorBidi" w:hAnsiTheme="minorBidi" w:cstheme="minorBidi"/>
          <w:rtl/>
        </w:rPr>
        <w:t>,</w:t>
      </w:r>
      <w:r w:rsidR="001466FC">
        <w:rPr>
          <w:rFonts w:asciiTheme="minorBidi" w:hAnsiTheme="minorBidi" w:cstheme="minorBidi"/>
        </w:rPr>
        <w:t xml:space="preserve"> </w:t>
      </w:r>
      <w:r w:rsidR="001B0A4E" w:rsidRPr="00B60382">
        <w:rPr>
          <w:rFonts w:asciiTheme="minorBidi" w:hAnsiTheme="minorBidi" w:cstheme="minorBidi"/>
          <w:rtl/>
        </w:rPr>
        <w:t>מאושרים לשימוש</w:t>
      </w:r>
      <w:r w:rsidR="00112AF4" w:rsidRPr="00B60382">
        <w:rPr>
          <w:rFonts w:asciiTheme="minorBidi" w:hAnsiTheme="minorBidi" w:cstheme="minorBidi"/>
          <w:rtl/>
        </w:rPr>
        <w:t xml:space="preserve"> במדינות </w:t>
      </w:r>
      <w:r w:rsidR="008C5F20" w:rsidRPr="00B60382">
        <w:rPr>
          <w:rFonts w:asciiTheme="minorBidi" w:hAnsiTheme="minorBidi" w:cstheme="minorBidi"/>
          <w:rtl/>
        </w:rPr>
        <w:t>דוגמת ארצות הברית,</w:t>
      </w:r>
      <w:r w:rsidR="00112AF4" w:rsidRPr="00B60382">
        <w:rPr>
          <w:rFonts w:asciiTheme="minorBidi" w:hAnsiTheme="minorBidi" w:cstheme="minorBidi"/>
          <w:rtl/>
        </w:rPr>
        <w:t xml:space="preserve"> אירופה וישראל</w:t>
      </w:r>
      <w:r w:rsidR="001815DE">
        <w:rPr>
          <w:rFonts w:asciiTheme="minorBidi" w:hAnsiTheme="minorBidi" w:cstheme="minorBidi" w:hint="cs"/>
          <w:rtl/>
        </w:rPr>
        <w:t xml:space="preserve"> מתוך </w:t>
      </w:r>
      <w:r w:rsidR="001B0A4E" w:rsidRPr="00B60382">
        <w:rPr>
          <w:rFonts w:asciiTheme="minorBidi" w:hAnsiTheme="minorBidi" w:cstheme="minorBidi"/>
          <w:rtl/>
        </w:rPr>
        <w:t xml:space="preserve">הנחה שהם </w:t>
      </w:r>
      <w:r w:rsidRPr="00B60382">
        <w:rPr>
          <w:rFonts w:asciiTheme="minorBidi" w:hAnsiTheme="minorBidi" w:cstheme="minorBidi"/>
          <w:rtl/>
        </w:rPr>
        <w:t>א</w:t>
      </w:r>
      <w:r w:rsidR="001B0A4E" w:rsidRPr="00B60382">
        <w:rPr>
          <w:rFonts w:asciiTheme="minorBidi" w:hAnsiTheme="minorBidi" w:cstheme="minorBidi"/>
          <w:rtl/>
        </w:rPr>
        <w:t>ינם</w:t>
      </w:r>
      <w:r w:rsidRPr="00B60382">
        <w:rPr>
          <w:rFonts w:asciiTheme="minorBidi" w:hAnsiTheme="minorBidi" w:cstheme="minorBidi"/>
          <w:rtl/>
        </w:rPr>
        <w:t xml:space="preserve"> מזיקים. </w:t>
      </w:r>
      <w:r w:rsidR="007E688D" w:rsidRPr="00B60382">
        <w:rPr>
          <w:rFonts w:asciiTheme="minorBidi" w:hAnsiTheme="minorBidi" w:cstheme="minorBidi"/>
          <w:rtl/>
        </w:rPr>
        <w:t>כמו כן,</w:t>
      </w:r>
      <w:r w:rsidR="001466FC">
        <w:rPr>
          <w:rFonts w:asciiTheme="minorBidi" w:hAnsiTheme="minorBidi" w:cstheme="minorBidi"/>
        </w:rPr>
        <w:t xml:space="preserve"> </w:t>
      </w:r>
      <w:r w:rsidR="007E688D" w:rsidRPr="00B60382">
        <w:rPr>
          <w:rFonts w:asciiTheme="minorBidi" w:hAnsiTheme="minorBidi" w:cstheme="minorBidi"/>
          <w:rtl/>
        </w:rPr>
        <w:t>למתן</w:t>
      </w:r>
      <w:r w:rsidR="001B0A4E" w:rsidRPr="00B60382">
        <w:rPr>
          <w:rFonts w:asciiTheme="minorBidi" w:hAnsiTheme="minorBidi" w:cstheme="minorBidi"/>
          <w:rtl/>
        </w:rPr>
        <w:t xml:space="preserve"> האישור</w:t>
      </w:r>
      <w:r w:rsidRPr="00B60382">
        <w:rPr>
          <w:rFonts w:asciiTheme="minorBidi" w:hAnsiTheme="minorBidi" w:cstheme="minorBidi"/>
          <w:rtl/>
        </w:rPr>
        <w:t xml:space="preserve"> קודמת סדרה של בדיקות מקיפות ודקדקניות</w:t>
      </w:r>
      <w:r w:rsidR="001466FC">
        <w:rPr>
          <w:rFonts w:asciiTheme="minorBidi" w:hAnsiTheme="minorBidi" w:cstheme="minorBidi"/>
        </w:rPr>
        <w:t xml:space="preserve"> </w:t>
      </w:r>
      <w:r w:rsidR="001815DE" w:rsidRPr="00B60382">
        <w:rPr>
          <w:rFonts w:asciiTheme="minorBidi" w:hAnsiTheme="minorBidi" w:cstheme="minorBidi"/>
          <w:rtl/>
        </w:rPr>
        <w:t>שעו</w:t>
      </w:r>
      <w:r w:rsidR="001815DE">
        <w:rPr>
          <w:rFonts w:asciiTheme="minorBidi" w:hAnsiTheme="minorBidi" w:cstheme="minorBidi" w:hint="cs"/>
          <w:rtl/>
        </w:rPr>
        <w:t>רכת</w:t>
      </w:r>
      <w:r w:rsidR="001466FC">
        <w:rPr>
          <w:rFonts w:asciiTheme="minorBidi" w:hAnsiTheme="minorBidi" w:cstheme="minorBidi"/>
        </w:rPr>
        <w:t xml:space="preserve"> </w:t>
      </w:r>
      <w:r w:rsidR="007E688D" w:rsidRPr="00B60382">
        <w:rPr>
          <w:rFonts w:asciiTheme="minorBidi" w:hAnsiTheme="minorBidi" w:cstheme="minorBidi"/>
          <w:rtl/>
        </w:rPr>
        <w:t>הוועדה המדעית למזון (</w:t>
      </w:r>
      <w:r w:rsidR="007E688D" w:rsidRPr="00B60382">
        <w:rPr>
          <w:rFonts w:asciiTheme="minorBidi" w:hAnsiTheme="minorBidi" w:cstheme="minorBidi"/>
        </w:rPr>
        <w:t>SCF</w:t>
      </w:r>
      <w:r w:rsidR="007E688D" w:rsidRPr="00B60382">
        <w:rPr>
          <w:rFonts w:asciiTheme="minorBidi" w:hAnsiTheme="minorBidi" w:cstheme="minorBidi"/>
          <w:rtl/>
        </w:rPr>
        <w:t>) באמצעות ועדת מומחים משותפת לארגון הבריאות העולמי ולמומחים לתוספי מזון (</w:t>
      </w:r>
      <w:r w:rsidR="007E688D" w:rsidRPr="00B60382">
        <w:rPr>
          <w:rFonts w:asciiTheme="minorBidi" w:hAnsiTheme="minorBidi" w:cstheme="minorBidi"/>
        </w:rPr>
        <w:t>JECFA</w:t>
      </w:r>
      <w:r w:rsidR="007E688D" w:rsidRPr="00B60382">
        <w:rPr>
          <w:rFonts w:asciiTheme="minorBidi" w:hAnsiTheme="minorBidi" w:cstheme="minorBidi"/>
          <w:rtl/>
        </w:rPr>
        <w:t>). אף על פי כן, ח</w:t>
      </w:r>
      <w:r w:rsidR="001B0A4E" w:rsidRPr="00B60382">
        <w:rPr>
          <w:rFonts w:asciiTheme="minorBidi" w:hAnsiTheme="minorBidi" w:cstheme="minorBidi"/>
          <w:rtl/>
        </w:rPr>
        <w:t xml:space="preserve">וקרים העלו ספקות </w:t>
      </w:r>
      <w:r w:rsidR="001815DE" w:rsidRPr="00B60382">
        <w:rPr>
          <w:rFonts w:asciiTheme="minorBidi" w:hAnsiTheme="minorBidi" w:cstheme="minorBidi"/>
          <w:rtl/>
        </w:rPr>
        <w:t>ב</w:t>
      </w:r>
      <w:r w:rsidR="001815DE">
        <w:rPr>
          <w:rFonts w:asciiTheme="minorBidi" w:hAnsiTheme="minorBidi" w:cstheme="minorBidi" w:hint="cs"/>
          <w:rtl/>
        </w:rPr>
        <w:t xml:space="preserve">אשר </w:t>
      </w:r>
      <w:r w:rsidR="001B0A4E" w:rsidRPr="00B60382">
        <w:rPr>
          <w:rFonts w:asciiTheme="minorBidi" w:hAnsiTheme="minorBidi" w:cstheme="minorBidi"/>
          <w:rtl/>
        </w:rPr>
        <w:t xml:space="preserve">לטענה שאין הם פוגעים </w:t>
      </w:r>
      <w:r w:rsidRPr="00B60382">
        <w:rPr>
          <w:rFonts w:asciiTheme="minorBidi" w:hAnsiTheme="minorBidi" w:cstheme="minorBidi"/>
          <w:rtl/>
        </w:rPr>
        <w:t>בבריאות (</w:t>
      </w:r>
      <w:r w:rsidR="00527F91" w:rsidRPr="00B60382">
        <w:rPr>
          <w:rFonts w:asciiTheme="minorBidi" w:hAnsiTheme="minorBidi" w:cstheme="minorBidi"/>
        </w:rPr>
        <w:t xml:space="preserve">Groten, </w:t>
      </w:r>
      <w:r w:rsidR="00527F91" w:rsidRPr="00B60382">
        <w:rPr>
          <w:rFonts w:asciiTheme="minorBidi" w:eastAsia="Times New Roman" w:hAnsiTheme="minorBidi" w:cstheme="minorBidi"/>
          <w:lang w:bidi="ar-SA"/>
        </w:rPr>
        <w:t>Feron &amp;</w:t>
      </w:r>
      <w:r w:rsidR="001466FC">
        <w:rPr>
          <w:rFonts w:asciiTheme="minorBidi" w:eastAsia="Times New Roman" w:hAnsiTheme="minorBidi" w:cstheme="minorBidi"/>
          <w:lang w:bidi="ar-SA"/>
        </w:rPr>
        <w:t xml:space="preserve"> </w:t>
      </w:r>
      <w:r w:rsidR="00527F91" w:rsidRPr="00B60382">
        <w:rPr>
          <w:rFonts w:asciiTheme="minorBidi" w:eastAsia="Times New Roman" w:hAnsiTheme="minorBidi" w:cstheme="minorBidi"/>
          <w:lang w:bidi="ar-SA"/>
        </w:rPr>
        <w:t>Sühnel</w:t>
      </w:r>
      <w:r w:rsidRPr="00B60382">
        <w:rPr>
          <w:rFonts w:asciiTheme="minorBidi" w:hAnsiTheme="minorBidi" w:cstheme="minorBidi"/>
        </w:rPr>
        <w:t xml:space="preserve">, </w:t>
      </w:r>
      <w:r w:rsidR="00AE1C0A" w:rsidRPr="00B60382">
        <w:rPr>
          <w:rFonts w:asciiTheme="minorBidi" w:hAnsiTheme="minorBidi" w:cstheme="minorBidi"/>
        </w:rPr>
        <w:t>200</w:t>
      </w:r>
      <w:r w:rsidR="00AE1C0A">
        <w:rPr>
          <w:rFonts w:asciiTheme="minorBidi" w:hAnsiTheme="minorBidi" w:cstheme="minorBidi"/>
        </w:rPr>
        <w:t>1</w:t>
      </w:r>
      <w:r w:rsidRPr="00B60382">
        <w:rPr>
          <w:rFonts w:asciiTheme="minorBidi" w:hAnsiTheme="minorBidi" w:cstheme="minorBidi"/>
          <w:rtl/>
        </w:rPr>
        <w:t xml:space="preserve">). </w:t>
      </w:r>
      <w:r w:rsidR="00112AF4" w:rsidRPr="00B60382">
        <w:rPr>
          <w:rFonts w:asciiTheme="minorBidi" w:hAnsiTheme="minorBidi" w:cstheme="minorBidi"/>
          <w:rtl/>
        </w:rPr>
        <w:t xml:space="preserve">אחת הטענות בהקשר זה היא כי תוספי המזון </w:t>
      </w:r>
      <w:r w:rsidR="00956F25" w:rsidRPr="00B60382">
        <w:rPr>
          <w:rFonts w:asciiTheme="minorBidi" w:hAnsiTheme="minorBidi" w:cstheme="minorBidi"/>
          <w:rtl/>
        </w:rPr>
        <w:t>הם</w:t>
      </w:r>
      <w:r w:rsidR="00112AF4" w:rsidRPr="00B60382">
        <w:rPr>
          <w:rFonts w:asciiTheme="minorBidi" w:hAnsiTheme="minorBidi" w:cstheme="minorBidi"/>
          <w:rtl/>
        </w:rPr>
        <w:t xml:space="preserve"> גורם זר בגוף</w:t>
      </w:r>
      <w:r w:rsidR="00956F25" w:rsidRPr="00B60382">
        <w:rPr>
          <w:rFonts w:asciiTheme="minorBidi" w:hAnsiTheme="minorBidi" w:cstheme="minorBidi"/>
          <w:rtl/>
        </w:rPr>
        <w:t xml:space="preserve"> וכי</w:t>
      </w:r>
      <w:r w:rsidR="00112AF4" w:rsidRPr="00B60382">
        <w:rPr>
          <w:rFonts w:asciiTheme="minorBidi" w:hAnsiTheme="minorBidi" w:cstheme="minorBidi"/>
          <w:rtl/>
        </w:rPr>
        <w:t xml:space="preserve"> צריכה יומיומית שלהם </w:t>
      </w:r>
      <w:r w:rsidR="00956F25" w:rsidRPr="00B60382">
        <w:rPr>
          <w:rFonts w:asciiTheme="minorBidi" w:hAnsiTheme="minorBidi" w:cstheme="minorBidi"/>
          <w:rtl/>
        </w:rPr>
        <w:t>מצמצמת</w:t>
      </w:r>
      <w:r w:rsidR="00112AF4" w:rsidRPr="00B60382">
        <w:rPr>
          <w:rFonts w:asciiTheme="minorBidi" w:hAnsiTheme="minorBidi" w:cstheme="minorBidi"/>
          <w:rtl/>
        </w:rPr>
        <w:t xml:space="preserve"> את התנגודת הטבעית של הגוף וכך </w:t>
      </w:r>
      <w:r w:rsidR="00956F25" w:rsidRPr="00B60382">
        <w:rPr>
          <w:rFonts w:asciiTheme="minorBidi" w:hAnsiTheme="minorBidi" w:cstheme="minorBidi"/>
          <w:rtl/>
        </w:rPr>
        <w:t>פוגעת ב</w:t>
      </w:r>
      <w:r w:rsidR="00112AF4" w:rsidRPr="00B60382">
        <w:rPr>
          <w:rFonts w:asciiTheme="minorBidi" w:hAnsiTheme="minorBidi" w:cstheme="minorBidi"/>
          <w:rtl/>
        </w:rPr>
        <w:t>הגנ</w:t>
      </w:r>
      <w:r w:rsidR="00956F25" w:rsidRPr="00B60382">
        <w:rPr>
          <w:rFonts w:asciiTheme="minorBidi" w:hAnsiTheme="minorBidi" w:cstheme="minorBidi"/>
          <w:rtl/>
        </w:rPr>
        <w:t>ה</w:t>
      </w:r>
      <w:r w:rsidR="00112AF4" w:rsidRPr="00B60382">
        <w:rPr>
          <w:rFonts w:asciiTheme="minorBidi" w:hAnsiTheme="minorBidi" w:cstheme="minorBidi"/>
          <w:rtl/>
        </w:rPr>
        <w:t xml:space="preserve"> של הגוף וחושפת אותו למחלות</w:t>
      </w:r>
      <w:r w:rsidR="00956F25" w:rsidRPr="00B60382">
        <w:rPr>
          <w:rFonts w:asciiTheme="minorBidi" w:hAnsiTheme="minorBidi" w:cstheme="minorBidi"/>
          <w:rtl/>
        </w:rPr>
        <w:t xml:space="preserve"> (</w:t>
      </w:r>
      <w:r w:rsidR="00112AF4" w:rsidRPr="00B60382">
        <w:rPr>
          <w:rFonts w:asciiTheme="minorBidi" w:hAnsiTheme="minorBidi" w:cstheme="minorBidi"/>
        </w:rPr>
        <w:t>Lerner &amp; Matthias, 2015</w:t>
      </w:r>
      <w:r w:rsidR="00112AF4" w:rsidRPr="00B60382">
        <w:rPr>
          <w:rFonts w:asciiTheme="minorBidi" w:hAnsiTheme="minorBidi" w:cstheme="minorBidi"/>
          <w:rtl/>
        </w:rPr>
        <w:t>)</w:t>
      </w:r>
      <w:r w:rsidR="00956F25" w:rsidRPr="00B60382">
        <w:rPr>
          <w:rFonts w:asciiTheme="minorBidi" w:hAnsiTheme="minorBidi" w:cstheme="minorBidi"/>
          <w:rtl/>
        </w:rPr>
        <w:t>.</w:t>
      </w:r>
    </w:p>
    <w:p w14:paraId="6309E67F" w14:textId="77777777" w:rsidR="00112AF4" w:rsidRPr="00B60382" w:rsidRDefault="00112AF4" w:rsidP="00956F25">
      <w:pPr>
        <w:ind w:firstLine="0"/>
        <w:rPr>
          <w:rFonts w:asciiTheme="minorBidi" w:hAnsiTheme="minorBidi" w:cstheme="minorBidi"/>
          <w:rtl/>
        </w:rPr>
      </w:pPr>
    </w:p>
    <w:p w14:paraId="0DDC7E24" w14:textId="77777777" w:rsidR="00F609B3" w:rsidRPr="0004249C" w:rsidRDefault="00F609B3" w:rsidP="004F7443">
      <w:pPr>
        <w:pStyle w:val="Heading5"/>
        <w:rPr>
          <w:rFonts w:asciiTheme="minorBidi" w:hAnsiTheme="minorBidi" w:cstheme="minorBidi"/>
          <w:b/>
          <w:bCs/>
          <w:u w:val="none"/>
          <w:rtl/>
        </w:rPr>
      </w:pPr>
      <w:bookmarkStart w:id="37" w:name="_Toc413236696"/>
      <w:r w:rsidRPr="0004249C">
        <w:rPr>
          <w:rFonts w:asciiTheme="minorBidi" w:hAnsiTheme="minorBidi" w:cstheme="minorBidi"/>
          <w:b/>
          <w:bCs/>
          <w:u w:val="none"/>
          <w:rtl/>
        </w:rPr>
        <w:t>מלח ובריאות</w:t>
      </w:r>
      <w:bookmarkEnd w:id="37"/>
    </w:p>
    <w:p w14:paraId="5EDFE30C" w14:textId="77777777" w:rsidR="00F609B3" w:rsidRPr="00B60382" w:rsidRDefault="00112AF4" w:rsidP="004A682E">
      <w:pPr>
        <w:pStyle w:val="a"/>
        <w:rPr>
          <w:rFonts w:asciiTheme="minorBidi" w:hAnsiTheme="minorBidi" w:cstheme="minorBidi"/>
          <w:rtl/>
        </w:rPr>
      </w:pPr>
      <w:r w:rsidRPr="00B60382">
        <w:rPr>
          <w:rFonts w:asciiTheme="minorBidi" w:hAnsiTheme="minorBidi" w:cstheme="minorBidi"/>
          <w:rtl/>
        </w:rPr>
        <w:t xml:space="preserve">אחד מתוספי המזון </w:t>
      </w:r>
      <w:r w:rsidR="00956F25" w:rsidRPr="00B60382">
        <w:rPr>
          <w:rFonts w:asciiTheme="minorBidi" w:hAnsiTheme="minorBidi" w:cstheme="minorBidi"/>
          <w:rtl/>
        </w:rPr>
        <w:t>הוא</w:t>
      </w:r>
      <w:r w:rsidRPr="00B60382">
        <w:rPr>
          <w:rFonts w:asciiTheme="minorBidi" w:hAnsiTheme="minorBidi" w:cstheme="minorBidi"/>
          <w:rtl/>
        </w:rPr>
        <w:t xml:space="preserve"> מלח. </w:t>
      </w:r>
      <w:r w:rsidR="00F609B3" w:rsidRPr="00B60382">
        <w:rPr>
          <w:rFonts w:asciiTheme="minorBidi" w:hAnsiTheme="minorBidi" w:cstheme="minorBidi"/>
          <w:rtl/>
        </w:rPr>
        <w:t>במשך מיליוני שנים</w:t>
      </w:r>
      <w:r w:rsidR="00044F31" w:rsidRPr="00B60382">
        <w:rPr>
          <w:rFonts w:asciiTheme="minorBidi" w:hAnsiTheme="minorBidi" w:cstheme="minorBidi"/>
          <w:rtl/>
        </w:rPr>
        <w:t xml:space="preserve"> צרכו</w:t>
      </w:r>
      <w:r w:rsidR="00734301" w:rsidRPr="00B60382">
        <w:rPr>
          <w:rFonts w:asciiTheme="minorBidi" w:hAnsiTheme="minorBidi" w:cstheme="minorBidi"/>
          <w:rtl/>
        </w:rPr>
        <w:t xml:space="preserve"> אבות אבותינו ויונקים אחרים</w:t>
      </w:r>
      <w:r w:rsidR="00F609B3" w:rsidRPr="00B60382">
        <w:rPr>
          <w:rFonts w:asciiTheme="minorBidi" w:hAnsiTheme="minorBidi" w:cstheme="minorBidi"/>
          <w:rtl/>
        </w:rPr>
        <w:t xml:space="preserve"> פחות מ-0.25 גרם מלח </w:t>
      </w:r>
      <w:r w:rsidR="00734301" w:rsidRPr="00B60382">
        <w:rPr>
          <w:rFonts w:asciiTheme="minorBidi" w:hAnsiTheme="minorBidi" w:cstheme="minorBidi"/>
          <w:rtl/>
        </w:rPr>
        <w:t xml:space="preserve">מדי </w:t>
      </w:r>
      <w:r w:rsidR="00F609B3" w:rsidRPr="00B60382">
        <w:rPr>
          <w:rFonts w:asciiTheme="minorBidi" w:hAnsiTheme="minorBidi" w:cstheme="minorBidi"/>
          <w:rtl/>
        </w:rPr>
        <w:t>יום. לפני כ</w:t>
      </w:r>
      <w:r w:rsidR="00734301" w:rsidRPr="00B60382">
        <w:rPr>
          <w:rFonts w:asciiTheme="minorBidi" w:hAnsiTheme="minorBidi" w:cstheme="minorBidi"/>
          <w:rtl/>
        </w:rPr>
        <w:t>-5,000 שנה</w:t>
      </w:r>
      <w:r w:rsidR="001815DE">
        <w:rPr>
          <w:rFonts w:asciiTheme="minorBidi" w:hAnsiTheme="minorBidi" w:cstheme="minorBidi" w:hint="cs"/>
          <w:rtl/>
        </w:rPr>
        <w:t xml:space="preserve">, </w:t>
      </w:r>
      <w:r w:rsidR="00734301" w:rsidRPr="00B60382">
        <w:rPr>
          <w:rFonts w:asciiTheme="minorBidi" w:hAnsiTheme="minorBidi" w:cstheme="minorBidi"/>
          <w:rtl/>
        </w:rPr>
        <w:t xml:space="preserve">גילו </w:t>
      </w:r>
      <w:r w:rsidR="00F609B3" w:rsidRPr="00B60382">
        <w:rPr>
          <w:rFonts w:asciiTheme="minorBidi" w:hAnsiTheme="minorBidi" w:cstheme="minorBidi"/>
          <w:rtl/>
        </w:rPr>
        <w:t xml:space="preserve">הסינים כי </w:t>
      </w:r>
      <w:r w:rsidR="00734301" w:rsidRPr="00B60382">
        <w:rPr>
          <w:rFonts w:asciiTheme="minorBidi" w:hAnsiTheme="minorBidi" w:cstheme="minorBidi"/>
          <w:rtl/>
        </w:rPr>
        <w:t>אפשר</w:t>
      </w:r>
      <w:r w:rsidR="00F609B3" w:rsidRPr="00B60382">
        <w:rPr>
          <w:rFonts w:asciiTheme="minorBidi" w:hAnsiTheme="minorBidi" w:cstheme="minorBidi"/>
          <w:rtl/>
        </w:rPr>
        <w:t xml:space="preserve"> להשתמש במלח</w:t>
      </w:r>
      <w:r w:rsidR="00734301" w:rsidRPr="00B60382">
        <w:rPr>
          <w:rFonts w:asciiTheme="minorBidi" w:hAnsiTheme="minorBidi" w:cstheme="minorBidi"/>
          <w:rtl/>
        </w:rPr>
        <w:t xml:space="preserve"> לשימור</w:t>
      </w:r>
      <w:r w:rsidR="00F609B3" w:rsidRPr="00B60382">
        <w:rPr>
          <w:rFonts w:asciiTheme="minorBidi" w:hAnsiTheme="minorBidi" w:cstheme="minorBidi"/>
          <w:rtl/>
        </w:rPr>
        <w:t xml:space="preserve"> מזון</w:t>
      </w:r>
      <w:r w:rsidR="00734301" w:rsidRPr="00B60382">
        <w:rPr>
          <w:rFonts w:asciiTheme="minorBidi" w:hAnsiTheme="minorBidi" w:cstheme="minorBidi"/>
          <w:rtl/>
        </w:rPr>
        <w:t xml:space="preserve"> במשך</w:t>
      </w:r>
      <w:r w:rsidR="001466FC">
        <w:rPr>
          <w:rFonts w:asciiTheme="minorBidi" w:hAnsiTheme="minorBidi" w:cstheme="minorBidi"/>
        </w:rPr>
        <w:t xml:space="preserve"> </w:t>
      </w:r>
      <w:r w:rsidR="00F609B3" w:rsidRPr="00B60382">
        <w:rPr>
          <w:rFonts w:asciiTheme="minorBidi" w:hAnsiTheme="minorBidi" w:cstheme="minorBidi"/>
          <w:rtl/>
        </w:rPr>
        <w:t>החורף</w:t>
      </w:r>
      <w:r w:rsidR="00956F25" w:rsidRPr="00B60382">
        <w:rPr>
          <w:rFonts w:asciiTheme="minorBidi" w:hAnsiTheme="minorBidi" w:cstheme="minorBidi"/>
          <w:rtl/>
        </w:rPr>
        <w:t>.</w:t>
      </w:r>
      <w:r w:rsidR="001466FC">
        <w:rPr>
          <w:rFonts w:asciiTheme="minorBidi" w:hAnsiTheme="minorBidi" w:cstheme="minorBidi"/>
        </w:rPr>
        <w:t xml:space="preserve"> </w:t>
      </w:r>
      <w:r w:rsidR="00044F31" w:rsidRPr="00B60382">
        <w:rPr>
          <w:rFonts w:asciiTheme="minorBidi" w:hAnsiTheme="minorBidi" w:cstheme="minorBidi"/>
          <w:rtl/>
        </w:rPr>
        <w:t>ה</w:t>
      </w:r>
      <w:r w:rsidR="00F609B3" w:rsidRPr="00B60382">
        <w:rPr>
          <w:rFonts w:asciiTheme="minorBidi" w:hAnsiTheme="minorBidi" w:cstheme="minorBidi"/>
          <w:rtl/>
        </w:rPr>
        <w:t>מלח</w:t>
      </w:r>
      <w:r w:rsidR="001466FC">
        <w:rPr>
          <w:rFonts w:asciiTheme="minorBidi" w:hAnsiTheme="minorBidi" w:cstheme="minorBidi"/>
        </w:rPr>
        <w:t xml:space="preserve"> </w:t>
      </w:r>
      <w:r w:rsidR="00044F31" w:rsidRPr="00B60382">
        <w:rPr>
          <w:rFonts w:asciiTheme="minorBidi" w:hAnsiTheme="minorBidi" w:cstheme="minorBidi"/>
          <w:rtl/>
        </w:rPr>
        <w:t xml:space="preserve">היה למצרך הנסחר ביותר בעולם. משפותחו </w:t>
      </w:r>
      <w:r w:rsidR="00F609B3" w:rsidRPr="00B60382">
        <w:rPr>
          <w:rFonts w:asciiTheme="minorBidi" w:hAnsiTheme="minorBidi" w:cstheme="minorBidi"/>
          <w:rtl/>
        </w:rPr>
        <w:t xml:space="preserve">המקררים והמקפיאים </w:t>
      </w:r>
      <w:r w:rsidR="00044F31" w:rsidRPr="00B60382">
        <w:rPr>
          <w:rFonts w:asciiTheme="minorBidi" w:hAnsiTheme="minorBidi" w:cstheme="minorBidi"/>
          <w:rtl/>
        </w:rPr>
        <w:t xml:space="preserve">פחת הצורך במלח, אך ברבות השנים עלתה הצריכה </w:t>
      </w:r>
      <w:r w:rsidR="00F609B3" w:rsidRPr="00B60382">
        <w:rPr>
          <w:rFonts w:asciiTheme="minorBidi" w:hAnsiTheme="minorBidi" w:cstheme="minorBidi"/>
          <w:rtl/>
        </w:rPr>
        <w:t xml:space="preserve">של צריכת מוצרי מזון מעובדים במלח, </w:t>
      </w:r>
      <w:r w:rsidR="00044F31" w:rsidRPr="00B60382">
        <w:rPr>
          <w:rFonts w:asciiTheme="minorBidi" w:hAnsiTheme="minorBidi" w:cstheme="minorBidi"/>
          <w:rtl/>
        </w:rPr>
        <w:t>והיום כמות המלח הממוצעת שאדם צורך מדי יום</w:t>
      </w:r>
      <w:r w:rsidR="001466FC">
        <w:rPr>
          <w:rFonts w:asciiTheme="minorBidi" w:hAnsiTheme="minorBidi" w:cstheme="minorBidi"/>
        </w:rPr>
        <w:t xml:space="preserve"> </w:t>
      </w:r>
      <w:r w:rsidR="004A682E">
        <w:rPr>
          <w:rFonts w:asciiTheme="minorBidi" w:hAnsiTheme="minorBidi" w:cstheme="minorBidi" w:hint="cs"/>
          <w:rtl/>
        </w:rPr>
        <w:t xml:space="preserve">גבוהה בהרבה מהכמות </w:t>
      </w:r>
      <w:r w:rsidR="001466FC">
        <w:rPr>
          <w:rFonts w:asciiTheme="minorBidi" w:hAnsiTheme="minorBidi" w:cstheme="minorBidi" w:hint="cs"/>
          <w:rtl/>
        </w:rPr>
        <w:t>ש</w:t>
      </w:r>
      <w:r w:rsidR="004A682E">
        <w:rPr>
          <w:rFonts w:asciiTheme="minorBidi" w:hAnsiTheme="minorBidi" w:cstheme="minorBidi" w:hint="cs"/>
          <w:rtl/>
        </w:rPr>
        <w:t xml:space="preserve">אותה </w:t>
      </w:r>
      <w:r w:rsidR="00044F31" w:rsidRPr="00B60382">
        <w:rPr>
          <w:rFonts w:asciiTheme="minorBidi" w:hAnsiTheme="minorBidi" w:cstheme="minorBidi"/>
          <w:rtl/>
        </w:rPr>
        <w:t xml:space="preserve">צרך בעבר – </w:t>
      </w:r>
      <w:r w:rsidR="00F609B3" w:rsidRPr="00B60382">
        <w:rPr>
          <w:rFonts w:asciiTheme="minorBidi" w:hAnsiTheme="minorBidi" w:cstheme="minorBidi"/>
          <w:rtl/>
        </w:rPr>
        <w:t>ב</w:t>
      </w:r>
      <w:r w:rsidR="00044F31" w:rsidRPr="00B60382">
        <w:rPr>
          <w:rFonts w:asciiTheme="minorBidi" w:hAnsiTheme="minorBidi" w:cstheme="minorBidi"/>
          <w:rtl/>
        </w:rPr>
        <w:t xml:space="preserve">ערך 9–12 גרם. כמות זו גדולה </w:t>
      </w:r>
      <w:r w:rsidR="00F609B3" w:rsidRPr="00B60382">
        <w:rPr>
          <w:rFonts w:asciiTheme="minorBidi" w:hAnsiTheme="minorBidi" w:cstheme="minorBidi"/>
          <w:rtl/>
        </w:rPr>
        <w:t xml:space="preserve">פי </w:t>
      </w:r>
      <w:r w:rsidR="00044F31" w:rsidRPr="00B60382">
        <w:rPr>
          <w:rFonts w:asciiTheme="minorBidi" w:hAnsiTheme="minorBidi" w:cstheme="minorBidi"/>
          <w:rtl/>
        </w:rPr>
        <w:t>50</w:t>
      </w:r>
      <w:r w:rsidR="001466FC">
        <w:rPr>
          <w:rFonts w:asciiTheme="minorBidi" w:hAnsiTheme="minorBidi" w:cstheme="minorBidi" w:hint="cs"/>
          <w:rtl/>
        </w:rPr>
        <w:t xml:space="preserve"> </w:t>
      </w:r>
      <w:r w:rsidR="00044F31" w:rsidRPr="00B60382">
        <w:rPr>
          <w:rFonts w:asciiTheme="minorBidi" w:hAnsiTheme="minorBidi" w:cstheme="minorBidi"/>
          <w:rtl/>
        </w:rPr>
        <w:t>מכמות המלח שגוף האדם זקוק לה (</w:t>
      </w:r>
      <w:r w:rsidR="00F609B3" w:rsidRPr="00B60382">
        <w:rPr>
          <w:rFonts w:asciiTheme="minorBidi" w:hAnsiTheme="minorBidi" w:cstheme="minorBidi"/>
        </w:rPr>
        <w:t xml:space="preserve">Marrero, He, </w:t>
      </w:r>
      <w:r w:rsidR="00044F31" w:rsidRPr="00B60382">
        <w:rPr>
          <w:rFonts w:asciiTheme="minorBidi" w:hAnsiTheme="minorBidi" w:cstheme="minorBidi"/>
        </w:rPr>
        <w:t>Whincup</w:t>
      </w:r>
      <w:r w:rsidR="001466FC">
        <w:rPr>
          <w:rFonts w:asciiTheme="minorBidi" w:hAnsiTheme="minorBidi" w:cstheme="minorBidi"/>
        </w:rPr>
        <w:t xml:space="preserve"> </w:t>
      </w:r>
      <w:r w:rsidR="00F609B3" w:rsidRPr="00B60382">
        <w:rPr>
          <w:rFonts w:asciiTheme="minorBidi" w:hAnsiTheme="minorBidi" w:cstheme="minorBidi"/>
        </w:rPr>
        <w:t>&amp; MacGregor, 2014</w:t>
      </w:r>
      <w:r w:rsidR="00F609B3" w:rsidRPr="00B60382">
        <w:rPr>
          <w:rFonts w:asciiTheme="minorBidi" w:hAnsiTheme="minorBidi" w:cstheme="minorBidi"/>
          <w:rtl/>
        </w:rPr>
        <w:t xml:space="preserve">). </w:t>
      </w:r>
    </w:p>
    <w:p w14:paraId="4E16377F" w14:textId="77777777" w:rsidR="00D56FA2" w:rsidRPr="00B60382" w:rsidRDefault="005E32FB" w:rsidP="00D56D86">
      <w:pPr>
        <w:rPr>
          <w:rFonts w:asciiTheme="minorBidi" w:hAnsiTheme="minorBidi" w:cstheme="minorBidi"/>
          <w:rtl/>
        </w:rPr>
      </w:pPr>
      <w:r w:rsidRPr="00B60382">
        <w:rPr>
          <w:rFonts w:asciiTheme="minorBidi" w:hAnsiTheme="minorBidi" w:cstheme="minorBidi"/>
          <w:rtl/>
        </w:rPr>
        <w:lastRenderedPageBreak/>
        <w:t>הצורך להפריש מלח כה רב מקשה על ה</w:t>
      </w:r>
      <w:r w:rsidR="00F609B3" w:rsidRPr="00B60382">
        <w:rPr>
          <w:rFonts w:asciiTheme="minorBidi" w:hAnsiTheme="minorBidi" w:cstheme="minorBidi"/>
          <w:rtl/>
        </w:rPr>
        <w:t xml:space="preserve">כליות </w:t>
      </w:r>
      <w:r w:rsidRPr="00B60382">
        <w:rPr>
          <w:rFonts w:asciiTheme="minorBidi" w:hAnsiTheme="minorBidi" w:cstheme="minorBidi"/>
          <w:rtl/>
        </w:rPr>
        <w:t xml:space="preserve">וגורם עלייה בלחץ הדם, וכך </w:t>
      </w:r>
      <w:r w:rsidR="00F609B3" w:rsidRPr="00B60382">
        <w:rPr>
          <w:rFonts w:asciiTheme="minorBidi" w:hAnsiTheme="minorBidi" w:cstheme="minorBidi"/>
          <w:rtl/>
        </w:rPr>
        <w:t>ע</w:t>
      </w:r>
      <w:r w:rsidRPr="00B60382">
        <w:rPr>
          <w:rFonts w:asciiTheme="minorBidi" w:hAnsiTheme="minorBidi" w:cstheme="minorBidi"/>
          <w:rtl/>
        </w:rPr>
        <w:t>ולה</w:t>
      </w:r>
      <w:r w:rsidR="00F609B3" w:rsidRPr="00B60382">
        <w:rPr>
          <w:rFonts w:asciiTheme="minorBidi" w:hAnsiTheme="minorBidi" w:cstheme="minorBidi"/>
          <w:rtl/>
        </w:rPr>
        <w:t xml:space="preserve"> הסיכון למחלו</w:t>
      </w:r>
      <w:r w:rsidRPr="00B60382">
        <w:rPr>
          <w:rFonts w:asciiTheme="minorBidi" w:hAnsiTheme="minorBidi" w:cstheme="minorBidi"/>
          <w:rtl/>
        </w:rPr>
        <w:t>ת לב – שבץ, התקפי לב ואי-</w:t>
      </w:r>
      <w:r w:rsidR="00F609B3" w:rsidRPr="00B60382">
        <w:rPr>
          <w:rFonts w:asciiTheme="minorBidi" w:hAnsiTheme="minorBidi" w:cstheme="minorBidi"/>
          <w:rtl/>
        </w:rPr>
        <w:t>ספיקת לב (</w:t>
      </w:r>
      <w:r w:rsidR="006F2214" w:rsidRPr="00B60382">
        <w:rPr>
          <w:rFonts w:asciiTheme="minorBidi" w:hAnsiTheme="minorBidi" w:cstheme="minorBidi"/>
        </w:rPr>
        <w:t>Swift</w:t>
      </w:r>
      <w:r w:rsidR="00F609B3" w:rsidRPr="00B60382">
        <w:rPr>
          <w:rFonts w:asciiTheme="minorBidi" w:hAnsiTheme="minorBidi" w:cstheme="minorBidi"/>
        </w:rPr>
        <w:t xml:space="preserve">, </w:t>
      </w:r>
      <w:r w:rsidR="006F2214" w:rsidRPr="00B60382">
        <w:rPr>
          <w:rFonts w:asciiTheme="minorBidi" w:eastAsia="Times New Roman" w:hAnsiTheme="minorBidi" w:cstheme="minorBidi"/>
          <w:lang w:bidi="ar-SA"/>
        </w:rPr>
        <w:t>Markandu, Sagnella, He &amp;</w:t>
      </w:r>
      <w:r w:rsidR="001466FC">
        <w:rPr>
          <w:rFonts w:asciiTheme="minorBidi" w:eastAsia="Times New Roman" w:hAnsiTheme="minorBidi" w:cstheme="minorBidi"/>
          <w:lang w:bidi="ar-SA"/>
        </w:rPr>
        <w:t xml:space="preserve"> </w:t>
      </w:r>
      <w:r w:rsidR="006F2214" w:rsidRPr="00B60382">
        <w:rPr>
          <w:rFonts w:asciiTheme="minorBidi" w:eastAsia="Times New Roman" w:hAnsiTheme="minorBidi" w:cstheme="minorBidi"/>
          <w:lang w:bidi="ar-SA"/>
        </w:rPr>
        <w:t>MacGregor</w:t>
      </w:r>
      <w:r w:rsidR="006F2214" w:rsidRPr="00B60382">
        <w:rPr>
          <w:rFonts w:asciiTheme="minorBidi" w:hAnsiTheme="minorBidi" w:cstheme="minorBidi"/>
        </w:rPr>
        <w:t xml:space="preserve">, </w:t>
      </w:r>
      <w:r w:rsidR="00F609B3" w:rsidRPr="00B60382">
        <w:rPr>
          <w:rFonts w:asciiTheme="minorBidi" w:hAnsiTheme="minorBidi" w:cstheme="minorBidi"/>
        </w:rPr>
        <w:t>2005</w:t>
      </w:r>
      <w:r w:rsidR="00F609B3" w:rsidRPr="00B60382">
        <w:rPr>
          <w:rFonts w:asciiTheme="minorBidi" w:hAnsiTheme="minorBidi" w:cstheme="minorBidi"/>
          <w:rtl/>
        </w:rPr>
        <w:t xml:space="preserve">). </w:t>
      </w:r>
      <w:r w:rsidR="0029766D" w:rsidRPr="00B60382">
        <w:rPr>
          <w:rFonts w:asciiTheme="minorBidi" w:hAnsiTheme="minorBidi" w:cstheme="minorBidi"/>
          <w:rtl/>
        </w:rPr>
        <w:t xml:space="preserve">כמו כן, </w:t>
      </w:r>
      <w:r w:rsidR="00F609B3" w:rsidRPr="00B60382">
        <w:rPr>
          <w:rFonts w:asciiTheme="minorBidi" w:hAnsiTheme="minorBidi" w:cstheme="minorBidi"/>
          <w:rtl/>
        </w:rPr>
        <w:t xml:space="preserve">צריכת מלח מוגברת </w:t>
      </w:r>
      <w:r w:rsidR="0029766D" w:rsidRPr="00B60382">
        <w:rPr>
          <w:rFonts w:asciiTheme="minorBidi" w:hAnsiTheme="minorBidi" w:cstheme="minorBidi"/>
          <w:rtl/>
        </w:rPr>
        <w:t>עלולה לגרום שבץ, היפרטרופיה (גדילת יתר של רקמה בשל</w:t>
      </w:r>
      <w:r w:rsidR="00F609B3" w:rsidRPr="00B60382">
        <w:rPr>
          <w:rFonts w:asciiTheme="minorBidi" w:hAnsiTheme="minorBidi" w:cstheme="minorBidi"/>
          <w:rtl/>
        </w:rPr>
        <w:t xml:space="preserve"> ג</w:t>
      </w:r>
      <w:r w:rsidR="0029766D" w:rsidRPr="00B60382">
        <w:rPr>
          <w:rFonts w:asciiTheme="minorBidi" w:hAnsiTheme="minorBidi" w:cstheme="minorBidi"/>
          <w:rtl/>
        </w:rPr>
        <w:t xml:space="preserve">ידול בממדי התאים) והאצה בהתפתחות של מחלות כליות, מחלות העלולות להגביר עוד </w:t>
      </w:r>
      <w:r w:rsidR="00AD4772">
        <w:rPr>
          <w:rFonts w:asciiTheme="minorBidi" w:hAnsiTheme="minorBidi" w:cstheme="minorBidi" w:hint="cs"/>
          <w:rtl/>
        </w:rPr>
        <w:t xml:space="preserve">יותר </w:t>
      </w:r>
      <w:r w:rsidR="0029766D" w:rsidRPr="00B60382">
        <w:rPr>
          <w:rFonts w:asciiTheme="minorBidi" w:hAnsiTheme="minorBidi" w:cstheme="minorBidi"/>
          <w:rtl/>
        </w:rPr>
        <w:t xml:space="preserve">את השפעת </w:t>
      </w:r>
      <w:r w:rsidR="00F609B3" w:rsidRPr="00B60382">
        <w:rPr>
          <w:rFonts w:asciiTheme="minorBidi" w:hAnsiTheme="minorBidi" w:cstheme="minorBidi"/>
          <w:rtl/>
        </w:rPr>
        <w:t xml:space="preserve">המלח על לחץ הדם. </w:t>
      </w:r>
      <w:r w:rsidR="0029766D" w:rsidRPr="00B60382">
        <w:rPr>
          <w:rFonts w:asciiTheme="minorBidi" w:hAnsiTheme="minorBidi" w:cstheme="minorBidi"/>
          <w:rtl/>
        </w:rPr>
        <w:t>יש</w:t>
      </w:r>
      <w:r w:rsidR="00AD4772">
        <w:rPr>
          <w:rFonts w:asciiTheme="minorBidi" w:hAnsiTheme="minorBidi" w:cstheme="minorBidi" w:hint="cs"/>
          <w:rtl/>
        </w:rPr>
        <w:t>נן גם</w:t>
      </w:r>
      <w:r w:rsidR="00F609B3" w:rsidRPr="00B60382">
        <w:rPr>
          <w:rFonts w:asciiTheme="minorBidi" w:hAnsiTheme="minorBidi" w:cstheme="minorBidi"/>
          <w:rtl/>
        </w:rPr>
        <w:t xml:space="preserve"> עדויות</w:t>
      </w:r>
      <w:r w:rsidR="0029766D" w:rsidRPr="00B60382">
        <w:rPr>
          <w:rFonts w:asciiTheme="minorBidi" w:hAnsiTheme="minorBidi" w:cstheme="minorBidi"/>
          <w:rtl/>
        </w:rPr>
        <w:t xml:space="preserve"> לכך ש</w:t>
      </w:r>
      <w:r w:rsidR="00F609B3" w:rsidRPr="00B60382">
        <w:rPr>
          <w:rFonts w:asciiTheme="minorBidi" w:hAnsiTheme="minorBidi" w:cstheme="minorBidi"/>
          <w:rtl/>
        </w:rPr>
        <w:t>צריכה מוגברת של מלח קשורה לעלייה במשקל</w:t>
      </w:r>
      <w:r w:rsidR="00AD4772">
        <w:rPr>
          <w:rFonts w:asciiTheme="minorBidi" w:hAnsiTheme="minorBidi" w:cstheme="minorBidi" w:hint="cs"/>
          <w:rtl/>
        </w:rPr>
        <w:t>,</w:t>
      </w:r>
      <w:r w:rsidR="001466FC">
        <w:rPr>
          <w:rFonts w:asciiTheme="minorBidi" w:hAnsiTheme="minorBidi" w:cstheme="minorBidi"/>
        </w:rPr>
        <w:t xml:space="preserve"> </w:t>
      </w:r>
      <w:r w:rsidR="0029766D" w:rsidRPr="00B60382">
        <w:rPr>
          <w:rFonts w:asciiTheme="minorBidi" w:hAnsiTheme="minorBidi" w:cstheme="minorBidi"/>
          <w:rtl/>
        </w:rPr>
        <w:t xml:space="preserve">משום שתחושת הצמא הכרוכה באכילת מאכלים מלוחים מגבירה את </w:t>
      </w:r>
      <w:r w:rsidR="00F609B3" w:rsidRPr="00B60382">
        <w:rPr>
          <w:rFonts w:asciiTheme="minorBidi" w:hAnsiTheme="minorBidi" w:cstheme="minorBidi"/>
          <w:rtl/>
        </w:rPr>
        <w:t xml:space="preserve">צריכת </w:t>
      </w:r>
      <w:r w:rsidR="0029766D" w:rsidRPr="00B60382">
        <w:rPr>
          <w:rFonts w:asciiTheme="minorBidi" w:hAnsiTheme="minorBidi" w:cstheme="minorBidi"/>
          <w:rtl/>
        </w:rPr>
        <w:t>ה</w:t>
      </w:r>
      <w:r w:rsidR="00F609B3" w:rsidRPr="00B60382">
        <w:rPr>
          <w:rFonts w:asciiTheme="minorBidi" w:hAnsiTheme="minorBidi" w:cstheme="minorBidi"/>
          <w:rtl/>
        </w:rPr>
        <w:t xml:space="preserve">משקאות </w:t>
      </w:r>
      <w:r w:rsidR="0029766D" w:rsidRPr="00B60382">
        <w:rPr>
          <w:rFonts w:asciiTheme="minorBidi" w:hAnsiTheme="minorBidi" w:cstheme="minorBidi"/>
          <w:rtl/>
        </w:rPr>
        <w:t>ה</w:t>
      </w:r>
      <w:r w:rsidR="00F609B3" w:rsidRPr="00B60382">
        <w:rPr>
          <w:rFonts w:asciiTheme="minorBidi" w:hAnsiTheme="minorBidi" w:cstheme="minorBidi"/>
          <w:rtl/>
        </w:rPr>
        <w:t>ממותקים (</w:t>
      </w:r>
      <w:r w:rsidR="00527F91" w:rsidRPr="00B60382">
        <w:rPr>
          <w:rFonts w:asciiTheme="minorBidi" w:hAnsiTheme="minorBidi" w:cstheme="minorBidi"/>
        </w:rPr>
        <w:t>He</w:t>
      </w:r>
      <w:r w:rsidR="00F609B3" w:rsidRPr="00B60382">
        <w:rPr>
          <w:rFonts w:asciiTheme="minorBidi" w:hAnsiTheme="minorBidi" w:cstheme="minorBidi"/>
        </w:rPr>
        <w:t xml:space="preserve">, </w:t>
      </w:r>
      <w:r w:rsidR="00527F91" w:rsidRPr="00B60382">
        <w:rPr>
          <w:rFonts w:asciiTheme="minorBidi" w:eastAsia="Times New Roman" w:hAnsiTheme="minorBidi" w:cstheme="minorBidi"/>
          <w:lang w:bidi="ar-SA"/>
        </w:rPr>
        <w:t>Markandu, Sagnella &amp; McGregor,</w:t>
      </w:r>
      <w:r w:rsidR="00F609B3" w:rsidRPr="00B60382">
        <w:rPr>
          <w:rFonts w:asciiTheme="minorBidi" w:hAnsiTheme="minorBidi" w:cstheme="minorBidi"/>
        </w:rPr>
        <w:t>2001;</w:t>
      </w:r>
      <w:r w:rsidR="00576B75">
        <w:rPr>
          <w:rFonts w:asciiTheme="minorBidi" w:hAnsiTheme="minorBidi" w:cstheme="minorBidi"/>
        </w:rPr>
        <w:t xml:space="preserve"> </w:t>
      </w:r>
      <w:r w:rsidR="00527F91" w:rsidRPr="00B60382">
        <w:rPr>
          <w:rFonts w:asciiTheme="minorBidi" w:eastAsia="Times New Roman" w:hAnsiTheme="minorBidi" w:cstheme="minorBidi"/>
          <w:lang w:bidi="ar-SA"/>
        </w:rPr>
        <w:t>He,  Marrero &amp; MacGregor</w:t>
      </w:r>
      <w:r w:rsidR="00527F91" w:rsidRPr="00B60382">
        <w:rPr>
          <w:rFonts w:asciiTheme="minorBidi" w:hAnsiTheme="minorBidi" w:cstheme="minorBidi"/>
        </w:rPr>
        <w:t>,</w:t>
      </w:r>
      <w:r w:rsidR="00F609B3" w:rsidRPr="00B60382">
        <w:rPr>
          <w:rFonts w:asciiTheme="minorBidi" w:hAnsiTheme="minorBidi" w:cstheme="minorBidi"/>
        </w:rPr>
        <w:t xml:space="preserve"> 2008</w:t>
      </w:r>
      <w:r w:rsidR="00F609B3" w:rsidRPr="00B60382">
        <w:rPr>
          <w:rFonts w:asciiTheme="minorBidi" w:hAnsiTheme="minorBidi" w:cstheme="minorBidi"/>
          <w:rtl/>
        </w:rPr>
        <w:t xml:space="preserve">). </w:t>
      </w:r>
      <w:r w:rsidR="006F41F1" w:rsidRPr="00B60382">
        <w:rPr>
          <w:rFonts w:asciiTheme="minorBidi" w:hAnsiTheme="minorBidi" w:cstheme="minorBidi"/>
          <w:rtl/>
        </w:rPr>
        <w:t>עוד נראה שצריכה מוגברת של מלח קשורה</w:t>
      </w:r>
      <w:r w:rsidR="00F609B3" w:rsidRPr="00B60382">
        <w:rPr>
          <w:rFonts w:asciiTheme="minorBidi" w:hAnsiTheme="minorBidi" w:cstheme="minorBidi"/>
          <w:rtl/>
        </w:rPr>
        <w:t xml:space="preserve"> לעלייה בסיכון לאבנים בכליות ו</w:t>
      </w:r>
      <w:r w:rsidR="006F41F1" w:rsidRPr="00B60382">
        <w:rPr>
          <w:rFonts w:asciiTheme="minorBidi" w:hAnsiTheme="minorBidi" w:cstheme="minorBidi"/>
          <w:rtl/>
        </w:rPr>
        <w:t>ל</w:t>
      </w:r>
      <w:r w:rsidR="00F609B3" w:rsidRPr="00B60382">
        <w:rPr>
          <w:rFonts w:asciiTheme="minorBidi" w:hAnsiTheme="minorBidi" w:cstheme="minorBidi"/>
          <w:rtl/>
        </w:rPr>
        <w:t>אוסטופורוזיס (</w:t>
      </w:r>
      <w:r w:rsidR="006F41F1" w:rsidRPr="00B60382">
        <w:rPr>
          <w:rFonts w:asciiTheme="minorBidi" w:hAnsiTheme="minorBidi" w:cstheme="minorBidi"/>
        </w:rPr>
        <w:t>Cappucc</w:t>
      </w:r>
      <w:r w:rsidR="006F41F1" w:rsidRPr="00717ED3">
        <w:rPr>
          <w:rFonts w:asciiTheme="minorBidi" w:hAnsiTheme="minorBidi" w:cstheme="minorBidi"/>
        </w:rPr>
        <w:t>io</w:t>
      </w:r>
      <w:r w:rsidR="00717ED3" w:rsidRPr="00717ED3">
        <w:rPr>
          <w:rFonts w:asciiTheme="minorBidi" w:hAnsiTheme="minorBidi" w:cstheme="minorBidi"/>
        </w:rPr>
        <w:t xml:space="preserve">, </w:t>
      </w:r>
      <w:r w:rsidR="000B307A" w:rsidRPr="00527CA8">
        <w:rPr>
          <w:rFonts w:asciiTheme="minorBidi" w:eastAsia="Times New Roman" w:hAnsiTheme="minorBidi" w:cstheme="minorBidi"/>
          <w:lang w:bidi="ar-SA"/>
        </w:rPr>
        <w:t>Kalaitzidis, Duneclift &amp; Eastwood,</w:t>
      </w:r>
      <w:r w:rsidR="00F609B3" w:rsidRPr="00B60382">
        <w:rPr>
          <w:rFonts w:asciiTheme="minorBidi" w:hAnsiTheme="minorBidi" w:cstheme="minorBidi"/>
        </w:rPr>
        <w:t>2000</w:t>
      </w:r>
      <w:r w:rsidR="006F41F1" w:rsidRPr="00B60382">
        <w:rPr>
          <w:rFonts w:asciiTheme="minorBidi" w:hAnsiTheme="minorBidi" w:cstheme="minorBidi"/>
          <w:rtl/>
        </w:rPr>
        <w:t>),</w:t>
      </w:r>
      <w:r w:rsidR="00F609B3" w:rsidRPr="00B60382">
        <w:rPr>
          <w:rFonts w:asciiTheme="minorBidi" w:hAnsiTheme="minorBidi" w:cstheme="minorBidi"/>
          <w:rtl/>
        </w:rPr>
        <w:t xml:space="preserve"> ו</w:t>
      </w:r>
      <w:r w:rsidR="00AD4772">
        <w:rPr>
          <w:rFonts w:asciiTheme="minorBidi" w:hAnsiTheme="minorBidi" w:cstheme="minorBidi" w:hint="cs"/>
          <w:rtl/>
        </w:rPr>
        <w:t xml:space="preserve">כן שצריכת מלח מוגברת הינה </w:t>
      </w:r>
      <w:r w:rsidR="00F609B3" w:rsidRPr="00B60382">
        <w:rPr>
          <w:rFonts w:asciiTheme="minorBidi" w:hAnsiTheme="minorBidi" w:cstheme="minorBidi"/>
          <w:rtl/>
        </w:rPr>
        <w:t>הגורם ה</w:t>
      </w:r>
      <w:r w:rsidR="006F41F1" w:rsidRPr="00B60382">
        <w:rPr>
          <w:rFonts w:asciiTheme="minorBidi" w:hAnsiTheme="minorBidi" w:cstheme="minorBidi"/>
          <w:rtl/>
        </w:rPr>
        <w:t>עיקרי ל</w:t>
      </w:r>
      <w:r w:rsidR="00F609B3" w:rsidRPr="00B60382">
        <w:rPr>
          <w:rFonts w:asciiTheme="minorBidi" w:hAnsiTheme="minorBidi" w:cstheme="minorBidi"/>
          <w:rtl/>
        </w:rPr>
        <w:t>סרטן הקיבה</w:t>
      </w:r>
      <w:r w:rsidR="006F41F1" w:rsidRPr="00B60382">
        <w:rPr>
          <w:rFonts w:asciiTheme="minorBidi" w:hAnsiTheme="minorBidi" w:cstheme="minorBidi"/>
          <w:rtl/>
        </w:rPr>
        <w:t xml:space="preserve"> (</w:t>
      </w:r>
      <w:r w:rsidR="00325A22" w:rsidRPr="00B60382">
        <w:rPr>
          <w:rFonts w:asciiTheme="minorBidi" w:eastAsia="Times New Roman" w:hAnsiTheme="minorBidi" w:cstheme="minorBidi"/>
          <w:lang w:bidi="ar-SA"/>
        </w:rPr>
        <w:t>Tsugane, Sasazuki, Kobayashi &amp; Sasaki</w:t>
      </w:r>
      <w:r w:rsidR="006F41F1" w:rsidRPr="00B60382">
        <w:rPr>
          <w:rFonts w:asciiTheme="minorBidi" w:hAnsiTheme="minorBidi" w:cstheme="minorBidi"/>
        </w:rPr>
        <w:t>, 2004</w:t>
      </w:r>
      <w:r w:rsidR="006F41F1" w:rsidRPr="00B60382">
        <w:rPr>
          <w:rFonts w:asciiTheme="minorBidi" w:hAnsiTheme="minorBidi" w:cstheme="minorBidi"/>
          <w:rtl/>
        </w:rPr>
        <w:t>).</w:t>
      </w:r>
    </w:p>
    <w:p w14:paraId="455BF1CE" w14:textId="77777777" w:rsidR="00F609B3" w:rsidRPr="00B60382" w:rsidRDefault="00D56FA2" w:rsidP="00717ED3">
      <w:pPr>
        <w:rPr>
          <w:rFonts w:asciiTheme="minorBidi" w:hAnsiTheme="minorBidi" w:cstheme="minorBidi"/>
        </w:rPr>
      </w:pPr>
      <w:r w:rsidRPr="00B60382">
        <w:rPr>
          <w:rFonts w:asciiTheme="minorBidi" w:hAnsiTheme="minorBidi" w:cstheme="minorBidi"/>
          <w:rtl/>
        </w:rPr>
        <w:t>אמנם סקרתי מחלות רבות הקשורות בצריכה מוגזמת של מלח</w:t>
      </w:r>
      <w:r w:rsidR="0004111A" w:rsidRPr="00B60382">
        <w:rPr>
          <w:rFonts w:asciiTheme="minorBidi" w:hAnsiTheme="minorBidi" w:cstheme="minorBidi"/>
          <w:rtl/>
        </w:rPr>
        <w:t xml:space="preserve">, </w:t>
      </w:r>
      <w:r w:rsidRPr="00B60382">
        <w:rPr>
          <w:rFonts w:asciiTheme="minorBidi" w:hAnsiTheme="minorBidi" w:cstheme="minorBidi"/>
          <w:rtl/>
        </w:rPr>
        <w:t xml:space="preserve">אך למחקר זה רלוונטית במיוחד השפעתו על </w:t>
      </w:r>
      <w:r w:rsidR="00F609B3" w:rsidRPr="00B60382">
        <w:rPr>
          <w:rFonts w:asciiTheme="minorBidi" w:hAnsiTheme="minorBidi" w:cstheme="minorBidi"/>
          <w:rtl/>
        </w:rPr>
        <w:t>לחץ הדם (</w:t>
      </w:r>
      <w:r w:rsidR="00F609B3" w:rsidRPr="00B60382">
        <w:rPr>
          <w:rFonts w:asciiTheme="minorBidi" w:hAnsiTheme="minorBidi" w:cstheme="minorBidi"/>
        </w:rPr>
        <w:t>Terker et al, 2014</w:t>
      </w:r>
      <w:r w:rsidR="0004111A" w:rsidRPr="00B60382">
        <w:rPr>
          <w:rFonts w:asciiTheme="minorBidi" w:hAnsiTheme="minorBidi" w:cstheme="minorBidi"/>
          <w:rtl/>
        </w:rPr>
        <w:t>)</w:t>
      </w:r>
      <w:r w:rsidRPr="00B60382">
        <w:rPr>
          <w:rFonts w:asciiTheme="minorBidi" w:hAnsiTheme="minorBidi" w:cstheme="minorBidi"/>
          <w:rtl/>
        </w:rPr>
        <w:t>, זאת כיוון ש</w:t>
      </w:r>
      <w:r w:rsidR="0004111A" w:rsidRPr="00B60382">
        <w:rPr>
          <w:rFonts w:asciiTheme="minorBidi" w:hAnsiTheme="minorBidi" w:cstheme="minorBidi"/>
          <w:rtl/>
        </w:rPr>
        <w:t>עליי</w:t>
      </w:r>
      <w:r w:rsidR="00956F25" w:rsidRPr="00B60382">
        <w:rPr>
          <w:rFonts w:asciiTheme="minorBidi" w:hAnsiTheme="minorBidi" w:cstheme="minorBidi"/>
          <w:rtl/>
        </w:rPr>
        <w:t xml:space="preserve">ה בלחץ הדם </w:t>
      </w:r>
      <w:r w:rsidR="0004111A" w:rsidRPr="00B60382">
        <w:rPr>
          <w:rFonts w:asciiTheme="minorBidi" w:hAnsiTheme="minorBidi" w:cstheme="minorBidi"/>
          <w:rtl/>
        </w:rPr>
        <w:t xml:space="preserve">היא </w:t>
      </w:r>
      <w:r w:rsidR="00F609B3" w:rsidRPr="00B60382">
        <w:rPr>
          <w:rFonts w:asciiTheme="minorBidi" w:hAnsiTheme="minorBidi" w:cstheme="minorBidi"/>
          <w:rtl/>
        </w:rPr>
        <w:t>גורם הסיכון ה</w:t>
      </w:r>
      <w:r w:rsidR="0004111A" w:rsidRPr="00B60382">
        <w:rPr>
          <w:rFonts w:asciiTheme="minorBidi" w:hAnsiTheme="minorBidi" w:cstheme="minorBidi"/>
          <w:rtl/>
        </w:rPr>
        <w:t>עיקרי</w:t>
      </w:r>
      <w:r w:rsidR="00F609B3" w:rsidRPr="00B60382">
        <w:rPr>
          <w:rFonts w:asciiTheme="minorBidi" w:hAnsiTheme="minorBidi" w:cstheme="minorBidi"/>
          <w:rtl/>
        </w:rPr>
        <w:t xml:space="preserve"> לתוחלת חיים קצרה. </w:t>
      </w:r>
      <w:r w:rsidRPr="00B60382">
        <w:rPr>
          <w:rFonts w:asciiTheme="minorBidi" w:hAnsiTheme="minorBidi" w:cstheme="minorBidi"/>
          <w:rtl/>
        </w:rPr>
        <w:t>למעשה, נ</w:t>
      </w:r>
      <w:r w:rsidR="00F609B3" w:rsidRPr="00B60382">
        <w:rPr>
          <w:rFonts w:asciiTheme="minorBidi" w:hAnsiTheme="minorBidi" w:cstheme="minorBidi"/>
          <w:rtl/>
        </w:rPr>
        <w:t xml:space="preserve">יתוח עדכני </w:t>
      </w:r>
      <w:r w:rsidRPr="00B60382">
        <w:rPr>
          <w:rFonts w:asciiTheme="minorBidi" w:hAnsiTheme="minorBidi" w:cstheme="minorBidi"/>
          <w:rtl/>
        </w:rPr>
        <w:t>מראה כי יתר לחץ דם הוא הגורם הראשון</w:t>
      </w:r>
      <w:r w:rsidR="00F609B3" w:rsidRPr="00B60382">
        <w:rPr>
          <w:rFonts w:asciiTheme="minorBidi" w:hAnsiTheme="minorBidi" w:cstheme="minorBidi"/>
          <w:rtl/>
        </w:rPr>
        <w:t xml:space="preserve"> למקרי מוות בעולם </w:t>
      </w:r>
      <w:r w:rsidRPr="00B60382">
        <w:rPr>
          <w:rFonts w:asciiTheme="minorBidi" w:hAnsiTheme="minorBidi" w:cstheme="minorBidi"/>
          <w:rtl/>
        </w:rPr>
        <w:t xml:space="preserve">(בעיקר דרך מחלות לב כליליות – </w:t>
      </w:r>
      <w:r w:rsidRPr="00B60382">
        <w:rPr>
          <w:rFonts w:asciiTheme="minorBidi" w:hAnsiTheme="minorBidi" w:cstheme="minorBidi"/>
        </w:rPr>
        <w:t>CVD</w:t>
      </w:r>
      <w:r w:rsidRPr="00B60382">
        <w:rPr>
          <w:rFonts w:asciiTheme="minorBidi" w:hAnsiTheme="minorBidi" w:cstheme="minorBidi"/>
          <w:rtl/>
        </w:rPr>
        <w:t xml:space="preserve">) </w:t>
      </w:r>
      <w:r w:rsidR="00F609B3" w:rsidRPr="00B60382">
        <w:rPr>
          <w:rFonts w:asciiTheme="minorBidi" w:hAnsiTheme="minorBidi" w:cstheme="minorBidi"/>
          <w:rtl/>
        </w:rPr>
        <w:t xml:space="preserve">והגורם השני לנכויות. לחץ דם </w:t>
      </w:r>
      <w:r w:rsidR="00317638" w:rsidRPr="00B60382">
        <w:rPr>
          <w:rFonts w:asciiTheme="minorBidi" w:hAnsiTheme="minorBidi" w:cstheme="minorBidi"/>
          <w:rtl/>
        </w:rPr>
        <w:t>130</w:t>
      </w:r>
      <w:r w:rsidR="00F609B3" w:rsidRPr="00B60382">
        <w:rPr>
          <w:rFonts w:asciiTheme="minorBidi" w:hAnsiTheme="minorBidi" w:cstheme="minorBidi"/>
          <w:rtl/>
        </w:rPr>
        <w:t>/</w:t>
      </w:r>
      <w:r w:rsidR="00317638" w:rsidRPr="00B60382">
        <w:rPr>
          <w:rFonts w:asciiTheme="minorBidi" w:hAnsiTheme="minorBidi" w:cstheme="minorBidi"/>
          <w:rtl/>
        </w:rPr>
        <w:t>85</w:t>
      </w:r>
      <w:r w:rsidR="00576B75">
        <w:rPr>
          <w:rFonts w:asciiTheme="minorBidi" w:hAnsiTheme="minorBidi" w:cstheme="minorBidi" w:hint="cs"/>
          <w:rtl/>
        </w:rPr>
        <w:t xml:space="preserve"> </w:t>
      </w:r>
      <w:r w:rsidR="00AD4772">
        <w:rPr>
          <w:rFonts w:asciiTheme="minorBidi" w:hAnsiTheme="minorBidi" w:cstheme="minorBidi" w:hint="cs"/>
          <w:rtl/>
        </w:rPr>
        <w:t>ומעלה</w:t>
      </w:r>
      <w:r w:rsidR="00576B75">
        <w:rPr>
          <w:rFonts w:asciiTheme="minorBidi" w:hAnsiTheme="minorBidi" w:cstheme="minorBidi"/>
        </w:rPr>
        <w:t xml:space="preserve"> </w:t>
      </w:r>
      <w:r w:rsidR="00F609B3" w:rsidRPr="00B60382">
        <w:rPr>
          <w:rFonts w:asciiTheme="minorBidi" w:hAnsiTheme="minorBidi" w:cstheme="minorBidi"/>
          <w:rtl/>
        </w:rPr>
        <w:t>נחשב</w:t>
      </w:r>
      <w:r w:rsidR="00576B75">
        <w:rPr>
          <w:rFonts w:asciiTheme="minorBidi" w:hAnsiTheme="minorBidi" w:cstheme="minorBidi"/>
        </w:rPr>
        <w:t xml:space="preserve"> </w:t>
      </w:r>
      <w:r w:rsidRPr="00B60382">
        <w:rPr>
          <w:rFonts w:asciiTheme="minorBidi" w:hAnsiTheme="minorBidi" w:cstheme="minorBidi"/>
          <w:rtl/>
        </w:rPr>
        <w:t>גורם סיכון, ו</w:t>
      </w:r>
      <w:r w:rsidR="00F609B3" w:rsidRPr="00B60382">
        <w:rPr>
          <w:rFonts w:asciiTheme="minorBidi" w:hAnsiTheme="minorBidi" w:cstheme="minorBidi"/>
          <w:rtl/>
        </w:rPr>
        <w:t>ברוב המדינות כ-80</w:t>
      </w:r>
      <w:r w:rsidRPr="00B60382">
        <w:rPr>
          <w:rFonts w:asciiTheme="minorBidi" w:hAnsiTheme="minorBidi" w:cstheme="minorBidi"/>
          <w:rtl/>
        </w:rPr>
        <w:t xml:space="preserve"> אחוזים</w:t>
      </w:r>
      <w:r w:rsidR="00F609B3" w:rsidRPr="00B60382">
        <w:rPr>
          <w:rFonts w:asciiTheme="minorBidi" w:hAnsiTheme="minorBidi" w:cstheme="minorBidi"/>
          <w:rtl/>
        </w:rPr>
        <w:t xml:space="preserve"> מהאוכלוסייה בסיכון ל</w:t>
      </w:r>
      <w:r w:rsidRPr="00B60382">
        <w:rPr>
          <w:rFonts w:asciiTheme="minorBidi" w:hAnsiTheme="minorBidi" w:cstheme="minorBidi"/>
          <w:rtl/>
        </w:rPr>
        <w:t xml:space="preserve">חלות </w:t>
      </w:r>
      <w:r w:rsidR="00AD4772">
        <w:rPr>
          <w:rFonts w:asciiTheme="minorBidi" w:hAnsiTheme="minorBidi" w:cstheme="minorBidi" w:hint="cs"/>
          <w:rtl/>
        </w:rPr>
        <w:t>ב</w:t>
      </w:r>
      <w:r w:rsidR="00F609B3" w:rsidRPr="00B60382">
        <w:rPr>
          <w:rFonts w:asciiTheme="minorBidi" w:hAnsiTheme="minorBidi" w:cstheme="minorBidi"/>
          <w:rtl/>
        </w:rPr>
        <w:t>מחלות לב בגלל לחץ דם גבוה</w:t>
      </w:r>
      <w:r w:rsidR="00A5484C" w:rsidRPr="00B60382">
        <w:rPr>
          <w:rFonts w:asciiTheme="minorBidi" w:hAnsiTheme="minorBidi" w:cstheme="minorBidi"/>
          <w:rtl/>
        </w:rPr>
        <w:t xml:space="preserve"> (</w:t>
      </w:r>
      <w:r w:rsidR="000B307A" w:rsidRPr="00576B75">
        <w:rPr>
          <w:rFonts w:asciiTheme="minorBidi" w:hAnsiTheme="minorBidi" w:cstheme="minorBidi"/>
          <w:shd w:val="clear" w:color="auto" w:fill="FFFFFF"/>
        </w:rPr>
        <w:t>Tsugane</w:t>
      </w:r>
      <w:r w:rsidR="00325A22" w:rsidRPr="00576B75">
        <w:rPr>
          <w:rFonts w:asciiTheme="minorBidi" w:hAnsiTheme="minorBidi" w:cstheme="minorBidi"/>
        </w:rPr>
        <w:t xml:space="preserve"> et al</w:t>
      </w:r>
      <w:r w:rsidR="00711D23" w:rsidRPr="00576B75">
        <w:rPr>
          <w:rFonts w:asciiTheme="minorBidi" w:hAnsiTheme="minorBidi" w:cstheme="minorBidi"/>
        </w:rPr>
        <w:t>, 2004</w:t>
      </w:r>
      <w:r w:rsidR="00A5484C" w:rsidRPr="00576B75">
        <w:rPr>
          <w:rFonts w:asciiTheme="minorBidi" w:hAnsiTheme="minorBidi" w:cstheme="minorBidi"/>
          <w:rtl/>
        </w:rPr>
        <w:t>).</w:t>
      </w:r>
    </w:p>
    <w:p w14:paraId="73585089" w14:textId="77777777" w:rsidR="00371C6B" w:rsidRDefault="00371C6B" w:rsidP="00DB009A">
      <w:pPr>
        <w:pStyle w:val="Heading3"/>
        <w:rPr>
          <w:rStyle w:val="Heading3Char"/>
          <w:rFonts w:asciiTheme="minorBidi" w:hAnsiTheme="minorBidi" w:cstheme="minorBidi"/>
          <w:b/>
          <w:bCs/>
          <w:rtl/>
        </w:rPr>
      </w:pPr>
    </w:p>
    <w:p w14:paraId="1E169CC5" w14:textId="77777777" w:rsidR="00BD1DAC" w:rsidRPr="00B60382" w:rsidRDefault="00BD1DAC" w:rsidP="00DB009A">
      <w:pPr>
        <w:pStyle w:val="Heading3"/>
        <w:rPr>
          <w:rFonts w:asciiTheme="minorBidi" w:hAnsiTheme="minorBidi" w:cstheme="minorBidi"/>
        </w:rPr>
      </w:pPr>
      <w:bookmarkStart w:id="38" w:name="_Toc504488944"/>
      <w:r w:rsidRPr="00B60382">
        <w:rPr>
          <w:rStyle w:val="Heading3Char"/>
          <w:rFonts w:asciiTheme="minorBidi" w:hAnsiTheme="minorBidi" w:cstheme="minorBidi"/>
          <w:b/>
          <w:bCs/>
          <w:rtl/>
        </w:rPr>
        <w:t>בעיית בריאות</w:t>
      </w:r>
      <w:bookmarkEnd w:id="38"/>
    </w:p>
    <w:p w14:paraId="6488F4ED" w14:textId="77777777" w:rsidR="003A389D" w:rsidRPr="00B60382" w:rsidRDefault="00BD1DAC" w:rsidP="00AD4772">
      <w:pPr>
        <w:pStyle w:val="a"/>
        <w:rPr>
          <w:rFonts w:asciiTheme="minorBidi" w:hAnsiTheme="minorBidi" w:cstheme="minorBidi"/>
        </w:rPr>
      </w:pPr>
      <w:r w:rsidRPr="00B60382">
        <w:rPr>
          <w:rFonts w:asciiTheme="minorBidi" w:hAnsiTheme="minorBidi" w:cstheme="minorBidi"/>
          <w:rtl/>
        </w:rPr>
        <w:t xml:space="preserve">מחקר זה אינו </w:t>
      </w:r>
      <w:r w:rsidR="0011066E" w:rsidRPr="00B60382">
        <w:rPr>
          <w:rFonts w:asciiTheme="minorBidi" w:hAnsiTheme="minorBidi" w:cstheme="minorBidi"/>
          <w:rtl/>
        </w:rPr>
        <w:t xml:space="preserve">מנסה </w:t>
      </w:r>
      <w:r w:rsidRPr="00B60382">
        <w:rPr>
          <w:rFonts w:asciiTheme="minorBidi" w:hAnsiTheme="minorBidi" w:cstheme="minorBidi"/>
          <w:rtl/>
        </w:rPr>
        <w:t xml:space="preserve">למצוא פתרונות רפואיים למגפת ההשמנה </w:t>
      </w:r>
      <w:r w:rsidR="0011066E" w:rsidRPr="00B60382">
        <w:rPr>
          <w:rFonts w:asciiTheme="minorBidi" w:hAnsiTheme="minorBidi" w:cstheme="minorBidi"/>
          <w:rtl/>
        </w:rPr>
        <w:t xml:space="preserve">ולפתח "תרופות" שאולי תוכלנה בעתיד לסייע לגוף האנושי להתמודד עם התהליך המתחולל בו </w:t>
      </w:r>
      <w:r w:rsidRPr="00B60382">
        <w:rPr>
          <w:rFonts w:asciiTheme="minorBidi" w:hAnsiTheme="minorBidi" w:cstheme="minorBidi"/>
          <w:rtl/>
        </w:rPr>
        <w:t>– זהו תפקידם של הרופאים ו</w:t>
      </w:r>
      <w:r w:rsidR="0011066E" w:rsidRPr="00B60382">
        <w:rPr>
          <w:rFonts w:asciiTheme="minorBidi" w:hAnsiTheme="minorBidi" w:cstheme="minorBidi"/>
          <w:rtl/>
        </w:rPr>
        <w:t xml:space="preserve">של </w:t>
      </w:r>
      <w:r w:rsidRPr="00B60382">
        <w:rPr>
          <w:rFonts w:asciiTheme="minorBidi" w:hAnsiTheme="minorBidi" w:cstheme="minorBidi"/>
          <w:rtl/>
        </w:rPr>
        <w:t>אנשי המחקר מתחום זה. מחקר זה מנסה ל</w:t>
      </w:r>
      <w:r w:rsidR="0011066E" w:rsidRPr="00B60382">
        <w:rPr>
          <w:rFonts w:asciiTheme="minorBidi" w:hAnsiTheme="minorBidi" w:cstheme="minorBidi"/>
          <w:rtl/>
        </w:rPr>
        <w:t>קבוע</w:t>
      </w:r>
      <w:r w:rsidRPr="00B60382">
        <w:rPr>
          <w:rFonts w:asciiTheme="minorBidi" w:hAnsiTheme="minorBidi" w:cstheme="minorBidi"/>
          <w:rtl/>
        </w:rPr>
        <w:t xml:space="preserve"> נורמות התנהגות ראויות במערכת היחסים </w:t>
      </w:r>
      <w:r w:rsidR="0011066E" w:rsidRPr="00B60382">
        <w:rPr>
          <w:rFonts w:asciiTheme="minorBidi" w:hAnsiTheme="minorBidi" w:cstheme="minorBidi"/>
          <w:rtl/>
        </w:rPr>
        <w:t>ש</w:t>
      </w:r>
      <w:r w:rsidRPr="00B60382">
        <w:rPr>
          <w:rFonts w:asciiTheme="minorBidi" w:hAnsiTheme="minorBidi" w:cstheme="minorBidi"/>
          <w:rtl/>
        </w:rPr>
        <w:t xml:space="preserve">בין </w:t>
      </w:r>
      <w:r w:rsidR="00AD4772">
        <w:rPr>
          <w:rFonts w:asciiTheme="minorBidi" w:hAnsiTheme="minorBidi" w:cstheme="minorBidi" w:hint="cs"/>
          <w:rtl/>
        </w:rPr>
        <w:t>צרכן</w:t>
      </w:r>
      <w:r w:rsidR="00576B75">
        <w:rPr>
          <w:rFonts w:asciiTheme="minorBidi" w:hAnsiTheme="minorBidi" w:cstheme="minorBidi" w:hint="cs"/>
          <w:rtl/>
        </w:rPr>
        <w:t xml:space="preserve"> </w:t>
      </w:r>
      <w:r w:rsidR="00AD4772">
        <w:rPr>
          <w:rFonts w:asciiTheme="minorBidi" w:hAnsiTheme="minorBidi" w:cstheme="minorBidi" w:hint="cs"/>
          <w:rtl/>
        </w:rPr>
        <w:t>ה</w:t>
      </w:r>
      <w:r w:rsidRPr="00B60382">
        <w:rPr>
          <w:rFonts w:asciiTheme="minorBidi" w:hAnsiTheme="minorBidi" w:cstheme="minorBidi"/>
          <w:rtl/>
        </w:rPr>
        <w:t>מזון לאלו המסייעים בידו להשיג</w:t>
      </w:r>
      <w:r w:rsidR="00AD4772">
        <w:rPr>
          <w:rFonts w:asciiTheme="minorBidi" w:hAnsiTheme="minorBidi" w:cstheme="minorBidi" w:hint="cs"/>
          <w:rtl/>
        </w:rPr>
        <w:t xml:space="preserve"> את המזון</w:t>
      </w:r>
      <w:r w:rsidRPr="00B60382">
        <w:rPr>
          <w:rFonts w:asciiTheme="minorBidi" w:hAnsiTheme="minorBidi" w:cstheme="minorBidi"/>
          <w:rtl/>
        </w:rPr>
        <w:t xml:space="preserve">. </w:t>
      </w:r>
      <w:r w:rsidR="0011066E" w:rsidRPr="00B60382">
        <w:rPr>
          <w:rFonts w:asciiTheme="minorBidi" w:hAnsiTheme="minorBidi" w:cstheme="minorBidi"/>
          <w:rtl/>
        </w:rPr>
        <w:t xml:space="preserve">מתברר שתוצאותיה של מערכת יחסים זו </w:t>
      </w:r>
      <w:r w:rsidRPr="00B60382">
        <w:rPr>
          <w:rFonts w:asciiTheme="minorBidi" w:hAnsiTheme="minorBidi" w:cstheme="minorBidi"/>
          <w:rtl/>
        </w:rPr>
        <w:t xml:space="preserve">הרסניות לבריאות האנושות. כמו כן, </w:t>
      </w:r>
      <w:r w:rsidR="0011066E" w:rsidRPr="00B60382">
        <w:rPr>
          <w:rFonts w:asciiTheme="minorBidi" w:hAnsiTheme="minorBidi" w:cstheme="minorBidi"/>
          <w:rtl/>
        </w:rPr>
        <w:t xml:space="preserve">בחינה של </w:t>
      </w:r>
      <w:r w:rsidRPr="00B60382">
        <w:rPr>
          <w:rFonts w:asciiTheme="minorBidi" w:hAnsiTheme="minorBidi" w:cstheme="minorBidi"/>
          <w:rtl/>
        </w:rPr>
        <w:t>השתלשלות העניי</w:t>
      </w:r>
      <w:r w:rsidR="0011066E" w:rsidRPr="00B60382">
        <w:rPr>
          <w:rFonts w:asciiTheme="minorBidi" w:hAnsiTheme="minorBidi" w:cstheme="minorBidi"/>
          <w:rtl/>
        </w:rPr>
        <w:t>ני</w:t>
      </w:r>
      <w:r w:rsidRPr="00B60382">
        <w:rPr>
          <w:rFonts w:asciiTheme="minorBidi" w:hAnsiTheme="minorBidi" w:cstheme="minorBidi"/>
          <w:rtl/>
        </w:rPr>
        <w:t>ם בכל הקשור למגפת ההשמנה</w:t>
      </w:r>
      <w:r w:rsidR="0011066E" w:rsidRPr="00B60382">
        <w:rPr>
          <w:rFonts w:asciiTheme="minorBidi" w:hAnsiTheme="minorBidi" w:cstheme="minorBidi"/>
          <w:rtl/>
        </w:rPr>
        <w:t xml:space="preserve"> מעלה </w:t>
      </w:r>
      <w:r w:rsidRPr="00B60382">
        <w:rPr>
          <w:rFonts w:asciiTheme="minorBidi" w:hAnsiTheme="minorBidi" w:cstheme="minorBidi"/>
          <w:rtl/>
        </w:rPr>
        <w:t xml:space="preserve">כי </w:t>
      </w:r>
      <w:r w:rsidR="0011066E" w:rsidRPr="00B60382">
        <w:rPr>
          <w:rFonts w:asciiTheme="minorBidi" w:hAnsiTheme="minorBidi" w:cstheme="minorBidi"/>
          <w:rtl/>
        </w:rPr>
        <w:t xml:space="preserve">להבדיל </w:t>
      </w:r>
      <w:r w:rsidR="00AD4772" w:rsidRPr="00B60382">
        <w:rPr>
          <w:rFonts w:asciiTheme="minorBidi" w:hAnsiTheme="minorBidi" w:cstheme="minorBidi"/>
          <w:rtl/>
        </w:rPr>
        <w:t>מבעי</w:t>
      </w:r>
      <w:r w:rsidR="00AD4772">
        <w:rPr>
          <w:rFonts w:asciiTheme="minorBidi" w:hAnsiTheme="minorBidi" w:cstheme="minorBidi" w:hint="cs"/>
          <w:rtl/>
        </w:rPr>
        <w:t>ו</w:t>
      </w:r>
      <w:r w:rsidR="00AD4772" w:rsidRPr="00B60382">
        <w:rPr>
          <w:rFonts w:asciiTheme="minorBidi" w:hAnsiTheme="minorBidi" w:cstheme="minorBidi"/>
          <w:rtl/>
        </w:rPr>
        <w:t xml:space="preserve">ת </w:t>
      </w:r>
      <w:r w:rsidR="0011066E" w:rsidRPr="00B60382">
        <w:rPr>
          <w:rFonts w:asciiTheme="minorBidi" w:hAnsiTheme="minorBidi" w:cstheme="minorBidi"/>
          <w:rtl/>
        </w:rPr>
        <w:t xml:space="preserve">בטיחות, </w:t>
      </w:r>
      <w:r w:rsidR="0011066E" w:rsidRPr="00B60382">
        <w:rPr>
          <w:rFonts w:asciiTheme="minorBidi" w:hAnsiTheme="minorBidi" w:cstheme="minorBidi"/>
          <w:rtl/>
        </w:rPr>
        <w:lastRenderedPageBreak/>
        <w:t xml:space="preserve">בעיית בריאות זו </w:t>
      </w:r>
      <w:r w:rsidRPr="00B60382">
        <w:rPr>
          <w:rFonts w:asciiTheme="minorBidi" w:hAnsiTheme="minorBidi" w:cstheme="minorBidi"/>
          <w:rtl/>
        </w:rPr>
        <w:t>מתפתחת לאורך זמן</w:t>
      </w:r>
      <w:r w:rsidR="0011066E" w:rsidRPr="00B60382">
        <w:rPr>
          <w:rFonts w:asciiTheme="minorBidi" w:hAnsiTheme="minorBidi" w:cstheme="minorBidi"/>
          <w:rtl/>
        </w:rPr>
        <w:t xml:space="preserve"> (</w:t>
      </w:r>
      <w:r w:rsidRPr="00B60382">
        <w:rPr>
          <w:rFonts w:asciiTheme="minorBidi" w:hAnsiTheme="minorBidi" w:cstheme="minorBidi"/>
        </w:rPr>
        <w:t xml:space="preserve">Boatright, </w:t>
      </w:r>
      <w:r w:rsidR="007F50AA" w:rsidRPr="00B60382">
        <w:rPr>
          <w:rFonts w:asciiTheme="minorBidi" w:hAnsiTheme="minorBidi" w:cstheme="minorBidi"/>
        </w:rPr>
        <w:t>2013</w:t>
      </w:r>
      <w:r w:rsidRPr="00B60382">
        <w:rPr>
          <w:rFonts w:asciiTheme="minorBidi" w:hAnsiTheme="minorBidi" w:cstheme="minorBidi"/>
          <w:rtl/>
        </w:rPr>
        <w:t xml:space="preserve">). לו </w:t>
      </w:r>
      <w:r w:rsidR="0011066E" w:rsidRPr="00B60382">
        <w:rPr>
          <w:rFonts w:asciiTheme="minorBidi" w:hAnsiTheme="minorBidi" w:cstheme="minorBidi"/>
          <w:rtl/>
        </w:rPr>
        <w:t xml:space="preserve">היה גורם </w:t>
      </w:r>
      <w:r w:rsidR="00AD4772">
        <w:rPr>
          <w:rFonts w:asciiTheme="minorBidi" w:hAnsiTheme="minorBidi" w:cstheme="minorBidi" w:hint="cs"/>
          <w:rtl/>
        </w:rPr>
        <w:t>אחד בלבד ל</w:t>
      </w:r>
      <w:r w:rsidR="0011066E" w:rsidRPr="00B60382">
        <w:rPr>
          <w:rFonts w:asciiTheme="minorBidi" w:hAnsiTheme="minorBidi" w:cstheme="minorBidi"/>
          <w:rtl/>
        </w:rPr>
        <w:t>מגפת ההשמנה, גורם שאפשר לבודד, למשל סוכר או שומן מן החי, אפשר</w:t>
      </w:r>
      <w:r w:rsidRPr="00B60382">
        <w:rPr>
          <w:rFonts w:asciiTheme="minorBidi" w:hAnsiTheme="minorBidi" w:cstheme="minorBidi"/>
          <w:rtl/>
        </w:rPr>
        <w:t xml:space="preserve"> היה להציע טיפול נקודתי –</w:t>
      </w:r>
      <w:r w:rsidR="00576B75">
        <w:rPr>
          <w:rFonts w:asciiTheme="minorBidi" w:hAnsiTheme="minorBidi" w:cstheme="minorBidi" w:hint="cs"/>
          <w:rtl/>
        </w:rPr>
        <w:t xml:space="preserve"> </w:t>
      </w:r>
      <w:r w:rsidR="0011066E" w:rsidRPr="00B60382">
        <w:rPr>
          <w:rFonts w:asciiTheme="minorBidi" w:hAnsiTheme="minorBidi" w:cstheme="minorBidi"/>
          <w:rtl/>
        </w:rPr>
        <w:t>צמצום ב</w:t>
      </w:r>
      <w:r w:rsidRPr="00B60382">
        <w:rPr>
          <w:rFonts w:asciiTheme="minorBidi" w:hAnsiTheme="minorBidi" w:cstheme="minorBidi"/>
          <w:rtl/>
        </w:rPr>
        <w:t>צריכ</w:t>
      </w:r>
      <w:r w:rsidR="008D73AC" w:rsidRPr="00B60382">
        <w:rPr>
          <w:rFonts w:asciiTheme="minorBidi" w:hAnsiTheme="minorBidi" w:cstheme="minorBidi"/>
          <w:rtl/>
        </w:rPr>
        <w:t>ה של</w:t>
      </w:r>
      <w:r w:rsidR="00576B75">
        <w:rPr>
          <w:rFonts w:asciiTheme="minorBidi" w:hAnsiTheme="minorBidi" w:cstheme="minorBidi" w:hint="cs"/>
          <w:rtl/>
        </w:rPr>
        <w:t xml:space="preserve"> </w:t>
      </w:r>
      <w:r w:rsidRPr="00B60382">
        <w:rPr>
          <w:rFonts w:asciiTheme="minorBidi" w:hAnsiTheme="minorBidi" w:cstheme="minorBidi"/>
          <w:rtl/>
        </w:rPr>
        <w:t>חומר</w:t>
      </w:r>
      <w:r w:rsidR="008D73AC" w:rsidRPr="00B60382">
        <w:rPr>
          <w:rFonts w:asciiTheme="minorBidi" w:hAnsiTheme="minorBidi" w:cstheme="minorBidi"/>
          <w:rtl/>
        </w:rPr>
        <w:t xml:space="preserve"> זה, הימנעות מלאה ממנו</w:t>
      </w:r>
      <w:r w:rsidRPr="00B60382">
        <w:rPr>
          <w:rFonts w:asciiTheme="minorBidi" w:hAnsiTheme="minorBidi" w:cstheme="minorBidi"/>
          <w:rtl/>
        </w:rPr>
        <w:t xml:space="preserve"> או איסור לייצר</w:t>
      </w:r>
      <w:r w:rsidR="008D73AC" w:rsidRPr="00B60382">
        <w:rPr>
          <w:rFonts w:asciiTheme="minorBidi" w:hAnsiTheme="minorBidi" w:cstheme="minorBidi"/>
          <w:rtl/>
        </w:rPr>
        <w:t>ו</w:t>
      </w:r>
      <w:r w:rsidR="00576B75">
        <w:rPr>
          <w:rFonts w:asciiTheme="minorBidi" w:hAnsiTheme="minorBidi" w:cstheme="minorBidi" w:hint="cs"/>
          <w:rtl/>
        </w:rPr>
        <w:t xml:space="preserve"> </w:t>
      </w:r>
      <w:r w:rsidRPr="00B60382">
        <w:rPr>
          <w:rFonts w:asciiTheme="minorBidi" w:hAnsiTheme="minorBidi" w:cstheme="minorBidi"/>
          <w:rtl/>
        </w:rPr>
        <w:t>ו</w:t>
      </w:r>
      <w:r w:rsidR="008D73AC" w:rsidRPr="00B60382">
        <w:rPr>
          <w:rFonts w:asciiTheme="minorBidi" w:hAnsiTheme="minorBidi" w:cstheme="minorBidi"/>
          <w:rtl/>
        </w:rPr>
        <w:t>ל</w:t>
      </w:r>
      <w:r w:rsidRPr="00B60382">
        <w:rPr>
          <w:rFonts w:asciiTheme="minorBidi" w:hAnsiTheme="minorBidi" w:cstheme="minorBidi"/>
          <w:rtl/>
        </w:rPr>
        <w:t>הפ</w:t>
      </w:r>
      <w:r w:rsidR="008D73AC" w:rsidRPr="00B60382">
        <w:rPr>
          <w:rFonts w:asciiTheme="minorBidi" w:hAnsiTheme="minorBidi" w:cstheme="minorBidi"/>
          <w:rtl/>
        </w:rPr>
        <w:t>יצו</w:t>
      </w:r>
      <w:r w:rsidRPr="00B60382">
        <w:rPr>
          <w:rFonts w:asciiTheme="minorBidi" w:hAnsiTheme="minorBidi" w:cstheme="minorBidi"/>
          <w:rtl/>
        </w:rPr>
        <w:t xml:space="preserve">. </w:t>
      </w:r>
      <w:r w:rsidR="008D73AC" w:rsidRPr="00B60382">
        <w:rPr>
          <w:rFonts w:asciiTheme="minorBidi" w:hAnsiTheme="minorBidi" w:cstheme="minorBidi"/>
          <w:rtl/>
        </w:rPr>
        <w:t xml:space="preserve">ואולם, אי אפשר להכחיד את </w:t>
      </w:r>
      <w:r w:rsidRPr="00B60382">
        <w:rPr>
          <w:rFonts w:asciiTheme="minorBidi" w:hAnsiTheme="minorBidi" w:cstheme="minorBidi"/>
          <w:rtl/>
        </w:rPr>
        <w:t>מגפת ההשמנה ו</w:t>
      </w:r>
      <w:r w:rsidR="008D73AC" w:rsidRPr="00B60382">
        <w:rPr>
          <w:rFonts w:asciiTheme="minorBidi" w:hAnsiTheme="minorBidi" w:cstheme="minorBidi"/>
          <w:rtl/>
        </w:rPr>
        <w:t xml:space="preserve">את </w:t>
      </w:r>
      <w:r w:rsidRPr="00B60382">
        <w:rPr>
          <w:rFonts w:asciiTheme="minorBidi" w:hAnsiTheme="minorBidi" w:cstheme="minorBidi"/>
          <w:rtl/>
        </w:rPr>
        <w:t>התחלואה הקשורה בה</w:t>
      </w:r>
      <w:r w:rsidR="008D73AC" w:rsidRPr="00B60382">
        <w:rPr>
          <w:rFonts w:asciiTheme="minorBidi" w:hAnsiTheme="minorBidi" w:cstheme="minorBidi"/>
          <w:rtl/>
        </w:rPr>
        <w:t xml:space="preserve"> באמצעות</w:t>
      </w:r>
      <w:r w:rsidRPr="00B60382">
        <w:rPr>
          <w:rFonts w:asciiTheme="minorBidi" w:hAnsiTheme="minorBidi" w:cstheme="minorBidi"/>
          <w:rtl/>
        </w:rPr>
        <w:t xml:space="preserve"> סילוק </w:t>
      </w:r>
      <w:r w:rsidR="008D73AC" w:rsidRPr="00B60382">
        <w:rPr>
          <w:rFonts w:asciiTheme="minorBidi" w:hAnsiTheme="minorBidi" w:cstheme="minorBidi"/>
          <w:rtl/>
        </w:rPr>
        <w:t xml:space="preserve">של </w:t>
      </w:r>
      <w:r w:rsidRPr="00B60382">
        <w:rPr>
          <w:rFonts w:asciiTheme="minorBidi" w:hAnsiTheme="minorBidi" w:cstheme="minorBidi"/>
          <w:rtl/>
        </w:rPr>
        <w:t>גורם מזיק אחד</w:t>
      </w:r>
      <w:r w:rsidR="008D73AC" w:rsidRPr="00B60382">
        <w:rPr>
          <w:rFonts w:asciiTheme="minorBidi" w:hAnsiTheme="minorBidi" w:cstheme="minorBidi"/>
          <w:rtl/>
        </w:rPr>
        <w:t>.</w:t>
      </w:r>
      <w:r w:rsidR="00576B75">
        <w:rPr>
          <w:rFonts w:asciiTheme="minorBidi" w:hAnsiTheme="minorBidi" w:cstheme="minorBidi" w:hint="cs"/>
          <w:rtl/>
        </w:rPr>
        <w:t xml:space="preserve"> </w:t>
      </w:r>
      <w:r w:rsidR="008D73AC" w:rsidRPr="00B60382">
        <w:rPr>
          <w:rFonts w:asciiTheme="minorBidi" w:hAnsiTheme="minorBidi" w:cstheme="minorBidi"/>
          <w:rtl/>
        </w:rPr>
        <w:t>למגפה</w:t>
      </w:r>
      <w:r w:rsidR="00576B75">
        <w:rPr>
          <w:rFonts w:asciiTheme="minorBidi" w:hAnsiTheme="minorBidi" w:cstheme="minorBidi" w:hint="cs"/>
          <w:rtl/>
        </w:rPr>
        <w:t xml:space="preserve"> </w:t>
      </w:r>
      <w:r w:rsidRPr="00B60382">
        <w:rPr>
          <w:rFonts w:asciiTheme="minorBidi" w:hAnsiTheme="minorBidi" w:cstheme="minorBidi"/>
          <w:rtl/>
        </w:rPr>
        <w:t xml:space="preserve">מגוון רב של גורמים, </w:t>
      </w:r>
      <w:r w:rsidR="00AD4772">
        <w:rPr>
          <w:rFonts w:asciiTheme="minorBidi" w:hAnsiTheme="minorBidi" w:cstheme="minorBidi" w:hint="cs"/>
          <w:rtl/>
        </w:rPr>
        <w:t xml:space="preserve">ביניהם </w:t>
      </w:r>
      <w:r w:rsidRPr="00B60382">
        <w:rPr>
          <w:rFonts w:asciiTheme="minorBidi" w:hAnsiTheme="minorBidi" w:cstheme="minorBidi"/>
          <w:rtl/>
        </w:rPr>
        <w:t>סוגי מזון, ש</w:t>
      </w:r>
      <w:r w:rsidR="008D73AC" w:rsidRPr="00B60382">
        <w:rPr>
          <w:rFonts w:asciiTheme="minorBidi" w:hAnsiTheme="minorBidi" w:cstheme="minorBidi"/>
          <w:rtl/>
        </w:rPr>
        <w:t xml:space="preserve">כל אחד מהם כשלעצמו אינו מסכן את </w:t>
      </w:r>
      <w:r w:rsidR="00DB009A" w:rsidRPr="00B60382">
        <w:rPr>
          <w:rFonts w:asciiTheme="minorBidi" w:hAnsiTheme="minorBidi" w:cstheme="minorBidi"/>
          <w:rtl/>
        </w:rPr>
        <w:t xml:space="preserve">בריאות </w:t>
      </w:r>
      <w:r w:rsidR="008D73AC" w:rsidRPr="00B60382">
        <w:rPr>
          <w:rFonts w:asciiTheme="minorBidi" w:hAnsiTheme="minorBidi" w:cstheme="minorBidi"/>
          <w:rtl/>
        </w:rPr>
        <w:t xml:space="preserve">הצרכן </w:t>
      </w:r>
      <w:r w:rsidRPr="00B60382">
        <w:rPr>
          <w:rFonts w:asciiTheme="minorBidi" w:hAnsiTheme="minorBidi" w:cstheme="minorBidi"/>
          <w:rtl/>
        </w:rPr>
        <w:t xml:space="preserve">אלא </w:t>
      </w:r>
      <w:r w:rsidR="008D73AC" w:rsidRPr="00B60382">
        <w:rPr>
          <w:rFonts w:asciiTheme="minorBidi" w:hAnsiTheme="minorBidi" w:cstheme="minorBidi"/>
          <w:rtl/>
        </w:rPr>
        <w:t>ה</w:t>
      </w:r>
      <w:r w:rsidRPr="00B60382">
        <w:rPr>
          <w:rFonts w:asciiTheme="minorBidi" w:hAnsiTheme="minorBidi" w:cstheme="minorBidi"/>
          <w:rtl/>
        </w:rPr>
        <w:t>שילוב</w:t>
      </w:r>
      <w:r w:rsidR="008D73AC" w:rsidRPr="00B60382">
        <w:rPr>
          <w:rFonts w:asciiTheme="minorBidi" w:hAnsiTheme="minorBidi" w:cstheme="minorBidi"/>
          <w:rtl/>
        </w:rPr>
        <w:t xml:space="preserve"> ביניה</w:t>
      </w:r>
      <w:r w:rsidRPr="00B60382">
        <w:rPr>
          <w:rFonts w:asciiTheme="minorBidi" w:hAnsiTheme="minorBidi" w:cstheme="minorBidi"/>
          <w:rtl/>
        </w:rPr>
        <w:t>ם – כש</w:t>
      </w:r>
      <w:r w:rsidR="00AD4772">
        <w:rPr>
          <w:rFonts w:asciiTheme="minorBidi" w:hAnsiTheme="minorBidi" w:cstheme="minorBidi" w:hint="cs"/>
          <w:rtl/>
        </w:rPr>
        <w:t>ה"</w:t>
      </w:r>
      <w:r w:rsidRPr="00B60382">
        <w:rPr>
          <w:rFonts w:asciiTheme="minorBidi" w:hAnsiTheme="minorBidi" w:cstheme="minorBidi"/>
          <w:rtl/>
        </w:rPr>
        <w:t>אויב" מגוון ומורכב</w:t>
      </w:r>
      <w:r w:rsidR="008D73AC" w:rsidRPr="00B60382">
        <w:rPr>
          <w:rFonts w:asciiTheme="minorBidi" w:hAnsiTheme="minorBidi" w:cstheme="minorBidi"/>
          <w:rtl/>
        </w:rPr>
        <w:t>,</w:t>
      </w:r>
      <w:r w:rsidRPr="00B60382">
        <w:rPr>
          <w:rFonts w:asciiTheme="minorBidi" w:hAnsiTheme="minorBidi" w:cstheme="minorBidi"/>
          <w:rtl/>
        </w:rPr>
        <w:t xml:space="preserve"> המלחמה א</w:t>
      </w:r>
      <w:r w:rsidR="008D73AC" w:rsidRPr="00B60382">
        <w:rPr>
          <w:rFonts w:asciiTheme="minorBidi" w:hAnsiTheme="minorBidi" w:cstheme="minorBidi"/>
          <w:rtl/>
        </w:rPr>
        <w:t>ינה</w:t>
      </w:r>
      <w:r w:rsidRPr="00B60382">
        <w:rPr>
          <w:rFonts w:asciiTheme="minorBidi" w:hAnsiTheme="minorBidi" w:cstheme="minorBidi"/>
          <w:rtl/>
        </w:rPr>
        <w:t xml:space="preserve"> פשוטה</w:t>
      </w:r>
      <w:r w:rsidR="008D73AC" w:rsidRPr="00B60382">
        <w:rPr>
          <w:rFonts w:asciiTheme="minorBidi" w:hAnsiTheme="minorBidi" w:cstheme="minorBidi"/>
          <w:rtl/>
        </w:rPr>
        <w:t>.</w:t>
      </w:r>
      <w:r w:rsidRPr="00B60382">
        <w:rPr>
          <w:rFonts w:asciiTheme="minorBidi" w:hAnsiTheme="minorBidi" w:cstheme="minorBidi"/>
          <w:rtl/>
        </w:rPr>
        <w:t xml:space="preserve"> בשלב זה נת</w:t>
      </w:r>
      <w:r w:rsidR="008D73AC" w:rsidRPr="00B60382">
        <w:rPr>
          <w:rFonts w:asciiTheme="minorBidi" w:hAnsiTheme="minorBidi" w:cstheme="minorBidi"/>
          <w:rtl/>
        </w:rPr>
        <w:t>מקד</w:t>
      </w:r>
      <w:r w:rsidRPr="00B60382">
        <w:rPr>
          <w:rFonts w:asciiTheme="minorBidi" w:hAnsiTheme="minorBidi" w:cstheme="minorBidi"/>
          <w:rtl/>
        </w:rPr>
        <w:t xml:space="preserve"> בנזק שמקורו בתהליכים המתרחשים לאורך זמן ושמעורבים בו אין</w:t>
      </w:r>
      <w:r w:rsidR="008D73AC" w:rsidRPr="00B60382">
        <w:rPr>
          <w:rFonts w:asciiTheme="minorBidi" w:hAnsiTheme="minorBidi" w:cstheme="minorBidi"/>
          <w:rtl/>
        </w:rPr>
        <w:t>-</w:t>
      </w:r>
      <w:r w:rsidRPr="00B60382">
        <w:rPr>
          <w:rFonts w:asciiTheme="minorBidi" w:hAnsiTheme="minorBidi" w:cstheme="minorBidi"/>
          <w:rtl/>
        </w:rPr>
        <w:t xml:space="preserve">ספור גורמים. </w:t>
      </w:r>
    </w:p>
    <w:p w14:paraId="75290D3F" w14:textId="77777777" w:rsidR="005E0443" w:rsidRPr="00B60382" w:rsidRDefault="005E0443">
      <w:pPr>
        <w:rPr>
          <w:rFonts w:asciiTheme="minorBidi" w:hAnsiTheme="minorBidi" w:cstheme="minorBidi"/>
          <w:rtl/>
        </w:rPr>
      </w:pPr>
    </w:p>
    <w:p w14:paraId="42EE3255" w14:textId="77777777" w:rsidR="003A389D" w:rsidRPr="00B60382" w:rsidRDefault="00BC1507" w:rsidP="00DB009A">
      <w:pPr>
        <w:pStyle w:val="Heading4"/>
        <w:rPr>
          <w:rFonts w:asciiTheme="minorBidi" w:hAnsiTheme="minorBidi" w:cstheme="minorBidi"/>
        </w:rPr>
      </w:pPr>
      <w:r w:rsidRPr="00B60382">
        <w:rPr>
          <w:rFonts w:asciiTheme="minorBidi" w:hAnsiTheme="minorBidi" w:cstheme="minorBidi"/>
          <w:rtl/>
        </w:rPr>
        <w:t xml:space="preserve">מגפה חברתית </w:t>
      </w:r>
    </w:p>
    <w:p w14:paraId="470DB7E0" w14:textId="77777777" w:rsidR="00D75280" w:rsidRPr="00B60382" w:rsidRDefault="005F1E54" w:rsidP="00576B75">
      <w:pPr>
        <w:pStyle w:val="a"/>
        <w:rPr>
          <w:rFonts w:asciiTheme="minorBidi" w:hAnsiTheme="minorBidi" w:cstheme="minorBidi"/>
          <w:rtl/>
        </w:rPr>
      </w:pPr>
      <w:r w:rsidRPr="00B60382">
        <w:rPr>
          <w:rFonts w:asciiTheme="minorBidi" w:hAnsiTheme="minorBidi" w:cstheme="minorBidi"/>
          <w:rtl/>
        </w:rPr>
        <w:t>תיעוד היסטורי מגלה כי מסת הגוף של בני האדם גדלה והלכה בחברה המערבית מהמאה התשע עשרה ואילך (</w:t>
      </w:r>
      <w:r w:rsidRPr="00B60382">
        <w:rPr>
          <w:rFonts w:asciiTheme="minorBidi" w:hAnsiTheme="minorBidi" w:cstheme="minorBidi"/>
        </w:rPr>
        <w:t>Caballero, 2007</w:t>
      </w:r>
      <w:r w:rsidRPr="00B60382">
        <w:rPr>
          <w:rFonts w:asciiTheme="minorBidi" w:hAnsiTheme="minorBidi" w:cstheme="minorBidi"/>
          <w:rtl/>
        </w:rPr>
        <w:t>). עד שנות האלפיים עלה במדינות המפותחות שיעור בני האדם הסובלים מעודף משקל על שיעור הסובלים מתת-משקל (</w:t>
      </w:r>
      <w:r w:rsidRPr="00B60382">
        <w:rPr>
          <w:rFonts w:asciiTheme="minorBidi" w:hAnsiTheme="minorBidi" w:cstheme="minorBidi"/>
        </w:rPr>
        <w:t>Gardner</w:t>
      </w:r>
      <w:r w:rsidR="00681583" w:rsidRPr="00B60382">
        <w:rPr>
          <w:rFonts w:asciiTheme="minorBidi" w:hAnsiTheme="minorBidi" w:cstheme="minorBidi"/>
        </w:rPr>
        <w:t>,</w:t>
      </w:r>
      <w:r w:rsidR="00576B75">
        <w:rPr>
          <w:rFonts w:asciiTheme="minorBidi" w:hAnsiTheme="minorBidi" w:cstheme="minorBidi"/>
        </w:rPr>
        <w:t xml:space="preserve"> </w:t>
      </w:r>
      <w:r w:rsidRPr="00B60382">
        <w:rPr>
          <w:rFonts w:asciiTheme="minorBidi" w:hAnsiTheme="minorBidi" w:cstheme="minorBidi"/>
        </w:rPr>
        <w:t>Halweil</w:t>
      </w:r>
      <w:r w:rsidR="00576B75">
        <w:rPr>
          <w:rFonts w:asciiTheme="minorBidi" w:hAnsiTheme="minorBidi" w:cstheme="minorBidi"/>
        </w:rPr>
        <w:t xml:space="preserve"> </w:t>
      </w:r>
      <w:r w:rsidR="00DC1942" w:rsidRPr="00B60382">
        <w:rPr>
          <w:rFonts w:asciiTheme="minorBidi" w:hAnsiTheme="minorBidi" w:cstheme="minorBidi"/>
        </w:rPr>
        <w:t>&amp;</w:t>
      </w:r>
      <w:r w:rsidR="00576B75">
        <w:rPr>
          <w:rFonts w:asciiTheme="minorBidi" w:hAnsiTheme="minorBidi" w:cstheme="minorBidi"/>
        </w:rPr>
        <w:t xml:space="preserve"> </w:t>
      </w:r>
      <w:r w:rsidR="00681583" w:rsidRPr="00B60382">
        <w:rPr>
          <w:rFonts w:asciiTheme="minorBidi" w:hAnsiTheme="minorBidi" w:cstheme="minorBidi"/>
        </w:rPr>
        <w:t>Peterson,</w:t>
      </w:r>
      <w:r w:rsidRPr="00B60382">
        <w:rPr>
          <w:rFonts w:asciiTheme="minorBidi" w:hAnsiTheme="minorBidi" w:cstheme="minorBidi"/>
        </w:rPr>
        <w:t xml:space="preserve"> 2000</w:t>
      </w:r>
      <w:r w:rsidRPr="00B60382">
        <w:rPr>
          <w:rFonts w:asciiTheme="minorBidi" w:hAnsiTheme="minorBidi" w:cstheme="minorBidi"/>
          <w:rtl/>
        </w:rPr>
        <w:t xml:space="preserve">). בשנים האחרונות ניכרת עלייה מדאיגה במספר האנשים המוגדרים </w:t>
      </w:r>
      <w:r w:rsidR="00AD4772">
        <w:rPr>
          <w:rFonts w:asciiTheme="minorBidi" w:hAnsiTheme="minorBidi" w:cstheme="minorBidi" w:hint="cs"/>
          <w:rtl/>
        </w:rPr>
        <w:t>כ</w:t>
      </w:r>
      <w:r w:rsidRPr="00B60382">
        <w:rPr>
          <w:rFonts w:asciiTheme="minorBidi" w:hAnsiTheme="minorBidi" w:cstheme="minorBidi"/>
          <w:rtl/>
        </w:rPr>
        <w:t>סובלים ממשקל עודף. ב-1997 קבע ארגון הבריאות העולמי (</w:t>
      </w:r>
      <w:r w:rsidRPr="00B60382">
        <w:rPr>
          <w:rFonts w:asciiTheme="minorBidi" w:hAnsiTheme="minorBidi" w:cstheme="minorBidi"/>
        </w:rPr>
        <w:t>WHO</w:t>
      </w:r>
      <w:r w:rsidRPr="00B60382">
        <w:rPr>
          <w:rFonts w:asciiTheme="minorBidi" w:hAnsiTheme="minorBidi" w:cstheme="minorBidi"/>
          <w:rtl/>
        </w:rPr>
        <w:t xml:space="preserve">) כי השמנת יתר היא מגפה עולמית וכי היא אחת הסכנות הבריאותיות הגדולות לאדם במערב (דובנוב ובארי, 2005). תוצאותיה – עלייה </w:t>
      </w:r>
      <w:r w:rsidR="00AD4772">
        <w:rPr>
          <w:rFonts w:asciiTheme="minorBidi" w:hAnsiTheme="minorBidi" w:cstheme="minorBidi" w:hint="cs"/>
          <w:rtl/>
        </w:rPr>
        <w:t>ב</w:t>
      </w:r>
      <w:r w:rsidRPr="00B60382">
        <w:rPr>
          <w:rFonts w:asciiTheme="minorBidi" w:hAnsiTheme="minorBidi" w:cstheme="minorBidi"/>
          <w:rtl/>
        </w:rPr>
        <w:t>הוצאות הבריאות (</w:t>
      </w:r>
      <w:r w:rsidR="00B55D21" w:rsidRPr="00B60382">
        <w:rPr>
          <w:rFonts w:asciiTheme="minorBidi" w:eastAsia="Times New Roman" w:hAnsiTheme="minorBidi" w:cstheme="minorBidi"/>
          <w:lang w:bidi="ar-SA"/>
        </w:rPr>
        <w:t>Thorpe, Florence, Howard &amp;</w:t>
      </w:r>
      <w:r w:rsidR="00576B75">
        <w:rPr>
          <w:rFonts w:asciiTheme="minorBidi" w:eastAsia="Times New Roman" w:hAnsiTheme="minorBidi" w:cstheme="minorBidi" w:hint="cs"/>
          <w:rtl/>
        </w:rPr>
        <w:t xml:space="preserve"> </w:t>
      </w:r>
      <w:r w:rsidR="00B55D21" w:rsidRPr="00B60382">
        <w:rPr>
          <w:rFonts w:asciiTheme="minorBidi" w:eastAsia="Times New Roman" w:hAnsiTheme="minorBidi" w:cstheme="minorBidi"/>
          <w:lang w:bidi="ar-SA"/>
        </w:rPr>
        <w:t>Joski</w:t>
      </w:r>
      <w:r w:rsidRPr="00B60382">
        <w:rPr>
          <w:rFonts w:asciiTheme="minorBidi" w:hAnsiTheme="minorBidi" w:cstheme="minorBidi"/>
        </w:rPr>
        <w:t>, 2004</w:t>
      </w:r>
      <w:r w:rsidRPr="00B60382">
        <w:rPr>
          <w:rFonts w:asciiTheme="minorBidi" w:hAnsiTheme="minorBidi" w:cstheme="minorBidi"/>
          <w:rtl/>
        </w:rPr>
        <w:t>), פגיעה בבריאות וקיצור תוחלת החיים. ארגון הבריאות העולמי מעריך כי שכיחות עודף המשקל עלתה מ-30% ל-100% (</w:t>
      </w:r>
      <w:r w:rsidRPr="00B60382">
        <w:rPr>
          <w:rFonts w:asciiTheme="minorBidi" w:hAnsiTheme="minorBidi" w:cstheme="minorBidi"/>
        </w:rPr>
        <w:t>Popkin, 2004</w:t>
      </w:r>
      <w:r w:rsidRPr="00B60382">
        <w:rPr>
          <w:rFonts w:asciiTheme="minorBidi" w:hAnsiTheme="minorBidi" w:cstheme="minorBidi"/>
          <w:rtl/>
        </w:rPr>
        <w:t xml:space="preserve">). </w:t>
      </w:r>
      <w:r w:rsidR="00D75280" w:rsidRPr="00B60382">
        <w:rPr>
          <w:rFonts w:asciiTheme="minorBidi" w:hAnsiTheme="minorBidi" w:cstheme="minorBidi"/>
          <w:rtl/>
        </w:rPr>
        <w:t>נתונים עדכניים של ארגון הבריאות העולמי (</w:t>
      </w:r>
      <w:r w:rsidR="00E153F1" w:rsidRPr="00B60382">
        <w:rPr>
          <w:rFonts w:asciiTheme="minorBidi" w:hAnsiTheme="minorBidi" w:cstheme="minorBidi"/>
        </w:rPr>
        <w:t>World Health Organization, 2016</w:t>
      </w:r>
      <w:r w:rsidR="00D75280" w:rsidRPr="00B60382">
        <w:rPr>
          <w:rFonts w:asciiTheme="minorBidi" w:hAnsiTheme="minorBidi" w:cstheme="minorBidi"/>
          <w:rtl/>
        </w:rPr>
        <w:t xml:space="preserve">) </w:t>
      </w:r>
      <w:r w:rsidR="00AD4772">
        <w:rPr>
          <w:rFonts w:asciiTheme="minorBidi" w:hAnsiTheme="minorBidi" w:cstheme="minorBidi" w:hint="cs"/>
          <w:rtl/>
        </w:rPr>
        <w:t xml:space="preserve">מראים </w:t>
      </w:r>
      <w:r w:rsidR="00D75280" w:rsidRPr="00B60382">
        <w:rPr>
          <w:rFonts w:asciiTheme="minorBidi" w:hAnsiTheme="minorBidi" w:cstheme="minorBidi"/>
          <w:rtl/>
        </w:rPr>
        <w:t xml:space="preserve">כי בשנת 2014 יותר </w:t>
      </w:r>
      <w:r w:rsidR="00AD4772">
        <w:rPr>
          <w:rFonts w:asciiTheme="minorBidi" w:hAnsiTheme="minorBidi" w:cstheme="minorBidi" w:hint="cs"/>
          <w:rtl/>
        </w:rPr>
        <w:t>מ-</w:t>
      </w:r>
      <w:r w:rsidR="00D75280" w:rsidRPr="00B60382">
        <w:rPr>
          <w:rFonts w:asciiTheme="minorBidi" w:hAnsiTheme="minorBidi" w:cstheme="minorBidi"/>
          <w:rtl/>
        </w:rPr>
        <w:t xml:space="preserve">1.9 </w:t>
      </w:r>
      <w:r w:rsidR="00AD4772">
        <w:rPr>
          <w:rFonts w:asciiTheme="minorBidi" w:hAnsiTheme="minorBidi" w:cstheme="minorBidi" w:hint="cs"/>
          <w:rtl/>
        </w:rPr>
        <w:t>מיליארד</w:t>
      </w:r>
      <w:r w:rsidR="00576B75">
        <w:rPr>
          <w:rFonts w:asciiTheme="minorBidi" w:hAnsiTheme="minorBidi" w:cstheme="minorBidi"/>
        </w:rPr>
        <w:t xml:space="preserve"> </w:t>
      </w:r>
      <w:r w:rsidR="00D75280" w:rsidRPr="00B60382">
        <w:rPr>
          <w:rFonts w:asciiTheme="minorBidi" w:hAnsiTheme="minorBidi" w:cstheme="minorBidi"/>
          <w:rtl/>
        </w:rPr>
        <w:t xml:space="preserve">בני אדם הוגדרו כבעלי משקל עודף, מהם 600 מיליון </w:t>
      </w:r>
      <w:r w:rsidR="00BA20E7">
        <w:rPr>
          <w:rFonts w:asciiTheme="minorBidi" w:hAnsiTheme="minorBidi" w:cstheme="minorBidi" w:hint="cs"/>
          <w:rtl/>
        </w:rPr>
        <w:t>הוגדרו כ</w:t>
      </w:r>
      <w:r w:rsidR="00D75280" w:rsidRPr="00B60382">
        <w:rPr>
          <w:rFonts w:asciiTheme="minorBidi" w:hAnsiTheme="minorBidi" w:cstheme="minorBidi"/>
          <w:rtl/>
        </w:rPr>
        <w:t xml:space="preserve">שמנים. הווה </w:t>
      </w:r>
      <w:r w:rsidR="00BA20E7" w:rsidRPr="00B60382">
        <w:rPr>
          <w:rFonts w:asciiTheme="minorBidi" w:hAnsiTheme="minorBidi" w:cstheme="minorBidi"/>
          <w:rtl/>
        </w:rPr>
        <w:t>או</w:t>
      </w:r>
      <w:r w:rsidR="00BA20E7">
        <w:rPr>
          <w:rFonts w:asciiTheme="minorBidi" w:hAnsiTheme="minorBidi" w:cstheme="minorBidi" w:hint="cs"/>
          <w:rtl/>
        </w:rPr>
        <w:t>מ</w:t>
      </w:r>
      <w:r w:rsidR="00BA20E7" w:rsidRPr="00B60382">
        <w:rPr>
          <w:rFonts w:asciiTheme="minorBidi" w:hAnsiTheme="minorBidi" w:cstheme="minorBidi"/>
          <w:rtl/>
        </w:rPr>
        <w:t xml:space="preserve">ר </w:t>
      </w:r>
      <w:r w:rsidR="00D75280" w:rsidRPr="00B60382">
        <w:rPr>
          <w:rFonts w:asciiTheme="minorBidi" w:hAnsiTheme="minorBidi" w:cstheme="minorBidi"/>
          <w:rtl/>
        </w:rPr>
        <w:t>ש39% מאוכלוסיית המבוגרים (מעל</w:t>
      </w:r>
      <w:r w:rsidR="00BA20E7">
        <w:rPr>
          <w:rFonts w:asciiTheme="minorBidi" w:hAnsiTheme="minorBidi" w:cstheme="minorBidi" w:hint="cs"/>
          <w:rtl/>
        </w:rPr>
        <w:t xml:space="preserve"> גיל</w:t>
      </w:r>
      <w:r w:rsidR="00D75280" w:rsidRPr="00B60382">
        <w:rPr>
          <w:rFonts w:asciiTheme="minorBidi" w:hAnsiTheme="minorBidi" w:cstheme="minorBidi"/>
          <w:rtl/>
        </w:rPr>
        <w:t xml:space="preserve"> 18) בעולם הם בעלי עודף משקל ו14% </w:t>
      </w:r>
      <w:r w:rsidR="00BA20E7">
        <w:rPr>
          <w:rFonts w:asciiTheme="minorBidi" w:hAnsiTheme="minorBidi" w:cstheme="minorBidi" w:hint="cs"/>
          <w:rtl/>
        </w:rPr>
        <w:t>מוגדרים כ</w:t>
      </w:r>
      <w:r w:rsidR="00D75280" w:rsidRPr="00B60382">
        <w:rPr>
          <w:rFonts w:asciiTheme="minorBidi" w:hAnsiTheme="minorBidi" w:cstheme="minorBidi"/>
          <w:rtl/>
        </w:rPr>
        <w:t>שמנים. מדובר בהכ</w:t>
      </w:r>
      <w:r w:rsidR="00576B75">
        <w:rPr>
          <w:rFonts w:asciiTheme="minorBidi" w:hAnsiTheme="minorBidi" w:cstheme="minorBidi" w:hint="cs"/>
          <w:rtl/>
        </w:rPr>
        <w:t>פ</w:t>
      </w:r>
      <w:r w:rsidR="00D75280" w:rsidRPr="00B60382">
        <w:rPr>
          <w:rFonts w:asciiTheme="minorBidi" w:hAnsiTheme="minorBidi" w:cstheme="minorBidi"/>
          <w:rtl/>
        </w:rPr>
        <w:t xml:space="preserve">לת שיעור ההשמנה </w:t>
      </w:r>
      <w:r w:rsidR="00576B75">
        <w:rPr>
          <w:rFonts w:asciiTheme="minorBidi" w:hAnsiTheme="minorBidi" w:cstheme="minorBidi" w:hint="cs"/>
          <w:rtl/>
        </w:rPr>
        <w:t>ה</w:t>
      </w:r>
      <w:r w:rsidR="00576B75" w:rsidRPr="00B60382">
        <w:rPr>
          <w:rFonts w:asciiTheme="minorBidi" w:hAnsiTheme="minorBidi" w:cstheme="minorBidi"/>
          <w:rtl/>
        </w:rPr>
        <w:t xml:space="preserve">עולמי </w:t>
      </w:r>
      <w:r w:rsidR="00D75280" w:rsidRPr="00B60382">
        <w:rPr>
          <w:rFonts w:asciiTheme="minorBidi" w:hAnsiTheme="minorBidi" w:cstheme="minorBidi"/>
          <w:rtl/>
        </w:rPr>
        <w:t>לעומת 1980.</w:t>
      </w:r>
    </w:p>
    <w:p w14:paraId="7453F3C6" w14:textId="77777777" w:rsidR="005F1E54" w:rsidRPr="00B60382" w:rsidRDefault="005F1E54" w:rsidP="005D6EE7">
      <w:pPr>
        <w:rPr>
          <w:rFonts w:asciiTheme="minorBidi" w:hAnsiTheme="minorBidi" w:cstheme="minorBidi"/>
          <w:rtl/>
        </w:rPr>
      </w:pPr>
      <w:r w:rsidRPr="00B60382">
        <w:rPr>
          <w:rFonts w:asciiTheme="minorBidi" w:hAnsiTheme="minorBidi" w:cstheme="minorBidi"/>
          <w:rtl/>
        </w:rPr>
        <w:t>בתשקיף שערכה קבוצת חוקרים (</w:t>
      </w:r>
      <w:r w:rsidRPr="00B60382">
        <w:rPr>
          <w:rFonts w:asciiTheme="minorBidi" w:hAnsiTheme="minorBidi" w:cstheme="minorBidi"/>
        </w:rPr>
        <w:t xml:space="preserve">Wang, Beydoun, Liang, Caballero &amp; Kumanyika, </w:t>
      </w:r>
      <w:r w:rsidR="00836A64" w:rsidRPr="00B60382">
        <w:rPr>
          <w:rFonts w:asciiTheme="minorBidi" w:hAnsiTheme="minorBidi" w:cstheme="minorBidi"/>
        </w:rPr>
        <w:t>2008</w:t>
      </w:r>
      <w:r w:rsidRPr="00B60382">
        <w:rPr>
          <w:rFonts w:asciiTheme="minorBidi" w:hAnsiTheme="minorBidi" w:cstheme="minorBidi"/>
          <w:rtl/>
        </w:rPr>
        <w:t xml:space="preserve">) על בסיס נתונים של ארגון הבריאות העולמי מהשנים 1970–2004 </w:t>
      </w:r>
      <w:r w:rsidRPr="00B60382">
        <w:rPr>
          <w:rFonts w:asciiTheme="minorBidi" w:hAnsiTheme="minorBidi" w:cstheme="minorBidi"/>
          <w:rtl/>
        </w:rPr>
        <w:lastRenderedPageBreak/>
        <w:t xml:space="preserve">עולה כי עד שנת 2030 יסבלו 86.3 אחוזים מהמבוגרים האמריקנים </w:t>
      </w:r>
      <w:r w:rsidR="005D6EE7">
        <w:rPr>
          <w:rFonts w:asciiTheme="minorBidi" w:hAnsiTheme="minorBidi" w:cstheme="minorBidi" w:hint="cs"/>
          <w:rtl/>
        </w:rPr>
        <w:t xml:space="preserve">מעודף משקל והשמנת יתר </w:t>
      </w:r>
      <w:r w:rsidRPr="00B60382">
        <w:rPr>
          <w:rFonts w:asciiTheme="minorBidi" w:hAnsiTheme="minorBidi" w:cstheme="minorBidi"/>
          <w:rtl/>
        </w:rPr>
        <w:t>(</w:t>
      </w:r>
      <w:r w:rsidRPr="00B60382">
        <w:rPr>
          <w:rFonts w:asciiTheme="minorBidi" w:hAnsiTheme="minorBidi" w:cstheme="minorBidi"/>
        </w:rPr>
        <w:t>over weight</w:t>
      </w:r>
      <w:r w:rsidRPr="00B60382">
        <w:rPr>
          <w:rFonts w:asciiTheme="minorBidi" w:hAnsiTheme="minorBidi" w:cstheme="minorBidi"/>
          <w:rtl/>
        </w:rPr>
        <w:t>), ו-51 אחוזים יסבלו מהשמנה (</w:t>
      </w:r>
      <w:r w:rsidRPr="00B60382">
        <w:rPr>
          <w:rFonts w:asciiTheme="minorBidi" w:hAnsiTheme="minorBidi" w:cstheme="minorBidi"/>
        </w:rPr>
        <w:t>obesity</w:t>
      </w:r>
      <w:r w:rsidRPr="00B60382">
        <w:rPr>
          <w:rFonts w:asciiTheme="minorBidi" w:hAnsiTheme="minorBidi" w:cstheme="minorBidi"/>
          <w:rtl/>
        </w:rPr>
        <w:t xml:space="preserve">). למעשה, עד 2048 צפויים כל המבוגרים האמריקנים לסבול ממשקל יתר או מהשמנה (ראו תרשים </w:t>
      </w:r>
      <w:r w:rsidR="00BA20E7">
        <w:rPr>
          <w:rFonts w:asciiTheme="minorBidi" w:hAnsiTheme="minorBidi" w:cstheme="minorBidi" w:hint="cs"/>
          <w:rtl/>
        </w:rPr>
        <w:t>2</w:t>
      </w:r>
      <w:r w:rsidRPr="00B60382">
        <w:rPr>
          <w:rFonts w:asciiTheme="minorBidi" w:hAnsiTheme="minorBidi" w:cstheme="minorBidi"/>
          <w:rtl/>
        </w:rPr>
        <w:t xml:space="preserve">). </w:t>
      </w:r>
    </w:p>
    <w:p w14:paraId="53BBE63E" w14:textId="77777777" w:rsidR="005F1E54" w:rsidRPr="00B60382" w:rsidRDefault="005F1E54" w:rsidP="005F1E54">
      <w:pPr>
        <w:pStyle w:val="a"/>
        <w:rPr>
          <w:rFonts w:asciiTheme="minorBidi" w:hAnsiTheme="minorBidi" w:cstheme="minorBidi"/>
          <w:rtl/>
        </w:rPr>
      </w:pPr>
    </w:p>
    <w:p w14:paraId="6A7CC757" w14:textId="77777777" w:rsidR="005F1E54" w:rsidRPr="00B60382" w:rsidRDefault="005F1E54" w:rsidP="005F1E54">
      <w:pPr>
        <w:pStyle w:val="Caption"/>
        <w:rPr>
          <w:rFonts w:asciiTheme="minorBidi" w:hAnsiTheme="minorBidi" w:cstheme="minorBidi"/>
          <w:rtl/>
        </w:rPr>
      </w:pPr>
      <w:bookmarkStart w:id="39" w:name="_Toc499808616"/>
      <w:r w:rsidRPr="00B60382">
        <w:rPr>
          <w:rFonts w:asciiTheme="minorBidi" w:hAnsiTheme="minorBidi" w:cstheme="minorBidi"/>
          <w:rtl/>
        </w:rPr>
        <w:t xml:space="preserve">תרשים </w:t>
      </w:r>
      <w:r w:rsidR="00351A8D" w:rsidRPr="00B60382">
        <w:rPr>
          <w:rFonts w:asciiTheme="minorBidi" w:hAnsiTheme="minorBidi" w:cstheme="minorBidi"/>
          <w:rtl/>
        </w:rPr>
        <w:fldChar w:fldCharType="begin"/>
      </w:r>
      <w:r w:rsidRPr="00B60382">
        <w:rPr>
          <w:rFonts w:asciiTheme="minorBidi" w:hAnsiTheme="minorBidi" w:cstheme="minorBidi"/>
        </w:rPr>
        <w:instrText xml:space="preserve">SEQ </w:instrText>
      </w:r>
      <w:r w:rsidRPr="00B60382">
        <w:rPr>
          <w:rFonts w:asciiTheme="minorBidi" w:hAnsiTheme="minorBidi" w:cstheme="minorBidi"/>
          <w:rtl/>
        </w:rPr>
        <w:instrText xml:space="preserve">תרשים \* </w:instrText>
      </w:r>
      <w:r w:rsidRPr="00B60382">
        <w:rPr>
          <w:rFonts w:asciiTheme="minorBidi" w:hAnsiTheme="minorBidi" w:cstheme="minorBidi"/>
        </w:rPr>
        <w:instrText>ARABIC</w:instrText>
      </w:r>
      <w:r w:rsidR="00351A8D" w:rsidRPr="00B60382">
        <w:rPr>
          <w:rFonts w:asciiTheme="minorBidi" w:hAnsiTheme="minorBidi" w:cstheme="minorBidi"/>
          <w:rtl/>
        </w:rPr>
        <w:fldChar w:fldCharType="separate"/>
      </w:r>
      <w:r w:rsidR="00C310D1" w:rsidRPr="00B60382">
        <w:rPr>
          <w:rFonts w:asciiTheme="minorBidi" w:hAnsiTheme="minorBidi" w:cstheme="minorBidi"/>
          <w:noProof/>
          <w:rtl/>
        </w:rPr>
        <w:t>2</w:t>
      </w:r>
      <w:r w:rsidR="00351A8D" w:rsidRPr="00B60382">
        <w:rPr>
          <w:rFonts w:asciiTheme="minorBidi" w:hAnsiTheme="minorBidi" w:cstheme="minorBidi"/>
          <w:rtl/>
        </w:rPr>
        <w:fldChar w:fldCharType="end"/>
      </w:r>
      <w:r w:rsidRPr="00B60382">
        <w:rPr>
          <w:rFonts w:asciiTheme="minorBidi" w:hAnsiTheme="minorBidi" w:cstheme="minorBidi"/>
          <w:rtl/>
        </w:rPr>
        <w:t>: שכיחות ההשמנה ומשקל היתר בקרב בוגרים אמריקנים בשנים 1976–2004 ותחזית עד שנת 2110 (</w:t>
      </w:r>
      <w:r w:rsidRPr="00B60382">
        <w:rPr>
          <w:rFonts w:asciiTheme="minorBidi" w:hAnsiTheme="minorBidi" w:cstheme="minorBidi"/>
        </w:rPr>
        <w:t>Wang &amp;</w:t>
      </w:r>
      <w:r w:rsidR="00576B75">
        <w:rPr>
          <w:rFonts w:asciiTheme="minorBidi" w:hAnsiTheme="minorBidi" w:cstheme="minorBidi"/>
        </w:rPr>
        <w:t xml:space="preserve"> </w:t>
      </w:r>
      <w:r w:rsidRPr="00B60382">
        <w:rPr>
          <w:rFonts w:asciiTheme="minorBidi" w:hAnsiTheme="minorBidi" w:cstheme="minorBidi"/>
        </w:rPr>
        <w:t>Beydoun, 2007</w:t>
      </w:r>
      <w:r w:rsidRPr="00B60382">
        <w:rPr>
          <w:rFonts w:asciiTheme="minorBidi" w:hAnsiTheme="minorBidi" w:cstheme="minorBidi"/>
          <w:rtl/>
        </w:rPr>
        <w:t>)</w:t>
      </w:r>
      <w:bookmarkEnd w:id="39"/>
    </w:p>
    <w:p w14:paraId="4FF8473F" w14:textId="77777777" w:rsidR="005F1E54" w:rsidRPr="00B60382" w:rsidRDefault="005F1E54" w:rsidP="005F1E54">
      <w:pPr>
        <w:pStyle w:val="a"/>
        <w:rPr>
          <w:rFonts w:asciiTheme="minorBidi" w:hAnsiTheme="minorBidi" w:cstheme="minorBidi"/>
          <w:rtl/>
        </w:rPr>
      </w:pPr>
      <w:r w:rsidRPr="00B60382">
        <w:rPr>
          <w:rFonts w:asciiTheme="minorBidi" w:hAnsiTheme="minorBidi" w:cstheme="minorBidi"/>
          <w:noProof/>
          <w:u w:val="single"/>
          <w:rtl/>
        </w:rPr>
        <w:drawing>
          <wp:inline distT="0" distB="0" distL="0" distR="0" wp14:anchorId="5002EC4C" wp14:editId="1B2FF627">
            <wp:extent cx="5882640" cy="1771650"/>
            <wp:effectExtent l="19050" t="0" r="381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5">
                      <a:extLst>
                        <a:ext uri="{28A0092B-C50C-407E-A947-70E740481C1C}">
                          <a14:useLocalDpi xmlns:a14="http://schemas.microsoft.com/office/drawing/2010/main" val="0"/>
                        </a:ext>
                      </a:extLst>
                    </a:blip>
                    <a:srcRect b="25372"/>
                    <a:stretch/>
                  </pic:blipFill>
                  <pic:spPr bwMode="auto">
                    <a:xfrm>
                      <a:off x="0" y="0"/>
                      <a:ext cx="5968470" cy="1797499"/>
                    </a:xfrm>
                    <a:prstGeom prst="rect">
                      <a:avLst/>
                    </a:prstGeom>
                    <a:noFill/>
                    <a:ln>
                      <a:noFill/>
                    </a:ln>
                    <a:extLst>
                      <a:ext uri="{53640926-AAD7-44D8-BBD7-CCE9431645EC}">
                        <a14:shadowObscured xmlns:a14="http://schemas.microsoft.com/office/drawing/2010/main"/>
                      </a:ext>
                    </a:extLst>
                  </pic:spPr>
                </pic:pic>
              </a:graphicData>
            </a:graphic>
          </wp:inline>
        </w:drawing>
      </w:r>
    </w:p>
    <w:p w14:paraId="02D21248" w14:textId="77777777" w:rsidR="005F1E54" w:rsidRPr="00B60382" w:rsidRDefault="005F1E54" w:rsidP="005F1E54">
      <w:pPr>
        <w:pStyle w:val="a"/>
        <w:rPr>
          <w:rFonts w:asciiTheme="minorBidi" w:hAnsiTheme="minorBidi" w:cstheme="minorBidi"/>
          <w:rtl/>
        </w:rPr>
      </w:pPr>
    </w:p>
    <w:p w14:paraId="50141831" w14:textId="77777777" w:rsidR="000F2E58" w:rsidRPr="00B60382" w:rsidRDefault="005F1E54" w:rsidP="008D7BD6">
      <w:pPr>
        <w:pStyle w:val="a"/>
        <w:rPr>
          <w:rFonts w:asciiTheme="minorBidi" w:hAnsiTheme="minorBidi" w:cstheme="minorBidi"/>
          <w:rtl/>
        </w:rPr>
      </w:pPr>
      <w:r w:rsidRPr="00B60382">
        <w:rPr>
          <w:rFonts w:asciiTheme="minorBidi" w:hAnsiTheme="minorBidi" w:cstheme="minorBidi"/>
          <w:rtl/>
        </w:rPr>
        <w:t>יש לציין שבשנים האחרונות נוספו גם מדינות לא מערביות ומדינות מתפתחות, דוגמת מקסיקו, סין ותאילנד (</w:t>
      </w:r>
      <w:r w:rsidRPr="00B60382">
        <w:rPr>
          <w:rFonts w:asciiTheme="minorBidi" w:hAnsiTheme="minorBidi" w:cstheme="minorBidi"/>
        </w:rPr>
        <w:t>Popkin</w:t>
      </w:r>
      <w:r w:rsidR="00576B75">
        <w:rPr>
          <w:rFonts w:asciiTheme="minorBidi" w:hAnsiTheme="minorBidi" w:cstheme="minorBidi"/>
        </w:rPr>
        <w:t xml:space="preserve"> </w:t>
      </w:r>
      <w:r w:rsidRPr="00B60382">
        <w:rPr>
          <w:rFonts w:asciiTheme="minorBidi" w:hAnsiTheme="minorBidi" w:cstheme="minorBidi"/>
        </w:rPr>
        <w:t>&amp; Gordon-Larsen, 2004</w:t>
      </w:r>
      <w:r w:rsidRPr="00B60382">
        <w:rPr>
          <w:rFonts w:asciiTheme="minorBidi" w:hAnsiTheme="minorBidi" w:cstheme="minorBidi"/>
          <w:rtl/>
        </w:rPr>
        <w:t>) ובעיקר ארצות אפריקה, לראש רשימת המדינות שתושביהן סובלים מהשמנת יתר (</w:t>
      </w:r>
      <w:r w:rsidRPr="00B60382">
        <w:rPr>
          <w:rFonts w:asciiTheme="minorBidi" w:hAnsiTheme="minorBidi" w:cstheme="minorBidi"/>
        </w:rPr>
        <w:t>World Health Organization,</w:t>
      </w:r>
      <w:r w:rsidR="0016753C">
        <w:rPr>
          <w:rFonts w:asciiTheme="minorBidi" w:hAnsiTheme="minorBidi" w:cstheme="minorBidi"/>
        </w:rPr>
        <w:t xml:space="preserve"> 2003</w:t>
      </w:r>
      <w:r w:rsidRPr="00B60382">
        <w:rPr>
          <w:rFonts w:asciiTheme="minorBidi" w:hAnsiTheme="minorBidi" w:cstheme="minorBidi"/>
          <w:rtl/>
        </w:rPr>
        <w:t xml:space="preserve">). </w:t>
      </w:r>
      <w:r w:rsidR="008D73AC" w:rsidRPr="00B60382">
        <w:rPr>
          <w:rFonts w:asciiTheme="minorBidi" w:hAnsiTheme="minorBidi" w:cstheme="minorBidi"/>
          <w:rtl/>
        </w:rPr>
        <w:t>ה</w:t>
      </w:r>
      <w:r w:rsidR="000F2E58" w:rsidRPr="00B60382">
        <w:rPr>
          <w:rFonts w:asciiTheme="minorBidi" w:hAnsiTheme="minorBidi" w:cstheme="minorBidi"/>
          <w:rtl/>
        </w:rPr>
        <w:t xml:space="preserve">יום סמואה מובילה את טבלת ההשמנה העולמית עם </w:t>
      </w:r>
      <w:r w:rsidR="00EE7C33" w:rsidRPr="00B60382">
        <w:rPr>
          <w:rFonts w:asciiTheme="minorBidi" w:hAnsiTheme="minorBidi" w:cstheme="minorBidi"/>
          <w:rtl/>
        </w:rPr>
        <w:t>נתון מדהים של 93.5 בעלי עודף משקל באוכלוס</w:t>
      </w:r>
      <w:r w:rsidR="008D73AC" w:rsidRPr="00B60382">
        <w:rPr>
          <w:rFonts w:asciiTheme="minorBidi" w:hAnsiTheme="minorBidi" w:cstheme="minorBidi"/>
          <w:rtl/>
        </w:rPr>
        <w:t>י</w:t>
      </w:r>
      <w:r w:rsidR="00EE7C33" w:rsidRPr="00B60382">
        <w:rPr>
          <w:rFonts w:asciiTheme="minorBidi" w:hAnsiTheme="minorBidi" w:cstheme="minorBidi"/>
          <w:rtl/>
        </w:rPr>
        <w:t>יה. שלישית</w:t>
      </w:r>
      <w:r w:rsidR="008D73AC" w:rsidRPr="00B60382">
        <w:rPr>
          <w:rFonts w:asciiTheme="minorBidi" w:hAnsiTheme="minorBidi" w:cstheme="minorBidi"/>
          <w:rtl/>
        </w:rPr>
        <w:t xml:space="preserve"> ברשימה – ארצות הברית – </w:t>
      </w:r>
      <w:r w:rsidR="00EE7C33" w:rsidRPr="00B60382">
        <w:rPr>
          <w:rFonts w:asciiTheme="minorBidi" w:hAnsiTheme="minorBidi" w:cstheme="minorBidi"/>
          <w:rtl/>
        </w:rPr>
        <w:t xml:space="preserve"> 66.7% בעלי עודף משקל</w:t>
      </w:r>
      <w:r w:rsidR="008D73AC" w:rsidRPr="00B60382">
        <w:rPr>
          <w:rFonts w:asciiTheme="minorBidi" w:hAnsiTheme="minorBidi" w:cstheme="minorBidi"/>
          <w:rtl/>
        </w:rPr>
        <w:t>.</w:t>
      </w:r>
      <w:r w:rsidR="00EE7C33" w:rsidRPr="00B60382">
        <w:rPr>
          <w:rFonts w:asciiTheme="minorBidi" w:hAnsiTheme="minorBidi" w:cstheme="minorBidi"/>
          <w:rtl/>
        </w:rPr>
        <w:t xml:space="preserve"> צמודה אליה גרמניה עם 66.5%</w:t>
      </w:r>
      <w:r w:rsidR="008D73AC" w:rsidRPr="00B60382">
        <w:rPr>
          <w:rFonts w:asciiTheme="minorBidi" w:hAnsiTheme="minorBidi" w:cstheme="minorBidi"/>
          <w:rtl/>
        </w:rPr>
        <w:t>,</w:t>
      </w:r>
      <w:r w:rsidR="00EE7C33" w:rsidRPr="00B60382">
        <w:rPr>
          <w:rFonts w:asciiTheme="minorBidi" w:hAnsiTheme="minorBidi" w:cstheme="minorBidi"/>
          <w:rtl/>
        </w:rPr>
        <w:t xml:space="preserve">  ואחריה מצרים </w:t>
      </w:r>
      <w:r w:rsidR="008D73AC" w:rsidRPr="00B60382">
        <w:rPr>
          <w:rFonts w:asciiTheme="minorBidi" w:hAnsiTheme="minorBidi" w:cstheme="minorBidi"/>
          <w:rtl/>
        </w:rPr>
        <w:t>–</w:t>
      </w:r>
      <w:r w:rsidR="00EE7C33" w:rsidRPr="00B60382">
        <w:rPr>
          <w:rFonts w:asciiTheme="minorBidi" w:hAnsiTheme="minorBidi" w:cstheme="minorBidi"/>
          <w:rtl/>
        </w:rPr>
        <w:t xml:space="preserve"> 66% בעלי </w:t>
      </w:r>
      <w:r w:rsidR="005D6EE7">
        <w:rPr>
          <w:rFonts w:asciiTheme="minorBidi" w:hAnsiTheme="minorBidi" w:cstheme="minorBidi" w:hint="cs"/>
          <w:rtl/>
        </w:rPr>
        <w:t>עוד</w:t>
      </w:r>
      <w:r w:rsidR="008D7BD6">
        <w:rPr>
          <w:rFonts w:asciiTheme="minorBidi" w:hAnsiTheme="minorBidi" w:cstheme="minorBidi" w:hint="cs"/>
          <w:rtl/>
        </w:rPr>
        <w:t>ף</w:t>
      </w:r>
      <w:r w:rsidR="005D6EE7">
        <w:rPr>
          <w:rFonts w:asciiTheme="minorBidi" w:hAnsiTheme="minorBidi" w:cstheme="minorBidi" w:hint="cs"/>
          <w:rtl/>
        </w:rPr>
        <w:t xml:space="preserve"> משקל</w:t>
      </w:r>
      <w:r w:rsidR="008D73AC" w:rsidRPr="00B60382">
        <w:rPr>
          <w:rFonts w:asciiTheme="minorBidi" w:hAnsiTheme="minorBidi" w:cstheme="minorBidi"/>
          <w:rtl/>
        </w:rPr>
        <w:t>.</w:t>
      </w:r>
    </w:p>
    <w:p w14:paraId="2DF0E6F2" w14:textId="77777777" w:rsidR="005F1E54" w:rsidRPr="00576B75" w:rsidRDefault="005F1E54" w:rsidP="00F225B8">
      <w:pPr>
        <w:rPr>
          <w:rFonts w:asciiTheme="minorBidi" w:hAnsiTheme="minorBidi" w:cstheme="minorBidi"/>
          <w:rtl/>
        </w:rPr>
      </w:pPr>
      <w:r w:rsidRPr="00B60382">
        <w:rPr>
          <w:rFonts w:asciiTheme="minorBidi" w:hAnsiTheme="minorBidi" w:cstheme="minorBidi"/>
          <w:rtl/>
        </w:rPr>
        <w:t>אשר לישראל,</w:t>
      </w:r>
      <w:r w:rsidR="007C5FE4" w:rsidRPr="00B60382">
        <w:rPr>
          <w:rFonts w:asciiTheme="minorBidi" w:hAnsiTheme="minorBidi" w:cstheme="minorBidi"/>
          <w:rtl/>
        </w:rPr>
        <w:t xml:space="preserve"> ארגון הבריאות העולמי </w:t>
      </w:r>
      <w:r w:rsidR="008D73AC" w:rsidRPr="00B60382">
        <w:rPr>
          <w:rFonts w:asciiTheme="minorBidi" w:hAnsiTheme="minorBidi" w:cstheme="minorBidi"/>
          <w:rtl/>
        </w:rPr>
        <w:t xml:space="preserve">העריך </w:t>
      </w:r>
      <w:r w:rsidR="007C5FE4" w:rsidRPr="00B60382">
        <w:rPr>
          <w:rFonts w:asciiTheme="minorBidi" w:hAnsiTheme="minorBidi" w:cstheme="minorBidi"/>
          <w:rtl/>
        </w:rPr>
        <w:t>כי בשנת 2014 68.2% מהגברים ו</w:t>
      </w:r>
      <w:r w:rsidR="008D73AC" w:rsidRPr="00B60382">
        <w:rPr>
          <w:rFonts w:asciiTheme="minorBidi" w:hAnsiTheme="minorBidi" w:cstheme="minorBidi"/>
          <w:rtl/>
        </w:rPr>
        <w:t>-</w:t>
      </w:r>
      <w:r w:rsidR="00DB27C4" w:rsidRPr="00B60382">
        <w:rPr>
          <w:rFonts w:asciiTheme="minorBidi" w:hAnsiTheme="minorBidi" w:cstheme="minorBidi"/>
          <w:rtl/>
        </w:rPr>
        <w:t>58.2</w:t>
      </w:r>
      <w:r w:rsidR="00BA20E7">
        <w:rPr>
          <w:rFonts w:asciiTheme="minorBidi" w:hAnsiTheme="minorBidi" w:cstheme="minorBidi" w:hint="cs"/>
          <w:rtl/>
        </w:rPr>
        <w:t>%</w:t>
      </w:r>
      <w:r w:rsidR="00DB27C4" w:rsidRPr="00B60382">
        <w:rPr>
          <w:rFonts w:asciiTheme="minorBidi" w:hAnsiTheme="minorBidi" w:cstheme="minorBidi"/>
          <w:rtl/>
        </w:rPr>
        <w:t xml:space="preserve"> מהנשים סובלי </w:t>
      </w:r>
      <w:r w:rsidR="00BA20E7">
        <w:rPr>
          <w:rFonts w:asciiTheme="minorBidi" w:hAnsiTheme="minorBidi" w:cstheme="minorBidi" w:hint="cs"/>
          <w:rtl/>
        </w:rPr>
        <w:t>מ</w:t>
      </w:r>
      <w:r w:rsidR="00DB27C4" w:rsidRPr="00B60382">
        <w:rPr>
          <w:rFonts w:asciiTheme="minorBidi" w:hAnsiTheme="minorBidi" w:cstheme="minorBidi"/>
          <w:rtl/>
        </w:rPr>
        <w:t xml:space="preserve">עודף משקל. בשנת 1975 (השנה הראשונה </w:t>
      </w:r>
      <w:r w:rsidR="008D73AC" w:rsidRPr="00B60382">
        <w:rPr>
          <w:rFonts w:asciiTheme="minorBidi" w:hAnsiTheme="minorBidi" w:cstheme="minorBidi"/>
          <w:rtl/>
        </w:rPr>
        <w:t>ש</w:t>
      </w:r>
      <w:r w:rsidR="00BA20E7">
        <w:rPr>
          <w:rFonts w:asciiTheme="minorBidi" w:hAnsiTheme="minorBidi" w:cstheme="minorBidi" w:hint="cs"/>
          <w:rtl/>
        </w:rPr>
        <w:t xml:space="preserve">בה </w:t>
      </w:r>
      <w:r w:rsidR="00F225B8">
        <w:rPr>
          <w:rFonts w:asciiTheme="minorBidi" w:hAnsiTheme="minorBidi" w:cstheme="minorBidi" w:hint="cs"/>
          <w:rtl/>
        </w:rPr>
        <w:t>החל</w:t>
      </w:r>
      <w:r w:rsidR="00BA20E7">
        <w:rPr>
          <w:rFonts w:asciiTheme="minorBidi" w:hAnsiTheme="minorBidi" w:cstheme="minorBidi" w:hint="cs"/>
          <w:rtl/>
        </w:rPr>
        <w:t xml:space="preserve"> ארגון הבריאות העולמי</w:t>
      </w:r>
      <w:r w:rsidR="00576B75">
        <w:rPr>
          <w:rFonts w:asciiTheme="minorBidi" w:hAnsiTheme="minorBidi" w:cstheme="minorBidi"/>
        </w:rPr>
        <w:t xml:space="preserve"> </w:t>
      </w:r>
      <w:r w:rsidR="00F225B8">
        <w:rPr>
          <w:rFonts w:asciiTheme="minorBidi" w:hAnsiTheme="minorBidi" w:cstheme="minorBidi" w:hint="cs"/>
          <w:rtl/>
        </w:rPr>
        <w:t>לרשום</w:t>
      </w:r>
      <w:r w:rsidR="00576B75">
        <w:rPr>
          <w:rFonts w:asciiTheme="minorBidi" w:hAnsiTheme="minorBidi" w:cstheme="minorBidi"/>
        </w:rPr>
        <w:t xml:space="preserve"> </w:t>
      </w:r>
      <w:r w:rsidR="00DB27C4" w:rsidRPr="00B60382">
        <w:rPr>
          <w:rFonts w:asciiTheme="minorBidi" w:hAnsiTheme="minorBidi" w:cstheme="minorBidi"/>
          <w:rtl/>
        </w:rPr>
        <w:t>דיו</w:t>
      </w:r>
      <w:r w:rsidR="008D73AC" w:rsidRPr="00B60382">
        <w:rPr>
          <w:rFonts w:asciiTheme="minorBidi" w:hAnsiTheme="minorBidi" w:cstheme="minorBidi"/>
          <w:rtl/>
        </w:rPr>
        <w:t>ו</w:t>
      </w:r>
      <w:r w:rsidR="00DB27C4" w:rsidRPr="00B60382">
        <w:rPr>
          <w:rFonts w:asciiTheme="minorBidi" w:hAnsiTheme="minorBidi" w:cstheme="minorBidi"/>
          <w:rtl/>
        </w:rPr>
        <w:t>חים</w:t>
      </w:r>
      <w:r w:rsidR="00BA20E7">
        <w:rPr>
          <w:rFonts w:asciiTheme="minorBidi" w:hAnsiTheme="minorBidi" w:cstheme="minorBidi" w:hint="cs"/>
          <w:rtl/>
        </w:rPr>
        <w:t xml:space="preserve"> בנושא זה</w:t>
      </w:r>
      <w:r w:rsidR="00DB27C4" w:rsidRPr="00B60382">
        <w:rPr>
          <w:rFonts w:asciiTheme="minorBidi" w:hAnsiTheme="minorBidi" w:cstheme="minorBidi"/>
          <w:rtl/>
        </w:rPr>
        <w:t xml:space="preserve">), </w:t>
      </w:r>
      <w:r w:rsidR="008D73AC" w:rsidRPr="00B60382">
        <w:rPr>
          <w:rFonts w:asciiTheme="minorBidi" w:hAnsiTheme="minorBidi" w:cstheme="minorBidi"/>
          <w:rtl/>
        </w:rPr>
        <w:t xml:space="preserve">היו </w:t>
      </w:r>
      <w:r w:rsidR="00DB27C4" w:rsidRPr="00B60382">
        <w:rPr>
          <w:rFonts w:asciiTheme="minorBidi" w:hAnsiTheme="minorBidi" w:cstheme="minorBidi"/>
          <w:rtl/>
        </w:rPr>
        <w:t>45.8</w:t>
      </w:r>
      <w:r w:rsidR="00BA20E7">
        <w:rPr>
          <w:rFonts w:asciiTheme="minorBidi" w:hAnsiTheme="minorBidi" w:cstheme="minorBidi" w:hint="cs"/>
          <w:rtl/>
        </w:rPr>
        <w:t>%</w:t>
      </w:r>
      <w:r w:rsidR="00DB27C4" w:rsidRPr="00B60382">
        <w:rPr>
          <w:rFonts w:asciiTheme="minorBidi" w:hAnsiTheme="minorBidi" w:cstheme="minorBidi"/>
          <w:rtl/>
        </w:rPr>
        <w:t xml:space="preserve"> מהגברים ו</w:t>
      </w:r>
      <w:r w:rsidR="008D73AC" w:rsidRPr="00B60382">
        <w:rPr>
          <w:rFonts w:asciiTheme="minorBidi" w:hAnsiTheme="minorBidi" w:cstheme="minorBidi"/>
          <w:rtl/>
        </w:rPr>
        <w:t>-</w:t>
      </w:r>
      <w:r w:rsidR="00DB27C4" w:rsidRPr="00B60382">
        <w:rPr>
          <w:rFonts w:asciiTheme="minorBidi" w:hAnsiTheme="minorBidi" w:cstheme="minorBidi"/>
          <w:rtl/>
        </w:rPr>
        <w:t xml:space="preserve">43.9% מהנשים בעלי משקל </w:t>
      </w:r>
      <w:r w:rsidR="00BA20E7">
        <w:rPr>
          <w:rFonts w:asciiTheme="minorBidi" w:hAnsiTheme="minorBidi" w:cstheme="minorBidi" w:hint="cs"/>
          <w:rtl/>
        </w:rPr>
        <w:t>עודף</w:t>
      </w:r>
      <w:r w:rsidR="00DB27C4" w:rsidRPr="00B60382">
        <w:rPr>
          <w:rFonts w:asciiTheme="minorBidi" w:hAnsiTheme="minorBidi" w:cstheme="minorBidi"/>
          <w:rtl/>
        </w:rPr>
        <w:t xml:space="preserve">. מדובר בעלייה של </w:t>
      </w:r>
      <w:r w:rsidR="008D73AC" w:rsidRPr="00B60382">
        <w:rPr>
          <w:rFonts w:asciiTheme="minorBidi" w:hAnsiTheme="minorBidi" w:cstheme="minorBidi"/>
          <w:rtl/>
        </w:rPr>
        <w:t xml:space="preserve">יותר </w:t>
      </w:r>
      <w:r w:rsidR="00DB27C4" w:rsidRPr="00B60382">
        <w:rPr>
          <w:rFonts w:asciiTheme="minorBidi" w:hAnsiTheme="minorBidi" w:cstheme="minorBidi"/>
          <w:rtl/>
        </w:rPr>
        <w:t xml:space="preserve">מ50% בשיעור בעלי </w:t>
      </w:r>
      <w:r w:rsidR="00BA20E7">
        <w:rPr>
          <w:rFonts w:asciiTheme="minorBidi" w:hAnsiTheme="minorBidi" w:cstheme="minorBidi" w:hint="cs"/>
          <w:rtl/>
        </w:rPr>
        <w:t>משקל עודף</w:t>
      </w:r>
      <w:r w:rsidR="00DB27C4" w:rsidRPr="00B60382">
        <w:rPr>
          <w:rFonts w:asciiTheme="minorBidi" w:hAnsiTheme="minorBidi" w:cstheme="minorBidi"/>
          <w:rtl/>
        </w:rPr>
        <w:t xml:space="preserve"> בפחות מ</w:t>
      </w:r>
      <w:r w:rsidR="008D73AC" w:rsidRPr="00B60382">
        <w:rPr>
          <w:rFonts w:asciiTheme="minorBidi" w:hAnsiTheme="minorBidi" w:cstheme="minorBidi"/>
          <w:rtl/>
        </w:rPr>
        <w:t>ארבעים</w:t>
      </w:r>
      <w:r w:rsidR="00DB27C4" w:rsidRPr="00B60382">
        <w:rPr>
          <w:rFonts w:asciiTheme="minorBidi" w:hAnsiTheme="minorBidi" w:cstheme="minorBidi"/>
          <w:rtl/>
        </w:rPr>
        <w:t xml:space="preserve"> שנה.</w:t>
      </w:r>
      <w:r w:rsidRPr="00B60382">
        <w:rPr>
          <w:rFonts w:asciiTheme="minorBidi" w:hAnsiTheme="minorBidi" w:cstheme="minorBidi"/>
          <w:rtl/>
        </w:rPr>
        <w:t xml:space="preserve"> שיעור התמותה בעקבות השמנה הוא 26.2%. זהו שיעור גבוה מאוד, במיוחד משום שהוא דומה לשיעור התמותה מעישון (26%), ולשיעור התמותה בעקבות יתר לחץ דם (21%) (</w:t>
      </w:r>
      <w:r w:rsidRPr="00B60382">
        <w:rPr>
          <w:rFonts w:asciiTheme="minorBidi" w:hAnsiTheme="minorBidi" w:cstheme="minorBidi"/>
        </w:rPr>
        <w:t>World Health Organization, 2014</w:t>
      </w:r>
      <w:r w:rsidR="0016753C">
        <w:rPr>
          <w:rFonts w:asciiTheme="minorBidi" w:hAnsiTheme="minorBidi" w:cstheme="minorBidi"/>
        </w:rPr>
        <w:t>a</w:t>
      </w:r>
      <w:r w:rsidRPr="00B60382">
        <w:rPr>
          <w:rFonts w:asciiTheme="minorBidi" w:hAnsiTheme="minorBidi" w:cstheme="minorBidi"/>
          <w:rtl/>
        </w:rPr>
        <w:t xml:space="preserve">). </w:t>
      </w:r>
      <w:r w:rsidR="00DB27C4" w:rsidRPr="00B60382">
        <w:rPr>
          <w:rFonts w:asciiTheme="minorBidi" w:hAnsiTheme="minorBidi" w:cstheme="minorBidi"/>
          <w:rtl/>
        </w:rPr>
        <w:t>חשוב לציין ש</w:t>
      </w:r>
      <w:r w:rsidRPr="00B60382">
        <w:rPr>
          <w:rFonts w:asciiTheme="minorBidi" w:hAnsiTheme="minorBidi" w:cstheme="minorBidi"/>
          <w:rtl/>
        </w:rPr>
        <w:t xml:space="preserve">הנושא נידון לא רק בקרב </w:t>
      </w:r>
      <w:r w:rsidRPr="00B60382">
        <w:rPr>
          <w:rFonts w:asciiTheme="minorBidi" w:hAnsiTheme="minorBidi" w:cstheme="minorBidi"/>
          <w:rtl/>
        </w:rPr>
        <w:lastRenderedPageBreak/>
        <w:t xml:space="preserve">רופאים וקובעי מדיניות – הוא נמצא גם על סדר היום הציבורי ונידון באפיקי התקשורת הפופולריים. כך, למשל, בכתבה שפרסם ד"ר איתי גל בעיתון המקוון </w:t>
      </w:r>
      <w:r w:rsidRPr="00B60382">
        <w:rPr>
          <w:rFonts w:asciiTheme="minorBidi" w:hAnsiTheme="minorBidi" w:cstheme="minorBidi"/>
          <w:b/>
          <w:bCs/>
        </w:rPr>
        <w:t>ynet</w:t>
      </w:r>
      <w:r w:rsidRPr="00B60382">
        <w:rPr>
          <w:rFonts w:asciiTheme="minorBidi" w:hAnsiTheme="minorBidi" w:cstheme="minorBidi"/>
          <w:rtl/>
        </w:rPr>
        <w:t xml:space="preserve">, הוא דן בעלייה בשיעור ההשמנה במדינות מערביות ובמדינות אחרות והזכיר שארגון הבריאות העולמי מציע להטיל </w:t>
      </w:r>
      <w:r w:rsidRPr="00576B75">
        <w:rPr>
          <w:rFonts w:asciiTheme="minorBidi" w:hAnsiTheme="minorBidi" w:cstheme="minorBidi"/>
          <w:rtl/>
        </w:rPr>
        <w:t xml:space="preserve">מס גבוה על מזונות עתירי קלוריות ולאסור מכירת ג'אנק פוד לילדים (גל, 2013). </w:t>
      </w:r>
    </w:p>
    <w:p w14:paraId="0DD8A5E9" w14:textId="77777777" w:rsidR="005F1E54" w:rsidRPr="00576B75" w:rsidRDefault="005F1E54" w:rsidP="00A93EF4">
      <w:pPr>
        <w:rPr>
          <w:rFonts w:asciiTheme="minorBidi" w:hAnsiTheme="minorBidi" w:cstheme="minorBidi"/>
          <w:rtl/>
        </w:rPr>
      </w:pPr>
      <w:r w:rsidRPr="00576B75">
        <w:rPr>
          <w:rFonts w:asciiTheme="minorBidi" w:hAnsiTheme="minorBidi" w:cstheme="minorBidi"/>
          <w:rtl/>
        </w:rPr>
        <w:t>תפוצת התופעה אינה אחידה – יש הבדלים בין קבוצות אתניות (</w:t>
      </w:r>
      <w:r w:rsidRPr="00576B75">
        <w:rPr>
          <w:rFonts w:asciiTheme="minorBidi" w:hAnsiTheme="minorBidi" w:cstheme="minorBidi"/>
        </w:rPr>
        <w:t>Weng et al, 2006</w:t>
      </w:r>
      <w:r w:rsidRPr="00576B75">
        <w:rPr>
          <w:rFonts w:asciiTheme="minorBidi" w:hAnsiTheme="minorBidi" w:cstheme="minorBidi"/>
          <w:rtl/>
        </w:rPr>
        <w:t xml:space="preserve">). </w:t>
      </w:r>
      <w:r w:rsidR="00A93EF4" w:rsidRPr="00576B75">
        <w:rPr>
          <w:rFonts w:asciiTheme="minorBidi" w:hAnsiTheme="minorBidi" w:cstheme="minorBidi"/>
          <w:rtl/>
        </w:rPr>
        <w:t>דוגמא בולטת למדינה הסובלת מעלייה בהשמנה היא שוודיה</w:t>
      </w:r>
      <w:r w:rsidRPr="00576B75">
        <w:rPr>
          <w:rFonts w:asciiTheme="minorBidi" w:hAnsiTheme="minorBidi" w:cstheme="minorBidi"/>
          <w:rtl/>
        </w:rPr>
        <w:t xml:space="preserve">, </w:t>
      </w:r>
      <w:r w:rsidR="001F6C0B" w:rsidRPr="00576B75">
        <w:rPr>
          <w:rFonts w:asciiTheme="minorBidi" w:hAnsiTheme="minorBidi" w:cstheme="minorBidi"/>
          <w:rtl/>
        </w:rPr>
        <w:t>ש</w:t>
      </w:r>
      <w:r w:rsidR="00A93EF4" w:rsidRPr="00576B75">
        <w:rPr>
          <w:rFonts w:asciiTheme="minorBidi" w:hAnsiTheme="minorBidi" w:cstheme="minorBidi"/>
          <w:rtl/>
        </w:rPr>
        <w:t>בה</w:t>
      </w:r>
      <w:r w:rsidRPr="00576B75">
        <w:rPr>
          <w:rFonts w:asciiTheme="minorBidi" w:hAnsiTheme="minorBidi" w:cstheme="minorBidi"/>
          <w:rtl/>
        </w:rPr>
        <w:t xml:space="preserve"> עד שנות התשעים הייתה השמנת יתר נפוצה פחות מאשר היום (</w:t>
      </w:r>
      <w:r w:rsidR="00322043" w:rsidRPr="00576B75">
        <w:rPr>
          <w:rFonts w:asciiTheme="minorBidi" w:eastAsia="Times New Roman" w:hAnsiTheme="minorBidi" w:cstheme="minorBidi"/>
          <w:lang w:bidi="ar-SA"/>
        </w:rPr>
        <w:t>Stevens, Evenson, Thomas, Cai</w:t>
      </w:r>
      <w:r w:rsidR="00576B75">
        <w:rPr>
          <w:rFonts w:asciiTheme="minorBidi" w:eastAsia="Times New Roman" w:hAnsiTheme="minorBidi" w:cstheme="minorBidi"/>
          <w:lang w:bidi="ar-SA"/>
        </w:rPr>
        <w:t xml:space="preserve"> </w:t>
      </w:r>
      <w:r w:rsidR="00322043" w:rsidRPr="00576B75">
        <w:rPr>
          <w:rFonts w:asciiTheme="minorBidi" w:eastAsia="Times New Roman" w:hAnsiTheme="minorBidi" w:cstheme="minorBidi"/>
          <w:lang w:bidi="ar-SA"/>
        </w:rPr>
        <w:t>&amp; Thomas</w:t>
      </w:r>
      <w:r w:rsidRPr="00576B75">
        <w:rPr>
          <w:rFonts w:asciiTheme="minorBidi" w:hAnsiTheme="minorBidi" w:cstheme="minorBidi"/>
        </w:rPr>
        <w:t>, 2004</w:t>
      </w:r>
      <w:r w:rsidRPr="00576B75">
        <w:rPr>
          <w:rFonts w:asciiTheme="minorBidi" w:hAnsiTheme="minorBidi" w:cstheme="minorBidi"/>
          <w:rtl/>
        </w:rPr>
        <w:t>). אולם, נתונים שפרסם לאחרונה צבא שוודיה מציגים עלייה מדאיגה בהשמנה במדינה – בקרב מגויסים גברים בני 18 עלה שיעור הסובלים מהשמנה פי שלושה בשנים 1991–1995. גם שיעור האנשים שמסת הגוף שלהם גבוהה מ-30 עלתה באופן מובהק ב-16 שנות המחקר.</w:t>
      </w:r>
      <w:r w:rsidR="00576B75">
        <w:rPr>
          <w:rFonts w:asciiTheme="minorBidi" w:hAnsiTheme="minorBidi" w:cstheme="minorBidi" w:hint="cs"/>
          <w:rtl/>
        </w:rPr>
        <w:t xml:space="preserve"> </w:t>
      </w:r>
      <w:r w:rsidRPr="00576B75">
        <w:rPr>
          <w:rFonts w:asciiTheme="minorBidi" w:hAnsiTheme="minorBidi" w:cstheme="minorBidi"/>
          <w:rtl/>
        </w:rPr>
        <w:t>בקרב נשים בנות 16–44 שיעור הסובלות מהשמנת יתר הוכפל (</w:t>
      </w:r>
      <w:r w:rsidRPr="00576B75">
        <w:rPr>
          <w:rFonts w:asciiTheme="minorBidi" w:hAnsiTheme="minorBidi" w:cstheme="minorBidi"/>
        </w:rPr>
        <w:t>Lissner, Johansson, Qvist, Rössner &amp;</w:t>
      </w:r>
      <w:r w:rsidR="00576B75">
        <w:rPr>
          <w:rFonts w:asciiTheme="minorBidi" w:hAnsiTheme="minorBidi" w:cstheme="minorBidi"/>
        </w:rPr>
        <w:t xml:space="preserve"> </w:t>
      </w:r>
      <w:r w:rsidRPr="00576B75">
        <w:rPr>
          <w:rFonts w:asciiTheme="minorBidi" w:hAnsiTheme="minorBidi" w:cstheme="minorBidi"/>
        </w:rPr>
        <w:t>Wolk, 2000</w:t>
      </w:r>
      <w:r w:rsidRPr="00576B75">
        <w:rPr>
          <w:rFonts w:asciiTheme="minorBidi" w:hAnsiTheme="minorBidi" w:cstheme="minorBidi"/>
          <w:rtl/>
        </w:rPr>
        <w:t>).</w:t>
      </w:r>
    </w:p>
    <w:p w14:paraId="4B61A6DF" w14:textId="77777777" w:rsidR="008D73AC" w:rsidRPr="00B60382" w:rsidRDefault="008D73AC" w:rsidP="00DB009A">
      <w:pPr>
        <w:rPr>
          <w:rFonts w:asciiTheme="minorBidi" w:hAnsiTheme="minorBidi" w:cstheme="minorBidi"/>
          <w:rtl/>
        </w:rPr>
      </w:pPr>
    </w:p>
    <w:p w14:paraId="7C4BA0EF" w14:textId="77777777" w:rsidR="005F1E54" w:rsidRPr="00B60382" w:rsidRDefault="00427A27" w:rsidP="00013CB5">
      <w:pPr>
        <w:pStyle w:val="Caption"/>
        <w:rPr>
          <w:rFonts w:asciiTheme="minorBidi" w:hAnsiTheme="minorBidi" w:cstheme="minorBidi"/>
          <w:rtl/>
        </w:rPr>
      </w:pPr>
      <w:bookmarkStart w:id="40" w:name="_Toc499808617"/>
      <w:r w:rsidRPr="00B60382">
        <w:rPr>
          <w:rFonts w:asciiTheme="minorBidi" w:hAnsiTheme="minorBidi" w:cstheme="minorBidi"/>
          <w:noProof/>
          <w:rtl/>
        </w:rPr>
        <w:drawing>
          <wp:anchor distT="0" distB="0" distL="114300" distR="114300" simplePos="0" relativeHeight="251657216" behindDoc="0" locked="0" layoutInCell="1" allowOverlap="1" wp14:anchorId="1A030824" wp14:editId="015C1BFB">
            <wp:simplePos x="0" y="0"/>
            <wp:positionH relativeFrom="column">
              <wp:posOffset>917575</wp:posOffset>
            </wp:positionH>
            <wp:positionV relativeFrom="paragraph">
              <wp:posOffset>675269</wp:posOffset>
            </wp:positionV>
            <wp:extent cx="4133850" cy="2428875"/>
            <wp:effectExtent l="0" t="0" r="0" b="9525"/>
            <wp:wrapTopAndBottom/>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8581" b="19575"/>
                    <a:stretch/>
                  </pic:blipFill>
                  <pic:spPr bwMode="auto">
                    <a:xfrm>
                      <a:off x="0" y="0"/>
                      <a:ext cx="4133850" cy="2428875"/>
                    </a:xfrm>
                    <a:prstGeom prst="rect">
                      <a:avLst/>
                    </a:prstGeom>
                    <a:noFill/>
                    <a:ln>
                      <a:noFill/>
                    </a:ln>
                    <a:extLst>
                      <a:ext uri="{53640926-AAD7-44D8-BBD7-CCE9431645EC}">
                        <a14:shadowObscured xmlns:a14="http://schemas.microsoft.com/office/drawing/2010/main"/>
                      </a:ext>
                    </a:extLst>
                  </pic:spPr>
                </pic:pic>
              </a:graphicData>
            </a:graphic>
          </wp:anchor>
        </w:drawing>
      </w:r>
      <w:r w:rsidR="005F1E54" w:rsidRPr="00B60382">
        <w:rPr>
          <w:rFonts w:asciiTheme="minorBidi" w:hAnsiTheme="minorBidi" w:cstheme="minorBidi"/>
          <w:rtl/>
        </w:rPr>
        <w:t xml:space="preserve">תרשים </w:t>
      </w:r>
      <w:r w:rsidR="00351A8D" w:rsidRPr="00B60382">
        <w:rPr>
          <w:rFonts w:asciiTheme="minorBidi" w:hAnsiTheme="minorBidi" w:cstheme="minorBidi"/>
          <w:rtl/>
        </w:rPr>
        <w:fldChar w:fldCharType="begin"/>
      </w:r>
      <w:r w:rsidR="005F1E54" w:rsidRPr="00B60382">
        <w:rPr>
          <w:rFonts w:asciiTheme="minorBidi" w:hAnsiTheme="minorBidi" w:cstheme="minorBidi"/>
        </w:rPr>
        <w:instrText xml:space="preserve">SEQ </w:instrText>
      </w:r>
      <w:r w:rsidR="005F1E54" w:rsidRPr="00B60382">
        <w:rPr>
          <w:rFonts w:asciiTheme="minorBidi" w:hAnsiTheme="minorBidi" w:cstheme="minorBidi"/>
          <w:rtl/>
        </w:rPr>
        <w:instrText xml:space="preserve">תרשים \* </w:instrText>
      </w:r>
      <w:r w:rsidR="005F1E54" w:rsidRPr="00B60382">
        <w:rPr>
          <w:rFonts w:asciiTheme="minorBidi" w:hAnsiTheme="minorBidi" w:cstheme="minorBidi"/>
        </w:rPr>
        <w:instrText>ARABIC</w:instrText>
      </w:r>
      <w:r w:rsidR="00351A8D" w:rsidRPr="00B60382">
        <w:rPr>
          <w:rFonts w:asciiTheme="minorBidi" w:hAnsiTheme="minorBidi" w:cstheme="minorBidi"/>
          <w:rtl/>
        </w:rPr>
        <w:fldChar w:fldCharType="separate"/>
      </w:r>
      <w:r w:rsidR="00C310D1" w:rsidRPr="00B60382">
        <w:rPr>
          <w:rFonts w:asciiTheme="minorBidi" w:hAnsiTheme="minorBidi" w:cstheme="minorBidi"/>
          <w:noProof/>
          <w:rtl/>
        </w:rPr>
        <w:t>3</w:t>
      </w:r>
      <w:r w:rsidR="00351A8D" w:rsidRPr="00B60382">
        <w:rPr>
          <w:rFonts w:asciiTheme="minorBidi" w:hAnsiTheme="minorBidi" w:cstheme="minorBidi"/>
          <w:rtl/>
        </w:rPr>
        <w:fldChar w:fldCharType="end"/>
      </w:r>
      <w:r w:rsidR="005F1E54" w:rsidRPr="00B60382">
        <w:rPr>
          <w:rFonts w:asciiTheme="minorBidi" w:hAnsiTheme="minorBidi" w:cstheme="minorBidi"/>
          <w:rtl/>
        </w:rPr>
        <w:t>: שיעור ההשמנה (</w:t>
      </w:r>
      <w:r w:rsidR="005F1E54" w:rsidRPr="00B60382">
        <w:rPr>
          <w:rFonts w:asciiTheme="minorBidi" w:hAnsiTheme="minorBidi" w:cstheme="minorBidi"/>
        </w:rPr>
        <w:t>BMI&gt;30</w:t>
      </w:r>
      <w:r w:rsidR="005F1E54" w:rsidRPr="00B60382">
        <w:rPr>
          <w:rFonts w:asciiTheme="minorBidi" w:hAnsiTheme="minorBidi" w:cstheme="minorBidi"/>
          <w:rtl/>
        </w:rPr>
        <w:t>) לאורך זמן, כל הגילים משולבים (</w:t>
      </w:r>
      <w:r w:rsidR="00013CB5">
        <w:rPr>
          <w:rFonts w:asciiTheme="minorBidi" w:hAnsiTheme="minorBidi" w:cstheme="minorBidi"/>
        </w:rPr>
        <w:t>Lissner et al</w:t>
      </w:r>
      <w:r w:rsidR="00013CB5" w:rsidRPr="00B60382">
        <w:rPr>
          <w:rFonts w:asciiTheme="minorBidi" w:hAnsiTheme="minorBidi" w:cstheme="minorBidi"/>
        </w:rPr>
        <w:t>, 2000</w:t>
      </w:r>
      <w:r w:rsidR="005F1E54" w:rsidRPr="00B60382">
        <w:rPr>
          <w:rFonts w:asciiTheme="minorBidi" w:hAnsiTheme="minorBidi" w:cstheme="minorBidi"/>
          <w:rtl/>
        </w:rPr>
        <w:t>)</w:t>
      </w:r>
      <w:bookmarkEnd w:id="40"/>
    </w:p>
    <w:p w14:paraId="7C69EE8D" w14:textId="77777777" w:rsidR="005F1E54" w:rsidRPr="00B60382" w:rsidRDefault="005F1E54" w:rsidP="005F1E54">
      <w:pPr>
        <w:spacing w:line="360" w:lineRule="auto"/>
        <w:rPr>
          <w:rFonts w:asciiTheme="minorBidi" w:hAnsiTheme="minorBidi" w:cstheme="minorBidi"/>
          <w:rtl/>
        </w:rPr>
      </w:pPr>
    </w:p>
    <w:p w14:paraId="06F18FA3" w14:textId="77777777" w:rsidR="005F1E54" w:rsidRPr="00B60382" w:rsidRDefault="005F1E54" w:rsidP="005F1E54">
      <w:pPr>
        <w:pStyle w:val="a"/>
        <w:rPr>
          <w:rFonts w:asciiTheme="minorBidi" w:hAnsiTheme="minorBidi" w:cstheme="minorBidi"/>
          <w:rtl/>
        </w:rPr>
      </w:pPr>
      <w:r w:rsidRPr="00B60382">
        <w:rPr>
          <w:rFonts w:asciiTheme="minorBidi" w:hAnsiTheme="minorBidi" w:cstheme="minorBidi"/>
          <w:rtl/>
        </w:rPr>
        <w:t xml:space="preserve">ממצא אחר שנמצא במחקר שנערך בשוודיה הוא כי מצטמצם הפער ברמת ההשמנה בין שכבות משכילות לשכבות שאינן משכילות. בעבר הייתה רמת ההשמנה נפוצה יותר בקרב </w:t>
      </w:r>
      <w:r w:rsidRPr="00B60382">
        <w:rPr>
          <w:rFonts w:asciiTheme="minorBidi" w:hAnsiTheme="minorBidi" w:cstheme="minorBidi"/>
          <w:rtl/>
        </w:rPr>
        <w:lastRenderedPageBreak/>
        <w:t>אוכלוסיות מבוססות יותר ומשכילות, והיום</w:t>
      </w:r>
      <w:r w:rsidR="00576B75">
        <w:rPr>
          <w:rFonts w:asciiTheme="minorBidi" w:hAnsiTheme="minorBidi" w:cstheme="minorBidi" w:hint="cs"/>
          <w:rtl/>
        </w:rPr>
        <w:t xml:space="preserve"> </w:t>
      </w:r>
      <w:r w:rsidRPr="00B60382">
        <w:rPr>
          <w:rFonts w:asciiTheme="minorBidi" w:hAnsiTheme="minorBidi" w:cstheme="minorBidi"/>
          <w:rtl/>
        </w:rPr>
        <w:t xml:space="preserve">עולה הסיכון להשמנה בקרב קבוצות שאינן משכילות. </w:t>
      </w:r>
    </w:p>
    <w:p w14:paraId="7C200FCA" w14:textId="77777777" w:rsidR="00427A27" w:rsidRPr="00B60382" w:rsidRDefault="00427A27">
      <w:pPr>
        <w:bidi w:val="0"/>
        <w:spacing w:line="240" w:lineRule="auto"/>
        <w:ind w:firstLine="0"/>
        <w:contextualSpacing w:val="0"/>
        <w:jc w:val="left"/>
        <w:rPr>
          <w:rFonts w:asciiTheme="minorBidi" w:hAnsiTheme="minorBidi" w:cstheme="minorBidi"/>
          <w:rtl/>
        </w:rPr>
      </w:pPr>
    </w:p>
    <w:p w14:paraId="750AC5B2" w14:textId="77777777" w:rsidR="005F1E54" w:rsidRPr="00B60382" w:rsidRDefault="005F1E54" w:rsidP="005F1E54">
      <w:pPr>
        <w:pStyle w:val="Caption"/>
        <w:rPr>
          <w:rFonts w:asciiTheme="minorBidi" w:hAnsiTheme="minorBidi" w:cstheme="minorBidi"/>
          <w:rtl/>
        </w:rPr>
      </w:pPr>
      <w:bookmarkStart w:id="41" w:name="_Toc499808413"/>
      <w:r w:rsidRPr="00B60382">
        <w:rPr>
          <w:rFonts w:asciiTheme="minorBidi" w:hAnsiTheme="minorBidi" w:cstheme="minorBidi"/>
          <w:rtl/>
        </w:rPr>
        <w:t xml:space="preserve">טבלה </w:t>
      </w:r>
      <w:r w:rsidR="00351A8D" w:rsidRPr="00B60382">
        <w:rPr>
          <w:rFonts w:asciiTheme="minorBidi" w:hAnsiTheme="minorBidi" w:cstheme="minorBidi"/>
          <w:rtl/>
        </w:rPr>
        <w:fldChar w:fldCharType="begin"/>
      </w:r>
      <w:r w:rsidRPr="00B60382">
        <w:rPr>
          <w:rFonts w:asciiTheme="minorBidi" w:hAnsiTheme="minorBidi" w:cstheme="minorBidi"/>
        </w:rPr>
        <w:instrText xml:space="preserve">SEQ </w:instrText>
      </w:r>
      <w:r w:rsidRPr="00B60382">
        <w:rPr>
          <w:rFonts w:asciiTheme="minorBidi" w:hAnsiTheme="minorBidi" w:cstheme="minorBidi"/>
          <w:rtl/>
        </w:rPr>
        <w:instrText xml:space="preserve">טבלה \* </w:instrText>
      </w:r>
      <w:r w:rsidRPr="00B60382">
        <w:rPr>
          <w:rFonts w:asciiTheme="minorBidi" w:hAnsiTheme="minorBidi" w:cstheme="minorBidi"/>
        </w:rPr>
        <w:instrText>ARABIC</w:instrText>
      </w:r>
      <w:r w:rsidR="00351A8D" w:rsidRPr="00B60382">
        <w:rPr>
          <w:rFonts w:asciiTheme="minorBidi" w:hAnsiTheme="minorBidi" w:cstheme="minorBidi"/>
          <w:rtl/>
        </w:rPr>
        <w:fldChar w:fldCharType="separate"/>
      </w:r>
      <w:r w:rsidR="00C310D1" w:rsidRPr="00B60382">
        <w:rPr>
          <w:rFonts w:asciiTheme="minorBidi" w:hAnsiTheme="minorBidi" w:cstheme="minorBidi"/>
          <w:noProof/>
          <w:rtl/>
        </w:rPr>
        <w:t>2</w:t>
      </w:r>
      <w:r w:rsidR="00351A8D" w:rsidRPr="00B60382">
        <w:rPr>
          <w:rFonts w:asciiTheme="minorBidi" w:hAnsiTheme="minorBidi" w:cstheme="minorBidi"/>
          <w:rtl/>
        </w:rPr>
        <w:fldChar w:fldCharType="end"/>
      </w:r>
      <w:r w:rsidRPr="00B60382">
        <w:rPr>
          <w:rFonts w:asciiTheme="minorBidi" w:hAnsiTheme="minorBidi" w:cstheme="minorBidi"/>
          <w:rtl/>
        </w:rPr>
        <w:t>: שיעור השמנת יתר (</w:t>
      </w:r>
      <w:r w:rsidRPr="00B60382">
        <w:rPr>
          <w:rFonts w:asciiTheme="minorBidi" w:hAnsiTheme="minorBidi" w:cstheme="minorBidi"/>
        </w:rPr>
        <w:t>BMI&gt;25</w:t>
      </w:r>
      <w:r w:rsidRPr="00B60382">
        <w:rPr>
          <w:rFonts w:asciiTheme="minorBidi" w:hAnsiTheme="minorBidi" w:cstheme="minorBidi"/>
          <w:rtl/>
        </w:rPr>
        <w:t>) בהתבסס על ערכי משקל וגובה מדווחים בשלושה פרקי זמן (</w:t>
      </w:r>
      <w:r w:rsidRPr="00B60382">
        <w:rPr>
          <w:rFonts w:asciiTheme="minorBidi" w:hAnsiTheme="minorBidi" w:cstheme="minorBidi"/>
        </w:rPr>
        <w:t>Lissner et al, 2000</w:t>
      </w:r>
      <w:r w:rsidRPr="00B60382">
        <w:rPr>
          <w:rFonts w:asciiTheme="minorBidi" w:hAnsiTheme="minorBidi" w:cstheme="minorBidi"/>
          <w:rtl/>
        </w:rPr>
        <w:t>)</w:t>
      </w:r>
      <w:bookmarkEnd w:id="41"/>
    </w:p>
    <w:p w14:paraId="394F2DAF" w14:textId="77777777" w:rsidR="005F1E54" w:rsidRPr="00B60382" w:rsidRDefault="005F1E54" w:rsidP="005F1E54">
      <w:pPr>
        <w:spacing w:line="360" w:lineRule="auto"/>
        <w:rPr>
          <w:rFonts w:asciiTheme="minorBidi" w:hAnsiTheme="minorBidi" w:cstheme="minorBidi"/>
          <w:rtl/>
        </w:rPr>
      </w:pPr>
      <w:r w:rsidRPr="00B60382">
        <w:rPr>
          <w:rFonts w:asciiTheme="minorBidi" w:hAnsiTheme="minorBidi" w:cstheme="minorBidi"/>
          <w:noProof/>
          <w:rtl/>
        </w:rPr>
        <w:drawing>
          <wp:anchor distT="0" distB="0" distL="114300" distR="114300" simplePos="0" relativeHeight="251660288" behindDoc="0" locked="0" layoutInCell="1" allowOverlap="1" wp14:anchorId="45AA29ED" wp14:editId="2C17365A">
            <wp:simplePos x="0" y="0"/>
            <wp:positionH relativeFrom="column">
              <wp:posOffset>-225425</wp:posOffset>
            </wp:positionH>
            <wp:positionV relativeFrom="paragraph">
              <wp:posOffset>0</wp:posOffset>
            </wp:positionV>
            <wp:extent cx="5273675" cy="2000250"/>
            <wp:effectExtent l="0" t="0" r="3175" b="0"/>
            <wp:wrapTopAndBottom/>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3913"/>
                    <a:stretch/>
                  </pic:blipFill>
                  <pic:spPr bwMode="auto">
                    <a:xfrm>
                      <a:off x="0" y="0"/>
                      <a:ext cx="5273675" cy="2000250"/>
                    </a:xfrm>
                    <a:prstGeom prst="rect">
                      <a:avLst/>
                    </a:prstGeom>
                    <a:noFill/>
                    <a:ln>
                      <a:noFill/>
                    </a:ln>
                    <a:extLst>
                      <a:ext uri="{53640926-AAD7-44D8-BBD7-CCE9431645EC}">
                        <a14:shadowObscured xmlns:a14="http://schemas.microsoft.com/office/drawing/2010/main"/>
                      </a:ext>
                    </a:extLst>
                  </pic:spPr>
                </pic:pic>
              </a:graphicData>
            </a:graphic>
          </wp:anchor>
        </w:drawing>
      </w:r>
    </w:p>
    <w:p w14:paraId="2D985B55" w14:textId="77777777" w:rsidR="005F1E54" w:rsidRPr="00B60382" w:rsidRDefault="005F1E54" w:rsidP="005F1E54">
      <w:pPr>
        <w:pStyle w:val="Heading4"/>
        <w:rPr>
          <w:rFonts w:asciiTheme="minorBidi" w:hAnsiTheme="minorBidi" w:cstheme="minorBidi"/>
          <w:rtl/>
        </w:rPr>
      </w:pPr>
      <w:r w:rsidRPr="00B60382">
        <w:rPr>
          <w:rFonts w:asciiTheme="minorBidi" w:hAnsiTheme="minorBidi" w:cstheme="minorBidi"/>
          <w:rtl/>
        </w:rPr>
        <w:t>גורמים גנטיים להשמנה</w:t>
      </w:r>
    </w:p>
    <w:p w14:paraId="48F48DAA" w14:textId="77777777" w:rsidR="005F1E54" w:rsidRPr="00B60382" w:rsidRDefault="007313B3" w:rsidP="00013CB5">
      <w:pPr>
        <w:pStyle w:val="a"/>
        <w:rPr>
          <w:rFonts w:asciiTheme="minorBidi" w:hAnsiTheme="minorBidi" w:cstheme="minorBidi"/>
          <w:rtl/>
        </w:rPr>
      </w:pPr>
      <w:r>
        <w:rPr>
          <w:rFonts w:asciiTheme="minorBidi" w:hAnsiTheme="minorBidi" w:cstheme="minorBidi" w:hint="cs"/>
          <w:rtl/>
        </w:rPr>
        <w:t>מספר</w:t>
      </w:r>
      <w:r w:rsidR="001550CD">
        <w:rPr>
          <w:rFonts w:asciiTheme="minorBidi" w:hAnsiTheme="minorBidi" w:cstheme="minorBidi" w:hint="cs"/>
          <w:rtl/>
        </w:rPr>
        <w:t xml:space="preserve"> מחקרים בחנו את </w:t>
      </w:r>
      <w:r w:rsidR="005F1E54" w:rsidRPr="00B60382">
        <w:rPr>
          <w:rFonts w:asciiTheme="minorBidi" w:hAnsiTheme="minorBidi" w:cstheme="minorBidi"/>
          <w:rtl/>
        </w:rPr>
        <w:t>תרומתם היחסית של גורמים גנטיים ושל גורמים סביבתיים להשמנה (</w:t>
      </w:r>
      <w:r w:rsidR="00013CB5">
        <w:rPr>
          <w:rFonts w:asciiTheme="minorBidi" w:hAnsiTheme="minorBidi" w:cstheme="minorBidi" w:hint="cs"/>
          <w:rtl/>
        </w:rPr>
        <w:t xml:space="preserve">ראו </w:t>
      </w:r>
      <w:r w:rsidR="005F1E54" w:rsidRPr="00B60382">
        <w:rPr>
          <w:rFonts w:asciiTheme="minorBidi" w:hAnsiTheme="minorBidi" w:cstheme="minorBidi"/>
        </w:rPr>
        <w:t>Pi-Sunyer, 2002</w:t>
      </w:r>
      <w:r w:rsidR="005F1E54" w:rsidRPr="00B60382">
        <w:rPr>
          <w:rFonts w:asciiTheme="minorBidi" w:hAnsiTheme="minorBidi" w:cstheme="minorBidi"/>
          <w:rtl/>
        </w:rPr>
        <w:t xml:space="preserve">). נראה שכ-30–40 אחוזים מההשמנה </w:t>
      </w:r>
      <w:r w:rsidR="001550CD" w:rsidRPr="00B60382">
        <w:rPr>
          <w:rFonts w:asciiTheme="minorBidi" w:hAnsiTheme="minorBidi" w:cstheme="minorBidi"/>
          <w:rtl/>
        </w:rPr>
        <w:t>נגרמ</w:t>
      </w:r>
      <w:r w:rsidR="001550CD">
        <w:rPr>
          <w:rFonts w:asciiTheme="minorBidi" w:hAnsiTheme="minorBidi" w:cstheme="minorBidi" w:hint="cs"/>
          <w:rtl/>
        </w:rPr>
        <w:t>ים</w:t>
      </w:r>
      <w:r w:rsidR="00576B75">
        <w:rPr>
          <w:rFonts w:asciiTheme="minorBidi" w:hAnsiTheme="minorBidi" w:cstheme="minorBidi" w:hint="cs"/>
          <w:rtl/>
        </w:rPr>
        <w:t xml:space="preserve"> </w:t>
      </w:r>
      <w:r w:rsidR="005F1E54" w:rsidRPr="00B60382">
        <w:rPr>
          <w:rFonts w:asciiTheme="minorBidi" w:hAnsiTheme="minorBidi" w:cstheme="minorBidi"/>
          <w:rtl/>
        </w:rPr>
        <w:t>מגורמים גנטיים, ואילו 60–70 אחוזים ממנה מוסבר בגורמים סביבתיים. עוד נמצא כי יש חשיבות לאינטראקציה שבין התורשה לסביבה. למשל, מבחינה גנטית, לאנשים מסוימים יש סיכוי גבוה לפתח השמנה, אבל נטייתם זו תתבטא רק אם חייהם יכללו תזונה עתירת שומנים ופעילות גופנית מועטה (</w:t>
      </w:r>
      <w:r w:rsidR="005F1E54" w:rsidRPr="00B60382">
        <w:rPr>
          <w:rFonts w:asciiTheme="minorBidi" w:hAnsiTheme="minorBidi" w:cstheme="minorBidi"/>
        </w:rPr>
        <w:t>Stunkard, 1988</w:t>
      </w:r>
      <w:r w:rsidR="005F1E54" w:rsidRPr="00B60382">
        <w:rPr>
          <w:rFonts w:asciiTheme="minorBidi" w:hAnsiTheme="minorBidi" w:cstheme="minorBidi"/>
          <w:rtl/>
        </w:rPr>
        <w:t>).</w:t>
      </w:r>
    </w:p>
    <w:p w14:paraId="68EB9F07" w14:textId="77777777" w:rsidR="005F1E54" w:rsidRPr="00B60382" w:rsidRDefault="005F1E54" w:rsidP="00801DFD">
      <w:pPr>
        <w:rPr>
          <w:rFonts w:asciiTheme="minorBidi" w:hAnsiTheme="minorBidi" w:cstheme="minorBidi"/>
          <w:rtl/>
        </w:rPr>
      </w:pPr>
      <w:r w:rsidRPr="00B60382">
        <w:rPr>
          <w:rFonts w:asciiTheme="minorBidi" w:hAnsiTheme="minorBidi" w:cstheme="minorBidi"/>
          <w:rtl/>
        </w:rPr>
        <w:t>עם הגורמים הגנטיים להשמנה נמנים העדפת סוגי מזון מסוימים הגורמים להשמנה, סף רעב נמוך, נטייה מולדת לצרוך כמויות גדולות של מזון, מידת הניצול של אנרגיה מהמזון, גורמים מטבוליים וגורמים ביולוגיים (דובנוב ובארי, 2005). את תפקידם של גורמים גנטיים בהשמנה מדגים מחקר שהשווה את מידת העלייה במשקל בין צמדים – תאומים זהים או בני זוג – שקיבלו במשך מאה ימים תזונה זהה – 1,000 קלוריות ביום. החוקרים מצאו כי השונות בעלייה במשקל הייתה נמוכה יותר בקרב תאומים זהים מאשר בקרב זוגות, וכך הראו את חשיבות הגנטיקה בקביעת העלייה במשקל (</w:t>
      </w:r>
      <w:r w:rsidR="00801DFD" w:rsidRPr="00B60382">
        <w:rPr>
          <w:rStyle w:val="highwire-citation-author"/>
          <w:rFonts w:asciiTheme="minorBidi" w:eastAsia="Times New Roman" w:hAnsiTheme="minorBidi" w:cstheme="minorBidi"/>
        </w:rPr>
        <w:t>Després</w:t>
      </w:r>
      <w:r w:rsidRPr="00B60382">
        <w:rPr>
          <w:rFonts w:asciiTheme="minorBidi" w:hAnsiTheme="minorBidi" w:cstheme="minorBidi"/>
        </w:rPr>
        <w:t>et al, 1990</w:t>
      </w:r>
      <w:r w:rsidRPr="00B60382">
        <w:rPr>
          <w:rFonts w:asciiTheme="minorBidi" w:hAnsiTheme="minorBidi" w:cstheme="minorBidi"/>
          <w:rtl/>
        </w:rPr>
        <w:t>,</w:t>
      </w:r>
      <w:r w:rsidR="00576B75">
        <w:rPr>
          <w:rFonts w:asciiTheme="minorBidi" w:hAnsiTheme="minorBidi" w:cstheme="minorBidi" w:hint="cs"/>
          <w:rtl/>
        </w:rPr>
        <w:t xml:space="preserve"> </w:t>
      </w:r>
      <w:r w:rsidRPr="00B60382">
        <w:rPr>
          <w:rFonts w:asciiTheme="minorBidi" w:hAnsiTheme="minorBidi" w:cstheme="minorBidi"/>
          <w:rtl/>
        </w:rPr>
        <w:t xml:space="preserve">וראו גם </w:t>
      </w:r>
      <w:r w:rsidRPr="00B60382">
        <w:rPr>
          <w:rFonts w:asciiTheme="minorBidi" w:hAnsiTheme="minorBidi" w:cstheme="minorBidi"/>
        </w:rPr>
        <w:t xml:space="preserve">Stunkard, </w:t>
      </w:r>
      <w:r w:rsidR="003F2A72" w:rsidRPr="00B60382">
        <w:rPr>
          <w:rFonts w:asciiTheme="minorBidi" w:eastAsia="Times New Roman" w:hAnsiTheme="minorBidi" w:cstheme="minorBidi"/>
          <w:lang w:bidi="ar-SA"/>
        </w:rPr>
        <w:t>Berkowitz, Stallings &amp; Cater</w:t>
      </w:r>
      <w:r w:rsidR="003F2A72" w:rsidRPr="00B60382">
        <w:rPr>
          <w:rFonts w:asciiTheme="minorBidi" w:hAnsiTheme="minorBidi" w:cstheme="minorBidi"/>
        </w:rPr>
        <w:t xml:space="preserve">, </w:t>
      </w:r>
      <w:r w:rsidRPr="00B60382">
        <w:rPr>
          <w:rFonts w:asciiTheme="minorBidi" w:hAnsiTheme="minorBidi" w:cstheme="minorBidi"/>
        </w:rPr>
        <w:t>1999</w:t>
      </w:r>
      <w:r w:rsidRPr="00B60382">
        <w:rPr>
          <w:rFonts w:asciiTheme="minorBidi" w:hAnsiTheme="minorBidi" w:cstheme="minorBidi"/>
          <w:rtl/>
        </w:rPr>
        <w:t xml:space="preserve">). מחקרים אחרים עסקו בזיהוי הגנים </w:t>
      </w:r>
      <w:r w:rsidR="001550CD">
        <w:rPr>
          <w:rFonts w:asciiTheme="minorBidi" w:hAnsiTheme="minorBidi" w:cstheme="minorBidi" w:hint="cs"/>
          <w:rtl/>
        </w:rPr>
        <w:lastRenderedPageBreak/>
        <w:t>העלולים</w:t>
      </w:r>
      <w:r w:rsidRPr="00B60382">
        <w:rPr>
          <w:rFonts w:asciiTheme="minorBidi" w:hAnsiTheme="minorBidi" w:cstheme="minorBidi"/>
          <w:rtl/>
        </w:rPr>
        <w:t xml:space="preserve"> לגרום עלייה במשקל. אף שהתגלו יותר מעשרים גנים כאלה (</w:t>
      </w:r>
      <w:r w:rsidRPr="00B60382">
        <w:rPr>
          <w:rFonts w:asciiTheme="minorBidi" w:hAnsiTheme="minorBidi" w:cstheme="minorBidi"/>
        </w:rPr>
        <w:t xml:space="preserve">Kraus, </w:t>
      </w:r>
      <w:r w:rsidR="00527F91" w:rsidRPr="00B60382">
        <w:rPr>
          <w:rFonts w:asciiTheme="minorBidi" w:eastAsia="Times New Roman" w:hAnsiTheme="minorBidi" w:cstheme="minorBidi"/>
          <w:lang w:bidi="ar-SA"/>
        </w:rPr>
        <w:t>Winston, Fletcher &amp; Grundy</w:t>
      </w:r>
      <w:r w:rsidR="00527F91" w:rsidRPr="00B60382">
        <w:rPr>
          <w:rFonts w:asciiTheme="minorBidi" w:hAnsiTheme="minorBidi" w:cstheme="minorBidi"/>
        </w:rPr>
        <w:t xml:space="preserve">, </w:t>
      </w:r>
      <w:r w:rsidRPr="00B60382">
        <w:rPr>
          <w:rFonts w:asciiTheme="minorBidi" w:hAnsiTheme="minorBidi" w:cstheme="minorBidi"/>
        </w:rPr>
        <w:t>1998</w:t>
      </w:r>
      <w:r w:rsidRPr="00B60382">
        <w:rPr>
          <w:rFonts w:asciiTheme="minorBidi" w:hAnsiTheme="minorBidi" w:cstheme="minorBidi"/>
          <w:rtl/>
        </w:rPr>
        <w:t>)</w:t>
      </w:r>
      <w:r w:rsidR="001550CD">
        <w:rPr>
          <w:rFonts w:asciiTheme="minorBidi" w:hAnsiTheme="minorBidi" w:cstheme="minorBidi" w:hint="cs"/>
          <w:rtl/>
        </w:rPr>
        <w:t>,</w:t>
      </w:r>
      <w:r w:rsidRPr="00B60382">
        <w:rPr>
          <w:rFonts w:asciiTheme="minorBidi" w:hAnsiTheme="minorBidi" w:cstheme="minorBidi"/>
          <w:rtl/>
        </w:rPr>
        <w:t xml:space="preserve"> מאז שנת 2005 יש התקדמות ניכרת במחקר מכוון גנים (</w:t>
      </w:r>
      <w:r w:rsidRPr="00B60382">
        <w:rPr>
          <w:rFonts w:asciiTheme="minorBidi" w:hAnsiTheme="minorBidi" w:cstheme="minorBidi"/>
        </w:rPr>
        <w:t>GWLSs-genome-wide linkage studies</w:t>
      </w:r>
      <w:r w:rsidRPr="00B60382">
        <w:rPr>
          <w:rFonts w:asciiTheme="minorBidi" w:hAnsiTheme="minorBidi" w:cstheme="minorBidi"/>
          <w:rtl/>
        </w:rPr>
        <w:t>) בזיהוי הגנים האחראים להשמנה (</w:t>
      </w:r>
      <w:r w:rsidRPr="00B60382">
        <w:rPr>
          <w:rFonts w:asciiTheme="minorBidi" w:hAnsiTheme="minorBidi" w:cstheme="minorBidi"/>
        </w:rPr>
        <w:t>Alonso, Farias, Alvarez &amp;</w:t>
      </w:r>
      <w:r w:rsidR="00576B75">
        <w:rPr>
          <w:rFonts w:asciiTheme="minorBidi" w:hAnsiTheme="minorBidi" w:cstheme="minorBidi"/>
        </w:rPr>
        <w:t xml:space="preserve"> </w:t>
      </w:r>
      <w:r w:rsidRPr="00B60382">
        <w:rPr>
          <w:rFonts w:asciiTheme="minorBidi" w:hAnsiTheme="minorBidi" w:cstheme="minorBidi"/>
        </w:rPr>
        <w:t>Cuevas, 2016</w:t>
      </w:r>
      <w:r w:rsidRPr="00B60382">
        <w:rPr>
          <w:rFonts w:asciiTheme="minorBidi" w:hAnsiTheme="minorBidi" w:cstheme="minorBidi"/>
          <w:rtl/>
        </w:rPr>
        <w:t xml:space="preserve">). אחד מהם הוא הגן </w:t>
      </w:r>
      <w:r w:rsidRPr="00B60382">
        <w:rPr>
          <w:rFonts w:asciiTheme="minorBidi" w:hAnsiTheme="minorBidi" w:cstheme="minorBidi"/>
        </w:rPr>
        <w:t>FTO – Fat associated gen</w:t>
      </w:r>
      <w:r w:rsidRPr="00B60382">
        <w:rPr>
          <w:rFonts w:asciiTheme="minorBidi" w:hAnsiTheme="minorBidi" w:cstheme="minorBidi"/>
          <w:rtl/>
        </w:rPr>
        <w:t>. נמצא שגן זה הוא המשפיע ביותר על השמנה ושהוא קשור לסיכוי של 20–30 אחוזים להשמנה (</w:t>
      </w:r>
      <w:r w:rsidRPr="00B60382">
        <w:rPr>
          <w:rFonts w:asciiTheme="minorBidi" w:hAnsiTheme="minorBidi" w:cstheme="minorBidi"/>
        </w:rPr>
        <w:t>Scuteri et al, 2007</w:t>
      </w:r>
      <w:r w:rsidRPr="00B60382">
        <w:rPr>
          <w:rFonts w:asciiTheme="minorBidi" w:hAnsiTheme="minorBidi" w:cstheme="minorBidi"/>
          <w:rtl/>
        </w:rPr>
        <w:t xml:space="preserve">). </w:t>
      </w:r>
    </w:p>
    <w:p w14:paraId="3240BB71" w14:textId="77777777" w:rsidR="005F1E54" w:rsidRPr="00B60382" w:rsidRDefault="005F1E54" w:rsidP="0019526B">
      <w:pPr>
        <w:rPr>
          <w:rFonts w:asciiTheme="minorBidi" w:hAnsiTheme="minorBidi" w:cstheme="minorBidi"/>
          <w:rtl/>
        </w:rPr>
      </w:pPr>
      <w:r w:rsidRPr="00B60382">
        <w:rPr>
          <w:rFonts w:asciiTheme="minorBidi" w:hAnsiTheme="minorBidi" w:cstheme="minorBidi"/>
          <w:rtl/>
        </w:rPr>
        <w:t>מעט מאוד ידוע על הגורמים הביולוגיים להשמנה מלבד העובדה שלחלבונים תפקיד חשוב בכך, בעיקר בוויסות מאזן האנרגיה (</w:t>
      </w:r>
      <w:r w:rsidRPr="00B60382">
        <w:rPr>
          <w:rFonts w:asciiTheme="minorBidi" w:hAnsiTheme="minorBidi" w:cstheme="minorBidi"/>
        </w:rPr>
        <w:t>Kraus et al, 1998</w:t>
      </w:r>
      <w:r w:rsidRPr="00B60382">
        <w:rPr>
          <w:rFonts w:asciiTheme="minorBidi" w:hAnsiTheme="minorBidi" w:cstheme="minorBidi"/>
          <w:rtl/>
        </w:rPr>
        <w:t>). לאחרונה זוהו גם רצפטורים (קולטנים) ונירוטרסמיטורים הממלאים תפקיד חשוב בוויסות צום ו</w:t>
      </w:r>
      <w:r w:rsidR="001550CD">
        <w:rPr>
          <w:rFonts w:asciiTheme="minorBidi" w:hAnsiTheme="minorBidi" w:cstheme="minorBidi" w:hint="cs"/>
          <w:rtl/>
        </w:rPr>
        <w:t>ב</w:t>
      </w:r>
      <w:r w:rsidRPr="00B60382">
        <w:rPr>
          <w:rFonts w:asciiTheme="minorBidi" w:hAnsiTheme="minorBidi" w:cstheme="minorBidi"/>
          <w:rtl/>
        </w:rPr>
        <w:t>הזנה. במחקרים נמצא כי עלייה כרונית ברמות הגלוקיאינים (</w:t>
      </w:r>
      <w:r w:rsidRPr="00B60382">
        <w:rPr>
          <w:rFonts w:asciiTheme="minorBidi" w:hAnsiTheme="minorBidi" w:cstheme="minorBidi"/>
        </w:rPr>
        <w:t>glucocorticoids</w:t>
      </w:r>
      <w:r w:rsidRPr="00B60382">
        <w:rPr>
          <w:rFonts w:asciiTheme="minorBidi" w:hAnsiTheme="minorBidi" w:cstheme="minorBidi"/>
          <w:rtl/>
        </w:rPr>
        <w:t xml:space="preserve">) מביאה לעלייה בתכיפות של שתיית תמיסות מתוקות </w:t>
      </w:r>
      <w:r w:rsidR="001550CD" w:rsidRPr="00B60382">
        <w:rPr>
          <w:rFonts w:asciiTheme="minorBidi" w:hAnsiTheme="minorBidi" w:cstheme="minorBidi"/>
          <w:rtl/>
        </w:rPr>
        <w:t>ו</w:t>
      </w:r>
      <w:r w:rsidR="001550CD">
        <w:rPr>
          <w:rFonts w:asciiTheme="minorBidi" w:hAnsiTheme="minorBidi" w:cstheme="minorBidi" w:hint="cs"/>
          <w:rtl/>
        </w:rPr>
        <w:t>להגברת</w:t>
      </w:r>
      <w:r w:rsidR="00576B75">
        <w:rPr>
          <w:rFonts w:asciiTheme="minorBidi" w:hAnsiTheme="minorBidi" w:cstheme="minorBidi" w:hint="cs"/>
          <w:rtl/>
        </w:rPr>
        <w:t xml:space="preserve"> </w:t>
      </w:r>
      <w:r w:rsidRPr="00B60382">
        <w:rPr>
          <w:rFonts w:asciiTheme="minorBidi" w:hAnsiTheme="minorBidi" w:cstheme="minorBidi"/>
          <w:rtl/>
        </w:rPr>
        <w:t>הסיכון להשמנה בטנית הן בקרב חולדות הן בקרב בני אדם (</w:t>
      </w:r>
      <w:r w:rsidR="00144312" w:rsidRPr="00B60382">
        <w:rPr>
          <w:rFonts w:asciiTheme="minorBidi" w:eastAsia="Times New Roman" w:hAnsiTheme="minorBidi" w:cstheme="minorBidi"/>
          <w:lang w:bidi="ar-SA"/>
        </w:rPr>
        <w:t>Dallman</w:t>
      </w:r>
      <w:r w:rsidRPr="00B60382">
        <w:rPr>
          <w:rFonts w:asciiTheme="minorBidi" w:hAnsiTheme="minorBidi" w:cstheme="minorBidi"/>
        </w:rPr>
        <w:t>et al, 2003</w:t>
      </w:r>
      <w:r w:rsidRPr="00B60382">
        <w:rPr>
          <w:rFonts w:asciiTheme="minorBidi" w:hAnsiTheme="minorBidi" w:cstheme="minorBidi"/>
          <w:rtl/>
        </w:rPr>
        <w:t xml:space="preserve">). נראה אפוא כי לחץ כרוני, המעלה את רמות הגליקואיונים בגוף, מעלה את הסיכוי של אדם לצרוך משקאות עתירי סוכר, </w:t>
      </w:r>
      <w:r w:rsidR="001550CD" w:rsidRPr="00B60382">
        <w:rPr>
          <w:rFonts w:asciiTheme="minorBidi" w:hAnsiTheme="minorBidi" w:cstheme="minorBidi"/>
          <w:rtl/>
        </w:rPr>
        <w:t>ו</w:t>
      </w:r>
      <w:r w:rsidR="001550CD">
        <w:rPr>
          <w:rFonts w:asciiTheme="minorBidi" w:hAnsiTheme="minorBidi" w:cstheme="minorBidi" w:hint="cs"/>
          <w:rtl/>
        </w:rPr>
        <w:t>אלו</w:t>
      </w:r>
      <w:r w:rsidR="00576B75">
        <w:rPr>
          <w:rFonts w:asciiTheme="minorBidi" w:hAnsiTheme="minorBidi" w:cstheme="minorBidi" w:hint="cs"/>
          <w:rtl/>
        </w:rPr>
        <w:t xml:space="preserve"> </w:t>
      </w:r>
      <w:r w:rsidRPr="00B60382">
        <w:rPr>
          <w:rFonts w:asciiTheme="minorBidi" w:hAnsiTheme="minorBidi" w:cstheme="minorBidi"/>
          <w:rtl/>
        </w:rPr>
        <w:t xml:space="preserve">בתורם גורמים עלייה במשקל. </w:t>
      </w:r>
      <w:r w:rsidR="0019526B">
        <w:rPr>
          <w:rFonts w:asciiTheme="minorBidi" w:hAnsiTheme="minorBidi" w:cstheme="minorBidi" w:hint="cs"/>
          <w:rtl/>
        </w:rPr>
        <w:t xml:space="preserve">מסיבה זו </w:t>
      </w:r>
      <w:r w:rsidRPr="00B60382">
        <w:rPr>
          <w:rFonts w:asciiTheme="minorBidi" w:hAnsiTheme="minorBidi" w:cstheme="minorBidi"/>
          <w:rtl/>
        </w:rPr>
        <w:t xml:space="preserve">נשים וגברים הסובלים מהשמנה בטנית ואנשים שהתפרץ אצלם דיכאון בילדות או בבגרות עלולים להיות פגיעים יותר להשמנה. </w:t>
      </w:r>
    </w:p>
    <w:p w14:paraId="7863A71A" w14:textId="77777777" w:rsidR="005F1E54" w:rsidRPr="00B60382" w:rsidRDefault="005F1E54" w:rsidP="005F1E54">
      <w:pPr>
        <w:rPr>
          <w:rFonts w:asciiTheme="minorBidi" w:hAnsiTheme="minorBidi" w:cstheme="minorBidi"/>
          <w:rtl/>
        </w:rPr>
      </w:pPr>
    </w:p>
    <w:p w14:paraId="220E9479" w14:textId="77777777" w:rsidR="005F1E54" w:rsidRPr="00B60382" w:rsidRDefault="005F1E54" w:rsidP="005F1E54">
      <w:pPr>
        <w:pStyle w:val="Heading4"/>
        <w:rPr>
          <w:rFonts w:asciiTheme="minorBidi" w:hAnsiTheme="minorBidi" w:cstheme="minorBidi"/>
          <w:rtl/>
        </w:rPr>
      </w:pPr>
      <w:r w:rsidRPr="00B60382">
        <w:rPr>
          <w:rFonts w:asciiTheme="minorBidi" w:hAnsiTheme="minorBidi" w:cstheme="minorBidi"/>
          <w:rtl/>
        </w:rPr>
        <w:t>גורמים סביבתיים להשמנה</w:t>
      </w:r>
    </w:p>
    <w:p w14:paraId="24629B88" w14:textId="77777777" w:rsidR="005F1E54" w:rsidRPr="00B60382" w:rsidRDefault="005F1E54" w:rsidP="0019526B">
      <w:pPr>
        <w:pStyle w:val="a"/>
        <w:rPr>
          <w:rFonts w:asciiTheme="minorBidi" w:hAnsiTheme="minorBidi" w:cstheme="minorBidi"/>
          <w:rtl/>
        </w:rPr>
      </w:pPr>
      <w:r w:rsidRPr="00B60382">
        <w:rPr>
          <w:rFonts w:asciiTheme="minorBidi" w:hAnsiTheme="minorBidi" w:cstheme="minorBidi"/>
          <w:rtl/>
        </w:rPr>
        <w:t>כיוון שמגפת ההשמנה התרחשה בפרק זמן קצר יחסית, נראה שהגורמים לה אינם גנטיים בלבד, אלא מעורבים בה גם גורמים סביבתיים (</w:t>
      </w:r>
      <w:r w:rsidRPr="00B60382">
        <w:rPr>
          <w:rFonts w:asciiTheme="minorBidi" w:hAnsiTheme="minorBidi" w:cstheme="minorBidi"/>
        </w:rPr>
        <w:t>Baillie-Hamilton, 2002</w:t>
      </w:r>
      <w:r w:rsidRPr="00B60382">
        <w:rPr>
          <w:rFonts w:asciiTheme="minorBidi" w:hAnsiTheme="minorBidi" w:cstheme="minorBidi"/>
          <w:rtl/>
        </w:rPr>
        <w:t xml:space="preserve">). יש אף </w:t>
      </w:r>
      <w:r w:rsidR="0019526B">
        <w:rPr>
          <w:rFonts w:asciiTheme="minorBidi" w:hAnsiTheme="minorBidi" w:cstheme="minorBidi" w:hint="cs"/>
          <w:rtl/>
        </w:rPr>
        <w:t>ה</w:t>
      </w:r>
      <w:r w:rsidR="0019526B" w:rsidRPr="00B60382">
        <w:rPr>
          <w:rFonts w:asciiTheme="minorBidi" w:hAnsiTheme="minorBidi" w:cstheme="minorBidi"/>
          <w:rtl/>
        </w:rPr>
        <w:t xml:space="preserve">טוענים </w:t>
      </w:r>
      <w:r w:rsidRPr="00B60382">
        <w:rPr>
          <w:rFonts w:asciiTheme="minorBidi" w:hAnsiTheme="minorBidi" w:cstheme="minorBidi"/>
          <w:rtl/>
        </w:rPr>
        <w:t xml:space="preserve">שחלקם של הגורמים הסביבתיים </w:t>
      </w:r>
      <w:r w:rsidR="0019526B">
        <w:rPr>
          <w:rFonts w:asciiTheme="minorBidi" w:hAnsiTheme="minorBidi" w:cstheme="minorBidi" w:hint="cs"/>
          <w:rtl/>
        </w:rPr>
        <w:t xml:space="preserve">כה </w:t>
      </w:r>
      <w:r w:rsidRPr="00B60382">
        <w:rPr>
          <w:rFonts w:asciiTheme="minorBidi" w:hAnsiTheme="minorBidi" w:cstheme="minorBidi"/>
          <w:rtl/>
        </w:rPr>
        <w:t xml:space="preserve">גדול עד </w:t>
      </w:r>
      <w:r w:rsidR="0019526B">
        <w:rPr>
          <w:rFonts w:asciiTheme="minorBidi" w:hAnsiTheme="minorBidi" w:cstheme="minorBidi" w:hint="cs"/>
          <w:rtl/>
        </w:rPr>
        <w:t>שהוא מסביר</w:t>
      </w:r>
      <w:r w:rsidR="00576B75">
        <w:rPr>
          <w:rFonts w:asciiTheme="minorBidi" w:hAnsiTheme="minorBidi" w:cstheme="minorBidi" w:hint="cs"/>
          <w:rtl/>
        </w:rPr>
        <w:t xml:space="preserve"> </w:t>
      </w:r>
      <w:r w:rsidRPr="00B60382">
        <w:rPr>
          <w:rFonts w:asciiTheme="minorBidi" w:hAnsiTheme="minorBidi" w:cstheme="minorBidi"/>
          <w:rtl/>
        </w:rPr>
        <w:t>60–70 אחוזים מהתופעה (</w:t>
      </w:r>
      <w:r w:rsidRPr="00B60382">
        <w:rPr>
          <w:rFonts w:asciiTheme="minorBidi" w:hAnsiTheme="minorBidi" w:cstheme="minorBidi"/>
        </w:rPr>
        <w:t>Pi-Sunyer, 2002</w:t>
      </w:r>
      <w:r w:rsidRPr="00B60382">
        <w:rPr>
          <w:rFonts w:asciiTheme="minorBidi" w:hAnsiTheme="minorBidi" w:cstheme="minorBidi"/>
          <w:rtl/>
        </w:rPr>
        <w:t>). משום כך, חשוב להבין את הגורמים להשמנה ולמצוא דרכים יעילות להתמודד עמם. בהקשר של מחקר זה, חשוב לזהות את הגורמים הסביבתיים שאפשר להשפיע עליהם ולשנותם.</w:t>
      </w:r>
    </w:p>
    <w:p w14:paraId="75F5855F" w14:textId="601FD6D2" w:rsidR="005F1E54" w:rsidRPr="00B60382" w:rsidRDefault="005F1E54" w:rsidP="0019526B">
      <w:pPr>
        <w:rPr>
          <w:rFonts w:asciiTheme="minorBidi" w:hAnsiTheme="minorBidi" w:cstheme="minorBidi"/>
          <w:rtl/>
        </w:rPr>
      </w:pPr>
      <w:r w:rsidRPr="00B60382">
        <w:rPr>
          <w:rFonts w:asciiTheme="minorBidi" w:hAnsiTheme="minorBidi" w:cstheme="minorBidi"/>
          <w:rtl/>
        </w:rPr>
        <w:t>כאמור, גורמים עיקריים להשמנה הם אכילה מופרזת ומיעוט פעילות גופנית (</w:t>
      </w:r>
      <w:r w:rsidR="00D00E75" w:rsidRPr="00B60382">
        <w:rPr>
          <w:rFonts w:asciiTheme="minorBidi" w:hAnsiTheme="minorBidi" w:cstheme="minorBidi"/>
        </w:rPr>
        <w:t>Bray</w:t>
      </w:r>
      <w:r w:rsidRPr="00B60382">
        <w:rPr>
          <w:rFonts w:asciiTheme="minorBidi" w:hAnsiTheme="minorBidi" w:cstheme="minorBidi"/>
        </w:rPr>
        <w:t xml:space="preserve">, </w:t>
      </w:r>
      <w:r w:rsidR="00D00E75" w:rsidRPr="00B60382">
        <w:rPr>
          <w:rFonts w:asciiTheme="minorBidi" w:hAnsiTheme="minorBidi" w:cstheme="minorBidi"/>
        </w:rPr>
        <w:t>York &amp;</w:t>
      </w:r>
      <w:r w:rsidR="00AB40A6">
        <w:rPr>
          <w:rFonts w:asciiTheme="minorBidi" w:hAnsiTheme="minorBidi" w:cstheme="minorBidi"/>
          <w:lang w:val="en-AU" w:bidi="ar-EG"/>
        </w:rPr>
        <w:t xml:space="preserve"> </w:t>
      </w:r>
      <w:r w:rsidR="00D00E75" w:rsidRPr="00B60382">
        <w:rPr>
          <w:rFonts w:asciiTheme="minorBidi" w:hAnsiTheme="minorBidi" w:cstheme="minorBidi"/>
        </w:rPr>
        <w:t xml:space="preserve">DeLany, </w:t>
      </w:r>
      <w:r w:rsidRPr="00B60382">
        <w:rPr>
          <w:rFonts w:asciiTheme="minorBidi" w:hAnsiTheme="minorBidi" w:cstheme="minorBidi"/>
        </w:rPr>
        <w:t>1992; Prentice, 2001</w:t>
      </w:r>
      <w:r w:rsidRPr="00B60382">
        <w:rPr>
          <w:rFonts w:asciiTheme="minorBidi" w:hAnsiTheme="minorBidi" w:cstheme="minorBidi"/>
          <w:rtl/>
        </w:rPr>
        <w:t xml:space="preserve">). אחת הסיבות לאכילה מופרזת בימינו היא </w:t>
      </w:r>
      <w:r w:rsidRPr="00B60382">
        <w:rPr>
          <w:rFonts w:asciiTheme="minorBidi" w:hAnsiTheme="minorBidi" w:cstheme="minorBidi"/>
          <w:rtl/>
        </w:rPr>
        <w:lastRenderedPageBreak/>
        <w:t>אכילה במסעדות. בשל התחרות הקשה הקיימת היום בשוק המסעדות ובזכות הירידה במחיר המזון (</w:t>
      </w:r>
      <w:r w:rsidRPr="00B60382">
        <w:rPr>
          <w:rFonts w:asciiTheme="minorBidi" w:hAnsiTheme="minorBidi" w:cstheme="minorBidi"/>
        </w:rPr>
        <w:t>Drewnowski &amp; Specter, 2004; Nestle, 2003</w:t>
      </w:r>
      <w:r w:rsidRPr="00B60382">
        <w:rPr>
          <w:rFonts w:asciiTheme="minorBidi" w:hAnsiTheme="minorBidi" w:cstheme="minorBidi"/>
          <w:rtl/>
        </w:rPr>
        <w:t>), מסעדות רבות בארצות הברית מציעות לסועד מנות גדולות במחירים מוזלים כחלק מאסטרטגיה שיווקית (</w:t>
      </w:r>
      <w:r w:rsidRPr="00B60382">
        <w:rPr>
          <w:rFonts w:asciiTheme="minorBidi" w:hAnsiTheme="minorBidi" w:cstheme="minorBidi"/>
        </w:rPr>
        <w:t>NANA, 2002</w:t>
      </w:r>
      <w:r w:rsidRPr="00B60382">
        <w:rPr>
          <w:rFonts w:asciiTheme="minorBidi" w:hAnsiTheme="minorBidi" w:cstheme="minorBidi"/>
          <w:rtl/>
        </w:rPr>
        <w:t>). גם בישראל, למשל ברשת מקדונלד</w:t>
      </w:r>
      <w:r w:rsidR="0019526B">
        <w:rPr>
          <w:rFonts w:asciiTheme="minorBidi" w:hAnsiTheme="minorBidi" w:cstheme="minorBidi" w:hint="cs"/>
          <w:rtl/>
        </w:rPr>
        <w:t>'</w:t>
      </w:r>
      <w:r w:rsidRPr="00B60382">
        <w:rPr>
          <w:rFonts w:asciiTheme="minorBidi" w:hAnsiTheme="minorBidi" w:cstheme="minorBidi"/>
          <w:rtl/>
        </w:rPr>
        <w:t>ס</w:t>
      </w:r>
      <w:r w:rsidR="0019526B">
        <w:rPr>
          <w:rFonts w:asciiTheme="minorBidi" w:hAnsiTheme="minorBidi" w:cstheme="minorBidi" w:hint="cs"/>
          <w:rtl/>
        </w:rPr>
        <w:t>,</w:t>
      </w:r>
      <w:r w:rsidRPr="00B60382">
        <w:rPr>
          <w:rFonts w:asciiTheme="minorBidi" w:hAnsiTheme="minorBidi" w:cstheme="minorBidi"/>
          <w:rtl/>
        </w:rPr>
        <w:t xml:space="preserve"> מוצע לסועד להגדיל את המנה במחיר אטרקטיבי. הצעה אוטומטית זו מעלה את הסיכוי שאדם שהתכוון להזמין מנה בגודל מסוים יבחר להגדיל אותה. מחקר שנערך בארצות הברית מצא כי מאז שנות השבעים גדלו המנות הנמכרות הן בסופרמרקטים </w:t>
      </w:r>
      <w:r w:rsidR="0019526B">
        <w:rPr>
          <w:rFonts w:asciiTheme="minorBidi" w:hAnsiTheme="minorBidi" w:cstheme="minorBidi" w:hint="cs"/>
          <w:rtl/>
        </w:rPr>
        <w:t>ו</w:t>
      </w:r>
      <w:r w:rsidRPr="00B60382">
        <w:rPr>
          <w:rFonts w:asciiTheme="minorBidi" w:hAnsiTheme="minorBidi" w:cstheme="minorBidi"/>
          <w:rtl/>
        </w:rPr>
        <w:t xml:space="preserve">הן במסעדות המזון המהיר במידה ניכרת. אפילו בספרי בישול ניכר כי במהדורות מאוחרות יותר הקטינו הכותבים את מספר המנות שאפשר להרכיב מכמות מסוימת של מרכיבים. כלומר, כל מנה גדלה (דובנוב ובארי, 2005). כמו כן, רשתות המזון הגבירו את השימוש בשיווק אגרסיבי </w:t>
      </w:r>
      <w:r w:rsidR="0019526B">
        <w:rPr>
          <w:rFonts w:asciiTheme="minorBidi" w:hAnsiTheme="minorBidi" w:cstheme="minorBidi" w:hint="cs"/>
          <w:rtl/>
        </w:rPr>
        <w:t>המעודד את</w:t>
      </w:r>
      <w:r w:rsidR="00576B75">
        <w:rPr>
          <w:rFonts w:asciiTheme="minorBidi" w:hAnsiTheme="minorBidi" w:cstheme="minorBidi" w:hint="cs"/>
          <w:rtl/>
        </w:rPr>
        <w:t xml:space="preserve"> </w:t>
      </w:r>
      <w:r w:rsidRPr="00B60382">
        <w:rPr>
          <w:rFonts w:asciiTheme="minorBidi" w:hAnsiTheme="minorBidi" w:cstheme="minorBidi"/>
          <w:rtl/>
        </w:rPr>
        <w:t>הצרכן לרכוש כמויות גדולות יותר של מזון, ואכן –</w:t>
      </w:r>
      <w:r w:rsidR="00576B75">
        <w:rPr>
          <w:rFonts w:asciiTheme="minorBidi" w:hAnsiTheme="minorBidi" w:cstheme="minorBidi" w:hint="cs"/>
          <w:rtl/>
        </w:rPr>
        <w:t xml:space="preserve"> </w:t>
      </w:r>
      <w:r w:rsidRPr="00B60382">
        <w:rPr>
          <w:rFonts w:asciiTheme="minorBidi" w:hAnsiTheme="minorBidi" w:cstheme="minorBidi"/>
          <w:rtl/>
        </w:rPr>
        <w:t>המנה הממוצע</w:t>
      </w:r>
      <w:r w:rsidR="0019526B">
        <w:rPr>
          <w:rFonts w:asciiTheme="minorBidi" w:hAnsiTheme="minorBidi" w:cstheme="minorBidi" w:hint="cs"/>
          <w:rtl/>
        </w:rPr>
        <w:t>ת</w:t>
      </w:r>
      <w:r w:rsidRPr="00B60382">
        <w:rPr>
          <w:rFonts w:asciiTheme="minorBidi" w:hAnsiTheme="minorBidi" w:cstheme="minorBidi"/>
          <w:rtl/>
        </w:rPr>
        <w:t xml:space="preserve"> שרוכש </w:t>
      </w:r>
      <w:r w:rsidR="0019526B">
        <w:rPr>
          <w:rFonts w:asciiTheme="minorBidi" w:hAnsiTheme="minorBidi" w:cstheme="minorBidi" w:hint="cs"/>
          <w:rtl/>
        </w:rPr>
        <w:t>ה</w:t>
      </w:r>
      <w:r w:rsidRPr="00B60382">
        <w:rPr>
          <w:rFonts w:asciiTheme="minorBidi" w:hAnsiTheme="minorBidi" w:cstheme="minorBidi"/>
          <w:rtl/>
        </w:rPr>
        <w:t xml:space="preserve">צרכן </w:t>
      </w:r>
      <w:r w:rsidR="0019526B">
        <w:rPr>
          <w:rFonts w:asciiTheme="minorBidi" w:hAnsiTheme="minorBidi" w:cstheme="minorBidi" w:hint="cs"/>
          <w:rtl/>
        </w:rPr>
        <w:t>גדל</w:t>
      </w:r>
      <w:r w:rsidR="0019526B" w:rsidRPr="00B60382">
        <w:rPr>
          <w:rFonts w:asciiTheme="minorBidi" w:hAnsiTheme="minorBidi" w:cstheme="minorBidi"/>
          <w:rtl/>
        </w:rPr>
        <w:t>ה</w:t>
      </w:r>
      <w:r w:rsidRPr="00B60382">
        <w:rPr>
          <w:rFonts w:asciiTheme="minorBidi" w:hAnsiTheme="minorBidi" w:cstheme="minorBidi"/>
          <w:rtl/>
        </w:rPr>
        <w:t>. כיוון שאכילה של כמות רבה אוספת בגוף אנרגיה רבה וגורמת השמנה (</w:t>
      </w:r>
      <w:r w:rsidR="00144312" w:rsidRPr="00B60382">
        <w:rPr>
          <w:rFonts w:asciiTheme="minorBidi" w:eastAsia="Times New Roman" w:hAnsiTheme="minorBidi" w:cstheme="minorBidi"/>
          <w:lang w:bidi="ar-SA"/>
        </w:rPr>
        <w:t>Ello-Martin, Ledikwe &amp; Rolls</w:t>
      </w:r>
      <w:r w:rsidRPr="00B60382">
        <w:rPr>
          <w:rFonts w:asciiTheme="minorBidi" w:hAnsiTheme="minorBidi" w:cstheme="minorBidi"/>
        </w:rPr>
        <w:t>, 2005</w:t>
      </w:r>
      <w:r w:rsidRPr="00B60382">
        <w:rPr>
          <w:rFonts w:asciiTheme="minorBidi" w:hAnsiTheme="minorBidi" w:cstheme="minorBidi"/>
          <w:rtl/>
        </w:rPr>
        <w:t xml:space="preserve">), אף שהעסקה טובה יותר לצרכן מבחינה כלכלית, מבחינת מספר הקלוריות שהוא מכניס לגופו אין היא טובה כלל. </w:t>
      </w:r>
    </w:p>
    <w:p w14:paraId="670A8CF6" w14:textId="77777777" w:rsidR="005F1E54" w:rsidRPr="00B60382" w:rsidRDefault="005F1E54" w:rsidP="0019526B">
      <w:pPr>
        <w:rPr>
          <w:rFonts w:asciiTheme="minorBidi" w:hAnsiTheme="minorBidi" w:cstheme="minorBidi"/>
          <w:rtl/>
        </w:rPr>
      </w:pPr>
      <w:r w:rsidRPr="00B60382">
        <w:rPr>
          <w:rFonts w:asciiTheme="minorBidi" w:hAnsiTheme="minorBidi" w:cstheme="minorBidi"/>
          <w:rtl/>
        </w:rPr>
        <w:t>לתופעת ההשמנה תורמת גם העובדה שבימינו חלה ירידה במספר הקלוריות שאדם שורף בממוצע ביום. הפיתוח המואץ של כלי תחבורה ושל מכונות המחליפות את שריריהם של בני האדם</w:t>
      </w:r>
      <w:r w:rsidR="0019526B">
        <w:rPr>
          <w:rFonts w:asciiTheme="minorBidi" w:hAnsiTheme="minorBidi" w:cstheme="minorBidi" w:hint="cs"/>
          <w:rtl/>
        </w:rPr>
        <w:t xml:space="preserve"> לצד</w:t>
      </w:r>
      <w:r w:rsidRPr="00B60382">
        <w:rPr>
          <w:rFonts w:asciiTheme="minorBidi" w:hAnsiTheme="minorBidi" w:cstheme="minorBidi"/>
          <w:rtl/>
        </w:rPr>
        <w:t xml:space="preserve"> המקום הרב שתופסים המחשוב והטכנולוגיה בחיינו והשינוי שהם הביאו עמם לאופן הבילוי של שעות הפנאי, הביאו לצמצום בשריפת קלוריות, ולפיכך לעלייה בהשמנה. </w:t>
      </w:r>
    </w:p>
    <w:p w14:paraId="1ACEB886" w14:textId="77777777" w:rsidR="005F1E54" w:rsidRPr="00B60382" w:rsidRDefault="005F1E54" w:rsidP="000A07FD">
      <w:pPr>
        <w:rPr>
          <w:rFonts w:asciiTheme="minorBidi" w:hAnsiTheme="minorBidi" w:cstheme="minorBidi"/>
          <w:rtl/>
        </w:rPr>
      </w:pPr>
      <w:r w:rsidRPr="00B60382">
        <w:rPr>
          <w:rFonts w:asciiTheme="minorBidi" w:hAnsiTheme="minorBidi" w:cstheme="minorBidi"/>
          <w:rtl/>
        </w:rPr>
        <w:t>ההשפעה של הסביבה על עלייה במשקל הודגמה במחקר שעסק באינדיאנים משבט הפימה (</w:t>
      </w:r>
      <w:r w:rsidRPr="00B60382">
        <w:rPr>
          <w:rFonts w:asciiTheme="minorBidi" w:hAnsiTheme="minorBidi" w:cstheme="minorBidi"/>
        </w:rPr>
        <w:t>Ravussin</w:t>
      </w:r>
      <w:r w:rsidR="000A07FD" w:rsidRPr="00B60382">
        <w:rPr>
          <w:rFonts w:asciiTheme="minorBidi" w:hAnsiTheme="minorBidi" w:cstheme="minorBidi"/>
        </w:rPr>
        <w:t xml:space="preserve">, </w:t>
      </w:r>
      <w:r w:rsidR="000A07FD" w:rsidRPr="00B60382">
        <w:rPr>
          <w:rFonts w:asciiTheme="minorBidi" w:eastAsia="Times New Roman" w:hAnsiTheme="minorBidi" w:cstheme="minorBidi"/>
          <w:lang w:bidi="ar-SA"/>
        </w:rPr>
        <w:t xml:space="preserve">Valencia, Esparza, Bennett &amp; Schulz, </w:t>
      </w:r>
      <w:r w:rsidRPr="00B60382">
        <w:rPr>
          <w:rFonts w:asciiTheme="minorBidi" w:hAnsiTheme="minorBidi" w:cstheme="minorBidi"/>
        </w:rPr>
        <w:t>1994</w:t>
      </w:r>
      <w:r w:rsidRPr="00B60382">
        <w:rPr>
          <w:rFonts w:asciiTheme="minorBidi" w:hAnsiTheme="minorBidi" w:cstheme="minorBidi"/>
          <w:rtl/>
        </w:rPr>
        <w:t xml:space="preserve">). אף שהאינדיאנים דמו זה לזה מבחינה גנטית, החוקרים מצאו הבדלים ביניהם במידת ההשמנה. אינדיאנים שהתגוררו בסביבה השופעת של אריזונה סבלו משיעורי השמנה גבוהים יותר וממסת גוף גבוהה באופן ניכר מאשר אינדיאנים שהתגוררו באזורים מרוחקים במקסיקו בתנאים מסורתיים. את ההבדל תלו החוקרים בכך שהאינדיאנים משבט הפימה המתגוררים במקסיקו </w:t>
      </w:r>
      <w:r w:rsidRPr="00B60382">
        <w:rPr>
          <w:rFonts w:asciiTheme="minorBidi" w:hAnsiTheme="minorBidi" w:cstheme="minorBidi"/>
          <w:rtl/>
        </w:rPr>
        <w:lastRenderedPageBreak/>
        <w:t xml:space="preserve">אוכלים פחות שומן מן החי ופחות קלוריות מאחיהם שבאריזונה, צורכים כמות גדולה יותר של פחמימות מורכבות ומוציאים אנרגיה רבה יותר בעבודה פיזית. </w:t>
      </w:r>
    </w:p>
    <w:p w14:paraId="0789A986" w14:textId="77777777" w:rsidR="003A389D" w:rsidRPr="00B60382" w:rsidRDefault="003A389D">
      <w:pPr>
        <w:rPr>
          <w:rFonts w:asciiTheme="minorBidi" w:hAnsiTheme="minorBidi" w:cstheme="minorBidi"/>
        </w:rPr>
      </w:pPr>
    </w:p>
    <w:p w14:paraId="4739400A" w14:textId="77777777" w:rsidR="00FC10A8" w:rsidRPr="00B60382" w:rsidRDefault="00FC10A8" w:rsidP="00FC10A8">
      <w:pPr>
        <w:pStyle w:val="Heading4"/>
        <w:rPr>
          <w:rFonts w:asciiTheme="minorBidi" w:hAnsiTheme="minorBidi" w:cstheme="minorBidi"/>
          <w:rtl/>
        </w:rPr>
      </w:pPr>
      <w:r w:rsidRPr="00B60382">
        <w:rPr>
          <w:rFonts w:asciiTheme="minorBidi" w:hAnsiTheme="minorBidi" w:cstheme="minorBidi"/>
          <w:rtl/>
        </w:rPr>
        <w:t>הגורמים הסביבתיים לסינדרום המטבולי</w:t>
      </w:r>
    </w:p>
    <w:p w14:paraId="7A5A889C" w14:textId="77777777" w:rsidR="00FC10A8" w:rsidRPr="00B60382" w:rsidRDefault="00FC10A8" w:rsidP="00D8457F">
      <w:pPr>
        <w:pStyle w:val="a"/>
        <w:rPr>
          <w:rFonts w:asciiTheme="minorBidi" w:hAnsiTheme="minorBidi" w:cstheme="minorBidi"/>
          <w:rtl/>
        </w:rPr>
      </w:pPr>
      <w:r w:rsidRPr="00B60382">
        <w:rPr>
          <w:rFonts w:asciiTheme="minorBidi" w:hAnsiTheme="minorBidi" w:cstheme="minorBidi"/>
          <w:rtl/>
        </w:rPr>
        <w:t>לסינדרום המטבולי מגוון גורמים סביבתיים (</w:t>
      </w:r>
      <w:r w:rsidRPr="00B60382">
        <w:rPr>
          <w:rFonts w:asciiTheme="minorBidi" w:hAnsiTheme="minorBidi" w:cstheme="minorBidi"/>
        </w:rPr>
        <w:t>Comuzzie, Williams, Martin &amp;</w:t>
      </w:r>
      <w:r w:rsidR="00576B75">
        <w:rPr>
          <w:rFonts w:asciiTheme="minorBidi" w:hAnsiTheme="minorBidi" w:cstheme="minorBidi"/>
        </w:rPr>
        <w:t xml:space="preserve"> </w:t>
      </w:r>
      <w:r w:rsidRPr="00B60382">
        <w:rPr>
          <w:rFonts w:asciiTheme="minorBidi" w:hAnsiTheme="minorBidi" w:cstheme="minorBidi"/>
        </w:rPr>
        <w:t>Blangero, 2001</w:t>
      </w:r>
      <w:r w:rsidRPr="00B60382">
        <w:rPr>
          <w:rFonts w:asciiTheme="minorBidi" w:hAnsiTheme="minorBidi" w:cstheme="minorBidi"/>
          <w:rtl/>
        </w:rPr>
        <w:t xml:space="preserve">) הקשורים לסגנון </w:t>
      </w:r>
      <w:r w:rsidR="00576B75">
        <w:rPr>
          <w:rFonts w:asciiTheme="minorBidi" w:hAnsiTheme="minorBidi" w:cstheme="minorBidi" w:hint="cs"/>
          <w:rtl/>
        </w:rPr>
        <w:t>ה</w:t>
      </w:r>
      <w:r w:rsidRPr="00B60382">
        <w:rPr>
          <w:rFonts w:asciiTheme="minorBidi" w:hAnsiTheme="minorBidi" w:cstheme="minorBidi"/>
          <w:rtl/>
        </w:rPr>
        <w:t xml:space="preserve">חיים </w:t>
      </w:r>
      <w:r w:rsidR="00576B75">
        <w:rPr>
          <w:rFonts w:asciiTheme="minorBidi" w:hAnsiTheme="minorBidi" w:cstheme="minorBidi" w:hint="cs"/>
          <w:rtl/>
        </w:rPr>
        <w:t>ה</w:t>
      </w:r>
      <w:r w:rsidRPr="00B60382">
        <w:rPr>
          <w:rFonts w:asciiTheme="minorBidi" w:hAnsiTheme="minorBidi" w:cstheme="minorBidi"/>
          <w:rtl/>
        </w:rPr>
        <w:t>מודרני, ובהם צריכה מוגברת של קלוריות ושל מזונות עתירי שומן וירידה ברמת הפעילות הגופנית. אחת הסיבות למגפת ההשמנה ולהתפתחות הסינדרום המטבולי היא שהתזונה שלנו ותפקוד גופנו השתנו מאוד מאז היו בני האדם ציידים ומלקטים, אך הגוף עצמו לא השתנה כלל (</w:t>
      </w:r>
      <w:r w:rsidRPr="00B60382">
        <w:rPr>
          <w:rFonts w:asciiTheme="minorBidi" w:hAnsiTheme="minorBidi" w:cstheme="minorBidi"/>
        </w:rPr>
        <w:t>Eaton &amp; Konner, 1985</w:t>
      </w:r>
      <w:r w:rsidRPr="00B60382">
        <w:rPr>
          <w:rFonts w:asciiTheme="minorBidi" w:hAnsiTheme="minorBidi" w:cstheme="minorBidi"/>
          <w:rtl/>
        </w:rPr>
        <w:t>). במילים אחרות, גוף האדם נותר מתאים לתפריט המורכב משפע של פירות וירקות לצד מעט בשר או ביצים של חיות בר. במזון זה היה איזון בין חומצות שומניות חיוביות (אומגה 3 ואומגה 6), והיה בו סוכר מועט בלבד. כמו כן, במזון זה לא נכלל קמח. למעשה, מקור הסוכר היחיד של אבות אבותינו היה דבש. היום 56% מהקלוריות שאנו צורכים מקורם בסוכרים מזוקקים, כגון קנה סוכר, סירופ סוכר ופרוקטוז, בקמח מולבן, כגון לחם ופסטה מקמח לבן, ו</w:t>
      </w:r>
      <w:r w:rsidR="00A5652F">
        <w:rPr>
          <w:rFonts w:asciiTheme="minorBidi" w:hAnsiTheme="minorBidi" w:cstheme="minorBidi" w:hint="cs"/>
          <w:rtl/>
        </w:rPr>
        <w:t>ב</w:t>
      </w:r>
      <w:r w:rsidRPr="00B60382">
        <w:rPr>
          <w:rFonts w:asciiTheme="minorBidi" w:hAnsiTheme="minorBidi" w:cstheme="minorBidi"/>
          <w:rtl/>
        </w:rPr>
        <w:t xml:space="preserve">שמנים ממקורות צמחיים, כגון סויה, חמניות, תירס ושמני טרנס. שלושת המקורות הללו אינם מספקים לגוף האדם מינרלים ואת חומצות השומן שגוף האדם זקוק להן, </w:t>
      </w:r>
      <w:r w:rsidR="00A5652F" w:rsidRPr="00B60382">
        <w:rPr>
          <w:rFonts w:asciiTheme="minorBidi" w:hAnsiTheme="minorBidi" w:cstheme="minorBidi"/>
          <w:rtl/>
        </w:rPr>
        <w:t>ומ</w:t>
      </w:r>
      <w:r w:rsidR="00A5652F">
        <w:rPr>
          <w:rFonts w:asciiTheme="minorBidi" w:hAnsiTheme="minorBidi" w:cstheme="minorBidi" w:hint="cs"/>
          <w:rtl/>
        </w:rPr>
        <w:t xml:space="preserve">עלים </w:t>
      </w:r>
      <w:r w:rsidRPr="00B60382">
        <w:rPr>
          <w:rFonts w:asciiTheme="minorBidi" w:hAnsiTheme="minorBidi" w:cstheme="minorBidi"/>
          <w:rtl/>
        </w:rPr>
        <w:t xml:space="preserve">את </w:t>
      </w:r>
      <w:r w:rsidR="00A5652F">
        <w:rPr>
          <w:rFonts w:asciiTheme="minorBidi" w:hAnsiTheme="minorBidi" w:cstheme="minorBidi" w:hint="cs"/>
          <w:rtl/>
        </w:rPr>
        <w:t>ה</w:t>
      </w:r>
      <w:r w:rsidRPr="00B60382">
        <w:rPr>
          <w:rFonts w:asciiTheme="minorBidi" w:hAnsiTheme="minorBidi" w:cstheme="minorBidi"/>
          <w:rtl/>
        </w:rPr>
        <w:t xml:space="preserve">סיכוי </w:t>
      </w:r>
      <w:r w:rsidR="00A5652F">
        <w:rPr>
          <w:rFonts w:asciiTheme="minorBidi" w:hAnsiTheme="minorBidi" w:cstheme="minorBidi" w:hint="cs"/>
          <w:rtl/>
        </w:rPr>
        <w:t xml:space="preserve">שלו </w:t>
      </w:r>
      <w:r w:rsidRPr="00B60382">
        <w:rPr>
          <w:rFonts w:asciiTheme="minorBidi" w:hAnsiTheme="minorBidi" w:cstheme="minorBidi"/>
          <w:rtl/>
        </w:rPr>
        <w:t>להשמין (</w:t>
      </w:r>
      <w:r w:rsidR="0011066E" w:rsidRPr="00B60382">
        <w:rPr>
          <w:rFonts w:asciiTheme="minorBidi" w:hAnsiTheme="minorBidi" w:cstheme="minorBidi"/>
          <w:rtl/>
        </w:rPr>
        <w:t>סרוואן-שרייבר, 2008</w:t>
      </w:r>
      <w:r w:rsidRPr="00B60382">
        <w:rPr>
          <w:rFonts w:asciiTheme="minorBidi" w:hAnsiTheme="minorBidi" w:cstheme="minorBidi"/>
          <w:rtl/>
        </w:rPr>
        <w:t>)</w:t>
      </w:r>
      <w:r w:rsidR="0011066E" w:rsidRPr="00B60382">
        <w:rPr>
          <w:rFonts w:asciiTheme="minorBidi" w:hAnsiTheme="minorBidi" w:cstheme="minorBidi"/>
          <w:rtl/>
        </w:rPr>
        <w:t>.</w:t>
      </w:r>
    </w:p>
    <w:p w14:paraId="7E37C5B9" w14:textId="77777777" w:rsidR="00FC10A8" w:rsidRPr="00B60382" w:rsidRDefault="00FC10A8" w:rsidP="00CF351B">
      <w:pPr>
        <w:rPr>
          <w:rFonts w:asciiTheme="minorBidi" w:hAnsiTheme="minorBidi" w:cstheme="minorBidi"/>
        </w:rPr>
      </w:pPr>
      <w:r w:rsidRPr="00B60382">
        <w:rPr>
          <w:rFonts w:asciiTheme="minorBidi" w:hAnsiTheme="minorBidi" w:cstheme="minorBidi"/>
          <w:rtl/>
        </w:rPr>
        <w:t>שינוי אחר באורחות החיים של האדם הוא הירידה ברמת הפעילות הגופנית ובכמות האנרגיה שאדם מוציא בממוצע מדי יום (</w:t>
      </w:r>
      <w:r w:rsidRPr="00B60382">
        <w:rPr>
          <w:rFonts w:asciiTheme="minorBidi" w:hAnsiTheme="minorBidi" w:cstheme="minorBidi"/>
        </w:rPr>
        <w:t>Janssen &amp;</w:t>
      </w:r>
      <w:r w:rsidR="004F7DFF" w:rsidRPr="00B60382">
        <w:rPr>
          <w:rFonts w:asciiTheme="minorBidi" w:hAnsiTheme="minorBidi" w:cstheme="minorBidi"/>
        </w:rPr>
        <w:t xml:space="preserve"> LeBlanc, 2010; </w:t>
      </w:r>
      <w:r w:rsidR="000B307A" w:rsidRPr="00F96ECE">
        <w:rPr>
          <w:rFonts w:asciiTheme="minorBidi" w:eastAsia="Times New Roman" w:hAnsiTheme="minorBidi" w:cstheme="minorBidi"/>
          <w:lang w:bidi="ar-SA"/>
        </w:rPr>
        <w:t>Mozaffarian</w:t>
      </w:r>
      <w:r w:rsidRPr="00B60382">
        <w:rPr>
          <w:rFonts w:asciiTheme="minorBidi" w:hAnsiTheme="minorBidi" w:cstheme="minorBidi"/>
        </w:rPr>
        <w:t xml:space="preserve">, </w:t>
      </w:r>
      <w:r w:rsidR="004F7DFF" w:rsidRPr="00B60382">
        <w:rPr>
          <w:rFonts w:asciiTheme="minorBidi" w:eastAsia="Times New Roman" w:hAnsiTheme="minorBidi" w:cstheme="minorBidi"/>
          <w:lang w:bidi="ar-SA"/>
        </w:rPr>
        <w:t>Hao, Rimm, Willett &amp; Hu</w:t>
      </w:r>
      <w:r w:rsidR="004F7DFF" w:rsidRPr="00B60382">
        <w:rPr>
          <w:rFonts w:asciiTheme="minorBidi" w:hAnsiTheme="minorBidi" w:cstheme="minorBidi"/>
        </w:rPr>
        <w:t xml:space="preserve">, </w:t>
      </w:r>
      <w:r w:rsidRPr="00B60382">
        <w:rPr>
          <w:rFonts w:asciiTheme="minorBidi" w:hAnsiTheme="minorBidi" w:cstheme="minorBidi"/>
        </w:rPr>
        <w:t>2011</w:t>
      </w:r>
      <w:r w:rsidRPr="00B60382">
        <w:rPr>
          <w:rFonts w:asciiTheme="minorBidi" w:hAnsiTheme="minorBidi" w:cstheme="minorBidi"/>
          <w:rtl/>
        </w:rPr>
        <w:t xml:space="preserve">). שינוי זה קשור במידה מסוימת להתפתחות החקלאות – אנשים החלו להתיישב במקומות קבע, והצורך לנדוד פחת. מאוחר יותר, מאז המהפכה התעשייתית, הצטמצמה עוד כמות האנרגיה הממוצעת שאדם שורף מדי יום – מיותר מ-300 קלוריות בשעה לפחות מ-25 קלוריות בשעה. </w:t>
      </w:r>
    </w:p>
    <w:p w14:paraId="3CA9508E" w14:textId="77777777" w:rsidR="00FC10A8" w:rsidRPr="00B60382" w:rsidRDefault="00FC10A8" w:rsidP="00576B75">
      <w:pPr>
        <w:rPr>
          <w:rFonts w:asciiTheme="minorBidi" w:hAnsiTheme="minorBidi" w:cstheme="minorBidi"/>
          <w:rtl/>
        </w:rPr>
      </w:pPr>
      <w:r w:rsidRPr="00B60382">
        <w:rPr>
          <w:rFonts w:asciiTheme="minorBidi" w:hAnsiTheme="minorBidi" w:cstheme="minorBidi"/>
          <w:rtl/>
        </w:rPr>
        <w:t xml:space="preserve">המהפכה התעשייתית שינתה גם את הרגלי התזונה של בני האדם. במשך מאות שנים בני האדם נלחמו ברעב ובמחסור, אך בפתחה של המהפכה התעשייתית התברר כי משקל </w:t>
      </w:r>
      <w:r w:rsidRPr="00B60382">
        <w:rPr>
          <w:rFonts w:asciiTheme="minorBidi" w:hAnsiTheme="minorBidi" w:cstheme="minorBidi"/>
          <w:rtl/>
        </w:rPr>
        <w:lastRenderedPageBreak/>
        <w:t>נמוך היה קשור בפרודוקטיביות נמוכה. כדי לבנות כוח עבודה חזק ויעיל היה צורך להגדיל את מסת הגוף של העובדים (</w:t>
      </w:r>
      <w:r w:rsidRPr="00B60382">
        <w:rPr>
          <w:rFonts w:asciiTheme="minorBidi" w:hAnsiTheme="minorBidi" w:cstheme="minorBidi"/>
        </w:rPr>
        <w:t>Caballero, 2007</w:t>
      </w:r>
      <w:r w:rsidRPr="00B60382">
        <w:rPr>
          <w:rFonts w:asciiTheme="minorBidi" w:hAnsiTheme="minorBidi" w:cstheme="minorBidi"/>
          <w:rtl/>
        </w:rPr>
        <w:t>), וכך גם כדי לנצח במלחמות. מחקרים שנעשו באותה תקופה על ילדים עניים גילו כי הוספת סוכר ושומן לתפריט שלהם מגבירה את קצב גדילתם (</w:t>
      </w:r>
      <w:r w:rsidRPr="00B60382">
        <w:rPr>
          <w:rFonts w:asciiTheme="minorBidi" w:hAnsiTheme="minorBidi" w:cstheme="minorBidi"/>
        </w:rPr>
        <w:t>Fogel</w:t>
      </w:r>
      <w:r w:rsidR="00576B75">
        <w:rPr>
          <w:rFonts w:asciiTheme="minorBidi" w:hAnsiTheme="minorBidi" w:cstheme="minorBidi"/>
        </w:rPr>
        <w:t xml:space="preserve"> </w:t>
      </w:r>
      <w:r w:rsidRPr="00B60382">
        <w:rPr>
          <w:rFonts w:asciiTheme="minorBidi" w:hAnsiTheme="minorBidi" w:cstheme="minorBidi"/>
        </w:rPr>
        <w:t>&amp; Costa, 1997</w:t>
      </w:r>
      <w:r w:rsidRPr="00B60382">
        <w:rPr>
          <w:rFonts w:asciiTheme="minorBidi" w:hAnsiTheme="minorBidi" w:cstheme="minorBidi"/>
          <w:rtl/>
        </w:rPr>
        <w:t>).</w:t>
      </w:r>
      <w:r w:rsidR="00576B75">
        <w:rPr>
          <w:rFonts w:asciiTheme="minorBidi" w:hAnsiTheme="minorBidi" w:cstheme="minorBidi"/>
        </w:rPr>
        <w:t xml:space="preserve"> </w:t>
      </w:r>
      <w:r w:rsidRPr="00B60382">
        <w:rPr>
          <w:rFonts w:asciiTheme="minorBidi" w:hAnsiTheme="minorBidi" w:cstheme="minorBidi"/>
          <w:rtl/>
        </w:rPr>
        <w:t>דמות מרכזית בסוגיה זו היה בויד-אור (</w:t>
      </w:r>
      <w:r w:rsidRPr="00B60382">
        <w:rPr>
          <w:rFonts w:asciiTheme="minorBidi" w:hAnsiTheme="minorBidi" w:cstheme="minorBidi"/>
        </w:rPr>
        <w:t>Boyd-Orr, 1937</w:t>
      </w:r>
      <w:r w:rsidRPr="00B60382">
        <w:rPr>
          <w:rFonts w:asciiTheme="minorBidi" w:hAnsiTheme="minorBidi" w:cstheme="minorBidi"/>
          <w:rtl/>
        </w:rPr>
        <w:t xml:space="preserve">), מייסד ארגון המזון והחקלאות </w:t>
      </w:r>
      <w:r w:rsidR="00575AFD">
        <w:rPr>
          <w:rFonts w:asciiTheme="minorBidi" w:hAnsiTheme="minorBidi" w:cstheme="minorBidi" w:hint="cs"/>
          <w:rtl/>
        </w:rPr>
        <w:t xml:space="preserve">של האו״ם </w:t>
      </w:r>
      <w:r w:rsidRPr="00B60382">
        <w:rPr>
          <w:rFonts w:asciiTheme="minorBidi" w:hAnsiTheme="minorBidi" w:cstheme="minorBidi"/>
          <w:rtl/>
        </w:rPr>
        <w:t>(</w:t>
      </w:r>
      <w:r w:rsidRPr="00B60382">
        <w:rPr>
          <w:rFonts w:asciiTheme="minorBidi" w:hAnsiTheme="minorBidi" w:cstheme="minorBidi"/>
        </w:rPr>
        <w:t>Food and Agriculture Organization</w:t>
      </w:r>
      <w:r w:rsidRPr="00B60382">
        <w:rPr>
          <w:rFonts w:asciiTheme="minorBidi" w:hAnsiTheme="minorBidi" w:cstheme="minorBidi"/>
          <w:rtl/>
        </w:rPr>
        <w:t xml:space="preserve">). ארגונו שאף להגדיל את זמינותם של מקורות האנרגיה הזולים, בעיקר שומנים וסוכרים. ואכן, בעשורים הבאים חלה עלייה בייצור של מזונות מסוג זה ובצריכתם, ואלו ממשיכים להיות מקורות עיקריים לקלוריות בעבור האדם. על פי ארגון המזון והחקלאות, צריכת הקלוריות לאדם </w:t>
      </w:r>
      <w:r w:rsidR="00A5652F" w:rsidRPr="00B60382">
        <w:rPr>
          <w:rFonts w:asciiTheme="minorBidi" w:hAnsiTheme="minorBidi" w:cstheme="minorBidi"/>
          <w:rtl/>
        </w:rPr>
        <w:t>בשנת 2002</w:t>
      </w:r>
      <w:r w:rsidR="00576B75">
        <w:rPr>
          <w:rFonts w:asciiTheme="minorBidi" w:hAnsiTheme="minorBidi" w:cstheme="minorBidi" w:hint="cs"/>
          <w:rtl/>
        </w:rPr>
        <w:t xml:space="preserve"> </w:t>
      </w:r>
      <w:r w:rsidRPr="00B60382">
        <w:rPr>
          <w:rFonts w:asciiTheme="minorBidi" w:hAnsiTheme="minorBidi" w:cstheme="minorBidi"/>
          <w:rtl/>
        </w:rPr>
        <w:t xml:space="preserve">הייתה 2,600 קלוריות ליום. הארגון לא מסתפק בנתון זה ומציין שהעלייה צפויה להמשיך. לטענתו, עד שנת 2030 צפויה לעלות צריכת הקלוריות של </w:t>
      </w:r>
      <w:r w:rsidR="00A5652F">
        <w:rPr>
          <w:rFonts w:asciiTheme="minorBidi" w:hAnsiTheme="minorBidi" w:cstheme="minorBidi" w:hint="cs"/>
          <w:rtl/>
        </w:rPr>
        <w:t>ה</w:t>
      </w:r>
      <w:r w:rsidRPr="00B60382">
        <w:rPr>
          <w:rFonts w:asciiTheme="minorBidi" w:hAnsiTheme="minorBidi" w:cstheme="minorBidi"/>
          <w:rtl/>
        </w:rPr>
        <w:t xml:space="preserve">אדם מדי יום עד </w:t>
      </w:r>
      <w:r w:rsidR="00A5652F">
        <w:rPr>
          <w:rFonts w:asciiTheme="minorBidi" w:hAnsiTheme="minorBidi" w:cstheme="minorBidi" w:hint="cs"/>
          <w:rtl/>
        </w:rPr>
        <w:t>ל-</w:t>
      </w:r>
      <w:r w:rsidRPr="00B60382">
        <w:rPr>
          <w:rFonts w:asciiTheme="minorBidi" w:hAnsiTheme="minorBidi" w:cstheme="minorBidi"/>
          <w:rtl/>
        </w:rPr>
        <w:t>3,000 קלוריות</w:t>
      </w:r>
      <w:r w:rsidR="008D7BD6">
        <w:rPr>
          <w:rFonts w:asciiTheme="minorBidi" w:hAnsiTheme="minorBidi" w:cstheme="minorBidi" w:hint="cs"/>
          <w:rtl/>
        </w:rPr>
        <w:t xml:space="preserve"> (</w:t>
      </w:r>
      <w:r w:rsidR="00D63D76">
        <w:rPr>
          <w:rFonts w:asciiTheme="minorBidi" w:hAnsiTheme="minorBidi" w:cstheme="minorBidi"/>
        </w:rPr>
        <w:t>Simon, 2012</w:t>
      </w:r>
      <w:r w:rsidR="008D7BD6">
        <w:rPr>
          <w:rFonts w:asciiTheme="minorBidi" w:hAnsiTheme="minorBidi" w:cstheme="minorBidi" w:hint="cs"/>
          <w:rtl/>
        </w:rPr>
        <w:t>)</w:t>
      </w:r>
    </w:p>
    <w:p w14:paraId="46842549" w14:textId="77777777" w:rsidR="00FC10A8" w:rsidRPr="00B60382" w:rsidRDefault="00FC10A8" w:rsidP="00FC10A8">
      <w:pPr>
        <w:rPr>
          <w:rFonts w:asciiTheme="minorBidi" w:hAnsiTheme="minorBidi" w:cstheme="minorBidi"/>
          <w:rtl/>
        </w:rPr>
      </w:pPr>
    </w:p>
    <w:p w14:paraId="56974938" w14:textId="77777777" w:rsidR="00FC10A8" w:rsidRPr="00B60382" w:rsidRDefault="00FC10A8" w:rsidP="00FC10A8">
      <w:pPr>
        <w:pStyle w:val="Caption"/>
        <w:rPr>
          <w:rFonts w:asciiTheme="minorBidi" w:hAnsiTheme="minorBidi" w:cstheme="minorBidi"/>
          <w:rtl/>
        </w:rPr>
      </w:pPr>
      <w:bookmarkStart w:id="42" w:name="_Toc499808618"/>
      <w:r w:rsidRPr="00B60382">
        <w:rPr>
          <w:rFonts w:asciiTheme="minorBidi" w:hAnsiTheme="minorBidi" w:cstheme="minorBidi"/>
          <w:noProof/>
        </w:rPr>
        <w:drawing>
          <wp:anchor distT="0" distB="0" distL="114300" distR="114300" simplePos="0" relativeHeight="251663360" behindDoc="0" locked="0" layoutInCell="1" allowOverlap="1" wp14:anchorId="118CE40E" wp14:editId="651599E4">
            <wp:simplePos x="0" y="0"/>
            <wp:positionH relativeFrom="column">
              <wp:align>center</wp:align>
            </wp:positionH>
            <wp:positionV relativeFrom="paragraph">
              <wp:posOffset>267970</wp:posOffset>
            </wp:positionV>
            <wp:extent cx="5202000" cy="4050000"/>
            <wp:effectExtent l="0" t="0" r="0" b="8255"/>
            <wp:wrapTopAndBottom/>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r="5219" b="10148"/>
                    <a:stretch/>
                  </pic:blipFill>
                  <pic:spPr bwMode="auto">
                    <a:xfrm>
                      <a:off x="0" y="0"/>
                      <a:ext cx="5202000" cy="4050000"/>
                    </a:xfrm>
                    <a:prstGeom prst="rect">
                      <a:avLst/>
                    </a:prstGeom>
                    <a:noFill/>
                    <a:ln>
                      <a:noFill/>
                    </a:ln>
                    <a:extLst>
                      <a:ext uri="{53640926-AAD7-44D8-BBD7-CCE9431645EC}">
                        <a14:shadowObscured xmlns:a14="http://schemas.microsoft.com/office/drawing/2010/main"/>
                      </a:ext>
                    </a:extLst>
                  </pic:spPr>
                </pic:pic>
              </a:graphicData>
            </a:graphic>
          </wp:anchor>
        </w:drawing>
      </w:r>
      <w:r w:rsidRPr="00B60382">
        <w:rPr>
          <w:rFonts w:asciiTheme="minorBidi" w:hAnsiTheme="minorBidi" w:cstheme="minorBidi"/>
          <w:rtl/>
        </w:rPr>
        <w:t xml:space="preserve">תרשים </w:t>
      </w:r>
      <w:r w:rsidR="00351A8D" w:rsidRPr="00B60382">
        <w:rPr>
          <w:rFonts w:asciiTheme="minorBidi" w:hAnsiTheme="minorBidi" w:cstheme="minorBidi"/>
          <w:rtl/>
        </w:rPr>
        <w:fldChar w:fldCharType="begin"/>
      </w:r>
      <w:r w:rsidRPr="00B60382">
        <w:rPr>
          <w:rFonts w:asciiTheme="minorBidi" w:hAnsiTheme="minorBidi" w:cstheme="minorBidi"/>
        </w:rPr>
        <w:instrText xml:space="preserve">SEQ </w:instrText>
      </w:r>
      <w:r w:rsidRPr="00B60382">
        <w:rPr>
          <w:rFonts w:asciiTheme="minorBidi" w:hAnsiTheme="minorBidi" w:cstheme="minorBidi"/>
          <w:rtl/>
        </w:rPr>
        <w:instrText xml:space="preserve">תרשים \* </w:instrText>
      </w:r>
      <w:r w:rsidRPr="00B60382">
        <w:rPr>
          <w:rFonts w:asciiTheme="minorBidi" w:hAnsiTheme="minorBidi" w:cstheme="minorBidi"/>
        </w:rPr>
        <w:instrText>ARABIC</w:instrText>
      </w:r>
      <w:r w:rsidR="00351A8D" w:rsidRPr="00B60382">
        <w:rPr>
          <w:rFonts w:asciiTheme="minorBidi" w:hAnsiTheme="minorBidi" w:cstheme="minorBidi"/>
          <w:rtl/>
        </w:rPr>
        <w:fldChar w:fldCharType="separate"/>
      </w:r>
      <w:r w:rsidR="00C310D1" w:rsidRPr="00B60382">
        <w:rPr>
          <w:rFonts w:asciiTheme="minorBidi" w:hAnsiTheme="minorBidi" w:cstheme="minorBidi"/>
          <w:noProof/>
          <w:rtl/>
        </w:rPr>
        <w:t>4</w:t>
      </w:r>
      <w:r w:rsidR="00351A8D" w:rsidRPr="00B60382">
        <w:rPr>
          <w:rFonts w:asciiTheme="minorBidi" w:hAnsiTheme="minorBidi" w:cstheme="minorBidi"/>
          <w:rtl/>
        </w:rPr>
        <w:fldChar w:fldCharType="end"/>
      </w:r>
      <w:r w:rsidRPr="00B60382">
        <w:rPr>
          <w:rFonts w:asciiTheme="minorBidi" w:hAnsiTheme="minorBidi" w:cstheme="minorBidi"/>
          <w:rtl/>
        </w:rPr>
        <w:t>: שכיחות הסינדרום המטבולי לפי מדינות (</w:t>
      </w:r>
      <w:r w:rsidRPr="00B60382">
        <w:rPr>
          <w:rFonts w:asciiTheme="minorBidi" w:hAnsiTheme="minorBidi" w:cstheme="minorBidi"/>
        </w:rPr>
        <w:t>Eckel, Grundy &amp;</w:t>
      </w:r>
      <w:r w:rsidR="00576B75">
        <w:rPr>
          <w:rFonts w:asciiTheme="minorBidi" w:hAnsiTheme="minorBidi" w:cstheme="minorBidi"/>
        </w:rPr>
        <w:t xml:space="preserve"> </w:t>
      </w:r>
      <w:r w:rsidRPr="00B60382">
        <w:rPr>
          <w:rFonts w:asciiTheme="minorBidi" w:hAnsiTheme="minorBidi" w:cstheme="minorBidi"/>
        </w:rPr>
        <w:t>Zimmet, 2005</w:t>
      </w:r>
      <w:r w:rsidRPr="00B60382">
        <w:rPr>
          <w:rFonts w:asciiTheme="minorBidi" w:hAnsiTheme="minorBidi" w:cstheme="minorBidi"/>
          <w:rtl/>
        </w:rPr>
        <w:t>)</w:t>
      </w:r>
      <w:bookmarkEnd w:id="42"/>
    </w:p>
    <w:p w14:paraId="04E0D22C" w14:textId="77777777" w:rsidR="00FC10A8" w:rsidRPr="00B60382" w:rsidRDefault="00FC10A8" w:rsidP="00FC10A8">
      <w:pPr>
        <w:pStyle w:val="ListParagraph"/>
        <w:spacing w:line="360" w:lineRule="auto"/>
        <w:rPr>
          <w:rFonts w:asciiTheme="minorBidi" w:hAnsiTheme="minorBidi" w:cstheme="minorBidi"/>
        </w:rPr>
      </w:pPr>
    </w:p>
    <w:p w14:paraId="3FEB99E2" w14:textId="77777777" w:rsidR="003A389D" w:rsidRPr="00B60382" w:rsidRDefault="000A4D6B" w:rsidP="00711D23">
      <w:pPr>
        <w:pStyle w:val="Heading4"/>
        <w:rPr>
          <w:rFonts w:asciiTheme="minorBidi" w:hAnsiTheme="minorBidi" w:cstheme="minorBidi"/>
        </w:rPr>
      </w:pPr>
      <w:r w:rsidRPr="00B60382">
        <w:rPr>
          <w:rFonts w:asciiTheme="minorBidi" w:hAnsiTheme="minorBidi" w:cstheme="minorBidi"/>
          <w:rtl/>
        </w:rPr>
        <w:lastRenderedPageBreak/>
        <w:t xml:space="preserve">משמעויות חברתיות כלכליות </w:t>
      </w:r>
    </w:p>
    <w:p w14:paraId="4C7B39E9" w14:textId="77777777" w:rsidR="003A389D" w:rsidRPr="00B60382" w:rsidRDefault="00DB27C4" w:rsidP="00AC42AC">
      <w:pPr>
        <w:pStyle w:val="a"/>
        <w:rPr>
          <w:rFonts w:asciiTheme="minorBidi" w:hAnsiTheme="minorBidi" w:cstheme="minorBidi"/>
        </w:rPr>
      </w:pPr>
      <w:r w:rsidRPr="00B60382">
        <w:rPr>
          <w:rFonts w:asciiTheme="minorBidi" w:hAnsiTheme="minorBidi" w:cstheme="minorBidi"/>
          <w:rtl/>
        </w:rPr>
        <w:t>עם חסרונותיה של ההשמנה אפשר למנות סבל מבעיות בריאותיות וקושי לבצע מטלות יומיומיות, כגון סחיבת משקל ועלייה במדרגות. כמו כן, אנשים הסובלים מהשמנה נאלצים להתמודד עם הפליה בקבלה לעבודה מפני שהם נתפסים כפחות מתאימים להעסקה, כפחות יציבים, כעצלנים, כפחות סתגלנים, כבעלי יכולת בין-אישית נמוכה וכבעלי סיכוי נמוך להיות פרודוקטיביים (</w:t>
      </w:r>
      <w:r w:rsidR="00A53FAB" w:rsidRPr="00B60382">
        <w:rPr>
          <w:rFonts w:asciiTheme="minorBidi" w:eastAsia="Times New Roman" w:hAnsiTheme="minorBidi" w:cstheme="minorBidi"/>
          <w:lang w:bidi="ar-SA"/>
        </w:rPr>
        <w:t>Finkelstein, Frautschy Demuth &amp; Sweeney</w:t>
      </w:r>
      <w:r w:rsidRPr="00B60382">
        <w:rPr>
          <w:rFonts w:asciiTheme="minorBidi" w:hAnsiTheme="minorBidi" w:cstheme="minorBidi"/>
        </w:rPr>
        <w:t>, 2007</w:t>
      </w:r>
      <w:r w:rsidRPr="00B60382">
        <w:rPr>
          <w:rFonts w:asciiTheme="minorBidi" w:hAnsiTheme="minorBidi" w:cstheme="minorBidi"/>
          <w:rtl/>
        </w:rPr>
        <w:t>).</w:t>
      </w:r>
      <w:r w:rsidR="005C0BD6">
        <w:rPr>
          <w:rFonts w:asciiTheme="minorBidi" w:hAnsiTheme="minorBidi" w:cstheme="minorBidi" w:hint="cs"/>
          <w:rtl/>
        </w:rPr>
        <w:t xml:space="preserve"> </w:t>
      </w:r>
      <w:r w:rsidRPr="00B60382">
        <w:rPr>
          <w:rFonts w:asciiTheme="minorBidi" w:hAnsiTheme="minorBidi" w:cstheme="minorBidi"/>
          <w:rtl/>
        </w:rPr>
        <w:t>בשנים 1999–2001 סבלו 60% מהגברים ו-65% מהנשים ממשקל עודף (</w:t>
      </w:r>
      <w:r w:rsidR="00AE6521">
        <w:rPr>
          <w:rFonts w:asciiTheme="minorBidi" w:hAnsiTheme="minorBidi" w:cstheme="minorBidi" w:hint="cs"/>
          <w:rtl/>
        </w:rPr>
        <w:t xml:space="preserve">משרד הבריאות, </w:t>
      </w:r>
      <w:r w:rsidRPr="00B60382">
        <w:rPr>
          <w:rFonts w:asciiTheme="minorBidi" w:hAnsiTheme="minorBidi" w:cstheme="minorBidi"/>
          <w:rtl/>
        </w:rPr>
        <w:t>סקר "מצב בריאות ותזונה")</w:t>
      </w:r>
      <w:r w:rsidR="00640EAA">
        <w:rPr>
          <w:rFonts w:asciiTheme="minorBidi" w:hAnsiTheme="minorBidi" w:cstheme="minorBidi" w:hint="cs"/>
          <w:rtl/>
        </w:rPr>
        <w:t>.</w:t>
      </w:r>
    </w:p>
    <w:p w14:paraId="2E696C13" w14:textId="77777777" w:rsidR="0095488D" w:rsidRPr="00B60382" w:rsidRDefault="0095488D" w:rsidP="009357EE">
      <w:pPr>
        <w:rPr>
          <w:rFonts w:asciiTheme="minorBidi" w:hAnsiTheme="minorBidi" w:cstheme="minorBidi"/>
          <w:spacing w:val="-2"/>
          <w:rtl/>
        </w:rPr>
      </w:pPr>
      <w:r w:rsidRPr="00B60382">
        <w:rPr>
          <w:rFonts w:asciiTheme="minorBidi" w:hAnsiTheme="minorBidi" w:cstheme="minorBidi"/>
          <w:spacing w:val="-2"/>
          <w:rtl/>
        </w:rPr>
        <w:t xml:space="preserve">ברור שנזקים אלו </w:t>
      </w:r>
      <w:r w:rsidR="00836A64" w:rsidRPr="00B60382">
        <w:rPr>
          <w:rFonts w:asciiTheme="minorBidi" w:hAnsiTheme="minorBidi" w:cstheme="minorBidi"/>
          <w:spacing w:val="-2"/>
          <w:rtl/>
        </w:rPr>
        <w:t>גובים</w:t>
      </w:r>
      <w:r w:rsidRPr="00B60382">
        <w:rPr>
          <w:rFonts w:asciiTheme="minorBidi" w:hAnsiTheme="minorBidi" w:cstheme="minorBidi"/>
          <w:spacing w:val="-2"/>
          <w:rtl/>
        </w:rPr>
        <w:t xml:space="preserve"> מחיר כלכלי</w:t>
      </w:r>
      <w:r w:rsidR="00836A64" w:rsidRPr="00B60382">
        <w:rPr>
          <w:rFonts w:asciiTheme="minorBidi" w:hAnsiTheme="minorBidi" w:cstheme="minorBidi"/>
          <w:spacing w:val="-2"/>
          <w:rtl/>
        </w:rPr>
        <w:t>,</w:t>
      </w:r>
      <w:r w:rsidRPr="00B60382">
        <w:rPr>
          <w:rFonts w:asciiTheme="minorBidi" w:hAnsiTheme="minorBidi" w:cstheme="minorBidi"/>
          <w:spacing w:val="-2"/>
          <w:rtl/>
        </w:rPr>
        <w:t xml:space="preserve"> אבל </w:t>
      </w:r>
      <w:r w:rsidR="00836A64" w:rsidRPr="00B60382">
        <w:rPr>
          <w:rFonts w:asciiTheme="minorBidi" w:hAnsiTheme="minorBidi" w:cstheme="minorBidi"/>
          <w:spacing w:val="-2"/>
          <w:rtl/>
        </w:rPr>
        <w:t>קשה</w:t>
      </w:r>
      <w:r w:rsidRPr="00B60382">
        <w:rPr>
          <w:rFonts w:asciiTheme="minorBidi" w:hAnsiTheme="minorBidi" w:cstheme="minorBidi"/>
          <w:spacing w:val="-2"/>
          <w:rtl/>
        </w:rPr>
        <w:t xml:space="preserve"> לאמוד את הנזק הכלכלי </w:t>
      </w:r>
      <w:r w:rsidR="00836A64" w:rsidRPr="00B60382">
        <w:rPr>
          <w:rFonts w:asciiTheme="minorBidi" w:hAnsiTheme="minorBidi" w:cstheme="minorBidi"/>
          <w:spacing w:val="-2"/>
          <w:rtl/>
        </w:rPr>
        <w:t xml:space="preserve">מפני שטיפול </w:t>
      </w:r>
      <w:r w:rsidR="009357EE">
        <w:rPr>
          <w:rFonts w:asciiTheme="minorBidi" w:hAnsiTheme="minorBidi" w:cstheme="minorBidi" w:hint="cs"/>
          <w:spacing w:val="-2"/>
          <w:rtl/>
        </w:rPr>
        <w:t>ב</w:t>
      </w:r>
      <w:r w:rsidR="009357EE" w:rsidRPr="00B60382">
        <w:rPr>
          <w:rFonts w:asciiTheme="minorBidi" w:hAnsiTheme="minorBidi" w:cstheme="minorBidi"/>
          <w:spacing w:val="-2"/>
          <w:rtl/>
        </w:rPr>
        <w:t xml:space="preserve">תחלואה </w:t>
      </w:r>
      <w:r w:rsidRPr="00B60382">
        <w:rPr>
          <w:rFonts w:asciiTheme="minorBidi" w:hAnsiTheme="minorBidi" w:cstheme="minorBidi"/>
          <w:spacing w:val="-2"/>
          <w:rtl/>
        </w:rPr>
        <w:t xml:space="preserve">שמקורה במגפת ההשמנה </w:t>
      </w:r>
      <w:r w:rsidR="00836A64" w:rsidRPr="00B60382">
        <w:rPr>
          <w:rFonts w:asciiTheme="minorBidi" w:hAnsiTheme="minorBidi" w:cstheme="minorBidi"/>
          <w:spacing w:val="-2"/>
          <w:rtl/>
        </w:rPr>
        <w:t xml:space="preserve">כולל מגוון רחב של עלויות, מקצתן </w:t>
      </w:r>
      <w:r w:rsidRPr="00B60382">
        <w:rPr>
          <w:rFonts w:asciiTheme="minorBidi" w:hAnsiTheme="minorBidi" w:cstheme="minorBidi"/>
          <w:spacing w:val="-2"/>
          <w:rtl/>
        </w:rPr>
        <w:t xml:space="preserve">ישירות </w:t>
      </w:r>
      <w:r w:rsidR="00836A64" w:rsidRPr="00B60382">
        <w:rPr>
          <w:rFonts w:asciiTheme="minorBidi" w:hAnsiTheme="minorBidi" w:cstheme="minorBidi"/>
          <w:spacing w:val="-2"/>
          <w:rtl/>
        </w:rPr>
        <w:t>–</w:t>
      </w:r>
      <w:r w:rsidRPr="00B60382">
        <w:rPr>
          <w:rFonts w:asciiTheme="minorBidi" w:hAnsiTheme="minorBidi" w:cstheme="minorBidi"/>
          <w:spacing w:val="-2"/>
          <w:rtl/>
        </w:rPr>
        <w:t xml:space="preserve"> עלות </w:t>
      </w:r>
      <w:r w:rsidR="00836A64" w:rsidRPr="00B60382">
        <w:rPr>
          <w:rFonts w:asciiTheme="minorBidi" w:hAnsiTheme="minorBidi" w:cstheme="minorBidi"/>
          <w:spacing w:val="-2"/>
          <w:rtl/>
        </w:rPr>
        <w:t>ה</w:t>
      </w:r>
      <w:r w:rsidRPr="00B60382">
        <w:rPr>
          <w:rFonts w:asciiTheme="minorBidi" w:hAnsiTheme="minorBidi" w:cstheme="minorBidi"/>
          <w:spacing w:val="-2"/>
          <w:rtl/>
        </w:rPr>
        <w:t>טיפול בחולה, ו</w:t>
      </w:r>
      <w:r w:rsidR="00836A64" w:rsidRPr="00B60382">
        <w:rPr>
          <w:rFonts w:asciiTheme="minorBidi" w:hAnsiTheme="minorBidi" w:cstheme="minorBidi"/>
          <w:spacing w:val="-2"/>
          <w:rtl/>
        </w:rPr>
        <w:t xml:space="preserve">אחרות </w:t>
      </w:r>
      <w:r w:rsidRPr="00B60382">
        <w:rPr>
          <w:rFonts w:asciiTheme="minorBidi" w:hAnsiTheme="minorBidi" w:cstheme="minorBidi"/>
          <w:spacing w:val="-2"/>
          <w:rtl/>
        </w:rPr>
        <w:t xml:space="preserve">עקיפות </w:t>
      </w:r>
      <w:r w:rsidR="00836A64" w:rsidRPr="00B60382">
        <w:rPr>
          <w:rFonts w:asciiTheme="minorBidi" w:hAnsiTheme="minorBidi" w:cstheme="minorBidi"/>
          <w:spacing w:val="-2"/>
          <w:rtl/>
        </w:rPr>
        <w:t xml:space="preserve">– למשל ירידה בתפקוד </w:t>
      </w:r>
      <w:r w:rsidRPr="00B60382">
        <w:rPr>
          <w:rFonts w:asciiTheme="minorBidi" w:hAnsiTheme="minorBidi" w:cstheme="minorBidi"/>
          <w:spacing w:val="-2"/>
          <w:rtl/>
        </w:rPr>
        <w:t>בעבודה (</w:t>
      </w:r>
      <w:r w:rsidR="00836A64" w:rsidRPr="00B60382">
        <w:rPr>
          <w:rFonts w:asciiTheme="minorBidi" w:hAnsiTheme="minorBidi" w:cstheme="minorBidi"/>
          <w:spacing w:val="-2"/>
        </w:rPr>
        <w:t>p</w:t>
      </w:r>
      <w:r w:rsidRPr="00B60382">
        <w:rPr>
          <w:rFonts w:asciiTheme="minorBidi" w:hAnsiTheme="minorBidi" w:cstheme="minorBidi"/>
          <w:spacing w:val="-2"/>
        </w:rPr>
        <w:t>resenteeism</w:t>
      </w:r>
      <w:r w:rsidRPr="00B60382">
        <w:rPr>
          <w:rFonts w:asciiTheme="minorBidi" w:hAnsiTheme="minorBidi" w:cstheme="minorBidi"/>
          <w:spacing w:val="-2"/>
          <w:rtl/>
        </w:rPr>
        <w:t>), היעדרות מעבודה כתוצאה ממחלה ונכויות</w:t>
      </w:r>
      <w:r w:rsidR="00836A64" w:rsidRPr="00B60382">
        <w:rPr>
          <w:rFonts w:asciiTheme="minorBidi" w:hAnsiTheme="minorBidi" w:cstheme="minorBidi"/>
          <w:spacing w:val="-2"/>
          <w:rtl/>
        </w:rPr>
        <w:t xml:space="preserve"> (</w:t>
      </w:r>
      <w:r w:rsidR="003D62CB" w:rsidRPr="00B60382">
        <w:rPr>
          <w:rFonts w:asciiTheme="minorBidi" w:hAnsiTheme="minorBidi" w:cstheme="minorBidi"/>
          <w:color w:val="1A1A1A"/>
          <w:spacing w:val="-2"/>
        </w:rPr>
        <w:t>Toumanoff</w:t>
      </w:r>
      <w:r w:rsidRPr="00B60382">
        <w:rPr>
          <w:rFonts w:asciiTheme="minorBidi" w:hAnsiTheme="minorBidi" w:cstheme="minorBidi"/>
          <w:spacing w:val="-2"/>
        </w:rPr>
        <w:t xml:space="preserve">, </w:t>
      </w:r>
      <w:r w:rsidR="003D62CB" w:rsidRPr="00B60382">
        <w:rPr>
          <w:rFonts w:asciiTheme="minorBidi" w:hAnsiTheme="minorBidi" w:cstheme="minorBidi"/>
          <w:spacing w:val="-2"/>
        </w:rPr>
        <w:t>1984</w:t>
      </w:r>
      <w:r w:rsidR="00836A64" w:rsidRPr="00B60382">
        <w:rPr>
          <w:rFonts w:asciiTheme="minorBidi" w:hAnsiTheme="minorBidi" w:cstheme="minorBidi"/>
          <w:spacing w:val="-2"/>
          <w:rtl/>
        </w:rPr>
        <w:t>)</w:t>
      </w:r>
      <w:r w:rsidRPr="00B60382">
        <w:rPr>
          <w:rFonts w:asciiTheme="minorBidi" w:hAnsiTheme="minorBidi" w:cstheme="minorBidi"/>
          <w:spacing w:val="-2"/>
          <w:rtl/>
        </w:rPr>
        <w:t xml:space="preserve">. </w:t>
      </w:r>
      <w:r w:rsidR="00836A64" w:rsidRPr="00B60382">
        <w:rPr>
          <w:rFonts w:asciiTheme="minorBidi" w:hAnsiTheme="minorBidi" w:cstheme="minorBidi"/>
          <w:spacing w:val="-2"/>
          <w:rtl/>
        </w:rPr>
        <w:t>כמו כן,</w:t>
      </w:r>
      <w:r w:rsidRPr="00B60382">
        <w:rPr>
          <w:rFonts w:asciiTheme="minorBidi" w:hAnsiTheme="minorBidi" w:cstheme="minorBidi"/>
          <w:spacing w:val="-2"/>
          <w:rtl/>
        </w:rPr>
        <w:t xml:space="preserve"> כדי לאמוד את הנזק הכלכלי יש להעריך את עלות התמותה המוקדמת כתוצאה מחולי ש</w:t>
      </w:r>
      <w:r w:rsidR="00836A64" w:rsidRPr="00B60382">
        <w:rPr>
          <w:rFonts w:asciiTheme="minorBidi" w:hAnsiTheme="minorBidi" w:cstheme="minorBidi"/>
          <w:spacing w:val="-2"/>
          <w:rtl/>
        </w:rPr>
        <w:t>אפשר לי</w:t>
      </w:r>
      <w:r w:rsidRPr="00B60382">
        <w:rPr>
          <w:rFonts w:asciiTheme="minorBidi" w:hAnsiTheme="minorBidi" w:cstheme="minorBidi"/>
          <w:spacing w:val="-2"/>
          <w:rtl/>
        </w:rPr>
        <w:t>יחס למגפת ההשמנה.</w:t>
      </w:r>
      <w:r w:rsidR="005C0BD6">
        <w:rPr>
          <w:rFonts w:asciiTheme="minorBidi" w:hAnsiTheme="minorBidi" w:cstheme="minorBidi"/>
          <w:spacing w:val="-2"/>
        </w:rPr>
        <w:t xml:space="preserve"> </w:t>
      </w:r>
      <w:r w:rsidRPr="00B60382">
        <w:rPr>
          <w:rFonts w:asciiTheme="minorBidi" w:hAnsiTheme="minorBidi" w:cstheme="minorBidi"/>
          <w:spacing w:val="-2"/>
          <w:rtl/>
        </w:rPr>
        <w:t>הקושי ל</w:t>
      </w:r>
      <w:r w:rsidR="00836A64" w:rsidRPr="00B60382">
        <w:rPr>
          <w:rFonts w:asciiTheme="minorBidi" w:hAnsiTheme="minorBidi" w:cstheme="minorBidi"/>
          <w:spacing w:val="-2"/>
          <w:rtl/>
        </w:rPr>
        <w:t xml:space="preserve">אמוד את הנזק נובע לא רק </w:t>
      </w:r>
      <w:r w:rsidRPr="00B60382">
        <w:rPr>
          <w:rFonts w:asciiTheme="minorBidi" w:hAnsiTheme="minorBidi" w:cstheme="minorBidi"/>
          <w:spacing w:val="-2"/>
          <w:rtl/>
        </w:rPr>
        <w:t>ממורכבותו אלא גם מכך שא</w:t>
      </w:r>
      <w:r w:rsidR="00836A64" w:rsidRPr="00B60382">
        <w:rPr>
          <w:rFonts w:asciiTheme="minorBidi" w:hAnsiTheme="minorBidi" w:cstheme="minorBidi"/>
          <w:spacing w:val="-2"/>
          <w:rtl/>
        </w:rPr>
        <w:t>י</w:t>
      </w:r>
      <w:r w:rsidR="005C0BD6">
        <w:rPr>
          <w:rFonts w:asciiTheme="minorBidi" w:hAnsiTheme="minorBidi" w:cstheme="minorBidi"/>
          <w:spacing w:val="-2"/>
        </w:rPr>
        <w:t xml:space="preserve"> </w:t>
      </w:r>
      <w:r w:rsidR="00836A64" w:rsidRPr="00B60382">
        <w:rPr>
          <w:rFonts w:asciiTheme="minorBidi" w:hAnsiTheme="minorBidi" w:cstheme="minorBidi"/>
          <w:spacing w:val="-2"/>
          <w:rtl/>
        </w:rPr>
        <w:t>אפשר</w:t>
      </w:r>
      <w:r w:rsidR="005C0BD6">
        <w:rPr>
          <w:rFonts w:asciiTheme="minorBidi" w:hAnsiTheme="minorBidi" w:cstheme="minorBidi"/>
          <w:spacing w:val="-2"/>
        </w:rPr>
        <w:t xml:space="preserve"> </w:t>
      </w:r>
      <w:r w:rsidRPr="00B60382">
        <w:rPr>
          <w:rFonts w:asciiTheme="minorBidi" w:hAnsiTheme="minorBidi" w:cstheme="minorBidi"/>
          <w:spacing w:val="-2"/>
          <w:rtl/>
        </w:rPr>
        <w:t xml:space="preserve">לבודד </w:t>
      </w:r>
      <w:r w:rsidR="00836A64" w:rsidRPr="00B60382">
        <w:rPr>
          <w:rFonts w:asciiTheme="minorBidi" w:hAnsiTheme="minorBidi" w:cstheme="minorBidi"/>
          <w:spacing w:val="-2"/>
          <w:rtl/>
        </w:rPr>
        <w:t>את ה</w:t>
      </w:r>
      <w:r w:rsidRPr="00B60382">
        <w:rPr>
          <w:rFonts w:asciiTheme="minorBidi" w:hAnsiTheme="minorBidi" w:cstheme="minorBidi"/>
          <w:spacing w:val="-2"/>
          <w:rtl/>
        </w:rPr>
        <w:t xml:space="preserve">אחריות של </w:t>
      </w:r>
      <w:r w:rsidR="00836A64" w:rsidRPr="00B60382">
        <w:rPr>
          <w:rFonts w:asciiTheme="minorBidi" w:hAnsiTheme="minorBidi" w:cstheme="minorBidi"/>
          <w:spacing w:val="-2"/>
          <w:rtl/>
        </w:rPr>
        <w:t xml:space="preserve">כל משתנה </w:t>
      </w:r>
      <w:r w:rsidRPr="00B60382">
        <w:rPr>
          <w:rFonts w:asciiTheme="minorBidi" w:hAnsiTheme="minorBidi" w:cstheme="minorBidi"/>
          <w:spacing w:val="-2"/>
          <w:rtl/>
        </w:rPr>
        <w:t>ולהעריך את חלק</w:t>
      </w:r>
      <w:r w:rsidR="00836A64" w:rsidRPr="00B60382">
        <w:rPr>
          <w:rFonts w:asciiTheme="minorBidi" w:hAnsiTheme="minorBidi" w:cstheme="minorBidi"/>
          <w:spacing w:val="-2"/>
          <w:rtl/>
        </w:rPr>
        <w:t>ו</w:t>
      </w:r>
      <w:r w:rsidRPr="00B60382">
        <w:rPr>
          <w:rFonts w:asciiTheme="minorBidi" w:hAnsiTheme="minorBidi" w:cstheme="minorBidi"/>
          <w:spacing w:val="-2"/>
          <w:rtl/>
        </w:rPr>
        <w:t>. למשל</w:t>
      </w:r>
      <w:r w:rsidR="00D92D46" w:rsidRPr="00B60382">
        <w:rPr>
          <w:rFonts w:asciiTheme="minorBidi" w:hAnsiTheme="minorBidi" w:cstheme="minorBidi"/>
          <w:spacing w:val="-2"/>
          <w:rtl/>
        </w:rPr>
        <w:t>,</w:t>
      </w:r>
      <w:r w:rsidR="005C0BD6">
        <w:rPr>
          <w:rFonts w:asciiTheme="minorBidi" w:hAnsiTheme="minorBidi" w:cstheme="minorBidi"/>
          <w:spacing w:val="-2"/>
        </w:rPr>
        <w:t xml:space="preserve"> </w:t>
      </w:r>
      <w:r w:rsidR="00D92D46" w:rsidRPr="00B60382">
        <w:rPr>
          <w:rFonts w:asciiTheme="minorBidi" w:hAnsiTheme="minorBidi" w:cstheme="minorBidi"/>
          <w:spacing w:val="-2"/>
          <w:rtl/>
        </w:rPr>
        <w:t>אם</w:t>
      </w:r>
      <w:r w:rsidR="005C0BD6">
        <w:rPr>
          <w:rFonts w:asciiTheme="minorBidi" w:hAnsiTheme="minorBidi" w:cstheme="minorBidi"/>
          <w:spacing w:val="-2"/>
        </w:rPr>
        <w:t xml:space="preserve"> </w:t>
      </w:r>
      <w:r w:rsidRPr="00B60382">
        <w:rPr>
          <w:rFonts w:asciiTheme="minorBidi" w:hAnsiTheme="minorBidi" w:cstheme="minorBidi"/>
          <w:spacing w:val="-2"/>
          <w:rtl/>
        </w:rPr>
        <w:t>אדם חלה בסוכרת ובהמשך נפטר מאירוע מוחי,</w:t>
      </w:r>
      <w:r w:rsidR="00D92D46" w:rsidRPr="00B60382">
        <w:rPr>
          <w:rFonts w:asciiTheme="minorBidi" w:hAnsiTheme="minorBidi" w:cstheme="minorBidi"/>
          <w:spacing w:val="-2"/>
          <w:rtl/>
        </w:rPr>
        <w:t xml:space="preserve"> האם אפשר לקבוע שמגפת ההשמנה היא הסיבה </w:t>
      </w:r>
      <w:r w:rsidRPr="00B60382">
        <w:rPr>
          <w:rFonts w:asciiTheme="minorBidi" w:hAnsiTheme="minorBidi" w:cstheme="minorBidi"/>
          <w:spacing w:val="-2"/>
          <w:rtl/>
        </w:rPr>
        <w:t>היחיד</w:t>
      </w:r>
      <w:r w:rsidR="00D92D46" w:rsidRPr="00B60382">
        <w:rPr>
          <w:rFonts w:asciiTheme="minorBidi" w:hAnsiTheme="minorBidi" w:cstheme="minorBidi"/>
          <w:spacing w:val="-2"/>
          <w:rtl/>
        </w:rPr>
        <w:t>ה</w:t>
      </w:r>
      <w:r w:rsidRPr="00B60382">
        <w:rPr>
          <w:rFonts w:asciiTheme="minorBidi" w:hAnsiTheme="minorBidi" w:cstheme="minorBidi"/>
          <w:spacing w:val="-2"/>
          <w:rtl/>
        </w:rPr>
        <w:t xml:space="preserve"> למות</w:t>
      </w:r>
      <w:r w:rsidR="00D92D46" w:rsidRPr="00B60382">
        <w:rPr>
          <w:rFonts w:asciiTheme="minorBidi" w:hAnsiTheme="minorBidi" w:cstheme="minorBidi"/>
          <w:spacing w:val="-2"/>
          <w:rtl/>
        </w:rPr>
        <w:t>ו</w:t>
      </w:r>
      <w:r w:rsidRPr="00B60382">
        <w:rPr>
          <w:rFonts w:asciiTheme="minorBidi" w:hAnsiTheme="minorBidi" w:cstheme="minorBidi"/>
          <w:spacing w:val="-2"/>
          <w:rtl/>
        </w:rPr>
        <w:t>? ודאי שלא</w:t>
      </w:r>
      <w:r w:rsidR="00990EF9" w:rsidRPr="00B60382">
        <w:rPr>
          <w:rFonts w:asciiTheme="minorBidi" w:hAnsiTheme="minorBidi" w:cstheme="minorBidi"/>
          <w:spacing w:val="-2"/>
          <w:rtl/>
        </w:rPr>
        <w:t>.</w:t>
      </w:r>
      <w:r w:rsidR="005C0BD6">
        <w:rPr>
          <w:rFonts w:asciiTheme="minorBidi" w:hAnsiTheme="minorBidi" w:cstheme="minorBidi"/>
          <w:spacing w:val="-2"/>
        </w:rPr>
        <w:t xml:space="preserve"> </w:t>
      </w:r>
      <w:r w:rsidR="00990EF9" w:rsidRPr="00B60382">
        <w:rPr>
          <w:rFonts w:asciiTheme="minorBidi" w:hAnsiTheme="minorBidi" w:cstheme="minorBidi"/>
          <w:spacing w:val="-2"/>
          <w:rtl/>
        </w:rPr>
        <w:t>על ההתפתחויות השפיעו גם</w:t>
      </w:r>
      <w:r w:rsidRPr="00B60382">
        <w:rPr>
          <w:rFonts w:asciiTheme="minorBidi" w:hAnsiTheme="minorBidi" w:cstheme="minorBidi"/>
          <w:spacing w:val="-2"/>
          <w:rtl/>
        </w:rPr>
        <w:t xml:space="preserve"> השפעות גנטיות </w:t>
      </w:r>
      <w:r w:rsidR="00990EF9" w:rsidRPr="00B60382">
        <w:rPr>
          <w:rFonts w:asciiTheme="minorBidi" w:hAnsiTheme="minorBidi" w:cstheme="minorBidi"/>
          <w:spacing w:val="-2"/>
          <w:rtl/>
        </w:rPr>
        <w:t>ו</w:t>
      </w:r>
      <w:r w:rsidRPr="00B60382">
        <w:rPr>
          <w:rFonts w:asciiTheme="minorBidi" w:hAnsiTheme="minorBidi" w:cstheme="minorBidi"/>
          <w:spacing w:val="-2"/>
          <w:rtl/>
        </w:rPr>
        <w:t>התאמ</w:t>
      </w:r>
      <w:r w:rsidR="00990EF9" w:rsidRPr="00B60382">
        <w:rPr>
          <w:rFonts w:asciiTheme="minorBidi" w:hAnsiTheme="minorBidi" w:cstheme="minorBidi"/>
          <w:spacing w:val="-2"/>
          <w:rtl/>
        </w:rPr>
        <w:t>ה של ה</w:t>
      </w:r>
      <w:r w:rsidRPr="00B60382">
        <w:rPr>
          <w:rFonts w:asciiTheme="minorBidi" w:hAnsiTheme="minorBidi" w:cstheme="minorBidi"/>
          <w:spacing w:val="-2"/>
          <w:rtl/>
        </w:rPr>
        <w:t>טיפול</w:t>
      </w:r>
      <w:r w:rsidR="00990EF9" w:rsidRPr="00B60382">
        <w:rPr>
          <w:rFonts w:asciiTheme="minorBidi" w:hAnsiTheme="minorBidi" w:cstheme="minorBidi"/>
          <w:spacing w:val="-2"/>
          <w:rtl/>
        </w:rPr>
        <w:t xml:space="preserve">. כמו כן, חולי סוכרת מתו ממחלתם מאז ומעולם, גם לפני שפרצה </w:t>
      </w:r>
      <w:r w:rsidRPr="00B60382">
        <w:rPr>
          <w:rFonts w:asciiTheme="minorBidi" w:hAnsiTheme="minorBidi" w:cstheme="minorBidi"/>
          <w:spacing w:val="-2"/>
          <w:rtl/>
        </w:rPr>
        <w:t xml:space="preserve">מגפת ההשמנה. כפי </w:t>
      </w:r>
      <w:r w:rsidR="00990EF9" w:rsidRPr="00B60382">
        <w:rPr>
          <w:rFonts w:asciiTheme="minorBidi" w:hAnsiTheme="minorBidi" w:cstheme="minorBidi"/>
          <w:spacing w:val="-2"/>
          <w:rtl/>
        </w:rPr>
        <w:t>שאי אפשר</w:t>
      </w:r>
      <w:r w:rsidRPr="00B60382">
        <w:rPr>
          <w:rFonts w:asciiTheme="minorBidi" w:hAnsiTheme="minorBidi" w:cstheme="minorBidi"/>
          <w:spacing w:val="-2"/>
          <w:rtl/>
        </w:rPr>
        <w:t xml:space="preserve"> להעריך במדויק </w:t>
      </w:r>
      <w:r w:rsidR="00990EF9" w:rsidRPr="00B60382">
        <w:rPr>
          <w:rFonts w:asciiTheme="minorBidi" w:hAnsiTheme="minorBidi" w:cstheme="minorBidi"/>
          <w:spacing w:val="-2"/>
          <w:rtl/>
        </w:rPr>
        <w:t>את</w:t>
      </w:r>
      <w:r w:rsidRPr="00B60382">
        <w:rPr>
          <w:rFonts w:asciiTheme="minorBidi" w:hAnsiTheme="minorBidi" w:cstheme="minorBidi"/>
          <w:spacing w:val="-2"/>
          <w:rtl/>
        </w:rPr>
        <w:t xml:space="preserve"> חלקה היחסי של מגפת ההשמנה בגרימת מותו של אותו אדם, קשה מאוד לה</w:t>
      </w:r>
      <w:r w:rsidR="00990EF9" w:rsidRPr="00B60382">
        <w:rPr>
          <w:rFonts w:asciiTheme="minorBidi" w:hAnsiTheme="minorBidi" w:cstheme="minorBidi"/>
          <w:spacing w:val="-2"/>
          <w:rtl/>
        </w:rPr>
        <w:t>ע</w:t>
      </w:r>
      <w:r w:rsidRPr="00B60382">
        <w:rPr>
          <w:rFonts w:asciiTheme="minorBidi" w:hAnsiTheme="minorBidi" w:cstheme="minorBidi"/>
          <w:spacing w:val="-2"/>
          <w:rtl/>
        </w:rPr>
        <w:t xml:space="preserve">ריך </w:t>
      </w:r>
      <w:r w:rsidR="00990EF9" w:rsidRPr="00B60382">
        <w:rPr>
          <w:rFonts w:asciiTheme="minorBidi" w:hAnsiTheme="minorBidi" w:cstheme="minorBidi"/>
          <w:spacing w:val="-2"/>
          <w:rtl/>
        </w:rPr>
        <w:t xml:space="preserve">את </w:t>
      </w:r>
      <w:r w:rsidRPr="00B60382">
        <w:rPr>
          <w:rFonts w:asciiTheme="minorBidi" w:hAnsiTheme="minorBidi" w:cstheme="minorBidi"/>
          <w:spacing w:val="-2"/>
          <w:rtl/>
        </w:rPr>
        <w:t xml:space="preserve">שיעור הנזקים </w:t>
      </w:r>
      <w:r w:rsidR="00990EF9" w:rsidRPr="00B60382">
        <w:rPr>
          <w:rFonts w:asciiTheme="minorBidi" w:hAnsiTheme="minorBidi" w:cstheme="minorBidi"/>
          <w:spacing w:val="-2"/>
          <w:rtl/>
        </w:rPr>
        <w:t>הקשורים ב</w:t>
      </w:r>
      <w:r w:rsidRPr="00B60382">
        <w:rPr>
          <w:rFonts w:asciiTheme="minorBidi" w:hAnsiTheme="minorBidi" w:cstheme="minorBidi"/>
          <w:spacing w:val="-2"/>
          <w:rtl/>
        </w:rPr>
        <w:t xml:space="preserve">מגפת ההשמנה. </w:t>
      </w:r>
      <w:r w:rsidR="00990EF9" w:rsidRPr="00B60382">
        <w:rPr>
          <w:rFonts w:asciiTheme="minorBidi" w:hAnsiTheme="minorBidi" w:cstheme="minorBidi"/>
          <w:spacing w:val="-2"/>
          <w:rtl/>
        </w:rPr>
        <w:t>קושי אחר הוא הקושי לחשב כמה שנות חיים הפסיד אדם שנפטר</w:t>
      </w:r>
      <w:r w:rsidRPr="00B60382">
        <w:rPr>
          <w:rFonts w:asciiTheme="minorBidi" w:hAnsiTheme="minorBidi" w:cstheme="minorBidi"/>
          <w:spacing w:val="-2"/>
          <w:rtl/>
        </w:rPr>
        <w:t xml:space="preserve"> בטרם עת</w:t>
      </w:r>
      <w:r w:rsidR="00990EF9" w:rsidRPr="00B60382">
        <w:rPr>
          <w:rFonts w:asciiTheme="minorBidi" w:hAnsiTheme="minorBidi" w:cstheme="minorBidi"/>
          <w:spacing w:val="-2"/>
          <w:rtl/>
        </w:rPr>
        <w:t xml:space="preserve"> בשל </w:t>
      </w:r>
      <w:r w:rsidRPr="00B60382">
        <w:rPr>
          <w:rFonts w:asciiTheme="minorBidi" w:hAnsiTheme="minorBidi" w:cstheme="minorBidi"/>
          <w:spacing w:val="-2"/>
          <w:rtl/>
        </w:rPr>
        <w:t>מגפת ההשמנה</w:t>
      </w:r>
      <w:r w:rsidR="00990EF9" w:rsidRPr="00B60382">
        <w:rPr>
          <w:rFonts w:asciiTheme="minorBidi" w:hAnsiTheme="minorBidi" w:cstheme="minorBidi"/>
          <w:spacing w:val="-2"/>
          <w:rtl/>
        </w:rPr>
        <w:t>.</w:t>
      </w:r>
      <w:r w:rsidR="005C0BD6">
        <w:rPr>
          <w:rFonts w:asciiTheme="minorBidi" w:hAnsiTheme="minorBidi" w:cstheme="minorBidi"/>
          <w:spacing w:val="-2"/>
        </w:rPr>
        <w:t xml:space="preserve"> </w:t>
      </w:r>
      <w:r w:rsidR="00794340" w:rsidRPr="00B60382">
        <w:rPr>
          <w:rFonts w:asciiTheme="minorBidi" w:hAnsiTheme="minorBidi" w:cstheme="minorBidi"/>
          <w:spacing w:val="-2"/>
          <w:rtl/>
        </w:rPr>
        <w:t>היבט אחר הוא ש</w:t>
      </w:r>
      <w:r w:rsidRPr="00B60382">
        <w:rPr>
          <w:rFonts w:asciiTheme="minorBidi" w:hAnsiTheme="minorBidi" w:cstheme="minorBidi"/>
          <w:spacing w:val="-2"/>
          <w:rtl/>
        </w:rPr>
        <w:t>גודל ההוצאות עצמן איננו תמיד מוסכם על המעריכים. מעבר להוצאות (הן העקיפות הן הישירות) הקשורות בתחלואה ובמוות</w:t>
      </w:r>
      <w:r w:rsidR="00BA792E" w:rsidRPr="00B60382">
        <w:rPr>
          <w:rFonts w:asciiTheme="minorBidi" w:hAnsiTheme="minorBidi" w:cstheme="minorBidi"/>
          <w:spacing w:val="-2"/>
          <w:rtl/>
        </w:rPr>
        <w:t>,</w:t>
      </w:r>
      <w:r w:rsidRPr="00B60382">
        <w:rPr>
          <w:rFonts w:asciiTheme="minorBidi" w:hAnsiTheme="minorBidi" w:cstheme="minorBidi"/>
          <w:spacing w:val="-2"/>
          <w:rtl/>
        </w:rPr>
        <w:t xml:space="preserve"> למגפת ההשמנה השלכות כלכליות </w:t>
      </w:r>
      <w:r w:rsidR="00BA792E" w:rsidRPr="00B60382">
        <w:rPr>
          <w:rFonts w:asciiTheme="minorBidi" w:hAnsiTheme="minorBidi" w:cstheme="minorBidi"/>
          <w:spacing w:val="-2"/>
          <w:rtl/>
        </w:rPr>
        <w:t xml:space="preserve">אחרות, שנדמה שאיש מעולם חישב את כולן. </w:t>
      </w:r>
      <w:r w:rsidRPr="00B60382">
        <w:rPr>
          <w:rFonts w:asciiTheme="minorBidi" w:hAnsiTheme="minorBidi" w:cstheme="minorBidi"/>
          <w:spacing w:val="-2"/>
          <w:rtl/>
        </w:rPr>
        <w:t>דוגמ</w:t>
      </w:r>
      <w:r w:rsidR="00BA792E" w:rsidRPr="00B60382">
        <w:rPr>
          <w:rFonts w:asciiTheme="minorBidi" w:hAnsiTheme="minorBidi" w:cstheme="minorBidi"/>
          <w:spacing w:val="-2"/>
          <w:rtl/>
        </w:rPr>
        <w:t>ה</w:t>
      </w:r>
      <w:r w:rsidR="005C0BD6">
        <w:rPr>
          <w:rFonts w:asciiTheme="minorBidi" w:hAnsiTheme="minorBidi" w:cstheme="minorBidi"/>
          <w:spacing w:val="-2"/>
        </w:rPr>
        <w:t xml:space="preserve"> </w:t>
      </w:r>
      <w:r w:rsidRPr="00B60382">
        <w:rPr>
          <w:rFonts w:asciiTheme="minorBidi" w:hAnsiTheme="minorBidi" w:cstheme="minorBidi"/>
          <w:spacing w:val="-2"/>
          <w:rtl/>
        </w:rPr>
        <w:t>א</w:t>
      </w:r>
      <w:r w:rsidR="00BA792E" w:rsidRPr="00B60382">
        <w:rPr>
          <w:rFonts w:asciiTheme="minorBidi" w:hAnsiTheme="minorBidi" w:cstheme="minorBidi"/>
          <w:spacing w:val="-2"/>
          <w:rtl/>
        </w:rPr>
        <w:t>י</w:t>
      </w:r>
      <w:r w:rsidRPr="00B60382">
        <w:rPr>
          <w:rFonts w:asciiTheme="minorBidi" w:hAnsiTheme="minorBidi" w:cstheme="minorBidi"/>
          <w:spacing w:val="-2"/>
          <w:rtl/>
        </w:rPr>
        <w:t>זוטרית</w:t>
      </w:r>
      <w:r w:rsidR="005C0BD6">
        <w:rPr>
          <w:rFonts w:asciiTheme="minorBidi" w:hAnsiTheme="minorBidi" w:cstheme="minorBidi"/>
          <w:spacing w:val="-2"/>
        </w:rPr>
        <w:t xml:space="preserve"> </w:t>
      </w:r>
      <w:r w:rsidR="00BA792E" w:rsidRPr="00B60382">
        <w:rPr>
          <w:rFonts w:asciiTheme="minorBidi" w:hAnsiTheme="minorBidi" w:cstheme="minorBidi"/>
          <w:spacing w:val="-2"/>
          <w:rtl/>
        </w:rPr>
        <w:t>היא העלייה ב</w:t>
      </w:r>
      <w:r w:rsidRPr="00B60382">
        <w:rPr>
          <w:rFonts w:asciiTheme="minorBidi" w:hAnsiTheme="minorBidi" w:cstheme="minorBidi"/>
          <w:spacing w:val="-2"/>
          <w:rtl/>
        </w:rPr>
        <w:t xml:space="preserve">עלויות הדלק של חברות התעופה </w:t>
      </w:r>
      <w:r w:rsidR="00BA792E" w:rsidRPr="00B60382">
        <w:rPr>
          <w:rFonts w:asciiTheme="minorBidi" w:hAnsiTheme="minorBidi" w:cstheme="minorBidi"/>
          <w:spacing w:val="-2"/>
          <w:rtl/>
        </w:rPr>
        <w:t xml:space="preserve">בשל משקלם העודף של נוסעים (לפי הערכה </w:t>
      </w:r>
      <w:r w:rsidR="00BA792E" w:rsidRPr="00B60382">
        <w:rPr>
          <w:rFonts w:asciiTheme="minorBidi" w:hAnsiTheme="minorBidi" w:cstheme="minorBidi"/>
          <w:spacing w:val="-2"/>
          <w:rtl/>
        </w:rPr>
        <w:lastRenderedPageBreak/>
        <w:t xml:space="preserve">– עלות שנתית של </w:t>
      </w:r>
      <w:r w:rsidRPr="00B60382">
        <w:rPr>
          <w:rFonts w:asciiTheme="minorBidi" w:hAnsiTheme="minorBidi" w:cstheme="minorBidi"/>
          <w:spacing w:val="-2"/>
          <w:rtl/>
        </w:rPr>
        <w:t>245 מ</w:t>
      </w:r>
      <w:r w:rsidR="00BE3742" w:rsidRPr="00B60382">
        <w:rPr>
          <w:rFonts w:asciiTheme="minorBidi" w:hAnsiTheme="minorBidi" w:cstheme="minorBidi"/>
          <w:spacing w:val="-2"/>
          <w:rtl/>
        </w:rPr>
        <w:t>י</w:t>
      </w:r>
      <w:r w:rsidRPr="00B60382">
        <w:rPr>
          <w:rFonts w:asciiTheme="minorBidi" w:hAnsiTheme="minorBidi" w:cstheme="minorBidi"/>
          <w:spacing w:val="-2"/>
          <w:rtl/>
        </w:rPr>
        <w:t>ליון דולר בשנה</w:t>
      </w:r>
      <w:r w:rsidR="00BA792E" w:rsidRPr="00B60382">
        <w:rPr>
          <w:rFonts w:asciiTheme="minorBidi" w:hAnsiTheme="minorBidi" w:cstheme="minorBidi"/>
          <w:spacing w:val="-2"/>
          <w:rtl/>
        </w:rPr>
        <w:t>, ראו</w:t>
      </w:r>
      <w:r w:rsidR="001F6C0B">
        <w:rPr>
          <w:rFonts w:asciiTheme="minorBidi" w:hAnsiTheme="minorBidi" w:cstheme="minorBidi" w:hint="cs"/>
          <w:spacing w:val="-2"/>
          <w:rtl/>
        </w:rPr>
        <w:t xml:space="preserve"> </w:t>
      </w:r>
      <w:r w:rsidRPr="00B60382">
        <w:rPr>
          <w:rFonts w:asciiTheme="minorBidi" w:hAnsiTheme="minorBidi" w:cstheme="minorBidi"/>
          <w:spacing w:val="-2"/>
        </w:rPr>
        <w:t>Lobstein,</w:t>
      </w:r>
      <w:r w:rsidR="00C021B4" w:rsidRPr="00B60382">
        <w:rPr>
          <w:rFonts w:asciiTheme="minorBidi" w:hAnsiTheme="minorBidi" w:cstheme="minorBidi"/>
          <w:spacing w:val="-2"/>
        </w:rPr>
        <w:t xml:space="preserve"> 2015</w:t>
      </w:r>
      <w:r w:rsidRPr="00B60382">
        <w:rPr>
          <w:rFonts w:asciiTheme="minorBidi" w:hAnsiTheme="minorBidi" w:cstheme="minorBidi"/>
          <w:spacing w:val="-2"/>
          <w:rtl/>
        </w:rPr>
        <w:t>)</w:t>
      </w:r>
      <w:r w:rsidR="001F6C0B">
        <w:rPr>
          <w:rFonts w:asciiTheme="minorBidi" w:hAnsiTheme="minorBidi" w:cstheme="minorBidi" w:hint="cs"/>
          <w:spacing w:val="-2"/>
          <w:rtl/>
        </w:rPr>
        <w:t xml:space="preserve"> </w:t>
      </w:r>
      <w:r w:rsidR="00BA792E" w:rsidRPr="00B60382">
        <w:rPr>
          <w:rFonts w:asciiTheme="minorBidi" w:hAnsiTheme="minorBidi" w:cstheme="minorBidi"/>
          <w:spacing w:val="-2"/>
          <w:rtl/>
        </w:rPr>
        <w:t>ועלות הטיפול בנזקים הנגרמים משרפה של כמות גדולה יותר של דלק באותם מטוסים.</w:t>
      </w:r>
    </w:p>
    <w:p w14:paraId="1D63D2DF" w14:textId="77777777" w:rsidR="004F6FA7" w:rsidRDefault="0095488D" w:rsidP="00EA38A7">
      <w:pPr>
        <w:rPr>
          <w:rFonts w:asciiTheme="minorBidi" w:hAnsiTheme="minorBidi" w:cstheme="minorBidi"/>
        </w:rPr>
      </w:pPr>
      <w:r w:rsidRPr="00B60382">
        <w:rPr>
          <w:rFonts w:asciiTheme="minorBidi" w:hAnsiTheme="minorBidi" w:cstheme="minorBidi"/>
          <w:rtl/>
        </w:rPr>
        <w:t xml:space="preserve">מבין הניסיונות הרבים להעריך את עלות הנזק הכלכלי שמקורו בתרבות האכילה המערבית יש לציין את </w:t>
      </w:r>
      <w:r w:rsidR="00BA792E" w:rsidRPr="00B60382">
        <w:rPr>
          <w:rFonts w:asciiTheme="minorBidi" w:hAnsiTheme="minorBidi" w:cstheme="minorBidi"/>
          <w:rtl/>
        </w:rPr>
        <w:t>הניסיון הרציני והמקיף</w:t>
      </w:r>
      <w:r w:rsidRPr="00B60382">
        <w:rPr>
          <w:rFonts w:asciiTheme="minorBidi" w:hAnsiTheme="minorBidi" w:cstheme="minorBidi"/>
          <w:rtl/>
        </w:rPr>
        <w:t xml:space="preserve"> של אליזבט פרזאו (</w:t>
      </w:r>
      <w:r w:rsidR="00BA792E" w:rsidRPr="00B60382">
        <w:rPr>
          <w:rFonts w:asciiTheme="minorBidi" w:hAnsiTheme="minorBidi" w:cstheme="minorBidi"/>
        </w:rPr>
        <w:t>Frazao, 1999</w:t>
      </w:r>
      <w:r w:rsidRPr="00B60382">
        <w:rPr>
          <w:rFonts w:asciiTheme="minorBidi" w:hAnsiTheme="minorBidi" w:cstheme="minorBidi"/>
          <w:rtl/>
        </w:rPr>
        <w:t>) מרשות המזון והחקלאות האמריק</w:t>
      </w:r>
      <w:r w:rsidR="00BA792E" w:rsidRPr="00B60382">
        <w:rPr>
          <w:rFonts w:asciiTheme="minorBidi" w:hAnsiTheme="minorBidi" w:cstheme="minorBidi"/>
          <w:rtl/>
        </w:rPr>
        <w:t>נ</w:t>
      </w:r>
      <w:r w:rsidRPr="00B60382">
        <w:rPr>
          <w:rFonts w:asciiTheme="minorBidi" w:hAnsiTheme="minorBidi" w:cstheme="minorBidi"/>
          <w:rtl/>
        </w:rPr>
        <w:t xml:space="preserve">ית. </w:t>
      </w:r>
      <w:r w:rsidR="00BA792E" w:rsidRPr="00B60382">
        <w:rPr>
          <w:rFonts w:asciiTheme="minorBidi" w:hAnsiTheme="minorBidi" w:cstheme="minorBidi"/>
          <w:rtl/>
        </w:rPr>
        <w:t xml:space="preserve">היא העריכה </w:t>
      </w:r>
      <w:r w:rsidRPr="00B60382">
        <w:rPr>
          <w:rFonts w:asciiTheme="minorBidi" w:hAnsiTheme="minorBidi" w:cstheme="minorBidi"/>
          <w:rtl/>
        </w:rPr>
        <w:t>הערכה שמרנית וזהירה</w:t>
      </w:r>
      <w:r w:rsidR="00BA792E" w:rsidRPr="00B60382">
        <w:rPr>
          <w:rFonts w:asciiTheme="minorBidi" w:hAnsiTheme="minorBidi" w:cstheme="minorBidi"/>
          <w:rtl/>
        </w:rPr>
        <w:t xml:space="preserve"> את עלות </w:t>
      </w:r>
      <w:r w:rsidRPr="00B60382">
        <w:rPr>
          <w:rFonts w:asciiTheme="minorBidi" w:hAnsiTheme="minorBidi" w:cstheme="minorBidi"/>
          <w:rtl/>
        </w:rPr>
        <w:t xml:space="preserve">הנזקים </w:t>
      </w:r>
      <w:r w:rsidR="00BA792E" w:rsidRPr="00B60382">
        <w:rPr>
          <w:rFonts w:asciiTheme="minorBidi" w:hAnsiTheme="minorBidi" w:cstheme="minorBidi"/>
          <w:rtl/>
        </w:rPr>
        <w:t xml:space="preserve">שגורמות </w:t>
      </w:r>
      <w:r w:rsidRPr="00B60382">
        <w:rPr>
          <w:rFonts w:asciiTheme="minorBidi" w:hAnsiTheme="minorBidi" w:cstheme="minorBidi"/>
          <w:rtl/>
        </w:rPr>
        <w:t xml:space="preserve">מחלות שמקורן בתבנית האכילה הלקויה של </w:t>
      </w:r>
      <w:r w:rsidR="00BA792E" w:rsidRPr="00B60382">
        <w:rPr>
          <w:rFonts w:asciiTheme="minorBidi" w:hAnsiTheme="minorBidi" w:cstheme="minorBidi"/>
          <w:rtl/>
        </w:rPr>
        <w:t>ה</w:t>
      </w:r>
      <w:r w:rsidRPr="00B60382">
        <w:rPr>
          <w:rFonts w:asciiTheme="minorBidi" w:hAnsiTheme="minorBidi" w:cstheme="minorBidi"/>
          <w:rtl/>
        </w:rPr>
        <w:t>ציבור האמריק</w:t>
      </w:r>
      <w:r w:rsidR="00BA792E" w:rsidRPr="00B60382">
        <w:rPr>
          <w:rFonts w:asciiTheme="minorBidi" w:hAnsiTheme="minorBidi" w:cstheme="minorBidi"/>
          <w:rtl/>
        </w:rPr>
        <w:t>ני</w:t>
      </w:r>
      <w:r w:rsidR="005C0BD6">
        <w:rPr>
          <w:rFonts w:asciiTheme="minorBidi" w:hAnsiTheme="minorBidi" w:cstheme="minorBidi"/>
        </w:rPr>
        <w:t xml:space="preserve"> </w:t>
      </w:r>
      <w:r w:rsidRPr="00B60382">
        <w:rPr>
          <w:rFonts w:asciiTheme="minorBidi" w:hAnsiTheme="minorBidi" w:cstheme="minorBidi"/>
          <w:rtl/>
        </w:rPr>
        <w:t>ב</w:t>
      </w:r>
      <w:r w:rsidR="00BA792E" w:rsidRPr="00B60382">
        <w:rPr>
          <w:rFonts w:asciiTheme="minorBidi" w:hAnsiTheme="minorBidi" w:cstheme="minorBidi"/>
          <w:rtl/>
        </w:rPr>
        <w:t>-</w:t>
      </w:r>
      <w:r w:rsidRPr="00B60382">
        <w:rPr>
          <w:rFonts w:asciiTheme="minorBidi" w:hAnsiTheme="minorBidi" w:cstheme="minorBidi"/>
          <w:rtl/>
        </w:rPr>
        <w:t>70.9 מיליארד דולר:</w:t>
      </w:r>
    </w:p>
    <w:p w14:paraId="199D70CF" w14:textId="77777777" w:rsidR="00A57E77" w:rsidRDefault="0075144D" w:rsidP="00F96ECE">
      <w:pPr>
        <w:bidi w:val="0"/>
        <w:rPr>
          <w:rFonts w:asciiTheme="minorBidi" w:hAnsiTheme="minorBidi" w:cstheme="minorBidi"/>
          <w:rtl/>
        </w:rPr>
      </w:pPr>
      <w:r w:rsidRPr="00B60382">
        <w:rPr>
          <w:rFonts w:asciiTheme="minorBidi" w:hAnsiTheme="minorBidi" w:cstheme="minorBidi"/>
        </w:rPr>
        <w:t>"</w:t>
      </w:r>
      <w:r w:rsidR="0095488D" w:rsidRPr="00B60382">
        <w:rPr>
          <w:rFonts w:asciiTheme="minorBidi" w:hAnsiTheme="minorBidi" w:cstheme="minorBidi"/>
        </w:rPr>
        <w:t xml:space="preserve">The total economic cost attributable to diet associated with </w:t>
      </w:r>
      <w:r w:rsidR="00F80AD1" w:rsidRPr="00B60382">
        <w:rPr>
          <w:rFonts w:asciiTheme="minorBidi" w:hAnsiTheme="minorBidi" w:cstheme="minorBidi"/>
        </w:rPr>
        <w:t>CHD</w:t>
      </w:r>
      <w:r w:rsidR="00F80AD1">
        <w:rPr>
          <w:rFonts w:asciiTheme="minorBidi" w:hAnsiTheme="minorBidi" w:cstheme="minorBidi"/>
        </w:rPr>
        <w:t>,</w:t>
      </w:r>
      <w:r w:rsidR="00F80AD1" w:rsidRPr="00B60382">
        <w:rPr>
          <w:rFonts w:asciiTheme="minorBidi" w:hAnsiTheme="minorBidi" w:cstheme="minorBidi"/>
        </w:rPr>
        <w:t xml:space="preserve"> cancer</w:t>
      </w:r>
      <w:r w:rsidR="0095488D" w:rsidRPr="00B60382">
        <w:rPr>
          <w:rFonts w:asciiTheme="minorBidi" w:hAnsiTheme="minorBidi" w:cstheme="minorBidi"/>
        </w:rPr>
        <w:t xml:space="preserve">, stroke, and Diabetes add to </w:t>
      </w:r>
      <w:r w:rsidR="00194CFA" w:rsidRPr="00B60382">
        <w:rPr>
          <w:rFonts w:asciiTheme="minorBidi" w:hAnsiTheme="minorBidi" w:cstheme="minorBidi"/>
        </w:rPr>
        <w:t>70.9</w:t>
      </w:r>
      <w:r w:rsidR="009357EE">
        <w:rPr>
          <w:rFonts w:asciiTheme="minorBidi" w:hAnsiTheme="minorBidi" w:cstheme="minorBidi"/>
        </w:rPr>
        <w:t>$</w:t>
      </w:r>
      <w:r w:rsidR="00194CFA" w:rsidRPr="00B60382">
        <w:rPr>
          <w:rFonts w:asciiTheme="minorBidi" w:hAnsiTheme="minorBidi" w:cstheme="minorBidi"/>
        </w:rPr>
        <w:t xml:space="preserve"> billion</w:t>
      </w:r>
      <w:r w:rsidRPr="00B60382">
        <w:rPr>
          <w:rFonts w:asciiTheme="minorBidi" w:hAnsiTheme="minorBidi" w:cstheme="minorBidi"/>
        </w:rPr>
        <w:t>"</w:t>
      </w:r>
      <w:r w:rsidR="005C0BD6">
        <w:rPr>
          <w:rFonts w:asciiTheme="minorBidi" w:hAnsiTheme="minorBidi" w:cstheme="minorBidi"/>
        </w:rPr>
        <w:t xml:space="preserve"> </w:t>
      </w:r>
      <w:r w:rsidR="004F6FA7">
        <w:rPr>
          <w:rFonts w:asciiTheme="minorBidi" w:hAnsiTheme="minorBidi" w:cstheme="minorBidi"/>
        </w:rPr>
        <w:t>(</w:t>
      </w:r>
      <w:r w:rsidR="0095488D" w:rsidRPr="00B60382">
        <w:rPr>
          <w:rFonts w:asciiTheme="minorBidi" w:hAnsiTheme="minorBidi" w:cstheme="minorBidi"/>
        </w:rPr>
        <w:t>Frazao,</w:t>
      </w:r>
      <w:r w:rsidR="00F80AD1" w:rsidRPr="00B60382">
        <w:rPr>
          <w:rFonts w:asciiTheme="minorBidi" w:hAnsiTheme="minorBidi" w:cstheme="minorBidi"/>
        </w:rPr>
        <w:t>1999, p.</w:t>
      </w:r>
      <w:r w:rsidR="00194CFA" w:rsidRPr="00B60382">
        <w:rPr>
          <w:rFonts w:asciiTheme="minorBidi" w:hAnsiTheme="minorBidi" w:cstheme="minorBidi"/>
        </w:rPr>
        <w:t xml:space="preserve"> 23</w:t>
      </w:r>
      <w:r w:rsidR="004F6FA7">
        <w:rPr>
          <w:rFonts w:asciiTheme="minorBidi" w:hAnsiTheme="minorBidi" w:cstheme="minorBidi"/>
        </w:rPr>
        <w:t>)</w:t>
      </w:r>
    </w:p>
    <w:p w14:paraId="47FD66BA" w14:textId="77777777" w:rsidR="004C4982" w:rsidRDefault="0095488D" w:rsidP="005C0BD6">
      <w:pPr>
        <w:rPr>
          <w:rFonts w:asciiTheme="minorBidi" w:hAnsiTheme="minorBidi" w:cstheme="minorBidi"/>
          <w:rtl/>
        </w:rPr>
      </w:pPr>
      <w:r w:rsidRPr="00B60382">
        <w:rPr>
          <w:rFonts w:asciiTheme="minorBidi" w:hAnsiTheme="minorBidi" w:cstheme="minorBidi"/>
          <w:rtl/>
        </w:rPr>
        <w:t>ב-</w:t>
      </w:r>
      <w:r w:rsidRPr="00B60382">
        <w:rPr>
          <w:rFonts w:asciiTheme="minorBidi" w:hAnsiTheme="minorBidi" w:cstheme="minorBidi"/>
        </w:rPr>
        <w:t>FDA</w:t>
      </w:r>
      <w:r w:rsidR="001F6C0B">
        <w:rPr>
          <w:rFonts w:asciiTheme="minorBidi" w:hAnsiTheme="minorBidi" w:cstheme="minorBidi" w:hint="cs"/>
          <w:rtl/>
        </w:rPr>
        <w:t xml:space="preserve"> </w:t>
      </w:r>
      <w:r w:rsidR="0021622F">
        <w:rPr>
          <w:rFonts w:asciiTheme="minorBidi" w:hAnsiTheme="minorBidi" w:cstheme="minorBidi" w:hint="cs"/>
          <w:rtl/>
        </w:rPr>
        <w:t>העריכו</w:t>
      </w:r>
      <w:r w:rsidR="001F6C0B">
        <w:rPr>
          <w:rFonts w:asciiTheme="minorBidi" w:hAnsiTheme="minorBidi" w:cstheme="minorBidi" w:hint="cs"/>
          <w:rtl/>
        </w:rPr>
        <w:t xml:space="preserve"> </w:t>
      </w:r>
      <w:r w:rsidRPr="00B60382">
        <w:rPr>
          <w:rFonts w:asciiTheme="minorBidi" w:hAnsiTheme="minorBidi" w:cstheme="minorBidi"/>
          <w:rtl/>
        </w:rPr>
        <w:t>כי ה</w:t>
      </w:r>
      <w:r w:rsidR="00BA792E" w:rsidRPr="00B60382">
        <w:rPr>
          <w:rFonts w:asciiTheme="minorBidi" w:hAnsiTheme="minorBidi" w:cstheme="minorBidi"/>
          <w:rtl/>
        </w:rPr>
        <w:t>ה</w:t>
      </w:r>
      <w:r w:rsidRPr="00B60382">
        <w:rPr>
          <w:rFonts w:asciiTheme="minorBidi" w:hAnsiTheme="minorBidi" w:cstheme="minorBidi"/>
          <w:rtl/>
        </w:rPr>
        <w:t xml:space="preserve">וצאות </w:t>
      </w:r>
      <w:r w:rsidRPr="005C0BD6">
        <w:rPr>
          <w:rFonts w:asciiTheme="minorBidi" w:hAnsiTheme="minorBidi" w:cstheme="minorBidi"/>
          <w:u w:val="single"/>
          <w:rtl/>
        </w:rPr>
        <w:t>הרפואיות</w:t>
      </w:r>
      <w:r w:rsidRPr="00B60382">
        <w:rPr>
          <w:rFonts w:asciiTheme="minorBidi" w:hAnsiTheme="minorBidi" w:cstheme="minorBidi"/>
          <w:rtl/>
        </w:rPr>
        <w:t xml:space="preserve"> הישירות </w:t>
      </w:r>
      <w:r w:rsidR="00BA792E" w:rsidRPr="00B60382">
        <w:rPr>
          <w:rFonts w:asciiTheme="minorBidi" w:hAnsiTheme="minorBidi" w:cstheme="minorBidi"/>
          <w:rtl/>
        </w:rPr>
        <w:t xml:space="preserve">בגין </w:t>
      </w:r>
      <w:r w:rsidRPr="00B60382">
        <w:rPr>
          <w:rFonts w:asciiTheme="minorBidi" w:hAnsiTheme="minorBidi" w:cstheme="minorBidi"/>
          <w:rtl/>
        </w:rPr>
        <w:t>מגפת ההשמנה ו</w:t>
      </w:r>
      <w:r w:rsidR="00BA792E" w:rsidRPr="00B60382">
        <w:rPr>
          <w:rFonts w:asciiTheme="minorBidi" w:hAnsiTheme="minorBidi" w:cstheme="minorBidi"/>
          <w:rtl/>
        </w:rPr>
        <w:t>ה</w:t>
      </w:r>
      <w:r w:rsidRPr="00B60382">
        <w:rPr>
          <w:rFonts w:asciiTheme="minorBidi" w:hAnsiTheme="minorBidi" w:cstheme="minorBidi"/>
          <w:rtl/>
        </w:rPr>
        <w:t xml:space="preserve">סוכרת </w:t>
      </w:r>
      <w:r w:rsidR="00BA792E" w:rsidRPr="00B60382">
        <w:rPr>
          <w:rFonts w:asciiTheme="minorBidi" w:hAnsiTheme="minorBidi" w:cstheme="minorBidi"/>
          <w:rtl/>
        </w:rPr>
        <w:t>הי</w:t>
      </w:r>
      <w:r w:rsidRPr="00B60382">
        <w:rPr>
          <w:rFonts w:asciiTheme="minorBidi" w:hAnsiTheme="minorBidi" w:cstheme="minorBidi"/>
          <w:rtl/>
        </w:rPr>
        <w:t>ו בשנת 2013 באר</w:t>
      </w:r>
      <w:r w:rsidR="00BA792E" w:rsidRPr="00B60382">
        <w:rPr>
          <w:rFonts w:asciiTheme="minorBidi" w:hAnsiTheme="minorBidi" w:cstheme="minorBidi"/>
          <w:rtl/>
        </w:rPr>
        <w:t xml:space="preserve">צות הברית בלבד </w:t>
      </w:r>
      <w:r w:rsidRPr="00B60382">
        <w:rPr>
          <w:rFonts w:asciiTheme="minorBidi" w:hAnsiTheme="minorBidi" w:cstheme="minorBidi"/>
          <w:rtl/>
        </w:rPr>
        <w:t>250 מ</w:t>
      </w:r>
      <w:r w:rsidR="004D002B" w:rsidRPr="00B60382">
        <w:rPr>
          <w:rFonts w:asciiTheme="minorBidi" w:hAnsiTheme="minorBidi" w:cstheme="minorBidi"/>
          <w:rtl/>
        </w:rPr>
        <w:t>י</w:t>
      </w:r>
      <w:r w:rsidRPr="00B60382">
        <w:rPr>
          <w:rFonts w:asciiTheme="minorBidi" w:hAnsiTheme="minorBidi" w:cstheme="minorBidi"/>
          <w:rtl/>
        </w:rPr>
        <w:t>ליארד דולר. לא רק ש</w:t>
      </w:r>
      <w:r w:rsidR="00BA792E" w:rsidRPr="00B60382">
        <w:rPr>
          <w:rFonts w:asciiTheme="minorBidi" w:hAnsiTheme="minorBidi" w:cstheme="minorBidi"/>
          <w:rtl/>
        </w:rPr>
        <w:t xml:space="preserve">זהו </w:t>
      </w:r>
      <w:r w:rsidRPr="00B60382">
        <w:rPr>
          <w:rFonts w:asciiTheme="minorBidi" w:hAnsiTheme="minorBidi" w:cstheme="minorBidi"/>
          <w:rtl/>
        </w:rPr>
        <w:t>סכום עצום</w:t>
      </w:r>
      <w:r w:rsidR="005C0BD6">
        <w:rPr>
          <w:rFonts w:asciiTheme="minorBidi" w:hAnsiTheme="minorBidi" w:cstheme="minorBidi" w:hint="cs"/>
          <w:rtl/>
        </w:rPr>
        <w:t>,</w:t>
      </w:r>
      <w:r w:rsidRPr="00B60382">
        <w:rPr>
          <w:rFonts w:asciiTheme="minorBidi" w:hAnsiTheme="minorBidi" w:cstheme="minorBidi"/>
          <w:rtl/>
        </w:rPr>
        <w:t xml:space="preserve"> </w:t>
      </w:r>
      <w:r w:rsidR="00BA792E" w:rsidRPr="00B60382">
        <w:rPr>
          <w:rFonts w:asciiTheme="minorBidi" w:hAnsiTheme="minorBidi" w:cstheme="minorBidi"/>
          <w:rtl/>
        </w:rPr>
        <w:t xml:space="preserve">אלא שניכרת </w:t>
      </w:r>
      <w:r w:rsidRPr="00B60382">
        <w:rPr>
          <w:rFonts w:asciiTheme="minorBidi" w:hAnsiTheme="minorBidi" w:cstheme="minorBidi"/>
          <w:rtl/>
        </w:rPr>
        <w:t xml:space="preserve">עלייה </w:t>
      </w:r>
      <w:r w:rsidR="009357EE">
        <w:rPr>
          <w:rFonts w:asciiTheme="minorBidi" w:hAnsiTheme="minorBidi" w:cstheme="minorBidi" w:hint="cs"/>
          <w:rtl/>
        </w:rPr>
        <w:t>משמעותית</w:t>
      </w:r>
      <w:r w:rsidR="005C0BD6">
        <w:rPr>
          <w:rFonts w:asciiTheme="minorBidi" w:hAnsiTheme="minorBidi" w:cstheme="minorBidi"/>
        </w:rPr>
        <w:t xml:space="preserve"> </w:t>
      </w:r>
      <w:r w:rsidR="00BA792E" w:rsidRPr="00B60382">
        <w:rPr>
          <w:rFonts w:asciiTheme="minorBidi" w:hAnsiTheme="minorBidi" w:cstheme="minorBidi"/>
          <w:rtl/>
        </w:rPr>
        <w:t>–</w:t>
      </w:r>
      <w:r w:rsidRPr="00B60382">
        <w:rPr>
          <w:rFonts w:asciiTheme="minorBidi" w:hAnsiTheme="minorBidi" w:cstheme="minorBidi"/>
          <w:rtl/>
        </w:rPr>
        <w:t xml:space="preserve"> מ</w:t>
      </w:r>
      <w:r w:rsidR="00BA792E" w:rsidRPr="00B60382">
        <w:rPr>
          <w:rFonts w:asciiTheme="minorBidi" w:hAnsiTheme="minorBidi" w:cstheme="minorBidi"/>
          <w:rtl/>
        </w:rPr>
        <w:t>-</w:t>
      </w:r>
      <w:r w:rsidRPr="00B60382">
        <w:rPr>
          <w:rFonts w:asciiTheme="minorBidi" w:hAnsiTheme="minorBidi" w:cstheme="minorBidi"/>
          <w:rtl/>
        </w:rPr>
        <w:t xml:space="preserve">78 מיליארד דולר בשנת 1998 </w:t>
      </w:r>
      <w:r w:rsidR="00BA792E" w:rsidRPr="00B60382">
        <w:rPr>
          <w:rFonts w:asciiTheme="minorBidi" w:hAnsiTheme="minorBidi" w:cstheme="minorBidi"/>
          <w:rtl/>
        </w:rPr>
        <w:t>ל</w:t>
      </w:r>
      <w:r w:rsidR="004D002B" w:rsidRPr="00B60382">
        <w:rPr>
          <w:rFonts w:asciiTheme="minorBidi" w:hAnsiTheme="minorBidi" w:cstheme="minorBidi"/>
          <w:rtl/>
        </w:rPr>
        <w:t>-</w:t>
      </w:r>
      <w:r w:rsidRPr="00B60382">
        <w:rPr>
          <w:rFonts w:asciiTheme="minorBidi" w:hAnsiTheme="minorBidi" w:cstheme="minorBidi"/>
          <w:rtl/>
        </w:rPr>
        <w:t xml:space="preserve">147 </w:t>
      </w:r>
      <w:r w:rsidR="009357EE">
        <w:rPr>
          <w:rFonts w:asciiTheme="minorBidi" w:hAnsiTheme="minorBidi" w:cstheme="minorBidi" w:hint="cs"/>
          <w:rtl/>
        </w:rPr>
        <w:t>מיליארד,</w:t>
      </w:r>
      <w:r w:rsidR="005C0BD6">
        <w:rPr>
          <w:rFonts w:asciiTheme="minorBidi" w:hAnsiTheme="minorBidi" w:cstheme="minorBidi" w:hint="cs"/>
          <w:rtl/>
        </w:rPr>
        <w:t xml:space="preserve"> מעט יותר מעשר שנים לאחר מכן</w:t>
      </w:r>
      <w:r w:rsidRPr="00B60382">
        <w:rPr>
          <w:rFonts w:asciiTheme="minorBidi" w:hAnsiTheme="minorBidi" w:cstheme="minorBidi"/>
          <w:rtl/>
        </w:rPr>
        <w:t xml:space="preserve">. הערכות המביאות בחשבון </w:t>
      </w:r>
      <w:r w:rsidR="00E06DE2">
        <w:rPr>
          <w:rFonts w:asciiTheme="minorBidi" w:hAnsiTheme="minorBidi" w:cstheme="minorBidi" w:hint="cs"/>
          <w:rtl/>
        </w:rPr>
        <w:t xml:space="preserve">את סך עלויות </w:t>
      </w:r>
      <w:r w:rsidR="001F6C0B">
        <w:rPr>
          <w:rFonts w:asciiTheme="minorBidi" w:hAnsiTheme="minorBidi" w:cstheme="minorBidi" w:hint="cs"/>
          <w:rtl/>
        </w:rPr>
        <w:t>ה</w:t>
      </w:r>
      <w:r w:rsidR="00E06DE2">
        <w:rPr>
          <w:rFonts w:asciiTheme="minorBidi" w:hAnsiTheme="minorBidi" w:cstheme="minorBidi" w:hint="cs"/>
          <w:rtl/>
        </w:rPr>
        <w:t xml:space="preserve">טיפול בכל נזקי הבריאות שמקורן </w:t>
      </w:r>
      <w:r w:rsidR="001F6C0B">
        <w:rPr>
          <w:rFonts w:asciiTheme="minorBidi" w:hAnsiTheme="minorBidi" w:cstheme="minorBidi" w:hint="cs"/>
          <w:rtl/>
        </w:rPr>
        <w:t>ב</w:t>
      </w:r>
      <w:r w:rsidR="00E06DE2">
        <w:rPr>
          <w:rFonts w:asciiTheme="minorBidi" w:hAnsiTheme="minorBidi" w:cstheme="minorBidi" w:hint="cs"/>
          <w:rtl/>
        </w:rPr>
        <w:t xml:space="preserve">צריכת מזון בצירוף הוצאות עקיפות (אבדן ימי עבודה, מוות מוקדם וכד׳) </w:t>
      </w:r>
      <w:r w:rsidR="00BA792E" w:rsidRPr="00B60382">
        <w:rPr>
          <w:rFonts w:asciiTheme="minorBidi" w:hAnsiTheme="minorBidi" w:cstheme="minorBidi"/>
          <w:rtl/>
        </w:rPr>
        <w:t>מגיעות ל</w:t>
      </w:r>
      <w:r w:rsidRPr="00B60382">
        <w:rPr>
          <w:rFonts w:asciiTheme="minorBidi" w:hAnsiTheme="minorBidi" w:cstheme="minorBidi"/>
          <w:rtl/>
        </w:rPr>
        <w:t>סכום</w:t>
      </w:r>
      <w:r w:rsidR="009357EE">
        <w:rPr>
          <w:rFonts w:asciiTheme="minorBidi" w:hAnsiTheme="minorBidi" w:cstheme="minorBidi" w:hint="cs"/>
          <w:rtl/>
        </w:rPr>
        <w:t xml:space="preserve"> של</w:t>
      </w:r>
      <w:r w:rsidRPr="00B60382">
        <w:rPr>
          <w:rFonts w:asciiTheme="minorBidi" w:hAnsiTheme="minorBidi" w:cstheme="minorBidi"/>
          <w:rtl/>
        </w:rPr>
        <w:t xml:space="preserve"> 700 מ</w:t>
      </w:r>
      <w:r w:rsidR="00BA792E" w:rsidRPr="00B60382">
        <w:rPr>
          <w:rFonts w:asciiTheme="minorBidi" w:hAnsiTheme="minorBidi" w:cstheme="minorBidi"/>
          <w:rtl/>
        </w:rPr>
        <w:t>י</w:t>
      </w:r>
      <w:r w:rsidRPr="00B60382">
        <w:rPr>
          <w:rFonts w:asciiTheme="minorBidi" w:hAnsiTheme="minorBidi" w:cstheme="minorBidi"/>
          <w:rtl/>
        </w:rPr>
        <w:t>ליארד דולר (</w:t>
      </w:r>
      <w:r w:rsidR="0084772E" w:rsidRPr="00B60382">
        <w:rPr>
          <w:rFonts w:asciiTheme="minorBidi" w:eastAsia="Times New Roman" w:hAnsiTheme="minorBidi" w:cstheme="minorBidi"/>
          <w:lang w:bidi="ar-SA"/>
        </w:rPr>
        <w:t>Mozaffarian, Rogoff &amp; Ludwig</w:t>
      </w:r>
      <w:r w:rsidRPr="00B60382">
        <w:rPr>
          <w:rFonts w:asciiTheme="minorBidi" w:hAnsiTheme="minorBidi" w:cstheme="minorBidi"/>
          <w:color w:val="333333"/>
          <w:shd w:val="clear" w:color="auto" w:fill="FFFFFF"/>
        </w:rPr>
        <w:t>, 2014</w:t>
      </w:r>
      <w:r w:rsidRPr="00B60382">
        <w:rPr>
          <w:rFonts w:asciiTheme="minorBidi" w:hAnsiTheme="minorBidi" w:cstheme="minorBidi"/>
          <w:rtl/>
        </w:rPr>
        <w:t xml:space="preserve">). גרף </w:t>
      </w:r>
      <w:r w:rsidR="00BA792E" w:rsidRPr="00B60382">
        <w:rPr>
          <w:rFonts w:asciiTheme="minorBidi" w:hAnsiTheme="minorBidi" w:cstheme="minorBidi"/>
          <w:rtl/>
        </w:rPr>
        <w:t>ה</w:t>
      </w:r>
      <w:r w:rsidRPr="00B60382">
        <w:rPr>
          <w:rFonts w:asciiTheme="minorBidi" w:hAnsiTheme="minorBidi" w:cstheme="minorBidi"/>
          <w:rtl/>
        </w:rPr>
        <w:t xml:space="preserve">הוצאות הולך וגדל בקצב הנדסי </w:t>
      </w:r>
      <w:r w:rsidR="00BA792E" w:rsidRPr="00B60382">
        <w:rPr>
          <w:rFonts w:asciiTheme="minorBidi" w:hAnsiTheme="minorBidi" w:cstheme="minorBidi"/>
          <w:rtl/>
        </w:rPr>
        <w:t xml:space="preserve">הן </w:t>
      </w:r>
      <w:r w:rsidR="009357EE">
        <w:rPr>
          <w:rFonts w:asciiTheme="minorBidi" w:hAnsiTheme="minorBidi" w:cstheme="minorBidi" w:hint="cs"/>
          <w:rtl/>
        </w:rPr>
        <w:t xml:space="preserve">משום שיש </w:t>
      </w:r>
      <w:r w:rsidRPr="00B60382">
        <w:rPr>
          <w:rFonts w:asciiTheme="minorBidi" w:hAnsiTheme="minorBidi" w:cstheme="minorBidi"/>
          <w:rtl/>
        </w:rPr>
        <w:t xml:space="preserve">גידול באוכלוסייה </w:t>
      </w:r>
      <w:r w:rsidR="009357EE">
        <w:rPr>
          <w:rFonts w:asciiTheme="minorBidi" w:hAnsiTheme="minorBidi" w:cstheme="minorBidi" w:hint="cs"/>
          <w:rtl/>
        </w:rPr>
        <w:t>ו</w:t>
      </w:r>
      <w:r w:rsidR="00BA792E" w:rsidRPr="00B60382">
        <w:rPr>
          <w:rFonts w:asciiTheme="minorBidi" w:hAnsiTheme="minorBidi" w:cstheme="minorBidi"/>
          <w:rtl/>
        </w:rPr>
        <w:t xml:space="preserve">הן </w:t>
      </w:r>
      <w:r w:rsidR="009357EE">
        <w:rPr>
          <w:rFonts w:asciiTheme="minorBidi" w:hAnsiTheme="minorBidi" w:cstheme="minorBidi" w:hint="cs"/>
          <w:rtl/>
        </w:rPr>
        <w:t xml:space="preserve">משום שקיים </w:t>
      </w:r>
      <w:r w:rsidRPr="00B60382">
        <w:rPr>
          <w:rFonts w:asciiTheme="minorBidi" w:hAnsiTheme="minorBidi" w:cstheme="minorBidi"/>
          <w:rtl/>
        </w:rPr>
        <w:t>גידול בשיעור הסובלים מהשמנת יתר ו</w:t>
      </w:r>
      <w:r w:rsidR="00BA792E" w:rsidRPr="00B60382">
        <w:rPr>
          <w:rFonts w:asciiTheme="minorBidi" w:hAnsiTheme="minorBidi" w:cstheme="minorBidi"/>
          <w:rtl/>
        </w:rPr>
        <w:t>מ</w:t>
      </w:r>
      <w:r w:rsidRPr="00B60382">
        <w:rPr>
          <w:rFonts w:asciiTheme="minorBidi" w:hAnsiTheme="minorBidi" w:cstheme="minorBidi"/>
          <w:rtl/>
        </w:rPr>
        <w:t>נגזרותיה הרפואיות. הצפי הוא שבעוד 25 שנה</w:t>
      </w:r>
      <w:r w:rsidR="00BA792E" w:rsidRPr="00B60382">
        <w:rPr>
          <w:rFonts w:asciiTheme="minorBidi" w:hAnsiTheme="minorBidi" w:cstheme="minorBidi"/>
          <w:rtl/>
        </w:rPr>
        <w:t>,</w:t>
      </w:r>
      <w:r w:rsidRPr="00B60382">
        <w:rPr>
          <w:rFonts w:asciiTheme="minorBidi" w:hAnsiTheme="minorBidi" w:cstheme="minorBidi"/>
          <w:rtl/>
        </w:rPr>
        <w:t xml:space="preserve"> כ</w:t>
      </w:r>
      <w:r w:rsidR="004D002B" w:rsidRPr="00B60382">
        <w:rPr>
          <w:rFonts w:asciiTheme="minorBidi" w:hAnsiTheme="minorBidi" w:cstheme="minorBidi"/>
          <w:rtl/>
        </w:rPr>
        <w:t>-</w:t>
      </w:r>
      <w:r w:rsidRPr="00B60382">
        <w:rPr>
          <w:rFonts w:asciiTheme="minorBidi" w:hAnsiTheme="minorBidi" w:cstheme="minorBidi"/>
          <w:rtl/>
        </w:rPr>
        <w:t>50</w:t>
      </w:r>
      <w:r w:rsidR="004D002B" w:rsidRPr="00B60382">
        <w:rPr>
          <w:rFonts w:asciiTheme="minorBidi" w:hAnsiTheme="minorBidi" w:cstheme="minorBidi"/>
          <w:rtl/>
        </w:rPr>
        <w:t>–</w:t>
      </w:r>
      <w:r w:rsidRPr="00B60382">
        <w:rPr>
          <w:rFonts w:asciiTheme="minorBidi" w:hAnsiTheme="minorBidi" w:cstheme="minorBidi"/>
          <w:rtl/>
        </w:rPr>
        <w:t>51</w:t>
      </w:r>
      <w:r w:rsidR="004D002B" w:rsidRPr="00B60382">
        <w:rPr>
          <w:rFonts w:asciiTheme="minorBidi" w:hAnsiTheme="minorBidi" w:cstheme="minorBidi"/>
          <w:rtl/>
        </w:rPr>
        <w:t xml:space="preserve"> אחוזים</w:t>
      </w:r>
      <w:r w:rsidRPr="00B60382">
        <w:rPr>
          <w:rFonts w:asciiTheme="minorBidi" w:hAnsiTheme="minorBidi" w:cstheme="minorBidi"/>
          <w:rtl/>
        </w:rPr>
        <w:t xml:space="preserve"> מהגברים יסבלו מהשמנה </w:t>
      </w:r>
      <w:r w:rsidR="00BA792E" w:rsidRPr="00B60382">
        <w:rPr>
          <w:rFonts w:asciiTheme="minorBidi" w:hAnsiTheme="minorBidi" w:cstheme="minorBidi"/>
          <w:rtl/>
        </w:rPr>
        <w:t>(</w:t>
      </w:r>
      <w:r w:rsidR="009357EE">
        <w:rPr>
          <w:rFonts w:asciiTheme="minorBidi" w:hAnsiTheme="minorBidi" w:cstheme="minorBidi" w:hint="cs"/>
          <w:rtl/>
        </w:rPr>
        <w:t>בהשוואה</w:t>
      </w:r>
      <w:r w:rsidR="005C0BD6">
        <w:rPr>
          <w:rFonts w:asciiTheme="minorBidi" w:hAnsiTheme="minorBidi" w:cstheme="minorBidi" w:hint="cs"/>
          <w:rtl/>
        </w:rPr>
        <w:t xml:space="preserve"> </w:t>
      </w:r>
      <w:r w:rsidR="009357EE">
        <w:rPr>
          <w:rFonts w:asciiTheme="minorBidi" w:hAnsiTheme="minorBidi" w:cstheme="minorBidi" w:hint="cs"/>
          <w:rtl/>
        </w:rPr>
        <w:t>ל-</w:t>
      </w:r>
      <w:r w:rsidRPr="00B60382">
        <w:rPr>
          <w:rFonts w:asciiTheme="minorBidi" w:hAnsiTheme="minorBidi" w:cstheme="minorBidi"/>
          <w:rtl/>
        </w:rPr>
        <w:t>32</w:t>
      </w:r>
      <w:r w:rsidR="00BA792E" w:rsidRPr="00B60382">
        <w:rPr>
          <w:rFonts w:asciiTheme="minorBidi" w:hAnsiTheme="minorBidi" w:cstheme="minorBidi"/>
          <w:rtl/>
        </w:rPr>
        <w:t xml:space="preserve"> אחוזים</w:t>
      </w:r>
      <w:r w:rsidRPr="00B60382">
        <w:rPr>
          <w:rFonts w:asciiTheme="minorBidi" w:hAnsiTheme="minorBidi" w:cstheme="minorBidi"/>
          <w:rtl/>
        </w:rPr>
        <w:t xml:space="preserve"> בשנת 2010</w:t>
      </w:r>
      <w:r w:rsidR="00BA792E" w:rsidRPr="00B60382">
        <w:rPr>
          <w:rFonts w:asciiTheme="minorBidi" w:hAnsiTheme="minorBidi" w:cstheme="minorBidi"/>
          <w:rtl/>
        </w:rPr>
        <w:t>) ובשנת 2030 45–52 אחוזים מהנשים יוגדרו</w:t>
      </w:r>
      <w:r w:rsidRPr="00B60382">
        <w:rPr>
          <w:rFonts w:asciiTheme="minorBidi" w:hAnsiTheme="minorBidi" w:cstheme="minorBidi"/>
          <w:rtl/>
        </w:rPr>
        <w:t xml:space="preserve"> כסובלות מהשמנה </w:t>
      </w:r>
      <w:r w:rsidR="00BA792E" w:rsidRPr="00B60382">
        <w:rPr>
          <w:rFonts w:asciiTheme="minorBidi" w:hAnsiTheme="minorBidi" w:cstheme="minorBidi"/>
          <w:rtl/>
        </w:rPr>
        <w:t>(</w:t>
      </w:r>
      <w:r w:rsidR="009357EE">
        <w:rPr>
          <w:rFonts w:asciiTheme="minorBidi" w:hAnsiTheme="minorBidi" w:cstheme="minorBidi" w:hint="cs"/>
          <w:rtl/>
        </w:rPr>
        <w:t>בהשוואה</w:t>
      </w:r>
      <w:r w:rsidR="005C0BD6">
        <w:rPr>
          <w:rFonts w:asciiTheme="minorBidi" w:hAnsiTheme="minorBidi" w:cstheme="minorBidi" w:hint="cs"/>
          <w:rtl/>
        </w:rPr>
        <w:t xml:space="preserve"> </w:t>
      </w:r>
      <w:r w:rsidR="009357EE">
        <w:rPr>
          <w:rFonts w:asciiTheme="minorBidi" w:hAnsiTheme="minorBidi" w:cstheme="minorBidi" w:hint="cs"/>
          <w:rtl/>
        </w:rPr>
        <w:t>ל-</w:t>
      </w:r>
      <w:r w:rsidRPr="00B60382">
        <w:rPr>
          <w:rFonts w:asciiTheme="minorBidi" w:hAnsiTheme="minorBidi" w:cstheme="minorBidi"/>
          <w:rtl/>
        </w:rPr>
        <w:t>35</w:t>
      </w:r>
      <w:r w:rsidR="004D002B" w:rsidRPr="00B60382">
        <w:rPr>
          <w:rFonts w:asciiTheme="minorBidi" w:hAnsiTheme="minorBidi" w:cstheme="minorBidi"/>
          <w:rtl/>
        </w:rPr>
        <w:t xml:space="preserve"> אחוזים</w:t>
      </w:r>
      <w:r w:rsidRPr="00B60382">
        <w:rPr>
          <w:rFonts w:asciiTheme="minorBidi" w:hAnsiTheme="minorBidi" w:cstheme="minorBidi"/>
          <w:rtl/>
        </w:rPr>
        <w:t xml:space="preserve"> לפני חמש שנים</w:t>
      </w:r>
      <w:r w:rsidR="009357EE">
        <w:rPr>
          <w:rFonts w:asciiTheme="minorBidi" w:hAnsiTheme="minorBidi" w:cstheme="minorBidi" w:hint="cs"/>
          <w:rtl/>
        </w:rPr>
        <w:t xml:space="preserve"> (</w:t>
      </w:r>
      <w:r w:rsidRPr="00B60382">
        <w:rPr>
          <w:rFonts w:asciiTheme="minorBidi" w:hAnsiTheme="minorBidi" w:cstheme="minorBidi"/>
        </w:rPr>
        <w:t xml:space="preserve">Levi, </w:t>
      </w:r>
      <w:r w:rsidR="00E43943">
        <w:rPr>
          <w:rFonts w:asciiTheme="minorBidi" w:hAnsiTheme="minorBidi" w:cstheme="minorBidi"/>
        </w:rPr>
        <w:t xml:space="preserve">Segal, St Laurent, Lang &amp; Rayburn, </w:t>
      </w:r>
      <w:r w:rsidRPr="00B60382">
        <w:rPr>
          <w:rFonts w:asciiTheme="minorBidi" w:hAnsiTheme="minorBidi" w:cstheme="minorBidi"/>
        </w:rPr>
        <w:t>2012</w:t>
      </w:r>
      <w:r w:rsidR="004D002B" w:rsidRPr="00B60382">
        <w:rPr>
          <w:rFonts w:asciiTheme="minorBidi" w:hAnsiTheme="minorBidi" w:cstheme="minorBidi"/>
          <w:rtl/>
        </w:rPr>
        <w:t>).</w:t>
      </w:r>
    </w:p>
    <w:p w14:paraId="5F5AC9E1" w14:textId="77777777" w:rsidR="00054578" w:rsidRPr="00E97E28" w:rsidRDefault="00054578" w:rsidP="001F6C0B">
      <w:pPr>
        <w:rPr>
          <w:rFonts w:asciiTheme="minorBidi" w:hAnsiTheme="minorBidi" w:cstheme="minorBidi"/>
          <w:rtl/>
        </w:rPr>
      </w:pPr>
      <w:r>
        <w:rPr>
          <w:rFonts w:asciiTheme="minorBidi" w:hAnsiTheme="minorBidi" w:cstheme="minorBidi" w:hint="cs"/>
          <w:rtl/>
        </w:rPr>
        <w:t xml:space="preserve">הערכות עדכניות מציגות המשך גידול בהוצאות. </w:t>
      </w:r>
      <w:r w:rsidR="001F6C0B">
        <w:rPr>
          <w:rFonts w:asciiTheme="minorBidi" w:hAnsiTheme="minorBidi" w:cstheme="minorBidi" w:hint="cs"/>
          <w:rtl/>
        </w:rPr>
        <w:t>במחקרם</w:t>
      </w:r>
      <w:r w:rsidR="005C0BD6">
        <w:rPr>
          <w:rFonts w:asciiTheme="minorBidi" w:hAnsiTheme="minorBidi" w:cstheme="minorBidi" w:hint="cs"/>
          <w:rtl/>
        </w:rPr>
        <w:t xml:space="preserve"> משנת 2016</w:t>
      </w:r>
      <w:r w:rsidR="001F6C0B">
        <w:rPr>
          <w:rFonts w:asciiTheme="minorBidi" w:hAnsiTheme="minorBidi" w:cstheme="minorBidi" w:hint="cs"/>
          <w:rtl/>
        </w:rPr>
        <w:t xml:space="preserve">, </w:t>
      </w:r>
      <w:r w:rsidR="001F6C0B">
        <w:rPr>
          <w:rFonts w:asciiTheme="minorBidi" w:hAnsiTheme="minorBidi" w:cstheme="minorBidi"/>
        </w:rPr>
        <w:t>Spieker</w:t>
      </w:r>
      <w:r w:rsidR="001F6C0B">
        <w:rPr>
          <w:rFonts w:asciiTheme="minorBidi" w:hAnsiTheme="minorBidi" w:cstheme="minorBidi" w:hint="cs"/>
          <w:rtl/>
        </w:rPr>
        <w:t xml:space="preserve"> ו-</w:t>
      </w:r>
      <w:r w:rsidR="001F6C0B">
        <w:rPr>
          <w:rFonts w:asciiTheme="minorBidi" w:hAnsiTheme="minorBidi" w:cstheme="minorBidi"/>
        </w:rPr>
        <w:t>Pyzocha</w:t>
      </w:r>
      <w:r w:rsidR="001F6C0B">
        <w:rPr>
          <w:rFonts w:asciiTheme="minorBidi" w:hAnsiTheme="minorBidi" w:cstheme="minorBidi" w:hint="cs"/>
          <w:rtl/>
        </w:rPr>
        <w:t xml:space="preserve"> </w:t>
      </w:r>
      <w:r w:rsidR="00E97E28">
        <w:rPr>
          <w:rFonts w:asciiTheme="minorBidi" w:hAnsiTheme="minorBidi" w:cstheme="minorBidi" w:hint="cs"/>
          <w:rtl/>
        </w:rPr>
        <w:t>מציגים נתונים לפיהם עלות ההוצאות הרפואיות בארה״ב הנובעות ממגיפת ההשמנה הגיע</w:t>
      </w:r>
      <w:r w:rsidR="001F6C0B">
        <w:rPr>
          <w:rFonts w:asciiTheme="minorBidi" w:hAnsiTheme="minorBidi" w:cstheme="minorBidi" w:hint="cs"/>
          <w:rtl/>
        </w:rPr>
        <w:t>ה</w:t>
      </w:r>
      <w:r w:rsidR="00E97E28">
        <w:rPr>
          <w:rFonts w:asciiTheme="minorBidi" w:hAnsiTheme="minorBidi" w:cstheme="minorBidi" w:hint="cs"/>
          <w:rtl/>
        </w:rPr>
        <w:t xml:space="preserve"> בשנת 2015 לסכום של 207 מל</w:t>
      </w:r>
      <w:r w:rsidR="00E06DE2">
        <w:rPr>
          <w:rFonts w:asciiTheme="minorBidi" w:hAnsiTheme="minorBidi" w:cstheme="minorBidi" w:hint="cs"/>
          <w:rtl/>
        </w:rPr>
        <w:t>יארד דולר</w:t>
      </w:r>
      <w:r w:rsidR="00E81692">
        <w:rPr>
          <w:rFonts w:asciiTheme="minorBidi" w:hAnsiTheme="minorBidi" w:cstheme="minorBidi" w:hint="cs"/>
          <w:rtl/>
        </w:rPr>
        <w:t>.</w:t>
      </w:r>
      <w:r w:rsidR="001F6C0B">
        <w:rPr>
          <w:rFonts w:asciiTheme="minorBidi" w:hAnsiTheme="minorBidi" w:cstheme="minorBidi" w:hint="cs"/>
          <w:rtl/>
        </w:rPr>
        <w:t xml:space="preserve"> מחקר אחר</w:t>
      </w:r>
      <w:r w:rsidR="005D6820">
        <w:rPr>
          <w:rFonts w:asciiTheme="minorBidi" w:hAnsiTheme="minorBidi" w:cstheme="minorBidi" w:hint="cs"/>
          <w:rtl/>
        </w:rPr>
        <w:t xml:space="preserve"> מרא</w:t>
      </w:r>
      <w:r w:rsidR="001F6C0B">
        <w:rPr>
          <w:rFonts w:asciiTheme="minorBidi" w:hAnsiTheme="minorBidi" w:cstheme="minorBidi" w:hint="cs"/>
          <w:rtl/>
        </w:rPr>
        <w:t>ה</w:t>
      </w:r>
      <w:r w:rsidR="005D6820">
        <w:rPr>
          <w:rFonts w:asciiTheme="minorBidi" w:hAnsiTheme="minorBidi" w:cstheme="minorBidi" w:hint="cs"/>
          <w:rtl/>
        </w:rPr>
        <w:t xml:space="preserve"> שעלות הטיפול באדם בעל עודף משקל גבוה</w:t>
      </w:r>
      <w:r w:rsidR="001F6C0B">
        <w:rPr>
          <w:rFonts w:asciiTheme="minorBidi" w:hAnsiTheme="minorBidi" w:cstheme="minorBidi" w:hint="cs"/>
          <w:rtl/>
        </w:rPr>
        <w:t>ה</w:t>
      </w:r>
      <w:r w:rsidR="005D6820">
        <w:rPr>
          <w:rFonts w:asciiTheme="minorBidi" w:hAnsiTheme="minorBidi" w:cstheme="minorBidi" w:hint="cs"/>
          <w:rtl/>
        </w:rPr>
        <w:t xml:space="preserve"> ב18% מעלות הטיפול באדם שמשקלו תקין, ועלות הטיפול ממי שסובל </w:t>
      </w:r>
      <w:r w:rsidR="001F6C0B">
        <w:rPr>
          <w:rFonts w:asciiTheme="minorBidi" w:hAnsiTheme="minorBidi" w:cstheme="minorBidi" w:hint="cs"/>
          <w:rtl/>
        </w:rPr>
        <w:t>מ</w:t>
      </w:r>
      <w:r w:rsidR="005D6820">
        <w:rPr>
          <w:rFonts w:asciiTheme="minorBidi" w:hAnsiTheme="minorBidi" w:cstheme="minorBidi" w:hint="cs"/>
          <w:rtl/>
        </w:rPr>
        <w:t>השמנה גבוה</w:t>
      </w:r>
      <w:r w:rsidR="001F6C0B">
        <w:rPr>
          <w:rFonts w:asciiTheme="minorBidi" w:hAnsiTheme="minorBidi" w:cstheme="minorBidi" w:hint="cs"/>
          <w:rtl/>
        </w:rPr>
        <w:t>ה</w:t>
      </w:r>
      <w:r w:rsidR="005D6820">
        <w:rPr>
          <w:rFonts w:asciiTheme="minorBidi" w:hAnsiTheme="minorBidi" w:cstheme="minorBidi" w:hint="cs"/>
          <w:rtl/>
        </w:rPr>
        <w:t xml:space="preserve"> ב68%</w:t>
      </w:r>
      <w:r w:rsidR="001F6C0B">
        <w:rPr>
          <w:rFonts w:asciiTheme="minorBidi" w:hAnsiTheme="minorBidi" w:cstheme="minorBidi" w:hint="cs"/>
          <w:rtl/>
        </w:rPr>
        <w:t xml:space="preserve">. </w:t>
      </w:r>
      <w:r w:rsidR="005D6820">
        <w:rPr>
          <w:rFonts w:asciiTheme="minorBidi" w:hAnsiTheme="minorBidi" w:cstheme="minorBidi" w:hint="cs"/>
          <w:rtl/>
        </w:rPr>
        <w:t xml:space="preserve">מדובר בעלות שנתית בסך 3,748 דולר לאדם </w:t>
      </w:r>
      <w:r w:rsidR="005D6820">
        <w:rPr>
          <w:rFonts w:asciiTheme="minorBidi" w:hAnsiTheme="minorBidi" w:cstheme="minorBidi" w:hint="cs"/>
          <w:rtl/>
        </w:rPr>
        <w:lastRenderedPageBreak/>
        <w:t>הסובל מהשמנה כאשר 93.6</w:t>
      </w:r>
      <w:r w:rsidR="00A93EF4">
        <w:rPr>
          <w:rFonts w:asciiTheme="minorBidi" w:hAnsiTheme="minorBidi" w:cstheme="minorBidi" w:hint="cs"/>
          <w:rtl/>
        </w:rPr>
        <w:t>%</w:t>
      </w:r>
      <w:r w:rsidR="005D6820">
        <w:rPr>
          <w:rFonts w:asciiTheme="minorBidi" w:hAnsiTheme="minorBidi" w:cstheme="minorBidi" w:hint="cs"/>
          <w:rtl/>
        </w:rPr>
        <w:t xml:space="preserve"> מעלות זו ממו</w:t>
      </w:r>
      <w:r w:rsidR="001F6C0B">
        <w:rPr>
          <w:rFonts w:asciiTheme="minorBidi" w:hAnsiTheme="minorBidi" w:cstheme="minorBidi" w:hint="cs"/>
          <w:rtl/>
        </w:rPr>
        <w:t>מ</w:t>
      </w:r>
      <w:r w:rsidR="005D6820">
        <w:rPr>
          <w:rFonts w:asciiTheme="minorBidi" w:hAnsiTheme="minorBidi" w:cstheme="minorBidi" w:hint="cs"/>
          <w:rtl/>
        </w:rPr>
        <w:t xml:space="preserve">נת ע״י מי </w:t>
      </w:r>
      <w:r w:rsidR="00EA38A7">
        <w:rPr>
          <w:rFonts w:asciiTheme="minorBidi" w:hAnsiTheme="minorBidi" w:cstheme="minorBidi" w:hint="cs"/>
          <w:rtl/>
        </w:rPr>
        <w:t>שמ</w:t>
      </w:r>
      <w:r w:rsidR="005D6820">
        <w:rPr>
          <w:rFonts w:asciiTheme="minorBidi" w:hAnsiTheme="minorBidi" w:cstheme="minorBidi" w:hint="cs"/>
          <w:rtl/>
        </w:rPr>
        <w:t>שקלם תקין</w:t>
      </w:r>
      <w:r w:rsidR="001F6C0B">
        <w:rPr>
          <w:rFonts w:asciiTheme="minorBidi" w:hAnsiTheme="minorBidi" w:cstheme="minorBidi" w:hint="cs"/>
          <w:rtl/>
        </w:rPr>
        <w:t xml:space="preserve"> (</w:t>
      </w:r>
      <w:r w:rsidR="001F6C0B">
        <w:rPr>
          <w:rFonts w:asciiTheme="minorBidi" w:hAnsiTheme="minorBidi" w:cstheme="minorBidi"/>
        </w:rPr>
        <w:t>Kent et al, 2017</w:t>
      </w:r>
      <w:r w:rsidR="001F6C0B">
        <w:rPr>
          <w:rFonts w:asciiTheme="minorBidi" w:hAnsiTheme="minorBidi" w:cstheme="minorBidi" w:hint="cs"/>
          <w:rtl/>
        </w:rPr>
        <w:t>)</w:t>
      </w:r>
      <w:r w:rsidR="005D6820">
        <w:rPr>
          <w:rFonts w:asciiTheme="minorBidi" w:hAnsiTheme="minorBidi" w:cstheme="minorBidi" w:hint="cs"/>
          <w:rtl/>
        </w:rPr>
        <w:t xml:space="preserve">. </w:t>
      </w:r>
    </w:p>
    <w:p w14:paraId="38FFB48D" w14:textId="67FF1350" w:rsidR="00427A27" w:rsidRDefault="00624797" w:rsidP="00F07FC1">
      <w:pPr>
        <w:rPr>
          <w:rFonts w:asciiTheme="minorBidi" w:hAnsiTheme="minorBidi" w:cstheme="minorBidi"/>
          <w:rtl/>
        </w:rPr>
      </w:pPr>
      <w:r>
        <w:rPr>
          <w:rFonts w:asciiTheme="minorBidi" w:hAnsiTheme="minorBidi" w:cstheme="minorBidi" w:hint="cs"/>
          <w:rtl/>
        </w:rPr>
        <w:t>ההשפעות הכלכליות של מגיפת ההשמנה אינן מוגבלות להפסדים ו</w:t>
      </w:r>
      <w:r w:rsidR="006F3F84">
        <w:rPr>
          <w:rFonts w:asciiTheme="minorBidi" w:hAnsiTheme="minorBidi" w:cstheme="minorBidi" w:hint="cs"/>
          <w:rtl/>
        </w:rPr>
        <w:t>ל</w:t>
      </w:r>
      <w:r>
        <w:rPr>
          <w:rFonts w:asciiTheme="minorBidi" w:hAnsiTheme="minorBidi" w:cstheme="minorBidi" w:hint="cs"/>
          <w:rtl/>
        </w:rPr>
        <w:t>הוצאות הכספיות כפי שתואר לעיל. נראה כי פגיעת מגיפת ההשמנה חמורה יותר בקרב השכבות החלשות, בקרבן נמצא שיעור גבוה יותר של סובלים מהשמנה</w:t>
      </w:r>
      <w:r w:rsidR="001A4376">
        <w:rPr>
          <w:rFonts w:asciiTheme="minorBidi" w:hAnsiTheme="minorBidi" w:cstheme="minorBidi" w:hint="cs"/>
          <w:rtl/>
        </w:rPr>
        <w:t xml:space="preserve">. </w:t>
      </w:r>
      <w:r w:rsidR="00100A0B">
        <w:rPr>
          <w:rFonts w:asciiTheme="minorBidi" w:hAnsiTheme="minorBidi" w:cstheme="minorBidi" w:hint="cs"/>
          <w:rtl/>
        </w:rPr>
        <w:t>ה</w:t>
      </w:r>
      <w:r w:rsidR="001A4376">
        <w:rPr>
          <w:rFonts w:asciiTheme="minorBidi" w:hAnsiTheme="minorBidi" w:cstheme="minorBidi" w:hint="cs"/>
          <w:rtl/>
        </w:rPr>
        <w:t>קשר בין בריאות לבין מעמד סוציו-</w:t>
      </w:r>
      <w:r w:rsidR="00100A0B">
        <w:rPr>
          <w:rFonts w:asciiTheme="minorBidi" w:hAnsiTheme="minorBidi" w:cstheme="minorBidi" w:hint="cs"/>
          <w:rtl/>
        </w:rPr>
        <w:t>אקונומי</w:t>
      </w:r>
      <w:r w:rsidR="001A4376">
        <w:rPr>
          <w:rFonts w:asciiTheme="minorBidi" w:hAnsiTheme="minorBidi" w:cstheme="minorBidi" w:hint="cs"/>
          <w:rtl/>
        </w:rPr>
        <w:t xml:space="preserve"> כל כך ברור</w:t>
      </w:r>
      <w:r w:rsidR="00D85972">
        <w:rPr>
          <w:rFonts w:asciiTheme="minorBidi" w:hAnsiTheme="minorBidi" w:cstheme="minorBidi"/>
        </w:rPr>
        <w:t>(</w:t>
      </w:r>
      <w:r w:rsidR="00D85972" w:rsidRPr="00100A0B">
        <w:rPr>
          <w:rFonts w:asciiTheme="minorBidi" w:hAnsiTheme="minorBidi" w:cstheme="minorBidi"/>
        </w:rPr>
        <w:t>Cutler</w:t>
      </w:r>
      <w:r w:rsidR="00D85972" w:rsidRPr="00E54CB9">
        <w:rPr>
          <w:rFonts w:asciiTheme="minorBidi" w:hAnsiTheme="minorBidi" w:cstheme="minorBidi"/>
        </w:rPr>
        <w:t>,</w:t>
      </w:r>
      <w:r w:rsidR="005C0BD6">
        <w:rPr>
          <w:rFonts w:asciiTheme="minorBidi" w:hAnsiTheme="minorBidi" w:cstheme="minorBidi"/>
        </w:rPr>
        <w:t xml:space="preserve"> </w:t>
      </w:r>
      <w:r w:rsidR="000B307A" w:rsidRPr="00F96ECE">
        <w:rPr>
          <w:rFonts w:asciiTheme="minorBidi" w:eastAsia="Times New Roman" w:hAnsiTheme="minorBidi" w:cstheme="minorBidi"/>
          <w:lang w:bidi="ar-SA"/>
        </w:rPr>
        <w:t>Lleras-Muney</w:t>
      </w:r>
      <w:r w:rsidR="005C0BD6">
        <w:rPr>
          <w:rFonts w:asciiTheme="minorBidi" w:eastAsia="Times New Roman" w:hAnsiTheme="minorBidi" w:cstheme="minorBidi"/>
          <w:lang w:bidi="ar-SA"/>
        </w:rPr>
        <w:t xml:space="preserve"> </w:t>
      </w:r>
      <w:r w:rsidR="000B307A" w:rsidRPr="00F96ECE">
        <w:rPr>
          <w:rFonts w:asciiTheme="minorBidi" w:eastAsia="Times New Roman" w:hAnsiTheme="minorBidi" w:cstheme="minorBidi"/>
          <w:lang w:bidi="ar-SA"/>
        </w:rPr>
        <w:t>&amp;</w:t>
      </w:r>
      <w:r w:rsidR="005C0BD6">
        <w:rPr>
          <w:rFonts w:asciiTheme="minorBidi" w:eastAsia="Times New Roman" w:hAnsiTheme="minorBidi" w:cstheme="minorBidi"/>
          <w:lang w:bidi="ar-SA"/>
        </w:rPr>
        <w:t xml:space="preserve"> </w:t>
      </w:r>
      <w:r w:rsidR="000B307A" w:rsidRPr="00F96ECE">
        <w:rPr>
          <w:rFonts w:asciiTheme="minorBidi" w:eastAsia="Times New Roman" w:hAnsiTheme="minorBidi" w:cstheme="minorBidi"/>
          <w:lang w:bidi="ar-SA"/>
        </w:rPr>
        <w:t>Vogl</w:t>
      </w:r>
      <w:r w:rsidR="00E54CB9">
        <w:rPr>
          <w:rFonts w:asciiTheme="minorBidi" w:eastAsia="Times New Roman" w:hAnsiTheme="minorBidi" w:cstheme="minorBidi"/>
          <w:lang w:bidi="ar-SA"/>
        </w:rPr>
        <w:t>,</w:t>
      </w:r>
      <w:r w:rsidR="00D85972">
        <w:rPr>
          <w:rFonts w:asciiTheme="minorBidi" w:hAnsiTheme="minorBidi" w:cstheme="minorBidi"/>
        </w:rPr>
        <w:t xml:space="preserve"> 2008) </w:t>
      </w:r>
      <w:r w:rsidR="001A4376">
        <w:rPr>
          <w:rFonts w:asciiTheme="minorBidi" w:hAnsiTheme="minorBidi" w:cstheme="minorBidi" w:hint="cs"/>
          <w:rtl/>
        </w:rPr>
        <w:t xml:space="preserve">, </w:t>
      </w:r>
      <w:r w:rsidR="006F3F84">
        <w:rPr>
          <w:rFonts w:asciiTheme="minorBidi" w:hAnsiTheme="minorBidi" w:cstheme="minorBidi" w:hint="cs"/>
          <w:rtl/>
        </w:rPr>
        <w:t xml:space="preserve">עד כי מרבית </w:t>
      </w:r>
      <w:r w:rsidR="001A4376">
        <w:rPr>
          <w:rFonts w:asciiTheme="minorBidi" w:hAnsiTheme="minorBidi" w:cstheme="minorBidi" w:hint="cs"/>
          <w:rtl/>
        </w:rPr>
        <w:t xml:space="preserve">המחקרים בנושא בעיקר מנסים להתחקות אחר הסברים </w:t>
      </w:r>
      <w:r w:rsidR="00D85972" w:rsidRPr="00F07FC1">
        <w:rPr>
          <w:rFonts w:asciiTheme="minorBidi" w:hAnsiTheme="minorBidi" w:cstheme="minorBidi"/>
          <w:rtl/>
        </w:rPr>
        <w:t>לכ</w:t>
      </w:r>
      <w:r w:rsidR="006F3F84" w:rsidRPr="00F07FC1">
        <w:rPr>
          <w:rFonts w:asciiTheme="minorBidi" w:hAnsiTheme="minorBidi" w:cstheme="minorBidi"/>
          <w:rtl/>
        </w:rPr>
        <w:t>ך (</w:t>
      </w:r>
      <w:r w:rsidR="006F3F84" w:rsidRPr="00F07FC1">
        <w:rPr>
          <w:rFonts w:asciiTheme="minorBidi" w:hAnsiTheme="minorBidi" w:cstheme="minorBidi"/>
        </w:rPr>
        <w:t>Feinstein, 1993</w:t>
      </w:r>
      <w:r w:rsidR="006F3F84" w:rsidRPr="00F07FC1">
        <w:rPr>
          <w:rFonts w:asciiTheme="minorBidi" w:hAnsiTheme="minorBidi" w:cstheme="minorBidi"/>
          <w:rtl/>
        </w:rPr>
        <w:t xml:space="preserve">). </w:t>
      </w:r>
      <w:r w:rsidR="00100A0B" w:rsidRPr="00F07FC1">
        <w:rPr>
          <w:rFonts w:asciiTheme="minorBidi" w:hAnsiTheme="minorBidi" w:cstheme="minorBidi"/>
          <w:rtl/>
        </w:rPr>
        <w:t xml:space="preserve">הדבר נכון גם לגבי הקשר בין מצב כלכלי </w:t>
      </w:r>
      <w:r w:rsidR="00557E7C" w:rsidRPr="00F07FC1">
        <w:rPr>
          <w:rFonts w:asciiTheme="minorBidi" w:hAnsiTheme="minorBidi" w:cstheme="minorBidi"/>
          <w:rtl/>
        </w:rPr>
        <w:t>לא טוב</w:t>
      </w:r>
      <w:r w:rsidR="00100A0B" w:rsidRPr="00F07FC1">
        <w:rPr>
          <w:rFonts w:asciiTheme="minorBidi" w:hAnsiTheme="minorBidi" w:cstheme="minorBidi"/>
          <w:rtl/>
        </w:rPr>
        <w:t xml:space="preserve"> בילדות</w:t>
      </w:r>
      <w:r w:rsidR="004B60F4" w:rsidRPr="00F07FC1">
        <w:rPr>
          <w:rFonts w:asciiTheme="minorBidi" w:hAnsiTheme="minorBidi" w:cstheme="minorBidi"/>
          <w:rtl/>
        </w:rPr>
        <w:t xml:space="preserve"> לבין </w:t>
      </w:r>
      <w:r w:rsidR="00100A0B" w:rsidRPr="00F07FC1">
        <w:rPr>
          <w:rFonts w:asciiTheme="minorBidi" w:hAnsiTheme="minorBidi" w:cstheme="minorBidi"/>
          <w:rtl/>
        </w:rPr>
        <w:t xml:space="preserve">מצב בריאותי בבגרות </w:t>
      </w:r>
      <w:r w:rsidR="00863CA5" w:rsidRPr="00F07FC1">
        <w:rPr>
          <w:rFonts w:asciiTheme="minorBidi" w:hAnsiTheme="minorBidi" w:cstheme="minorBidi"/>
        </w:rPr>
        <w:t>Cutler</w:t>
      </w:r>
      <w:r w:rsidR="00F07FC1" w:rsidRPr="00F07FC1">
        <w:rPr>
          <w:rFonts w:asciiTheme="minorBidi" w:hAnsiTheme="minorBidi" w:cstheme="minorBidi"/>
        </w:rPr>
        <w:t>,</w:t>
      </w:r>
      <w:r w:rsidR="00F07FC1" w:rsidRPr="00F07FC1">
        <w:rPr>
          <w:rFonts w:asciiTheme="minorBidi" w:eastAsia="Times New Roman" w:hAnsiTheme="minorBidi" w:cstheme="minorBidi"/>
          <w:lang w:bidi="ar-SA"/>
        </w:rPr>
        <w:t xml:space="preserve"> Lleras-Muney</w:t>
      </w:r>
      <w:r w:rsidR="00F07FC1">
        <w:rPr>
          <w:rFonts w:asciiTheme="minorBidi" w:eastAsia="Times New Roman" w:hAnsiTheme="minorBidi" w:cstheme="minorBidi"/>
          <w:lang w:bidi="ar-SA"/>
        </w:rPr>
        <w:t>)</w:t>
      </w:r>
      <w:r w:rsidR="00F07FC1" w:rsidRPr="00F07FC1">
        <w:rPr>
          <w:rFonts w:asciiTheme="minorBidi" w:eastAsia="Times New Roman" w:hAnsiTheme="minorBidi" w:cstheme="minorBidi"/>
          <w:lang w:bidi="ar-SA"/>
        </w:rPr>
        <w:t xml:space="preserve"> </w:t>
      </w:r>
      <w:r w:rsidR="00F07FC1">
        <w:rPr>
          <w:rFonts w:asciiTheme="minorBidi" w:eastAsia="Times New Roman" w:hAnsiTheme="minorBidi" w:cstheme="minorBidi"/>
        </w:rPr>
        <w:t>(</w:t>
      </w:r>
      <w:r w:rsidR="00F07FC1" w:rsidRPr="00F07FC1">
        <w:rPr>
          <w:rFonts w:asciiTheme="minorBidi" w:eastAsia="Times New Roman" w:hAnsiTheme="minorBidi" w:cstheme="minorBidi"/>
          <w:lang w:bidi="ar-SA"/>
        </w:rPr>
        <w:t>&amp; Vogl</w:t>
      </w:r>
      <w:r w:rsidR="00863CA5" w:rsidRPr="00F07FC1">
        <w:rPr>
          <w:rFonts w:asciiTheme="minorBidi" w:hAnsiTheme="minorBidi" w:cstheme="minorBidi"/>
        </w:rPr>
        <w:t>, 2008</w:t>
      </w:r>
      <w:r w:rsidR="00100A0B" w:rsidRPr="00F07FC1">
        <w:rPr>
          <w:rFonts w:asciiTheme="minorBidi" w:hAnsiTheme="minorBidi" w:cstheme="minorBidi"/>
          <w:rtl/>
        </w:rPr>
        <w:t>. בנוגע למגיפת ההשמנה</w:t>
      </w:r>
      <w:r w:rsidR="00374326" w:rsidRPr="00F07FC1">
        <w:rPr>
          <w:rFonts w:asciiTheme="minorBidi" w:hAnsiTheme="minorBidi" w:cstheme="minorBidi"/>
          <w:rtl/>
        </w:rPr>
        <w:t>,</w:t>
      </w:r>
      <w:r w:rsidR="00100A0B" w:rsidRPr="00F07FC1">
        <w:rPr>
          <w:rFonts w:asciiTheme="minorBidi" w:hAnsiTheme="minorBidi" w:cstheme="minorBidi"/>
          <w:rtl/>
        </w:rPr>
        <w:t xml:space="preserve"> לא רק שהעניים שמנים </w:t>
      </w:r>
      <w:r w:rsidR="00CB07FC" w:rsidRPr="00F07FC1">
        <w:rPr>
          <w:rFonts w:asciiTheme="minorBidi" w:hAnsiTheme="minorBidi" w:cstheme="minorBidi"/>
          <w:rtl/>
        </w:rPr>
        <w:t>הרבה יותר</w:t>
      </w:r>
      <w:r w:rsidR="0041788D" w:rsidRPr="00F07FC1">
        <w:rPr>
          <w:rFonts w:asciiTheme="minorBidi" w:hAnsiTheme="minorBidi" w:cstheme="minorBidi"/>
          <w:rtl/>
        </w:rPr>
        <w:t xml:space="preserve"> (</w:t>
      </w:r>
      <w:r w:rsidR="0041788D" w:rsidRPr="00F07FC1">
        <w:rPr>
          <w:rFonts w:asciiTheme="minorBidi" w:hAnsiTheme="minorBidi" w:cstheme="minorBidi"/>
        </w:rPr>
        <w:t>Sobal &amp; Stunkard, 1989</w:t>
      </w:r>
      <w:r w:rsidR="005C0BD6" w:rsidRPr="00F07FC1">
        <w:rPr>
          <w:rFonts w:asciiTheme="minorBidi" w:hAnsiTheme="minorBidi" w:cstheme="minorBidi"/>
        </w:rPr>
        <w:t xml:space="preserve">; </w:t>
      </w:r>
      <w:r w:rsidR="0041788D" w:rsidRPr="00F07FC1">
        <w:rPr>
          <w:rFonts w:asciiTheme="minorBidi" w:hAnsiTheme="minorBidi" w:cstheme="minorBidi"/>
        </w:rPr>
        <w:t>Joshua, 2017</w:t>
      </w:r>
      <w:r w:rsidR="0041788D" w:rsidRPr="00F07FC1">
        <w:rPr>
          <w:rFonts w:asciiTheme="minorBidi" w:hAnsiTheme="minorBidi" w:cstheme="minorBidi"/>
          <w:rtl/>
        </w:rPr>
        <w:t>)</w:t>
      </w:r>
      <w:r w:rsidR="0041788D" w:rsidRPr="00F07FC1">
        <w:rPr>
          <w:rFonts w:asciiTheme="minorBidi" w:hAnsiTheme="minorBidi" w:cstheme="minorBidi"/>
        </w:rPr>
        <w:t xml:space="preserve"> </w:t>
      </w:r>
      <w:r w:rsidR="00CB07FC" w:rsidRPr="00F07FC1">
        <w:rPr>
          <w:rFonts w:asciiTheme="minorBidi" w:hAnsiTheme="minorBidi" w:cstheme="minorBidi"/>
          <w:rtl/>
        </w:rPr>
        <w:t>ולא רק</w:t>
      </w:r>
      <w:r w:rsidR="00CB07FC">
        <w:rPr>
          <w:rFonts w:asciiTheme="minorBidi" w:hAnsiTheme="minorBidi" w:cstheme="minorBidi" w:hint="cs"/>
          <w:rtl/>
        </w:rPr>
        <w:t xml:space="preserve"> שקיים קשר בין </w:t>
      </w:r>
      <w:r w:rsidR="00557E7C">
        <w:rPr>
          <w:rFonts w:asciiTheme="minorBidi" w:hAnsiTheme="minorBidi" w:cstheme="minorBidi" w:hint="cs"/>
          <w:rtl/>
        </w:rPr>
        <w:t>ה</w:t>
      </w:r>
      <w:r w:rsidR="00CB07FC">
        <w:rPr>
          <w:rFonts w:asciiTheme="minorBidi" w:hAnsiTheme="minorBidi" w:cstheme="minorBidi" w:hint="cs"/>
          <w:rtl/>
        </w:rPr>
        <w:t>מצב הכלכלי בילדות</w:t>
      </w:r>
      <w:r w:rsidR="00100A0B">
        <w:rPr>
          <w:rFonts w:asciiTheme="minorBidi" w:hAnsiTheme="minorBidi" w:cstheme="minorBidi" w:hint="cs"/>
          <w:rtl/>
        </w:rPr>
        <w:t xml:space="preserve"> לבין השמנה בבגרות</w:t>
      </w:r>
      <w:r w:rsidR="0041788D">
        <w:rPr>
          <w:rFonts w:asciiTheme="minorBidi" w:hAnsiTheme="minorBidi" w:cstheme="minorBidi" w:hint="cs"/>
          <w:rtl/>
        </w:rPr>
        <w:t xml:space="preserve">   (</w:t>
      </w:r>
      <w:r w:rsidR="00F07FC1">
        <w:rPr>
          <w:rFonts w:asciiTheme="minorBidi" w:hAnsiTheme="minorBidi" w:cstheme="minorBidi" w:hint="cs"/>
        </w:rPr>
        <w:t>L</w:t>
      </w:r>
      <w:r w:rsidR="00F07FC1">
        <w:rPr>
          <w:rFonts w:asciiTheme="minorBidi" w:hAnsiTheme="minorBidi" w:cstheme="minorBidi"/>
        </w:rPr>
        <w:t xml:space="preserve">ee </w:t>
      </w:r>
      <w:r w:rsidR="00013CB5">
        <w:rPr>
          <w:rFonts w:asciiTheme="minorBidi" w:hAnsiTheme="minorBidi" w:cstheme="minorBidi"/>
        </w:rPr>
        <w:t xml:space="preserve">et </w:t>
      </w:r>
      <w:r w:rsidR="00374326">
        <w:rPr>
          <w:rFonts w:asciiTheme="minorBidi" w:hAnsiTheme="minorBidi" w:cstheme="minorBidi"/>
        </w:rPr>
        <w:t>al, 2009</w:t>
      </w:r>
      <w:r w:rsidR="00E54CB9">
        <w:rPr>
          <w:rFonts w:asciiTheme="minorBidi" w:hAnsiTheme="minorBidi" w:cstheme="minorBidi"/>
        </w:rPr>
        <w:t xml:space="preserve">: </w:t>
      </w:r>
      <w:r w:rsidR="00374326">
        <w:rPr>
          <w:rFonts w:asciiTheme="minorBidi" w:hAnsiTheme="minorBidi" w:cstheme="minorBidi"/>
        </w:rPr>
        <w:t xml:space="preserve">Lee </w:t>
      </w:r>
      <w:r w:rsidR="00013CB5">
        <w:rPr>
          <w:rFonts w:asciiTheme="minorBidi" w:hAnsiTheme="minorBidi" w:cstheme="minorBidi"/>
        </w:rPr>
        <w:t xml:space="preserve">et </w:t>
      </w:r>
      <w:r w:rsidR="00374326">
        <w:rPr>
          <w:rFonts w:asciiTheme="minorBidi" w:hAnsiTheme="minorBidi" w:cstheme="minorBidi"/>
        </w:rPr>
        <w:t>al, 2014</w:t>
      </w:r>
      <w:r w:rsidR="005C0BD6">
        <w:rPr>
          <w:rFonts w:asciiTheme="minorBidi" w:hAnsiTheme="minorBidi" w:cstheme="minorBidi"/>
        </w:rPr>
        <w:t xml:space="preserve">; </w:t>
      </w:r>
      <w:r w:rsidR="00374326">
        <w:rPr>
          <w:rFonts w:asciiTheme="minorBidi" w:hAnsiTheme="minorBidi" w:cstheme="minorBidi"/>
        </w:rPr>
        <w:t xml:space="preserve">Freedman </w:t>
      </w:r>
      <w:r w:rsidR="00013CB5">
        <w:rPr>
          <w:rFonts w:asciiTheme="minorBidi" w:hAnsiTheme="minorBidi" w:cstheme="minorBidi"/>
        </w:rPr>
        <w:t xml:space="preserve">et </w:t>
      </w:r>
      <w:r w:rsidR="00374326">
        <w:rPr>
          <w:rFonts w:asciiTheme="minorBidi" w:hAnsiTheme="minorBidi" w:cstheme="minorBidi"/>
        </w:rPr>
        <w:t>al, 2007</w:t>
      </w:r>
      <w:r w:rsidR="0041788D">
        <w:rPr>
          <w:rFonts w:asciiTheme="minorBidi" w:hAnsiTheme="minorBidi" w:cstheme="minorBidi" w:hint="cs"/>
          <w:rtl/>
        </w:rPr>
        <w:t>)</w:t>
      </w:r>
      <w:r w:rsidR="00100A0B">
        <w:rPr>
          <w:rFonts w:asciiTheme="minorBidi" w:hAnsiTheme="minorBidi" w:cstheme="minorBidi" w:hint="cs"/>
          <w:rtl/>
        </w:rPr>
        <w:t>,</w:t>
      </w:r>
      <w:r w:rsidR="00CB07FC">
        <w:rPr>
          <w:rFonts w:asciiTheme="minorBidi" w:hAnsiTheme="minorBidi" w:cstheme="minorBidi" w:hint="cs"/>
          <w:rtl/>
        </w:rPr>
        <w:t xml:space="preserve"> העניין מקבל דחיפה גם מהעובדה</w:t>
      </w:r>
      <w:r w:rsidR="00100A0B">
        <w:rPr>
          <w:rFonts w:asciiTheme="minorBidi" w:hAnsiTheme="minorBidi" w:cstheme="minorBidi" w:hint="cs"/>
          <w:rtl/>
        </w:rPr>
        <w:t xml:space="preserve"> שעלות צריכת מזון </w:t>
      </w:r>
      <w:r w:rsidR="00557E7C">
        <w:rPr>
          <w:rFonts w:asciiTheme="minorBidi" w:hAnsiTheme="minorBidi" w:cstheme="minorBidi" w:hint="cs"/>
          <w:rtl/>
        </w:rPr>
        <w:t xml:space="preserve">שבו </w:t>
      </w:r>
      <w:r w:rsidR="00CB07FC">
        <w:rPr>
          <w:rFonts w:asciiTheme="minorBidi" w:hAnsiTheme="minorBidi" w:cstheme="minorBidi" w:hint="cs"/>
          <w:rtl/>
        </w:rPr>
        <w:t>מרכיבים הידועים כמגבירי נטייה להשמנה נמוכה מעלו</w:t>
      </w:r>
      <w:r w:rsidR="00F838B9">
        <w:rPr>
          <w:rFonts w:asciiTheme="minorBidi" w:hAnsiTheme="minorBidi" w:cstheme="minorBidi" w:hint="cs"/>
          <w:rtl/>
        </w:rPr>
        <w:t>ת</w:t>
      </w:r>
      <w:r w:rsidR="0041788D">
        <w:rPr>
          <w:rFonts w:asciiTheme="minorBidi" w:hAnsiTheme="minorBidi" w:cstheme="minorBidi" w:hint="cs"/>
          <w:rtl/>
        </w:rPr>
        <w:t xml:space="preserve"> </w:t>
      </w:r>
      <w:r w:rsidR="00F96ECE">
        <w:rPr>
          <w:rFonts w:asciiTheme="minorBidi" w:hAnsiTheme="minorBidi" w:cstheme="minorBidi" w:hint="cs"/>
          <w:rtl/>
        </w:rPr>
        <w:t>צריכת</w:t>
      </w:r>
      <w:r w:rsidR="0041788D">
        <w:rPr>
          <w:rFonts w:asciiTheme="minorBidi" w:hAnsiTheme="minorBidi" w:cstheme="minorBidi" w:hint="cs"/>
          <w:rtl/>
        </w:rPr>
        <w:t xml:space="preserve"> </w:t>
      </w:r>
      <w:r w:rsidR="00CB07FC">
        <w:rPr>
          <w:rFonts w:asciiTheme="minorBidi" w:hAnsiTheme="minorBidi" w:cstheme="minorBidi" w:hint="cs"/>
          <w:rtl/>
        </w:rPr>
        <w:t xml:space="preserve">תפריט </w:t>
      </w:r>
      <w:r w:rsidR="00F96ECE">
        <w:rPr>
          <w:rFonts w:asciiTheme="minorBidi" w:hAnsiTheme="minorBidi" w:cstheme="minorBidi" w:hint="cs"/>
          <w:rtl/>
        </w:rPr>
        <w:t xml:space="preserve">המבוסס על </w:t>
      </w:r>
      <w:r w:rsidR="00CB07FC">
        <w:rPr>
          <w:rFonts w:asciiTheme="minorBidi" w:hAnsiTheme="minorBidi" w:cstheme="minorBidi" w:hint="cs"/>
          <w:rtl/>
        </w:rPr>
        <w:t>מרכיבי מזון הנחשב</w:t>
      </w:r>
      <w:r w:rsidR="00F96ECE">
        <w:rPr>
          <w:rFonts w:asciiTheme="minorBidi" w:hAnsiTheme="minorBidi" w:cstheme="minorBidi" w:hint="cs"/>
          <w:rtl/>
        </w:rPr>
        <w:t xml:space="preserve">ים </w:t>
      </w:r>
      <w:r w:rsidR="001E4E53">
        <w:rPr>
          <w:rFonts w:asciiTheme="minorBidi" w:hAnsiTheme="minorBidi" w:cstheme="minorBidi" w:hint="cs"/>
          <w:rtl/>
        </w:rPr>
        <w:t xml:space="preserve">לבריאים </w:t>
      </w:r>
      <w:r w:rsidR="00D42E83">
        <w:rPr>
          <w:rFonts w:asciiTheme="minorBidi" w:hAnsiTheme="minorBidi" w:cstheme="minorBidi" w:hint="cs"/>
          <w:rtl/>
        </w:rPr>
        <w:t>(</w:t>
      </w:r>
      <w:r w:rsidR="00D42E83" w:rsidRPr="00D42E83">
        <w:rPr>
          <w:rFonts w:asciiTheme="minorBidi" w:hAnsiTheme="minorBidi" w:cstheme="minorBidi"/>
        </w:rPr>
        <w:t>Wiggins</w:t>
      </w:r>
      <w:r w:rsidR="00E54CB9">
        <w:rPr>
          <w:rFonts w:asciiTheme="minorBidi" w:hAnsiTheme="minorBidi" w:cstheme="minorBidi"/>
        </w:rPr>
        <w:t>et</w:t>
      </w:r>
      <w:r w:rsidR="00D42E83">
        <w:rPr>
          <w:rFonts w:asciiTheme="minorBidi" w:hAnsiTheme="minorBidi" w:cstheme="minorBidi"/>
        </w:rPr>
        <w:t>al,</w:t>
      </w:r>
      <w:r w:rsidR="0008679D">
        <w:rPr>
          <w:rFonts w:asciiTheme="minorBidi" w:hAnsiTheme="minorBidi" w:cstheme="minorBidi"/>
        </w:rPr>
        <w:t xml:space="preserve"> 2015</w:t>
      </w:r>
      <w:r w:rsidR="005C0BD6">
        <w:rPr>
          <w:rFonts w:asciiTheme="minorBidi" w:hAnsiTheme="minorBidi" w:cstheme="minorBidi"/>
        </w:rPr>
        <w:t xml:space="preserve">; </w:t>
      </w:r>
      <w:r w:rsidR="0041788D" w:rsidRPr="00462481">
        <w:rPr>
          <w:rFonts w:asciiTheme="minorBidi" w:hAnsiTheme="minorBidi" w:cstheme="minorBidi"/>
        </w:rPr>
        <w:t>Drewnowski</w:t>
      </w:r>
      <w:r w:rsidR="0041788D">
        <w:rPr>
          <w:rFonts w:asciiTheme="minorBidi" w:hAnsiTheme="minorBidi" w:cstheme="minorBidi"/>
        </w:rPr>
        <w:t xml:space="preserve"> &amp; Specter, 2004</w:t>
      </w:r>
      <w:r w:rsidR="0041788D">
        <w:rPr>
          <w:rFonts w:asciiTheme="minorBidi" w:hAnsiTheme="minorBidi" w:cstheme="minorBidi" w:hint="cs"/>
          <w:rtl/>
        </w:rPr>
        <w:t>)</w:t>
      </w:r>
      <w:r w:rsidR="00E54CB9">
        <w:rPr>
          <w:rFonts w:asciiTheme="minorBidi" w:hAnsiTheme="minorBidi" w:cstheme="minorBidi" w:hint="cs"/>
          <w:rtl/>
        </w:rPr>
        <w:t>.</w:t>
      </w:r>
    </w:p>
    <w:p w14:paraId="44BE49B5" w14:textId="77777777" w:rsidR="002F293F" w:rsidRDefault="002F293F" w:rsidP="002F293F">
      <w:pPr>
        <w:rPr>
          <w:rFonts w:asciiTheme="minorBidi" w:hAnsiTheme="minorBidi" w:cstheme="minorBidi"/>
          <w:rtl/>
        </w:rPr>
      </w:pPr>
    </w:p>
    <w:p w14:paraId="531E7F57" w14:textId="77777777" w:rsidR="002F293F" w:rsidRDefault="002F293F" w:rsidP="002F293F">
      <w:pPr>
        <w:rPr>
          <w:rFonts w:asciiTheme="minorBidi" w:hAnsiTheme="minorBidi" w:cstheme="minorBidi"/>
          <w:rtl/>
        </w:rPr>
      </w:pPr>
    </w:p>
    <w:p w14:paraId="54081D99" w14:textId="77777777" w:rsidR="00295C19" w:rsidRDefault="00295C19" w:rsidP="002F293F">
      <w:pPr>
        <w:rPr>
          <w:rFonts w:asciiTheme="minorBidi" w:hAnsiTheme="minorBidi" w:cstheme="minorBidi"/>
          <w:rtl/>
        </w:rPr>
      </w:pPr>
    </w:p>
    <w:p w14:paraId="56644D20" w14:textId="77777777" w:rsidR="00295C19" w:rsidRDefault="00295C19" w:rsidP="002F293F">
      <w:pPr>
        <w:rPr>
          <w:rFonts w:asciiTheme="minorBidi" w:hAnsiTheme="minorBidi" w:cstheme="minorBidi"/>
          <w:rtl/>
        </w:rPr>
      </w:pPr>
    </w:p>
    <w:p w14:paraId="60EF9698" w14:textId="77777777" w:rsidR="00295C19" w:rsidRDefault="00295C19" w:rsidP="002F293F">
      <w:pPr>
        <w:rPr>
          <w:rFonts w:asciiTheme="minorBidi" w:hAnsiTheme="minorBidi" w:cstheme="minorBidi"/>
          <w:rtl/>
        </w:rPr>
      </w:pPr>
    </w:p>
    <w:p w14:paraId="62713A7B" w14:textId="77777777" w:rsidR="00295C19" w:rsidRDefault="00295C19" w:rsidP="002F293F">
      <w:pPr>
        <w:rPr>
          <w:rFonts w:asciiTheme="minorBidi" w:hAnsiTheme="minorBidi" w:cstheme="minorBidi"/>
          <w:rtl/>
        </w:rPr>
      </w:pPr>
    </w:p>
    <w:p w14:paraId="2CDD64CA" w14:textId="77777777" w:rsidR="00295C19" w:rsidRDefault="00295C19" w:rsidP="002F293F">
      <w:pPr>
        <w:rPr>
          <w:rFonts w:asciiTheme="minorBidi" w:hAnsiTheme="minorBidi" w:cstheme="minorBidi"/>
          <w:rtl/>
        </w:rPr>
      </w:pPr>
    </w:p>
    <w:p w14:paraId="447066A2" w14:textId="77777777" w:rsidR="00295C19" w:rsidRDefault="00295C19" w:rsidP="002F293F">
      <w:pPr>
        <w:rPr>
          <w:rFonts w:asciiTheme="minorBidi" w:hAnsiTheme="minorBidi" w:cstheme="minorBidi"/>
          <w:rtl/>
        </w:rPr>
      </w:pPr>
    </w:p>
    <w:p w14:paraId="271E391C" w14:textId="77777777" w:rsidR="00295C19" w:rsidRDefault="00295C19" w:rsidP="002F293F">
      <w:pPr>
        <w:rPr>
          <w:rFonts w:asciiTheme="minorBidi" w:hAnsiTheme="minorBidi" w:cstheme="minorBidi"/>
          <w:rtl/>
        </w:rPr>
      </w:pPr>
    </w:p>
    <w:p w14:paraId="4D819BFF" w14:textId="77777777" w:rsidR="00295C19" w:rsidRDefault="00295C19" w:rsidP="002F293F">
      <w:pPr>
        <w:rPr>
          <w:rFonts w:asciiTheme="minorBidi" w:hAnsiTheme="minorBidi" w:cstheme="minorBidi"/>
          <w:rtl/>
        </w:rPr>
      </w:pPr>
    </w:p>
    <w:p w14:paraId="004A61A7" w14:textId="77777777" w:rsidR="00295C19" w:rsidRDefault="00295C19" w:rsidP="002F293F">
      <w:pPr>
        <w:rPr>
          <w:rFonts w:asciiTheme="minorBidi" w:hAnsiTheme="minorBidi" w:cstheme="minorBidi"/>
          <w:rtl/>
        </w:rPr>
      </w:pPr>
    </w:p>
    <w:p w14:paraId="4090F93E" w14:textId="77777777" w:rsidR="00130725" w:rsidRPr="00B60382" w:rsidRDefault="00130725" w:rsidP="00130725">
      <w:pPr>
        <w:pStyle w:val="Heading1"/>
        <w:rPr>
          <w:rFonts w:asciiTheme="minorBidi" w:hAnsiTheme="minorBidi" w:cstheme="minorBidi"/>
          <w:rtl/>
        </w:rPr>
      </w:pPr>
      <w:bookmarkStart w:id="43" w:name="_Toc413236703"/>
      <w:bookmarkStart w:id="44" w:name="_Toc504488945"/>
      <w:r w:rsidRPr="00B60382">
        <w:rPr>
          <w:rFonts w:asciiTheme="minorBidi" w:hAnsiTheme="minorBidi" w:cstheme="minorBidi"/>
          <w:rtl/>
        </w:rPr>
        <w:lastRenderedPageBreak/>
        <w:t>כשל תרבות השוק</w:t>
      </w:r>
      <w:bookmarkEnd w:id="43"/>
      <w:bookmarkEnd w:id="44"/>
    </w:p>
    <w:p w14:paraId="14B6947F" w14:textId="77777777" w:rsidR="00130725" w:rsidRPr="00B60382" w:rsidRDefault="00130725" w:rsidP="00130725">
      <w:pPr>
        <w:pStyle w:val="Heading2"/>
        <w:rPr>
          <w:rFonts w:asciiTheme="minorBidi" w:hAnsiTheme="minorBidi" w:cstheme="minorBidi"/>
          <w:rtl/>
        </w:rPr>
      </w:pPr>
      <w:bookmarkStart w:id="45" w:name="_Toc192354278"/>
      <w:bookmarkStart w:id="46" w:name="_Toc413236704"/>
      <w:bookmarkStart w:id="47" w:name="_Toc504488946"/>
      <w:r w:rsidRPr="00B60382">
        <w:rPr>
          <w:rFonts w:asciiTheme="minorBidi" w:hAnsiTheme="minorBidi" w:cstheme="minorBidi"/>
          <w:rtl/>
        </w:rPr>
        <w:t>שוק חופשי</w:t>
      </w:r>
      <w:bookmarkEnd w:id="45"/>
      <w:r w:rsidRPr="00B60382">
        <w:rPr>
          <w:rFonts w:asciiTheme="minorBidi" w:hAnsiTheme="minorBidi" w:cstheme="minorBidi"/>
          <w:rtl/>
        </w:rPr>
        <w:t xml:space="preserve"> – רקע</w:t>
      </w:r>
      <w:bookmarkEnd w:id="46"/>
      <w:bookmarkEnd w:id="47"/>
    </w:p>
    <w:p w14:paraId="3B6B8D40" w14:textId="77777777" w:rsidR="00130725" w:rsidRPr="00B60382" w:rsidRDefault="00130725" w:rsidP="00A93EF4">
      <w:pPr>
        <w:pStyle w:val="a"/>
        <w:rPr>
          <w:rFonts w:asciiTheme="minorBidi" w:hAnsiTheme="minorBidi" w:cstheme="minorBidi"/>
          <w:rtl/>
        </w:rPr>
      </w:pPr>
      <w:r w:rsidRPr="00B60382">
        <w:rPr>
          <w:rFonts w:asciiTheme="minorBidi" w:hAnsiTheme="minorBidi" w:cstheme="minorBidi"/>
          <w:rtl/>
        </w:rPr>
        <w:t>עד המאות השש עשרה והשבע עשרה אין תיעוד לעיסוק של ממש ביחסים שבין מוסר לעסקים. הדעה השלטת הייתה שפעילות למען רווח כספי אינה קשורה במוסר. על השקפה זו אפשר ללמוד, למשל, מדברי תומאס מאקווינו, שלפיהם אפשר להפיק רווח מסחרי מקנייה של דבר במחיר הנמוך משוויו או ממכירתו במחיר העולה על שוויו (</w:t>
      </w:r>
      <w:r w:rsidRPr="00B60382">
        <w:rPr>
          <w:rFonts w:asciiTheme="minorBidi" w:hAnsiTheme="minorBidi" w:cstheme="minorBidi"/>
        </w:rPr>
        <w:t>Vogel, 1991</w:t>
      </w:r>
      <w:r w:rsidRPr="00B60382">
        <w:rPr>
          <w:rFonts w:asciiTheme="minorBidi" w:hAnsiTheme="minorBidi" w:cstheme="minorBidi"/>
          <w:rtl/>
        </w:rPr>
        <w:t xml:space="preserve">). לפניו, אוגסטינוס הקדוש (430–354 לסה"נ) טען שלכל היותר, איש העסקים יכול לא לפגוע באחרים, אבל בוודאי שאין פעילותו ביטוי לרצון האל. עדות קדומה אף יותר נמצאת בכתביו של אריסטו (384–322 לפנה"ס), שגרס כי פעולה עסקית פשוטה – לקיחת הלוואה תמורת תשלום ריבית – היא מעשה שאינו טבעי ואינו מוסרי. יש לזכור שקיפאון בתבנית החשיבה אינו מאפיין נושא זה בלבד – העולם הנוצרי-כנסייתי </w:t>
      </w:r>
      <w:r w:rsidR="00A93EF4">
        <w:rPr>
          <w:rFonts w:asciiTheme="minorBidi" w:hAnsiTheme="minorBidi" w:cstheme="minorBidi" w:hint="cs"/>
          <w:rtl/>
        </w:rPr>
        <w:t xml:space="preserve">דחק החוצה </w:t>
      </w:r>
      <w:r w:rsidRPr="00B60382">
        <w:rPr>
          <w:rFonts w:asciiTheme="minorBidi" w:hAnsiTheme="minorBidi" w:cstheme="minorBidi"/>
          <w:rtl/>
        </w:rPr>
        <w:t>את ההשקפה האריסטוטלית</w:t>
      </w:r>
      <w:r w:rsidR="00A93EF4">
        <w:rPr>
          <w:rFonts w:asciiTheme="minorBidi" w:hAnsiTheme="minorBidi" w:cstheme="minorBidi" w:hint="cs"/>
          <w:rtl/>
        </w:rPr>
        <w:t xml:space="preserve"> שאי</w:t>
      </w:r>
      <w:r w:rsidR="008F758D">
        <w:rPr>
          <w:rFonts w:asciiTheme="minorBidi" w:hAnsiTheme="minorBidi" w:cstheme="minorBidi" w:hint="cs"/>
          <w:rtl/>
        </w:rPr>
        <w:t>ב</w:t>
      </w:r>
      <w:r w:rsidR="00A93EF4">
        <w:rPr>
          <w:rFonts w:asciiTheme="minorBidi" w:hAnsiTheme="minorBidi" w:cstheme="minorBidi" w:hint="cs"/>
          <w:rtl/>
        </w:rPr>
        <w:t>דה כל השפעה</w:t>
      </w:r>
      <w:r w:rsidRPr="00B60382">
        <w:rPr>
          <w:rFonts w:asciiTheme="minorBidi" w:hAnsiTheme="minorBidi" w:cstheme="minorBidi"/>
          <w:rtl/>
        </w:rPr>
        <w:t xml:space="preserve"> במרבית התחומים</w:t>
      </w:r>
      <w:r w:rsidR="00A93EF4">
        <w:rPr>
          <w:rFonts w:asciiTheme="minorBidi" w:hAnsiTheme="minorBidi" w:cstheme="minorBidi" w:hint="cs"/>
          <w:rtl/>
        </w:rPr>
        <w:t xml:space="preserve"> </w:t>
      </w:r>
      <w:r w:rsidR="002146AD">
        <w:rPr>
          <w:rFonts w:asciiTheme="minorBidi" w:hAnsiTheme="minorBidi" w:cstheme="minorBidi" w:hint="cs"/>
          <w:rtl/>
        </w:rPr>
        <w:t>ש</w:t>
      </w:r>
      <w:r w:rsidR="00A93EF4">
        <w:rPr>
          <w:rFonts w:asciiTheme="minorBidi" w:hAnsiTheme="minorBidi" w:cstheme="minorBidi" w:hint="cs"/>
          <w:rtl/>
        </w:rPr>
        <w:t>בהם עסקה.</w:t>
      </w:r>
    </w:p>
    <w:p w14:paraId="2816A42C"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 xml:space="preserve">את תחילת השינוי מסמל קופרניקוס (1473–1573 לסה"נ), שגרס כי השליט העתידי של העולם הוא המדע. בשנים שבהן עלתה קרנו של המדע והתגבשה תפיסה מכניסטית, התפתח עולם ערכים חדש, המבוסס על חירות ושוויון. המהפכה התעשייתית הולידה את הקפיטליזם, ומהמפגש המשולש בין חירות, שוויון וקפיטליזם נולד הליברליזם, שבמרכזו </w:t>
      </w:r>
      <w:r w:rsidRPr="00B60382">
        <w:rPr>
          <w:rFonts w:asciiTheme="minorBidi" w:hAnsiTheme="minorBidi" w:cstheme="minorBidi"/>
          <w:b/>
          <w:bCs/>
          <w:rtl/>
        </w:rPr>
        <w:t>שוק חופשי ודמוקרטיה</w:t>
      </w:r>
      <w:r w:rsidRPr="00B60382">
        <w:rPr>
          <w:rFonts w:asciiTheme="minorBidi" w:hAnsiTheme="minorBidi" w:cstheme="minorBidi"/>
          <w:rtl/>
        </w:rPr>
        <w:t>. בעולם זה נתפסו החירות וההחזקה ברכוש פרטי כ"זכויות טבעיות",</w:t>
      </w:r>
      <w:r w:rsidRPr="00B60382">
        <w:rPr>
          <w:rStyle w:val="FootnoteReference"/>
          <w:rFonts w:asciiTheme="minorBidi" w:hAnsiTheme="minorBidi" w:cstheme="minorBidi"/>
          <w:rtl/>
        </w:rPr>
        <w:footnoteReference w:id="4"/>
      </w:r>
      <w:r w:rsidRPr="00B60382">
        <w:rPr>
          <w:rFonts w:asciiTheme="minorBidi" w:hAnsiTheme="minorBidi" w:cstheme="minorBidi"/>
          <w:rtl/>
        </w:rPr>
        <w:t xml:space="preserve"> ועסקים לשם עשיית רווח נתפסו כפעילות אנושית יומיומית. במציאות חדשה זו התעורר דיון בכל ההיבטים </w:t>
      </w:r>
      <w:r w:rsidR="00DA1011">
        <w:rPr>
          <w:rFonts w:asciiTheme="minorBidi" w:hAnsiTheme="minorBidi" w:cstheme="minorBidi" w:hint="cs"/>
          <w:rtl/>
        </w:rPr>
        <w:t xml:space="preserve">הנוגעים לקשר </w:t>
      </w:r>
      <w:r w:rsidRPr="00B60382">
        <w:rPr>
          <w:rFonts w:asciiTheme="minorBidi" w:hAnsiTheme="minorBidi" w:cstheme="minorBidi"/>
          <w:rtl/>
        </w:rPr>
        <w:t>שבין מוסר לעסקים.</w:t>
      </w:r>
    </w:p>
    <w:p w14:paraId="07A4F03F" w14:textId="77777777" w:rsidR="00130725" w:rsidRDefault="00130725" w:rsidP="00130725">
      <w:pPr>
        <w:rPr>
          <w:rFonts w:asciiTheme="minorBidi" w:hAnsiTheme="minorBidi" w:cstheme="minorBidi"/>
          <w:rtl/>
        </w:rPr>
      </w:pPr>
    </w:p>
    <w:p w14:paraId="5DA16692" w14:textId="77777777" w:rsidR="00A57E77" w:rsidRDefault="00A57E77" w:rsidP="004362A2">
      <w:pPr>
        <w:ind w:firstLine="0"/>
        <w:rPr>
          <w:rFonts w:asciiTheme="minorBidi" w:hAnsiTheme="minorBidi" w:cstheme="minorBidi"/>
          <w:rtl/>
        </w:rPr>
      </w:pPr>
    </w:p>
    <w:p w14:paraId="13E8C609" w14:textId="77777777" w:rsidR="00A57E77" w:rsidRDefault="00A57E77" w:rsidP="004362A2">
      <w:pPr>
        <w:ind w:firstLine="0"/>
        <w:rPr>
          <w:rFonts w:asciiTheme="minorBidi" w:hAnsiTheme="minorBidi" w:cstheme="minorBidi"/>
          <w:rtl/>
        </w:rPr>
      </w:pPr>
    </w:p>
    <w:p w14:paraId="6401F653" w14:textId="77777777" w:rsidR="00130725" w:rsidRPr="00B60382" w:rsidRDefault="00130725" w:rsidP="00130725">
      <w:pPr>
        <w:pStyle w:val="Heading3"/>
        <w:rPr>
          <w:rFonts w:asciiTheme="minorBidi" w:hAnsiTheme="minorBidi" w:cstheme="minorBidi"/>
          <w:rtl/>
        </w:rPr>
      </w:pPr>
      <w:bookmarkStart w:id="48" w:name="_Toc504488947"/>
      <w:r w:rsidRPr="00B60382">
        <w:rPr>
          <w:rFonts w:asciiTheme="minorBidi" w:hAnsiTheme="minorBidi" w:cstheme="minorBidi"/>
          <w:rtl/>
        </w:rPr>
        <w:lastRenderedPageBreak/>
        <w:t>חירות</w:t>
      </w:r>
      <w:bookmarkEnd w:id="48"/>
    </w:p>
    <w:p w14:paraId="3A53AAB1" w14:textId="77777777" w:rsidR="00130725" w:rsidRPr="00B60382" w:rsidRDefault="00130725" w:rsidP="001E6CF1">
      <w:pPr>
        <w:pStyle w:val="a"/>
        <w:rPr>
          <w:rFonts w:asciiTheme="minorBidi" w:hAnsiTheme="minorBidi" w:cstheme="minorBidi"/>
          <w:rtl/>
        </w:rPr>
      </w:pPr>
      <w:bookmarkStart w:id="49" w:name="_Toc177679869"/>
      <w:r w:rsidRPr="00B60382">
        <w:rPr>
          <w:rFonts w:asciiTheme="minorBidi" w:hAnsiTheme="minorBidi" w:cstheme="minorBidi"/>
          <w:rtl/>
        </w:rPr>
        <w:t xml:space="preserve">"אבי הכלכלה המודרנית", אדם סמית (1723–1790), הציג בספרו </w:t>
      </w:r>
      <w:r w:rsidRPr="00B60382">
        <w:rPr>
          <w:rFonts w:asciiTheme="minorBidi" w:hAnsiTheme="minorBidi" w:cstheme="minorBidi"/>
          <w:b/>
          <w:bCs/>
          <w:rtl/>
        </w:rPr>
        <w:t>עושר העמים</w:t>
      </w:r>
      <w:r w:rsidRPr="00B60382">
        <w:rPr>
          <w:rFonts w:asciiTheme="minorBidi" w:hAnsiTheme="minorBidi" w:cstheme="minorBidi"/>
          <w:rtl/>
        </w:rPr>
        <w:t xml:space="preserve"> (1776) את הבסיס הרעיוני והאידאולוגי העומד בבסיס השוק החופשי – יש לשחרר את הפעילות הכלכלית מכל מגבלה ולאפשר לאדם, שהוא אגואיסט מטבעו, לפעול ללא כל הפרעה לטובת האינטרס הפרטי שלו. כל סוחר יפעל לשיפור איכותם של מוצריו, למקסום כמות התוצרים ולקביעה של מחיר מיטבי להם. אם כן, השאיפה של כל סוחר ויצרן לרווח והאפשרות לקיים סחר חופשי ביניהם </w:t>
      </w:r>
      <w:r w:rsidR="00DA1011">
        <w:rPr>
          <w:rFonts w:asciiTheme="minorBidi" w:hAnsiTheme="minorBidi" w:cstheme="minorBidi" w:hint="cs"/>
          <w:rtl/>
        </w:rPr>
        <w:t>ת</w:t>
      </w:r>
      <w:r w:rsidRPr="00B60382">
        <w:rPr>
          <w:rFonts w:asciiTheme="minorBidi" w:hAnsiTheme="minorBidi" w:cstheme="minorBidi"/>
          <w:rtl/>
        </w:rPr>
        <w:t>ביא תועלת הן ל</w:t>
      </w:r>
      <w:r w:rsidR="00DA1011">
        <w:rPr>
          <w:rFonts w:asciiTheme="minorBidi" w:hAnsiTheme="minorBidi" w:cstheme="minorBidi" w:hint="cs"/>
          <w:rtl/>
        </w:rPr>
        <w:t>סוחר</w:t>
      </w:r>
      <w:r w:rsidRPr="00B60382">
        <w:rPr>
          <w:rFonts w:asciiTheme="minorBidi" w:hAnsiTheme="minorBidi" w:cstheme="minorBidi"/>
          <w:rtl/>
        </w:rPr>
        <w:t xml:space="preserve"> עצמו </w:t>
      </w:r>
      <w:r w:rsidR="00DA1011">
        <w:rPr>
          <w:rFonts w:asciiTheme="minorBidi" w:hAnsiTheme="minorBidi" w:cstheme="minorBidi" w:hint="cs"/>
          <w:rtl/>
        </w:rPr>
        <w:t>ו</w:t>
      </w:r>
      <w:r w:rsidRPr="00B60382">
        <w:rPr>
          <w:rFonts w:asciiTheme="minorBidi" w:hAnsiTheme="minorBidi" w:cstheme="minorBidi"/>
          <w:rtl/>
        </w:rPr>
        <w:t>הן לאומה. עושרן של האומות ואושרם של בני החברה יושג על ידי החיבור בין הליברליזם לתועלתנות.</w:t>
      </w:r>
      <w:bookmarkEnd w:id="49"/>
      <w:r w:rsidRPr="00B60382">
        <w:rPr>
          <w:rFonts w:asciiTheme="minorBidi" w:hAnsiTheme="minorBidi" w:cstheme="minorBidi"/>
          <w:rtl/>
        </w:rPr>
        <w:t xml:space="preserve"> במילותיו של ג'ון סט</w:t>
      </w:r>
      <w:r w:rsidR="00DA1011">
        <w:rPr>
          <w:rFonts w:asciiTheme="minorBidi" w:hAnsiTheme="minorBidi" w:cstheme="minorBidi" w:hint="cs"/>
          <w:rtl/>
        </w:rPr>
        <w:t>י</w:t>
      </w:r>
      <w:r w:rsidRPr="00B60382">
        <w:rPr>
          <w:rFonts w:asciiTheme="minorBidi" w:hAnsiTheme="minorBidi" w:cstheme="minorBidi"/>
          <w:rtl/>
        </w:rPr>
        <w:t xml:space="preserve">וארט מיל, בספרו </w:t>
      </w:r>
      <w:r w:rsidRPr="00B60382">
        <w:rPr>
          <w:rFonts w:asciiTheme="minorBidi" w:hAnsiTheme="minorBidi" w:cstheme="minorBidi"/>
          <w:b/>
          <w:bCs/>
          <w:rtl/>
        </w:rPr>
        <w:t>על החירות</w:t>
      </w:r>
      <w:r w:rsidRPr="00B60382">
        <w:rPr>
          <w:rFonts w:asciiTheme="minorBidi" w:hAnsiTheme="minorBidi" w:cstheme="minorBidi"/>
          <w:rtl/>
        </w:rPr>
        <w:t xml:space="preserve"> (</w:t>
      </w:r>
      <w:r w:rsidR="00E5444B">
        <w:rPr>
          <w:rFonts w:asciiTheme="minorBidi" w:hAnsiTheme="minorBidi" w:cstheme="minorBidi" w:hint="cs"/>
          <w:rtl/>
        </w:rPr>
        <w:t xml:space="preserve">מיל, </w:t>
      </w:r>
      <w:r w:rsidR="001E6CF1">
        <w:rPr>
          <w:rFonts w:asciiTheme="minorBidi" w:hAnsiTheme="minorBidi" w:cstheme="minorBidi" w:hint="cs"/>
          <w:rtl/>
        </w:rPr>
        <w:t>תש"ו</w:t>
      </w:r>
      <w:r w:rsidRPr="00B60382">
        <w:rPr>
          <w:rFonts w:asciiTheme="minorBidi" w:hAnsiTheme="minorBidi" w:cstheme="minorBidi"/>
          <w:rtl/>
        </w:rPr>
        <w:t>, עמ' 20):</w:t>
      </w:r>
    </w:p>
    <w:p w14:paraId="36C8084A" w14:textId="77777777" w:rsidR="00130725" w:rsidRPr="00B60382" w:rsidRDefault="00130725" w:rsidP="00130725">
      <w:pPr>
        <w:pStyle w:val="a3"/>
        <w:rPr>
          <w:rFonts w:asciiTheme="minorBidi" w:hAnsiTheme="minorBidi" w:cstheme="minorBidi"/>
          <w:rtl/>
        </w:rPr>
      </w:pPr>
      <w:r w:rsidRPr="00B60382">
        <w:rPr>
          <w:rFonts w:asciiTheme="minorBidi" w:hAnsiTheme="minorBidi" w:cstheme="minorBidi"/>
          <w:rtl/>
        </w:rPr>
        <w:t xml:space="preserve">ההגנה העצמית היא המטרה היחידה שלשמה רשאים בני אדם, כיחידים או כקיבוץ, להפריע בעד חירות הפעולה של כל יחיד ויחיד בקרבם. התכלית היחידה שבשבילה מותר להשתמש בכוח – הכפייה כלפי חבר אחר בציבור </w:t>
      </w:r>
      <w:r w:rsidRPr="00F80AD1">
        <w:rPr>
          <w:rFonts w:asciiTheme="minorBidi" w:hAnsiTheme="minorBidi" w:cstheme="minorBidi"/>
          <w:b/>
          <w:bCs/>
          <w:rtl/>
        </w:rPr>
        <w:t>מתורבת,</w:t>
      </w:r>
      <w:r w:rsidRPr="00B60382">
        <w:rPr>
          <w:rFonts w:asciiTheme="minorBidi" w:hAnsiTheme="minorBidi" w:cstheme="minorBidi"/>
          <w:vertAlign w:val="superscript"/>
          <w:rtl/>
        </w:rPr>
        <w:footnoteReference w:id="5"/>
      </w:r>
      <w:r w:rsidRPr="00B60382">
        <w:rPr>
          <w:rFonts w:asciiTheme="minorBidi" w:hAnsiTheme="minorBidi" w:cstheme="minorBidi"/>
          <w:rtl/>
        </w:rPr>
        <w:t xml:space="preserve"> נגד רצונו של אותו איש, היא למנוע היזק מאחרים.</w:t>
      </w:r>
    </w:p>
    <w:p w14:paraId="32F2DD5E" w14:textId="77777777" w:rsidR="00A57E77" w:rsidRDefault="00130725" w:rsidP="004362A2">
      <w:pPr>
        <w:pStyle w:val="a"/>
        <w:rPr>
          <w:rtl/>
        </w:rPr>
      </w:pPr>
      <w:r w:rsidRPr="00B60382">
        <w:rPr>
          <w:rFonts w:asciiTheme="minorBidi" w:hAnsiTheme="minorBidi" w:cstheme="minorBidi"/>
          <w:rtl/>
        </w:rPr>
        <w:t xml:space="preserve">כלומר, החירות היא היעדר מגבלות, חופש לעשות הכול, כל עוד המעשה אינו מגביל את חירותו של האחר. כיוון שהליברליזם נועד להביא את "מרב האושר למרב האנשים" (מיל, </w:t>
      </w:r>
      <w:r w:rsidR="001E6CF1" w:rsidRPr="00B60382">
        <w:rPr>
          <w:rFonts w:asciiTheme="minorBidi" w:hAnsiTheme="minorBidi" w:cstheme="minorBidi"/>
          <w:rtl/>
        </w:rPr>
        <w:t>1</w:t>
      </w:r>
      <w:r w:rsidR="001E6CF1">
        <w:rPr>
          <w:rFonts w:asciiTheme="minorBidi" w:hAnsiTheme="minorBidi" w:cstheme="minorBidi" w:hint="cs"/>
          <w:rtl/>
        </w:rPr>
        <w:t>9</w:t>
      </w:r>
      <w:r w:rsidR="00340A1F">
        <w:rPr>
          <w:rFonts w:asciiTheme="minorBidi" w:hAnsiTheme="minorBidi" w:cstheme="minorBidi" w:hint="cs"/>
          <w:rtl/>
        </w:rPr>
        <w:t>30</w:t>
      </w:r>
      <w:r w:rsidRPr="00B60382">
        <w:rPr>
          <w:rFonts w:asciiTheme="minorBidi" w:hAnsiTheme="minorBidi" w:cstheme="minorBidi"/>
          <w:rtl/>
        </w:rPr>
        <w:t xml:space="preserve">), וכיוון שדאגה לאינטרס העצמי מביאה בסופו של דבר למקסום התוצר (אדם סמית, </w:t>
      </w:r>
      <w:r w:rsidR="001E6CF1" w:rsidRPr="00B60382">
        <w:rPr>
          <w:rFonts w:asciiTheme="minorBidi" w:hAnsiTheme="minorBidi" w:cstheme="minorBidi"/>
          <w:rtl/>
        </w:rPr>
        <w:t>1</w:t>
      </w:r>
      <w:r w:rsidR="001E6CF1">
        <w:rPr>
          <w:rFonts w:asciiTheme="minorBidi" w:hAnsiTheme="minorBidi" w:cstheme="minorBidi" w:hint="cs"/>
          <w:rtl/>
        </w:rPr>
        <w:t>99</w:t>
      </w:r>
      <w:r w:rsidR="001E6CF1" w:rsidRPr="00B60382">
        <w:rPr>
          <w:rFonts w:asciiTheme="minorBidi" w:hAnsiTheme="minorBidi" w:cstheme="minorBidi"/>
          <w:rtl/>
        </w:rPr>
        <w:t>6</w:t>
      </w:r>
      <w:r w:rsidRPr="00B60382">
        <w:rPr>
          <w:rFonts w:asciiTheme="minorBidi" w:hAnsiTheme="minorBidi" w:cstheme="minorBidi"/>
          <w:rtl/>
        </w:rPr>
        <w:t>), יוצא שעל החברה לעודד את הפרט לקדם את האושר שלו, וכך להגביר את האושר הכללי</w:t>
      </w:r>
      <w:r w:rsidR="00191ED5">
        <w:rPr>
          <w:rFonts w:asciiTheme="minorBidi" w:hAnsiTheme="minorBidi" w:cstheme="minorBidi" w:hint="cs"/>
          <w:rtl/>
        </w:rPr>
        <w:t>. קצרה היריעה מלעסוק כאן במשנתו של מיל בהרחבה, ועל כן מחקר זה יעשה שימוש בעיקרי מחקרו בלבד</w:t>
      </w:r>
      <w:r w:rsidRPr="00B60382">
        <w:rPr>
          <w:rFonts w:asciiTheme="minorBidi" w:hAnsiTheme="minorBidi" w:cstheme="minorBidi"/>
          <w:rtl/>
        </w:rPr>
        <w:t>.</w:t>
      </w:r>
      <w:r w:rsidR="005C0BD6">
        <w:rPr>
          <w:rFonts w:asciiTheme="minorBidi" w:hAnsiTheme="minorBidi" w:cstheme="minorBidi"/>
        </w:rPr>
        <w:t xml:space="preserve"> </w:t>
      </w:r>
      <w:r w:rsidRPr="00B60382">
        <w:rPr>
          <w:rStyle w:val="a0"/>
          <w:rFonts w:asciiTheme="minorBidi" w:hAnsiTheme="minorBidi" w:cstheme="minorBidi"/>
          <w:rtl/>
        </w:rPr>
        <w:t>פרטו</w:t>
      </w:r>
      <w:r w:rsidR="00733691">
        <w:rPr>
          <w:rStyle w:val="a0"/>
          <w:rFonts w:asciiTheme="minorBidi" w:hAnsiTheme="minorBidi" w:cstheme="minorBidi" w:hint="cs"/>
          <w:rtl/>
        </w:rPr>
        <w:t>, למשל,</w:t>
      </w:r>
      <w:r w:rsidRPr="00B60382">
        <w:rPr>
          <w:rStyle w:val="a0"/>
          <w:rFonts w:asciiTheme="minorBidi" w:hAnsiTheme="minorBidi" w:cstheme="minorBidi"/>
          <w:rtl/>
        </w:rPr>
        <w:t xml:space="preserve"> חייב אכיפה של התנאים המוסריים כדי להגיע ליעילות כלכלית</w:t>
      </w:r>
      <w:r w:rsidR="005C0BD6">
        <w:rPr>
          <w:rStyle w:val="a0"/>
          <w:rFonts w:asciiTheme="minorBidi" w:hAnsiTheme="minorBidi" w:cstheme="minorBidi"/>
        </w:rPr>
        <w:t xml:space="preserve"> </w:t>
      </w:r>
      <w:r w:rsidR="00733691" w:rsidRPr="00B60382">
        <w:rPr>
          <w:rtl/>
        </w:rPr>
        <w:t xml:space="preserve"> (</w:t>
      </w:r>
      <w:r w:rsidR="00733691" w:rsidRPr="00B60382">
        <w:rPr>
          <w:rFonts w:eastAsia="Times New Roman"/>
        </w:rPr>
        <w:t>Schultz</w:t>
      </w:r>
      <w:r w:rsidR="00733691" w:rsidRPr="00B60382">
        <w:t>, 2008</w:t>
      </w:r>
      <w:r w:rsidR="00733691" w:rsidRPr="00B60382">
        <w:rPr>
          <w:rtl/>
        </w:rPr>
        <w:t>)</w:t>
      </w:r>
      <w:r w:rsidR="00733691">
        <w:rPr>
          <w:rFonts w:hint="cs"/>
          <w:rtl/>
        </w:rPr>
        <w:t xml:space="preserve">. </w:t>
      </w:r>
    </w:p>
    <w:p w14:paraId="2A233ADD" w14:textId="77777777" w:rsidR="00A57E77" w:rsidRPr="004362A2" w:rsidRDefault="000B307A" w:rsidP="004362A2">
      <w:pPr>
        <w:pStyle w:val="a"/>
        <w:rPr>
          <w:rFonts w:asciiTheme="minorBidi" w:hAnsiTheme="minorBidi" w:cstheme="minorBidi"/>
          <w:b/>
          <w:bCs/>
          <w:rtl/>
        </w:rPr>
      </w:pPr>
      <w:r w:rsidRPr="004362A2">
        <w:rPr>
          <w:rFonts w:asciiTheme="minorBidi" w:hAnsiTheme="minorBidi" w:cstheme="minorBidi"/>
          <w:rtl/>
        </w:rPr>
        <w:t>ערך שלישי שנקשר בשוק החופשי הוא ערך החירות. כותבים גרסו שאין סתירה בין רעיון השוק החופשי לעולם הערכי שהוא פועל בו ושהשוק הוא חלק בלתי נפרד ממערכת תרבותית-נורמטיבית גם בלא שתושג הסכמה על משמעותם ה</w:t>
      </w:r>
      <w:r w:rsidRPr="004362A2">
        <w:rPr>
          <w:rFonts w:asciiTheme="minorBidi" w:hAnsiTheme="minorBidi" w:cstheme="minorBidi" w:hint="cs"/>
          <w:rtl/>
        </w:rPr>
        <w:t>מדויקת</w:t>
      </w:r>
      <w:r w:rsidRPr="004362A2">
        <w:rPr>
          <w:rFonts w:asciiTheme="minorBidi" w:hAnsiTheme="minorBidi" w:cstheme="minorBidi"/>
          <w:rtl/>
        </w:rPr>
        <w:t xml:space="preserve"> של החירות, האושר והעושר – אבני הבניין של מערכת השוק החופשי. אף על פי כן, אם רעיונות השוק החופשי </w:t>
      </w:r>
      <w:r w:rsidRPr="004362A2">
        <w:rPr>
          <w:rFonts w:asciiTheme="minorBidi" w:hAnsiTheme="minorBidi" w:cstheme="minorBidi"/>
          <w:rtl/>
        </w:rPr>
        <w:lastRenderedPageBreak/>
        <w:t>מושתתים על ערך החירות, יש לדון במובנים השונים של מושג זה. מישעיהו ברלין (1969) אנו למדים שיש שני מובנים לחירות. אדם סמית (</w:t>
      </w:r>
      <w:r w:rsidR="00E5444B">
        <w:rPr>
          <w:rFonts w:asciiTheme="minorBidi" w:hAnsiTheme="minorBidi" w:cstheme="minorBidi"/>
        </w:rPr>
        <w:t>1996</w:t>
      </w:r>
      <w:r w:rsidRPr="004362A2">
        <w:rPr>
          <w:rFonts w:asciiTheme="minorBidi" w:hAnsiTheme="minorBidi" w:cstheme="minorBidi"/>
          <w:rtl/>
        </w:rPr>
        <w:t>), מיל (תש"ו) ופרידמן (1962) ה</w:t>
      </w:r>
      <w:r w:rsidRPr="004362A2">
        <w:rPr>
          <w:rFonts w:asciiTheme="minorBidi" w:hAnsiTheme="minorBidi" w:cstheme="minorBidi" w:hint="cs"/>
          <w:rtl/>
        </w:rPr>
        <w:t>גדירו</w:t>
      </w:r>
      <w:r w:rsidR="005C0BD6">
        <w:rPr>
          <w:rFonts w:asciiTheme="minorBidi" w:hAnsiTheme="minorBidi" w:cstheme="minorBidi"/>
        </w:rPr>
        <w:t xml:space="preserve"> </w:t>
      </w:r>
      <w:r w:rsidRPr="004362A2">
        <w:rPr>
          <w:rFonts w:asciiTheme="minorBidi" w:hAnsiTheme="minorBidi" w:cstheme="minorBidi" w:hint="cs"/>
          <w:rtl/>
        </w:rPr>
        <w:t>את</w:t>
      </w:r>
      <w:r w:rsidR="005C0BD6">
        <w:rPr>
          <w:rFonts w:asciiTheme="minorBidi" w:hAnsiTheme="minorBidi" w:cstheme="minorBidi"/>
        </w:rPr>
        <w:t xml:space="preserve"> </w:t>
      </w:r>
      <w:r w:rsidRPr="004362A2">
        <w:rPr>
          <w:rFonts w:asciiTheme="minorBidi" w:hAnsiTheme="minorBidi" w:cstheme="minorBidi" w:hint="cs"/>
          <w:rtl/>
        </w:rPr>
        <w:t>ה</w:t>
      </w:r>
      <w:r w:rsidRPr="004362A2">
        <w:rPr>
          <w:rFonts w:asciiTheme="minorBidi" w:hAnsiTheme="minorBidi" w:cstheme="minorBidi"/>
          <w:rtl/>
        </w:rPr>
        <w:t>חירות</w:t>
      </w:r>
      <w:r w:rsidR="005C0BD6">
        <w:rPr>
          <w:rFonts w:asciiTheme="minorBidi" w:hAnsiTheme="minorBidi" w:cstheme="minorBidi"/>
        </w:rPr>
        <w:t xml:space="preserve"> </w:t>
      </w:r>
      <w:r w:rsidRPr="004362A2">
        <w:rPr>
          <w:rFonts w:asciiTheme="minorBidi" w:hAnsiTheme="minorBidi" w:cstheme="minorBidi" w:hint="cs"/>
          <w:rtl/>
        </w:rPr>
        <w:t>על</w:t>
      </w:r>
      <w:r w:rsidR="005C0BD6">
        <w:rPr>
          <w:rFonts w:asciiTheme="minorBidi" w:hAnsiTheme="minorBidi" w:cstheme="minorBidi"/>
        </w:rPr>
        <w:t xml:space="preserve"> </w:t>
      </w:r>
      <w:r w:rsidRPr="004362A2">
        <w:rPr>
          <w:rFonts w:asciiTheme="minorBidi" w:hAnsiTheme="minorBidi" w:cstheme="minorBidi" w:hint="cs"/>
          <w:rtl/>
        </w:rPr>
        <w:t>דרך</w:t>
      </w:r>
      <w:r w:rsidRPr="004362A2">
        <w:rPr>
          <w:rFonts w:asciiTheme="minorBidi" w:hAnsiTheme="minorBidi" w:cstheme="minorBidi"/>
          <w:rtl/>
        </w:rPr>
        <w:t xml:space="preserve"> השליל</w:t>
      </w:r>
      <w:r w:rsidRPr="004362A2">
        <w:rPr>
          <w:rFonts w:asciiTheme="minorBidi" w:hAnsiTheme="minorBidi" w:cstheme="minorBidi" w:hint="cs"/>
          <w:rtl/>
        </w:rPr>
        <w:t>ה</w:t>
      </w:r>
      <w:r w:rsidRPr="004362A2">
        <w:rPr>
          <w:rFonts w:asciiTheme="minorBidi" w:hAnsiTheme="minorBidi" w:cstheme="minorBidi"/>
          <w:rtl/>
        </w:rPr>
        <w:t xml:space="preserve"> – כמצב של היעדר מגבלות. אולם לא כל מצב של היעדר מגבלות מביא עמו חופש. אדם חופשי לפעול בדרך מסוימת רק אם הוא יכול לפעול בה: קטוע רגליים אינו חופשי לנוע ממקום א' למקום ב', גם אם אין הדבר נאסר עליו; אדם המשועבד לתשוקה לזכות בקזינו אינו חופשי לעזוב את שולחן הרולטה, גם אם דלת הקזינו פתוחה. כדי שבני אדם יזכו בחירות לפעול לטובת האינטרס שלהם, לא די לא להשית עליהם מגבלות, אלא הם צריכים להיות אוטונומיים – בעלי שלטון עצמי, ולא עבדים לתשוקותיהם. זוהי החירות במובנה החיובי. כדי ש"היד הנעלמה" תוכל למקסם את התועלת, השוק צריך לאזן בין חירות שלילית לחירות חיובית, בין מתן אוטונומיה לפרטים להימנעות מפגיעה בחירות. השוק פועל אפוא בעולם של נורמות, לכן </w:t>
      </w:r>
      <w:r w:rsidRPr="004362A2">
        <w:rPr>
          <w:rFonts w:asciiTheme="minorBidi" w:hAnsiTheme="minorBidi" w:cstheme="minorBidi"/>
          <w:b/>
          <w:bCs/>
          <w:rtl/>
        </w:rPr>
        <w:t>בכל דיון על נורמות עסקיות ראויות במערכת של שוק חופשי, ובכלל זה בדיון על האתיקה הראויה בייצור מזון ובשיווקו, יש לבחון את מידת השפעתן של נורמות אלו על האוטונומיה</w:t>
      </w:r>
      <w:r w:rsidRPr="004362A2">
        <w:rPr>
          <w:rFonts w:asciiTheme="minorBidi" w:hAnsiTheme="minorBidi" w:cstheme="minorBidi"/>
          <w:rtl/>
        </w:rPr>
        <w:t>.</w:t>
      </w:r>
    </w:p>
    <w:p w14:paraId="2495F05A" w14:textId="77777777" w:rsidR="00130725" w:rsidRPr="00B60382" w:rsidRDefault="00130725" w:rsidP="00130725">
      <w:pPr>
        <w:rPr>
          <w:rFonts w:asciiTheme="minorBidi" w:hAnsiTheme="minorBidi" w:cstheme="minorBidi"/>
          <w:rtl/>
        </w:rPr>
      </w:pPr>
      <w:r w:rsidRPr="00B60382">
        <w:rPr>
          <w:rFonts w:asciiTheme="minorBidi" w:hAnsiTheme="minorBidi" w:cstheme="minorBidi"/>
          <w:b/>
          <w:bCs/>
          <w:rtl/>
        </w:rPr>
        <w:t>אמון</w:t>
      </w:r>
      <w:r w:rsidRPr="00B60382">
        <w:rPr>
          <w:rFonts w:asciiTheme="minorBidi" w:hAnsiTheme="minorBidi" w:cstheme="minorBidi"/>
          <w:rtl/>
        </w:rPr>
        <w:t xml:space="preserve"> – על אף חשיבותם של החירות ושל התועלת לשוק החופשי ומרכזיותם ב</w:t>
      </w:r>
      <w:r w:rsidR="00733691">
        <w:rPr>
          <w:rFonts w:asciiTheme="minorBidi" w:hAnsiTheme="minorBidi" w:cstheme="minorBidi" w:hint="cs"/>
          <w:rtl/>
        </w:rPr>
        <w:t>דיונים עליו</w:t>
      </w:r>
      <w:r w:rsidRPr="00B60382">
        <w:rPr>
          <w:rFonts w:asciiTheme="minorBidi" w:hAnsiTheme="minorBidi" w:cstheme="minorBidi"/>
          <w:rtl/>
        </w:rPr>
        <w:t xml:space="preserve">, אין הם פועלים ב"חלל ריק". לפי אדם סמית, השוק החופשי יכול </w:t>
      </w:r>
      <w:r w:rsidR="00733691">
        <w:rPr>
          <w:rFonts w:asciiTheme="minorBidi" w:hAnsiTheme="minorBidi" w:cstheme="minorBidi" w:hint="cs"/>
          <w:rtl/>
        </w:rPr>
        <w:t>ל</w:t>
      </w:r>
      <w:r w:rsidRPr="00B60382">
        <w:rPr>
          <w:rFonts w:asciiTheme="minorBidi" w:hAnsiTheme="minorBidi" w:cstheme="minorBidi"/>
          <w:rtl/>
        </w:rPr>
        <w:t xml:space="preserve">הצליח רק כאשר שורר אמון, ואילו מיל מדבר על התרבות האנגלית האנושית ועל כללי התנהגות שפועל בהן סוג של מנגנון המביא תועלת מרבית. כלומר, אין די במערכת טכנית. לא בכל מקום "היד הנעלמה" תוביל לתוצאות הרצויות. מה אם אין אמון מלא? הרי אמון מלא הוא מצב אוטופי לחלוטין, בייחוד כאשר המערכת מושתת על אגואיזם ועל דאגה לאינטרס הפרטי. לכל אחד מהפרטים </w:t>
      </w:r>
      <w:r w:rsidR="00733691">
        <w:rPr>
          <w:rFonts w:asciiTheme="minorBidi" w:hAnsiTheme="minorBidi" w:cstheme="minorBidi" w:hint="cs"/>
          <w:rtl/>
        </w:rPr>
        <w:t>י</w:t>
      </w:r>
      <w:r w:rsidRPr="00B60382">
        <w:rPr>
          <w:rFonts w:asciiTheme="minorBidi" w:hAnsiTheme="minorBidi" w:cstheme="minorBidi"/>
          <w:rtl/>
        </w:rPr>
        <w:t xml:space="preserve">ש אינטרס לפעול במערכת ששורר בה אמון הן מצדו </w:t>
      </w:r>
      <w:r w:rsidR="00733691">
        <w:rPr>
          <w:rFonts w:asciiTheme="minorBidi" w:hAnsiTheme="minorBidi" w:cstheme="minorBidi" w:hint="cs"/>
          <w:rtl/>
        </w:rPr>
        <w:t>ו</w:t>
      </w:r>
      <w:r w:rsidRPr="00B60382">
        <w:rPr>
          <w:rFonts w:asciiTheme="minorBidi" w:hAnsiTheme="minorBidi" w:cstheme="minorBidi"/>
          <w:rtl/>
        </w:rPr>
        <w:t xml:space="preserve">הן כלפיו. השוק פועל אפוא בעולם של נורמות. </w:t>
      </w:r>
    </w:p>
    <w:p w14:paraId="27326BC9" w14:textId="467513C5" w:rsidR="00130725" w:rsidRPr="00B60382" w:rsidRDefault="00130725" w:rsidP="00733691">
      <w:pPr>
        <w:rPr>
          <w:rFonts w:asciiTheme="minorBidi" w:hAnsiTheme="minorBidi" w:cstheme="minorBidi"/>
          <w:rtl/>
        </w:rPr>
      </w:pPr>
      <w:r w:rsidRPr="00B60382">
        <w:rPr>
          <w:rStyle w:val="a0"/>
          <w:rFonts w:asciiTheme="minorBidi" w:hAnsiTheme="minorBidi" w:cstheme="minorBidi"/>
          <w:rtl/>
        </w:rPr>
        <w:t xml:space="preserve">הכלכלן האיטלקי פרטו (1848–1923) נחשב ממשיך דרכו של אדם סמית בכל הקשור לחשיבות השוק החופשי כמכשיר למקסום התועלת. פרטו גרס שיעילות כלכלית מושגת רק אם שיפור מצבו של פרט אחד </w:t>
      </w:r>
      <w:r w:rsidR="00C7369A" w:rsidRPr="00B60382">
        <w:rPr>
          <w:rStyle w:val="a0"/>
          <w:rFonts w:asciiTheme="minorBidi" w:hAnsiTheme="minorBidi" w:cstheme="minorBidi"/>
          <w:rtl/>
        </w:rPr>
        <w:t xml:space="preserve">אינו </w:t>
      </w:r>
      <w:r w:rsidRPr="00B60382">
        <w:rPr>
          <w:rStyle w:val="a0"/>
          <w:rFonts w:asciiTheme="minorBidi" w:hAnsiTheme="minorBidi" w:cstheme="minorBidi"/>
          <w:rtl/>
        </w:rPr>
        <w:t>כרוך בהרעה במצבו של פרט אחר</w:t>
      </w:r>
      <w:r w:rsidR="00C7369A" w:rsidRPr="00B60382">
        <w:rPr>
          <w:rStyle w:val="a0"/>
          <w:rFonts w:asciiTheme="minorBidi" w:hAnsiTheme="minorBidi" w:cstheme="minorBidi"/>
          <w:rtl/>
        </w:rPr>
        <w:t>.</w:t>
      </w:r>
      <w:r w:rsidR="00874794">
        <w:rPr>
          <w:rStyle w:val="a0"/>
          <w:rFonts w:asciiTheme="minorBidi" w:hAnsiTheme="minorBidi" w:cstheme="minorBidi"/>
        </w:rPr>
        <w:t xml:space="preserve"> </w:t>
      </w:r>
      <w:r w:rsidRPr="00B60382">
        <w:rPr>
          <w:rStyle w:val="a0"/>
          <w:rFonts w:asciiTheme="minorBidi" w:hAnsiTheme="minorBidi" w:cstheme="minorBidi"/>
          <w:rtl/>
        </w:rPr>
        <w:t xml:space="preserve">על פי הגדרה זו, </w:t>
      </w:r>
      <w:r w:rsidRPr="00B60382">
        <w:rPr>
          <w:rStyle w:val="a0"/>
          <w:rFonts w:asciiTheme="minorBidi" w:hAnsiTheme="minorBidi" w:cstheme="minorBidi"/>
          <w:rtl/>
        </w:rPr>
        <w:lastRenderedPageBreak/>
        <w:t>השוק יכול לייצר אין-סוף נקודות אופטימום – נקודות יעילות כלכלית.</w:t>
      </w:r>
      <w:r w:rsidRPr="00B60382">
        <w:rPr>
          <w:rFonts w:asciiTheme="minorBidi" w:hAnsiTheme="minorBidi" w:cstheme="minorBidi"/>
          <w:vertAlign w:val="superscript"/>
          <w:rtl/>
        </w:rPr>
        <w:footnoteReference w:id="6"/>
      </w:r>
      <w:r w:rsidR="005C0BD6">
        <w:rPr>
          <w:rStyle w:val="a0"/>
          <w:rFonts w:asciiTheme="minorBidi" w:hAnsiTheme="minorBidi" w:cstheme="minorBidi"/>
        </w:rPr>
        <w:t xml:space="preserve"> </w:t>
      </w:r>
      <w:r w:rsidR="00C7369A" w:rsidRPr="00B60382">
        <w:rPr>
          <w:rStyle w:val="a0"/>
          <w:rFonts w:asciiTheme="minorBidi" w:hAnsiTheme="minorBidi" w:cstheme="minorBidi"/>
          <w:rtl/>
        </w:rPr>
        <w:t xml:space="preserve">פרטו מראה כי </w:t>
      </w:r>
      <w:r w:rsidR="00733691" w:rsidRPr="00B60382">
        <w:rPr>
          <w:rStyle w:val="a0"/>
          <w:rFonts w:asciiTheme="minorBidi" w:hAnsiTheme="minorBidi" w:cstheme="minorBidi"/>
          <w:rtl/>
        </w:rPr>
        <w:t>ישנ</w:t>
      </w:r>
      <w:r w:rsidR="00733691">
        <w:rPr>
          <w:rStyle w:val="a0"/>
          <w:rFonts w:asciiTheme="minorBidi" w:hAnsiTheme="minorBidi" w:cstheme="minorBidi" w:hint="cs"/>
          <w:rtl/>
        </w:rPr>
        <w:t>ן</w:t>
      </w:r>
      <w:r w:rsidR="005C0BD6">
        <w:rPr>
          <w:rStyle w:val="a0"/>
          <w:rFonts w:asciiTheme="minorBidi" w:hAnsiTheme="minorBidi" w:cstheme="minorBidi"/>
        </w:rPr>
        <w:t xml:space="preserve"> </w:t>
      </w:r>
      <w:r w:rsidR="00C7369A" w:rsidRPr="00B60382">
        <w:rPr>
          <w:rStyle w:val="a0"/>
          <w:rFonts w:asciiTheme="minorBidi" w:hAnsiTheme="minorBidi" w:cstheme="minorBidi"/>
          <w:rtl/>
        </w:rPr>
        <w:t xml:space="preserve">אין סוף אפשרויות השקה בין עקומות אדישות שונות ומציג </w:t>
      </w:r>
      <w:r w:rsidR="00733691">
        <w:rPr>
          <w:rStyle w:val="a0"/>
          <w:rFonts w:asciiTheme="minorBidi" w:hAnsiTheme="minorBidi" w:cstheme="minorBidi" w:hint="cs"/>
          <w:rtl/>
        </w:rPr>
        <w:t>הוכחה</w:t>
      </w:r>
      <w:r w:rsidR="005C0BD6">
        <w:rPr>
          <w:rStyle w:val="a0"/>
          <w:rFonts w:asciiTheme="minorBidi" w:hAnsiTheme="minorBidi" w:cstheme="minorBidi"/>
        </w:rPr>
        <w:t xml:space="preserve"> </w:t>
      </w:r>
      <w:r w:rsidR="00733691">
        <w:rPr>
          <w:rStyle w:val="a0"/>
          <w:rFonts w:asciiTheme="minorBidi" w:hAnsiTheme="minorBidi" w:cstheme="minorBidi" w:hint="cs"/>
          <w:rtl/>
        </w:rPr>
        <w:t>ל</w:t>
      </w:r>
      <w:r w:rsidR="00C7369A" w:rsidRPr="00B60382">
        <w:rPr>
          <w:rStyle w:val="a0"/>
          <w:rFonts w:asciiTheme="minorBidi" w:hAnsiTheme="minorBidi" w:cstheme="minorBidi"/>
          <w:rtl/>
        </w:rPr>
        <w:t xml:space="preserve">טענה כי רק </w:t>
      </w:r>
      <w:r w:rsidRPr="00B60382">
        <w:rPr>
          <w:rStyle w:val="a0"/>
          <w:rFonts w:asciiTheme="minorBidi" w:hAnsiTheme="minorBidi" w:cstheme="minorBidi"/>
          <w:rtl/>
        </w:rPr>
        <w:t xml:space="preserve">חלוקה של תוצרי השוק </w:t>
      </w:r>
      <w:r w:rsidR="00C7369A" w:rsidRPr="00B60382">
        <w:rPr>
          <w:rStyle w:val="a0"/>
          <w:rFonts w:asciiTheme="minorBidi" w:hAnsiTheme="minorBidi" w:cstheme="minorBidi"/>
          <w:rtl/>
        </w:rPr>
        <w:t xml:space="preserve">באמצעות </w:t>
      </w:r>
      <w:r w:rsidRPr="00B60382">
        <w:rPr>
          <w:rStyle w:val="a0"/>
          <w:rFonts w:asciiTheme="minorBidi" w:hAnsiTheme="minorBidi" w:cstheme="minorBidi"/>
          <w:rtl/>
        </w:rPr>
        <w:t>"היד הנעלמה" מהווה חלוקה יעילה וצודק</w:t>
      </w:r>
      <w:r w:rsidR="00C7593E">
        <w:rPr>
          <w:rStyle w:val="a0"/>
          <w:rFonts w:asciiTheme="minorBidi" w:hAnsiTheme="minorBidi" w:cstheme="minorBidi" w:hint="cs"/>
          <w:rtl/>
        </w:rPr>
        <w:t>ת</w:t>
      </w:r>
      <w:r w:rsidRPr="00B60382">
        <w:rPr>
          <w:rStyle w:val="FootnoteReference"/>
          <w:rFonts w:asciiTheme="minorBidi" w:hAnsiTheme="minorBidi" w:cstheme="minorBidi"/>
          <w:rtl/>
        </w:rPr>
        <w:footnoteReference w:id="7"/>
      </w:r>
      <w:r w:rsidR="00733691">
        <w:rPr>
          <w:rStyle w:val="a0"/>
          <w:rFonts w:asciiTheme="minorBidi" w:hAnsiTheme="minorBidi" w:cstheme="minorBidi" w:hint="cs"/>
          <w:rtl/>
        </w:rPr>
        <w:t>,</w:t>
      </w:r>
      <w:r w:rsidR="005C0BD6">
        <w:rPr>
          <w:rStyle w:val="a0"/>
          <w:rFonts w:asciiTheme="minorBidi" w:hAnsiTheme="minorBidi" w:cstheme="minorBidi"/>
        </w:rPr>
        <w:t xml:space="preserve"> </w:t>
      </w:r>
      <w:r w:rsidR="00733691">
        <w:rPr>
          <w:rStyle w:val="a0"/>
          <w:rFonts w:asciiTheme="minorBidi" w:hAnsiTheme="minorBidi" w:cstheme="minorBidi" w:hint="cs"/>
          <w:rtl/>
        </w:rPr>
        <w:t>ה</w:t>
      </w:r>
      <w:r w:rsidRPr="00B60382">
        <w:rPr>
          <w:rStyle w:val="a0"/>
          <w:rFonts w:asciiTheme="minorBidi" w:hAnsiTheme="minorBidi" w:cstheme="minorBidi"/>
          <w:rtl/>
        </w:rPr>
        <w:t xml:space="preserve">עדיפה על כל חלוקה שתושפע מהתערבות או </w:t>
      </w:r>
      <w:r w:rsidR="00733691">
        <w:rPr>
          <w:rStyle w:val="a0"/>
          <w:rFonts w:asciiTheme="minorBidi" w:hAnsiTheme="minorBidi" w:cstheme="minorBidi" w:hint="cs"/>
          <w:rtl/>
        </w:rPr>
        <w:t>מ</w:t>
      </w:r>
      <w:r w:rsidRPr="00B60382">
        <w:rPr>
          <w:rStyle w:val="a0"/>
          <w:rFonts w:asciiTheme="minorBidi" w:hAnsiTheme="minorBidi" w:cstheme="minorBidi"/>
          <w:rtl/>
        </w:rPr>
        <w:t xml:space="preserve">הגבלות כלשהן. </w:t>
      </w:r>
      <w:r w:rsidRPr="00B60382">
        <w:rPr>
          <w:rFonts w:asciiTheme="minorBidi" w:hAnsiTheme="minorBidi" w:cstheme="minorBidi"/>
          <w:rtl/>
        </w:rPr>
        <w:t>על אף שנראה ששאלות מוסריות שוב נעלמו מהעיסוק בתיאוריה הכלכלית, שולץ (</w:t>
      </w:r>
      <w:r w:rsidR="0084772E" w:rsidRPr="00B60382">
        <w:rPr>
          <w:rFonts w:asciiTheme="minorBidi" w:eastAsia="Times New Roman" w:hAnsiTheme="minorBidi" w:cstheme="minorBidi"/>
        </w:rPr>
        <w:t>Schultz</w:t>
      </w:r>
      <w:r w:rsidR="0084772E" w:rsidRPr="00B60382">
        <w:rPr>
          <w:rFonts w:asciiTheme="minorBidi" w:hAnsiTheme="minorBidi" w:cstheme="minorBidi"/>
        </w:rPr>
        <w:t>, 2008</w:t>
      </w:r>
      <w:r w:rsidRPr="00B60382">
        <w:rPr>
          <w:rFonts w:asciiTheme="minorBidi" w:hAnsiTheme="minorBidi" w:cstheme="minorBidi"/>
          <w:rtl/>
        </w:rPr>
        <w:t>) מצא שגם אצל פרטו, אכיפת נורמות מוסריות הכרחית על מנת להגיע ליעילות כלכלית. כל זאת בנוסף לתנאי של מידע חופשי ושווה לכל הפועלים בשוק. בין הנורמות אזכיר את אלו שהן רלוונטית לענף המזון: "זכות למידע נכון"</w:t>
      </w:r>
      <w:r w:rsidRPr="00B60382">
        <w:rPr>
          <w:rFonts w:asciiTheme="minorBidi" w:hAnsiTheme="minorBidi" w:cstheme="minorBidi"/>
          <w:vertAlign w:val="superscript"/>
          <w:rtl/>
        </w:rPr>
        <w:footnoteReference w:id="8"/>
      </w:r>
      <w:r w:rsidRPr="00B60382">
        <w:rPr>
          <w:rFonts w:asciiTheme="minorBidi" w:hAnsiTheme="minorBidi" w:cstheme="minorBidi"/>
          <w:rtl/>
        </w:rPr>
        <w:t xml:space="preserve"> והימצאות סכמה של אחריות"</w:t>
      </w:r>
      <w:r w:rsidRPr="00B60382">
        <w:rPr>
          <w:rFonts w:asciiTheme="minorBidi" w:hAnsiTheme="minorBidi" w:cstheme="minorBidi"/>
          <w:vertAlign w:val="superscript"/>
          <w:rtl/>
        </w:rPr>
        <w:footnoteReference w:id="9"/>
      </w:r>
      <w:r w:rsidRPr="00B60382">
        <w:rPr>
          <w:rFonts w:asciiTheme="minorBidi" w:hAnsiTheme="minorBidi" w:cstheme="minorBidi"/>
          <w:rtl/>
        </w:rPr>
        <w:t>. נורמות אלו הן חלק מ"התנאים המוסריים ליעילות כלכלית".</w:t>
      </w:r>
      <w:r w:rsidRPr="00B60382">
        <w:rPr>
          <w:rFonts w:asciiTheme="minorBidi" w:hAnsiTheme="minorBidi" w:cstheme="minorBidi"/>
          <w:vertAlign w:val="superscript"/>
          <w:rtl/>
        </w:rPr>
        <w:footnoteReference w:id="10"/>
      </w:r>
    </w:p>
    <w:p w14:paraId="545DD59C" w14:textId="77777777" w:rsidR="00130725" w:rsidRPr="00B60382" w:rsidRDefault="00130725" w:rsidP="00130725">
      <w:pPr>
        <w:pStyle w:val="a"/>
        <w:rPr>
          <w:rStyle w:val="a0"/>
          <w:rFonts w:asciiTheme="minorBidi" w:hAnsiTheme="minorBidi" w:cstheme="minorBidi"/>
          <w:rtl/>
        </w:rPr>
      </w:pPr>
    </w:p>
    <w:p w14:paraId="2ED8A87A" w14:textId="77777777" w:rsidR="00130725" w:rsidRPr="00B60382" w:rsidRDefault="00130725" w:rsidP="00130725">
      <w:pPr>
        <w:pStyle w:val="Heading3"/>
        <w:rPr>
          <w:rStyle w:val="a0"/>
          <w:rFonts w:asciiTheme="minorBidi" w:hAnsiTheme="minorBidi" w:cstheme="minorBidi"/>
          <w:rtl/>
        </w:rPr>
      </w:pPr>
      <w:bookmarkStart w:id="50" w:name="_Toc504488948"/>
      <w:r w:rsidRPr="00B60382">
        <w:rPr>
          <w:rFonts w:asciiTheme="minorBidi" w:hAnsiTheme="minorBidi" w:cstheme="minorBidi"/>
          <w:rtl/>
        </w:rPr>
        <w:t>צדק</w:t>
      </w:r>
      <w:bookmarkEnd w:id="50"/>
    </w:p>
    <w:p w14:paraId="48C40BE3" w14:textId="77777777" w:rsidR="00130725" w:rsidRPr="00B60382" w:rsidRDefault="00130725" w:rsidP="00130725">
      <w:pPr>
        <w:pStyle w:val="a"/>
        <w:rPr>
          <w:rFonts w:asciiTheme="minorBidi" w:hAnsiTheme="minorBidi" w:cstheme="minorBidi"/>
          <w:rtl/>
        </w:rPr>
      </w:pPr>
      <w:r w:rsidRPr="00B60382">
        <w:rPr>
          <w:rFonts w:asciiTheme="minorBidi" w:hAnsiTheme="minorBidi" w:cstheme="minorBidi"/>
          <w:rtl/>
        </w:rPr>
        <w:t xml:space="preserve">עד היום נהוגה החלוקה שהציע אריסטו לשני מינים של צדק: צדק מחלק – הדרך הראויה להקצאת תוצרי החברה, וצדק מתקן – פיצוי למי שנגרם לו עוול. </w:t>
      </w:r>
      <w:r w:rsidRPr="00B60382">
        <w:rPr>
          <w:rStyle w:val="a0"/>
          <w:rFonts w:asciiTheme="minorBidi" w:hAnsiTheme="minorBidi" w:cstheme="minorBidi"/>
          <w:rtl/>
        </w:rPr>
        <w:t>ביקורות רבות ומגוונות הופנו כלפי מנגנון השוק החופשי וכלפי תוצריה הערכיים של מערכת זו.</w:t>
      </w:r>
      <w:r w:rsidRPr="00B60382">
        <w:rPr>
          <w:rFonts w:asciiTheme="minorBidi" w:hAnsiTheme="minorBidi" w:cstheme="minorBidi"/>
          <w:rtl/>
        </w:rPr>
        <w:t xml:space="preserve"> העיקרית שבהן היא התפיסה הסוציאליסטית מבית מדרשו של מרקס (1818–1883), שלפיה החלוקה הצודקת ביותר של משאבי החברה ופֵרותיה היא חלוקה על בסיס צרכים. ביקורת זו מעמידה את המושגים שוויון וצדק מעל המושג חירות, ולעתים אף פוסלת את השוק החופשי. בשל כך ומשום שלמסגרת דיון זו אין השלכות של ממש על תעשיית המזון, היא רלוונטית פחות למחקר זה. </w:t>
      </w:r>
    </w:p>
    <w:p w14:paraId="2408ECD1" w14:textId="77777777" w:rsidR="00130725" w:rsidRPr="00B60382" w:rsidRDefault="00130725" w:rsidP="007F50AA">
      <w:pPr>
        <w:rPr>
          <w:rFonts w:asciiTheme="minorBidi" w:hAnsiTheme="minorBidi" w:cstheme="minorBidi"/>
          <w:rtl/>
        </w:rPr>
      </w:pPr>
      <w:r w:rsidRPr="00B60382">
        <w:rPr>
          <w:rFonts w:asciiTheme="minorBidi" w:hAnsiTheme="minorBidi" w:cstheme="minorBidi"/>
          <w:rtl/>
        </w:rPr>
        <w:t>להבדיל, מתאימה לענייננו תורת "הצדק כהוגנות" של הפילוסוף האמריקני ג'ון רולס (</w:t>
      </w:r>
      <w:r w:rsidR="007F50AA" w:rsidRPr="00B60382">
        <w:rPr>
          <w:rFonts w:asciiTheme="minorBidi" w:hAnsiTheme="minorBidi" w:cstheme="minorBidi"/>
          <w:rtl/>
        </w:rPr>
        <w:t>2010</w:t>
      </w:r>
      <w:r w:rsidRPr="00B60382">
        <w:rPr>
          <w:rFonts w:asciiTheme="minorBidi" w:hAnsiTheme="minorBidi" w:cstheme="minorBidi"/>
          <w:rtl/>
        </w:rPr>
        <w:t xml:space="preserve">), שבבסיסה הרעיון שחברה אנושית ראויה מושתתת על שיתוף פעולה בין בני אדם רציונליים, שווים, חופשיים </w:t>
      </w:r>
      <w:r w:rsidR="00733691">
        <w:rPr>
          <w:rFonts w:asciiTheme="minorBidi" w:hAnsiTheme="minorBidi" w:cstheme="minorBidi" w:hint="cs"/>
          <w:rtl/>
        </w:rPr>
        <w:t>ה</w:t>
      </w:r>
      <w:r w:rsidRPr="00B60382">
        <w:rPr>
          <w:rFonts w:asciiTheme="minorBidi" w:hAnsiTheme="minorBidi" w:cstheme="minorBidi"/>
          <w:rtl/>
        </w:rPr>
        <w:t xml:space="preserve">פועלים לטובת תועלתם האישית. רולס ביקש לבחון בחינה </w:t>
      </w:r>
      <w:r w:rsidRPr="00B60382">
        <w:rPr>
          <w:rFonts w:asciiTheme="minorBidi" w:hAnsiTheme="minorBidi" w:cstheme="minorBidi"/>
          <w:rtl/>
        </w:rPr>
        <w:lastRenderedPageBreak/>
        <w:t>פילוסופית איזו הגדרה של צדק יאמצו בני אדם הנמצאים מאחורי "מסך הבערות" – בלא לדעת מהם כישרונותיו, מה</w:t>
      </w:r>
      <w:r w:rsidR="00733691">
        <w:rPr>
          <w:rFonts w:asciiTheme="minorBidi" w:hAnsiTheme="minorBidi" w:cstheme="minorBidi" w:hint="cs"/>
          <w:rtl/>
        </w:rPr>
        <w:t>ו</w:t>
      </w:r>
      <w:r w:rsidRPr="00B60382">
        <w:rPr>
          <w:rFonts w:asciiTheme="minorBidi" w:hAnsiTheme="minorBidi" w:cstheme="minorBidi"/>
          <w:rtl/>
        </w:rPr>
        <w:t xml:space="preserve"> אופיו ומה</w:t>
      </w:r>
      <w:r w:rsidR="00733691">
        <w:rPr>
          <w:rFonts w:asciiTheme="minorBidi" w:hAnsiTheme="minorBidi" w:cstheme="minorBidi" w:hint="cs"/>
          <w:rtl/>
        </w:rPr>
        <w:t>ו</w:t>
      </w:r>
      <w:r w:rsidRPr="00B60382">
        <w:rPr>
          <w:rFonts w:asciiTheme="minorBidi" w:hAnsiTheme="minorBidi" w:cstheme="minorBidi"/>
          <w:rtl/>
        </w:rPr>
        <w:t xml:space="preserve"> מעמדו החברתי או הכלכלי בחברה. במצב כזה, לכל הפרטים יהיה מערך שיקולים אחיד, וכל אחד מהם יבחר עקרונות צדק במנותק מאינטרסים, על בסיס שיקולים רציונליים ונטולי מקור של זהות עצמית, ולכן יובילו לחוקי צדק אוניברסליים. </w:t>
      </w:r>
    </w:p>
    <w:p w14:paraId="0571D03E" w14:textId="77777777" w:rsidR="00130725" w:rsidRPr="00B60382" w:rsidRDefault="00130725" w:rsidP="0078641A">
      <w:pPr>
        <w:rPr>
          <w:rFonts w:asciiTheme="minorBidi" w:hAnsiTheme="minorBidi" w:cstheme="minorBidi"/>
          <w:rtl/>
        </w:rPr>
      </w:pPr>
      <w:r w:rsidRPr="00B60382">
        <w:rPr>
          <w:rFonts w:asciiTheme="minorBidi" w:hAnsiTheme="minorBidi" w:cstheme="minorBidi"/>
          <w:rtl/>
        </w:rPr>
        <w:t>מקובל לראות בתפיסתו של רולס חלופה לתועלתנות, כיוון שעקרונות צדק, ובכלל זה שוויון זכויות, מקבלים אצלו קדימות על פני אינטרסים חברתיים אחרים. לדבריו, אי אפשר להפקיע זכויות בסיסיות של אדם כלשהו לשם הגדלת התועלת של רבים אחרים. ואולם, בוכ</w:t>
      </w:r>
      <w:r w:rsidR="0078641A" w:rsidRPr="00B60382">
        <w:rPr>
          <w:rFonts w:asciiTheme="minorBidi" w:hAnsiTheme="minorBidi" w:cstheme="minorBidi"/>
          <w:rtl/>
        </w:rPr>
        <w:t>נ</w:t>
      </w:r>
      <w:r w:rsidRPr="00B60382">
        <w:rPr>
          <w:rFonts w:asciiTheme="minorBidi" w:hAnsiTheme="minorBidi" w:cstheme="minorBidi"/>
          <w:rtl/>
        </w:rPr>
        <w:t>ן (</w:t>
      </w:r>
      <w:r w:rsidR="0078641A" w:rsidRPr="00B60382">
        <w:rPr>
          <w:rFonts w:asciiTheme="minorBidi" w:eastAsia="Times New Roman" w:hAnsiTheme="minorBidi" w:cstheme="minorBidi"/>
        </w:rPr>
        <w:t>Buchanan</w:t>
      </w:r>
      <w:r w:rsidR="0078641A" w:rsidRPr="00B60382">
        <w:rPr>
          <w:rFonts w:asciiTheme="minorBidi" w:hAnsiTheme="minorBidi" w:cstheme="minorBidi"/>
        </w:rPr>
        <w:t>, 1976</w:t>
      </w:r>
      <w:r w:rsidRPr="00B60382">
        <w:rPr>
          <w:rFonts w:asciiTheme="minorBidi" w:hAnsiTheme="minorBidi" w:cstheme="minorBidi"/>
          <w:rtl/>
        </w:rPr>
        <w:t xml:space="preserve">), שהשווה בין "החירות הטבעית" של אדם סמית ל"חירות השוויונית" של רולס, מצא קרבה רבה ביניהן. לטענתו, ההבדל בין השתיים נובע מכך שלנגד עיניו של אדם סמית עמד הצורך להגדיל את הייצור כדי ליצור חברה יציבה ומאורגנת, וחירות עדיין לא נתפסה כזכות יסוד. לנגד עיניו של רולס, שכתב כמאתיים שנה מאוחר יותר, לא עמדה חברה הסובלת </w:t>
      </w:r>
      <w:r w:rsidR="00733691">
        <w:rPr>
          <w:rFonts w:asciiTheme="minorBidi" w:hAnsiTheme="minorBidi" w:cstheme="minorBidi" w:hint="cs"/>
          <w:rtl/>
        </w:rPr>
        <w:t>מ</w:t>
      </w:r>
      <w:r w:rsidRPr="00B60382">
        <w:rPr>
          <w:rFonts w:asciiTheme="minorBidi" w:hAnsiTheme="minorBidi" w:cstheme="minorBidi"/>
          <w:rtl/>
        </w:rPr>
        <w:t>מחסור בצרכים בסיסיים אלא סוגיות הקשורות בחלוקה בחברה דינמית. לטענת בוכ</w:t>
      </w:r>
      <w:r w:rsidR="0078641A" w:rsidRPr="00B60382">
        <w:rPr>
          <w:rFonts w:asciiTheme="minorBidi" w:hAnsiTheme="minorBidi" w:cstheme="minorBidi"/>
          <w:rtl/>
        </w:rPr>
        <w:t>נ</w:t>
      </w:r>
      <w:r w:rsidRPr="00B60382">
        <w:rPr>
          <w:rFonts w:asciiTheme="minorBidi" w:hAnsiTheme="minorBidi" w:cstheme="minorBidi"/>
          <w:rtl/>
        </w:rPr>
        <w:t>ן (</w:t>
      </w:r>
      <w:r w:rsidR="0078641A" w:rsidRPr="00B60382">
        <w:rPr>
          <w:rFonts w:asciiTheme="minorBidi" w:eastAsia="Times New Roman" w:hAnsiTheme="minorBidi" w:cstheme="minorBidi"/>
        </w:rPr>
        <w:t>Buchanan</w:t>
      </w:r>
      <w:r w:rsidR="0078641A" w:rsidRPr="00B60382">
        <w:rPr>
          <w:rFonts w:asciiTheme="minorBidi" w:hAnsiTheme="minorBidi" w:cstheme="minorBidi"/>
        </w:rPr>
        <w:t>, 1976</w:t>
      </w:r>
      <w:r w:rsidRPr="00B60382">
        <w:rPr>
          <w:rFonts w:asciiTheme="minorBidi" w:hAnsiTheme="minorBidi" w:cstheme="minorBidi"/>
          <w:rtl/>
        </w:rPr>
        <w:t xml:space="preserve">), אפוא, בתנאים חברתיים-כלכליים שווים, סמית ורולס היו מגיעים למסקנות דומות למדי. </w:t>
      </w:r>
    </w:p>
    <w:p w14:paraId="7A4E847B" w14:textId="77777777" w:rsidR="00130725" w:rsidRPr="00B60382" w:rsidRDefault="00130725" w:rsidP="00130725">
      <w:pPr>
        <w:rPr>
          <w:rFonts w:asciiTheme="minorBidi" w:hAnsiTheme="minorBidi" w:cstheme="minorBidi"/>
          <w:rtl/>
        </w:rPr>
      </w:pPr>
      <w:r w:rsidRPr="00B60382">
        <w:rPr>
          <w:rFonts w:asciiTheme="minorBidi" w:hAnsiTheme="minorBidi" w:cstheme="minorBidi"/>
          <w:rtl/>
        </w:rPr>
        <w:t xml:space="preserve">תורתו של רולס מובילה לקבלת עקרון ה"חירות השוויונית", שלפיו בני האדם שווים זה לזה בזכויותיהם ואסור להפר את זכויות הזולת. לפיכך אפשר להחיל את הרעיון בדבר קבלת החלטות מאחורי "מסך הבערות" ולהפעיל מנגנון ליצירת "אמנה חברתית" בנושא הכללים הראויים בעסקים בכלל, ובעסקי במזון בפרט. </w:t>
      </w:r>
    </w:p>
    <w:p w14:paraId="313D5819" w14:textId="77777777" w:rsidR="00130725" w:rsidRPr="00B60382" w:rsidRDefault="00130725" w:rsidP="00FA0942">
      <w:pPr>
        <w:rPr>
          <w:rFonts w:asciiTheme="minorBidi" w:hAnsiTheme="minorBidi" w:cstheme="minorBidi"/>
          <w:rtl/>
        </w:rPr>
      </w:pPr>
      <w:r w:rsidRPr="00B60382">
        <w:rPr>
          <w:rFonts w:asciiTheme="minorBidi" w:hAnsiTheme="minorBidi" w:cstheme="minorBidi"/>
          <w:rtl/>
        </w:rPr>
        <w:t>בסצנה המפורסמת מסרטו של האוורד (</w:t>
      </w:r>
      <w:r w:rsidRPr="00B60382">
        <w:rPr>
          <w:rFonts w:asciiTheme="minorBidi" w:hAnsiTheme="minorBidi" w:cstheme="minorBidi"/>
          <w:color w:val="222222"/>
          <w:shd w:val="clear" w:color="auto" w:fill="FFFFFF"/>
        </w:rPr>
        <w:t>Howard</w:t>
      </w:r>
      <w:r w:rsidR="005C0BD6">
        <w:rPr>
          <w:rFonts w:asciiTheme="minorBidi" w:hAnsiTheme="minorBidi" w:cstheme="minorBidi"/>
          <w:color w:val="222222"/>
          <w:shd w:val="clear" w:color="auto" w:fill="FFFFFF"/>
        </w:rPr>
        <w:t xml:space="preserve"> </w:t>
      </w:r>
      <w:r w:rsidR="002825FC">
        <w:rPr>
          <w:rFonts w:asciiTheme="minorBidi" w:hAnsiTheme="minorBidi" w:cstheme="minorBidi"/>
          <w:color w:val="222222"/>
          <w:shd w:val="clear" w:color="auto" w:fill="FFFFFF"/>
        </w:rPr>
        <w:t>&amp; Grazer</w:t>
      </w:r>
      <w:r w:rsidR="005C0BD6">
        <w:rPr>
          <w:rFonts w:asciiTheme="minorBidi" w:hAnsiTheme="minorBidi" w:cstheme="minorBidi"/>
          <w:color w:val="222222"/>
          <w:shd w:val="clear" w:color="auto" w:fill="FFFFFF"/>
        </w:rPr>
        <w:t xml:space="preserve">, </w:t>
      </w:r>
      <w:r w:rsidRPr="00B60382">
        <w:rPr>
          <w:rFonts w:asciiTheme="minorBidi" w:hAnsiTheme="minorBidi" w:cstheme="minorBidi"/>
          <w:color w:val="222222"/>
          <w:shd w:val="clear" w:color="auto" w:fill="FFFFFF"/>
        </w:rPr>
        <w:t>2002</w:t>
      </w:r>
      <w:r w:rsidRPr="00B60382">
        <w:rPr>
          <w:rFonts w:asciiTheme="minorBidi" w:hAnsiTheme="minorBidi" w:cstheme="minorBidi"/>
          <w:color w:val="222222"/>
          <w:shd w:val="clear" w:color="auto" w:fill="FFFFFF"/>
          <w:rtl/>
        </w:rPr>
        <w:t>)</w:t>
      </w:r>
      <w:r w:rsidRPr="00B60382">
        <w:rPr>
          <w:rFonts w:asciiTheme="minorBidi" w:hAnsiTheme="minorBidi" w:cstheme="minorBidi"/>
          <w:b/>
          <w:bCs/>
          <w:rtl/>
        </w:rPr>
        <w:t xml:space="preserve"> נפלאות התבונה</w:t>
      </w:r>
      <w:r w:rsidRPr="00B60382">
        <w:rPr>
          <w:rFonts w:asciiTheme="minorBidi" w:hAnsiTheme="minorBidi" w:cstheme="minorBidi"/>
          <w:rtl/>
        </w:rPr>
        <w:t>,</w:t>
      </w:r>
      <w:r w:rsidRPr="00B60382">
        <w:rPr>
          <w:rStyle w:val="FootnoteReference"/>
          <w:rFonts w:asciiTheme="minorBidi" w:hAnsiTheme="minorBidi" w:cstheme="minorBidi"/>
          <w:rtl/>
        </w:rPr>
        <w:footnoteReference w:id="11"/>
      </w:r>
      <w:r w:rsidRPr="00B60382">
        <w:rPr>
          <w:rFonts w:asciiTheme="minorBidi" w:hAnsiTheme="minorBidi" w:cstheme="minorBidi"/>
          <w:rtl/>
        </w:rPr>
        <w:t xml:space="preserve"> מיוחסת לחתן פרס נובל ג'ון פורבס נאש (בגילומו של </w:t>
      </w:r>
      <w:r w:rsidR="00FA0942">
        <w:rPr>
          <w:rFonts w:asciiTheme="minorBidi" w:hAnsiTheme="minorBidi" w:cstheme="minorBidi" w:hint="cs"/>
          <w:rtl/>
        </w:rPr>
        <w:t>ראסל קרואו</w:t>
      </w:r>
      <w:r w:rsidRPr="00B60382">
        <w:rPr>
          <w:rFonts w:asciiTheme="minorBidi" w:hAnsiTheme="minorBidi" w:cstheme="minorBidi"/>
          <w:rtl/>
        </w:rPr>
        <w:t xml:space="preserve">) האמירה: "אדם </w:t>
      </w:r>
      <w:r w:rsidR="00E52239">
        <w:rPr>
          <w:rFonts w:asciiTheme="minorBidi" w:hAnsiTheme="minorBidi" w:cstheme="minorBidi"/>
          <w:rtl/>
        </w:rPr>
        <w:t>סמית</w:t>
      </w:r>
      <w:r w:rsidRPr="00B60382">
        <w:rPr>
          <w:rFonts w:asciiTheme="minorBidi" w:hAnsiTheme="minorBidi" w:cstheme="minorBidi"/>
          <w:rtl/>
        </w:rPr>
        <w:t xml:space="preserve"> טעה". למסקנה זו המתמטיקאי מגיע בעת שלפאב </w:t>
      </w:r>
      <w:r w:rsidR="00113175" w:rsidRPr="00B60382">
        <w:rPr>
          <w:rFonts w:asciiTheme="minorBidi" w:hAnsiTheme="minorBidi" w:cstheme="minorBidi"/>
          <w:rtl/>
        </w:rPr>
        <w:t>ש</w:t>
      </w:r>
      <w:r w:rsidR="00113175">
        <w:rPr>
          <w:rFonts w:asciiTheme="minorBidi" w:hAnsiTheme="minorBidi" w:cstheme="minorBidi" w:hint="cs"/>
          <w:rtl/>
        </w:rPr>
        <w:t>בו</w:t>
      </w:r>
      <w:r w:rsidR="005C0BD6">
        <w:rPr>
          <w:rFonts w:asciiTheme="minorBidi" w:hAnsiTheme="minorBidi" w:cstheme="minorBidi"/>
        </w:rPr>
        <w:t xml:space="preserve"> </w:t>
      </w:r>
      <w:r w:rsidR="00113175">
        <w:rPr>
          <w:rFonts w:asciiTheme="minorBidi" w:hAnsiTheme="minorBidi" w:cstheme="minorBidi" w:hint="cs"/>
          <w:rtl/>
        </w:rPr>
        <w:t>הוא</w:t>
      </w:r>
      <w:r w:rsidR="005C0BD6">
        <w:rPr>
          <w:rFonts w:asciiTheme="minorBidi" w:hAnsiTheme="minorBidi" w:cstheme="minorBidi"/>
        </w:rPr>
        <w:t xml:space="preserve"> </w:t>
      </w:r>
      <w:r w:rsidRPr="00B60382">
        <w:rPr>
          <w:rFonts w:asciiTheme="minorBidi" w:hAnsiTheme="minorBidi" w:cstheme="minorBidi"/>
          <w:rtl/>
        </w:rPr>
        <w:t xml:space="preserve">מבלה עם חבריו מגיעות ארבע סטודנטיות, אחת מהן בלונדינית. הוא מציע שאם הוא וחבריו יפנו כולם לסטודנטית הבלונדינית, היא תרגיש מבוקשת ותדחה את כולם. לאחר מכן, הוא מעריך, אם </w:t>
      </w:r>
      <w:r w:rsidRPr="00B60382">
        <w:rPr>
          <w:rFonts w:asciiTheme="minorBidi" w:hAnsiTheme="minorBidi" w:cstheme="minorBidi"/>
          <w:rtl/>
        </w:rPr>
        <w:lastRenderedPageBreak/>
        <w:t>יפנו גם לאחת מחברותיה, תדחה אותם גם היא מפני שאיש אינו רוצה להיות העדיפות השנייה. הטעות המיוחסת אפוא בסרט לאדם סמית היא שהוא לא הכיר בכך שבמצבים מסוימים, אם כל אחד מכמה אנשים המתחרים ביניהם יפעל למען האינטרס שלו בלבד, עלול להיווצר שיווי משקל שאינו רצוי לאף אחד מהם. לפי תורת המשחקים, גרס נאש, שיווי המשקל המיטבי</w:t>
      </w:r>
      <w:r w:rsidRPr="00B60382">
        <w:rPr>
          <w:rStyle w:val="FootnoteReference"/>
          <w:rFonts w:asciiTheme="minorBidi" w:hAnsiTheme="minorBidi" w:cstheme="minorBidi"/>
          <w:rtl/>
        </w:rPr>
        <w:footnoteReference w:id="12"/>
      </w:r>
      <w:r w:rsidRPr="00B60382">
        <w:rPr>
          <w:rFonts w:asciiTheme="minorBidi" w:hAnsiTheme="minorBidi" w:cstheme="minorBidi"/>
          <w:rtl/>
        </w:rPr>
        <w:t xml:space="preserve"> יושג אם השחקנים ישתפו פעולה זה עם זה. ואולם, לדעתי, לא אדם </w:t>
      </w:r>
      <w:r w:rsidR="00E52239">
        <w:rPr>
          <w:rFonts w:asciiTheme="minorBidi" w:hAnsiTheme="minorBidi" w:cstheme="minorBidi"/>
          <w:rtl/>
        </w:rPr>
        <w:t>סמית</w:t>
      </w:r>
      <w:r w:rsidRPr="00B60382">
        <w:rPr>
          <w:rFonts w:asciiTheme="minorBidi" w:hAnsiTheme="minorBidi" w:cstheme="minorBidi"/>
          <w:rtl/>
        </w:rPr>
        <w:t xml:space="preserve"> טעה אלא </w:t>
      </w:r>
      <w:r w:rsidR="00113175">
        <w:rPr>
          <w:rFonts w:asciiTheme="minorBidi" w:hAnsiTheme="minorBidi" w:cstheme="minorBidi" w:hint="cs"/>
          <w:rtl/>
        </w:rPr>
        <w:t>אלו</w:t>
      </w:r>
      <w:r w:rsidR="00F86C6C">
        <w:rPr>
          <w:rFonts w:asciiTheme="minorBidi" w:hAnsiTheme="minorBidi" w:cstheme="minorBidi"/>
        </w:rPr>
        <w:t xml:space="preserve"> </w:t>
      </w:r>
      <w:r w:rsidRPr="00B60382">
        <w:rPr>
          <w:rFonts w:asciiTheme="minorBidi" w:hAnsiTheme="minorBidi" w:cstheme="minorBidi"/>
          <w:rtl/>
        </w:rPr>
        <w:t>שראו בעצמם ממשיכי דרכו: ריקרדו, מארשל, פרטו ומילטון פרידמן (על פרידמן ראו בהרחבה בחלק העוסק באחריות חברתית). כותבים אלו ראו ב"יד הנעלמה" את עיקר השוק החופשי ופירשו כל שיתוף פעולה או התערבות המצמצמת את האנוכיות (</w:t>
      </w:r>
      <w:r w:rsidRPr="00B60382">
        <w:rPr>
          <w:rFonts w:asciiTheme="minorBidi" w:hAnsiTheme="minorBidi" w:cstheme="minorBidi"/>
        </w:rPr>
        <w:t>Self-Love</w:t>
      </w:r>
      <w:r w:rsidRPr="00B60382">
        <w:rPr>
          <w:rFonts w:asciiTheme="minorBidi" w:hAnsiTheme="minorBidi" w:cstheme="minorBidi"/>
          <w:rtl/>
        </w:rPr>
        <w:t xml:space="preserve">) או את חופש הפעולה של הפרט כ"חילול קודש". </w:t>
      </w:r>
      <w:r w:rsidR="00E52239">
        <w:rPr>
          <w:rFonts w:asciiTheme="minorBidi" w:hAnsiTheme="minorBidi" w:cstheme="minorBidi"/>
          <w:rtl/>
        </w:rPr>
        <w:t>סמית</w:t>
      </w:r>
      <w:r w:rsidRPr="00B60382">
        <w:rPr>
          <w:rFonts w:asciiTheme="minorBidi" w:hAnsiTheme="minorBidi" w:cstheme="minorBidi"/>
          <w:rtl/>
        </w:rPr>
        <w:t xml:space="preserve"> עצמו ראה בשוק החופשי רק אמצעי להתמודדות עם תופעת המחסור ולשיפור עושרה ואושרה של כלל החברה, ולא מטרה. הוא התנגד לניסיונות למנוע התאגדות עובדים (ושיתוף פעולה ביניהם) ודרש שמעסיקים</w:t>
      </w:r>
      <w:r w:rsidR="00F86C6C">
        <w:rPr>
          <w:rFonts w:asciiTheme="minorBidi" w:hAnsiTheme="minorBidi" w:cstheme="minorBidi"/>
        </w:rPr>
        <w:t xml:space="preserve"> </w:t>
      </w:r>
      <w:r w:rsidRPr="00B60382">
        <w:rPr>
          <w:rFonts w:asciiTheme="minorBidi" w:hAnsiTheme="minorBidi" w:cstheme="minorBidi"/>
          <w:rtl/>
        </w:rPr>
        <w:t xml:space="preserve">בעלי הון ישלמו לפועל שכר המבטיח לו ולמשפחתו רמת חיים סבירה, ובכלל זה את האפשרות לרכוש חינוך שיאפשר לבנו להשתלב בשוק בעתיד (סמית, 1996). </w:t>
      </w:r>
    </w:p>
    <w:p w14:paraId="196982D6" w14:textId="77777777" w:rsidR="00130725" w:rsidRPr="00B60382" w:rsidRDefault="00130725" w:rsidP="00E52239">
      <w:pPr>
        <w:rPr>
          <w:rFonts w:asciiTheme="minorBidi" w:hAnsiTheme="minorBidi" w:cstheme="minorBidi"/>
          <w:rtl/>
        </w:rPr>
      </w:pPr>
      <w:r w:rsidRPr="00B60382">
        <w:rPr>
          <w:rFonts w:asciiTheme="minorBidi" w:hAnsiTheme="minorBidi" w:cstheme="minorBidi"/>
          <w:rtl/>
        </w:rPr>
        <w:t>דוגמה זו עשויה ל</w:t>
      </w:r>
      <w:r w:rsidR="007B2A6E" w:rsidRPr="00B60382">
        <w:rPr>
          <w:rFonts w:asciiTheme="minorBidi" w:hAnsiTheme="minorBidi" w:cstheme="minorBidi"/>
          <w:rtl/>
        </w:rPr>
        <w:t>תמוך ב</w:t>
      </w:r>
      <w:r w:rsidRPr="00B60382">
        <w:rPr>
          <w:rFonts w:asciiTheme="minorBidi" w:hAnsiTheme="minorBidi" w:cstheme="minorBidi"/>
          <w:rtl/>
        </w:rPr>
        <w:t>רעיון ש</w:t>
      </w:r>
      <w:r w:rsidR="008B226F">
        <w:rPr>
          <w:rFonts w:asciiTheme="minorBidi" w:hAnsiTheme="minorBidi" w:cstheme="minorBidi" w:hint="cs"/>
          <w:rtl/>
        </w:rPr>
        <w:t xml:space="preserve">אולי </w:t>
      </w:r>
      <w:r w:rsidRPr="00B60382">
        <w:rPr>
          <w:rFonts w:asciiTheme="minorBidi" w:hAnsiTheme="minorBidi" w:cstheme="minorBidi"/>
          <w:rtl/>
        </w:rPr>
        <w:t xml:space="preserve">דווקא אלו שרואים </w:t>
      </w:r>
      <w:r w:rsidR="007B2A6E" w:rsidRPr="00B60382">
        <w:rPr>
          <w:rFonts w:asciiTheme="minorBidi" w:hAnsiTheme="minorBidi" w:cstheme="minorBidi"/>
          <w:rtl/>
        </w:rPr>
        <w:t>ב</w:t>
      </w:r>
      <w:r w:rsidRPr="00B60382">
        <w:rPr>
          <w:rFonts w:asciiTheme="minorBidi" w:hAnsiTheme="minorBidi" w:cstheme="minorBidi"/>
          <w:rtl/>
        </w:rPr>
        <w:t>עצמם ממשיכי דרכו של אדם סמית (רא</w:t>
      </w:r>
      <w:r w:rsidR="007B2A6E" w:rsidRPr="00B60382">
        <w:rPr>
          <w:rFonts w:asciiTheme="minorBidi" w:hAnsiTheme="minorBidi" w:cstheme="minorBidi"/>
          <w:rtl/>
        </w:rPr>
        <w:t>ו</w:t>
      </w:r>
      <w:r w:rsidRPr="00B60382">
        <w:rPr>
          <w:rFonts w:asciiTheme="minorBidi" w:hAnsiTheme="minorBidi" w:cstheme="minorBidi"/>
          <w:rtl/>
        </w:rPr>
        <w:t xml:space="preserve"> לעיל)</w:t>
      </w:r>
      <w:r w:rsidR="00F86C6C">
        <w:rPr>
          <w:rFonts w:asciiTheme="minorBidi" w:hAnsiTheme="minorBidi" w:cstheme="minorBidi"/>
        </w:rPr>
        <w:t xml:space="preserve"> </w:t>
      </w:r>
      <w:r w:rsidRPr="00B60382">
        <w:rPr>
          <w:rFonts w:asciiTheme="minorBidi" w:hAnsiTheme="minorBidi" w:cstheme="minorBidi"/>
          <w:rtl/>
        </w:rPr>
        <w:t xml:space="preserve">לא היו נחשבים כאלו בעיניו. יכול להיות שדווקא </w:t>
      </w:r>
      <w:r w:rsidR="007B2A6E" w:rsidRPr="00B60382">
        <w:rPr>
          <w:rFonts w:asciiTheme="minorBidi" w:hAnsiTheme="minorBidi" w:cstheme="minorBidi"/>
          <w:rtl/>
        </w:rPr>
        <w:t>ה</w:t>
      </w:r>
      <w:r w:rsidRPr="00B60382">
        <w:rPr>
          <w:rFonts w:asciiTheme="minorBidi" w:hAnsiTheme="minorBidi" w:cstheme="minorBidi"/>
          <w:rtl/>
        </w:rPr>
        <w:t>רעיונות ש</w:t>
      </w:r>
      <w:r w:rsidR="007B2A6E" w:rsidRPr="00B60382">
        <w:rPr>
          <w:rFonts w:asciiTheme="minorBidi" w:hAnsiTheme="minorBidi" w:cstheme="minorBidi"/>
          <w:rtl/>
        </w:rPr>
        <w:t>הציעו מי ש</w:t>
      </w:r>
      <w:r w:rsidRPr="00B60382">
        <w:rPr>
          <w:rFonts w:asciiTheme="minorBidi" w:hAnsiTheme="minorBidi" w:cstheme="minorBidi"/>
          <w:rtl/>
        </w:rPr>
        <w:t>נחשבים מתנגדי</w:t>
      </w:r>
      <w:r w:rsidR="007B2A6E" w:rsidRPr="00B60382">
        <w:rPr>
          <w:rFonts w:asciiTheme="minorBidi" w:hAnsiTheme="minorBidi" w:cstheme="minorBidi"/>
          <w:rtl/>
        </w:rPr>
        <w:t>ו</w:t>
      </w:r>
      <w:r w:rsidRPr="00B60382">
        <w:rPr>
          <w:rFonts w:asciiTheme="minorBidi" w:hAnsiTheme="minorBidi" w:cstheme="minorBidi"/>
          <w:rtl/>
        </w:rPr>
        <w:t xml:space="preserve"> מ</w:t>
      </w:r>
      <w:r w:rsidR="007B2A6E" w:rsidRPr="00B60382">
        <w:rPr>
          <w:rFonts w:asciiTheme="minorBidi" w:hAnsiTheme="minorBidi" w:cstheme="minorBidi"/>
          <w:rtl/>
        </w:rPr>
        <w:t xml:space="preserve">תאימים טוב יותר את </w:t>
      </w:r>
      <w:r w:rsidRPr="00B60382">
        <w:rPr>
          <w:rFonts w:asciiTheme="minorBidi" w:hAnsiTheme="minorBidi" w:cstheme="minorBidi"/>
          <w:rtl/>
        </w:rPr>
        <w:t>רעיונות השוק החופשי הסמיתיאני לתקופתנו</w:t>
      </w:r>
      <w:r w:rsidR="007B2A6E" w:rsidRPr="00B60382">
        <w:rPr>
          <w:rFonts w:asciiTheme="minorBidi" w:hAnsiTheme="minorBidi" w:cstheme="minorBidi"/>
          <w:rtl/>
        </w:rPr>
        <w:t xml:space="preserve">, למשל באמצעות </w:t>
      </w:r>
      <w:r w:rsidRPr="00B60382">
        <w:rPr>
          <w:rFonts w:asciiTheme="minorBidi" w:hAnsiTheme="minorBidi" w:cstheme="minorBidi"/>
          <w:rtl/>
        </w:rPr>
        <w:t>(תאורי</w:t>
      </w:r>
      <w:r w:rsidR="007B2A6E" w:rsidRPr="00B60382">
        <w:rPr>
          <w:rFonts w:asciiTheme="minorBidi" w:hAnsiTheme="minorBidi" w:cstheme="minorBidi"/>
          <w:rtl/>
        </w:rPr>
        <w:t>י</w:t>
      </w:r>
      <w:r w:rsidRPr="00B60382">
        <w:rPr>
          <w:rFonts w:asciiTheme="minorBidi" w:hAnsiTheme="minorBidi" w:cstheme="minorBidi"/>
          <w:rtl/>
        </w:rPr>
        <w:t xml:space="preserve">ת) ״בעלי </w:t>
      </w:r>
      <w:r w:rsidR="007B2A6E" w:rsidRPr="00B60382">
        <w:rPr>
          <w:rFonts w:asciiTheme="minorBidi" w:hAnsiTheme="minorBidi" w:cstheme="minorBidi"/>
          <w:rtl/>
        </w:rPr>
        <w:t>ה</w:t>
      </w:r>
      <w:r w:rsidRPr="00B60382">
        <w:rPr>
          <w:rFonts w:asciiTheme="minorBidi" w:hAnsiTheme="minorBidi" w:cstheme="minorBidi"/>
          <w:rtl/>
        </w:rPr>
        <w:t xml:space="preserve">עניין״ </w:t>
      </w:r>
      <w:r w:rsidR="00F555B7" w:rsidRPr="00B60382">
        <w:rPr>
          <w:rFonts w:asciiTheme="minorBidi" w:hAnsiTheme="minorBidi" w:cstheme="minorBidi"/>
          <w:rtl/>
        </w:rPr>
        <w:t>(</w:t>
      </w:r>
      <w:r w:rsidR="00207BAA" w:rsidRPr="00B60382">
        <w:rPr>
          <w:rFonts w:asciiTheme="minorBidi" w:hAnsiTheme="minorBidi" w:cstheme="minorBidi"/>
        </w:rPr>
        <w:t>Evan &amp; Freeman</w:t>
      </w:r>
      <w:r w:rsidR="00F555B7" w:rsidRPr="00B60382">
        <w:rPr>
          <w:rFonts w:asciiTheme="minorBidi" w:hAnsiTheme="minorBidi" w:cstheme="minorBidi"/>
        </w:rPr>
        <w:t>, 1993</w:t>
      </w:r>
      <w:r w:rsidR="00F555B7" w:rsidRPr="00B60382">
        <w:rPr>
          <w:rFonts w:asciiTheme="minorBidi" w:hAnsiTheme="minorBidi" w:cstheme="minorBidi"/>
          <w:rtl/>
        </w:rPr>
        <w:t>)</w:t>
      </w:r>
      <w:r w:rsidR="00F86C6C">
        <w:rPr>
          <w:rFonts w:asciiTheme="minorBidi" w:hAnsiTheme="minorBidi" w:cstheme="minorBidi"/>
        </w:rPr>
        <w:t xml:space="preserve"> </w:t>
      </w:r>
      <w:r w:rsidRPr="00B60382">
        <w:rPr>
          <w:rFonts w:asciiTheme="minorBidi" w:hAnsiTheme="minorBidi" w:cstheme="minorBidi"/>
          <w:rtl/>
        </w:rPr>
        <w:t xml:space="preserve">או </w:t>
      </w:r>
      <w:r w:rsidR="007B2A6E" w:rsidRPr="00B60382">
        <w:rPr>
          <w:rFonts w:asciiTheme="minorBidi" w:hAnsiTheme="minorBidi" w:cstheme="minorBidi"/>
          <w:rtl/>
        </w:rPr>
        <w:t>העיסוק ב</w:t>
      </w:r>
      <w:r w:rsidRPr="00B60382">
        <w:rPr>
          <w:rFonts w:asciiTheme="minorBidi" w:hAnsiTheme="minorBidi" w:cstheme="minorBidi"/>
          <w:rtl/>
        </w:rPr>
        <w:t>״ערך</w:t>
      </w:r>
      <w:r w:rsidR="00F86C6C">
        <w:rPr>
          <w:rFonts w:asciiTheme="minorBidi" w:hAnsiTheme="minorBidi" w:cstheme="minorBidi"/>
        </w:rPr>
        <w:t xml:space="preserve"> </w:t>
      </w:r>
      <w:r w:rsidRPr="00B60382">
        <w:rPr>
          <w:rFonts w:asciiTheme="minorBidi" w:hAnsiTheme="minorBidi" w:cstheme="minorBidi"/>
          <w:rtl/>
        </w:rPr>
        <w:t xml:space="preserve">משותף״ </w:t>
      </w:r>
      <w:r w:rsidR="007B2A6E" w:rsidRPr="00B60382">
        <w:rPr>
          <w:rFonts w:asciiTheme="minorBidi" w:hAnsiTheme="minorBidi" w:cstheme="minorBidi"/>
          <w:rtl/>
        </w:rPr>
        <w:t>(</w:t>
      </w:r>
      <w:r w:rsidR="00AE57DE" w:rsidRPr="00B60382">
        <w:rPr>
          <w:rFonts w:asciiTheme="minorBidi" w:hAnsiTheme="minorBidi" w:cstheme="minorBidi"/>
        </w:rPr>
        <w:t>Porter &amp; Kramer, 2011</w:t>
      </w:r>
      <w:r w:rsidRPr="00B60382">
        <w:rPr>
          <w:rFonts w:asciiTheme="minorBidi" w:hAnsiTheme="minorBidi" w:cstheme="minorBidi"/>
          <w:rtl/>
        </w:rPr>
        <w:t xml:space="preserve">). </w:t>
      </w:r>
      <w:r w:rsidR="007B2A6E" w:rsidRPr="00B60382">
        <w:rPr>
          <w:rFonts w:asciiTheme="minorBidi" w:hAnsiTheme="minorBidi" w:cstheme="minorBidi"/>
          <w:rtl/>
        </w:rPr>
        <w:t>אפשר</w:t>
      </w:r>
      <w:r w:rsidRPr="00B60382">
        <w:rPr>
          <w:rFonts w:asciiTheme="minorBidi" w:hAnsiTheme="minorBidi" w:cstheme="minorBidi"/>
          <w:rtl/>
        </w:rPr>
        <w:t xml:space="preserve"> לרמוז כבר בשלב זה שאולי אלו יוכלו לכונן מערכת ערכים רלוונטית לביסוס אסטרטגיה עסקית בענף המזון</w:t>
      </w:r>
      <w:r w:rsidR="004D002B" w:rsidRPr="00B60382">
        <w:rPr>
          <w:rFonts w:asciiTheme="minorBidi" w:hAnsiTheme="minorBidi" w:cstheme="minorBidi"/>
          <w:rtl/>
        </w:rPr>
        <w:t>.</w:t>
      </w:r>
    </w:p>
    <w:p w14:paraId="7FCD17B7" w14:textId="77777777" w:rsidR="00130725" w:rsidRPr="00B60382" w:rsidRDefault="00130725" w:rsidP="00113175">
      <w:pPr>
        <w:rPr>
          <w:rFonts w:asciiTheme="minorBidi" w:hAnsiTheme="minorBidi" w:cstheme="minorBidi"/>
          <w:rtl/>
        </w:rPr>
      </w:pPr>
      <w:r w:rsidRPr="00B60382">
        <w:rPr>
          <w:rFonts w:asciiTheme="minorBidi" w:hAnsiTheme="minorBidi" w:cstheme="minorBidi"/>
          <w:rtl/>
        </w:rPr>
        <w:t>במחקר זה לא אימצתי את הביקורות הרדיקליות המופנות כלפי השוק החופשי, למשל את זו של מרקס, שלפיה הקפיטליזם הופך את בני האדם ל"גורמי ייצור" – מכונות נעדרות צלם אנוש, ההופכ</w:t>
      </w:r>
      <w:r w:rsidR="00113175">
        <w:rPr>
          <w:rFonts w:asciiTheme="minorBidi" w:hAnsiTheme="minorBidi" w:cstheme="minorBidi" w:hint="cs"/>
          <w:rtl/>
        </w:rPr>
        <w:t>ו</w:t>
      </w:r>
      <w:r w:rsidRPr="00B60382">
        <w:rPr>
          <w:rFonts w:asciiTheme="minorBidi" w:hAnsiTheme="minorBidi" w:cstheme="minorBidi"/>
          <w:rtl/>
        </w:rPr>
        <w:t>ת למכונות צריכה</w:t>
      </w:r>
      <w:r w:rsidR="00113175">
        <w:rPr>
          <w:rFonts w:asciiTheme="minorBidi" w:hAnsiTheme="minorBidi" w:cstheme="minorBidi" w:hint="cs"/>
          <w:rtl/>
        </w:rPr>
        <w:t>.</w:t>
      </w:r>
      <w:r w:rsidR="00F86C6C">
        <w:rPr>
          <w:rFonts w:asciiTheme="minorBidi" w:hAnsiTheme="minorBidi" w:cstheme="minorBidi"/>
        </w:rPr>
        <w:t xml:space="preserve"> </w:t>
      </w:r>
      <w:r w:rsidR="00113175">
        <w:rPr>
          <w:rFonts w:asciiTheme="minorBidi" w:hAnsiTheme="minorBidi" w:cstheme="minorBidi" w:hint="cs"/>
          <w:rtl/>
        </w:rPr>
        <w:t>ביטוי עדכני לכך ניתן למצוא בכתביה של</w:t>
      </w:r>
      <w:r w:rsidR="00422C4B" w:rsidRPr="00B60382">
        <w:rPr>
          <w:rFonts w:asciiTheme="minorBidi" w:hAnsiTheme="minorBidi" w:cstheme="minorBidi"/>
          <w:rtl/>
        </w:rPr>
        <w:t xml:space="preserve"> נעמי קליין</w:t>
      </w:r>
      <w:r w:rsidR="00113175">
        <w:rPr>
          <w:rFonts w:asciiTheme="minorBidi" w:hAnsiTheme="minorBidi" w:cstheme="minorBidi" w:hint="cs"/>
          <w:rtl/>
        </w:rPr>
        <w:t>,</w:t>
      </w:r>
      <w:r w:rsidR="00422C4B" w:rsidRPr="00B60382">
        <w:rPr>
          <w:rFonts w:asciiTheme="minorBidi" w:hAnsiTheme="minorBidi" w:cstheme="minorBidi"/>
          <w:rtl/>
        </w:rPr>
        <w:t xml:space="preserve"> המבקרת את תרבות השוק</w:t>
      </w:r>
      <w:r w:rsidR="0033673D" w:rsidRPr="00B60382">
        <w:rPr>
          <w:rFonts w:asciiTheme="minorBidi" w:hAnsiTheme="minorBidi" w:cstheme="minorBidi"/>
          <w:rtl/>
        </w:rPr>
        <w:t xml:space="preserve"> ומאשימה בין היתר את התאגידים </w:t>
      </w:r>
      <w:r w:rsidR="00113175" w:rsidRPr="00B60382">
        <w:rPr>
          <w:rFonts w:asciiTheme="minorBidi" w:hAnsiTheme="minorBidi" w:cstheme="minorBidi"/>
          <w:rtl/>
        </w:rPr>
        <w:t>ש</w:t>
      </w:r>
      <w:r w:rsidR="00113175">
        <w:rPr>
          <w:rFonts w:asciiTheme="minorBidi" w:hAnsiTheme="minorBidi" w:cstheme="minorBidi" w:hint="cs"/>
          <w:rtl/>
        </w:rPr>
        <w:t xml:space="preserve">הם </w:t>
      </w:r>
      <w:r w:rsidR="00113175" w:rsidRPr="00B60382">
        <w:rPr>
          <w:rFonts w:asciiTheme="minorBidi" w:hAnsiTheme="minorBidi" w:cstheme="minorBidi"/>
          <w:rtl/>
        </w:rPr>
        <w:t>הופכ</w:t>
      </w:r>
      <w:r w:rsidR="00113175">
        <w:rPr>
          <w:rFonts w:asciiTheme="minorBidi" w:hAnsiTheme="minorBidi" w:cstheme="minorBidi" w:hint="cs"/>
          <w:rtl/>
        </w:rPr>
        <w:t>ים</w:t>
      </w:r>
      <w:r w:rsidR="00F86C6C">
        <w:rPr>
          <w:rFonts w:asciiTheme="minorBidi" w:hAnsiTheme="minorBidi" w:cstheme="minorBidi"/>
        </w:rPr>
        <w:t xml:space="preserve"> </w:t>
      </w:r>
      <w:r w:rsidR="0033673D" w:rsidRPr="00B60382">
        <w:rPr>
          <w:rFonts w:asciiTheme="minorBidi" w:hAnsiTheme="minorBidi" w:cstheme="minorBidi"/>
          <w:rtl/>
        </w:rPr>
        <w:t>את</w:t>
      </w:r>
      <w:r w:rsidR="00F86C6C">
        <w:rPr>
          <w:rFonts w:asciiTheme="minorBidi" w:hAnsiTheme="minorBidi" w:cstheme="minorBidi"/>
        </w:rPr>
        <w:t xml:space="preserve"> </w:t>
      </w:r>
      <w:r w:rsidR="00422C4B" w:rsidRPr="00B60382">
        <w:rPr>
          <w:rFonts w:asciiTheme="minorBidi" w:hAnsiTheme="minorBidi" w:cstheme="minorBidi"/>
          <w:rtl/>
        </w:rPr>
        <w:t>מכונות הצריכה</w:t>
      </w:r>
      <w:r w:rsidR="00113175">
        <w:rPr>
          <w:rFonts w:asciiTheme="minorBidi" w:hAnsiTheme="minorBidi" w:cstheme="minorBidi" w:hint="cs"/>
          <w:rtl/>
        </w:rPr>
        <w:t>,</w:t>
      </w:r>
      <w:r w:rsidR="00F86C6C">
        <w:rPr>
          <w:rFonts w:asciiTheme="minorBidi" w:hAnsiTheme="minorBidi" w:cstheme="minorBidi"/>
        </w:rPr>
        <w:t xml:space="preserve"> </w:t>
      </w:r>
      <w:r w:rsidR="0033673D" w:rsidRPr="00B60382">
        <w:rPr>
          <w:rFonts w:asciiTheme="minorBidi" w:hAnsiTheme="minorBidi" w:cstheme="minorBidi"/>
          <w:rtl/>
        </w:rPr>
        <w:t>כלומר</w:t>
      </w:r>
      <w:r w:rsidR="00F86C6C">
        <w:rPr>
          <w:rFonts w:asciiTheme="minorBidi" w:hAnsiTheme="minorBidi" w:cstheme="minorBidi"/>
        </w:rPr>
        <w:t xml:space="preserve"> </w:t>
      </w:r>
      <w:r w:rsidR="00113175">
        <w:rPr>
          <w:rFonts w:asciiTheme="minorBidi" w:hAnsiTheme="minorBidi" w:cstheme="minorBidi" w:hint="cs"/>
          <w:rtl/>
        </w:rPr>
        <w:t xml:space="preserve">את </w:t>
      </w:r>
      <w:r w:rsidR="0033673D" w:rsidRPr="00B60382">
        <w:rPr>
          <w:rFonts w:asciiTheme="minorBidi" w:hAnsiTheme="minorBidi" w:cstheme="minorBidi"/>
          <w:rtl/>
        </w:rPr>
        <w:t>בני האדם</w:t>
      </w:r>
      <w:r w:rsidR="00113175">
        <w:rPr>
          <w:rFonts w:asciiTheme="minorBidi" w:hAnsiTheme="minorBidi" w:cstheme="minorBidi" w:hint="cs"/>
          <w:rtl/>
        </w:rPr>
        <w:t>,</w:t>
      </w:r>
      <w:r w:rsidR="00F86C6C">
        <w:rPr>
          <w:rFonts w:asciiTheme="minorBidi" w:hAnsiTheme="minorBidi" w:cstheme="minorBidi"/>
        </w:rPr>
        <w:t xml:space="preserve"> </w:t>
      </w:r>
      <w:r w:rsidR="00422C4B" w:rsidRPr="00B60382">
        <w:rPr>
          <w:rFonts w:asciiTheme="minorBidi" w:hAnsiTheme="minorBidi" w:cstheme="minorBidi"/>
          <w:rtl/>
        </w:rPr>
        <w:t>ל</w:t>
      </w:r>
      <w:r w:rsidRPr="00B60382">
        <w:rPr>
          <w:rFonts w:asciiTheme="minorBidi" w:hAnsiTheme="minorBidi" w:cstheme="minorBidi"/>
          <w:rtl/>
        </w:rPr>
        <w:t>מכור</w:t>
      </w:r>
      <w:r w:rsidR="00113175">
        <w:rPr>
          <w:rFonts w:asciiTheme="minorBidi" w:hAnsiTheme="minorBidi" w:cstheme="minorBidi" w:hint="cs"/>
          <w:rtl/>
        </w:rPr>
        <w:t>ים</w:t>
      </w:r>
      <w:r w:rsidRPr="00B60382">
        <w:rPr>
          <w:rFonts w:asciiTheme="minorBidi" w:hAnsiTheme="minorBidi" w:cstheme="minorBidi"/>
          <w:rtl/>
        </w:rPr>
        <w:t xml:space="preserve"> למותגים (קליין, 2002). ביקורות אלו עשויות </w:t>
      </w:r>
      <w:r w:rsidRPr="00B60382">
        <w:rPr>
          <w:rFonts w:asciiTheme="minorBidi" w:hAnsiTheme="minorBidi" w:cstheme="minorBidi"/>
          <w:rtl/>
        </w:rPr>
        <w:lastRenderedPageBreak/>
        <w:t>להוביל לקריאה לסלק את רעיון השוק החופשי או לפחות לפגוע במעמדו ההגמוני. במקום זאת, בחרתי בגישה פרגמטיסטית. כשם שקווין (</w:t>
      </w:r>
      <w:r w:rsidRPr="00B60382">
        <w:rPr>
          <w:rFonts w:asciiTheme="minorBidi" w:eastAsia="Times New Roman" w:hAnsiTheme="minorBidi" w:cstheme="minorBidi"/>
          <w:color w:val="222222"/>
        </w:rPr>
        <w:t>Quine, 1951</w:t>
      </w:r>
      <w:r w:rsidR="00803C1C">
        <w:rPr>
          <w:rFonts w:asciiTheme="minorBidi" w:eastAsia="Times New Roman" w:hAnsiTheme="minorBidi" w:cstheme="minorBidi"/>
          <w:color w:val="222222"/>
        </w:rPr>
        <w:t>, 1981</w:t>
      </w:r>
      <w:r w:rsidRPr="00B60382">
        <w:rPr>
          <w:rFonts w:asciiTheme="minorBidi" w:hAnsiTheme="minorBidi" w:cstheme="minorBidi"/>
          <w:rtl/>
        </w:rPr>
        <w:t>) מצדד במתודה המדעית לא מפני שהיא "נכונה" אלא מפני שהיא "עובדת", במחקר זה אני מקבל את העובדה ששוק המזון הוא חלק בלתי נפרד מ"חברת השוק" של תרבות המערב העכשווית. כפי שכתב קרל פולני לפני יותר מחצי מאה:</w:t>
      </w:r>
    </w:p>
    <w:p w14:paraId="7A13CEB9" w14:textId="77777777" w:rsidR="00364191" w:rsidRDefault="00130725">
      <w:pPr>
        <w:pStyle w:val="a3"/>
        <w:bidi w:val="0"/>
        <w:ind w:left="90"/>
        <w:rPr>
          <w:rFonts w:asciiTheme="minorBidi" w:hAnsiTheme="minorBidi" w:cstheme="minorBidi"/>
          <w:i w:val="0"/>
          <w:iCs/>
        </w:rPr>
      </w:pPr>
      <w:r w:rsidRPr="00B60382">
        <w:rPr>
          <w:rFonts w:asciiTheme="minorBidi" w:hAnsiTheme="minorBidi" w:cstheme="minorBidi"/>
          <w:i w:val="0"/>
          <w:iCs/>
        </w:rPr>
        <w:t>No society could, naturally, live for any length of time unless it possessed an economy of some sort; but previously to our time no economy has ever existed that, even in principle, was controlled by markets […] Gain and profit made on exchange never before played an important part in human economy (Polanyi, 1957, p. 43).</w:t>
      </w:r>
    </w:p>
    <w:p w14:paraId="64EE8A2A" w14:textId="77777777" w:rsidR="00A57E77" w:rsidRDefault="00130725" w:rsidP="000948C6">
      <w:pPr>
        <w:pStyle w:val="a"/>
        <w:rPr>
          <w:rtl/>
        </w:rPr>
      </w:pPr>
      <w:r w:rsidRPr="00B60382">
        <w:rPr>
          <w:rFonts w:asciiTheme="minorBidi" w:hAnsiTheme="minorBidi" w:cstheme="minorBidi"/>
          <w:rtl/>
        </w:rPr>
        <w:t xml:space="preserve">אין ספק שגם היום מאפייניה של "חברת השוק" תופסים נתח נכבד מחיינו. </w:t>
      </w:r>
    </w:p>
    <w:p w14:paraId="2E3749F2" w14:textId="77777777" w:rsidR="00130725" w:rsidRPr="00B60382" w:rsidRDefault="00130725" w:rsidP="00130725">
      <w:pPr>
        <w:pStyle w:val="Heading2"/>
        <w:rPr>
          <w:rFonts w:asciiTheme="minorBidi" w:hAnsiTheme="minorBidi" w:cstheme="minorBidi"/>
          <w:rtl/>
        </w:rPr>
      </w:pPr>
      <w:bookmarkStart w:id="51" w:name="_Toc413236705"/>
      <w:bookmarkStart w:id="52" w:name="_Toc504488949"/>
      <w:r w:rsidRPr="00B60382">
        <w:rPr>
          <w:rFonts w:asciiTheme="minorBidi" w:hAnsiTheme="minorBidi" w:cstheme="minorBidi"/>
          <w:rtl/>
        </w:rPr>
        <w:t>כשלי שוק בענף המזון</w:t>
      </w:r>
      <w:bookmarkEnd w:id="51"/>
      <w:bookmarkEnd w:id="52"/>
    </w:p>
    <w:p w14:paraId="1A1C96D8" w14:textId="77777777" w:rsidR="00DE3834" w:rsidRDefault="00130725" w:rsidP="00DE3834">
      <w:pPr>
        <w:pStyle w:val="a"/>
        <w:rPr>
          <w:rFonts w:asciiTheme="minorBidi" w:hAnsiTheme="minorBidi" w:cstheme="minorBidi"/>
          <w:rtl/>
        </w:rPr>
      </w:pPr>
      <w:bookmarkStart w:id="53" w:name="_Toc192354279"/>
      <w:bookmarkStart w:id="54" w:name="_Toc177679871"/>
      <w:r w:rsidRPr="00B60382">
        <w:rPr>
          <w:rFonts w:asciiTheme="minorBidi" w:hAnsiTheme="minorBidi" w:cstheme="minorBidi"/>
          <w:rtl/>
        </w:rPr>
        <w:t xml:space="preserve">ה"שוק החופשי" אומץ כדרך חיים </w:t>
      </w:r>
      <w:r w:rsidR="002757DD">
        <w:rPr>
          <w:rFonts w:asciiTheme="minorBidi" w:hAnsiTheme="minorBidi" w:cstheme="minorBidi" w:hint="cs"/>
          <w:rtl/>
        </w:rPr>
        <w:t>מתוך</w:t>
      </w:r>
      <w:r w:rsidRPr="00B60382">
        <w:rPr>
          <w:rFonts w:asciiTheme="minorBidi" w:hAnsiTheme="minorBidi" w:cstheme="minorBidi"/>
          <w:rtl/>
        </w:rPr>
        <w:t xml:space="preserve"> האמונה כי מנגנון זה הוא האמצעי הטוב ביותר למיסוד תרבות בסביבה חופשית, נטולת מחסור, הנמצאת בתהליך שיפור אין-סופי כדי להגביר ללא הרף את אושרם של בניה. ואולם, גם חסידי השוק החופשי מכירים בעובדה שלעתים מנגנון השוק והחופש הניתן לכל פרט לפעול למקסום תועלתו (מדיניות ה-</w:t>
      </w:r>
      <w:r w:rsidRPr="00B60382">
        <w:rPr>
          <w:rFonts w:asciiTheme="minorBidi" w:hAnsiTheme="minorBidi" w:cstheme="minorBidi"/>
        </w:rPr>
        <w:t>Laissez Fair</w:t>
      </w:r>
      <w:r w:rsidRPr="00B60382">
        <w:rPr>
          <w:rFonts w:asciiTheme="minorBidi" w:hAnsiTheme="minorBidi" w:cstheme="minorBidi"/>
          <w:rtl/>
        </w:rPr>
        <w:t>) אינם מובילים לתוצרים המצופים. אמנם רבים מהתאורטיקנים הכלכליים הראו חריגות מסוג זה עוד קודם לכן, אך רק בשנת 1958 טבע באטור (</w:t>
      </w:r>
      <w:r w:rsidRPr="00B60382">
        <w:rPr>
          <w:rFonts w:asciiTheme="minorBidi" w:hAnsiTheme="minorBidi" w:cstheme="minorBidi"/>
        </w:rPr>
        <w:t>Bator</w:t>
      </w:r>
      <w:r w:rsidRPr="00B60382">
        <w:rPr>
          <w:rFonts w:asciiTheme="minorBidi" w:hAnsiTheme="minorBidi" w:cstheme="minorBidi"/>
          <w:rtl/>
        </w:rPr>
        <w:t xml:space="preserve">) את המונח "כשל שוק": </w:t>
      </w:r>
    </w:p>
    <w:p w14:paraId="55D38C59" w14:textId="77777777" w:rsidR="00A57E77" w:rsidRDefault="00130725" w:rsidP="000948C6">
      <w:pPr>
        <w:pStyle w:val="a"/>
        <w:bidi w:val="0"/>
        <w:rPr>
          <w:rFonts w:asciiTheme="minorBidi" w:hAnsiTheme="minorBidi" w:cstheme="minorBidi"/>
          <w:rtl/>
        </w:rPr>
      </w:pPr>
      <w:r w:rsidRPr="00B60382">
        <w:rPr>
          <w:rFonts w:asciiTheme="minorBidi" w:hAnsiTheme="minorBidi" w:cstheme="minorBidi"/>
        </w:rPr>
        <w:t>"</w:t>
      </w:r>
      <w:r w:rsidR="00DE3834">
        <w:rPr>
          <w:rFonts w:asciiTheme="minorBidi" w:hAnsiTheme="minorBidi" w:cstheme="minorBidi" w:hint="cs"/>
        </w:rPr>
        <w:t>T</w:t>
      </w:r>
      <w:r w:rsidR="00DE3834" w:rsidRPr="00B60382">
        <w:rPr>
          <w:rFonts w:asciiTheme="minorBidi" w:hAnsiTheme="minorBidi" w:cstheme="minorBidi"/>
        </w:rPr>
        <w:t xml:space="preserve">he </w:t>
      </w:r>
      <w:r w:rsidRPr="00B60382">
        <w:rPr>
          <w:rFonts w:asciiTheme="minorBidi" w:hAnsiTheme="minorBidi" w:cstheme="minorBidi"/>
        </w:rPr>
        <w:t>failure of a more or less idealized system of price-market institutions to sustain 'desirable' activities or to estop 'undesirable' activities"</w:t>
      </w:r>
      <w:r w:rsidRPr="00B60382">
        <w:rPr>
          <w:rFonts w:asciiTheme="minorBidi" w:hAnsiTheme="minorBidi" w:cstheme="minorBidi"/>
          <w:rtl/>
        </w:rPr>
        <w:t xml:space="preserve">. </w:t>
      </w:r>
    </w:p>
    <w:p w14:paraId="2FBC0ECB" w14:textId="77777777" w:rsidR="002757DD" w:rsidRDefault="00130725" w:rsidP="002757DD">
      <w:pPr>
        <w:pStyle w:val="a"/>
        <w:rPr>
          <w:rFonts w:asciiTheme="minorBidi" w:hAnsiTheme="minorBidi" w:cstheme="minorBidi"/>
          <w:rtl/>
        </w:rPr>
      </w:pPr>
      <w:r w:rsidRPr="00B60382">
        <w:rPr>
          <w:rFonts w:asciiTheme="minorBidi" w:hAnsiTheme="minorBidi" w:cstheme="minorBidi"/>
          <w:rtl/>
        </w:rPr>
        <w:t>מאז היה המונח למרכזי בתאוריות של כלכלת רווחה, והיום הוא משמש לתיאור כשל של מערכת השוק ל</w:t>
      </w:r>
      <w:r w:rsidR="0078641A" w:rsidRPr="00B60382">
        <w:rPr>
          <w:rFonts w:asciiTheme="minorBidi" w:hAnsiTheme="minorBidi" w:cstheme="minorBidi"/>
          <w:rtl/>
        </w:rPr>
        <w:t>הוביל לאופטימום או ליעילות מרבית,</w:t>
      </w:r>
      <w:r w:rsidR="00F86C6C">
        <w:rPr>
          <w:rFonts w:asciiTheme="minorBidi" w:hAnsiTheme="minorBidi" w:cstheme="minorBidi"/>
        </w:rPr>
        <w:t xml:space="preserve"> </w:t>
      </w:r>
      <w:r w:rsidR="001956D3" w:rsidRPr="00B60382">
        <w:rPr>
          <w:rFonts w:asciiTheme="minorBidi" w:hAnsiTheme="minorBidi" w:cstheme="minorBidi"/>
          <w:rtl/>
        </w:rPr>
        <w:t>כהגדרתו של</w:t>
      </w:r>
      <w:r w:rsidR="00F86C6C">
        <w:rPr>
          <w:rFonts w:asciiTheme="minorBidi" w:hAnsiTheme="minorBidi" w:cstheme="minorBidi"/>
        </w:rPr>
        <w:t xml:space="preserve"> </w:t>
      </w:r>
      <w:r w:rsidR="002757DD">
        <w:rPr>
          <w:rFonts w:asciiTheme="minorBidi" w:hAnsiTheme="minorBidi" w:cstheme="minorBidi" w:hint="cs"/>
          <w:rtl/>
        </w:rPr>
        <w:t>טומנוף</w:t>
      </w:r>
      <w:bookmarkStart w:id="55" w:name="_Hlk500039548"/>
      <w:r w:rsidR="0078641A" w:rsidRPr="00B60382">
        <w:rPr>
          <w:rFonts w:asciiTheme="minorBidi" w:hAnsiTheme="minorBidi" w:cstheme="minorBidi"/>
          <w:rtl/>
        </w:rPr>
        <w:t>:</w:t>
      </w:r>
      <w:bookmarkEnd w:id="55"/>
      <w:r w:rsidR="002757DD" w:rsidRPr="00B60382">
        <w:rPr>
          <w:rFonts w:asciiTheme="minorBidi" w:hAnsiTheme="minorBidi" w:cstheme="minorBidi"/>
          <w:vertAlign w:val="superscript"/>
          <w:rtl/>
        </w:rPr>
        <w:footnoteReference w:id="13"/>
      </w:r>
    </w:p>
    <w:p w14:paraId="5C906121" w14:textId="2ED025B6" w:rsidR="00A57E77" w:rsidRDefault="0078641A" w:rsidP="000948C6">
      <w:pPr>
        <w:pStyle w:val="a"/>
        <w:bidi w:val="0"/>
        <w:rPr>
          <w:rFonts w:asciiTheme="minorBidi" w:hAnsiTheme="minorBidi" w:cstheme="minorBidi"/>
          <w:i/>
          <w:iCs/>
        </w:rPr>
      </w:pPr>
      <w:r w:rsidRPr="00B60382">
        <w:rPr>
          <w:rStyle w:val="QuoteChar"/>
          <w:rFonts w:cstheme="minorBidi"/>
          <w:i w:val="0"/>
          <w:iCs w:val="0"/>
        </w:rPr>
        <w:lastRenderedPageBreak/>
        <w:t>"</w:t>
      </w:r>
      <w:r w:rsidR="001956D3" w:rsidRPr="00B60382">
        <w:rPr>
          <w:rStyle w:val="QuoteChar"/>
          <w:rFonts w:cstheme="minorBidi"/>
          <w:i w:val="0"/>
          <w:iCs w:val="0"/>
        </w:rPr>
        <w:t>Market failure is define</w:t>
      </w:r>
      <w:r w:rsidR="00874794">
        <w:rPr>
          <w:rStyle w:val="QuoteChar"/>
          <w:rFonts w:cstheme="minorBidi"/>
          <w:i w:val="0"/>
          <w:iCs w:val="0"/>
        </w:rPr>
        <w:t>d</w:t>
      </w:r>
      <w:r w:rsidR="001956D3" w:rsidRPr="00B60382">
        <w:rPr>
          <w:rStyle w:val="QuoteChar"/>
          <w:rFonts w:cstheme="minorBidi"/>
          <w:i w:val="0"/>
          <w:iCs w:val="0"/>
        </w:rPr>
        <w:t xml:space="preserve"> as the failure of market institution to promote or inhibit specified optimum</w:t>
      </w:r>
      <w:r w:rsidRPr="00B60382">
        <w:rPr>
          <w:rStyle w:val="QuoteChar"/>
          <w:rFonts w:cstheme="minorBidi"/>
          <w:i w:val="0"/>
          <w:iCs w:val="0"/>
        </w:rPr>
        <w:t>"</w:t>
      </w:r>
      <w:r w:rsidR="00F86C6C">
        <w:rPr>
          <w:rStyle w:val="QuoteChar"/>
          <w:rFonts w:cstheme="minorBidi"/>
          <w:i w:val="0"/>
          <w:iCs w:val="0"/>
        </w:rPr>
        <w:t xml:space="preserve"> </w:t>
      </w:r>
      <w:r w:rsidR="002757DD">
        <w:rPr>
          <w:rFonts w:asciiTheme="minorBidi" w:hAnsiTheme="minorBidi" w:cstheme="minorBidi"/>
        </w:rPr>
        <w:t>(</w:t>
      </w:r>
      <w:r w:rsidR="002757DD" w:rsidRPr="00B60382">
        <w:rPr>
          <w:rFonts w:asciiTheme="minorBidi" w:hAnsiTheme="minorBidi" w:cstheme="minorBidi"/>
        </w:rPr>
        <w:t>Toumanoff, 1984, p. 529</w:t>
      </w:r>
      <w:r w:rsidR="002757DD">
        <w:rPr>
          <w:rFonts w:asciiTheme="minorBidi" w:hAnsiTheme="minorBidi" w:cstheme="minorBidi"/>
        </w:rPr>
        <w:t>).</w:t>
      </w:r>
    </w:p>
    <w:p w14:paraId="29EB1198" w14:textId="77777777" w:rsidR="00130725" w:rsidRPr="00B60382" w:rsidRDefault="00130725" w:rsidP="00B35282">
      <w:pPr>
        <w:rPr>
          <w:rFonts w:asciiTheme="minorBidi" w:hAnsiTheme="minorBidi" w:cstheme="minorBidi"/>
          <w:rtl/>
        </w:rPr>
      </w:pPr>
      <w:r w:rsidRPr="00B60382">
        <w:rPr>
          <w:rFonts w:asciiTheme="minorBidi" w:hAnsiTheme="minorBidi" w:cstheme="minorBidi"/>
          <w:rtl/>
        </w:rPr>
        <w:t xml:space="preserve">יש כמה סוגים של כשל שוק. אחד מהם הוא כשל שוק הנגרם מכך שהנחות היסוד בנוגע לשחקנים לא התקיימו. למשל, מנגנון השוק לא יפעל בחברה אלטרואיסטית או במצב אחר המאופיין בהיעדר רציונליות (על הרציונליות ראו בהרחבה בהמשך הדברים). במקרים אחרים דווקא רציונליות (המביאה כל פרט לדאוג לאינטרס שלו) פוגעת בשוק החופשי. כשל שוק כזה מתרחש כאשר המוצר </w:t>
      </w:r>
      <w:r w:rsidR="00B35282">
        <w:rPr>
          <w:rFonts w:asciiTheme="minorBidi" w:hAnsiTheme="minorBidi" w:cstheme="minorBidi" w:hint="cs"/>
          <w:rtl/>
        </w:rPr>
        <w:t>הוא</w:t>
      </w:r>
      <w:r w:rsidR="00F86C6C">
        <w:rPr>
          <w:rFonts w:asciiTheme="minorBidi" w:hAnsiTheme="minorBidi" w:cstheme="minorBidi"/>
        </w:rPr>
        <w:t xml:space="preserve"> </w:t>
      </w:r>
      <w:r w:rsidRPr="00B60382">
        <w:rPr>
          <w:rFonts w:asciiTheme="minorBidi" w:hAnsiTheme="minorBidi" w:cstheme="minorBidi"/>
          <w:rtl/>
        </w:rPr>
        <w:t>ציבורי (ראו בתת-הפרק "מוצרים ציבוריים"). גם כשיש פער בין השחקנים ביכולת להוציא לפועל את רצונם, למשל בין עסק קטן למונופול, עלול להתרחש כשל שוק. אשר לשוק המזון, ברור שמגפת ההשמנה וההוצאות הכלכליות הכרוכות בה, כפי שתוארו בפרק הקודם, אינן יכולות להיחשב הצלחה, ולכן אין ספק ששוק זה אינו מייצר תרחיש מיטבי אלא מתרחש בו כשל שוק מתמשך, וכשל זה אף הולך ומחמיר מיום ליום.</w:t>
      </w:r>
    </w:p>
    <w:p w14:paraId="3A0ECF8F" w14:textId="77777777" w:rsidR="00130725" w:rsidRPr="00B60382" w:rsidRDefault="00130725" w:rsidP="00130725">
      <w:pPr>
        <w:rPr>
          <w:rFonts w:asciiTheme="minorBidi" w:hAnsiTheme="minorBidi" w:cstheme="minorBidi"/>
        </w:rPr>
      </w:pPr>
    </w:p>
    <w:p w14:paraId="653D6488" w14:textId="77777777" w:rsidR="00130725" w:rsidRPr="00B60382" w:rsidRDefault="00130725" w:rsidP="00130725">
      <w:pPr>
        <w:pStyle w:val="Heading3"/>
        <w:rPr>
          <w:rFonts w:asciiTheme="minorBidi" w:hAnsiTheme="minorBidi" w:cstheme="minorBidi"/>
          <w:b w:val="0"/>
          <w:bCs w:val="0"/>
          <w:rtl/>
        </w:rPr>
      </w:pPr>
      <w:bookmarkStart w:id="56" w:name="_Toc413236706"/>
      <w:bookmarkStart w:id="57" w:name="_Toc504488950"/>
      <w:r w:rsidRPr="00B60382">
        <w:rPr>
          <w:rStyle w:val="Heading3Char"/>
          <w:rFonts w:asciiTheme="minorBidi" w:hAnsiTheme="minorBidi" w:cstheme="minorBidi"/>
          <w:b/>
          <w:bCs/>
          <w:rtl/>
        </w:rPr>
        <w:t>רציונליות</w:t>
      </w:r>
      <w:bookmarkEnd w:id="53"/>
      <w:bookmarkEnd w:id="56"/>
      <w:bookmarkEnd w:id="57"/>
    </w:p>
    <w:p w14:paraId="7F46AF76" w14:textId="77777777" w:rsidR="00130725" w:rsidRPr="00B60382" w:rsidRDefault="00130725" w:rsidP="00DE3834">
      <w:pPr>
        <w:pStyle w:val="a"/>
        <w:rPr>
          <w:rFonts w:asciiTheme="minorBidi" w:hAnsiTheme="minorBidi" w:cstheme="minorBidi"/>
          <w:rtl/>
        </w:rPr>
      </w:pPr>
      <w:bookmarkStart w:id="58" w:name="_Toc177679872"/>
      <w:r w:rsidRPr="00B60382">
        <w:rPr>
          <w:rFonts w:asciiTheme="minorBidi" w:hAnsiTheme="minorBidi" w:cstheme="minorBidi"/>
          <w:rtl/>
        </w:rPr>
        <w:t xml:space="preserve">הנחת הרציונליות של השחקנים בשוק החופשי מתבססת על האמונה שבני אדם מפעילים שיקולים הגיוניים כאשר הם פועלים כשחקנים בעולם הכלכלי. ואולם, ביקורת חשובה על השוק החופשי מטילה ספק בהנחה שפרטים הם רציונליים (ראו למשל </w:t>
      </w:r>
      <w:r w:rsidR="00DE3834">
        <w:rPr>
          <w:rFonts w:asciiTheme="minorBidi" w:hAnsiTheme="minorBidi" w:cstheme="minorBidi" w:hint="cs"/>
          <w:rtl/>
        </w:rPr>
        <w:t>כהנמן, קראוס ושגיב-נקדימון</w:t>
      </w:r>
      <w:r w:rsidRPr="00B60382">
        <w:rPr>
          <w:rFonts w:asciiTheme="minorBidi" w:hAnsiTheme="minorBidi" w:cstheme="minorBidi"/>
          <w:rtl/>
        </w:rPr>
        <w:t xml:space="preserve">, 2005). אולם רציונליות היא תנאי חשוב להצלחת המערכת להשיג יעילות מרבית. אם הצרכן אינו רציונלי, אין סיבה להאמין שהחירות תוביל אותו לפעול לטובת האינטרסים שלו ולפעול תמיד למקסום עושרו. לפיכך, מביקורת זו משתמע ששוק חופשי לעולם יהיה במצב של כשל. </w:t>
      </w:r>
    </w:p>
    <w:p w14:paraId="55C63DF3" w14:textId="77777777" w:rsidR="00130725" w:rsidRPr="00B60382" w:rsidRDefault="00130725" w:rsidP="00E47A1D">
      <w:pPr>
        <w:rPr>
          <w:rFonts w:asciiTheme="minorBidi" w:hAnsiTheme="minorBidi" w:cstheme="minorBidi"/>
          <w:rtl/>
        </w:rPr>
      </w:pPr>
      <w:r w:rsidRPr="00B60382">
        <w:rPr>
          <w:rFonts w:asciiTheme="minorBidi" w:hAnsiTheme="minorBidi" w:cstheme="minorBidi"/>
          <w:rtl/>
        </w:rPr>
        <w:t>ואולם, סן (</w:t>
      </w:r>
      <w:r w:rsidRPr="00B60382">
        <w:rPr>
          <w:rFonts w:asciiTheme="minorBidi" w:hAnsiTheme="minorBidi" w:cstheme="minorBidi"/>
        </w:rPr>
        <w:t xml:space="preserve">Sen, </w:t>
      </w:r>
      <w:r w:rsidR="002C5AEF" w:rsidRPr="00B60382">
        <w:rPr>
          <w:rFonts w:asciiTheme="minorBidi" w:hAnsiTheme="minorBidi" w:cstheme="minorBidi"/>
        </w:rPr>
        <w:t>1995</w:t>
      </w:r>
      <w:r w:rsidRPr="00B60382">
        <w:rPr>
          <w:rFonts w:asciiTheme="minorBidi" w:hAnsiTheme="minorBidi" w:cstheme="minorBidi"/>
          <w:rtl/>
        </w:rPr>
        <w:t xml:space="preserve">) מבקר את הזהות שבין התנהגות תועלתנית להתנהגות רציונלית. לדבריו, ההנחה שכל פעולה שיעשה אדם מתוך בחירה חופשית תהיה מכוונת להגברת תועלתו אינה אלא "רציונליות מטומטמת". למשל, הוא מזכיר, יפן הגיעה להצלחות גדולות, גם בקנה מידה מערבי, בזכות העובדה שתושביה מילאו את חובתם לארצם מתוך </w:t>
      </w:r>
      <w:r w:rsidRPr="00B60382">
        <w:rPr>
          <w:rFonts w:asciiTheme="minorBidi" w:hAnsiTheme="minorBidi" w:cstheme="minorBidi"/>
          <w:rtl/>
        </w:rPr>
        <w:lastRenderedPageBreak/>
        <w:t>נאמנות ורצון טוב (</w:t>
      </w:r>
      <w:r w:rsidRPr="00B60382">
        <w:rPr>
          <w:rFonts w:asciiTheme="minorBidi" w:hAnsiTheme="minorBidi" w:cstheme="minorBidi"/>
        </w:rPr>
        <w:t>Sen, 1987</w:t>
      </w:r>
      <w:r w:rsidR="00FC21F4" w:rsidRPr="00B60382">
        <w:rPr>
          <w:rFonts w:asciiTheme="minorBidi" w:hAnsiTheme="minorBidi" w:cstheme="minorBidi"/>
        </w:rPr>
        <w:t>, 1993, 2004</w:t>
      </w:r>
      <w:r w:rsidRPr="00B60382">
        <w:rPr>
          <w:rFonts w:asciiTheme="minorBidi" w:hAnsiTheme="minorBidi" w:cstheme="minorBidi"/>
          <w:rtl/>
        </w:rPr>
        <w:t xml:space="preserve">). לדבריו, כיוון שלעתים אין הצרכן פועל באופן רציונלי, אי אפשר להסתמך על הנחת האגואיזם כבסיס לאיזון בשוק. שיווי המשקל שיתבסס על הנחה זו עלול אפוא שלא להגיע לנקודת אופטימום באיזון בין אינטרסים. </w:t>
      </w:r>
    </w:p>
    <w:p w14:paraId="31436553" w14:textId="77777777" w:rsidR="00130725" w:rsidRPr="00B60382" w:rsidRDefault="00130725" w:rsidP="002146AD">
      <w:pPr>
        <w:rPr>
          <w:rFonts w:asciiTheme="minorBidi" w:hAnsiTheme="minorBidi" w:cstheme="minorBidi"/>
          <w:rtl/>
        </w:rPr>
      </w:pPr>
      <w:r w:rsidRPr="00B60382">
        <w:rPr>
          <w:rFonts w:asciiTheme="minorBidi" w:hAnsiTheme="minorBidi" w:cstheme="minorBidi"/>
          <w:rtl/>
        </w:rPr>
        <w:t>מדמה (</w:t>
      </w:r>
      <w:r w:rsidRPr="00B60382">
        <w:rPr>
          <w:rFonts w:asciiTheme="minorBidi" w:hAnsiTheme="minorBidi" w:cstheme="minorBidi"/>
        </w:rPr>
        <w:t>Medema,</w:t>
      </w:r>
      <w:r w:rsidR="008769FF" w:rsidRPr="00B60382">
        <w:rPr>
          <w:rFonts w:asciiTheme="minorBidi" w:hAnsiTheme="minorBidi" w:cstheme="minorBidi"/>
        </w:rPr>
        <w:t xml:space="preserve"> 2007</w:t>
      </w:r>
      <w:r w:rsidRPr="00B60382">
        <w:rPr>
          <w:rFonts w:asciiTheme="minorBidi" w:hAnsiTheme="minorBidi" w:cstheme="minorBidi"/>
          <w:rtl/>
        </w:rPr>
        <w:t xml:space="preserve">) מראה שאמנם מיל דבק ברעיון שיש להימנע ככל האפשר ממעורבות ממשלתית וביטא פסימיות </w:t>
      </w:r>
      <w:r w:rsidR="00581FBB">
        <w:rPr>
          <w:rFonts w:asciiTheme="minorBidi" w:hAnsiTheme="minorBidi" w:cstheme="minorBidi" w:hint="cs"/>
          <w:rtl/>
        </w:rPr>
        <w:t>ב</w:t>
      </w:r>
      <w:r w:rsidRPr="00B60382">
        <w:rPr>
          <w:rFonts w:asciiTheme="minorBidi" w:hAnsiTheme="minorBidi" w:cstheme="minorBidi"/>
          <w:rtl/>
        </w:rPr>
        <w:t xml:space="preserve">אשר לסיכוי שמעורבות כזאת תצליח, אך </w:t>
      </w:r>
      <w:r w:rsidR="00581FBB">
        <w:rPr>
          <w:rFonts w:asciiTheme="minorBidi" w:hAnsiTheme="minorBidi" w:cstheme="minorBidi" w:hint="cs"/>
          <w:rtl/>
        </w:rPr>
        <w:t xml:space="preserve">גם </w:t>
      </w:r>
      <w:r w:rsidRPr="00B60382">
        <w:rPr>
          <w:rFonts w:asciiTheme="minorBidi" w:hAnsiTheme="minorBidi" w:cstheme="minorBidi"/>
          <w:rtl/>
        </w:rPr>
        <w:t>הוא הודה שבשל היעדר רציונליות, במקרים מסוימים חופש כלכלי מוחלט אינו מבטיח יעילות</w:t>
      </w:r>
      <w:r w:rsidR="00581FBB">
        <w:rPr>
          <w:rFonts w:asciiTheme="minorBidi" w:hAnsiTheme="minorBidi" w:cstheme="minorBidi" w:hint="cs"/>
          <w:rtl/>
        </w:rPr>
        <w:t>,</w:t>
      </w:r>
      <w:r w:rsidRPr="00B60382">
        <w:rPr>
          <w:rFonts w:asciiTheme="minorBidi" w:hAnsiTheme="minorBidi" w:cstheme="minorBidi"/>
          <w:rtl/>
        </w:rPr>
        <w:t xml:space="preserve"> והתיר התערבות ממשלתית מצומצמת. גם סידוויק (</w:t>
      </w:r>
      <w:r w:rsidRPr="00B60382">
        <w:rPr>
          <w:rFonts w:asciiTheme="minorBidi" w:hAnsiTheme="minorBidi" w:cstheme="minorBidi"/>
        </w:rPr>
        <w:t xml:space="preserve">Sidgwick, 1901 </w:t>
      </w:r>
      <w:r w:rsidR="007D5378">
        <w:rPr>
          <w:rFonts w:asciiTheme="minorBidi" w:hAnsiTheme="minorBidi" w:cstheme="minorBidi"/>
        </w:rPr>
        <w:t xml:space="preserve">as cited </w:t>
      </w:r>
      <w:r w:rsidRPr="00B60382">
        <w:rPr>
          <w:rFonts w:asciiTheme="minorBidi" w:hAnsiTheme="minorBidi" w:cstheme="minorBidi"/>
        </w:rPr>
        <w:t>in Medema,</w:t>
      </w:r>
      <w:r w:rsidR="002146AD">
        <w:rPr>
          <w:rFonts w:asciiTheme="minorBidi" w:hAnsiTheme="minorBidi" w:cstheme="minorBidi"/>
        </w:rPr>
        <w:t xml:space="preserve"> 2007</w:t>
      </w:r>
      <w:r w:rsidRPr="00B60382">
        <w:rPr>
          <w:rFonts w:asciiTheme="minorBidi" w:hAnsiTheme="minorBidi" w:cstheme="minorBidi"/>
          <w:rtl/>
        </w:rPr>
        <w:t>) הצביע על מצבים ש</w:t>
      </w:r>
      <w:r w:rsidR="007D5378">
        <w:rPr>
          <w:rFonts w:asciiTheme="minorBidi" w:hAnsiTheme="minorBidi" w:cstheme="minorBidi" w:hint="cs"/>
          <w:rtl/>
        </w:rPr>
        <w:t xml:space="preserve">בהם </w:t>
      </w:r>
      <w:r w:rsidRPr="00B60382">
        <w:rPr>
          <w:rFonts w:asciiTheme="minorBidi" w:hAnsiTheme="minorBidi" w:cstheme="minorBidi"/>
          <w:rtl/>
        </w:rPr>
        <w:t xml:space="preserve">מדיניות </w:t>
      </w:r>
      <w:r w:rsidRPr="00B60382">
        <w:rPr>
          <w:rFonts w:asciiTheme="minorBidi" w:hAnsiTheme="minorBidi" w:cstheme="minorBidi"/>
        </w:rPr>
        <w:t>Laisser-faire</w:t>
      </w:r>
      <w:r w:rsidRPr="00B60382">
        <w:rPr>
          <w:rFonts w:asciiTheme="minorBidi" w:hAnsiTheme="minorBidi" w:cstheme="minorBidi"/>
          <w:rtl/>
        </w:rPr>
        <w:t xml:space="preserve"> אינה רצויה והזכיר שלעתים יש להגן על פרטים שאינם מתנהגים באופן רציונלי, למשל בנושאים: חינוך ותעסוקת ילדים, שימוש באופיום, צריכת אלכוהול, הימורים ושמירה על כללי ההיגיינה במקומות המציעים שירותי עונג.</w:t>
      </w:r>
    </w:p>
    <w:p w14:paraId="0192F706" w14:textId="77777777" w:rsidR="00130725" w:rsidRPr="00B60382" w:rsidRDefault="00130725" w:rsidP="0078641A">
      <w:pPr>
        <w:rPr>
          <w:rFonts w:asciiTheme="minorBidi" w:hAnsiTheme="minorBidi" w:cstheme="minorBidi"/>
          <w:rtl/>
        </w:rPr>
      </w:pPr>
      <w:r w:rsidRPr="00B60382">
        <w:rPr>
          <w:rFonts w:asciiTheme="minorBidi" w:hAnsiTheme="minorBidi" w:cstheme="minorBidi"/>
          <w:rtl/>
        </w:rPr>
        <w:t>אם כן, ההתקפה על הנחת הרציונליות חושפת נקודות תורפה במנגנון השוק. מגני השוק החופשי נוטים להגיב על ביקורת זו בהמעטה בערך הרציונליות לשוק החופשי (</w:t>
      </w:r>
      <w:r w:rsidRPr="00B60382">
        <w:rPr>
          <w:rFonts w:asciiTheme="minorBidi" w:hAnsiTheme="minorBidi" w:cstheme="minorBidi"/>
        </w:rPr>
        <w:t>Conlisk, 1996</w:t>
      </w:r>
      <w:r w:rsidRPr="00B60382">
        <w:rPr>
          <w:rFonts w:asciiTheme="minorBidi" w:hAnsiTheme="minorBidi" w:cstheme="minorBidi"/>
          <w:rtl/>
        </w:rPr>
        <w:t>) או בניסוח מחדש של המנוח "רציונליות", ובהתאם – בשינוי ההגדרה ל"יעילות" (</w:t>
      </w:r>
      <w:r w:rsidRPr="00B60382">
        <w:rPr>
          <w:rFonts w:asciiTheme="minorBidi" w:hAnsiTheme="minorBidi" w:cstheme="minorBidi"/>
        </w:rPr>
        <w:t>Conlisk, 1996</w:t>
      </w:r>
      <w:r w:rsidRPr="00B60382">
        <w:rPr>
          <w:rFonts w:asciiTheme="minorBidi" w:hAnsiTheme="minorBidi" w:cstheme="minorBidi"/>
          <w:rtl/>
        </w:rPr>
        <w:t xml:space="preserve">). למשל, יש המבקשים לכלול ב"תועלת", לצד היבטים כלכליים, היבטים אחרים. לטענתם, הבדלים בין מוצרים במחיר הנומינלי אינם משקפים תמיד את הבדלי התועלות ביניהם. כמו כן, אין ספק שפרטים אינם מגלים רציונליות כשהם משתתפים במשחק כלכלי מובהק (למשל, כשהם מצפים לאינפלציה או סוחרים בבורסה). זוהי נאיביות, על כך מוסיף דן אריאלי (2008) שחוסר רציונליות אינו מקרי – החלל שהיעדרה של הרציונליות מותיר אינו מתמלא בחוסר סדר מוחלט (ולכן </w:t>
      </w:r>
      <w:r w:rsidR="007D5378">
        <w:rPr>
          <w:rFonts w:asciiTheme="minorBidi" w:hAnsiTheme="minorBidi" w:cstheme="minorBidi" w:hint="cs"/>
          <w:rtl/>
        </w:rPr>
        <w:t xml:space="preserve">הוא </w:t>
      </w:r>
      <w:r w:rsidRPr="00B60382">
        <w:rPr>
          <w:rFonts w:asciiTheme="minorBidi" w:hAnsiTheme="minorBidi" w:cstheme="minorBidi"/>
          <w:rtl/>
        </w:rPr>
        <w:t xml:space="preserve">במידה מסוימת רציונלי), אך החוקים שנוצרים הם מצע בעייתי (אריאלי, </w:t>
      </w:r>
      <w:r w:rsidR="004F3BFC" w:rsidRPr="00B60382">
        <w:rPr>
          <w:rFonts w:asciiTheme="minorBidi" w:hAnsiTheme="minorBidi" w:cstheme="minorBidi"/>
          <w:rtl/>
        </w:rPr>
        <w:t>2013</w:t>
      </w:r>
      <w:r w:rsidRPr="00B60382">
        <w:rPr>
          <w:rFonts w:asciiTheme="minorBidi" w:hAnsiTheme="minorBidi" w:cstheme="minorBidi"/>
          <w:rtl/>
        </w:rPr>
        <w:t>). ההומו-אקונומיקס – האדם הרציונלי מבחינה כלכלית, אינו זן נכחד (</w:t>
      </w:r>
      <w:r w:rsidRPr="00B60382">
        <w:rPr>
          <w:rFonts w:asciiTheme="minorBidi" w:hAnsiTheme="minorBidi" w:cstheme="minorBidi"/>
        </w:rPr>
        <w:t>Sassower, 2010</w:t>
      </w:r>
      <w:r w:rsidRPr="00B60382">
        <w:rPr>
          <w:rFonts w:asciiTheme="minorBidi" w:hAnsiTheme="minorBidi" w:cstheme="minorBidi"/>
          <w:rtl/>
        </w:rPr>
        <w:t>)</w:t>
      </w:r>
      <w:r w:rsidR="0078641A" w:rsidRPr="00B60382">
        <w:rPr>
          <w:rFonts w:asciiTheme="minorBidi" w:hAnsiTheme="minorBidi" w:cstheme="minorBidi"/>
          <w:rtl/>
        </w:rPr>
        <w:t>,</w:t>
      </w:r>
      <w:r w:rsidRPr="00B60382">
        <w:rPr>
          <w:rFonts w:asciiTheme="minorBidi" w:hAnsiTheme="minorBidi" w:cstheme="minorBidi"/>
          <w:rtl/>
        </w:rPr>
        <w:t xml:space="preserve"> ובניגוד לטענתו של סטיפן שניידר (</w:t>
      </w:r>
      <w:r w:rsidRPr="00B60382">
        <w:rPr>
          <w:rFonts w:asciiTheme="minorBidi" w:hAnsiTheme="minorBidi" w:cstheme="minorBidi"/>
        </w:rPr>
        <w:t>Schneider, 2010</w:t>
      </w:r>
      <w:r w:rsidRPr="00B60382">
        <w:rPr>
          <w:rFonts w:asciiTheme="minorBidi" w:hAnsiTheme="minorBidi" w:cstheme="minorBidi"/>
          <w:rtl/>
        </w:rPr>
        <w:t xml:space="preserve">) ממחלקת המחקר של דויטשה בנק, </w:t>
      </w:r>
      <w:r w:rsidR="0078641A" w:rsidRPr="00B60382">
        <w:rPr>
          <w:rFonts w:asciiTheme="minorBidi" w:hAnsiTheme="minorBidi" w:cstheme="minorBidi"/>
          <w:rtl/>
        </w:rPr>
        <w:t>גם אינו טיפש. אף על פי כן,</w:t>
      </w:r>
      <w:r w:rsidRPr="00B60382">
        <w:rPr>
          <w:rFonts w:asciiTheme="minorBidi" w:hAnsiTheme="minorBidi" w:cstheme="minorBidi"/>
          <w:rtl/>
        </w:rPr>
        <w:t xml:space="preserve"> עלינו להניח שאין הוא רציונלי, אלא אם הוכח ההפך.</w:t>
      </w:r>
    </w:p>
    <w:p w14:paraId="7E1B5ACC" w14:textId="77777777" w:rsidR="00130725" w:rsidRPr="00B60382" w:rsidRDefault="00130725" w:rsidP="005E6CFA">
      <w:pPr>
        <w:rPr>
          <w:rFonts w:asciiTheme="minorBidi" w:hAnsiTheme="minorBidi" w:cstheme="minorBidi"/>
          <w:rtl/>
        </w:rPr>
      </w:pPr>
      <w:r w:rsidRPr="00B60382">
        <w:rPr>
          <w:rFonts w:asciiTheme="minorBidi" w:hAnsiTheme="minorBidi" w:cstheme="minorBidi"/>
          <w:rtl/>
        </w:rPr>
        <w:lastRenderedPageBreak/>
        <w:t xml:space="preserve">בשוק המזון קשה שבעתיים לקבל את ההנחה שלפיה הצרכן רציונלי. למשל, צרכן רציונלי יעדיף לקנות שלושה זוגות גרביים בעשרים ש"ח על פני זוג יחיד תמורת עשרה ש"ח. ואולם, אם נציע את אותו מבצע לסועד בדוכן פלאפל – מנה אחת תמורת 10 ש"ח ושלוש מנות תמורת 20 ש"ח, אין טעם שהוא ירכוש את שלוש המנות אלא אם הוא מגיע בלווייתם של שני סועדים נוספים. אם הגיע הסועד לדוכן בלוויית חבר אחד בלבד, ייתכן שהבחירה לקנות שלוש מנות במחיר מבצע ולאכול מנה וחצי – מזון רב יותר משהוא זקוק לו – תהיה בחירה טובה פחות בעבורו. </w:t>
      </w:r>
      <w:bookmarkEnd w:id="58"/>
    </w:p>
    <w:p w14:paraId="7A773819" w14:textId="77777777" w:rsidR="00E353E3" w:rsidRPr="00B60382" w:rsidRDefault="00130725" w:rsidP="00F86C6C">
      <w:pPr>
        <w:rPr>
          <w:rFonts w:asciiTheme="minorBidi" w:hAnsiTheme="minorBidi" w:cstheme="minorBidi"/>
          <w:rtl/>
        </w:rPr>
      </w:pPr>
      <w:r w:rsidRPr="00B60382">
        <w:rPr>
          <w:rFonts w:asciiTheme="minorBidi" w:hAnsiTheme="minorBidi" w:cstheme="minorBidi"/>
          <w:rtl/>
        </w:rPr>
        <w:t xml:space="preserve">כדי שפרטים יוכלו להיות רציונליים בהשתתפם במשחק כלכלי, עליהם לדעת שהם משתתפים במשחק כזה ברגע נתון. ברור שבני אדם רואים במסעדה זירה כלכלית, שבה עליהם להפעיל שיקולים הגיוניים לפני שיבחרו איזו מנה להזמין. ואולם, בבחירות גסטרונומיות </w:t>
      </w:r>
      <w:r w:rsidR="00F86C6C">
        <w:rPr>
          <w:rFonts w:asciiTheme="minorBidi" w:hAnsiTheme="minorBidi" w:cstheme="minorBidi" w:hint="cs"/>
          <w:rtl/>
        </w:rPr>
        <w:t>מעורבים במידה רבה גם</w:t>
      </w:r>
      <w:r w:rsidRPr="00B60382">
        <w:rPr>
          <w:rFonts w:asciiTheme="minorBidi" w:hAnsiTheme="minorBidi" w:cstheme="minorBidi"/>
          <w:rtl/>
        </w:rPr>
        <w:t xml:space="preserve"> שיקולים אחרים: תרבותיים, חברתיים ורגשיים. למשל, נתקשה לשכנע יהודי דתי לקנות בשר חזיר למאכל בזכות מחירו הנמוך. הרציונליות הכלכלית שפרט ניחן בה, בהנחה שהוא אכן ניחן בה, אינה רלוונטית כלל להעדפות פרטים בשוק המזון.</w:t>
      </w:r>
    </w:p>
    <w:p w14:paraId="4AB0035A" w14:textId="77777777" w:rsidR="00130725" w:rsidRDefault="00130725" w:rsidP="00672338">
      <w:pPr>
        <w:rPr>
          <w:rFonts w:asciiTheme="minorBidi" w:hAnsiTheme="minorBidi" w:cstheme="minorBidi"/>
          <w:rtl/>
        </w:rPr>
      </w:pPr>
      <w:r w:rsidRPr="00B60382">
        <w:rPr>
          <w:rFonts w:asciiTheme="minorBidi" w:hAnsiTheme="minorBidi" w:cstheme="minorBidi"/>
          <w:rtl/>
        </w:rPr>
        <w:t xml:space="preserve">אך לא רק שיקולים </w:t>
      </w:r>
      <w:r w:rsidR="00DD0B2D" w:rsidRPr="00F86C6C">
        <w:rPr>
          <w:rFonts w:asciiTheme="minorBidi" w:hAnsiTheme="minorBidi" w:cstheme="minorBidi"/>
          <w:rtl/>
        </w:rPr>
        <w:t xml:space="preserve">תרבותיים וחברתיים </w:t>
      </w:r>
      <w:r w:rsidRPr="00F86C6C">
        <w:rPr>
          <w:rFonts w:asciiTheme="minorBidi" w:hAnsiTheme="minorBidi" w:cstheme="minorBidi"/>
          <w:rtl/>
        </w:rPr>
        <w:t>משפיעים על המידה ש</w:t>
      </w:r>
      <w:r w:rsidR="005E6CFA" w:rsidRPr="00F86C6C">
        <w:rPr>
          <w:rFonts w:asciiTheme="minorBidi" w:hAnsiTheme="minorBidi" w:cstheme="minorBidi"/>
          <w:rtl/>
        </w:rPr>
        <w:t xml:space="preserve">בה </w:t>
      </w:r>
      <w:r w:rsidRPr="00F86C6C">
        <w:rPr>
          <w:rFonts w:asciiTheme="minorBidi" w:hAnsiTheme="minorBidi" w:cstheme="minorBidi"/>
          <w:rtl/>
        </w:rPr>
        <w:t xml:space="preserve">פרט יתנהג באופן רציונלי בשוק המזון. שוק זה נבדל מזירות כלכליות אחרות גם בהיבטים אחרים. ראשית, </w:t>
      </w:r>
      <w:r w:rsidR="00DD0B2D" w:rsidRPr="00F86C6C">
        <w:rPr>
          <w:rFonts w:asciiTheme="minorBidi" w:hAnsiTheme="minorBidi" w:cstheme="minorBidi"/>
          <w:rtl/>
        </w:rPr>
        <w:t xml:space="preserve"> בחירת הרכב המזון וכמותו כרו</w:t>
      </w:r>
      <w:r w:rsidR="00672338" w:rsidRPr="00F86C6C">
        <w:rPr>
          <w:rFonts w:asciiTheme="minorBidi" w:hAnsiTheme="minorBidi" w:cstheme="minorBidi"/>
          <w:rtl/>
        </w:rPr>
        <w:t>כה</w:t>
      </w:r>
      <w:r w:rsidR="00DD0B2D" w:rsidRPr="00F86C6C">
        <w:rPr>
          <w:rFonts w:asciiTheme="minorBidi" w:hAnsiTheme="minorBidi" w:cstheme="minorBidi"/>
          <w:rtl/>
        </w:rPr>
        <w:t xml:space="preserve"> ב</w:t>
      </w:r>
      <w:r w:rsidRPr="00F86C6C">
        <w:rPr>
          <w:rFonts w:asciiTheme="minorBidi" w:hAnsiTheme="minorBidi" w:cstheme="minorBidi"/>
          <w:rtl/>
        </w:rPr>
        <w:t>נטילת סיכון</w:t>
      </w:r>
      <w:r w:rsidR="000A6BE3" w:rsidRPr="00F86C6C">
        <w:rPr>
          <w:rFonts w:asciiTheme="minorBidi" w:hAnsiTheme="minorBidi" w:cstheme="minorBidi"/>
          <w:rtl/>
        </w:rPr>
        <w:t xml:space="preserve"> הידוע</w:t>
      </w:r>
      <w:r w:rsidR="00DD0B2D" w:rsidRPr="00F86C6C">
        <w:rPr>
          <w:rFonts w:asciiTheme="minorBidi" w:hAnsiTheme="minorBidi" w:cstheme="minorBidi"/>
          <w:rtl/>
        </w:rPr>
        <w:t xml:space="preserve"> כ</w:t>
      </w:r>
      <w:r w:rsidRPr="00F86C6C">
        <w:rPr>
          <w:rFonts w:asciiTheme="minorBidi" w:hAnsiTheme="minorBidi" w:cstheme="minorBidi"/>
          <w:rtl/>
        </w:rPr>
        <w:t>נגוע בחוסר רציונליות (</w:t>
      </w:r>
      <w:r w:rsidR="00D00E75" w:rsidRPr="00F86C6C">
        <w:rPr>
          <w:rFonts w:asciiTheme="minorBidi" w:eastAsia="Times New Roman" w:hAnsiTheme="minorBidi" w:cstheme="minorBidi"/>
          <w:lang w:bidi="ar-SA"/>
        </w:rPr>
        <w:t>Bruhin, Fehr-Duda</w:t>
      </w:r>
      <w:r w:rsidR="00672338" w:rsidRPr="00F86C6C">
        <w:rPr>
          <w:rFonts w:asciiTheme="minorBidi" w:eastAsia="Times New Roman" w:hAnsiTheme="minorBidi" w:cstheme="minorBidi"/>
          <w:lang w:bidi="ar-SA"/>
        </w:rPr>
        <w:t xml:space="preserve"> </w:t>
      </w:r>
      <w:r w:rsidR="00D00E75" w:rsidRPr="00F86C6C">
        <w:rPr>
          <w:rFonts w:asciiTheme="minorBidi" w:eastAsia="Times New Roman" w:hAnsiTheme="minorBidi" w:cstheme="minorBidi"/>
          <w:lang w:bidi="ar-SA"/>
        </w:rPr>
        <w:t>&amp;</w:t>
      </w:r>
      <w:r w:rsidR="00672338" w:rsidRPr="00F86C6C">
        <w:rPr>
          <w:rFonts w:asciiTheme="minorBidi" w:eastAsia="Times New Roman" w:hAnsiTheme="minorBidi" w:cstheme="minorBidi"/>
          <w:lang w:bidi="ar-SA"/>
        </w:rPr>
        <w:t xml:space="preserve"> </w:t>
      </w:r>
      <w:r w:rsidR="00D00E75" w:rsidRPr="00F86C6C">
        <w:rPr>
          <w:rFonts w:asciiTheme="minorBidi" w:eastAsia="Times New Roman" w:hAnsiTheme="minorBidi" w:cstheme="minorBidi"/>
          <w:lang w:bidi="ar-SA"/>
        </w:rPr>
        <w:t>Epper, 2010</w:t>
      </w:r>
      <w:r w:rsidRPr="00F86C6C">
        <w:rPr>
          <w:rFonts w:asciiTheme="minorBidi" w:hAnsiTheme="minorBidi" w:cstheme="minorBidi"/>
          <w:rtl/>
        </w:rPr>
        <w:t>)</w:t>
      </w:r>
      <w:r w:rsidR="00C17C04" w:rsidRPr="00F86C6C">
        <w:rPr>
          <w:rFonts w:asciiTheme="minorBidi" w:hAnsiTheme="minorBidi" w:cstheme="minorBidi"/>
          <w:rtl/>
        </w:rPr>
        <w:t>.</w:t>
      </w:r>
      <w:r w:rsidR="00A6631E" w:rsidRPr="00F86C6C">
        <w:rPr>
          <w:rFonts w:asciiTheme="minorBidi" w:hAnsiTheme="minorBidi" w:cstheme="minorBidi"/>
          <w:rtl/>
        </w:rPr>
        <w:t xml:space="preserve"> </w:t>
      </w:r>
      <w:r w:rsidR="00672338" w:rsidRPr="00F86C6C">
        <w:rPr>
          <w:rFonts w:asciiTheme="minorBidi" w:hAnsiTheme="minorBidi" w:cstheme="minorBidi"/>
          <w:rtl/>
        </w:rPr>
        <w:t>חוסר הרציונליות עשוי להתבטא</w:t>
      </w:r>
      <w:r w:rsidR="00A6631E" w:rsidRPr="00F86C6C">
        <w:rPr>
          <w:rFonts w:asciiTheme="minorBidi" w:hAnsiTheme="minorBidi" w:cstheme="minorBidi"/>
          <w:rtl/>
        </w:rPr>
        <w:t xml:space="preserve"> </w:t>
      </w:r>
      <w:r w:rsidR="00672338" w:rsidRPr="00F86C6C">
        <w:rPr>
          <w:rFonts w:asciiTheme="minorBidi" w:hAnsiTheme="minorBidi" w:cstheme="minorBidi"/>
          <w:rtl/>
        </w:rPr>
        <w:t>במה ש</w:t>
      </w:r>
      <w:r w:rsidR="00A6631E" w:rsidRPr="00F86C6C">
        <w:rPr>
          <w:rFonts w:asciiTheme="minorBidi" w:hAnsiTheme="minorBidi" w:cstheme="minorBidi"/>
          <w:rtl/>
        </w:rPr>
        <w:t>מוכר כ״</w:t>
      </w:r>
      <w:r w:rsidR="00C17C04" w:rsidRPr="00F86C6C">
        <w:rPr>
          <w:rFonts w:asciiTheme="minorBidi" w:hAnsiTheme="minorBidi" w:cstheme="minorBidi"/>
          <w:rtl/>
        </w:rPr>
        <w:t>נטייה לאופטימיות</w:t>
      </w:r>
      <w:r w:rsidR="00A6631E" w:rsidRPr="00F86C6C">
        <w:rPr>
          <w:rFonts w:asciiTheme="minorBidi" w:hAnsiTheme="minorBidi" w:cstheme="minorBidi"/>
          <w:rtl/>
        </w:rPr>
        <w:t>״</w:t>
      </w:r>
      <w:r w:rsidR="005A6CB5" w:rsidRPr="00F86C6C">
        <w:rPr>
          <w:rStyle w:val="FootnoteReference"/>
          <w:rFonts w:asciiTheme="minorBidi" w:hAnsiTheme="minorBidi" w:cstheme="minorBidi"/>
          <w:rtl/>
        </w:rPr>
        <w:footnoteReference w:id="14"/>
      </w:r>
      <w:r w:rsidR="00672338" w:rsidRPr="00F86C6C">
        <w:rPr>
          <w:rFonts w:asciiTheme="minorBidi" w:hAnsiTheme="minorBidi" w:cstheme="minorBidi"/>
          <w:rtl/>
        </w:rPr>
        <w:t xml:space="preserve">: </w:t>
      </w:r>
      <w:r w:rsidR="00CB3F95" w:rsidRPr="00F86C6C">
        <w:rPr>
          <w:rFonts w:asciiTheme="minorBidi" w:hAnsiTheme="minorBidi" w:cstheme="minorBidi"/>
          <w:rtl/>
        </w:rPr>
        <w:t>תופעה פסיכולוגית שבה אנשים מאמינים שהם נוטים פחות לחוות אירועים שליליים ו</w:t>
      </w:r>
      <w:r w:rsidR="00672338" w:rsidRPr="00F86C6C">
        <w:rPr>
          <w:rFonts w:asciiTheme="minorBidi" w:hAnsiTheme="minorBidi" w:cstheme="minorBidi"/>
          <w:rtl/>
        </w:rPr>
        <w:t xml:space="preserve">שקיימת </w:t>
      </w:r>
      <w:r w:rsidR="00CB3F95" w:rsidRPr="00F86C6C">
        <w:rPr>
          <w:rFonts w:asciiTheme="minorBidi" w:hAnsiTheme="minorBidi" w:cstheme="minorBidi"/>
          <w:rtl/>
        </w:rPr>
        <w:t xml:space="preserve">סבירות גבוהה יותר </w:t>
      </w:r>
      <w:r w:rsidR="00672338" w:rsidRPr="00F86C6C">
        <w:rPr>
          <w:rFonts w:asciiTheme="minorBidi" w:hAnsiTheme="minorBidi" w:cstheme="minorBidi"/>
          <w:rtl/>
        </w:rPr>
        <w:t>שיחוו</w:t>
      </w:r>
      <w:r w:rsidR="00CB3F95" w:rsidRPr="00F86C6C">
        <w:rPr>
          <w:rFonts w:asciiTheme="minorBidi" w:hAnsiTheme="minorBidi" w:cstheme="minorBidi"/>
          <w:rtl/>
        </w:rPr>
        <w:t xml:space="preserve"> אירועים חיוביים מאחרים</w:t>
      </w:r>
      <w:r w:rsidR="00A4190B" w:rsidRPr="00F86C6C">
        <w:rPr>
          <w:rFonts w:asciiTheme="minorBidi" w:hAnsiTheme="minorBidi" w:cstheme="minorBidi"/>
          <w:rtl/>
        </w:rPr>
        <w:t xml:space="preserve"> (</w:t>
      </w:r>
      <w:r w:rsidR="00A4190B" w:rsidRPr="00F86C6C">
        <w:rPr>
          <w:rFonts w:asciiTheme="minorBidi" w:eastAsia="Times New Roman" w:hAnsiTheme="minorBidi" w:cstheme="minorBidi"/>
          <w:lang w:bidi="ar-SA"/>
        </w:rPr>
        <w:t>Weinstein,</w:t>
      </w:r>
      <w:r w:rsidR="00672338" w:rsidRPr="00F86C6C">
        <w:rPr>
          <w:rFonts w:asciiTheme="minorBidi" w:eastAsia="Times New Roman" w:hAnsiTheme="minorBidi" w:cstheme="minorBidi"/>
          <w:lang w:bidi="ar-SA"/>
        </w:rPr>
        <w:t xml:space="preserve"> </w:t>
      </w:r>
      <w:r w:rsidR="00A4190B" w:rsidRPr="00F86C6C">
        <w:rPr>
          <w:rFonts w:asciiTheme="minorBidi" w:eastAsia="Times New Roman" w:hAnsiTheme="minorBidi" w:cstheme="minorBidi"/>
          <w:lang w:bidi="ar-SA"/>
        </w:rPr>
        <w:t>1989</w:t>
      </w:r>
      <w:r w:rsidR="00A4190B" w:rsidRPr="00F86C6C">
        <w:rPr>
          <w:rFonts w:asciiTheme="minorBidi" w:eastAsia="Times New Roman" w:hAnsiTheme="minorBidi" w:cstheme="minorBidi"/>
          <w:rtl/>
        </w:rPr>
        <w:t>)</w:t>
      </w:r>
      <w:r w:rsidR="00CB3F95" w:rsidRPr="00F86C6C">
        <w:rPr>
          <w:rFonts w:asciiTheme="minorBidi" w:hAnsiTheme="minorBidi" w:cstheme="minorBidi"/>
          <w:rtl/>
        </w:rPr>
        <w:t xml:space="preserve">. </w:t>
      </w:r>
      <w:r w:rsidRPr="00F86C6C">
        <w:rPr>
          <w:rFonts w:asciiTheme="minorBidi" w:hAnsiTheme="minorBidi" w:cstheme="minorBidi"/>
          <w:rtl/>
        </w:rPr>
        <w:t>הדבר נכון עוד יותר כשמדובר בסיכון בריאותי</w:t>
      </w:r>
      <w:r w:rsidR="005E6CFA" w:rsidRPr="00F86C6C">
        <w:rPr>
          <w:rFonts w:asciiTheme="minorBidi" w:hAnsiTheme="minorBidi" w:cstheme="minorBidi"/>
          <w:rtl/>
        </w:rPr>
        <w:t>,</w:t>
      </w:r>
      <w:r w:rsidRPr="00F86C6C">
        <w:rPr>
          <w:rFonts w:asciiTheme="minorBidi" w:hAnsiTheme="minorBidi" w:cstheme="minorBidi"/>
          <w:rtl/>
        </w:rPr>
        <w:t xml:space="preserve"> פרטים נוטים להימנע יותר מנטילת סיכונים שאינם יומיומיים מאשר סיכונים שהם מורגלים בהם. כך, למשל</w:t>
      </w:r>
      <w:r w:rsidRPr="00B60382">
        <w:rPr>
          <w:rFonts w:asciiTheme="minorBidi" w:hAnsiTheme="minorBidi" w:cstheme="minorBidi"/>
          <w:rtl/>
        </w:rPr>
        <w:t xml:space="preserve">, פרטים רבים יחששו יותר מטיסה מאשר מנסיעה ברכב פרטי, אף שחשש זה מנוגד לסטטיסטיקת התאונות. ואולם, אכילה היא פעולה יומיומית. </w:t>
      </w:r>
      <w:r w:rsidR="0084772E" w:rsidRPr="00B60382">
        <w:rPr>
          <w:rFonts w:asciiTheme="minorBidi" w:hAnsiTheme="minorBidi" w:cstheme="minorBidi"/>
          <w:rtl/>
        </w:rPr>
        <w:t>קנוק</w:t>
      </w:r>
      <w:r w:rsidRPr="00B60382">
        <w:rPr>
          <w:rFonts w:asciiTheme="minorBidi" w:hAnsiTheme="minorBidi" w:cstheme="minorBidi"/>
          <w:rtl/>
        </w:rPr>
        <w:t>ס (</w:t>
      </w:r>
      <w:r w:rsidR="0084772E" w:rsidRPr="00B60382">
        <w:rPr>
          <w:rFonts w:asciiTheme="minorBidi" w:hAnsiTheme="minorBidi" w:cstheme="minorBidi"/>
        </w:rPr>
        <w:t>Knox, 2000</w:t>
      </w:r>
      <w:r w:rsidR="00424ACB">
        <w:rPr>
          <w:rFonts w:asciiTheme="minorBidi" w:hAnsiTheme="minorBidi" w:cstheme="minorBidi"/>
          <w:rtl/>
        </w:rPr>
        <w:t>) מרא</w:t>
      </w:r>
      <w:r w:rsidR="00424ACB">
        <w:rPr>
          <w:rFonts w:asciiTheme="minorBidi" w:hAnsiTheme="minorBidi" w:cstheme="minorBidi" w:hint="cs"/>
          <w:rtl/>
        </w:rPr>
        <w:t>ה</w:t>
      </w:r>
      <w:r w:rsidRPr="00B60382">
        <w:rPr>
          <w:rFonts w:asciiTheme="minorBidi" w:hAnsiTheme="minorBidi" w:cstheme="minorBidi"/>
          <w:rtl/>
        </w:rPr>
        <w:t xml:space="preserve"> כי גם כשאדם מתחיל לחשוב על </w:t>
      </w:r>
      <w:r w:rsidRPr="00B60382">
        <w:rPr>
          <w:rFonts w:asciiTheme="minorBidi" w:hAnsiTheme="minorBidi" w:cstheme="minorBidi"/>
          <w:rtl/>
        </w:rPr>
        <w:lastRenderedPageBreak/>
        <w:t>מזון כמוצר שאינו נטול סיכונים, מידת הסיכון שהוא מייחס לו אישית ותלויה במגוון הטיות, למשל מצב חברתי-כלכלי, גיל ומצב בריאותי. כמו כן, אנשים מעריכים באופן שגוי את מידת ההיתכנות של כל סיכון</w:t>
      </w:r>
      <w:r w:rsidR="00672338">
        <w:rPr>
          <w:rFonts w:asciiTheme="minorBidi" w:hAnsiTheme="minorBidi" w:cstheme="minorBidi" w:hint="cs"/>
          <w:rtl/>
        </w:rPr>
        <w:t xml:space="preserve"> </w:t>
      </w:r>
      <w:r w:rsidR="004C4982">
        <w:rPr>
          <w:rFonts w:asciiTheme="minorBidi" w:hAnsiTheme="minorBidi" w:cstheme="minorBidi" w:hint="cs"/>
          <w:rtl/>
        </w:rPr>
        <w:t>(</w:t>
      </w:r>
      <w:r w:rsidR="00672338">
        <w:rPr>
          <w:rFonts w:asciiTheme="minorBidi" w:hAnsiTheme="minorBidi" w:cstheme="minorBidi"/>
        </w:rPr>
        <w:t>Norton, Falcigilia &amp; Ricketts, 2000</w:t>
      </w:r>
      <w:r w:rsidR="00672338">
        <w:rPr>
          <w:rFonts w:asciiTheme="minorBidi" w:hAnsiTheme="minorBidi" w:cstheme="minorBidi" w:hint="cs"/>
          <w:rtl/>
        </w:rPr>
        <w:t>).</w:t>
      </w:r>
      <w:r w:rsidRPr="00B60382">
        <w:rPr>
          <w:rFonts w:asciiTheme="minorBidi" w:hAnsiTheme="minorBidi" w:cstheme="minorBidi"/>
          <w:rtl/>
        </w:rPr>
        <w:t xml:space="preserve"> למשל, אנשים נוטים לשלם פרמיית ביטוח עודפת לסיכונים הקשורים במחלת הסרטן יותר מאשר למחלות אחרות (</w:t>
      </w:r>
      <w:r w:rsidR="00F609C0" w:rsidRPr="00B60382">
        <w:rPr>
          <w:rFonts w:asciiTheme="minorBidi" w:hAnsiTheme="minorBidi" w:cstheme="minorBidi"/>
          <w:color w:val="1A1A1A"/>
        </w:rPr>
        <w:t>Viscusi, Huber &amp; Bell, 2014</w:t>
      </w:r>
      <w:r w:rsidRPr="00B60382">
        <w:rPr>
          <w:rFonts w:asciiTheme="minorBidi" w:hAnsiTheme="minorBidi" w:cstheme="minorBidi"/>
          <w:rtl/>
        </w:rPr>
        <w:t>). זאת ועוד, קשה להעריך נכונה את הסיכון הכרוך בצריכת סוגים מסוימים של מזון ולצמצם באופן רציונלי את צריכתם משום שמדובר במגוון סיכונים (</w:t>
      </w:r>
      <w:r w:rsidR="00F609C0" w:rsidRPr="00B60382">
        <w:rPr>
          <w:rFonts w:asciiTheme="minorBidi" w:eastAsia="Times New Roman" w:hAnsiTheme="minorBidi" w:cstheme="minorBidi"/>
        </w:rPr>
        <w:t>Viscusi, Magat</w:t>
      </w:r>
      <w:r w:rsidR="00F86C6C">
        <w:rPr>
          <w:rFonts w:asciiTheme="minorBidi" w:eastAsia="Times New Roman" w:hAnsiTheme="minorBidi" w:cstheme="minorBidi"/>
        </w:rPr>
        <w:t xml:space="preserve"> </w:t>
      </w:r>
      <w:r w:rsidR="00F609C0" w:rsidRPr="00B60382">
        <w:rPr>
          <w:rFonts w:asciiTheme="minorBidi" w:eastAsia="Times New Roman" w:hAnsiTheme="minorBidi" w:cstheme="minorBidi"/>
        </w:rPr>
        <w:t>&amp; Huber, 1987</w:t>
      </w:r>
      <w:r w:rsidRPr="00B60382">
        <w:rPr>
          <w:rFonts w:asciiTheme="minorBidi" w:hAnsiTheme="minorBidi" w:cstheme="minorBidi"/>
          <w:rtl/>
        </w:rPr>
        <w:t>): סיכונים מ</w:t>
      </w:r>
      <w:r w:rsidR="00F86C6C">
        <w:rPr>
          <w:rFonts w:asciiTheme="minorBidi" w:hAnsiTheme="minorBidi" w:cstheme="minorBidi" w:hint="cs"/>
          <w:rtl/>
        </w:rPr>
        <w:t>י</w:t>
      </w:r>
      <w:r w:rsidRPr="00B60382">
        <w:rPr>
          <w:rFonts w:asciiTheme="minorBidi" w:hAnsiTheme="minorBidi" w:cstheme="minorBidi"/>
          <w:rtl/>
        </w:rPr>
        <w:t>ידיים (למשל סוגיית הבטיחות) וסיכונים לטווח הארוך (למשל סרטן, הצטברות של חומרים בגוף וכמובן השמנה) (</w:t>
      </w:r>
      <w:r w:rsidR="00836A64" w:rsidRPr="00B60382">
        <w:rPr>
          <w:rFonts w:asciiTheme="minorBidi" w:eastAsia="Times New Roman" w:hAnsiTheme="minorBidi" w:cstheme="minorBidi"/>
          <w:lang w:bidi="ar-SA"/>
        </w:rPr>
        <w:t>Wilcock, Pun, Khanona</w:t>
      </w:r>
      <w:r w:rsidR="00F86C6C">
        <w:rPr>
          <w:rFonts w:asciiTheme="minorBidi" w:eastAsia="Times New Roman" w:hAnsiTheme="minorBidi" w:cstheme="minorBidi"/>
          <w:lang w:bidi="ar-SA"/>
        </w:rPr>
        <w:t xml:space="preserve"> </w:t>
      </w:r>
      <w:r w:rsidR="00836A64" w:rsidRPr="00B60382">
        <w:rPr>
          <w:rFonts w:asciiTheme="minorBidi" w:eastAsia="Times New Roman" w:hAnsiTheme="minorBidi" w:cstheme="minorBidi"/>
          <w:lang w:bidi="ar-SA"/>
        </w:rPr>
        <w:t>&amp; Aung, 2004</w:t>
      </w:r>
      <w:r w:rsidRPr="00B60382">
        <w:rPr>
          <w:rFonts w:asciiTheme="minorBidi" w:hAnsiTheme="minorBidi" w:cstheme="minorBidi"/>
          <w:rtl/>
        </w:rPr>
        <w:t>). אין זה מוגזם לקבוע אפוא שמורכב להניח רציונליות בכל הקשור לצריכת מזון.</w:t>
      </w:r>
    </w:p>
    <w:p w14:paraId="5D7D7FAA" w14:textId="77777777" w:rsidR="002C21A7" w:rsidRDefault="002C21A7" w:rsidP="002C21A7">
      <w:pPr>
        <w:pStyle w:val="Heading2"/>
        <w:rPr>
          <w:rFonts w:asciiTheme="minorBidi" w:hAnsiTheme="minorBidi" w:cstheme="minorBidi"/>
          <w:rtl/>
        </w:rPr>
      </w:pPr>
    </w:p>
    <w:p w14:paraId="32979325" w14:textId="77777777" w:rsidR="002C21A7" w:rsidRPr="00B60382" w:rsidRDefault="002C21A7" w:rsidP="002C21A7">
      <w:pPr>
        <w:pStyle w:val="Heading2"/>
        <w:rPr>
          <w:rFonts w:asciiTheme="minorBidi" w:hAnsiTheme="minorBidi" w:cstheme="minorBidi"/>
          <w:rtl/>
        </w:rPr>
      </w:pPr>
      <w:bookmarkStart w:id="59" w:name="_Toc504488951"/>
      <w:r w:rsidRPr="00B60382">
        <w:rPr>
          <w:rFonts w:asciiTheme="minorBidi" w:hAnsiTheme="minorBidi" w:cstheme="minorBidi"/>
          <w:rtl/>
        </w:rPr>
        <w:t>התנערות</w:t>
      </w:r>
      <w:r>
        <w:rPr>
          <w:rFonts w:asciiTheme="minorBidi" w:hAnsiTheme="minorBidi" w:cstheme="minorBidi" w:hint="cs"/>
          <w:rtl/>
        </w:rPr>
        <w:t xml:space="preserve"> - החצנה</w:t>
      </w:r>
      <w:bookmarkEnd w:id="59"/>
    </w:p>
    <w:p w14:paraId="7BF4CBFA" w14:textId="77777777" w:rsidR="002C21A7" w:rsidRDefault="002C21A7" w:rsidP="00F80AD1">
      <w:pPr>
        <w:pStyle w:val="a"/>
        <w:rPr>
          <w:rFonts w:asciiTheme="minorBidi" w:hAnsiTheme="minorBidi" w:cstheme="minorBidi"/>
          <w:rtl/>
        </w:rPr>
      </w:pPr>
      <w:r w:rsidRPr="00B60382">
        <w:rPr>
          <w:rFonts w:asciiTheme="minorBidi" w:hAnsiTheme="minorBidi" w:cstheme="minorBidi"/>
          <w:rtl/>
        </w:rPr>
        <w:t>אחד הגורמים לכשל השוק בענף המזון הוא שהיצרנים מרוויחים בין השאר בזכות העובדה שהם מתנערים מהנזק הבריאותי שהם גורמים ומשיתים את העלויות על גורמים אחרים (</w:t>
      </w:r>
      <w:r w:rsidRPr="00B60382">
        <w:rPr>
          <w:rFonts w:asciiTheme="minorBidi" w:hAnsiTheme="minorBidi" w:cstheme="minorBidi"/>
        </w:rPr>
        <w:t>Externalities</w:t>
      </w:r>
      <w:r w:rsidR="00F86C6C">
        <w:rPr>
          <w:rFonts w:asciiTheme="minorBidi" w:hAnsiTheme="minorBidi" w:cstheme="minorBidi" w:hint="cs"/>
          <w:rtl/>
        </w:rPr>
        <w:t xml:space="preserve"> </w:t>
      </w:r>
      <w:r w:rsidR="00F80AD1" w:rsidRPr="00B60382">
        <w:rPr>
          <w:rFonts w:asciiTheme="minorBidi" w:hAnsiTheme="minorBidi" w:cstheme="minorBidi"/>
        </w:rPr>
        <w:t>Negative</w:t>
      </w:r>
      <w:r w:rsidRPr="00B60382">
        <w:rPr>
          <w:rFonts w:asciiTheme="minorBidi" w:hAnsiTheme="minorBidi" w:cstheme="minorBidi"/>
          <w:rtl/>
        </w:rPr>
        <w:t>). חברה המזרימה פסולת לנהר סמוך חוסכת את עלות פינוי השפכים למקום מרוחק יותר. חלק מהעלות מושת</w:t>
      </w:r>
      <w:r>
        <w:rPr>
          <w:rFonts w:asciiTheme="minorBidi" w:hAnsiTheme="minorBidi" w:cstheme="minorBidi" w:hint="cs"/>
          <w:rtl/>
        </w:rPr>
        <w:t>ת</w:t>
      </w:r>
      <w:r w:rsidRPr="00B60382">
        <w:rPr>
          <w:rFonts w:asciiTheme="minorBidi" w:hAnsiTheme="minorBidi" w:cstheme="minorBidi"/>
          <w:rtl/>
        </w:rPr>
        <w:t xml:space="preserve"> על הדייגים שנהגו למצוא את פרנסתם במורד הנהר, וכעת לא יוכלו עוד לדוג שם מפני שה</w:t>
      </w:r>
      <w:r>
        <w:rPr>
          <w:rFonts w:asciiTheme="minorBidi" w:hAnsiTheme="minorBidi" w:cstheme="minorBidi" w:hint="cs"/>
          <w:rtl/>
        </w:rPr>
        <w:t>מ</w:t>
      </w:r>
      <w:r w:rsidRPr="00B60382">
        <w:rPr>
          <w:rFonts w:asciiTheme="minorBidi" w:hAnsiTheme="minorBidi" w:cstheme="minorBidi"/>
          <w:rtl/>
        </w:rPr>
        <w:t>ים מזוהמים. במקרים רבים, העלות המועמסת על הצד השלישי גבוהה במידה ניכרת מהעלות שנחסכה לגוף המתנער מאחריות – הפסדי הדייגים עלולים להיות גבוהים מעלות סילוק הפסולת או מחזורה. פיגו (</w:t>
      </w:r>
      <w:r w:rsidRPr="00B60382">
        <w:rPr>
          <w:rFonts w:asciiTheme="minorBidi" w:eastAsia="Times New Roman" w:hAnsiTheme="minorBidi" w:cstheme="minorBidi"/>
          <w:lang w:bidi="ar-SA"/>
        </w:rPr>
        <w:t>Pigou, 1932</w:t>
      </w:r>
      <w:r w:rsidRPr="00B60382">
        <w:rPr>
          <w:rFonts w:asciiTheme="minorBidi" w:hAnsiTheme="minorBidi" w:cstheme="minorBidi"/>
          <w:rtl/>
        </w:rPr>
        <w:t xml:space="preserve">) טען כי מצב עניינים כזה מצדיק התערבות ממשלתית בשוק החופשי: אם הממשלה תמנע את הזיהום או אם תטיל קנסות על החברה המזהמת ותתמוך באמצעותם בדייגים, ייפסק הזיהום או לפחות תצטמצם הפגיעה בדייגים. אך לא כל הכותבים מאשרים התערבות כזאת. כמה נאו-קלסיקונים אינם רואים סיבה להילחם בכוחות השוק ומעדיפים סוגים אחרים </w:t>
      </w:r>
      <w:r w:rsidRPr="00B60382">
        <w:rPr>
          <w:rFonts w:asciiTheme="minorBidi" w:hAnsiTheme="minorBidi" w:cstheme="minorBidi"/>
          <w:rtl/>
        </w:rPr>
        <w:lastRenderedPageBreak/>
        <w:t>של פתרונות כאמצעי להסדיר כשלי שוק שמקורם בהתנערות. קואס (</w:t>
      </w:r>
      <w:r w:rsidRPr="00B60382">
        <w:rPr>
          <w:rFonts w:asciiTheme="minorBidi" w:hAnsiTheme="minorBidi" w:cstheme="minorBidi"/>
        </w:rPr>
        <w:t>Coase, 1960</w:t>
      </w:r>
      <w:r w:rsidRPr="00B60382">
        <w:rPr>
          <w:rFonts w:asciiTheme="minorBidi" w:hAnsiTheme="minorBidi" w:cstheme="minorBidi"/>
          <w:rtl/>
        </w:rPr>
        <w:t xml:space="preserve">), למשל, טען שמניעת הזיהום מהמפעל עלולה לגרום לו נזק העולה על הנזק שגורם הזיהום לדייגים. הוא הציע פתרונות המבוססים על "כוחות השוק" – סחר במכסות זיהום או משא ומתן כפוי בין הצדדים </w:t>
      </w:r>
      <w:r>
        <w:rPr>
          <w:rFonts w:asciiTheme="minorBidi" w:hAnsiTheme="minorBidi" w:cstheme="minorBidi" w:hint="cs"/>
          <w:rtl/>
        </w:rPr>
        <w:t>על</w:t>
      </w:r>
      <w:r w:rsidRPr="00B60382">
        <w:rPr>
          <w:rFonts w:asciiTheme="minorBidi" w:hAnsiTheme="minorBidi" w:cstheme="minorBidi"/>
          <w:rtl/>
        </w:rPr>
        <w:t xml:space="preserve"> גובה הפיצוי.</w:t>
      </w:r>
      <w:r w:rsidR="007017F2">
        <w:rPr>
          <w:rFonts w:asciiTheme="minorBidi" w:hAnsiTheme="minorBidi" w:cstheme="minorBidi" w:hint="cs"/>
          <w:rtl/>
        </w:rPr>
        <w:t xml:space="preserve"> מודלים </w:t>
      </w:r>
      <w:r w:rsidR="00EB0A9E">
        <w:rPr>
          <w:rFonts w:asciiTheme="minorBidi" w:hAnsiTheme="minorBidi" w:cstheme="minorBidi" w:hint="cs"/>
          <w:rtl/>
        </w:rPr>
        <w:t>מסוג אינם רלוונטיים לתעשיית</w:t>
      </w:r>
      <w:r w:rsidR="003C54F3">
        <w:rPr>
          <w:rFonts w:asciiTheme="minorBidi" w:hAnsiTheme="minorBidi" w:cstheme="minorBidi" w:hint="cs"/>
          <w:rtl/>
        </w:rPr>
        <w:t xml:space="preserve"> המזון</w:t>
      </w:r>
      <w:r w:rsidR="00EB0A9E">
        <w:rPr>
          <w:rFonts w:asciiTheme="minorBidi" w:hAnsiTheme="minorBidi" w:cstheme="minorBidi" w:hint="cs"/>
          <w:rtl/>
        </w:rPr>
        <w:t>, ראשית</w:t>
      </w:r>
      <w:r w:rsidR="003C54F3">
        <w:rPr>
          <w:rFonts w:asciiTheme="minorBidi" w:hAnsiTheme="minorBidi" w:cstheme="minorBidi" w:hint="cs"/>
          <w:rtl/>
        </w:rPr>
        <w:t>,</w:t>
      </w:r>
      <w:r w:rsidR="00F86C6C">
        <w:rPr>
          <w:rFonts w:asciiTheme="minorBidi" w:hAnsiTheme="minorBidi" w:cstheme="minorBidi"/>
        </w:rPr>
        <w:t xml:space="preserve"> </w:t>
      </w:r>
      <w:r w:rsidR="003C54F3">
        <w:rPr>
          <w:rFonts w:asciiTheme="minorBidi" w:hAnsiTheme="minorBidi" w:cstheme="minorBidi" w:hint="cs"/>
          <w:rtl/>
        </w:rPr>
        <w:t>כיוון ש</w:t>
      </w:r>
      <w:r w:rsidR="00EB0A9E">
        <w:rPr>
          <w:rFonts w:asciiTheme="minorBidi" w:hAnsiTheme="minorBidi" w:cstheme="minorBidi" w:hint="cs"/>
          <w:rtl/>
        </w:rPr>
        <w:t>מדובר בשח</w:t>
      </w:r>
      <w:r w:rsidR="000948C6">
        <w:rPr>
          <w:rFonts w:asciiTheme="minorBidi" w:hAnsiTheme="minorBidi" w:cstheme="minorBidi" w:hint="cs"/>
          <w:rtl/>
        </w:rPr>
        <w:t>ק</w:t>
      </w:r>
      <w:r w:rsidR="00EB0A9E">
        <w:rPr>
          <w:rFonts w:asciiTheme="minorBidi" w:hAnsiTheme="minorBidi" w:cstheme="minorBidi" w:hint="cs"/>
          <w:rtl/>
        </w:rPr>
        <w:t>נים שמאזן הכוחות בינ</w:t>
      </w:r>
      <w:r w:rsidR="003C54F3">
        <w:rPr>
          <w:rFonts w:asciiTheme="minorBidi" w:hAnsiTheme="minorBidi" w:cstheme="minorBidi" w:hint="cs"/>
          <w:rtl/>
        </w:rPr>
        <w:t>י</w:t>
      </w:r>
      <w:r w:rsidR="00EB0A9E">
        <w:rPr>
          <w:rFonts w:asciiTheme="minorBidi" w:hAnsiTheme="minorBidi" w:cstheme="minorBidi" w:hint="cs"/>
          <w:rtl/>
        </w:rPr>
        <w:t>הם כל כך ברור ל</w:t>
      </w:r>
      <w:r w:rsidR="003C54F3">
        <w:rPr>
          <w:rFonts w:asciiTheme="minorBidi" w:hAnsiTheme="minorBidi" w:cstheme="minorBidi" w:hint="cs"/>
          <w:rtl/>
        </w:rPr>
        <w:t>טובת ה</w:t>
      </w:r>
      <w:r w:rsidR="00EB0A9E">
        <w:rPr>
          <w:rFonts w:asciiTheme="minorBidi" w:hAnsiTheme="minorBidi" w:cstheme="minorBidi" w:hint="cs"/>
          <w:rtl/>
        </w:rPr>
        <w:t>צד ה</w:t>
      </w:r>
      <w:r w:rsidR="003C54F3">
        <w:rPr>
          <w:rFonts w:asciiTheme="minorBidi" w:hAnsiTheme="minorBidi" w:cstheme="minorBidi" w:hint="cs"/>
          <w:rtl/>
        </w:rPr>
        <w:t>מתכחש ל</w:t>
      </w:r>
      <w:r w:rsidR="00EB0A9E">
        <w:rPr>
          <w:rFonts w:asciiTheme="minorBidi" w:hAnsiTheme="minorBidi" w:cstheme="minorBidi" w:hint="cs"/>
          <w:rtl/>
        </w:rPr>
        <w:t xml:space="preserve">השפעתו. </w:t>
      </w:r>
      <w:r w:rsidR="003C54F3">
        <w:rPr>
          <w:rFonts w:asciiTheme="minorBidi" w:hAnsiTheme="minorBidi" w:cstheme="minorBidi" w:hint="cs"/>
          <w:rtl/>
        </w:rPr>
        <w:t xml:space="preserve">שנית, כיוון </w:t>
      </w:r>
      <w:r w:rsidR="00EB0A9E">
        <w:rPr>
          <w:rFonts w:asciiTheme="minorBidi" w:hAnsiTheme="minorBidi" w:cstheme="minorBidi" w:hint="cs"/>
          <w:rtl/>
        </w:rPr>
        <w:t>שהטלת אחריות על יצרני המזון</w:t>
      </w:r>
      <w:r w:rsidR="00F86C6C">
        <w:rPr>
          <w:rFonts w:asciiTheme="minorBidi" w:hAnsiTheme="minorBidi" w:cstheme="minorBidi"/>
        </w:rPr>
        <w:t xml:space="preserve"> </w:t>
      </w:r>
      <w:r w:rsidR="00EB0A9E">
        <w:rPr>
          <w:rFonts w:asciiTheme="minorBidi" w:hAnsiTheme="minorBidi" w:cstheme="minorBidi" w:hint="cs"/>
          <w:rtl/>
        </w:rPr>
        <w:t xml:space="preserve">והכרתם </w:t>
      </w:r>
      <w:r w:rsidR="003C54F3">
        <w:rPr>
          <w:rFonts w:asciiTheme="minorBidi" w:hAnsiTheme="minorBidi" w:cstheme="minorBidi" w:hint="cs"/>
          <w:rtl/>
        </w:rPr>
        <w:t>באחריות זו</w:t>
      </w:r>
      <w:r w:rsidR="00EB0A9E">
        <w:rPr>
          <w:rFonts w:asciiTheme="minorBidi" w:hAnsiTheme="minorBidi" w:cstheme="minorBidi" w:hint="cs"/>
          <w:rtl/>
        </w:rPr>
        <w:t xml:space="preserve"> היא תנאי הכרחי לרעיונות מסוג </w:t>
      </w:r>
      <w:r w:rsidR="000948C6">
        <w:rPr>
          <w:rFonts w:asciiTheme="minorBidi" w:hAnsiTheme="minorBidi" w:cstheme="minorBidi" w:hint="cs"/>
          <w:rtl/>
        </w:rPr>
        <w:t>זה</w:t>
      </w:r>
      <w:r w:rsidR="003C54F3">
        <w:rPr>
          <w:rFonts w:asciiTheme="minorBidi" w:hAnsiTheme="minorBidi" w:cstheme="minorBidi" w:hint="cs"/>
          <w:rtl/>
        </w:rPr>
        <w:t xml:space="preserve">. בהמשך המחקר אתמודד </w:t>
      </w:r>
      <w:r w:rsidR="00EB0A9E">
        <w:rPr>
          <w:rFonts w:asciiTheme="minorBidi" w:hAnsiTheme="minorBidi" w:cstheme="minorBidi" w:hint="cs"/>
          <w:rtl/>
        </w:rPr>
        <w:t>עם סוגייה זו</w:t>
      </w:r>
      <w:r w:rsidR="003C54F3">
        <w:rPr>
          <w:rFonts w:asciiTheme="minorBidi" w:hAnsiTheme="minorBidi" w:cstheme="minorBidi" w:hint="cs"/>
          <w:rtl/>
        </w:rPr>
        <w:t xml:space="preserve">. </w:t>
      </w:r>
      <w:r w:rsidR="00EB0A9E">
        <w:rPr>
          <w:rFonts w:asciiTheme="minorBidi" w:hAnsiTheme="minorBidi" w:cstheme="minorBidi" w:hint="cs"/>
          <w:rtl/>
        </w:rPr>
        <w:t>הנחת הרצ</w:t>
      </w:r>
      <w:r w:rsidR="003C54F3">
        <w:rPr>
          <w:rFonts w:asciiTheme="minorBidi" w:hAnsiTheme="minorBidi" w:cstheme="minorBidi" w:hint="cs"/>
          <w:rtl/>
        </w:rPr>
        <w:t>י</w:t>
      </w:r>
      <w:r w:rsidR="00EB0A9E">
        <w:rPr>
          <w:rFonts w:asciiTheme="minorBidi" w:hAnsiTheme="minorBidi" w:cstheme="minorBidi" w:hint="cs"/>
          <w:rtl/>
        </w:rPr>
        <w:t>ונל</w:t>
      </w:r>
      <w:r w:rsidR="003C54F3">
        <w:rPr>
          <w:rFonts w:asciiTheme="minorBidi" w:hAnsiTheme="minorBidi" w:cstheme="minorBidi" w:hint="cs"/>
          <w:rtl/>
        </w:rPr>
        <w:t>י</w:t>
      </w:r>
      <w:r w:rsidR="00EB0A9E">
        <w:rPr>
          <w:rFonts w:asciiTheme="minorBidi" w:hAnsiTheme="minorBidi" w:cstheme="minorBidi" w:hint="cs"/>
          <w:rtl/>
        </w:rPr>
        <w:t>ות שה</w:t>
      </w:r>
      <w:r w:rsidR="003C54F3">
        <w:rPr>
          <w:rFonts w:asciiTheme="minorBidi" w:hAnsiTheme="minorBidi" w:cstheme="minorBidi" w:hint="cs"/>
          <w:rtl/>
        </w:rPr>
        <w:t>ו</w:t>
      </w:r>
      <w:r w:rsidR="00EB0A9E">
        <w:rPr>
          <w:rFonts w:asciiTheme="minorBidi" w:hAnsiTheme="minorBidi" w:cstheme="minorBidi" w:hint="cs"/>
          <w:rtl/>
        </w:rPr>
        <w:t xml:space="preserve">פרכה </w:t>
      </w:r>
      <w:r w:rsidR="00F54951">
        <w:rPr>
          <w:rFonts w:asciiTheme="minorBidi" w:hAnsiTheme="minorBidi" w:cstheme="minorBidi" w:hint="cs"/>
          <w:rtl/>
        </w:rPr>
        <w:t xml:space="preserve">קודם, גם </w:t>
      </w:r>
      <w:r w:rsidR="003C54F3">
        <w:rPr>
          <w:rFonts w:asciiTheme="minorBidi" w:hAnsiTheme="minorBidi" w:cstheme="minorBidi" w:hint="cs"/>
          <w:rtl/>
        </w:rPr>
        <w:t xml:space="preserve">היא </w:t>
      </w:r>
      <w:r w:rsidR="00F54951">
        <w:rPr>
          <w:rFonts w:asciiTheme="minorBidi" w:hAnsiTheme="minorBidi" w:cstheme="minorBidi" w:hint="cs"/>
          <w:rtl/>
        </w:rPr>
        <w:t>אינה מאפשרת פתרון באמ</w:t>
      </w:r>
      <w:r w:rsidR="00EB0A9E">
        <w:rPr>
          <w:rFonts w:asciiTheme="minorBidi" w:hAnsiTheme="minorBidi" w:cstheme="minorBidi" w:hint="cs"/>
          <w:rtl/>
        </w:rPr>
        <w:t xml:space="preserve">צעים כלכליים. </w:t>
      </w:r>
    </w:p>
    <w:p w14:paraId="79423858" w14:textId="77777777" w:rsidR="00EB0A9E" w:rsidRDefault="00EB0A9E" w:rsidP="00AA06AD">
      <w:pPr>
        <w:pStyle w:val="a"/>
        <w:rPr>
          <w:rFonts w:asciiTheme="minorBidi" w:hAnsiTheme="minorBidi" w:cstheme="minorBidi"/>
          <w:rtl/>
        </w:rPr>
      </w:pPr>
      <w:r>
        <w:rPr>
          <w:rFonts w:asciiTheme="minorBidi" w:hAnsiTheme="minorBidi" w:cstheme="minorBidi" w:hint="cs"/>
          <w:rtl/>
        </w:rPr>
        <w:t>קלות ההתנערות והחצנת העלויות</w:t>
      </w:r>
      <w:r w:rsidR="00BB640A">
        <w:rPr>
          <w:rFonts w:asciiTheme="minorBidi" w:hAnsiTheme="minorBidi" w:cstheme="minorBidi" w:hint="cs"/>
          <w:rtl/>
        </w:rPr>
        <w:t xml:space="preserve"> בסדרי </w:t>
      </w:r>
      <w:r w:rsidR="003C54F3">
        <w:rPr>
          <w:rFonts w:asciiTheme="minorBidi" w:hAnsiTheme="minorBidi" w:cstheme="minorBidi" w:hint="cs"/>
          <w:rtl/>
        </w:rPr>
        <w:t xml:space="preserve">גודל </w:t>
      </w:r>
      <w:r w:rsidR="00BB640A">
        <w:rPr>
          <w:rFonts w:asciiTheme="minorBidi" w:hAnsiTheme="minorBidi" w:cstheme="minorBidi" w:hint="cs"/>
          <w:rtl/>
        </w:rPr>
        <w:t>עצומים כפי שהוצג בחלק הקודם</w:t>
      </w:r>
      <w:r w:rsidR="003C54F3">
        <w:rPr>
          <w:rFonts w:asciiTheme="minorBidi" w:hAnsiTheme="minorBidi" w:cstheme="minorBidi" w:hint="cs"/>
          <w:rtl/>
        </w:rPr>
        <w:t>,</w:t>
      </w:r>
      <w:r w:rsidR="00BB640A">
        <w:rPr>
          <w:rFonts w:asciiTheme="minorBidi" w:hAnsiTheme="minorBidi" w:cstheme="minorBidi" w:hint="cs"/>
          <w:rtl/>
        </w:rPr>
        <w:t xml:space="preserve"> מתאפשרת כי אמנם כל אחד צורך </w:t>
      </w:r>
      <w:r w:rsidR="003C54F3">
        <w:rPr>
          <w:rFonts w:asciiTheme="minorBidi" w:hAnsiTheme="minorBidi" w:cstheme="minorBidi" w:hint="cs"/>
          <w:rtl/>
        </w:rPr>
        <w:t xml:space="preserve">את מזונו באופן </w:t>
      </w:r>
      <w:r w:rsidR="00BB640A">
        <w:rPr>
          <w:rFonts w:asciiTheme="minorBidi" w:hAnsiTheme="minorBidi" w:cstheme="minorBidi" w:hint="cs"/>
          <w:rtl/>
        </w:rPr>
        <w:t>פרטי</w:t>
      </w:r>
      <w:r w:rsidR="003C54F3">
        <w:rPr>
          <w:rFonts w:asciiTheme="minorBidi" w:hAnsiTheme="minorBidi" w:cstheme="minorBidi" w:hint="cs"/>
          <w:rtl/>
        </w:rPr>
        <w:t>,</w:t>
      </w:r>
      <w:r w:rsidR="00BB640A">
        <w:rPr>
          <w:rFonts w:asciiTheme="minorBidi" w:hAnsiTheme="minorBidi" w:cstheme="minorBidi" w:hint="cs"/>
          <w:rtl/>
        </w:rPr>
        <w:t xml:space="preserve"> אבל מגיפת ההשמנה היא לא רק תופעה של אנשים המשמינים</w:t>
      </w:r>
      <w:r w:rsidR="00AA06AD">
        <w:rPr>
          <w:rFonts w:asciiTheme="minorBidi" w:hAnsiTheme="minorBidi" w:cstheme="minorBidi" w:hint="cs"/>
          <w:rtl/>
        </w:rPr>
        <w:t xml:space="preserve"> בביתם הפרטי</w:t>
      </w:r>
      <w:r w:rsidR="003C54F3">
        <w:rPr>
          <w:rFonts w:asciiTheme="minorBidi" w:hAnsiTheme="minorBidi" w:cstheme="minorBidi" w:hint="cs"/>
          <w:rtl/>
        </w:rPr>
        <w:t xml:space="preserve">, </w:t>
      </w:r>
      <w:r w:rsidR="00AA06AD">
        <w:rPr>
          <w:rFonts w:asciiTheme="minorBidi" w:hAnsiTheme="minorBidi" w:cstheme="minorBidi" w:hint="cs"/>
          <w:rtl/>
        </w:rPr>
        <w:t>אלא</w:t>
      </w:r>
      <w:r w:rsidR="00BB640A">
        <w:rPr>
          <w:rFonts w:asciiTheme="minorBidi" w:hAnsiTheme="minorBidi" w:cstheme="minorBidi" w:hint="cs"/>
          <w:rtl/>
        </w:rPr>
        <w:t xml:space="preserve"> בעיה חברתית</w:t>
      </w:r>
      <w:r w:rsidR="00F86C6C">
        <w:rPr>
          <w:rFonts w:asciiTheme="minorBidi" w:hAnsiTheme="minorBidi" w:cstheme="minorBidi"/>
        </w:rPr>
        <w:t xml:space="preserve"> </w:t>
      </w:r>
      <w:r w:rsidR="00BB640A">
        <w:rPr>
          <w:rFonts w:asciiTheme="minorBidi" w:hAnsiTheme="minorBidi" w:cstheme="minorBidi" w:hint="cs"/>
          <w:rtl/>
        </w:rPr>
        <w:t>וציבורית.</w:t>
      </w:r>
    </w:p>
    <w:p w14:paraId="7C7871FD" w14:textId="77777777" w:rsidR="00EA6591" w:rsidRDefault="00EA6591">
      <w:pPr>
        <w:rPr>
          <w:rtl/>
        </w:rPr>
      </w:pPr>
    </w:p>
    <w:p w14:paraId="33B9F803" w14:textId="77777777" w:rsidR="00130725" w:rsidRPr="00B60382" w:rsidRDefault="00130725" w:rsidP="00130725">
      <w:pPr>
        <w:pStyle w:val="Heading3"/>
        <w:rPr>
          <w:rFonts w:asciiTheme="minorBidi" w:hAnsiTheme="minorBidi" w:cstheme="minorBidi"/>
          <w:rtl/>
        </w:rPr>
      </w:pPr>
      <w:bookmarkStart w:id="60" w:name="_Toc413236708"/>
      <w:bookmarkStart w:id="61" w:name="_Toc504488952"/>
      <w:r w:rsidRPr="00B60382">
        <w:rPr>
          <w:rFonts w:asciiTheme="minorBidi" w:hAnsiTheme="minorBidi" w:cstheme="minorBidi"/>
          <w:rtl/>
        </w:rPr>
        <w:t>בריאות כמוצר ציבורי</w:t>
      </w:r>
      <w:bookmarkEnd w:id="60"/>
      <w:bookmarkEnd w:id="61"/>
    </w:p>
    <w:p w14:paraId="006C63BC" w14:textId="77777777" w:rsidR="00130725" w:rsidRPr="00B60382" w:rsidRDefault="00130725" w:rsidP="00130725">
      <w:pPr>
        <w:pStyle w:val="a"/>
        <w:rPr>
          <w:rFonts w:asciiTheme="minorBidi" w:hAnsiTheme="minorBidi" w:cstheme="minorBidi"/>
          <w:rtl/>
        </w:rPr>
      </w:pPr>
      <w:bookmarkStart w:id="62" w:name="_Toc177679879"/>
      <w:r w:rsidRPr="00B60382">
        <w:rPr>
          <w:rFonts w:asciiTheme="minorBidi" w:hAnsiTheme="minorBidi" w:cstheme="minorBidi"/>
          <w:rtl/>
        </w:rPr>
        <w:t>בריאות היא מוצר ציבורי, שאין הפרט יכול להשקיע ברכישתו בלא קשר לסובבים אותו. הדבר מתבטא, למשל, בכך שגורמי מחלה רבים (בעיקר חיידקים) מפתחים עמידות לתרופות האמורות להילחם בהם. חברות התרופות מבקשות להגדיל את רווחיהן, ולשם כך הן מרבות למכור תרופות גם אם צריכה רבה של תרופה עלולה בסופו של דבר להגביר את עמידות החיידקים, וכך לפגוע בבריאות החברה. סלגליד (</w:t>
      </w:r>
      <w:r w:rsidRPr="00B60382">
        <w:rPr>
          <w:rFonts w:asciiTheme="minorBidi" w:hAnsiTheme="minorBidi" w:cstheme="minorBidi"/>
        </w:rPr>
        <w:t>Selgelid, 2007</w:t>
      </w:r>
      <w:r w:rsidRPr="00B60382">
        <w:rPr>
          <w:rFonts w:asciiTheme="minorBidi" w:hAnsiTheme="minorBidi" w:cstheme="minorBidi"/>
          <w:rtl/>
        </w:rPr>
        <w:t xml:space="preserve">) קובע כי תהליך זה, המתרחש בתרופות רבות, אינו אתי. לדבריו, יש לראות בבריאות, בהקשר של התפתחות עמידות לתרופות, מוצר ציבורי, וזאת מפני שהפרט החולה משפיע בהתנהגותו גם על בריאותם של אחרים, מפני שאין הוא יכול להעריך אם שימוש באנטיביוטיקה מסוימת מגביר את עמידותו של גורם המחלה ומפני שאין לפרט אפשרות לקנות יכולת עתידית להתמודד עם מחלות. הוא תלוי גם (ובעיקר) באופן הצריכה של לקוחות אחרים. </w:t>
      </w:r>
    </w:p>
    <w:p w14:paraId="593AD233" w14:textId="77777777" w:rsidR="00A57E77" w:rsidRDefault="00130725" w:rsidP="000948C6">
      <w:pPr>
        <w:ind w:firstLine="0"/>
        <w:rPr>
          <w:rFonts w:asciiTheme="minorBidi" w:hAnsiTheme="minorBidi" w:cstheme="minorBidi"/>
          <w:rtl/>
        </w:rPr>
      </w:pPr>
      <w:r w:rsidRPr="00B60382">
        <w:rPr>
          <w:rFonts w:asciiTheme="minorBidi" w:hAnsiTheme="minorBidi" w:cstheme="minorBidi"/>
          <w:rtl/>
        </w:rPr>
        <w:t>גם בהקשר של תעשיית המזון</w:t>
      </w:r>
      <w:r w:rsidR="00E52239">
        <w:rPr>
          <w:rFonts w:asciiTheme="minorBidi" w:hAnsiTheme="minorBidi" w:cstheme="minorBidi" w:hint="cs"/>
          <w:rtl/>
        </w:rPr>
        <w:t>,</w:t>
      </w:r>
      <w:r w:rsidRPr="00B60382">
        <w:rPr>
          <w:rFonts w:asciiTheme="minorBidi" w:hAnsiTheme="minorBidi" w:cstheme="minorBidi"/>
          <w:rtl/>
        </w:rPr>
        <w:t xml:space="preserve"> הבריאות היא מוצר ציבורי. בזכות הדמיון בין התחומים אפשר לברר אילו מודלים לניהול סיכונים יושמו בהצלחה בענף התרופות ואילו מרכיבים </w:t>
      </w:r>
      <w:r w:rsidR="00E52239">
        <w:rPr>
          <w:rFonts w:asciiTheme="minorBidi" w:hAnsiTheme="minorBidi" w:cstheme="minorBidi" w:hint="cs"/>
          <w:rtl/>
        </w:rPr>
        <w:lastRenderedPageBreak/>
        <w:t>שלהם</w:t>
      </w:r>
      <w:r w:rsidR="00F86C6C">
        <w:rPr>
          <w:rFonts w:asciiTheme="minorBidi" w:hAnsiTheme="minorBidi" w:cstheme="minorBidi"/>
        </w:rPr>
        <w:t xml:space="preserve"> </w:t>
      </w:r>
      <w:r w:rsidRPr="00B60382">
        <w:rPr>
          <w:rFonts w:asciiTheme="minorBidi" w:hAnsiTheme="minorBidi" w:cstheme="minorBidi"/>
          <w:rtl/>
        </w:rPr>
        <w:t>יכולים להיות רלוונטיים לתעשיית המזון. גם אופן ההתמודדות עם סיכונים הקשורים באלכוהול ובטבק יכולים לספק רעיונות אפשריים לבניית מודל הסיכונים בענף המזון.</w:t>
      </w:r>
      <w:bookmarkEnd w:id="62"/>
    </w:p>
    <w:bookmarkEnd w:id="54"/>
    <w:p w14:paraId="409EE37E" w14:textId="77777777" w:rsidR="00AA06AD" w:rsidRDefault="00AA06AD" w:rsidP="00AA06AD">
      <w:pPr>
        <w:pStyle w:val="Heading2"/>
        <w:rPr>
          <w:rFonts w:asciiTheme="minorBidi" w:hAnsiTheme="minorBidi" w:cstheme="minorBidi"/>
          <w:rtl/>
        </w:rPr>
      </w:pPr>
    </w:p>
    <w:p w14:paraId="2A8A2C78" w14:textId="77777777" w:rsidR="00BB640A" w:rsidRPr="00B60382" w:rsidRDefault="00BB640A" w:rsidP="00AA06AD">
      <w:pPr>
        <w:pStyle w:val="Heading2"/>
        <w:rPr>
          <w:rFonts w:asciiTheme="minorBidi" w:hAnsiTheme="minorBidi" w:cstheme="minorBidi"/>
          <w:rtl/>
        </w:rPr>
      </w:pPr>
      <w:bookmarkStart w:id="63" w:name="_Toc504488953"/>
      <w:r w:rsidRPr="00B60382">
        <w:rPr>
          <w:rFonts w:asciiTheme="minorBidi" w:hAnsiTheme="minorBidi" w:cstheme="minorBidi"/>
          <w:rtl/>
        </w:rPr>
        <w:t>מוצרים ציבוריים</w:t>
      </w:r>
      <w:bookmarkEnd w:id="63"/>
    </w:p>
    <w:p w14:paraId="11D8CD51" w14:textId="77777777" w:rsidR="00BB640A" w:rsidRPr="00B60382" w:rsidRDefault="00F86C6C" w:rsidP="00BB640A">
      <w:pPr>
        <w:pStyle w:val="a3"/>
        <w:rPr>
          <w:rFonts w:asciiTheme="minorBidi" w:hAnsiTheme="minorBidi" w:cstheme="minorBidi"/>
          <w:rtl/>
        </w:rPr>
      </w:pPr>
      <w:r>
        <w:rPr>
          <w:rFonts w:asciiTheme="minorBidi" w:hAnsiTheme="minorBidi" w:cstheme="minorBidi" w:hint="cs"/>
          <w:rtl/>
        </w:rPr>
        <w:t>"</w:t>
      </w:r>
      <w:r w:rsidR="00BB640A" w:rsidRPr="00B60382">
        <w:rPr>
          <w:rFonts w:asciiTheme="minorBidi" w:hAnsiTheme="minorBidi" w:cstheme="minorBidi"/>
          <w:rtl/>
        </w:rPr>
        <w:t>כאשר אין בכלל מקור למימון מוסדות או מפעלים ציבוריים המגדילים את רווחתה של החברה כולה, או כאשר התשלומים עבור שירותיהם של אלה הנהנים ישירות ומידית משירותיהם אינם יכולים לכסות את מלוא עלותם, ההפרש צריך להיות ממומן בדרך כלל מתרומתה של החברה כולה</w:t>
      </w:r>
      <w:r>
        <w:rPr>
          <w:rFonts w:asciiTheme="minorBidi" w:hAnsiTheme="minorBidi" w:cstheme="minorBidi" w:hint="cs"/>
          <w:rtl/>
        </w:rPr>
        <w:t>"</w:t>
      </w:r>
      <w:r w:rsidR="00BB640A" w:rsidRPr="00B60382">
        <w:rPr>
          <w:rFonts w:asciiTheme="minorBidi" w:hAnsiTheme="minorBidi" w:cstheme="minorBidi"/>
          <w:rtl/>
        </w:rPr>
        <w:t xml:space="preserve"> (סמית, 1996, עמ' 768).</w:t>
      </w:r>
    </w:p>
    <w:p w14:paraId="4549481C" w14:textId="77777777" w:rsidR="00BB640A" w:rsidRDefault="00BB640A" w:rsidP="00F86C6C">
      <w:pPr>
        <w:pStyle w:val="a"/>
        <w:rPr>
          <w:rFonts w:asciiTheme="minorBidi" w:hAnsiTheme="minorBidi" w:cstheme="minorBidi"/>
          <w:rtl/>
        </w:rPr>
      </w:pPr>
      <w:r w:rsidRPr="00B60382">
        <w:rPr>
          <w:rFonts w:asciiTheme="minorBidi" w:hAnsiTheme="minorBidi" w:cstheme="minorBidi"/>
          <w:rtl/>
        </w:rPr>
        <w:t>אף שציטוט זה מצביע על חוסר אמון בכוחות השוק ונראה מתאים למצע של מפלגה הדוגלת בהגברת ההתערבות מצד הממשלה, דברים אלו מובאים היישר מספרו של אבי הכלכלה המודרנית – אדם סמית. כבר עם הבאתו לעולם של רעיון השוק החופשי, הכיר מולידו בכך שלעתים אין די בכוחות השוק כדי לפעול בתחום של מוצרים ושירותים שאי אפשר לצרוך לבד</w:t>
      </w:r>
      <w:r w:rsidR="009C1781">
        <w:rPr>
          <w:rFonts w:asciiTheme="minorBidi" w:hAnsiTheme="minorBidi" w:cstheme="minorBidi" w:hint="cs"/>
          <w:rtl/>
        </w:rPr>
        <w:t xml:space="preserve"> (גשרים, תעלות</w:t>
      </w:r>
      <w:r w:rsidR="00672338">
        <w:rPr>
          <w:rFonts w:asciiTheme="minorBidi" w:hAnsiTheme="minorBidi" w:cstheme="minorBidi" w:hint="cs"/>
          <w:rtl/>
        </w:rPr>
        <w:t>,</w:t>
      </w:r>
      <w:r w:rsidR="009C1781">
        <w:rPr>
          <w:rFonts w:asciiTheme="minorBidi" w:hAnsiTheme="minorBidi" w:cstheme="minorBidi" w:hint="cs"/>
          <w:rtl/>
        </w:rPr>
        <w:t xml:space="preserve"> מגדלורים וכיו״ב)</w:t>
      </w:r>
      <w:r w:rsidRPr="00B60382">
        <w:rPr>
          <w:rFonts w:asciiTheme="minorBidi" w:hAnsiTheme="minorBidi" w:cstheme="minorBidi"/>
          <w:rtl/>
        </w:rPr>
        <w:t>, זאת מפני שהידיעה שאחרים ישלמו אינה מעודדת לשלם תשלום גבוה בעבור מוצר איכותי אלא להתחמק מתשלום. גם סן (</w:t>
      </w:r>
      <w:r w:rsidRPr="00B60382">
        <w:rPr>
          <w:rFonts w:asciiTheme="minorBidi" w:hAnsiTheme="minorBidi" w:cstheme="minorBidi"/>
        </w:rPr>
        <w:t>Sen, 1987</w:t>
      </w:r>
      <w:r w:rsidRPr="00B60382">
        <w:rPr>
          <w:rFonts w:asciiTheme="minorBidi" w:hAnsiTheme="minorBidi" w:cstheme="minorBidi"/>
          <w:rtl/>
        </w:rPr>
        <w:t>) ביקר את ההשלכות של השוק החופשי על מוצרים ציבוריים – חינוך, תשתיות, טיהור מים, אוויר נקי ועוד. לדבריו, אי אפשר לסמוך על מערכת רציונלית, אגואיסטית וחופשית שתצליח לספק מוצרים קולקטיביים בלא אמצעי כפייה או תמריצים חיצוניים. מייטלנד (</w:t>
      </w:r>
      <w:r w:rsidRPr="00B60382">
        <w:rPr>
          <w:rFonts w:asciiTheme="minorBidi" w:hAnsiTheme="minorBidi" w:cstheme="minorBidi"/>
        </w:rPr>
        <w:t>Maitland, 1985</w:t>
      </w:r>
      <w:r w:rsidRPr="00B60382">
        <w:rPr>
          <w:rFonts w:asciiTheme="minorBidi" w:hAnsiTheme="minorBidi" w:cstheme="minorBidi"/>
          <w:rtl/>
        </w:rPr>
        <w:t xml:space="preserve">) </w:t>
      </w:r>
      <w:r w:rsidR="00F86C6C">
        <w:rPr>
          <w:rFonts w:asciiTheme="minorBidi" w:hAnsiTheme="minorBidi" w:cstheme="minorBidi" w:hint="cs"/>
          <w:rtl/>
        </w:rPr>
        <w:t>הציע לפתור בעיה זו באמצעות</w:t>
      </w:r>
      <w:r w:rsidRPr="00B60382">
        <w:rPr>
          <w:rFonts w:asciiTheme="minorBidi" w:hAnsiTheme="minorBidi" w:cstheme="minorBidi"/>
          <w:rtl/>
        </w:rPr>
        <w:t xml:space="preserve"> מערכת של מסים, תמריצים וקנסות. לדבריו, כל אלו יביאו את הפרטים לדאוג לאינטרס הכללי מתוך דאגה לטובתם האישית. הבעיה בפתרון זה – הוא חותר תחת ערך החירות ורואה בתועלתנות את היסוד החשוב ביותר של השוק החופשי. </w:t>
      </w:r>
      <w:r>
        <w:rPr>
          <w:rFonts w:asciiTheme="minorBidi" w:hAnsiTheme="minorBidi" w:cstheme="minorBidi" w:hint="cs"/>
          <w:rtl/>
        </w:rPr>
        <w:t>זאת ו</w:t>
      </w:r>
      <w:r w:rsidRPr="00B60382">
        <w:rPr>
          <w:rFonts w:asciiTheme="minorBidi" w:hAnsiTheme="minorBidi" w:cstheme="minorBidi"/>
          <w:rtl/>
        </w:rPr>
        <w:t xml:space="preserve">עוד, סן מראה שפתרון זה מוביל לכך שיש לקבוע מהי הכמות המיטבית של המוצר הציבורי שאפשר לייצר </w:t>
      </w:r>
      <w:r>
        <w:rPr>
          <w:rFonts w:asciiTheme="minorBidi" w:hAnsiTheme="minorBidi" w:cstheme="minorBidi" w:hint="cs"/>
          <w:rtl/>
        </w:rPr>
        <w:t xml:space="preserve">מבלי </w:t>
      </w:r>
      <w:r w:rsidRPr="00B60382">
        <w:rPr>
          <w:rFonts w:asciiTheme="minorBidi" w:hAnsiTheme="minorBidi" w:cstheme="minorBidi"/>
          <w:rtl/>
        </w:rPr>
        <w:t>לפגוע שלא לצורך בחירותם של בני האדם (</w:t>
      </w:r>
      <w:r w:rsidRPr="00B60382">
        <w:rPr>
          <w:rFonts w:asciiTheme="minorBidi" w:hAnsiTheme="minorBidi" w:cstheme="minorBidi"/>
        </w:rPr>
        <w:t>Sen, 1987</w:t>
      </w:r>
      <w:r w:rsidRPr="00B60382">
        <w:rPr>
          <w:rFonts w:asciiTheme="minorBidi" w:hAnsiTheme="minorBidi" w:cstheme="minorBidi"/>
          <w:rtl/>
        </w:rPr>
        <w:t>).</w:t>
      </w:r>
    </w:p>
    <w:p w14:paraId="2760300B" w14:textId="77777777" w:rsidR="00BB640A" w:rsidRDefault="00BB640A" w:rsidP="00AE67F3">
      <w:pPr>
        <w:pStyle w:val="a"/>
        <w:rPr>
          <w:rFonts w:asciiTheme="minorBidi" w:hAnsiTheme="minorBidi" w:cstheme="minorBidi"/>
          <w:rtl/>
        </w:rPr>
      </w:pPr>
      <w:r w:rsidRPr="00B60382">
        <w:rPr>
          <w:rFonts w:asciiTheme="minorBidi" w:hAnsiTheme="minorBidi" w:cstheme="minorBidi"/>
          <w:rtl/>
        </w:rPr>
        <w:t>הבעיה ידועה כבר מהמאה ה</w:t>
      </w:r>
      <w:r>
        <w:rPr>
          <w:rFonts w:asciiTheme="minorBidi" w:hAnsiTheme="minorBidi" w:cstheme="minorBidi" w:hint="cs"/>
          <w:rtl/>
        </w:rPr>
        <w:t>-</w:t>
      </w:r>
      <w:r w:rsidRPr="00B60382">
        <w:rPr>
          <w:rFonts w:asciiTheme="minorBidi" w:hAnsiTheme="minorBidi" w:cstheme="minorBidi"/>
          <w:rtl/>
        </w:rPr>
        <w:t>19</w:t>
      </w:r>
      <w:r>
        <w:rPr>
          <w:rFonts w:asciiTheme="minorBidi" w:hAnsiTheme="minorBidi" w:cstheme="minorBidi" w:hint="cs"/>
          <w:rtl/>
        </w:rPr>
        <w:t>,</w:t>
      </w:r>
      <w:r w:rsidRPr="00B60382">
        <w:rPr>
          <w:rFonts w:asciiTheme="minorBidi" w:hAnsiTheme="minorBidi" w:cstheme="minorBidi"/>
          <w:rtl/>
        </w:rPr>
        <w:t xml:space="preserve"> עת הוצגה</w:t>
      </w:r>
      <w:r>
        <w:rPr>
          <w:rFonts w:asciiTheme="minorBidi" w:hAnsiTheme="minorBidi" w:cstheme="minorBidi" w:hint="cs"/>
          <w:rtl/>
        </w:rPr>
        <w:t>,</w:t>
      </w:r>
      <w:r w:rsidRPr="00B60382">
        <w:rPr>
          <w:rFonts w:asciiTheme="minorBidi" w:hAnsiTheme="minorBidi" w:cstheme="minorBidi"/>
          <w:rtl/>
        </w:rPr>
        <w:t xml:space="preserve"> כבעיית המרעה המשותף</w:t>
      </w:r>
      <w:r w:rsidR="00592163">
        <w:rPr>
          <w:rFonts w:asciiTheme="minorBidi" w:hAnsiTheme="minorBidi" w:cstheme="minorBidi"/>
        </w:rPr>
        <w:t>(</w:t>
      </w:r>
      <w:r w:rsidR="00982C0A" w:rsidRPr="00982C0A">
        <w:rPr>
          <w:rFonts w:asciiTheme="minorBidi" w:hAnsiTheme="minorBidi" w:cstheme="minorBidi"/>
        </w:rPr>
        <w:t>Lloyd</w:t>
      </w:r>
      <w:r w:rsidR="00982C0A">
        <w:rPr>
          <w:rFonts w:asciiTheme="minorBidi" w:hAnsiTheme="minorBidi" w:cstheme="minorBidi"/>
        </w:rPr>
        <w:t>,1833)</w:t>
      </w:r>
      <w:r w:rsidR="005C0832">
        <w:rPr>
          <w:rFonts w:asciiTheme="minorBidi" w:hAnsiTheme="minorBidi" w:cstheme="minorBidi"/>
        </w:rPr>
        <w:t xml:space="preserve"> </w:t>
      </w:r>
      <w:r>
        <w:rPr>
          <w:rFonts w:asciiTheme="minorBidi" w:hAnsiTheme="minorBidi" w:cstheme="minorBidi" w:hint="cs"/>
          <w:rtl/>
        </w:rPr>
        <w:t>,</w:t>
      </w:r>
      <w:r w:rsidRPr="00B60382">
        <w:rPr>
          <w:rFonts w:asciiTheme="minorBidi" w:hAnsiTheme="minorBidi" w:cstheme="minorBidi"/>
          <w:rtl/>
        </w:rPr>
        <w:t xml:space="preserve"> ומוכרת היום כטרגדיה של נחלת הכלל</w:t>
      </w:r>
      <w:r w:rsidR="00803C1C">
        <w:rPr>
          <w:rFonts w:asciiTheme="minorBidi" w:hAnsiTheme="minorBidi" w:cstheme="minorBidi" w:hint="cs"/>
          <w:rtl/>
        </w:rPr>
        <w:t>,</w:t>
      </w:r>
      <w:r w:rsidRPr="00B60382">
        <w:rPr>
          <w:rFonts w:asciiTheme="minorBidi" w:hAnsiTheme="minorBidi" w:cstheme="minorBidi"/>
          <w:rtl/>
        </w:rPr>
        <w:t xml:space="preserve"> וזאת כי</w:t>
      </w:r>
      <w:r>
        <w:rPr>
          <w:rFonts w:asciiTheme="minorBidi" w:hAnsiTheme="minorBidi" w:cstheme="minorBidi" w:hint="cs"/>
          <w:rtl/>
        </w:rPr>
        <w:t>ו</w:t>
      </w:r>
      <w:r w:rsidRPr="00B60382">
        <w:rPr>
          <w:rFonts w:asciiTheme="minorBidi" w:hAnsiTheme="minorBidi" w:cstheme="minorBidi"/>
          <w:rtl/>
        </w:rPr>
        <w:t xml:space="preserve">ון שיש תמריץ גדול להשיג תועלת אישית על </w:t>
      </w:r>
      <w:r w:rsidRPr="00B60382">
        <w:rPr>
          <w:rFonts w:asciiTheme="minorBidi" w:hAnsiTheme="minorBidi" w:cstheme="minorBidi"/>
          <w:rtl/>
        </w:rPr>
        <w:lastRenderedPageBreak/>
        <w:t>חשבו</w:t>
      </w:r>
      <w:r>
        <w:rPr>
          <w:rFonts w:asciiTheme="minorBidi" w:hAnsiTheme="minorBidi" w:cstheme="minorBidi" w:hint="cs"/>
          <w:rtl/>
        </w:rPr>
        <w:t>ן</w:t>
      </w:r>
      <w:r w:rsidRPr="00B60382">
        <w:rPr>
          <w:rFonts w:asciiTheme="minorBidi" w:hAnsiTheme="minorBidi" w:cstheme="minorBidi"/>
          <w:rtl/>
        </w:rPr>
        <w:t xml:space="preserve"> שימוש במשאבי הכלל</w:t>
      </w:r>
      <w:r w:rsidR="005C0832">
        <w:rPr>
          <w:rFonts w:asciiTheme="minorBidi" w:hAnsiTheme="minorBidi" w:cstheme="minorBidi" w:hint="cs"/>
          <w:rtl/>
        </w:rPr>
        <w:t xml:space="preserve"> </w:t>
      </w:r>
      <w:r w:rsidR="00AE67F3">
        <w:rPr>
          <w:rFonts w:asciiTheme="minorBidi" w:hAnsiTheme="minorBidi" w:cstheme="minorBidi"/>
        </w:rPr>
        <w:t xml:space="preserve">(Hardin, </w:t>
      </w:r>
      <w:r w:rsidR="00AE67F3" w:rsidRPr="00AE67F3">
        <w:rPr>
          <w:rFonts w:asciiTheme="minorBidi" w:hAnsiTheme="minorBidi" w:cstheme="minorBidi"/>
        </w:rPr>
        <w:t>1968</w:t>
      </w:r>
      <w:r w:rsidR="00AE67F3">
        <w:rPr>
          <w:rFonts w:asciiTheme="minorBidi" w:hAnsiTheme="minorBidi" w:cstheme="minorBidi"/>
        </w:rPr>
        <w:t>)</w:t>
      </w:r>
      <w:r w:rsidRPr="00B60382">
        <w:rPr>
          <w:rFonts w:asciiTheme="minorBidi" w:hAnsiTheme="minorBidi" w:cstheme="minorBidi"/>
          <w:rtl/>
        </w:rPr>
        <w:t xml:space="preserve">. כך שאם בריאות היא נחלת כלל כמו </w:t>
      </w:r>
      <w:r w:rsidR="001E1D72" w:rsidRPr="00B60382">
        <w:rPr>
          <w:rFonts w:asciiTheme="minorBidi" w:hAnsiTheme="minorBidi" w:cstheme="minorBidi"/>
          <w:rtl/>
        </w:rPr>
        <w:t>מר</w:t>
      </w:r>
      <w:r w:rsidR="001E1D72">
        <w:rPr>
          <w:rFonts w:asciiTheme="minorBidi" w:hAnsiTheme="minorBidi" w:cstheme="minorBidi" w:hint="cs"/>
          <w:rtl/>
        </w:rPr>
        <w:t>ע</w:t>
      </w:r>
      <w:r w:rsidR="001E1D72" w:rsidRPr="00B60382">
        <w:rPr>
          <w:rFonts w:asciiTheme="minorBidi" w:hAnsiTheme="minorBidi" w:cstheme="minorBidi"/>
          <w:rtl/>
        </w:rPr>
        <w:t xml:space="preserve">ה </w:t>
      </w:r>
      <w:r w:rsidRPr="00B60382">
        <w:rPr>
          <w:rFonts w:asciiTheme="minorBidi" w:hAnsiTheme="minorBidi" w:cstheme="minorBidi"/>
          <w:rtl/>
        </w:rPr>
        <w:t>או אוקי</w:t>
      </w:r>
      <w:r>
        <w:rPr>
          <w:rFonts w:asciiTheme="minorBidi" w:hAnsiTheme="minorBidi" w:cstheme="minorBidi" w:hint="cs"/>
          <w:rtl/>
        </w:rPr>
        <w:t>י</w:t>
      </w:r>
      <w:r w:rsidRPr="00B60382">
        <w:rPr>
          <w:rFonts w:asciiTheme="minorBidi" w:hAnsiTheme="minorBidi" w:cstheme="minorBidi"/>
          <w:rtl/>
        </w:rPr>
        <w:t>נוס</w:t>
      </w:r>
      <w:r>
        <w:rPr>
          <w:rFonts w:asciiTheme="minorBidi" w:hAnsiTheme="minorBidi" w:cstheme="minorBidi" w:hint="cs"/>
          <w:rtl/>
        </w:rPr>
        <w:t>,</w:t>
      </w:r>
      <w:r w:rsidRPr="00B60382">
        <w:rPr>
          <w:rFonts w:asciiTheme="minorBidi" w:hAnsiTheme="minorBidi" w:cstheme="minorBidi"/>
          <w:rtl/>
        </w:rPr>
        <w:t xml:space="preserve"> לכל יצרן יש תמריץ לנצלה לתועלתו האישית</w:t>
      </w:r>
      <w:r w:rsidR="001E1D72">
        <w:rPr>
          <w:rFonts w:asciiTheme="minorBidi" w:hAnsiTheme="minorBidi" w:cstheme="minorBidi" w:hint="cs"/>
          <w:rtl/>
        </w:rPr>
        <w:t xml:space="preserve">. אמנם בריאות איננה רכיב בייצור המזון, אבל מכיוון שלא מתקיימת ״גבייה״ מכל יצרן ומשווק מזון עבור חלקו בפגיעה בבריאות הציבור, </w:t>
      </w:r>
      <w:r w:rsidR="003A24A6">
        <w:rPr>
          <w:rFonts w:asciiTheme="minorBidi" w:hAnsiTheme="minorBidi" w:cstheme="minorBidi" w:hint="cs"/>
          <w:rtl/>
        </w:rPr>
        <w:t xml:space="preserve">אין לו תמריץ להפנות משאבים כלשהם במטרה להקטין נזקים ציבוריים או לסייע </w:t>
      </w:r>
      <w:r w:rsidR="005C0832">
        <w:rPr>
          <w:rFonts w:asciiTheme="minorBidi" w:hAnsiTheme="minorBidi" w:cstheme="minorBidi" w:hint="cs"/>
          <w:rtl/>
        </w:rPr>
        <w:t>ב</w:t>
      </w:r>
      <w:r w:rsidR="003A24A6">
        <w:rPr>
          <w:rFonts w:asciiTheme="minorBidi" w:hAnsiTheme="minorBidi" w:cstheme="minorBidi" w:hint="cs"/>
          <w:rtl/>
        </w:rPr>
        <w:t xml:space="preserve">מניעת מגיפת ההשמנה. </w:t>
      </w:r>
    </w:p>
    <w:p w14:paraId="301FCF9E" w14:textId="77777777" w:rsidR="00130725" w:rsidRPr="00B60382" w:rsidRDefault="00130725" w:rsidP="000948C6">
      <w:pPr>
        <w:rPr>
          <w:rFonts w:asciiTheme="minorBidi" w:hAnsiTheme="minorBidi" w:cstheme="minorBidi"/>
          <w:rtl/>
        </w:rPr>
      </w:pPr>
      <w:r w:rsidRPr="00B60382">
        <w:rPr>
          <w:rFonts w:asciiTheme="minorBidi" w:hAnsiTheme="minorBidi" w:cstheme="minorBidi"/>
          <w:rtl/>
        </w:rPr>
        <w:br w:type="page"/>
      </w:r>
    </w:p>
    <w:p w14:paraId="4F6CAE06" w14:textId="77777777" w:rsidR="00711D23" w:rsidRDefault="00C76571" w:rsidP="00711D23">
      <w:pPr>
        <w:pStyle w:val="Heading1"/>
        <w:rPr>
          <w:rFonts w:asciiTheme="minorBidi" w:hAnsiTheme="minorBidi" w:cstheme="minorBidi"/>
          <w:rtl/>
        </w:rPr>
      </w:pPr>
      <w:bookmarkStart w:id="64" w:name="_Toc413236710"/>
      <w:bookmarkStart w:id="65" w:name="_Toc504488954"/>
      <w:r w:rsidRPr="00B60382">
        <w:rPr>
          <w:rFonts w:asciiTheme="minorBidi" w:hAnsiTheme="minorBidi" w:cstheme="minorBidi"/>
          <w:rtl/>
        </w:rPr>
        <w:lastRenderedPageBreak/>
        <w:t>אחריות</w:t>
      </w:r>
      <w:r w:rsidR="00711D23" w:rsidRPr="00B60382">
        <w:rPr>
          <w:rFonts w:asciiTheme="minorBidi" w:hAnsiTheme="minorBidi" w:cstheme="minorBidi"/>
          <w:rtl/>
        </w:rPr>
        <w:t xml:space="preserve"> חברתית </w:t>
      </w:r>
      <w:bookmarkEnd w:id="64"/>
      <w:r w:rsidR="00711D23" w:rsidRPr="00B60382">
        <w:rPr>
          <w:rFonts w:asciiTheme="minorBidi" w:hAnsiTheme="minorBidi" w:cstheme="minorBidi"/>
          <w:rtl/>
        </w:rPr>
        <w:t>של עסקים</w:t>
      </w:r>
      <w:bookmarkEnd w:id="65"/>
    </w:p>
    <w:p w14:paraId="175CFCEA" w14:textId="77777777" w:rsidR="00A57E77" w:rsidRPr="000948C6" w:rsidRDefault="00A57E77" w:rsidP="000948C6">
      <w:pPr>
        <w:rPr>
          <w:rtl/>
        </w:rPr>
      </w:pPr>
    </w:p>
    <w:p w14:paraId="655F6397" w14:textId="77777777" w:rsidR="00711D23" w:rsidRPr="00B60382" w:rsidRDefault="00711D23" w:rsidP="00E25AC3">
      <w:pPr>
        <w:pStyle w:val="a"/>
        <w:ind w:firstLine="340"/>
        <w:rPr>
          <w:rFonts w:asciiTheme="minorBidi" w:hAnsiTheme="minorBidi" w:cstheme="minorBidi"/>
          <w:rtl/>
        </w:rPr>
      </w:pPr>
      <w:r w:rsidRPr="00B60382">
        <w:rPr>
          <w:rFonts w:asciiTheme="minorBidi" w:hAnsiTheme="minorBidi" w:cstheme="minorBidi"/>
          <w:rtl/>
        </w:rPr>
        <w:t>כלל לא פשוט להגדיר את המונח "אחריות". ברמה העקרונית-מילונית זהו שם עצם מופשט וכללי. אף על פי כן, אחריות לעולם אינה עומדת בפני עצמה. תמיד היא קשורה בשני משתנים – מי שנושא באחריות ומושא האחריות (</w:t>
      </w:r>
      <w:r w:rsidRPr="00B60382">
        <w:rPr>
          <w:rFonts w:asciiTheme="minorBidi" w:hAnsiTheme="minorBidi" w:cstheme="minorBidi"/>
        </w:rPr>
        <w:t>X</w:t>
      </w:r>
      <w:r w:rsidRPr="00B60382">
        <w:rPr>
          <w:rFonts w:asciiTheme="minorBidi" w:hAnsiTheme="minorBidi" w:cstheme="minorBidi"/>
          <w:rtl/>
        </w:rPr>
        <w:t xml:space="preserve"> נושא באחריות ל-</w:t>
      </w:r>
      <w:r w:rsidRPr="00B60382">
        <w:rPr>
          <w:rFonts w:asciiTheme="minorBidi" w:hAnsiTheme="minorBidi" w:cstheme="minorBidi"/>
        </w:rPr>
        <w:t>Y</w:t>
      </w:r>
      <w:r w:rsidRPr="00B60382">
        <w:rPr>
          <w:rFonts w:asciiTheme="minorBidi" w:hAnsiTheme="minorBidi" w:cstheme="minorBidi"/>
          <w:rtl/>
        </w:rPr>
        <w:t>). לעתים מספיק להתייחס לאחד משני המשתנים במשפט, והקורא (או המאזין) יניח שהמשתנה האחר קיים אף הוא</w:t>
      </w:r>
      <w:r w:rsidR="00E25AC3">
        <w:rPr>
          <w:rFonts w:asciiTheme="minorBidi" w:hAnsiTheme="minorBidi" w:cstheme="minorBidi" w:hint="cs"/>
          <w:rtl/>
        </w:rPr>
        <w:t>,</w:t>
      </w:r>
      <w:r w:rsidRPr="00B60382">
        <w:rPr>
          <w:rFonts w:asciiTheme="minorBidi" w:hAnsiTheme="minorBidi" w:cstheme="minorBidi"/>
          <w:rtl/>
        </w:rPr>
        <w:t xml:space="preserve"> גם אם אין הוא מוזכר. אלוהים הטיל אחריות על אדם להימנע מאכילת פרי עץ הדעת. אם היה מטיל אחריות זו על כל היצורים, קבוצה ריקה של יצורים, היה זה מעשה ריק מתוכן. אפשר לומר, למשל: "פלוני אחראי" בלא לציין למה אותו אדם אחראי, רק אם המילה משמשת כאן כשם תואר, לציון תכונת אופי של אותו אדם – נטייתו לנהוג באחריות. במחקר זה המילה "אחריות" לא תשמש כשם תואר מפני </w:t>
      </w:r>
      <w:r w:rsidR="00E25AC3">
        <w:rPr>
          <w:rFonts w:asciiTheme="minorBidi" w:hAnsiTheme="minorBidi" w:cstheme="minorBidi" w:hint="cs"/>
          <w:rtl/>
        </w:rPr>
        <w:t>שמחקר זה אינו</w:t>
      </w:r>
      <w:r w:rsidRPr="00B60382">
        <w:rPr>
          <w:rFonts w:asciiTheme="minorBidi" w:hAnsiTheme="minorBidi" w:cstheme="minorBidi"/>
          <w:rtl/>
        </w:rPr>
        <w:t xml:space="preserve"> עוסק בתכונות אישיות אלא באופן ההתנהלות של עסקים.</w:t>
      </w:r>
    </w:p>
    <w:p w14:paraId="177C75BE" w14:textId="77777777" w:rsidR="00711D23" w:rsidRPr="00B60382" w:rsidRDefault="00711D23" w:rsidP="00E25AC3">
      <w:pPr>
        <w:rPr>
          <w:rFonts w:asciiTheme="minorBidi" w:hAnsiTheme="minorBidi" w:cstheme="minorBidi"/>
          <w:spacing w:val="-2"/>
          <w:rtl/>
        </w:rPr>
      </w:pPr>
      <w:r w:rsidRPr="00B60382">
        <w:rPr>
          <w:rFonts w:asciiTheme="minorBidi" w:hAnsiTheme="minorBidi" w:cstheme="minorBidi"/>
          <w:spacing w:val="-2"/>
          <w:rtl/>
        </w:rPr>
        <w:t xml:space="preserve">מבחינה משפטית </w:t>
      </w:r>
      <w:r w:rsidR="00E25AC3">
        <w:rPr>
          <w:rFonts w:asciiTheme="minorBidi" w:hAnsiTheme="minorBidi" w:cstheme="minorBidi" w:hint="cs"/>
          <w:spacing w:val="-2"/>
          <w:rtl/>
        </w:rPr>
        <w:t xml:space="preserve">ישנם </w:t>
      </w:r>
      <w:r w:rsidRPr="00B60382">
        <w:rPr>
          <w:rFonts w:asciiTheme="minorBidi" w:hAnsiTheme="minorBidi" w:cstheme="minorBidi"/>
          <w:spacing w:val="-2"/>
          <w:rtl/>
        </w:rPr>
        <w:t xml:space="preserve">מגוון סוגי אחריות, ובהם: (א) אחריות סיבתית – החתול שליקק את השמנת אחראי מבחינה סיבתית לכך שכעת אי אפשר להשתמש בה לאפיית העוגה; (ב) אחריות הנובעת מתפקידו של אדם או ממקצועו – אב אחראי לשלום ילדיו, ועורך דין אחראי להסב את תשומת לבו של מרשו לכך שהחוק אוסר עליו לפעול באופן מסוים; (ג) אחריות מוסרית – זהו הסוג הקשה יותר לפיענוח. כדי לזהות אחריות זו ולברר את היקפה ומשמעותה יש לברר מהי מערכת הערכים הרלוונטית וגם להניח חופש ושיקול דעת מסוים לאלו שעליהם נרצה להטילה. </w:t>
      </w:r>
    </w:p>
    <w:p w14:paraId="1CBDC45B"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על אף המשאבים הרבים המושקעים בבטיחות הלקוחות, עד כה הניסיון לצמצם את נזקיה של תעשיית המזון לבריאות אינם צולחים. הדיון באחריות של תעשייה זו לנזקים אלו מחייב עיון ומענה על ארבע שאלות עיקריות בנוגע לאחריות: </w:t>
      </w:r>
    </w:p>
    <w:p w14:paraId="372291BA" w14:textId="77777777" w:rsidR="00711D23" w:rsidRPr="00B60382" w:rsidRDefault="00711D23" w:rsidP="00711D23">
      <w:pPr>
        <w:pStyle w:val="ListParagraph"/>
        <w:numPr>
          <w:ilvl w:val="0"/>
          <w:numId w:val="11"/>
        </w:numPr>
        <w:bidi/>
        <w:rPr>
          <w:rFonts w:asciiTheme="minorBidi" w:hAnsiTheme="minorBidi" w:cstheme="minorBidi"/>
          <w:rtl/>
        </w:rPr>
      </w:pPr>
      <w:r w:rsidRPr="00B60382">
        <w:rPr>
          <w:rFonts w:asciiTheme="minorBidi" w:hAnsiTheme="minorBidi" w:cstheme="minorBidi"/>
          <w:rtl/>
        </w:rPr>
        <w:t>מהו היקף האחריות (משפחתית, קהילתית, לאומית, בין-לאומית)?</w:t>
      </w:r>
    </w:p>
    <w:p w14:paraId="443D6F07" w14:textId="77777777" w:rsidR="00711D23" w:rsidRPr="00B60382" w:rsidRDefault="00711D23" w:rsidP="00711D23">
      <w:pPr>
        <w:pStyle w:val="ListParagraph"/>
        <w:numPr>
          <w:ilvl w:val="0"/>
          <w:numId w:val="11"/>
        </w:numPr>
        <w:bidi/>
        <w:rPr>
          <w:rFonts w:asciiTheme="minorBidi" w:hAnsiTheme="minorBidi" w:cstheme="minorBidi"/>
          <w:rtl/>
        </w:rPr>
      </w:pPr>
      <w:r w:rsidRPr="00B60382">
        <w:rPr>
          <w:rFonts w:asciiTheme="minorBidi" w:hAnsiTheme="minorBidi" w:cstheme="minorBidi"/>
          <w:rtl/>
        </w:rPr>
        <w:t>מיהו או מהו מושא האחריות (בריאות, בטיחות, כלכלה)?</w:t>
      </w:r>
    </w:p>
    <w:p w14:paraId="03D92CF3" w14:textId="77777777" w:rsidR="00711D23" w:rsidRPr="00B60382" w:rsidRDefault="00711D23" w:rsidP="00711D23">
      <w:pPr>
        <w:pStyle w:val="ListParagraph"/>
        <w:numPr>
          <w:ilvl w:val="0"/>
          <w:numId w:val="11"/>
        </w:numPr>
        <w:bidi/>
        <w:rPr>
          <w:rFonts w:asciiTheme="minorBidi" w:hAnsiTheme="minorBidi" w:cstheme="minorBidi"/>
          <w:rtl/>
        </w:rPr>
      </w:pPr>
      <w:r w:rsidRPr="00B60382">
        <w:rPr>
          <w:rFonts w:asciiTheme="minorBidi" w:hAnsiTheme="minorBidi" w:cstheme="minorBidi"/>
          <w:rtl/>
        </w:rPr>
        <w:lastRenderedPageBreak/>
        <w:t>איזה סוג של אחריות מוטל על תעשיית המזון ומה מקורה (מוסרית, משפטית, משפחתית, חברתית)?</w:t>
      </w:r>
    </w:p>
    <w:p w14:paraId="3D9E0BBE" w14:textId="77777777" w:rsidR="00711D23" w:rsidRPr="00B60382" w:rsidRDefault="00711D23" w:rsidP="005203D4">
      <w:pPr>
        <w:pStyle w:val="ListParagraph"/>
        <w:numPr>
          <w:ilvl w:val="0"/>
          <w:numId w:val="11"/>
        </w:numPr>
        <w:bidi/>
        <w:rPr>
          <w:rFonts w:asciiTheme="minorBidi" w:hAnsiTheme="minorBidi" w:cstheme="minorBidi"/>
          <w:rtl/>
        </w:rPr>
      </w:pPr>
      <w:r w:rsidRPr="00B60382">
        <w:rPr>
          <w:rFonts w:asciiTheme="minorBidi" w:hAnsiTheme="minorBidi" w:cstheme="minorBidi"/>
          <w:rtl/>
        </w:rPr>
        <w:t>מיהו הנושא באחריות (כלל הציבור, הממשלה, בעל תפקיד, אדם מסוים)? (</w:t>
      </w:r>
      <w:r w:rsidRPr="00B60382">
        <w:rPr>
          <w:rFonts w:asciiTheme="minorBidi" w:hAnsiTheme="minorBidi" w:cstheme="minorBidi"/>
        </w:rPr>
        <w:t>Fi</w:t>
      </w:r>
      <w:r w:rsidR="005203D4">
        <w:rPr>
          <w:rFonts w:asciiTheme="minorBidi" w:hAnsiTheme="minorBidi" w:cstheme="minorBidi"/>
        </w:rPr>
        <w:t>n</w:t>
      </w:r>
      <w:r w:rsidRPr="00B60382">
        <w:rPr>
          <w:rFonts w:asciiTheme="minorBidi" w:hAnsiTheme="minorBidi" w:cstheme="minorBidi"/>
        </w:rPr>
        <w:t>ch</w:t>
      </w:r>
      <w:r w:rsidR="005203D4">
        <w:rPr>
          <w:rFonts w:asciiTheme="minorBidi" w:hAnsiTheme="minorBidi" w:cstheme="minorBidi"/>
        </w:rPr>
        <w:t>a</w:t>
      </w:r>
      <w:r w:rsidRPr="00B60382">
        <w:rPr>
          <w:rFonts w:asciiTheme="minorBidi" w:hAnsiTheme="minorBidi" w:cstheme="minorBidi"/>
        </w:rPr>
        <w:t>m</w:t>
      </w:r>
      <w:r w:rsidR="00030429">
        <w:rPr>
          <w:rFonts w:asciiTheme="minorBidi" w:hAnsiTheme="minorBidi" w:cstheme="minorBidi"/>
        </w:rPr>
        <w:t xml:space="preserve"> </w:t>
      </w:r>
      <w:r w:rsidRPr="00B60382">
        <w:rPr>
          <w:rFonts w:asciiTheme="minorBidi" w:hAnsiTheme="minorBidi" w:cstheme="minorBidi"/>
        </w:rPr>
        <w:t>&amp;</w:t>
      </w:r>
      <w:r w:rsidR="00030429">
        <w:rPr>
          <w:rFonts w:asciiTheme="minorBidi" w:hAnsiTheme="minorBidi" w:cstheme="minorBidi"/>
        </w:rPr>
        <w:t xml:space="preserve"> </w:t>
      </w:r>
      <w:r w:rsidRPr="00B60382">
        <w:rPr>
          <w:rFonts w:asciiTheme="minorBidi" w:hAnsiTheme="minorBidi" w:cstheme="minorBidi"/>
        </w:rPr>
        <w:t>Jaspars, 1980</w:t>
      </w:r>
      <w:r w:rsidRPr="00B60382">
        <w:rPr>
          <w:rFonts w:asciiTheme="minorBidi" w:hAnsiTheme="minorBidi" w:cstheme="minorBidi"/>
          <w:rtl/>
        </w:rPr>
        <w:t>)</w:t>
      </w:r>
    </w:p>
    <w:p w14:paraId="73354AF7" w14:textId="77777777" w:rsidR="00711D23" w:rsidRPr="00B60382" w:rsidRDefault="00711D23" w:rsidP="00711D23">
      <w:pPr>
        <w:pStyle w:val="a"/>
        <w:rPr>
          <w:rFonts w:asciiTheme="minorBidi" w:hAnsiTheme="minorBidi" w:cstheme="minorBidi"/>
          <w:rtl/>
        </w:rPr>
      </w:pPr>
      <w:r w:rsidRPr="00B60382">
        <w:rPr>
          <w:rFonts w:asciiTheme="minorBidi" w:hAnsiTheme="minorBidi" w:cstheme="minorBidi"/>
          <w:rtl/>
        </w:rPr>
        <w:t xml:space="preserve">משני </w:t>
      </w:r>
      <w:r w:rsidR="00504149" w:rsidRPr="00B60382">
        <w:rPr>
          <w:rFonts w:asciiTheme="minorBidi" w:hAnsiTheme="minorBidi" w:cstheme="minorBidi"/>
          <w:rtl/>
        </w:rPr>
        <w:t>החלקים</w:t>
      </w:r>
      <w:r w:rsidRPr="00B60382">
        <w:rPr>
          <w:rFonts w:asciiTheme="minorBidi" w:hAnsiTheme="minorBidi" w:cstheme="minorBidi"/>
          <w:rtl/>
        </w:rPr>
        <w:t xml:space="preserve"> הקודמים עולה כי דפוסי אכילה בחברת השפע מובילים לפגיעה חמורה בבריאות הציבור (היקף – שאלה 1) ולנזקים חמורים מבחינה כלכלית (מושאי האחריות – שאלה 2). בפרק זה אבחן את האחריות המוטלת על תעשיית המזון בנושא הנזקים הבריאותיים כתנאי מקדים להתמודדות עמה. לשם כך אדון בהרחבה במונח "האחריות החברתית" של עסקים ובאחריות של היצרן והמשווק כלפי לקוחותיו וכלפי הציבור כולו. בין השאר אנסה לסמן את גבולות האחריות של התעשייה בכל אחד מסוגי האחריות ולהפריך הנחות מוטעות </w:t>
      </w:r>
      <w:r w:rsidR="00E25AC3">
        <w:rPr>
          <w:rFonts w:asciiTheme="minorBidi" w:hAnsiTheme="minorBidi" w:cstheme="minorBidi" w:hint="cs"/>
          <w:rtl/>
        </w:rPr>
        <w:t>ב</w:t>
      </w:r>
      <w:r w:rsidRPr="00B60382">
        <w:rPr>
          <w:rFonts w:asciiTheme="minorBidi" w:hAnsiTheme="minorBidi" w:cstheme="minorBidi"/>
          <w:rtl/>
        </w:rPr>
        <w:t xml:space="preserve">אשר לקשרים בין סוגי האחריות. יש לציין שכיוון שהאחריות משותפת לגורמים רבים (יצרנים, משווקים ועוד), קשה לכמת את החלק היחסי </w:t>
      </w:r>
      <w:r w:rsidR="00E25AC3">
        <w:rPr>
          <w:rFonts w:asciiTheme="minorBidi" w:hAnsiTheme="minorBidi" w:cstheme="minorBidi" w:hint="cs"/>
          <w:rtl/>
        </w:rPr>
        <w:t xml:space="preserve">של אחריות </w:t>
      </w:r>
      <w:r w:rsidRPr="00B60382">
        <w:rPr>
          <w:rFonts w:asciiTheme="minorBidi" w:hAnsiTheme="minorBidi" w:cstheme="minorBidi"/>
          <w:rtl/>
        </w:rPr>
        <w:t>המוטל על כל אחד מהם.</w:t>
      </w:r>
    </w:p>
    <w:p w14:paraId="5E89E8DA" w14:textId="4A22CBB0" w:rsidR="0069494C" w:rsidRPr="00B60382" w:rsidRDefault="00C025B9" w:rsidP="00661A14">
      <w:pPr>
        <w:rPr>
          <w:rFonts w:asciiTheme="minorBidi" w:hAnsiTheme="minorBidi" w:cstheme="minorBidi"/>
          <w:rtl/>
        </w:rPr>
      </w:pPr>
      <w:r w:rsidRPr="00B60382">
        <w:rPr>
          <w:rFonts w:asciiTheme="minorBidi" w:hAnsiTheme="minorBidi" w:cstheme="minorBidi"/>
          <w:rtl/>
        </w:rPr>
        <w:t>אחריות חברתית של עסקים (</w:t>
      </w:r>
      <w:r w:rsidRPr="00B60382">
        <w:rPr>
          <w:rFonts w:asciiTheme="minorBidi" w:hAnsiTheme="minorBidi" w:cstheme="minorBidi"/>
        </w:rPr>
        <w:t>CSR</w:t>
      </w:r>
      <w:r w:rsidRPr="00B60382">
        <w:rPr>
          <w:rFonts w:asciiTheme="minorBidi" w:hAnsiTheme="minorBidi" w:cstheme="minorBidi"/>
          <w:rtl/>
        </w:rPr>
        <w:t>) או "אחריות חברתית תאגידית" הוא מושג בעל "רקמה פתוחה", והוא כולל פרקטיקות מגוונות, לא אחידות, ושאינן מוסדרות באופן נרחב (סיטבון</w:t>
      </w:r>
      <w:r w:rsidR="00030429">
        <w:rPr>
          <w:rFonts w:asciiTheme="minorBidi" w:hAnsiTheme="minorBidi" w:cstheme="minorBidi" w:hint="cs"/>
          <w:rtl/>
        </w:rPr>
        <w:t xml:space="preserve"> </w:t>
      </w:r>
      <w:r w:rsidR="00925E99">
        <w:rPr>
          <w:rFonts w:asciiTheme="minorBidi" w:hAnsiTheme="minorBidi" w:cstheme="minorBidi" w:hint="cs"/>
          <w:rtl/>
        </w:rPr>
        <w:t>וקידר</w:t>
      </w:r>
      <w:r w:rsidR="00592163">
        <w:rPr>
          <w:rFonts w:asciiTheme="minorBidi" w:hAnsiTheme="minorBidi" w:cstheme="minorBidi" w:hint="cs"/>
          <w:rtl/>
        </w:rPr>
        <w:t>,</w:t>
      </w:r>
      <w:r w:rsidR="0034431F">
        <w:rPr>
          <w:rFonts w:asciiTheme="minorBidi" w:hAnsiTheme="minorBidi" w:cstheme="minorBidi" w:hint="cs"/>
          <w:rtl/>
        </w:rPr>
        <w:t>2013</w:t>
      </w:r>
      <w:r w:rsidRPr="00B60382">
        <w:rPr>
          <w:rFonts w:asciiTheme="minorBidi" w:hAnsiTheme="minorBidi" w:cstheme="minorBidi"/>
          <w:rtl/>
        </w:rPr>
        <w:t>)</w:t>
      </w:r>
      <w:r w:rsidR="003434D2" w:rsidRPr="00B60382">
        <w:rPr>
          <w:rFonts w:asciiTheme="minorBidi" w:hAnsiTheme="minorBidi" w:cstheme="minorBidi"/>
          <w:rtl/>
        </w:rPr>
        <w:t>, אולם הוא בהחלט מהווה נקודת מוצא קלסית לביסוס נורמות ראויות בעסקים</w:t>
      </w:r>
      <w:r w:rsidR="00E543A1" w:rsidRPr="00B60382">
        <w:rPr>
          <w:rFonts w:asciiTheme="minorBidi" w:hAnsiTheme="minorBidi" w:cstheme="minorBidi"/>
          <w:rtl/>
        </w:rPr>
        <w:t xml:space="preserve">. </w:t>
      </w:r>
      <w:r w:rsidR="004C2AC0" w:rsidRPr="00B60382">
        <w:rPr>
          <w:rFonts w:asciiTheme="minorBidi" w:hAnsiTheme="minorBidi" w:cstheme="minorBidi"/>
          <w:rtl/>
        </w:rPr>
        <w:t>אמנם ניתן למצוא מקרים המעידים על עיסוק פרילימינרי</w:t>
      </w:r>
      <w:r w:rsidR="00874794">
        <w:rPr>
          <w:rFonts w:asciiTheme="minorBidi" w:hAnsiTheme="minorBidi" w:cstheme="minorBidi"/>
        </w:rPr>
        <w:t xml:space="preserve"> </w:t>
      </w:r>
      <w:r w:rsidR="00E25AC3">
        <w:rPr>
          <w:rFonts w:asciiTheme="minorBidi" w:hAnsiTheme="minorBidi" w:cstheme="minorBidi" w:hint="cs"/>
          <w:rtl/>
        </w:rPr>
        <w:t>ב</w:t>
      </w:r>
      <w:r w:rsidR="004C2AC0" w:rsidRPr="00B60382">
        <w:rPr>
          <w:rFonts w:asciiTheme="minorBidi" w:hAnsiTheme="minorBidi" w:cstheme="minorBidi"/>
          <w:rtl/>
        </w:rPr>
        <w:t>אחריות חברתית כבר במאה ה</w:t>
      </w:r>
      <w:r w:rsidR="00E25AC3">
        <w:rPr>
          <w:rFonts w:asciiTheme="minorBidi" w:hAnsiTheme="minorBidi" w:cstheme="minorBidi" w:hint="cs"/>
          <w:rtl/>
        </w:rPr>
        <w:t>-</w:t>
      </w:r>
      <w:r w:rsidR="004C2AC0" w:rsidRPr="00B60382">
        <w:rPr>
          <w:rFonts w:asciiTheme="minorBidi" w:hAnsiTheme="minorBidi" w:cstheme="minorBidi"/>
          <w:rtl/>
        </w:rPr>
        <w:t xml:space="preserve">19 </w:t>
      </w:r>
      <w:r w:rsidR="00661A14">
        <w:rPr>
          <w:rFonts w:asciiTheme="minorBidi" w:hAnsiTheme="minorBidi" w:cstheme="minorBidi"/>
        </w:rPr>
        <w:t xml:space="preserve"> (</w:t>
      </w:r>
      <w:r w:rsidR="00661A14" w:rsidRPr="00661A14">
        <w:rPr>
          <w:rFonts w:asciiTheme="minorBidi" w:hAnsiTheme="minorBidi" w:cstheme="minorBidi"/>
        </w:rPr>
        <w:t>Carroll</w:t>
      </w:r>
      <w:r w:rsidR="00661A14">
        <w:rPr>
          <w:rFonts w:asciiTheme="minorBidi" w:hAnsiTheme="minorBidi" w:cstheme="minorBidi"/>
        </w:rPr>
        <w:t>, 2008)</w:t>
      </w:r>
      <w:r w:rsidR="004C2AC0" w:rsidRPr="00B60382">
        <w:rPr>
          <w:rFonts w:asciiTheme="minorBidi" w:hAnsiTheme="minorBidi" w:cstheme="minorBidi"/>
          <w:rtl/>
        </w:rPr>
        <w:t>אולם  השימוש במושג במשמעותו המודרנית מיוחס ל</w:t>
      </w:r>
      <w:r w:rsidR="00B25253">
        <w:rPr>
          <w:rFonts w:asciiTheme="minorBidi" w:hAnsiTheme="minorBidi" w:cstheme="minorBidi" w:hint="cs"/>
          <w:rtl/>
        </w:rPr>
        <w:t>-</w:t>
      </w:r>
      <w:r w:rsidR="004C2AC0" w:rsidRPr="00B60382">
        <w:rPr>
          <w:rFonts w:asciiTheme="minorBidi" w:hAnsiTheme="minorBidi" w:cstheme="minorBidi"/>
        </w:rPr>
        <w:t>Howard R. Bowen’s</w:t>
      </w:r>
      <w:r w:rsidR="00E25AC3">
        <w:rPr>
          <w:rFonts w:asciiTheme="minorBidi" w:hAnsiTheme="minorBidi" w:cstheme="minorBidi" w:hint="cs"/>
          <w:rtl/>
        </w:rPr>
        <w:t>,</w:t>
      </w:r>
      <w:r w:rsidR="004C2AC0" w:rsidRPr="00B60382">
        <w:rPr>
          <w:rFonts w:asciiTheme="minorBidi" w:hAnsiTheme="minorBidi" w:cstheme="minorBidi"/>
          <w:rtl/>
        </w:rPr>
        <w:t xml:space="preserve"> שבשנת 1953 פרסם את ספרו</w:t>
      </w:r>
      <w:r w:rsidR="004C2AC0" w:rsidRPr="00B60382">
        <w:rPr>
          <w:rFonts w:asciiTheme="minorBidi" w:hAnsiTheme="minorBidi" w:cstheme="minorBidi"/>
        </w:rPr>
        <w:t>Social Responsibilities of the Businessman</w:t>
      </w:r>
      <w:r w:rsidR="00E25AC3">
        <w:rPr>
          <w:rFonts w:asciiTheme="minorBidi" w:hAnsiTheme="minorBidi" w:cstheme="minorBidi" w:hint="cs"/>
          <w:rtl/>
        </w:rPr>
        <w:t xml:space="preserve">, </w:t>
      </w:r>
      <w:r w:rsidR="0069494C" w:rsidRPr="00B60382">
        <w:rPr>
          <w:rFonts w:asciiTheme="minorBidi" w:hAnsiTheme="minorBidi" w:cstheme="minorBidi"/>
          <w:rtl/>
        </w:rPr>
        <w:t>כאשר הנושא מוגדר על ידו כק</w:t>
      </w:r>
      <w:r w:rsidR="00E25AC3">
        <w:rPr>
          <w:rFonts w:asciiTheme="minorBidi" w:hAnsiTheme="minorBidi" w:cstheme="minorBidi" w:hint="cs"/>
          <w:rtl/>
        </w:rPr>
        <w:t>ו</w:t>
      </w:r>
      <w:r w:rsidR="0069494C" w:rsidRPr="00B60382">
        <w:rPr>
          <w:rFonts w:asciiTheme="minorBidi" w:hAnsiTheme="minorBidi" w:cstheme="minorBidi"/>
          <w:rtl/>
        </w:rPr>
        <w:t xml:space="preserve">וים מנחים למטרות הרצויות והערכים בחברה. ניצנים נוספים לדיון מוסרי בסוגיות הקשורות להתנהלותם של עסקים החלו להופיע בשנות השישים בארצות הברית כחלק מתופעה </w:t>
      </w:r>
      <w:r w:rsidR="0069494C" w:rsidRPr="00B7573D">
        <w:rPr>
          <w:rFonts w:asciiTheme="minorBidi" w:hAnsiTheme="minorBidi" w:cstheme="minorBidi"/>
          <w:rtl/>
        </w:rPr>
        <w:t xml:space="preserve">נרחבת – באותן שנים </w:t>
      </w:r>
      <w:r w:rsidR="00B7573D">
        <w:rPr>
          <w:rFonts w:asciiTheme="minorBidi" w:hAnsiTheme="minorBidi" w:cstheme="minorBidi" w:hint="cs"/>
          <w:rtl/>
        </w:rPr>
        <w:t>החלה להישמע</w:t>
      </w:r>
      <w:r w:rsidR="00030429">
        <w:rPr>
          <w:rFonts w:asciiTheme="minorBidi" w:hAnsiTheme="minorBidi" w:cstheme="minorBidi" w:hint="cs"/>
          <w:rtl/>
        </w:rPr>
        <w:t xml:space="preserve"> </w:t>
      </w:r>
      <w:r w:rsidR="0069494C" w:rsidRPr="00B7573D">
        <w:rPr>
          <w:rFonts w:asciiTheme="minorBidi" w:hAnsiTheme="minorBidi" w:cstheme="minorBidi"/>
          <w:rtl/>
        </w:rPr>
        <w:t xml:space="preserve">בארצות הברית </w:t>
      </w:r>
      <w:r w:rsidR="000B307A" w:rsidRPr="000948C6">
        <w:rPr>
          <w:rFonts w:asciiTheme="minorBidi" w:hAnsiTheme="minorBidi" w:cstheme="minorBidi"/>
          <w:rtl/>
        </w:rPr>
        <w:t>ביקורת חברתית על התנהלות העסקים</w:t>
      </w:r>
      <w:r w:rsidR="0069494C" w:rsidRPr="00B7573D">
        <w:rPr>
          <w:rFonts w:asciiTheme="minorBidi" w:hAnsiTheme="minorBidi" w:cstheme="minorBidi"/>
          <w:rtl/>
        </w:rPr>
        <w:t xml:space="preserve">. </w:t>
      </w:r>
      <w:r w:rsidR="00B7573D">
        <w:rPr>
          <w:rFonts w:asciiTheme="minorBidi" w:hAnsiTheme="minorBidi" w:cstheme="minorBidi" w:hint="cs"/>
          <w:rtl/>
        </w:rPr>
        <w:t>ה</w:t>
      </w:r>
      <w:r w:rsidR="0069494C" w:rsidRPr="00B60382">
        <w:rPr>
          <w:rFonts w:asciiTheme="minorBidi" w:hAnsiTheme="minorBidi" w:cstheme="minorBidi"/>
          <w:rtl/>
        </w:rPr>
        <w:t xml:space="preserve">ביקורת </w:t>
      </w:r>
      <w:r w:rsidR="00B7573D">
        <w:rPr>
          <w:rFonts w:asciiTheme="minorBidi" w:hAnsiTheme="minorBidi" w:cstheme="minorBidi" w:hint="cs"/>
          <w:rtl/>
        </w:rPr>
        <w:t>ה</w:t>
      </w:r>
      <w:r w:rsidR="0069494C" w:rsidRPr="00B60382">
        <w:rPr>
          <w:rFonts w:asciiTheme="minorBidi" w:hAnsiTheme="minorBidi" w:cstheme="minorBidi"/>
          <w:rtl/>
        </w:rPr>
        <w:t xml:space="preserve">ציבורית </w:t>
      </w:r>
      <w:r w:rsidR="00B7573D">
        <w:rPr>
          <w:rFonts w:asciiTheme="minorBidi" w:hAnsiTheme="minorBidi" w:cstheme="minorBidi" w:hint="cs"/>
          <w:rtl/>
        </w:rPr>
        <w:t>ה</w:t>
      </w:r>
      <w:r w:rsidR="0069494C" w:rsidRPr="00B60382">
        <w:rPr>
          <w:rFonts w:asciiTheme="minorBidi" w:hAnsiTheme="minorBidi" w:cstheme="minorBidi"/>
          <w:rtl/>
        </w:rPr>
        <w:t xml:space="preserve">רחבה כלפי הממשל האמריקני בנושא המלחמה בווייטנאם התפשטה </w:t>
      </w:r>
      <w:r w:rsidR="00030429">
        <w:rPr>
          <w:rFonts w:asciiTheme="minorBidi" w:hAnsiTheme="minorBidi" w:cstheme="minorBidi" w:hint="cs"/>
          <w:rtl/>
        </w:rPr>
        <w:t xml:space="preserve">לתחומים נוספים </w:t>
      </w:r>
      <w:r w:rsidR="0069494C" w:rsidRPr="00B60382">
        <w:rPr>
          <w:rFonts w:asciiTheme="minorBidi" w:hAnsiTheme="minorBidi" w:cstheme="minorBidi"/>
          <w:rtl/>
        </w:rPr>
        <w:t xml:space="preserve">והופנתה </w:t>
      </w:r>
      <w:r w:rsidR="00B7573D">
        <w:rPr>
          <w:rFonts w:asciiTheme="minorBidi" w:hAnsiTheme="minorBidi" w:cstheme="minorBidi" w:hint="cs"/>
          <w:rtl/>
        </w:rPr>
        <w:t xml:space="preserve">עד מהרה </w:t>
      </w:r>
      <w:r w:rsidR="0069494C" w:rsidRPr="00B60382">
        <w:rPr>
          <w:rFonts w:asciiTheme="minorBidi" w:hAnsiTheme="minorBidi" w:cstheme="minorBidi"/>
          <w:rtl/>
        </w:rPr>
        <w:t xml:space="preserve">גם כלפי הקונצרנים הגדולים. ארגונים אלו הואשמו (בצדק) בהתעלמות מערכים </w:t>
      </w:r>
      <w:r w:rsidR="0069494C" w:rsidRPr="00B60382">
        <w:rPr>
          <w:rFonts w:asciiTheme="minorBidi" w:hAnsiTheme="minorBidi" w:cstheme="minorBidi"/>
          <w:rtl/>
        </w:rPr>
        <w:lastRenderedPageBreak/>
        <w:t>ומיעדים חברתיים ובהתמקדות בצבירת רווח בלבד. בין השאר הם הואשמו בניצול של עובדים, בפגיעה במשאבים לאומיים, בסיכון של חיי עובדים ובפגיעה בקהילה.</w:t>
      </w:r>
      <w:r w:rsidR="00B124DF" w:rsidRPr="00B60382">
        <w:rPr>
          <w:rFonts w:asciiTheme="minorBidi" w:hAnsiTheme="minorBidi" w:cstheme="minorBidi"/>
          <w:rtl/>
        </w:rPr>
        <w:t xml:space="preserve"> עד סוף השישים לא רואים פעולות בשטח אלא </w:t>
      </w:r>
      <w:r w:rsidR="00B7573D">
        <w:rPr>
          <w:rFonts w:asciiTheme="minorBidi" w:hAnsiTheme="minorBidi" w:cstheme="minorBidi" w:hint="cs"/>
          <w:rtl/>
        </w:rPr>
        <w:t>ב</w:t>
      </w:r>
      <w:r w:rsidR="00B7573D" w:rsidRPr="00B60382">
        <w:rPr>
          <w:rFonts w:asciiTheme="minorBidi" w:hAnsiTheme="minorBidi" w:cstheme="minorBidi"/>
          <w:rtl/>
        </w:rPr>
        <w:t xml:space="preserve">עיקר </w:t>
      </w:r>
      <w:r w:rsidR="00B124DF" w:rsidRPr="00B60382">
        <w:rPr>
          <w:rFonts w:asciiTheme="minorBidi" w:hAnsiTheme="minorBidi" w:cstheme="minorBidi"/>
          <w:rtl/>
        </w:rPr>
        <w:t xml:space="preserve">שיח </w:t>
      </w:r>
      <w:r w:rsidR="00B7573D">
        <w:rPr>
          <w:rFonts w:asciiTheme="minorBidi" w:hAnsiTheme="minorBidi" w:cstheme="minorBidi" w:hint="cs"/>
          <w:rtl/>
        </w:rPr>
        <w:t>העוסק ב</w:t>
      </w:r>
      <w:r w:rsidR="00B124DF" w:rsidRPr="00B60382">
        <w:rPr>
          <w:rFonts w:asciiTheme="minorBidi" w:hAnsiTheme="minorBidi" w:cstheme="minorBidi"/>
          <w:rtl/>
        </w:rPr>
        <w:t xml:space="preserve">פילנתרופיה, </w:t>
      </w:r>
      <w:r w:rsidR="00B7573D">
        <w:rPr>
          <w:rFonts w:asciiTheme="minorBidi" w:hAnsiTheme="minorBidi" w:cstheme="minorBidi" w:hint="cs"/>
          <w:rtl/>
        </w:rPr>
        <w:t>ב</w:t>
      </w:r>
      <w:r w:rsidR="00B124DF" w:rsidRPr="00B60382">
        <w:rPr>
          <w:rFonts w:asciiTheme="minorBidi" w:hAnsiTheme="minorBidi" w:cstheme="minorBidi"/>
          <w:rtl/>
        </w:rPr>
        <w:t xml:space="preserve">פיתוח עובדים, </w:t>
      </w:r>
      <w:r w:rsidR="00B7573D">
        <w:rPr>
          <w:rFonts w:asciiTheme="minorBidi" w:hAnsiTheme="minorBidi" w:cstheme="minorBidi" w:hint="cs"/>
          <w:rtl/>
        </w:rPr>
        <w:t>ב</w:t>
      </w:r>
      <w:r w:rsidR="00B124DF" w:rsidRPr="00B60382">
        <w:rPr>
          <w:rFonts w:asciiTheme="minorBidi" w:hAnsiTheme="minorBidi" w:cstheme="minorBidi"/>
          <w:rtl/>
        </w:rPr>
        <w:t>יחסים עם לקוחות וב</w:t>
      </w:r>
      <w:r w:rsidR="00B7573D">
        <w:rPr>
          <w:rFonts w:asciiTheme="minorBidi" w:hAnsiTheme="minorBidi" w:cstheme="minorBidi" w:hint="cs"/>
          <w:rtl/>
        </w:rPr>
        <w:t>ב</w:t>
      </w:r>
      <w:r w:rsidR="00B124DF" w:rsidRPr="00B60382">
        <w:rPr>
          <w:rFonts w:asciiTheme="minorBidi" w:hAnsiTheme="minorBidi" w:cstheme="minorBidi"/>
          <w:rtl/>
        </w:rPr>
        <w:t>עלי מניות</w:t>
      </w:r>
      <w:r w:rsidR="00B7573D">
        <w:rPr>
          <w:rFonts w:asciiTheme="minorBidi" w:hAnsiTheme="minorBidi" w:cstheme="minorBidi" w:hint="cs"/>
          <w:rtl/>
        </w:rPr>
        <w:t>.</w:t>
      </w:r>
      <w:r w:rsidR="00B124DF" w:rsidRPr="00B60382">
        <w:rPr>
          <w:rFonts w:asciiTheme="minorBidi" w:hAnsiTheme="minorBidi" w:cstheme="minorBidi"/>
          <w:rtl/>
        </w:rPr>
        <w:t xml:space="preserve"> בשנות ה</w:t>
      </w:r>
      <w:r w:rsidR="00B7573D">
        <w:rPr>
          <w:rFonts w:asciiTheme="minorBidi" w:hAnsiTheme="minorBidi" w:cstheme="minorBidi" w:hint="cs"/>
          <w:rtl/>
        </w:rPr>
        <w:t>-</w:t>
      </w:r>
      <w:r w:rsidR="00B124DF" w:rsidRPr="00B60382">
        <w:rPr>
          <w:rFonts w:asciiTheme="minorBidi" w:hAnsiTheme="minorBidi" w:cstheme="minorBidi"/>
          <w:rtl/>
        </w:rPr>
        <w:t>70 הנושא מגביר את נוכחו</w:t>
      </w:r>
      <w:r w:rsidR="00B7573D">
        <w:rPr>
          <w:rFonts w:asciiTheme="minorBidi" w:hAnsiTheme="minorBidi" w:cstheme="minorBidi" w:hint="cs"/>
          <w:rtl/>
        </w:rPr>
        <w:t>תו</w:t>
      </w:r>
      <w:r w:rsidR="00030429">
        <w:rPr>
          <w:rFonts w:asciiTheme="minorBidi" w:hAnsiTheme="minorBidi" w:cstheme="minorBidi" w:hint="cs"/>
          <w:rtl/>
        </w:rPr>
        <w:t xml:space="preserve"> </w:t>
      </w:r>
      <w:r w:rsidR="00B7573D">
        <w:rPr>
          <w:rFonts w:asciiTheme="minorBidi" w:hAnsiTheme="minorBidi" w:cstheme="minorBidi" w:hint="cs"/>
          <w:rtl/>
        </w:rPr>
        <w:t>ב</w:t>
      </w:r>
      <w:r w:rsidR="00B124DF" w:rsidRPr="00B60382">
        <w:rPr>
          <w:rFonts w:asciiTheme="minorBidi" w:hAnsiTheme="minorBidi" w:cstheme="minorBidi"/>
          <w:rtl/>
        </w:rPr>
        <w:t xml:space="preserve">סדר היום הציבורי </w:t>
      </w:r>
      <w:r w:rsidR="001A30CB" w:rsidRPr="00B60382">
        <w:rPr>
          <w:rFonts w:asciiTheme="minorBidi" w:hAnsiTheme="minorBidi" w:cstheme="minorBidi"/>
          <w:rtl/>
        </w:rPr>
        <w:t>ונשמע</w:t>
      </w:r>
      <w:r w:rsidR="00B7573D">
        <w:rPr>
          <w:rFonts w:asciiTheme="minorBidi" w:hAnsiTheme="minorBidi" w:cstheme="minorBidi" w:hint="cs"/>
          <w:rtl/>
        </w:rPr>
        <w:t xml:space="preserve">ת </w:t>
      </w:r>
      <w:r w:rsidR="001A30CB" w:rsidRPr="00B60382">
        <w:rPr>
          <w:rFonts w:asciiTheme="minorBidi" w:hAnsiTheme="minorBidi" w:cstheme="minorBidi"/>
          <w:rtl/>
        </w:rPr>
        <w:t>עמד</w:t>
      </w:r>
      <w:r w:rsidR="00B7573D">
        <w:rPr>
          <w:rFonts w:asciiTheme="minorBidi" w:hAnsiTheme="minorBidi" w:cstheme="minorBidi" w:hint="cs"/>
          <w:rtl/>
        </w:rPr>
        <w:t>ת</w:t>
      </w:r>
      <w:r w:rsidR="001A30CB" w:rsidRPr="00B60382">
        <w:rPr>
          <w:rFonts w:asciiTheme="minorBidi" w:hAnsiTheme="minorBidi" w:cstheme="minorBidi"/>
          <w:rtl/>
        </w:rPr>
        <w:t>ו של מ</w:t>
      </w:r>
      <w:r w:rsidR="00030429">
        <w:rPr>
          <w:rFonts w:asciiTheme="minorBidi" w:hAnsiTheme="minorBidi" w:cstheme="minorBidi" w:hint="cs"/>
          <w:rtl/>
        </w:rPr>
        <w:t>י</w:t>
      </w:r>
      <w:r w:rsidR="001A30CB" w:rsidRPr="00B60382">
        <w:rPr>
          <w:rFonts w:asciiTheme="minorBidi" w:hAnsiTheme="minorBidi" w:cstheme="minorBidi"/>
          <w:rtl/>
        </w:rPr>
        <w:t>לטון פרידמן</w:t>
      </w:r>
      <w:r w:rsidR="00B7573D">
        <w:rPr>
          <w:rFonts w:asciiTheme="minorBidi" w:hAnsiTheme="minorBidi" w:cstheme="minorBidi" w:hint="cs"/>
          <w:rtl/>
        </w:rPr>
        <w:t>.</w:t>
      </w:r>
    </w:p>
    <w:p w14:paraId="6BB6EE9A" w14:textId="77777777" w:rsidR="00C025B9" w:rsidRPr="00B60382" w:rsidRDefault="00C025B9" w:rsidP="004C2AC0">
      <w:pPr>
        <w:rPr>
          <w:rFonts w:asciiTheme="minorBidi" w:hAnsiTheme="minorBidi" w:cstheme="minorBidi"/>
          <w:rtl/>
        </w:rPr>
      </w:pPr>
    </w:p>
    <w:p w14:paraId="63EC6A00" w14:textId="77777777" w:rsidR="00711D23" w:rsidRPr="00B60382" w:rsidRDefault="00711D23" w:rsidP="00030429">
      <w:pPr>
        <w:ind w:firstLine="0"/>
        <w:rPr>
          <w:rFonts w:asciiTheme="minorBidi" w:hAnsiTheme="minorBidi" w:cstheme="minorBidi"/>
          <w:rtl/>
        </w:rPr>
      </w:pPr>
      <w:r w:rsidRPr="00B60382">
        <w:rPr>
          <w:rFonts w:asciiTheme="minorBidi" w:hAnsiTheme="minorBidi" w:cstheme="minorBidi"/>
          <w:rtl/>
        </w:rPr>
        <w:t xml:space="preserve">באופן כללי, מערכת הנורמות הראויות בעסקים תלויה במידת האחריות שיש לגוף העסקי כלפי גורמים אחרים המושפעים ממנו. בהקשר של ענף המזון, כמו בכמה תחומים אחרים, השוק החופשי </w:t>
      </w:r>
      <w:r w:rsidR="00D10EF3">
        <w:rPr>
          <w:rFonts w:asciiTheme="minorBidi" w:hAnsiTheme="minorBidi" w:cstheme="minorBidi" w:hint="cs"/>
          <w:rtl/>
        </w:rPr>
        <w:t>לא הצליח</w:t>
      </w:r>
      <w:r w:rsidR="00030429">
        <w:rPr>
          <w:rFonts w:asciiTheme="minorBidi" w:hAnsiTheme="minorBidi" w:cstheme="minorBidi" w:hint="cs"/>
          <w:rtl/>
        </w:rPr>
        <w:t xml:space="preserve"> </w:t>
      </w:r>
      <w:r w:rsidRPr="00B60382">
        <w:rPr>
          <w:rFonts w:asciiTheme="minorBidi" w:hAnsiTheme="minorBidi" w:cstheme="minorBidi"/>
          <w:rtl/>
        </w:rPr>
        <w:t>ליצור סביבה עסקית וחברתית רצויה.</w:t>
      </w:r>
      <w:bookmarkStart w:id="66" w:name="_Toc177679880"/>
      <w:r w:rsidR="00030429">
        <w:rPr>
          <w:rFonts w:asciiTheme="minorBidi" w:hAnsiTheme="minorBidi" w:cstheme="minorBidi" w:hint="cs"/>
          <w:rtl/>
        </w:rPr>
        <w:t xml:space="preserve"> </w:t>
      </w:r>
      <w:r w:rsidRPr="00B60382">
        <w:rPr>
          <w:rFonts w:asciiTheme="minorBidi" w:hAnsiTheme="minorBidi" w:cstheme="minorBidi"/>
          <w:rtl/>
        </w:rPr>
        <w:t xml:space="preserve">אל מול המבקרים, היו שתמכו בתאגידים </w:t>
      </w:r>
      <w:r w:rsidRPr="005A5228">
        <w:rPr>
          <w:rFonts w:asciiTheme="minorBidi" w:hAnsiTheme="minorBidi" w:cstheme="minorBidi"/>
          <w:rtl/>
        </w:rPr>
        <w:t>האמריקניים. אחד המפורסמים שבהם הוא זוכה פרס נובל לכלכלה לשנת 1976 מילטון פרידמן. לפי פרידמן (</w:t>
      </w:r>
      <w:r w:rsidR="00681583" w:rsidRPr="005A5228">
        <w:rPr>
          <w:rFonts w:asciiTheme="minorBidi" w:hAnsiTheme="minorBidi" w:cstheme="minorBidi"/>
        </w:rPr>
        <w:t>Friedman, 1970</w:t>
      </w:r>
      <w:r w:rsidRPr="005A5228">
        <w:rPr>
          <w:rFonts w:asciiTheme="minorBidi" w:hAnsiTheme="minorBidi" w:cstheme="minorBidi"/>
          <w:rtl/>
        </w:rPr>
        <w:t xml:space="preserve">), מטרתו היחידה של העסק היא </w:t>
      </w:r>
      <w:r w:rsidR="00A6123C" w:rsidRPr="005A5228">
        <w:rPr>
          <w:rFonts w:asciiTheme="minorBidi" w:hAnsiTheme="minorBidi" w:cstheme="minorBidi" w:hint="cs"/>
          <w:rtl/>
        </w:rPr>
        <w:t>ל</w:t>
      </w:r>
      <w:r w:rsidRPr="005A5228">
        <w:rPr>
          <w:rFonts w:asciiTheme="minorBidi" w:hAnsiTheme="minorBidi" w:cstheme="minorBidi"/>
          <w:rtl/>
        </w:rPr>
        <w:t>ייצר רווח לבעליו ואין המנהל אחראי אלא כלפי בעלי המניות. עליו לפעול במסגרת החוק, אך מטרתו היא לדאוג לאינטרס שלהם – רווח כספי. לארגון העסקי עצמו אין כל אחריות מוסרית או חברתית ואין לקשור בין הסיבה העסקית לשיקולים שאינם דאגה לאינטרס הפרטי. לפי התומכים</w:t>
      </w:r>
      <w:r w:rsidRPr="00B60382">
        <w:rPr>
          <w:rFonts w:asciiTheme="minorBidi" w:hAnsiTheme="minorBidi" w:cstheme="minorBidi"/>
          <w:rtl/>
        </w:rPr>
        <w:t xml:space="preserve"> בתפיסה זו, כל ניסיון לכפות על עסק לפעול שלא למען השאת רווחים פוגע בעיקרון המקודש של החירות. למעשה, זהו ניסוח מודרני לרעיונות של ג'ון לוק ולתורת השוק החופשי של אדם סמית. זאת ועוד, מילטון פרידמן (</w:t>
      </w:r>
      <w:r w:rsidR="00681583" w:rsidRPr="00B60382">
        <w:rPr>
          <w:rFonts w:asciiTheme="minorBidi" w:hAnsiTheme="minorBidi" w:cstheme="minorBidi"/>
        </w:rPr>
        <w:t>Friedman, 1970</w:t>
      </w:r>
      <w:r w:rsidRPr="00B60382">
        <w:rPr>
          <w:rFonts w:asciiTheme="minorBidi" w:hAnsiTheme="minorBidi" w:cstheme="minorBidi"/>
          <w:rtl/>
        </w:rPr>
        <w:t>) הציג את הארגון העסקי כישות א-מוסרית. עמדה זו פוטרת את</w:t>
      </w:r>
      <w:r w:rsidR="001E42C2" w:rsidRPr="00B60382">
        <w:rPr>
          <w:rFonts w:asciiTheme="minorBidi" w:hAnsiTheme="minorBidi" w:cstheme="minorBidi"/>
          <w:rtl/>
        </w:rPr>
        <w:t xml:space="preserve"> התאגיד </w:t>
      </w:r>
      <w:r w:rsidRPr="00B60382">
        <w:rPr>
          <w:rFonts w:asciiTheme="minorBidi" w:hAnsiTheme="minorBidi" w:cstheme="minorBidi"/>
          <w:rtl/>
        </w:rPr>
        <w:t>מאחריות מוסרית-חברתית כלשהי</w:t>
      </w:r>
      <w:r w:rsidR="001E42C2" w:rsidRPr="00B60382">
        <w:rPr>
          <w:rFonts w:asciiTheme="minorBidi" w:hAnsiTheme="minorBidi" w:cstheme="minorBidi"/>
          <w:rtl/>
        </w:rPr>
        <w:t xml:space="preserve">, למעט </w:t>
      </w:r>
      <w:r w:rsidR="004A24DE">
        <w:rPr>
          <w:rFonts w:asciiTheme="minorBidi" w:hAnsiTheme="minorBidi" w:cstheme="minorBidi" w:hint="cs"/>
          <w:rtl/>
        </w:rPr>
        <w:t>שימוש בו</w:t>
      </w:r>
      <w:r w:rsidR="00672338">
        <w:rPr>
          <w:rFonts w:asciiTheme="minorBidi" w:hAnsiTheme="minorBidi" w:cstheme="minorBidi" w:hint="cs"/>
          <w:rtl/>
        </w:rPr>
        <w:t xml:space="preserve"> </w:t>
      </w:r>
      <w:r w:rsidR="001E42C2" w:rsidRPr="00B60382">
        <w:rPr>
          <w:rFonts w:asciiTheme="minorBidi" w:hAnsiTheme="minorBidi" w:cstheme="minorBidi"/>
          <w:rtl/>
        </w:rPr>
        <w:t xml:space="preserve">לטובת </w:t>
      </w:r>
      <w:r w:rsidR="00BD0EEB" w:rsidRPr="00B60382">
        <w:rPr>
          <w:rFonts w:asciiTheme="minorBidi" w:hAnsiTheme="minorBidi" w:cstheme="minorBidi"/>
          <w:rtl/>
        </w:rPr>
        <w:t xml:space="preserve">הגדלת עושרם של בעליו </w:t>
      </w:r>
      <w:r w:rsidR="00A6123C" w:rsidRPr="00B60382">
        <w:rPr>
          <w:rFonts w:asciiTheme="minorBidi" w:hAnsiTheme="minorBidi" w:cstheme="minorBidi"/>
          <w:rtl/>
        </w:rPr>
        <w:t>ש</w:t>
      </w:r>
      <w:r w:rsidR="00A6123C">
        <w:rPr>
          <w:rFonts w:asciiTheme="minorBidi" w:hAnsiTheme="minorBidi" w:cstheme="minorBidi" w:hint="cs"/>
          <w:rtl/>
        </w:rPr>
        <w:t>ה</w:t>
      </w:r>
      <w:r w:rsidR="00A6123C" w:rsidRPr="00B60382">
        <w:rPr>
          <w:rFonts w:asciiTheme="minorBidi" w:hAnsiTheme="minorBidi" w:cstheme="minorBidi"/>
          <w:rtl/>
        </w:rPr>
        <w:t xml:space="preserve">קימו </w:t>
      </w:r>
      <w:r w:rsidR="00BD0EEB" w:rsidRPr="00B60382">
        <w:rPr>
          <w:rFonts w:asciiTheme="minorBidi" w:hAnsiTheme="minorBidi" w:cstheme="minorBidi"/>
          <w:rtl/>
        </w:rPr>
        <w:t>ל</w:t>
      </w:r>
      <w:r w:rsidR="00A6123C">
        <w:rPr>
          <w:rFonts w:asciiTheme="minorBidi" w:hAnsiTheme="minorBidi" w:cstheme="minorBidi" w:hint="cs"/>
          <w:rtl/>
        </w:rPr>
        <w:t>מטרה זו</w:t>
      </w:r>
      <w:r w:rsidRPr="00B60382">
        <w:rPr>
          <w:rFonts w:asciiTheme="minorBidi" w:hAnsiTheme="minorBidi" w:cstheme="minorBidi"/>
          <w:vertAlign w:val="superscript"/>
          <w:rtl/>
        </w:rPr>
        <w:footnoteReference w:id="15"/>
      </w:r>
      <w:r w:rsidRPr="00B60382">
        <w:rPr>
          <w:rFonts w:asciiTheme="minorBidi" w:hAnsiTheme="minorBidi" w:cstheme="minorBidi"/>
          <w:rtl/>
        </w:rPr>
        <w:t xml:space="preserve"> לפי פרידמן, הארגון הוא </w:t>
      </w:r>
      <w:r w:rsidR="001E42C2" w:rsidRPr="00B60382">
        <w:rPr>
          <w:rFonts w:asciiTheme="minorBidi" w:hAnsiTheme="minorBidi" w:cstheme="minorBidi"/>
          <w:rtl/>
        </w:rPr>
        <w:t xml:space="preserve">כלי </w:t>
      </w:r>
      <w:r w:rsidRPr="00B60382">
        <w:rPr>
          <w:rFonts w:asciiTheme="minorBidi" w:hAnsiTheme="minorBidi" w:cstheme="minorBidi"/>
          <w:rtl/>
        </w:rPr>
        <w:t>בשירות בני האדם. כפי שלסכין אין אחריות מוסרית לרצח, טען, לארגון אין אחריות לתוצריו.</w:t>
      </w:r>
      <w:bookmarkStart w:id="67" w:name="_Toc177679881"/>
      <w:bookmarkEnd w:id="66"/>
      <w:r w:rsidR="00030429">
        <w:rPr>
          <w:rFonts w:asciiTheme="minorBidi" w:hAnsiTheme="minorBidi" w:cstheme="minorBidi" w:hint="cs"/>
          <w:rtl/>
        </w:rPr>
        <w:t xml:space="preserve"> </w:t>
      </w:r>
      <w:r w:rsidRPr="00B60382">
        <w:rPr>
          <w:rFonts w:asciiTheme="minorBidi" w:hAnsiTheme="minorBidi" w:cstheme="minorBidi"/>
          <w:rtl/>
        </w:rPr>
        <w:t>גוד</w:t>
      </w:r>
      <w:r w:rsidR="00A6123C">
        <w:rPr>
          <w:rFonts w:asciiTheme="minorBidi" w:hAnsiTheme="minorBidi" w:cstheme="minorBidi" w:hint="cs"/>
          <w:rtl/>
        </w:rPr>
        <w:t>ס</w:t>
      </w:r>
      <w:r w:rsidRPr="00B60382">
        <w:rPr>
          <w:rFonts w:asciiTheme="minorBidi" w:hAnsiTheme="minorBidi" w:cstheme="minorBidi"/>
          <w:rtl/>
        </w:rPr>
        <w:t>פסטר</w:t>
      </w:r>
      <w:r w:rsidR="00030429">
        <w:rPr>
          <w:rFonts w:asciiTheme="minorBidi" w:hAnsiTheme="minorBidi" w:cstheme="minorBidi" w:hint="cs"/>
          <w:rtl/>
        </w:rPr>
        <w:t xml:space="preserve"> </w:t>
      </w:r>
      <w:r w:rsidRPr="00B60382">
        <w:rPr>
          <w:rFonts w:asciiTheme="minorBidi" w:hAnsiTheme="minorBidi" w:cstheme="minorBidi"/>
          <w:rtl/>
        </w:rPr>
        <w:t>ומתיוס (</w:t>
      </w:r>
      <w:r w:rsidRPr="00B60382">
        <w:rPr>
          <w:rFonts w:asciiTheme="minorBidi" w:hAnsiTheme="minorBidi" w:cstheme="minorBidi"/>
        </w:rPr>
        <w:t>Good</w:t>
      </w:r>
      <w:r w:rsidR="00681583" w:rsidRPr="00B60382">
        <w:rPr>
          <w:rFonts w:asciiTheme="minorBidi" w:hAnsiTheme="minorBidi" w:cstheme="minorBidi"/>
        </w:rPr>
        <w:t>s</w:t>
      </w:r>
      <w:r w:rsidRPr="00B60382">
        <w:rPr>
          <w:rFonts w:asciiTheme="minorBidi" w:hAnsiTheme="minorBidi" w:cstheme="minorBidi"/>
        </w:rPr>
        <w:t>paster</w:t>
      </w:r>
      <w:r w:rsidR="00030429">
        <w:rPr>
          <w:rFonts w:asciiTheme="minorBidi" w:hAnsiTheme="minorBidi" w:cstheme="minorBidi"/>
        </w:rPr>
        <w:t xml:space="preserve"> </w:t>
      </w:r>
      <w:r w:rsidRPr="00B60382">
        <w:rPr>
          <w:rFonts w:asciiTheme="minorBidi" w:hAnsiTheme="minorBidi" w:cstheme="minorBidi"/>
        </w:rPr>
        <w:t>&amp;</w:t>
      </w:r>
      <w:r w:rsidR="00030429">
        <w:rPr>
          <w:rFonts w:asciiTheme="minorBidi" w:hAnsiTheme="minorBidi" w:cstheme="minorBidi"/>
        </w:rPr>
        <w:t xml:space="preserve"> </w:t>
      </w:r>
      <w:r w:rsidRPr="00B60382">
        <w:rPr>
          <w:rFonts w:asciiTheme="minorBidi" w:hAnsiTheme="minorBidi" w:cstheme="minorBidi"/>
        </w:rPr>
        <w:t>Matthe</w:t>
      </w:r>
      <w:r w:rsidR="00681583" w:rsidRPr="00B60382">
        <w:rPr>
          <w:rFonts w:asciiTheme="minorBidi" w:hAnsiTheme="minorBidi" w:cstheme="minorBidi"/>
        </w:rPr>
        <w:t>w</w:t>
      </w:r>
      <w:r w:rsidRPr="00B60382">
        <w:rPr>
          <w:rFonts w:asciiTheme="minorBidi" w:hAnsiTheme="minorBidi" w:cstheme="minorBidi"/>
        </w:rPr>
        <w:t>s, 1982</w:t>
      </w:r>
      <w:r w:rsidRPr="00B60382">
        <w:rPr>
          <w:rFonts w:asciiTheme="minorBidi" w:hAnsiTheme="minorBidi" w:cstheme="minorBidi"/>
          <w:rtl/>
        </w:rPr>
        <w:t>), למשל, לא קיבלו תפיסה זו</w:t>
      </w:r>
      <w:r w:rsidR="001A30CB" w:rsidRPr="00B60382">
        <w:rPr>
          <w:rFonts w:asciiTheme="minorBidi" w:hAnsiTheme="minorBidi" w:cstheme="minorBidi"/>
          <w:rtl/>
        </w:rPr>
        <w:t xml:space="preserve">, </w:t>
      </w:r>
      <w:r w:rsidRPr="00B60382">
        <w:rPr>
          <w:rFonts w:asciiTheme="minorBidi" w:hAnsiTheme="minorBidi" w:cstheme="minorBidi"/>
          <w:rtl/>
        </w:rPr>
        <w:t>כיוון שהם ראו בה מכשול אדיר בפני פיתוח מוסר עסקי. לדעתם, לתאגיד יכול להיות מצפון והוא יכול לשאת באחריות כמו בני אדם. הפילוסוף האמריקני פרנץ (</w:t>
      </w:r>
      <w:r w:rsidRPr="00B60382">
        <w:rPr>
          <w:rFonts w:asciiTheme="minorBidi" w:hAnsiTheme="minorBidi" w:cstheme="minorBidi"/>
        </w:rPr>
        <w:t>French, 1979, 1984</w:t>
      </w:r>
      <w:r w:rsidRPr="00B60382">
        <w:rPr>
          <w:rFonts w:asciiTheme="minorBidi" w:hAnsiTheme="minorBidi" w:cstheme="minorBidi"/>
          <w:rtl/>
        </w:rPr>
        <w:t xml:space="preserve">) טען שהיכולת לבצע פעולות וכוונה מפורשת לעשות כן – שתי </w:t>
      </w:r>
      <w:r w:rsidRPr="00B60382">
        <w:rPr>
          <w:rFonts w:asciiTheme="minorBidi" w:hAnsiTheme="minorBidi" w:cstheme="minorBidi"/>
          <w:rtl/>
        </w:rPr>
        <w:lastRenderedPageBreak/>
        <w:t>תכונות של תאגידים, הן שני התנאים העיקריים לאחריות מוסרית. כלומר, הוא ראה בתאגיד ישות מוסרית לכל דבר.</w:t>
      </w:r>
    </w:p>
    <w:p w14:paraId="7FAB7D1B" w14:textId="77777777" w:rsidR="00EA6591" w:rsidRDefault="00711D23" w:rsidP="00030429">
      <w:pPr>
        <w:rPr>
          <w:rFonts w:asciiTheme="minorBidi" w:hAnsiTheme="minorBidi" w:cstheme="minorBidi"/>
          <w:rtl/>
        </w:rPr>
      </w:pPr>
      <w:r w:rsidRPr="00B60382">
        <w:rPr>
          <w:rFonts w:asciiTheme="minorBidi" w:hAnsiTheme="minorBidi" w:cstheme="minorBidi"/>
          <w:rtl/>
        </w:rPr>
        <w:t>ולאסקז (</w:t>
      </w:r>
      <w:r w:rsidRPr="00B60382">
        <w:rPr>
          <w:rFonts w:asciiTheme="minorBidi" w:hAnsiTheme="minorBidi" w:cstheme="minorBidi"/>
        </w:rPr>
        <w:t>V</w:t>
      </w:r>
      <w:r w:rsidR="00E153F1" w:rsidRPr="00B60382">
        <w:rPr>
          <w:rFonts w:asciiTheme="minorBidi" w:hAnsiTheme="minorBidi" w:cstheme="minorBidi"/>
        </w:rPr>
        <w:t>e</w:t>
      </w:r>
      <w:r w:rsidR="008769FF" w:rsidRPr="00B60382">
        <w:rPr>
          <w:rFonts w:asciiTheme="minorBidi" w:hAnsiTheme="minorBidi" w:cstheme="minorBidi"/>
        </w:rPr>
        <w:t>lasquez, 1988</w:t>
      </w:r>
      <w:r w:rsidRPr="00B60382">
        <w:rPr>
          <w:rFonts w:asciiTheme="minorBidi" w:hAnsiTheme="minorBidi" w:cstheme="minorBidi"/>
        </w:rPr>
        <w:t xml:space="preserve">, </w:t>
      </w:r>
      <w:r w:rsidR="00325A22" w:rsidRPr="00B60382">
        <w:rPr>
          <w:rFonts w:asciiTheme="minorBidi" w:hAnsiTheme="minorBidi" w:cstheme="minorBidi"/>
        </w:rPr>
        <w:t>2004</w:t>
      </w:r>
      <w:r w:rsidRPr="00B60382">
        <w:rPr>
          <w:rFonts w:asciiTheme="minorBidi" w:hAnsiTheme="minorBidi" w:cstheme="minorBidi"/>
          <w:rtl/>
        </w:rPr>
        <w:t>) ומקמהון (</w:t>
      </w:r>
      <w:r w:rsidRPr="00B60382">
        <w:rPr>
          <w:rFonts w:asciiTheme="minorBidi" w:hAnsiTheme="minorBidi" w:cstheme="minorBidi"/>
        </w:rPr>
        <w:t>McMahon, 1995</w:t>
      </w:r>
      <w:r w:rsidR="009A53FE" w:rsidRPr="00B60382">
        <w:rPr>
          <w:rFonts w:asciiTheme="minorBidi" w:hAnsiTheme="minorBidi" w:cstheme="minorBidi"/>
        </w:rPr>
        <w:t>a, 1995b</w:t>
      </w:r>
      <w:r w:rsidRPr="00B60382">
        <w:rPr>
          <w:rFonts w:asciiTheme="minorBidi" w:hAnsiTheme="minorBidi" w:cstheme="minorBidi"/>
          <w:rtl/>
        </w:rPr>
        <w:t>) אימצו גישת ביניים, שלפיה תאגיד שונה באופן מהותי מבן אדם בכך שאין לו חופש רצון ושאין הוא אוטונומי, ולכן אין הוא נושא באחריות, אך אין להשתמש בו ככלי לפטור פרטים מאחריותם. חסרונה של גישה זו בכך שלעתים כל בעל תפקיד בארגון פועל כראוי בתחום המצומצם שבאחריותו ובכל זאת התוצאה הסופית גורמת נזק. במצב זה אין אחראי לנזק זולת הארגון עצמו (</w:t>
      </w:r>
      <w:r w:rsidRPr="00B60382">
        <w:rPr>
          <w:rFonts w:asciiTheme="minorBidi" w:hAnsiTheme="minorBidi" w:cstheme="minorBidi"/>
        </w:rPr>
        <w:t>Stone, 1975</w:t>
      </w:r>
      <w:r w:rsidRPr="00B60382">
        <w:rPr>
          <w:rFonts w:asciiTheme="minorBidi" w:hAnsiTheme="minorBidi" w:cstheme="minorBidi"/>
          <w:rtl/>
        </w:rPr>
        <w:t>). בעולם של שוק חופשי, הנשלט בידי תאגידים בין-לאומיים ענקיים (קליין, 2002), עדיף לאמץ את גישתו של דונלדסון (</w:t>
      </w:r>
      <w:r w:rsidRPr="00B60382">
        <w:rPr>
          <w:rFonts w:asciiTheme="minorBidi" w:hAnsiTheme="minorBidi" w:cstheme="minorBidi"/>
        </w:rPr>
        <w:t>Donaldson, 1982</w:t>
      </w:r>
      <w:r w:rsidRPr="00B60382">
        <w:rPr>
          <w:rFonts w:asciiTheme="minorBidi" w:hAnsiTheme="minorBidi" w:cstheme="minorBidi"/>
          <w:rtl/>
        </w:rPr>
        <w:t>), שלפיה ארגונים ניחנים ב"אינטליגנציה על-אנושית" (</w:t>
      </w:r>
      <w:r w:rsidRPr="00B60382">
        <w:rPr>
          <w:rFonts w:asciiTheme="minorBidi" w:hAnsiTheme="minorBidi" w:cstheme="minorBidi"/>
        </w:rPr>
        <w:t>Super human intelligence</w:t>
      </w:r>
      <w:r w:rsidRPr="00B60382">
        <w:rPr>
          <w:rFonts w:asciiTheme="minorBidi" w:hAnsiTheme="minorBidi" w:cstheme="minorBidi"/>
          <w:sz w:val="20"/>
          <w:szCs w:val="20"/>
          <w:rtl/>
        </w:rPr>
        <w:t>)</w:t>
      </w:r>
      <w:r w:rsidRPr="00B60382">
        <w:rPr>
          <w:rFonts w:asciiTheme="minorBidi" w:hAnsiTheme="minorBidi" w:cstheme="minorBidi"/>
          <w:rtl/>
        </w:rPr>
        <w:t>, גבוהה מזו של כל אחד מהפרטים המרכיבים אותו או של לקוחותיו, ולכן יש להטיל עליו אחריות רבה יותר מזו המוטלת על כתפיו של אדם יחיד.</w:t>
      </w:r>
      <w:bookmarkEnd w:id="67"/>
    </w:p>
    <w:p w14:paraId="70EB5F5B" w14:textId="4C2A2B00" w:rsidR="002675E0" w:rsidRPr="00B60382" w:rsidRDefault="001A30CB" w:rsidP="00030429">
      <w:pPr>
        <w:rPr>
          <w:rFonts w:asciiTheme="minorBidi" w:hAnsiTheme="minorBidi" w:cstheme="minorBidi"/>
          <w:rtl/>
        </w:rPr>
      </w:pPr>
      <w:r w:rsidRPr="00B60382">
        <w:rPr>
          <w:rFonts w:asciiTheme="minorBidi" w:hAnsiTheme="minorBidi" w:cstheme="minorBidi"/>
          <w:rtl/>
        </w:rPr>
        <w:t xml:space="preserve"> על אלו האפילה גישת בעלי העניין של פרימן שהרחיבה את האחריות של הפירמה </w:t>
      </w:r>
      <w:r w:rsidR="00A6123C">
        <w:rPr>
          <w:rFonts w:asciiTheme="minorBidi" w:hAnsiTheme="minorBidi" w:cstheme="minorBidi" w:hint="cs"/>
          <w:rtl/>
        </w:rPr>
        <w:t>ל</w:t>
      </w:r>
      <w:r w:rsidRPr="00B60382">
        <w:rPr>
          <w:rFonts w:asciiTheme="minorBidi" w:hAnsiTheme="minorBidi" w:cstheme="minorBidi"/>
          <w:rtl/>
        </w:rPr>
        <w:t xml:space="preserve">כל מי שמשפיע </w:t>
      </w:r>
      <w:r w:rsidR="00A6123C">
        <w:rPr>
          <w:rFonts w:asciiTheme="minorBidi" w:hAnsiTheme="minorBidi" w:cstheme="minorBidi" w:hint="cs"/>
          <w:rtl/>
        </w:rPr>
        <w:t xml:space="preserve">עליה </w:t>
      </w:r>
      <w:r w:rsidRPr="00B60382">
        <w:rPr>
          <w:rFonts w:asciiTheme="minorBidi" w:hAnsiTheme="minorBidi" w:cstheme="minorBidi"/>
          <w:rtl/>
        </w:rPr>
        <w:t>או מושפע ממנה</w:t>
      </w:r>
      <w:r w:rsidR="00A6123C">
        <w:rPr>
          <w:rFonts w:asciiTheme="minorBidi" w:hAnsiTheme="minorBidi" w:cstheme="minorBidi" w:hint="cs"/>
          <w:rtl/>
        </w:rPr>
        <w:t>.</w:t>
      </w:r>
      <w:r w:rsidRPr="00B60382">
        <w:rPr>
          <w:rFonts w:asciiTheme="minorBidi" w:hAnsiTheme="minorBidi" w:cstheme="minorBidi"/>
          <w:rtl/>
        </w:rPr>
        <w:t xml:space="preserve"> תפיסה זו נחשבת </w:t>
      </w:r>
      <w:r w:rsidR="00A6123C" w:rsidRPr="00B60382">
        <w:rPr>
          <w:rFonts w:asciiTheme="minorBidi" w:hAnsiTheme="minorBidi" w:cstheme="minorBidi"/>
          <w:rtl/>
        </w:rPr>
        <w:t xml:space="preserve">במקרים רבים </w:t>
      </w:r>
      <w:r w:rsidRPr="00B60382">
        <w:rPr>
          <w:rFonts w:asciiTheme="minorBidi" w:hAnsiTheme="minorBidi" w:cstheme="minorBidi"/>
          <w:rtl/>
        </w:rPr>
        <w:t xml:space="preserve">שם נרדף לאחריות חברתית </w:t>
      </w:r>
      <w:r w:rsidR="00A6123C" w:rsidRPr="00B60382">
        <w:rPr>
          <w:rFonts w:asciiTheme="minorBidi" w:hAnsiTheme="minorBidi" w:cstheme="minorBidi"/>
          <w:rtl/>
        </w:rPr>
        <w:t>ו</w:t>
      </w:r>
      <w:r w:rsidR="00A6123C">
        <w:rPr>
          <w:rFonts w:asciiTheme="minorBidi" w:hAnsiTheme="minorBidi" w:cstheme="minorBidi" w:hint="cs"/>
          <w:rtl/>
        </w:rPr>
        <w:t>מ</w:t>
      </w:r>
      <w:r w:rsidR="00A6123C" w:rsidRPr="00B60382">
        <w:rPr>
          <w:rFonts w:asciiTheme="minorBidi" w:hAnsiTheme="minorBidi" w:cstheme="minorBidi"/>
          <w:rtl/>
        </w:rPr>
        <w:t xml:space="preserve">ציגה </w:t>
      </w:r>
      <w:r w:rsidRPr="00B60382">
        <w:rPr>
          <w:rFonts w:asciiTheme="minorBidi" w:hAnsiTheme="minorBidi" w:cstheme="minorBidi"/>
          <w:rtl/>
        </w:rPr>
        <w:t>את</w:t>
      </w:r>
      <w:r w:rsidR="00DC1A59">
        <w:rPr>
          <w:rFonts w:asciiTheme="minorBidi" w:hAnsiTheme="minorBidi" w:cstheme="minorBidi" w:hint="cs"/>
          <w:rtl/>
        </w:rPr>
        <w:t xml:space="preserve"> האחריות הזו</w:t>
      </w:r>
      <w:r w:rsidR="00030429">
        <w:rPr>
          <w:rFonts w:asciiTheme="minorBidi" w:hAnsiTheme="minorBidi" w:cstheme="minorBidi" w:hint="cs"/>
          <w:rtl/>
        </w:rPr>
        <w:t xml:space="preserve"> כב</w:t>
      </w:r>
      <w:r w:rsidR="00030429" w:rsidRPr="00B60382">
        <w:rPr>
          <w:rFonts w:asciiTheme="minorBidi" w:hAnsiTheme="minorBidi" w:cstheme="minorBidi"/>
          <w:rtl/>
        </w:rPr>
        <w:t xml:space="preserve">סיס </w:t>
      </w:r>
      <w:r w:rsidRPr="00B60382">
        <w:rPr>
          <w:rFonts w:asciiTheme="minorBidi" w:hAnsiTheme="minorBidi" w:cstheme="minorBidi"/>
          <w:rtl/>
        </w:rPr>
        <w:t>לכל אס</w:t>
      </w:r>
      <w:r w:rsidR="00A630C8" w:rsidRPr="00B60382">
        <w:rPr>
          <w:rFonts w:asciiTheme="minorBidi" w:hAnsiTheme="minorBidi" w:cstheme="minorBidi"/>
          <w:rtl/>
        </w:rPr>
        <w:t>טר</w:t>
      </w:r>
      <w:r w:rsidR="002C5EE1">
        <w:rPr>
          <w:rFonts w:asciiTheme="minorBidi" w:hAnsiTheme="minorBidi" w:cstheme="minorBidi" w:hint="cs"/>
          <w:rtl/>
        </w:rPr>
        <w:t>ט</w:t>
      </w:r>
      <w:r w:rsidRPr="00B60382">
        <w:rPr>
          <w:rFonts w:asciiTheme="minorBidi" w:hAnsiTheme="minorBidi" w:cstheme="minorBidi"/>
          <w:rtl/>
        </w:rPr>
        <w:t>גיה עסקית שהיא</w:t>
      </w:r>
      <w:r w:rsidR="00A630C8" w:rsidRPr="00B60382">
        <w:rPr>
          <w:rFonts w:asciiTheme="minorBidi" w:hAnsiTheme="minorBidi" w:cstheme="minorBidi"/>
          <w:rtl/>
        </w:rPr>
        <w:t xml:space="preserve">. יחד עם זאת יש לחזור ולהדגיש כי אין </w:t>
      </w:r>
      <w:r w:rsidR="00030429">
        <w:rPr>
          <w:rFonts w:asciiTheme="minorBidi" w:hAnsiTheme="minorBidi" w:cstheme="minorBidi" w:hint="cs"/>
          <w:rtl/>
        </w:rPr>
        <w:t xml:space="preserve">הגדרה </w:t>
      </w:r>
      <w:r w:rsidR="00030429" w:rsidRPr="00B60382">
        <w:rPr>
          <w:rFonts w:asciiTheme="minorBidi" w:hAnsiTheme="minorBidi" w:cstheme="minorBidi"/>
          <w:rtl/>
        </w:rPr>
        <w:t>אח</w:t>
      </w:r>
      <w:r w:rsidR="00030429">
        <w:rPr>
          <w:rFonts w:asciiTheme="minorBidi" w:hAnsiTheme="minorBidi" w:cstheme="minorBidi" w:hint="cs"/>
          <w:rtl/>
        </w:rPr>
        <w:t>ת</w:t>
      </w:r>
      <w:r w:rsidR="00030429" w:rsidRPr="00B60382">
        <w:rPr>
          <w:rFonts w:asciiTheme="minorBidi" w:hAnsiTheme="minorBidi" w:cstheme="minorBidi"/>
          <w:rtl/>
        </w:rPr>
        <w:t xml:space="preserve"> </w:t>
      </w:r>
      <w:r w:rsidR="00030429">
        <w:rPr>
          <w:rFonts w:asciiTheme="minorBidi" w:hAnsiTheme="minorBidi" w:cstheme="minorBidi" w:hint="cs"/>
          <w:rtl/>
        </w:rPr>
        <w:t>ה</w:t>
      </w:r>
      <w:r w:rsidR="00030429" w:rsidRPr="00B60382">
        <w:rPr>
          <w:rFonts w:asciiTheme="minorBidi" w:hAnsiTheme="minorBidi" w:cstheme="minorBidi"/>
          <w:rtl/>
        </w:rPr>
        <w:t>מוסכ</w:t>
      </w:r>
      <w:r w:rsidR="00030429">
        <w:rPr>
          <w:rFonts w:asciiTheme="minorBidi" w:hAnsiTheme="minorBidi" w:cstheme="minorBidi" w:hint="cs"/>
          <w:rtl/>
        </w:rPr>
        <w:t>מת</w:t>
      </w:r>
      <w:r w:rsidR="00030429" w:rsidRPr="00B60382">
        <w:rPr>
          <w:rFonts w:asciiTheme="minorBidi" w:hAnsiTheme="minorBidi" w:cstheme="minorBidi"/>
          <w:rtl/>
        </w:rPr>
        <w:t xml:space="preserve"> </w:t>
      </w:r>
      <w:r w:rsidR="00A630C8" w:rsidRPr="00B60382">
        <w:rPr>
          <w:rFonts w:asciiTheme="minorBidi" w:hAnsiTheme="minorBidi" w:cstheme="minorBidi"/>
          <w:rtl/>
        </w:rPr>
        <w:t xml:space="preserve">על כלל </w:t>
      </w:r>
      <w:r w:rsidR="00DC1A59">
        <w:rPr>
          <w:rFonts w:asciiTheme="minorBidi" w:hAnsiTheme="minorBidi" w:cstheme="minorBidi" w:hint="cs"/>
          <w:rtl/>
        </w:rPr>
        <w:t xml:space="preserve">האנשים </w:t>
      </w:r>
      <w:r w:rsidR="00A630C8" w:rsidRPr="00B60382">
        <w:rPr>
          <w:rFonts w:asciiTheme="minorBidi" w:hAnsiTheme="minorBidi" w:cstheme="minorBidi"/>
          <w:rtl/>
        </w:rPr>
        <w:t>שעוסקים בנושא זה</w:t>
      </w:r>
      <w:r w:rsidR="00DC1A59">
        <w:rPr>
          <w:rFonts w:asciiTheme="minorBidi" w:hAnsiTheme="minorBidi" w:cstheme="minorBidi" w:hint="cs"/>
          <w:rtl/>
        </w:rPr>
        <w:t xml:space="preserve">. </w:t>
      </w:r>
      <w:r w:rsidR="00A630C8" w:rsidRPr="00B60382">
        <w:rPr>
          <w:rFonts w:asciiTheme="minorBidi" w:hAnsiTheme="minorBidi" w:cstheme="minorBidi"/>
          <w:rtl/>
        </w:rPr>
        <w:t xml:space="preserve">סקר שנערך </w:t>
      </w:r>
      <w:r w:rsidR="00672338" w:rsidRPr="00B60382">
        <w:rPr>
          <w:rFonts w:asciiTheme="minorBidi" w:hAnsiTheme="minorBidi" w:cstheme="minorBidi"/>
          <w:rtl/>
        </w:rPr>
        <w:t>ב</w:t>
      </w:r>
      <w:r w:rsidR="00672338">
        <w:rPr>
          <w:rFonts w:asciiTheme="minorBidi" w:hAnsiTheme="minorBidi" w:cstheme="minorBidi" w:hint="cs"/>
          <w:rtl/>
        </w:rPr>
        <w:t>-</w:t>
      </w:r>
      <w:r w:rsidR="000C7F14" w:rsidRPr="00B60382">
        <w:rPr>
          <w:rFonts w:asciiTheme="minorBidi" w:hAnsiTheme="minorBidi" w:cstheme="minorBidi"/>
          <w:rtl/>
        </w:rPr>
        <w:t>20</w:t>
      </w:r>
      <w:r w:rsidR="003200B7">
        <w:rPr>
          <w:rFonts w:asciiTheme="minorBidi" w:hAnsiTheme="minorBidi" w:cstheme="minorBidi" w:hint="cs"/>
          <w:rtl/>
        </w:rPr>
        <w:t>05</w:t>
      </w:r>
      <w:r w:rsidR="00672338">
        <w:rPr>
          <w:rFonts w:asciiTheme="minorBidi" w:hAnsiTheme="minorBidi" w:cstheme="minorBidi" w:hint="cs"/>
          <w:rtl/>
        </w:rPr>
        <w:t xml:space="preserve"> </w:t>
      </w:r>
      <w:r w:rsidR="00A630C8" w:rsidRPr="00B60382">
        <w:rPr>
          <w:rFonts w:asciiTheme="minorBidi" w:hAnsiTheme="minorBidi" w:cstheme="minorBidi"/>
          <w:rtl/>
        </w:rPr>
        <w:t>אסף ומצא 147 מובנים לאחריות חברתית</w:t>
      </w:r>
      <w:r w:rsidR="00672338">
        <w:rPr>
          <w:rFonts w:asciiTheme="minorBidi" w:hAnsiTheme="minorBidi" w:cstheme="minorBidi" w:hint="cs"/>
          <w:rtl/>
        </w:rPr>
        <w:t xml:space="preserve"> </w:t>
      </w:r>
      <w:r w:rsidR="000C7F14">
        <w:rPr>
          <w:rFonts w:asciiTheme="minorBidi" w:hAnsiTheme="minorBidi" w:cstheme="minorBidi" w:hint="cs"/>
          <w:rtl/>
        </w:rPr>
        <w:t>(2014</w:t>
      </w:r>
      <w:r w:rsidR="00672338">
        <w:rPr>
          <w:rFonts w:asciiTheme="minorBidi" w:hAnsiTheme="minorBidi" w:cstheme="minorBidi" w:hint="cs"/>
          <w:rtl/>
        </w:rPr>
        <w:t xml:space="preserve"> </w:t>
      </w:r>
      <w:r w:rsidR="000C7F14">
        <w:rPr>
          <w:rFonts w:asciiTheme="minorBidi" w:hAnsiTheme="minorBidi" w:cstheme="minorBidi" w:hint="cs"/>
          <w:rtl/>
        </w:rPr>
        <w:t>,</w:t>
      </w:r>
      <w:r w:rsidR="000C7F14" w:rsidRPr="000C7F14">
        <w:rPr>
          <w:rFonts w:asciiTheme="minorBidi" w:hAnsiTheme="minorBidi" w:cstheme="minorBidi"/>
        </w:rPr>
        <w:t>Blowfield</w:t>
      </w:r>
      <w:r w:rsidR="00672338">
        <w:rPr>
          <w:rFonts w:asciiTheme="minorBidi" w:hAnsiTheme="minorBidi" w:cstheme="minorBidi"/>
        </w:rPr>
        <w:t xml:space="preserve"> &amp;</w:t>
      </w:r>
      <w:r w:rsidR="000C7F14" w:rsidRPr="000C7F14">
        <w:rPr>
          <w:rFonts w:asciiTheme="minorBidi" w:hAnsiTheme="minorBidi" w:cstheme="minorBidi"/>
        </w:rPr>
        <w:t xml:space="preserve"> Murray</w:t>
      </w:r>
      <w:r w:rsidR="000C7F14">
        <w:rPr>
          <w:rFonts w:asciiTheme="minorBidi" w:hAnsiTheme="minorBidi" w:cstheme="minorBidi" w:hint="cs"/>
          <w:rtl/>
        </w:rPr>
        <w:t>)</w:t>
      </w:r>
      <w:r w:rsidR="00DC1A59">
        <w:rPr>
          <w:rFonts w:asciiTheme="minorBidi" w:hAnsiTheme="minorBidi" w:cstheme="minorBidi" w:hint="cs"/>
          <w:rtl/>
        </w:rPr>
        <w:t>,</w:t>
      </w:r>
      <w:r w:rsidR="00A630C8" w:rsidRPr="00B60382">
        <w:rPr>
          <w:rFonts w:asciiTheme="minorBidi" w:hAnsiTheme="minorBidi" w:cstheme="minorBidi"/>
          <w:rtl/>
        </w:rPr>
        <w:t xml:space="preserve"> אולם סקר מאוחר יותר מצא "רק" </w:t>
      </w:r>
      <w:r w:rsidR="00330AD8" w:rsidRPr="00B60382">
        <w:rPr>
          <w:rFonts w:asciiTheme="minorBidi" w:hAnsiTheme="minorBidi" w:cstheme="minorBidi"/>
          <w:rtl/>
        </w:rPr>
        <w:t xml:space="preserve">37 </w:t>
      </w:r>
      <w:r w:rsidR="00A630C8" w:rsidRPr="00B60382">
        <w:rPr>
          <w:rFonts w:asciiTheme="minorBidi" w:hAnsiTheme="minorBidi" w:cstheme="minorBidi"/>
          <w:rtl/>
        </w:rPr>
        <w:t xml:space="preserve">הגדרות </w:t>
      </w:r>
      <w:r w:rsidR="00330AD8" w:rsidRPr="00B60382">
        <w:rPr>
          <w:rFonts w:asciiTheme="minorBidi" w:hAnsiTheme="minorBidi" w:cstheme="minorBidi"/>
          <w:rtl/>
        </w:rPr>
        <w:t xml:space="preserve">לאחריות חברתית הניתנות לסיווג </w:t>
      </w:r>
      <w:r w:rsidR="00DC1A59">
        <w:rPr>
          <w:rFonts w:asciiTheme="minorBidi" w:hAnsiTheme="minorBidi" w:cstheme="minorBidi" w:hint="cs"/>
          <w:rtl/>
        </w:rPr>
        <w:t>לפי</w:t>
      </w:r>
      <w:r w:rsidR="00672338">
        <w:rPr>
          <w:rFonts w:asciiTheme="minorBidi" w:hAnsiTheme="minorBidi" w:cstheme="minorBidi"/>
        </w:rPr>
        <w:t xml:space="preserve"> </w:t>
      </w:r>
      <w:r w:rsidR="00330AD8" w:rsidRPr="00B60382">
        <w:rPr>
          <w:rFonts w:asciiTheme="minorBidi" w:hAnsiTheme="minorBidi" w:cstheme="minorBidi"/>
          <w:rtl/>
        </w:rPr>
        <w:t>חמישה</w:t>
      </w:r>
      <w:r w:rsidR="00672338">
        <w:rPr>
          <w:rFonts w:asciiTheme="minorBidi" w:hAnsiTheme="minorBidi" w:cstheme="minorBidi"/>
        </w:rPr>
        <w:t xml:space="preserve"> </w:t>
      </w:r>
      <w:r w:rsidR="00330AD8" w:rsidRPr="00B60382">
        <w:rPr>
          <w:rFonts w:asciiTheme="minorBidi" w:hAnsiTheme="minorBidi" w:cstheme="minorBidi"/>
          <w:rtl/>
        </w:rPr>
        <w:t>מימדים: כלכלי, התנדבותי, חברתי, סביבתי ובעלי עניין</w:t>
      </w:r>
      <w:r w:rsidR="00D10EF3">
        <w:rPr>
          <w:rFonts w:asciiTheme="minorBidi" w:hAnsiTheme="minorBidi" w:cstheme="minorBidi" w:hint="cs"/>
          <w:rtl/>
        </w:rPr>
        <w:t xml:space="preserve"> (</w:t>
      </w:r>
      <w:r w:rsidR="00A2383E" w:rsidRPr="00A2383E">
        <w:rPr>
          <w:rFonts w:asciiTheme="minorBidi" w:hAnsiTheme="minorBidi" w:cstheme="minorBidi"/>
        </w:rPr>
        <w:t>Dahlsrud</w:t>
      </w:r>
      <w:r w:rsidR="00030429">
        <w:rPr>
          <w:rFonts w:asciiTheme="minorBidi" w:hAnsiTheme="minorBidi" w:cstheme="minorBidi"/>
        </w:rPr>
        <w:t>,</w:t>
      </w:r>
      <w:r w:rsidR="00A2383E" w:rsidRPr="00A2383E">
        <w:rPr>
          <w:rFonts w:asciiTheme="minorBidi" w:hAnsiTheme="minorBidi" w:cstheme="minorBidi"/>
        </w:rPr>
        <w:t xml:space="preserve"> 2008</w:t>
      </w:r>
      <w:r w:rsidR="00D10EF3">
        <w:rPr>
          <w:rFonts w:asciiTheme="minorBidi" w:hAnsiTheme="minorBidi" w:cstheme="minorBidi" w:hint="cs"/>
          <w:rtl/>
        </w:rPr>
        <w:t>)</w:t>
      </w:r>
      <w:r w:rsidR="00330AD8" w:rsidRPr="00B60382">
        <w:rPr>
          <w:rFonts w:asciiTheme="minorBidi" w:hAnsiTheme="minorBidi" w:cstheme="minorBidi"/>
          <w:rtl/>
        </w:rPr>
        <w:t xml:space="preserve">. </w:t>
      </w:r>
      <w:r w:rsidR="00E2309B" w:rsidRPr="00B60382">
        <w:rPr>
          <w:rFonts w:asciiTheme="minorBidi" w:hAnsiTheme="minorBidi" w:cstheme="minorBidi"/>
          <w:rtl/>
        </w:rPr>
        <w:t>זי</w:t>
      </w:r>
      <w:r w:rsidR="00285CB5" w:rsidRPr="00B60382">
        <w:rPr>
          <w:rFonts w:asciiTheme="minorBidi" w:hAnsiTheme="minorBidi" w:cstheme="minorBidi"/>
          <w:rtl/>
        </w:rPr>
        <w:t>י</w:t>
      </w:r>
      <w:r w:rsidR="00E2309B" w:rsidRPr="00B60382">
        <w:rPr>
          <w:rFonts w:asciiTheme="minorBidi" w:hAnsiTheme="minorBidi" w:cstheme="minorBidi"/>
          <w:rtl/>
        </w:rPr>
        <w:t>דק</w:t>
      </w:r>
      <w:r w:rsidR="00D10EF3">
        <w:rPr>
          <w:rFonts w:asciiTheme="minorBidi" w:hAnsiTheme="minorBidi" w:cstheme="minorBidi" w:hint="cs"/>
          <w:rtl/>
        </w:rPr>
        <w:t xml:space="preserve"> (</w:t>
      </w:r>
      <w:r w:rsidR="00D10EF3">
        <w:rPr>
          <w:rFonts w:asciiTheme="minorBidi" w:hAnsiTheme="minorBidi" w:cstheme="minorBidi"/>
        </w:rPr>
        <w:t>Zadek, 2007</w:t>
      </w:r>
      <w:r w:rsidR="00D10EF3">
        <w:rPr>
          <w:rFonts w:asciiTheme="minorBidi" w:hAnsiTheme="minorBidi" w:cstheme="minorBidi" w:hint="cs"/>
          <w:rtl/>
        </w:rPr>
        <w:t xml:space="preserve">) </w:t>
      </w:r>
      <w:r w:rsidR="00E2309B" w:rsidRPr="00B60382">
        <w:rPr>
          <w:rFonts w:asciiTheme="minorBidi" w:hAnsiTheme="minorBidi" w:cstheme="minorBidi"/>
          <w:rtl/>
        </w:rPr>
        <w:t xml:space="preserve">מביא נקודת מבט המסייעת להשלים </w:t>
      </w:r>
      <w:r w:rsidR="00145D24">
        <w:rPr>
          <w:rFonts w:asciiTheme="minorBidi" w:hAnsiTheme="minorBidi" w:cstheme="minorBidi" w:hint="cs"/>
          <w:rtl/>
        </w:rPr>
        <w:t xml:space="preserve">את </w:t>
      </w:r>
      <w:r w:rsidR="00E2309B" w:rsidRPr="00B60382">
        <w:rPr>
          <w:rFonts w:asciiTheme="minorBidi" w:hAnsiTheme="minorBidi" w:cstheme="minorBidi"/>
          <w:rtl/>
        </w:rPr>
        <w:t>דמותה של האחריות החברתית</w:t>
      </w:r>
      <w:r w:rsidR="00145D24">
        <w:rPr>
          <w:rFonts w:asciiTheme="minorBidi" w:hAnsiTheme="minorBidi" w:cstheme="minorBidi" w:hint="cs"/>
          <w:rtl/>
        </w:rPr>
        <w:t>.</w:t>
      </w:r>
      <w:r w:rsidR="00030429">
        <w:rPr>
          <w:rFonts w:asciiTheme="minorBidi" w:hAnsiTheme="minorBidi" w:cstheme="minorBidi" w:hint="cs"/>
          <w:rtl/>
        </w:rPr>
        <w:t xml:space="preserve"> </w:t>
      </w:r>
      <w:r w:rsidR="00145D24">
        <w:rPr>
          <w:rFonts w:asciiTheme="minorBidi" w:hAnsiTheme="minorBidi" w:cstheme="minorBidi" w:hint="cs"/>
          <w:rtl/>
        </w:rPr>
        <w:t>ה</w:t>
      </w:r>
      <w:r w:rsidR="00E2309B" w:rsidRPr="00B60382">
        <w:rPr>
          <w:rFonts w:asciiTheme="minorBidi" w:hAnsiTheme="minorBidi" w:cstheme="minorBidi"/>
          <w:rtl/>
        </w:rPr>
        <w:t xml:space="preserve">וא מציג אותה </w:t>
      </w:r>
      <w:r w:rsidR="00145D24">
        <w:rPr>
          <w:rFonts w:asciiTheme="minorBidi" w:hAnsiTheme="minorBidi" w:cstheme="minorBidi" w:hint="cs"/>
          <w:rtl/>
        </w:rPr>
        <w:t>כ</w:t>
      </w:r>
      <w:r w:rsidR="00E2309B" w:rsidRPr="00B60382">
        <w:rPr>
          <w:rFonts w:asciiTheme="minorBidi" w:hAnsiTheme="minorBidi" w:cstheme="minorBidi"/>
          <w:rtl/>
        </w:rPr>
        <w:t>התפתחות תלת דורית</w:t>
      </w:r>
      <w:r w:rsidR="00145D24">
        <w:rPr>
          <w:rFonts w:asciiTheme="minorBidi" w:hAnsiTheme="minorBidi" w:cstheme="minorBidi" w:hint="cs"/>
          <w:rtl/>
        </w:rPr>
        <w:t>:</w:t>
      </w:r>
      <w:r w:rsidR="00E2309B" w:rsidRPr="00B60382">
        <w:rPr>
          <w:rFonts w:asciiTheme="minorBidi" w:hAnsiTheme="minorBidi" w:cstheme="minorBidi"/>
          <w:rtl/>
        </w:rPr>
        <w:t xml:space="preserve"> בדור הראשון מדובר בתפיסה עצמית של האחריות החברתית על ידי התאגיד</w:t>
      </w:r>
      <w:r w:rsidR="00145D24">
        <w:rPr>
          <w:rFonts w:asciiTheme="minorBidi" w:hAnsiTheme="minorBidi" w:cstheme="minorBidi" w:hint="cs"/>
          <w:rtl/>
        </w:rPr>
        <w:t>,</w:t>
      </w:r>
      <w:r w:rsidR="00E2309B" w:rsidRPr="00B60382">
        <w:rPr>
          <w:rFonts w:asciiTheme="minorBidi" w:hAnsiTheme="minorBidi" w:cstheme="minorBidi"/>
          <w:rtl/>
        </w:rPr>
        <w:t xml:space="preserve"> המעביר בד"כ את ה</w:t>
      </w:r>
      <w:r w:rsidR="00145D24">
        <w:rPr>
          <w:rFonts w:asciiTheme="minorBidi" w:hAnsiTheme="minorBidi" w:cstheme="minorBidi" w:hint="cs"/>
          <w:rtl/>
        </w:rPr>
        <w:t>ט</w:t>
      </w:r>
      <w:r w:rsidR="00E2309B" w:rsidRPr="00B60382">
        <w:rPr>
          <w:rFonts w:asciiTheme="minorBidi" w:hAnsiTheme="minorBidi" w:cstheme="minorBidi"/>
          <w:rtl/>
        </w:rPr>
        <w:t>יפול בנושא לאגף השיווק העוסק בנושא דרך פילנתרופי</w:t>
      </w:r>
      <w:r w:rsidR="00145D24">
        <w:rPr>
          <w:rFonts w:asciiTheme="minorBidi" w:hAnsiTheme="minorBidi" w:cstheme="minorBidi" w:hint="cs"/>
          <w:rtl/>
        </w:rPr>
        <w:t>ה.</w:t>
      </w:r>
      <w:r w:rsidR="00E2309B" w:rsidRPr="00B60382">
        <w:rPr>
          <w:rFonts w:asciiTheme="minorBidi" w:hAnsiTheme="minorBidi" w:cstheme="minorBidi"/>
          <w:rtl/>
        </w:rPr>
        <w:t xml:space="preserve"> בדור השני מדובר בגישה </w:t>
      </w:r>
      <w:r w:rsidR="00145D24">
        <w:rPr>
          <w:rFonts w:asciiTheme="minorBidi" w:hAnsiTheme="minorBidi" w:cstheme="minorBidi" w:hint="cs"/>
          <w:rtl/>
        </w:rPr>
        <w:t>ה</w:t>
      </w:r>
      <w:r w:rsidR="00E2309B" w:rsidRPr="00B60382">
        <w:rPr>
          <w:rFonts w:asciiTheme="minorBidi" w:hAnsiTheme="minorBidi" w:cstheme="minorBidi"/>
          <w:rtl/>
        </w:rPr>
        <w:t>מציבה דרישה לשילוב שיקולים סביבתיי</w:t>
      </w:r>
      <w:r w:rsidR="00145D24">
        <w:rPr>
          <w:rFonts w:asciiTheme="minorBidi" w:hAnsiTheme="minorBidi" w:cstheme="minorBidi" w:hint="cs"/>
          <w:rtl/>
        </w:rPr>
        <w:t>ם</w:t>
      </w:r>
      <w:r w:rsidR="00E2309B" w:rsidRPr="00B60382">
        <w:rPr>
          <w:rFonts w:asciiTheme="minorBidi" w:hAnsiTheme="minorBidi" w:cstheme="minorBidi"/>
          <w:rtl/>
        </w:rPr>
        <w:t xml:space="preserve"> ארוכי </w:t>
      </w:r>
      <w:r w:rsidR="00145D24" w:rsidRPr="00B60382">
        <w:rPr>
          <w:rFonts w:asciiTheme="minorBidi" w:hAnsiTheme="minorBidi" w:cstheme="minorBidi"/>
          <w:rtl/>
        </w:rPr>
        <w:t>טוו</w:t>
      </w:r>
      <w:r w:rsidR="00145D24">
        <w:rPr>
          <w:rFonts w:asciiTheme="minorBidi" w:hAnsiTheme="minorBidi" w:cstheme="minorBidi" w:hint="cs"/>
          <w:rtl/>
        </w:rPr>
        <w:t>ח</w:t>
      </w:r>
      <w:r w:rsidR="00030429">
        <w:rPr>
          <w:rFonts w:asciiTheme="minorBidi" w:hAnsiTheme="minorBidi" w:cstheme="minorBidi" w:hint="cs"/>
          <w:rtl/>
        </w:rPr>
        <w:t xml:space="preserve"> </w:t>
      </w:r>
      <w:r w:rsidR="00E2309B" w:rsidRPr="00B60382">
        <w:rPr>
          <w:rFonts w:asciiTheme="minorBidi" w:hAnsiTheme="minorBidi" w:cstheme="minorBidi"/>
          <w:rtl/>
        </w:rPr>
        <w:t xml:space="preserve">ולהעמידם כחלק מפעילותו המרכזית של העסק. בדור השלישי כבר מדובר על </w:t>
      </w:r>
      <w:r w:rsidR="00802582" w:rsidRPr="00B60382">
        <w:rPr>
          <w:rFonts w:asciiTheme="minorBidi" w:hAnsiTheme="minorBidi" w:cstheme="minorBidi"/>
          <w:rtl/>
        </w:rPr>
        <w:t>דרישה להטמעת נור</w:t>
      </w:r>
      <w:r w:rsidR="00145D24">
        <w:rPr>
          <w:rFonts w:asciiTheme="minorBidi" w:hAnsiTheme="minorBidi" w:cstheme="minorBidi" w:hint="cs"/>
          <w:rtl/>
        </w:rPr>
        <w:t>מ</w:t>
      </w:r>
      <w:r w:rsidR="00802582" w:rsidRPr="00B60382">
        <w:rPr>
          <w:rFonts w:asciiTheme="minorBidi" w:hAnsiTheme="minorBidi" w:cstheme="minorBidi"/>
          <w:rtl/>
        </w:rPr>
        <w:t>ות</w:t>
      </w:r>
      <w:r w:rsidR="00030429">
        <w:rPr>
          <w:rFonts w:asciiTheme="minorBidi" w:hAnsiTheme="minorBidi" w:cstheme="minorBidi" w:hint="cs"/>
          <w:rtl/>
        </w:rPr>
        <w:t xml:space="preserve"> </w:t>
      </w:r>
      <w:r w:rsidR="00145D24">
        <w:rPr>
          <w:rFonts w:asciiTheme="minorBidi" w:hAnsiTheme="minorBidi" w:cstheme="minorBidi" w:hint="cs"/>
          <w:rtl/>
        </w:rPr>
        <w:t>ה</w:t>
      </w:r>
      <w:r w:rsidR="00802582" w:rsidRPr="00B60382">
        <w:rPr>
          <w:rFonts w:asciiTheme="minorBidi" w:hAnsiTheme="minorBidi" w:cstheme="minorBidi"/>
          <w:rtl/>
        </w:rPr>
        <w:t>התנהלו</w:t>
      </w:r>
      <w:r w:rsidR="00145D24">
        <w:rPr>
          <w:rFonts w:asciiTheme="minorBidi" w:hAnsiTheme="minorBidi" w:cstheme="minorBidi" w:hint="cs"/>
          <w:rtl/>
        </w:rPr>
        <w:t>ת</w:t>
      </w:r>
      <w:r w:rsidR="00030429">
        <w:rPr>
          <w:rFonts w:asciiTheme="minorBidi" w:hAnsiTheme="minorBidi" w:cstheme="minorBidi" w:hint="cs"/>
          <w:rtl/>
        </w:rPr>
        <w:t xml:space="preserve"> </w:t>
      </w:r>
      <w:r w:rsidR="00145D24">
        <w:rPr>
          <w:rFonts w:asciiTheme="minorBidi" w:hAnsiTheme="minorBidi" w:cstheme="minorBidi" w:hint="cs"/>
          <w:rtl/>
        </w:rPr>
        <w:t>של</w:t>
      </w:r>
      <w:r w:rsidR="00030429">
        <w:rPr>
          <w:rFonts w:asciiTheme="minorBidi" w:hAnsiTheme="minorBidi" w:cstheme="minorBidi" w:hint="cs"/>
          <w:rtl/>
        </w:rPr>
        <w:t xml:space="preserve"> </w:t>
      </w:r>
      <w:r w:rsidR="00145D24" w:rsidRPr="00B60382">
        <w:rPr>
          <w:rFonts w:asciiTheme="minorBidi" w:hAnsiTheme="minorBidi" w:cstheme="minorBidi"/>
          <w:rtl/>
        </w:rPr>
        <w:t xml:space="preserve">הדור </w:t>
      </w:r>
      <w:r w:rsidR="00802582" w:rsidRPr="00B60382">
        <w:rPr>
          <w:rFonts w:asciiTheme="minorBidi" w:hAnsiTheme="minorBidi" w:cstheme="minorBidi"/>
          <w:rtl/>
        </w:rPr>
        <w:t xml:space="preserve">השני ברמת המערכת העסקית כולה, ולא </w:t>
      </w:r>
      <w:r w:rsidR="00802582" w:rsidRPr="00B60382">
        <w:rPr>
          <w:rFonts w:asciiTheme="minorBidi" w:hAnsiTheme="minorBidi" w:cstheme="minorBidi"/>
          <w:rtl/>
        </w:rPr>
        <w:lastRenderedPageBreak/>
        <w:t>כיוזמה פרטית ועצמאית של ארגון בפני עצמו</w:t>
      </w:r>
      <w:r w:rsidR="00145D24">
        <w:rPr>
          <w:rFonts w:asciiTheme="minorBidi" w:hAnsiTheme="minorBidi" w:cstheme="minorBidi" w:hint="cs"/>
          <w:rtl/>
        </w:rPr>
        <w:t>.</w:t>
      </w:r>
      <w:r w:rsidR="00802582" w:rsidRPr="00B60382">
        <w:rPr>
          <w:rFonts w:asciiTheme="minorBidi" w:hAnsiTheme="minorBidi" w:cstheme="minorBidi"/>
          <w:rtl/>
        </w:rPr>
        <w:t xml:space="preserve"> תיאור זה בהחלט עולה בקנה אחד עם הדיון לעיל –  </w:t>
      </w:r>
      <w:r w:rsidR="00D85917" w:rsidRPr="00B60382">
        <w:rPr>
          <w:rFonts w:asciiTheme="minorBidi" w:hAnsiTheme="minorBidi" w:cstheme="minorBidi"/>
          <w:rtl/>
        </w:rPr>
        <w:t>תיאור</w:t>
      </w:r>
      <w:r w:rsidR="00D85917">
        <w:rPr>
          <w:rFonts w:asciiTheme="minorBidi" w:hAnsiTheme="minorBidi" w:cstheme="minorBidi" w:hint="cs"/>
          <w:rtl/>
        </w:rPr>
        <w:t>י</w:t>
      </w:r>
      <w:r w:rsidR="00D85917" w:rsidRPr="00B60382">
        <w:rPr>
          <w:rFonts w:asciiTheme="minorBidi" w:hAnsiTheme="minorBidi" w:cstheme="minorBidi"/>
          <w:rtl/>
        </w:rPr>
        <w:t>ית</w:t>
      </w:r>
      <w:r w:rsidR="00802582" w:rsidRPr="00B60382">
        <w:rPr>
          <w:rFonts w:asciiTheme="minorBidi" w:hAnsiTheme="minorBidi" w:cstheme="minorBidi"/>
          <w:rtl/>
        </w:rPr>
        <w:t xml:space="preserve"> בעלי המניות מייצגת את הדור </w:t>
      </w:r>
      <w:r w:rsidR="00145D24">
        <w:rPr>
          <w:rFonts w:asciiTheme="minorBidi" w:hAnsiTheme="minorBidi" w:cstheme="minorBidi" w:hint="cs"/>
          <w:rtl/>
        </w:rPr>
        <w:t>ה</w:t>
      </w:r>
      <w:r w:rsidR="00802582" w:rsidRPr="00B60382">
        <w:rPr>
          <w:rFonts w:asciiTheme="minorBidi" w:hAnsiTheme="minorBidi" w:cstheme="minorBidi"/>
          <w:rtl/>
        </w:rPr>
        <w:t xml:space="preserve">ראשון, בעלי העניין מייצגת </w:t>
      </w:r>
      <w:r w:rsidR="00145D24">
        <w:rPr>
          <w:rFonts w:asciiTheme="minorBidi" w:hAnsiTheme="minorBidi" w:cstheme="minorBidi" w:hint="cs"/>
          <w:rtl/>
        </w:rPr>
        <w:t>נ</w:t>
      </w:r>
      <w:r w:rsidR="00145D24" w:rsidRPr="00B60382">
        <w:rPr>
          <w:rFonts w:asciiTheme="minorBidi" w:hAnsiTheme="minorBidi" w:cstheme="minorBidi"/>
          <w:rtl/>
        </w:rPr>
        <w:t xml:space="preserve">אמנה </w:t>
      </w:r>
      <w:r w:rsidR="00802582" w:rsidRPr="00B60382">
        <w:rPr>
          <w:rFonts w:asciiTheme="minorBidi" w:hAnsiTheme="minorBidi" w:cstheme="minorBidi"/>
          <w:rtl/>
        </w:rPr>
        <w:t xml:space="preserve">את גישת הדור השני ואילו כיום כבר מדובר על ערך משותף מבית מדרשם של קרטר </w:t>
      </w:r>
      <w:r w:rsidR="00145D24" w:rsidRPr="00B60382">
        <w:rPr>
          <w:rFonts w:asciiTheme="minorBidi" w:hAnsiTheme="minorBidi" w:cstheme="minorBidi"/>
          <w:rtl/>
        </w:rPr>
        <w:t>ופורטר</w:t>
      </w:r>
      <w:r w:rsidR="00145D24">
        <w:rPr>
          <w:rFonts w:asciiTheme="minorBidi" w:hAnsiTheme="minorBidi" w:cstheme="minorBidi" w:hint="cs"/>
          <w:rtl/>
        </w:rPr>
        <w:t xml:space="preserve">. </w:t>
      </w:r>
      <w:r w:rsidR="00145D24" w:rsidRPr="00B60382">
        <w:rPr>
          <w:rFonts w:asciiTheme="minorBidi" w:hAnsiTheme="minorBidi" w:cstheme="minorBidi"/>
          <w:rtl/>
        </w:rPr>
        <w:t>בענ</w:t>
      </w:r>
      <w:r w:rsidR="00145D24">
        <w:rPr>
          <w:rFonts w:asciiTheme="minorBidi" w:hAnsiTheme="minorBidi" w:cstheme="minorBidi" w:hint="cs"/>
          <w:rtl/>
        </w:rPr>
        <w:t>י</w:t>
      </w:r>
      <w:r w:rsidR="00145D24" w:rsidRPr="00B60382">
        <w:rPr>
          <w:rFonts w:asciiTheme="minorBidi" w:hAnsiTheme="minorBidi" w:cstheme="minorBidi"/>
          <w:rtl/>
        </w:rPr>
        <w:t xml:space="preserve">ין </w:t>
      </w:r>
      <w:r w:rsidR="00874019" w:rsidRPr="00B60382">
        <w:rPr>
          <w:rFonts w:asciiTheme="minorBidi" w:hAnsiTheme="minorBidi" w:cstheme="minorBidi"/>
          <w:rtl/>
        </w:rPr>
        <w:t xml:space="preserve">זה אזכיר כי מחקר זה הניח מראש כי אין לטפל בסיכוני המזון לבריאות </w:t>
      </w:r>
      <w:r w:rsidR="00145D24">
        <w:rPr>
          <w:rFonts w:asciiTheme="minorBidi" w:hAnsiTheme="minorBidi" w:cstheme="minorBidi" w:hint="cs"/>
          <w:rtl/>
        </w:rPr>
        <w:t>ב</w:t>
      </w:r>
      <w:r w:rsidR="00145D24" w:rsidRPr="00B60382">
        <w:rPr>
          <w:rFonts w:asciiTheme="minorBidi" w:hAnsiTheme="minorBidi" w:cstheme="minorBidi"/>
          <w:rtl/>
        </w:rPr>
        <w:t xml:space="preserve">טווח </w:t>
      </w:r>
      <w:r w:rsidR="00874019" w:rsidRPr="00B60382">
        <w:rPr>
          <w:rFonts w:asciiTheme="minorBidi" w:hAnsiTheme="minorBidi" w:cstheme="minorBidi"/>
          <w:rtl/>
        </w:rPr>
        <w:t>הארוך</w:t>
      </w:r>
      <w:r w:rsidR="00030429">
        <w:rPr>
          <w:rFonts w:asciiTheme="minorBidi" w:hAnsiTheme="minorBidi" w:cstheme="minorBidi" w:hint="cs"/>
          <w:rtl/>
        </w:rPr>
        <w:t xml:space="preserve"> </w:t>
      </w:r>
      <w:r w:rsidR="00874019" w:rsidRPr="00B60382">
        <w:rPr>
          <w:rFonts w:asciiTheme="minorBidi" w:hAnsiTheme="minorBidi" w:cstheme="minorBidi"/>
          <w:rtl/>
        </w:rPr>
        <w:t>ברמת הארגון</w:t>
      </w:r>
      <w:r w:rsidR="00145D24">
        <w:rPr>
          <w:rFonts w:asciiTheme="minorBidi" w:hAnsiTheme="minorBidi" w:cstheme="minorBidi" w:hint="cs"/>
          <w:rtl/>
        </w:rPr>
        <w:t>,</w:t>
      </w:r>
      <w:r w:rsidR="00874019" w:rsidRPr="00B60382">
        <w:rPr>
          <w:rFonts w:asciiTheme="minorBidi" w:hAnsiTheme="minorBidi" w:cstheme="minorBidi"/>
          <w:rtl/>
        </w:rPr>
        <w:t xml:space="preserve"> אלא ברמת הענף כולו</w:t>
      </w:r>
      <w:r w:rsidR="00145D24">
        <w:rPr>
          <w:rFonts w:asciiTheme="minorBidi" w:hAnsiTheme="minorBidi" w:cstheme="minorBidi" w:hint="cs"/>
          <w:rtl/>
        </w:rPr>
        <w:t>.</w:t>
      </w:r>
      <w:r w:rsidR="00874019" w:rsidRPr="00B60382">
        <w:rPr>
          <w:rFonts w:asciiTheme="minorBidi" w:hAnsiTheme="minorBidi" w:cstheme="minorBidi"/>
          <w:rtl/>
        </w:rPr>
        <w:t xml:space="preserve"> כך יעשה בהמשך</w:t>
      </w:r>
      <w:r w:rsidR="00145D24">
        <w:rPr>
          <w:rFonts w:asciiTheme="minorBidi" w:hAnsiTheme="minorBidi" w:cstheme="minorBidi" w:hint="cs"/>
          <w:rtl/>
        </w:rPr>
        <w:t>,</w:t>
      </w:r>
      <w:r w:rsidR="00874019" w:rsidRPr="00B60382">
        <w:rPr>
          <w:rFonts w:asciiTheme="minorBidi" w:hAnsiTheme="minorBidi" w:cstheme="minorBidi"/>
          <w:rtl/>
        </w:rPr>
        <w:t xml:space="preserve"> אולם לא ניתן יהיה לפנות למשימה זו בטרם תבוצע סקירה בנוגע לסוגיית אחריות היצרן לבטיחות השימוש במוצריו. </w:t>
      </w:r>
    </w:p>
    <w:p w14:paraId="10B60B4A" w14:textId="77777777" w:rsidR="00711D23" w:rsidRPr="00B60382" w:rsidRDefault="00711D23" w:rsidP="00802582">
      <w:pPr>
        <w:rPr>
          <w:rFonts w:asciiTheme="minorBidi" w:hAnsiTheme="minorBidi" w:cstheme="minorBidi"/>
          <w:rtl/>
        </w:rPr>
      </w:pPr>
    </w:p>
    <w:p w14:paraId="32DBD8A5" w14:textId="77777777" w:rsidR="00711D23" w:rsidRPr="00B60382" w:rsidRDefault="00711D23" w:rsidP="00711D23">
      <w:pPr>
        <w:pStyle w:val="Heading3"/>
        <w:rPr>
          <w:rFonts w:asciiTheme="minorBidi" w:hAnsiTheme="minorBidi" w:cstheme="minorBidi"/>
          <w:rtl/>
        </w:rPr>
      </w:pPr>
      <w:bookmarkStart w:id="68" w:name="_Toc413236713"/>
      <w:bookmarkStart w:id="69" w:name="_Toc504488955"/>
      <w:r w:rsidRPr="00B60382">
        <w:rPr>
          <w:rFonts w:asciiTheme="minorBidi" w:hAnsiTheme="minorBidi" w:cstheme="minorBidi"/>
          <w:rtl/>
        </w:rPr>
        <w:t>אחריות היצרן לבטיחות המשתמשים במוצריו</w:t>
      </w:r>
      <w:bookmarkEnd w:id="68"/>
      <w:bookmarkEnd w:id="69"/>
    </w:p>
    <w:p w14:paraId="371305B6" w14:textId="77777777" w:rsidR="00A57E77" w:rsidRDefault="00711D23" w:rsidP="005A5228">
      <w:pPr>
        <w:pStyle w:val="a"/>
        <w:rPr>
          <w:rtl/>
        </w:rPr>
      </w:pPr>
      <w:r w:rsidRPr="00B60382">
        <w:rPr>
          <w:rFonts w:asciiTheme="minorBidi" w:hAnsiTheme="minorBidi" w:cstheme="minorBidi"/>
          <w:rtl/>
        </w:rPr>
        <w:t>נראה שהמושג אחריות חברתית מרתיע את עולם העסקים פחות ממושגים אחרים, דוגמת אתיקה ומוסר. על יסוד זה התפתח הדיון המרכזי ביחס שבין המשווק ללקוח. בענף המזון נסוב הדיון בעיקר סביב סוגיות בטיחות ושקיפות כלפי הלקוח. אמנם על תחום המזון לא נכתב רבות בהקשר זה, אולם אפשר להחיל עליו חלקים מהכתיבה על אחריות המשווק ועל התנהגות הלקוח בתחומים אחרים, נושאים שעליהם נכתב רבות שלא בהקשר של מזון. למשל, מנואל ולסקז (</w:t>
      </w:r>
      <w:r w:rsidRPr="00B60382">
        <w:rPr>
          <w:rFonts w:asciiTheme="minorBidi" w:hAnsiTheme="minorBidi" w:cstheme="minorBidi"/>
        </w:rPr>
        <w:t xml:space="preserve">Velasquez, </w:t>
      </w:r>
      <w:r w:rsidR="008769FF" w:rsidRPr="00B60382">
        <w:rPr>
          <w:rFonts w:asciiTheme="minorBidi" w:hAnsiTheme="minorBidi" w:cstheme="minorBidi"/>
        </w:rPr>
        <w:t>2004</w:t>
      </w:r>
      <w:r w:rsidRPr="00B60382">
        <w:rPr>
          <w:rFonts w:asciiTheme="minorBidi" w:hAnsiTheme="minorBidi" w:cstheme="minorBidi"/>
          <w:rtl/>
        </w:rPr>
        <w:t xml:space="preserve">) ציין שלוש גישות עיקריות בנוגע לאתיקה של אחריות היצרן בהקשר של בטיחות השימוש במוצר: (א) "גישת החוזה", המחלקת את האחריות בין היצרן לצרכן; (ב) גישת "הדאגה הנאותה", המעבירה את מרב האחריות לבטיחות השימוש במוצר אל היצרן ומטילה עליו את האחריות לצפות מראש את הנזקים העלולים להיגרם משימוש סביר במוצר; (ג) גישת "העלות החברתית", המטילה על היצרן אחריות מוחלטת לכל פגיעה עתידית (גם כזאת שאי אפשר היה לצפות אותה או לשלוט בה). אפרט כעת מעט על כל אחת מגישות אלו. </w:t>
      </w:r>
      <w:bookmarkStart w:id="70" w:name="_Toc413236714"/>
      <w:bookmarkStart w:id="71" w:name="_Hlk500037708"/>
    </w:p>
    <w:p w14:paraId="6FCEF3CD" w14:textId="77777777" w:rsidR="00A57E77" w:rsidRPr="005A5228" w:rsidRDefault="00A57E77" w:rsidP="005A5228">
      <w:pPr>
        <w:rPr>
          <w:rtl/>
        </w:rPr>
      </w:pPr>
    </w:p>
    <w:p w14:paraId="716BF3C2" w14:textId="77777777" w:rsidR="00711D23" w:rsidRPr="00B60382" w:rsidRDefault="00711D23" w:rsidP="00711D23">
      <w:pPr>
        <w:pStyle w:val="Heading4"/>
        <w:rPr>
          <w:rFonts w:asciiTheme="minorBidi" w:hAnsiTheme="minorBidi" w:cstheme="minorBidi"/>
          <w:rtl/>
        </w:rPr>
      </w:pPr>
      <w:r w:rsidRPr="00B60382">
        <w:rPr>
          <w:rFonts w:asciiTheme="minorBidi" w:hAnsiTheme="minorBidi" w:cstheme="minorBidi"/>
          <w:rtl/>
        </w:rPr>
        <w:t>גישת החוזה</w:t>
      </w:r>
      <w:bookmarkEnd w:id="70"/>
    </w:p>
    <w:bookmarkEnd w:id="71"/>
    <w:p w14:paraId="55735615" w14:textId="77777777" w:rsidR="00711D23" w:rsidRPr="00B60382" w:rsidRDefault="00711D23" w:rsidP="00E2203E">
      <w:pPr>
        <w:pStyle w:val="a"/>
        <w:rPr>
          <w:rFonts w:asciiTheme="minorBidi" w:hAnsiTheme="minorBidi" w:cstheme="minorBidi"/>
          <w:spacing w:val="-2"/>
          <w:rtl/>
        </w:rPr>
      </w:pPr>
      <w:r w:rsidRPr="00B60382">
        <w:rPr>
          <w:rFonts w:asciiTheme="minorBidi" w:hAnsiTheme="minorBidi" w:cstheme="minorBidi"/>
          <w:spacing w:val="-2"/>
          <w:rtl/>
        </w:rPr>
        <w:t xml:space="preserve">גישה זו מניחה שהלקוח והמשווק כורתים ביניהם חוזה מתוך רצון חופשי. המשווק מתחייב לספק מוצר בעל תכונות מסוימות. הצרכן מוכן לשלם סכום מסוים בעבור מוצר זה. גישה זו אינה מתאימה לכל המוצרים </w:t>
      </w:r>
      <w:r w:rsidR="00E2203E" w:rsidRPr="00B60382">
        <w:rPr>
          <w:rFonts w:asciiTheme="minorBidi" w:hAnsiTheme="minorBidi" w:cstheme="minorBidi"/>
          <w:spacing w:val="-2"/>
          <w:rtl/>
        </w:rPr>
        <w:t>ה</w:t>
      </w:r>
      <w:r w:rsidR="00E2203E">
        <w:rPr>
          <w:rFonts w:asciiTheme="minorBidi" w:hAnsiTheme="minorBidi" w:cstheme="minorBidi" w:hint="cs"/>
          <w:spacing w:val="-2"/>
          <w:rtl/>
        </w:rPr>
        <w:t>קיימ</w:t>
      </w:r>
      <w:r w:rsidR="00E2203E" w:rsidRPr="00B60382">
        <w:rPr>
          <w:rFonts w:asciiTheme="minorBidi" w:hAnsiTheme="minorBidi" w:cstheme="minorBidi"/>
          <w:spacing w:val="-2"/>
          <w:rtl/>
        </w:rPr>
        <w:t>ים</w:t>
      </w:r>
      <w:r w:rsidRPr="00B60382">
        <w:rPr>
          <w:rFonts w:asciiTheme="minorBidi" w:hAnsiTheme="minorBidi" w:cstheme="minorBidi"/>
          <w:spacing w:val="-2"/>
          <w:rtl/>
        </w:rPr>
        <w:t xml:space="preserve">, וזאת מכמה טעמים. ראשית, אין שוויון ביחסי הכוחות </w:t>
      </w:r>
      <w:r w:rsidRPr="00B60382">
        <w:rPr>
          <w:rFonts w:asciiTheme="minorBidi" w:hAnsiTheme="minorBidi" w:cstheme="minorBidi"/>
          <w:spacing w:val="-2"/>
          <w:rtl/>
        </w:rPr>
        <w:lastRenderedPageBreak/>
        <w:t xml:space="preserve">בין המשווק ללקוח כמעט בשום תחום. אפילו ברכישת מוצר פשוט, כגון שולחן מעץ, ליצרן ולמשווק יש מידע רב הרבה יותר בנוגע לשולחן מאשר ללקוח. הלקוח אינו יכול לאסוף מידע בנוגע לסוגי העץ, ובכלל זה על חוזקם, עמידותם במשך שנים, תהליך העיבוד, שימוש בחומרים מסוכנים, סוגי הצבע ועוד. כמו כן, לא תמיד ברור מיהם הצדדים בחוזה שנכרת. מוצרים עוברים ידיים רבות עד אשר הם מגיעים לצרכן הסופי, ואי אפשר להחיל אין-ספור חוזים על כל מוצר. זאת ועוד, מרבית המוצרים המשווקים היום מורכבים מאוד, ואי אפשר לחתום על חוזה נפרד לכל מרכיב. הבה נדגים את המורכבות: כשאדם נכנס למונית ומבקש לנסוע ליעד מסוים ולשלם על פי מונה, נכרת חוזה בינו ובין הנהג. ואולם, אין זה ברור למה אחראי הנהג. אם אין הוא בעל הרכב, באילו תחומים אחראי בעל הרכב? על מה אחראית חברת ההסעות? איזה חוזה נחתם בין הנוסע לבעל הרכב אם אף אחד אינו מודע לקיומו של האחר? אף ששום חוזה לא נכרת ביניהם, אם בדרך מתרחשת תאונה שמקורה בכשל מערכת הבלמים במכונית, יש מקום להטיל אחריות על בעל הרכב כלפי הנוסע. האם בעל הרכב אחראי בלעדי לכשל? מה בנוגע למוסך שהרכיב את הבלמים, ליצרן של החלק שכשל בבלמים? למשווק הרכב? כל אחד מאלו עשוי להיות בעל אחריות כלפי הנוסע. כך, כמעט בכל סוג של מוצרים, גישת החוזה נכשלת לספק מסגרת למערכת היחסים. ההנחה שלפיה הלקוח יכול לברר את הפרטים הרלוונטיים בנוגע לבטיחות המוצר או השירות שהוא קונה, אין לה כל אחיזה במציאות. </w:t>
      </w:r>
      <w:r w:rsidR="00E2203E">
        <w:rPr>
          <w:rFonts w:asciiTheme="minorBidi" w:hAnsiTheme="minorBidi" w:cstheme="minorBidi" w:hint="cs"/>
          <w:spacing w:val="-2"/>
          <w:rtl/>
        </w:rPr>
        <w:t xml:space="preserve">גם </w:t>
      </w:r>
      <w:r w:rsidRPr="00B60382">
        <w:rPr>
          <w:rFonts w:asciiTheme="minorBidi" w:hAnsiTheme="minorBidi" w:cstheme="minorBidi"/>
          <w:spacing w:val="-2"/>
          <w:rtl/>
        </w:rPr>
        <w:t>אין לצפות מהיצרן או מהמשווק למסור ללקוח את כל הפרטים הרלוונטיים, מפאת מספרם</w:t>
      </w:r>
      <w:r w:rsidR="00E2203E">
        <w:rPr>
          <w:rFonts w:asciiTheme="minorBidi" w:hAnsiTheme="minorBidi" w:cstheme="minorBidi" w:hint="cs"/>
          <w:spacing w:val="-2"/>
          <w:rtl/>
        </w:rPr>
        <w:t xml:space="preserve"> הגדול</w:t>
      </w:r>
      <w:r w:rsidRPr="00B60382">
        <w:rPr>
          <w:rFonts w:asciiTheme="minorBidi" w:hAnsiTheme="minorBidi" w:cstheme="minorBidi"/>
          <w:spacing w:val="-2"/>
          <w:rtl/>
        </w:rPr>
        <w:t>. כמו כן, ההנחה שהצדדים נכנסו בצורה חופשית לחוזה אינה עומדת במבחן המציאות. במוצרים רבים, ובייחוד במזון, לצרכן אין כל יכולת לא לקנות מזון. זאת ועוד, בין הלקוחות של מוצרים רבים, ומזון ביניהם, יש ילדים, בני נוער, תינוקות וקשישים – אנשים שלא תמיד אפשר לסמוך על כושר השיפוט שלהם ועל יכולתם לכרות חוזה בתנאים סבירים. גם חולי נפש הם צרכני מזון. בעניין זה מספיק להזכיר הפרעות הקשורות באוכל, ובהן אנורקסיה והתמכרות לסוגי מזון מסוימים. לבסוף, יש מחלות קונבנציונליות, שאכילה של מזון מסוים עלולה לפגוע במידה ניכרת בבריאותם. כאלה הם למשל חולי סוכרת ומי שרמת הכולסטרול בדמו גבוהה.</w:t>
      </w:r>
    </w:p>
    <w:p w14:paraId="44BA402A" w14:textId="77777777" w:rsidR="00711D23" w:rsidRPr="00B60382" w:rsidRDefault="00711D23" w:rsidP="00030429">
      <w:pPr>
        <w:ind w:firstLine="0"/>
        <w:rPr>
          <w:rFonts w:asciiTheme="minorBidi" w:hAnsiTheme="minorBidi" w:cstheme="minorBidi"/>
          <w:rtl/>
        </w:rPr>
      </w:pPr>
    </w:p>
    <w:p w14:paraId="383C719C" w14:textId="77777777" w:rsidR="00711D23" w:rsidRPr="00B60382" w:rsidRDefault="00711D23" w:rsidP="00711D23">
      <w:pPr>
        <w:pStyle w:val="Heading4"/>
        <w:rPr>
          <w:rFonts w:asciiTheme="minorBidi" w:hAnsiTheme="minorBidi" w:cstheme="minorBidi"/>
          <w:rtl/>
        </w:rPr>
      </w:pPr>
      <w:bookmarkStart w:id="72" w:name="_Toc413236715"/>
      <w:r w:rsidRPr="00B60382">
        <w:rPr>
          <w:rFonts w:asciiTheme="minorBidi" w:hAnsiTheme="minorBidi" w:cstheme="minorBidi"/>
          <w:rtl/>
        </w:rPr>
        <w:t>גישת הדאגה הנאותה</w:t>
      </w:r>
      <w:bookmarkEnd w:id="72"/>
    </w:p>
    <w:p w14:paraId="01DF4C29" w14:textId="77777777" w:rsidR="00711D23" w:rsidRPr="00B60382" w:rsidRDefault="00711D23" w:rsidP="00B35282">
      <w:pPr>
        <w:pStyle w:val="a"/>
        <w:rPr>
          <w:rFonts w:asciiTheme="minorBidi" w:hAnsiTheme="minorBidi" w:cstheme="minorBidi"/>
          <w:rtl/>
        </w:rPr>
      </w:pPr>
      <w:r w:rsidRPr="00B60382">
        <w:rPr>
          <w:rFonts w:asciiTheme="minorBidi" w:hAnsiTheme="minorBidi" w:cstheme="minorBidi"/>
          <w:rtl/>
        </w:rPr>
        <w:t xml:space="preserve">גישה זו מרחיבה את אחריותו של היצרן ושל המשווק מעבר למה שמקובל בגישת החוזה. לא רק שהם מחויבים למכור מוצר המתאים לתיאורו והעומד בהכרזות הגלויות והנסתרות </w:t>
      </w:r>
      <w:r w:rsidR="00E2203E">
        <w:rPr>
          <w:rFonts w:asciiTheme="minorBidi" w:hAnsiTheme="minorBidi" w:cstheme="minorBidi" w:hint="cs"/>
          <w:rtl/>
        </w:rPr>
        <w:t>לגביו</w:t>
      </w:r>
      <w:r w:rsidRPr="00B60382">
        <w:rPr>
          <w:rFonts w:asciiTheme="minorBidi" w:hAnsiTheme="minorBidi" w:cstheme="minorBidi"/>
          <w:rtl/>
        </w:rPr>
        <w:t xml:space="preserve">, מוטל עליהם לגלות דאגה נאותה כדי למנוע פגיעה אפשרית בלקוחות. </w:t>
      </w:r>
      <w:r w:rsidR="00E2203E">
        <w:rPr>
          <w:rFonts w:asciiTheme="minorBidi" w:hAnsiTheme="minorBidi" w:cstheme="minorBidi" w:hint="cs"/>
          <w:rtl/>
        </w:rPr>
        <w:t>הסיסמ</w:t>
      </w:r>
      <w:r w:rsidR="00B35282">
        <w:rPr>
          <w:rFonts w:asciiTheme="minorBidi" w:hAnsiTheme="minorBidi" w:cstheme="minorBidi" w:hint="cs"/>
          <w:rtl/>
        </w:rPr>
        <w:t>ה</w:t>
      </w:r>
      <w:r w:rsidR="00030429">
        <w:rPr>
          <w:rFonts w:asciiTheme="minorBidi" w:hAnsiTheme="minorBidi" w:cstheme="minorBidi" w:hint="cs"/>
          <w:rtl/>
        </w:rPr>
        <w:t xml:space="preserve"> </w:t>
      </w:r>
      <w:r w:rsidRPr="00B60382">
        <w:rPr>
          <w:rFonts w:asciiTheme="minorBidi" w:hAnsiTheme="minorBidi" w:cstheme="minorBidi"/>
          <w:rtl/>
        </w:rPr>
        <w:t>של גישה זו היא "היצרן היזהר",</w:t>
      </w:r>
      <w:r w:rsidRPr="00B60382">
        <w:rPr>
          <w:rFonts w:asciiTheme="minorBidi" w:hAnsiTheme="minorBidi" w:cstheme="minorBidi"/>
          <w:vertAlign w:val="superscript"/>
          <w:rtl/>
        </w:rPr>
        <w:footnoteReference w:id="16"/>
      </w:r>
      <w:r w:rsidRPr="00B60382">
        <w:rPr>
          <w:rFonts w:asciiTheme="minorBidi" w:hAnsiTheme="minorBidi" w:cstheme="minorBidi"/>
          <w:rtl/>
        </w:rPr>
        <w:t xml:space="preserve"> סיסמה המתייחסת לפגיעות בלקוח שאפשר לצפות אותן מראש. יתרונה של גישה זו על פני גישת החוזה טמון בכך שהיא מכירה בחוסר השוויון הבסיסי ביחסי הכוחות שבין הלקוח למשווק בכל הקשור למידע </w:t>
      </w:r>
      <w:r w:rsidR="00B35282">
        <w:rPr>
          <w:rFonts w:asciiTheme="minorBidi" w:hAnsiTheme="minorBidi" w:cstheme="minorBidi" w:hint="cs"/>
          <w:rtl/>
        </w:rPr>
        <w:t>באשר</w:t>
      </w:r>
      <w:r w:rsidR="00030429">
        <w:rPr>
          <w:rFonts w:asciiTheme="minorBidi" w:hAnsiTheme="minorBidi" w:cstheme="minorBidi" w:hint="cs"/>
          <w:rtl/>
        </w:rPr>
        <w:t xml:space="preserve"> </w:t>
      </w:r>
      <w:r w:rsidR="00B35282">
        <w:rPr>
          <w:rFonts w:asciiTheme="minorBidi" w:hAnsiTheme="minorBidi" w:cstheme="minorBidi" w:hint="cs"/>
          <w:rtl/>
        </w:rPr>
        <w:t>ל</w:t>
      </w:r>
      <w:r w:rsidRPr="00B60382">
        <w:rPr>
          <w:rFonts w:asciiTheme="minorBidi" w:hAnsiTheme="minorBidi" w:cstheme="minorBidi"/>
          <w:rtl/>
        </w:rPr>
        <w:t>מידת הבטיחות של המוצר. אם כן, על היצרן ועל המשווק להימנע מרשלנות ולנקוט צעדים סבירים כדי למנוע נזק אפשרי. אם אין ביכולתם לעשות כן, עליהם לי</w:t>
      </w:r>
      <w:r w:rsidR="00B35282">
        <w:rPr>
          <w:rFonts w:asciiTheme="minorBidi" w:hAnsiTheme="minorBidi" w:cstheme="minorBidi" w:hint="cs"/>
          <w:rtl/>
        </w:rPr>
        <w:t>י</w:t>
      </w:r>
      <w:r w:rsidRPr="00B60382">
        <w:rPr>
          <w:rFonts w:asciiTheme="minorBidi" w:hAnsiTheme="minorBidi" w:cstheme="minorBidi"/>
          <w:rtl/>
        </w:rPr>
        <w:t>דע את הצרכן שהמוצר עלול לגרום נזק.</w:t>
      </w:r>
    </w:p>
    <w:p w14:paraId="6E79763E" w14:textId="77777777" w:rsidR="00711D23" w:rsidRPr="00B60382" w:rsidRDefault="00711D23" w:rsidP="00DC1670">
      <w:pPr>
        <w:rPr>
          <w:rFonts w:asciiTheme="minorBidi" w:hAnsiTheme="minorBidi" w:cstheme="minorBidi"/>
          <w:rtl/>
        </w:rPr>
      </w:pPr>
      <w:r w:rsidRPr="00B60382">
        <w:rPr>
          <w:rFonts w:asciiTheme="minorBidi" w:hAnsiTheme="minorBidi" w:cstheme="minorBidi"/>
          <w:rtl/>
        </w:rPr>
        <w:t xml:space="preserve">ואולם, אין די באחריות זו. ראשית, אי אפשר לבדוק אם היצרן באמת </w:t>
      </w:r>
      <w:r w:rsidR="00B35282">
        <w:rPr>
          <w:rFonts w:asciiTheme="minorBidi" w:hAnsiTheme="minorBidi" w:cstheme="minorBidi" w:hint="cs"/>
          <w:rtl/>
        </w:rPr>
        <w:t>גילה</w:t>
      </w:r>
      <w:r w:rsidR="00030429">
        <w:rPr>
          <w:rFonts w:asciiTheme="minorBidi" w:hAnsiTheme="minorBidi" w:cstheme="minorBidi" w:hint="cs"/>
          <w:rtl/>
        </w:rPr>
        <w:t xml:space="preserve"> </w:t>
      </w:r>
      <w:r w:rsidRPr="00B60382">
        <w:rPr>
          <w:rFonts w:asciiTheme="minorBidi" w:hAnsiTheme="minorBidi" w:cstheme="minorBidi"/>
          <w:rtl/>
        </w:rPr>
        <w:t xml:space="preserve">דאגה נאותה. סיבה אחת לכך היא שהמושג </w:t>
      </w:r>
      <w:r w:rsidR="00B35282">
        <w:rPr>
          <w:rFonts w:asciiTheme="minorBidi" w:hAnsiTheme="minorBidi" w:cstheme="minorBidi" w:hint="cs"/>
          <w:rtl/>
        </w:rPr>
        <w:t xml:space="preserve">עצמו </w:t>
      </w:r>
      <w:r w:rsidRPr="00B60382">
        <w:rPr>
          <w:rFonts w:asciiTheme="minorBidi" w:hAnsiTheme="minorBidi" w:cstheme="minorBidi"/>
          <w:rtl/>
        </w:rPr>
        <w:t>מעורפל – האם אפשר לכמת</w:t>
      </w:r>
      <w:r w:rsidR="00B35282">
        <w:rPr>
          <w:rFonts w:asciiTheme="minorBidi" w:hAnsiTheme="minorBidi" w:cstheme="minorBidi" w:hint="cs"/>
          <w:rtl/>
        </w:rPr>
        <w:t xml:space="preserve"> את מידת המאמץ הסביר </w:t>
      </w:r>
      <w:r w:rsidRPr="00B60382">
        <w:rPr>
          <w:rFonts w:asciiTheme="minorBidi" w:hAnsiTheme="minorBidi" w:cstheme="minorBidi"/>
          <w:rtl/>
        </w:rPr>
        <w:t xml:space="preserve">לחזות פגיעות אפשריות? סיבה שנייה היא </w:t>
      </w:r>
      <w:r w:rsidR="00DC1670" w:rsidRPr="00B60382">
        <w:rPr>
          <w:rFonts w:asciiTheme="minorBidi" w:hAnsiTheme="minorBidi" w:cstheme="minorBidi"/>
          <w:rtl/>
        </w:rPr>
        <w:t>ש</w:t>
      </w:r>
      <w:r w:rsidR="00DC1670">
        <w:rPr>
          <w:rFonts w:asciiTheme="minorBidi" w:hAnsiTheme="minorBidi" w:cstheme="minorBidi" w:hint="cs"/>
          <w:rtl/>
        </w:rPr>
        <w:t xml:space="preserve">המושג </w:t>
      </w:r>
      <w:r w:rsidRPr="00B60382">
        <w:rPr>
          <w:rFonts w:asciiTheme="minorBidi" w:hAnsiTheme="minorBidi" w:cstheme="minorBidi"/>
          <w:rtl/>
        </w:rPr>
        <w:t xml:space="preserve">מתבטא בצורות שונות במוצרים שונים – פגיעה אפשרית משולחן שונה באופן מהותי מפגיעה אפשרית משימוש בתרופות. סיבה שלישית היא שהאוכלוסיות העלולות להיפגע משימוש במוצר שונות מאוד זו מזו. דאגה נאותה לילד </w:t>
      </w:r>
      <w:r w:rsidR="00DC1670">
        <w:rPr>
          <w:rFonts w:asciiTheme="minorBidi" w:hAnsiTheme="minorBidi" w:cstheme="minorBidi" w:hint="cs"/>
          <w:rtl/>
        </w:rPr>
        <w:t>אינה זהה ל</w:t>
      </w:r>
      <w:r w:rsidR="00DC1670" w:rsidRPr="00B60382">
        <w:rPr>
          <w:rFonts w:asciiTheme="minorBidi" w:hAnsiTheme="minorBidi" w:cstheme="minorBidi"/>
          <w:rtl/>
        </w:rPr>
        <w:t xml:space="preserve">דאגה </w:t>
      </w:r>
      <w:r w:rsidRPr="00B60382">
        <w:rPr>
          <w:rFonts w:asciiTheme="minorBidi" w:hAnsiTheme="minorBidi" w:cstheme="minorBidi"/>
          <w:rtl/>
        </w:rPr>
        <w:t xml:space="preserve">נאותה למבוגר. אם כן, אם ברצוננו להתבסס על גישה זו, עלינו להתאימה לכל סוג מוצר ולכל סוג אוכלוסייה. </w:t>
      </w:r>
    </w:p>
    <w:p w14:paraId="44BA0EF4" w14:textId="77777777" w:rsidR="00711D23" w:rsidRPr="00B60382" w:rsidRDefault="00DC1670" w:rsidP="00DC1670">
      <w:pPr>
        <w:rPr>
          <w:rFonts w:asciiTheme="minorBidi" w:hAnsiTheme="minorBidi" w:cstheme="minorBidi"/>
          <w:rtl/>
        </w:rPr>
      </w:pPr>
      <w:r>
        <w:rPr>
          <w:rFonts w:asciiTheme="minorBidi" w:hAnsiTheme="minorBidi" w:cstheme="minorBidi" w:hint="cs"/>
          <w:rtl/>
        </w:rPr>
        <w:t>נוסף על כך</w:t>
      </w:r>
      <w:r w:rsidR="00711D23" w:rsidRPr="00B60382">
        <w:rPr>
          <w:rFonts w:asciiTheme="minorBidi" w:hAnsiTheme="minorBidi" w:cstheme="minorBidi"/>
          <w:rtl/>
        </w:rPr>
        <w:t xml:space="preserve">, כאמור, הגישה פוטרת את היצרן מאחריות לנזקים שאי אפשר לצפות מראש. לפי גישה זו, למשל, עלינו לפטור מאחריות את היצרנים של שתלי הסיליקון שפגעו בבריאות הנשים שבגופן הושתלו. בעיה אחרת עם גישה זו היא </w:t>
      </w:r>
      <w:r>
        <w:rPr>
          <w:rFonts w:asciiTheme="minorBidi" w:hAnsiTheme="minorBidi" w:cstheme="minorBidi" w:hint="cs"/>
          <w:rtl/>
        </w:rPr>
        <w:t>אופייה הפטרוני.</w:t>
      </w:r>
      <w:r w:rsidR="00030429">
        <w:rPr>
          <w:rFonts w:asciiTheme="minorBidi" w:hAnsiTheme="minorBidi" w:cstheme="minorBidi" w:hint="cs"/>
          <w:rtl/>
        </w:rPr>
        <w:t xml:space="preserve"> </w:t>
      </w:r>
      <w:r w:rsidRPr="00B60382">
        <w:rPr>
          <w:rFonts w:asciiTheme="minorBidi" w:hAnsiTheme="minorBidi" w:cstheme="minorBidi"/>
          <w:rtl/>
        </w:rPr>
        <w:t>ה</w:t>
      </w:r>
      <w:r>
        <w:rPr>
          <w:rFonts w:asciiTheme="minorBidi" w:hAnsiTheme="minorBidi" w:cstheme="minorBidi" w:hint="cs"/>
          <w:rtl/>
        </w:rPr>
        <w:t>תומכים</w:t>
      </w:r>
      <w:r w:rsidRPr="00B60382">
        <w:rPr>
          <w:rFonts w:asciiTheme="minorBidi" w:hAnsiTheme="minorBidi" w:cstheme="minorBidi"/>
          <w:rtl/>
        </w:rPr>
        <w:t xml:space="preserve"> ב</w:t>
      </w:r>
      <w:r>
        <w:rPr>
          <w:rFonts w:asciiTheme="minorBidi" w:hAnsiTheme="minorBidi" w:cstheme="minorBidi" w:hint="cs"/>
          <w:rtl/>
        </w:rPr>
        <w:t>גישה זו</w:t>
      </w:r>
      <w:r w:rsidR="00030429">
        <w:rPr>
          <w:rFonts w:asciiTheme="minorBidi" w:hAnsiTheme="minorBidi" w:cstheme="minorBidi" w:hint="cs"/>
          <w:rtl/>
        </w:rPr>
        <w:t xml:space="preserve"> </w:t>
      </w:r>
      <w:r w:rsidR="00711D23" w:rsidRPr="00B60382">
        <w:rPr>
          <w:rFonts w:asciiTheme="minorBidi" w:hAnsiTheme="minorBidi" w:cstheme="minorBidi"/>
          <w:rtl/>
        </w:rPr>
        <w:t>מבקשים מהיצרן לקבל החלטות בעבור הלקוח. יכול להיות שבתעשיית המזון יש מקרים ש</w:t>
      </w:r>
      <w:r>
        <w:rPr>
          <w:rFonts w:asciiTheme="minorBidi" w:hAnsiTheme="minorBidi" w:cstheme="minorBidi" w:hint="cs"/>
          <w:rtl/>
        </w:rPr>
        <w:t xml:space="preserve">בהם </w:t>
      </w:r>
      <w:r w:rsidR="00711D23" w:rsidRPr="00B60382">
        <w:rPr>
          <w:rFonts w:asciiTheme="minorBidi" w:hAnsiTheme="minorBidi" w:cstheme="minorBidi"/>
          <w:rtl/>
        </w:rPr>
        <w:t>כדאי שיצרנים יקבלו החלטות בעבור הלקוח, אך יש לקבוע כיצד הדבר ייעשה, בעבור אילו לקוחות ובאילו תנאים.</w:t>
      </w:r>
      <w:r w:rsidR="00711D23" w:rsidRPr="00B60382">
        <w:rPr>
          <w:rFonts w:asciiTheme="minorBidi" w:hAnsiTheme="minorBidi" w:cstheme="minorBidi"/>
          <w:vertAlign w:val="superscript"/>
          <w:rtl/>
        </w:rPr>
        <w:footnoteReference w:id="17"/>
      </w:r>
    </w:p>
    <w:p w14:paraId="30DC7CBC" w14:textId="77777777" w:rsidR="00711D23" w:rsidRPr="00B60382" w:rsidRDefault="00711D23" w:rsidP="00711D23">
      <w:pPr>
        <w:rPr>
          <w:rFonts w:asciiTheme="minorBidi" w:hAnsiTheme="minorBidi" w:cstheme="minorBidi"/>
          <w:rtl/>
        </w:rPr>
      </w:pPr>
    </w:p>
    <w:p w14:paraId="15AA06D3" w14:textId="77777777" w:rsidR="00711D23" w:rsidRPr="00B60382" w:rsidRDefault="00711D23" w:rsidP="00711D23">
      <w:pPr>
        <w:pStyle w:val="Heading4"/>
        <w:rPr>
          <w:rFonts w:asciiTheme="minorBidi" w:hAnsiTheme="minorBidi" w:cstheme="minorBidi"/>
          <w:rtl/>
        </w:rPr>
      </w:pPr>
      <w:bookmarkStart w:id="73" w:name="_Toc413236716"/>
      <w:r w:rsidRPr="00B60382">
        <w:rPr>
          <w:rFonts w:asciiTheme="minorBidi" w:hAnsiTheme="minorBidi" w:cstheme="minorBidi"/>
          <w:rtl/>
        </w:rPr>
        <w:lastRenderedPageBreak/>
        <w:t>גישת העלות החברתית</w:t>
      </w:r>
      <w:bookmarkEnd w:id="73"/>
    </w:p>
    <w:p w14:paraId="36D48DEA" w14:textId="122B6790" w:rsidR="00711D23" w:rsidRPr="00B60382" w:rsidRDefault="00711D23" w:rsidP="002426C8">
      <w:pPr>
        <w:pStyle w:val="a"/>
        <w:rPr>
          <w:rFonts w:asciiTheme="minorBidi" w:hAnsiTheme="minorBidi" w:cstheme="minorBidi"/>
          <w:rtl/>
        </w:rPr>
      </w:pPr>
      <w:r w:rsidRPr="00B60382">
        <w:rPr>
          <w:rFonts w:asciiTheme="minorBidi" w:hAnsiTheme="minorBidi" w:cstheme="minorBidi"/>
          <w:rtl/>
        </w:rPr>
        <w:t xml:space="preserve">גישת העלות החברתית מרחיבה את אחריותו של היצרן ומטילה עליו אחריות מוחלטת לכל נזק אפשרי, כולל פגיעה שאי אפשר לצפות מראש, </w:t>
      </w:r>
      <w:r w:rsidR="00E052C9">
        <w:rPr>
          <w:rFonts w:asciiTheme="minorBidi" w:hAnsiTheme="minorBidi" w:cstheme="minorBidi" w:hint="cs"/>
          <w:rtl/>
        </w:rPr>
        <w:t>כל עוד לא</w:t>
      </w:r>
      <w:r w:rsidRPr="00B60382">
        <w:rPr>
          <w:rFonts w:asciiTheme="minorBidi" w:hAnsiTheme="minorBidi" w:cstheme="minorBidi"/>
          <w:rtl/>
        </w:rPr>
        <w:t xml:space="preserve"> הייתה רשלנות פושעת בשימוש. גישה זו מטילה את האחריות על היצרן גם אם עשה כל </w:t>
      </w:r>
      <w:r w:rsidR="00E052C9" w:rsidRPr="00B60382">
        <w:rPr>
          <w:rFonts w:asciiTheme="minorBidi" w:hAnsiTheme="minorBidi" w:cstheme="minorBidi"/>
          <w:rtl/>
        </w:rPr>
        <w:t>ש</w:t>
      </w:r>
      <w:r w:rsidR="00E052C9">
        <w:rPr>
          <w:rFonts w:asciiTheme="minorBidi" w:hAnsiTheme="minorBidi" w:cstheme="minorBidi" w:hint="cs"/>
          <w:rtl/>
        </w:rPr>
        <w:t>ביכולתו</w:t>
      </w:r>
      <w:r w:rsidRPr="00B60382">
        <w:rPr>
          <w:rFonts w:asciiTheme="minorBidi" w:hAnsiTheme="minorBidi" w:cstheme="minorBidi"/>
          <w:rtl/>
        </w:rPr>
        <w:t xml:space="preserve"> למנוע את הנזק </w:t>
      </w:r>
      <w:r w:rsidR="002426C8" w:rsidRPr="00B60382">
        <w:rPr>
          <w:rFonts w:asciiTheme="minorBidi" w:hAnsiTheme="minorBidi" w:cstheme="minorBidi"/>
          <w:rtl/>
        </w:rPr>
        <w:t>ו</w:t>
      </w:r>
      <w:r w:rsidR="002426C8">
        <w:rPr>
          <w:rFonts w:asciiTheme="minorBidi" w:hAnsiTheme="minorBidi" w:cstheme="minorBidi" w:hint="cs"/>
          <w:rtl/>
        </w:rPr>
        <w:t>גם</w:t>
      </w:r>
      <w:r w:rsidR="002C5EE1">
        <w:rPr>
          <w:rFonts w:asciiTheme="minorBidi" w:hAnsiTheme="minorBidi" w:cstheme="minorBidi" w:hint="cs"/>
          <w:rtl/>
        </w:rPr>
        <w:t xml:space="preserve"> </w:t>
      </w:r>
      <w:r w:rsidRPr="00B60382">
        <w:rPr>
          <w:rFonts w:asciiTheme="minorBidi" w:hAnsiTheme="minorBidi" w:cstheme="minorBidi"/>
          <w:rtl/>
        </w:rPr>
        <w:t xml:space="preserve">אם הזהיר את הלקוח בנוגע לפגיעות אפשריות. בבסיס הגישה הזאת נמצא הרעיון שיש לחלק את עלויות הנזק בין היצרן לצרכן בדרך שתביא לשימוש יעיל יותר ולדאגה רבה יותר למשאבים. במקרה זה </w:t>
      </w:r>
      <w:r w:rsidR="002426C8">
        <w:rPr>
          <w:rFonts w:asciiTheme="minorBidi" w:hAnsiTheme="minorBidi" w:cstheme="minorBidi" w:hint="cs"/>
          <w:rtl/>
        </w:rPr>
        <w:t>העלויות</w:t>
      </w:r>
      <w:r w:rsidR="00030429">
        <w:rPr>
          <w:rFonts w:asciiTheme="minorBidi" w:hAnsiTheme="minorBidi" w:cstheme="minorBidi" w:hint="cs"/>
          <w:rtl/>
        </w:rPr>
        <w:t xml:space="preserve"> </w:t>
      </w:r>
      <w:r w:rsidRPr="00B60382">
        <w:rPr>
          <w:rFonts w:asciiTheme="minorBidi" w:hAnsiTheme="minorBidi" w:cstheme="minorBidi"/>
          <w:rtl/>
        </w:rPr>
        <w:t xml:space="preserve">מוטלות בעיקר על היצרן. הבעיה העיקרית היא שהיצרן והמשווק מעמיסים את העלות הפוטנציאלית של הנזק על הצרכן דרך העלאת מחיר המוצר. לעתים, עלות הנזק הפוטנציאלי המועמסת על הלקוח אף גבוהה מעלותו האמתית של המוצר. דבר זה מתרחש הן כאשר מעורב בכך גורם שלישי, חברת ביטוח או עורך דין, שעלות שירותיו נוספת למחיר </w:t>
      </w:r>
      <w:r w:rsidR="002426C8">
        <w:rPr>
          <w:rFonts w:asciiTheme="minorBidi" w:hAnsiTheme="minorBidi" w:cstheme="minorBidi" w:hint="cs"/>
          <w:rtl/>
        </w:rPr>
        <w:t>ו</w:t>
      </w:r>
      <w:r w:rsidRPr="00B60382">
        <w:rPr>
          <w:rFonts w:asciiTheme="minorBidi" w:hAnsiTheme="minorBidi" w:cstheme="minorBidi"/>
          <w:rtl/>
        </w:rPr>
        <w:t xml:space="preserve">הן כשחל גידול ברווח המוחלט של היצרן בעקבות עלייה במחירו הבסיסי של המוצר. כמו כן, לקוחות עלולים לנצל גישה זו לרעה ולתבוע את היצרן על כל נזק. </w:t>
      </w:r>
      <w:r w:rsidR="002426C8">
        <w:rPr>
          <w:rFonts w:asciiTheme="minorBidi" w:hAnsiTheme="minorBidi" w:cstheme="minorBidi" w:hint="cs"/>
          <w:rtl/>
        </w:rPr>
        <w:t>זאת ו</w:t>
      </w:r>
      <w:r w:rsidRPr="00B60382">
        <w:rPr>
          <w:rFonts w:asciiTheme="minorBidi" w:hAnsiTheme="minorBidi" w:cstheme="minorBidi"/>
          <w:rtl/>
        </w:rPr>
        <w:t xml:space="preserve">עוד, גישה זו מוותרת על אחריות אישית בהטילה את האחריות על הכלל. אדגים את הבעיה: במדינת קליפורניה נקט המחוקק את גישת העלות החברתית בכל הקשור לפגיעה בעבודה. מצב זה הוביל לגידול עצום במספר התביעות כנגד מעסיקים ולעלייה במחיר פרמיות ביטוח העובדים (שגם הוא חובה על פי החוק). עלות זו לא יצאה כמובן רק מחשבון הבנק של המעסיק, אלא הועמסה בדרך כזו או אחרת על העובד. במקרים קיצוניים, הדבר הוביל לפיטורים ואף להעברת פעילות למדינות אחרות בארצות הברית. המחוקק בפלורידה ניסה אפוא להגן על העובדים מפני הנזקים של פגיעה בעבודה הן באמצעות הבטחת הפיצוי </w:t>
      </w:r>
      <w:r w:rsidR="002426C8">
        <w:rPr>
          <w:rFonts w:asciiTheme="minorBidi" w:hAnsiTheme="minorBidi" w:cstheme="minorBidi" w:hint="cs"/>
          <w:rtl/>
        </w:rPr>
        <w:t>ו</w:t>
      </w:r>
      <w:r w:rsidRPr="00B60382">
        <w:rPr>
          <w:rFonts w:asciiTheme="minorBidi" w:hAnsiTheme="minorBidi" w:cstheme="minorBidi"/>
          <w:rtl/>
        </w:rPr>
        <w:t xml:space="preserve">הן באמצעות הכוונת המעסיקים לפעול להגנה על בטיחות עובדיהם. ואולם, למעט כמה חברות ביטוח, עורכי דין ועובדים לא זהירים, כולם הפסידו מהחוק. </w:t>
      </w:r>
    </w:p>
    <w:p w14:paraId="13552BDE" w14:textId="69F4E551" w:rsidR="00711D23" w:rsidRPr="00B60382" w:rsidRDefault="00711D23" w:rsidP="002426C8">
      <w:pPr>
        <w:rPr>
          <w:rFonts w:asciiTheme="minorBidi" w:hAnsiTheme="minorBidi" w:cstheme="minorBidi"/>
          <w:b/>
          <w:bCs/>
          <w:rtl/>
        </w:rPr>
      </w:pPr>
      <w:r w:rsidRPr="00B60382">
        <w:rPr>
          <w:rFonts w:asciiTheme="minorBidi" w:hAnsiTheme="minorBidi" w:cstheme="minorBidi"/>
          <w:rtl/>
        </w:rPr>
        <w:t xml:space="preserve">אשר לתעשיית המזון, ברור שגישה זו אינה מתאימה לה. ללקוחות עלולים להיגרם נזקים עצומים, אך בדרך כלל </w:t>
      </w:r>
      <w:r w:rsidR="002426C8">
        <w:rPr>
          <w:rFonts w:asciiTheme="minorBidi" w:hAnsiTheme="minorBidi" w:cstheme="minorBidi" w:hint="cs"/>
          <w:rtl/>
        </w:rPr>
        <w:t>אלו</w:t>
      </w:r>
      <w:r w:rsidR="00C201E4">
        <w:rPr>
          <w:rFonts w:asciiTheme="minorBidi" w:hAnsiTheme="minorBidi" w:cstheme="minorBidi" w:hint="cs"/>
          <w:rtl/>
        </w:rPr>
        <w:t xml:space="preserve"> </w:t>
      </w:r>
      <w:r w:rsidRPr="00B60382">
        <w:rPr>
          <w:rFonts w:asciiTheme="minorBidi" w:hAnsiTheme="minorBidi" w:cstheme="minorBidi"/>
          <w:rtl/>
        </w:rPr>
        <w:t>קשורים לגורמים</w:t>
      </w:r>
      <w:r w:rsidR="002426C8">
        <w:rPr>
          <w:rFonts w:asciiTheme="minorBidi" w:hAnsiTheme="minorBidi" w:cstheme="minorBidi" w:hint="cs"/>
          <w:rtl/>
        </w:rPr>
        <w:t xml:space="preserve"> נוספים</w:t>
      </w:r>
      <w:r w:rsidRPr="00B60382">
        <w:rPr>
          <w:rFonts w:asciiTheme="minorBidi" w:hAnsiTheme="minorBidi" w:cstheme="minorBidi"/>
          <w:rtl/>
        </w:rPr>
        <w:t>, ולא נכון להטיל על היצרן אחריות רחבה כל כך. כמו כן, בסופו של דבר</w:t>
      </w:r>
      <w:r w:rsidR="002426C8">
        <w:rPr>
          <w:rFonts w:asciiTheme="minorBidi" w:hAnsiTheme="minorBidi" w:cstheme="minorBidi" w:hint="cs"/>
          <w:rtl/>
        </w:rPr>
        <w:t>,</w:t>
      </w:r>
      <w:r w:rsidRPr="00B60382">
        <w:rPr>
          <w:rFonts w:asciiTheme="minorBidi" w:hAnsiTheme="minorBidi" w:cstheme="minorBidi"/>
          <w:rtl/>
        </w:rPr>
        <w:t xml:space="preserve"> הלקוחות ישלמו את המחיר על בחירה בגישה זו.</w:t>
      </w:r>
    </w:p>
    <w:p w14:paraId="45809FAA" w14:textId="77777777" w:rsidR="00711D23" w:rsidRPr="00B60382" w:rsidRDefault="00711D23" w:rsidP="00711D23">
      <w:pPr>
        <w:rPr>
          <w:rFonts w:asciiTheme="minorBidi" w:hAnsiTheme="minorBidi" w:cstheme="minorBidi"/>
          <w:rtl/>
        </w:rPr>
      </w:pPr>
    </w:p>
    <w:p w14:paraId="727A298D" w14:textId="77777777" w:rsidR="00711D23" w:rsidRPr="00B60382" w:rsidRDefault="00711D23" w:rsidP="00711D23">
      <w:pPr>
        <w:pStyle w:val="Heading4"/>
        <w:rPr>
          <w:rFonts w:asciiTheme="minorBidi" w:hAnsiTheme="minorBidi" w:cstheme="minorBidi"/>
          <w:rtl/>
        </w:rPr>
      </w:pPr>
      <w:bookmarkStart w:id="74" w:name="_Toc413236717"/>
      <w:r w:rsidRPr="00B60382">
        <w:rPr>
          <w:rFonts w:asciiTheme="minorBidi" w:hAnsiTheme="minorBidi" w:cstheme="minorBidi"/>
          <w:rtl/>
        </w:rPr>
        <w:lastRenderedPageBreak/>
        <w:t>האם צודק להטיל את האחריות על המשווק?</w:t>
      </w:r>
      <w:bookmarkEnd w:id="74"/>
    </w:p>
    <w:p w14:paraId="5398FC89" w14:textId="77777777" w:rsidR="00711D23" w:rsidRPr="00B60382" w:rsidRDefault="00711D23" w:rsidP="002426C8">
      <w:pPr>
        <w:pStyle w:val="a"/>
        <w:rPr>
          <w:rFonts w:asciiTheme="minorBidi" w:hAnsiTheme="minorBidi" w:cstheme="minorBidi"/>
          <w:rtl/>
        </w:rPr>
      </w:pPr>
      <w:r w:rsidRPr="00B60382">
        <w:rPr>
          <w:rFonts w:asciiTheme="minorBidi" w:hAnsiTheme="minorBidi" w:cstheme="minorBidi"/>
          <w:rtl/>
        </w:rPr>
        <w:t>יש המתנגדים להטל</w:t>
      </w:r>
      <w:r w:rsidR="002426C8">
        <w:rPr>
          <w:rFonts w:asciiTheme="minorBidi" w:hAnsiTheme="minorBidi" w:cstheme="minorBidi" w:hint="cs"/>
          <w:rtl/>
        </w:rPr>
        <w:t xml:space="preserve">ת </w:t>
      </w:r>
      <w:r w:rsidRPr="00B60382">
        <w:rPr>
          <w:rFonts w:asciiTheme="minorBidi" w:hAnsiTheme="minorBidi" w:cstheme="minorBidi"/>
          <w:rtl/>
        </w:rPr>
        <w:t>מלוא האחריות על היצרנים ועל המשווקים מטעמים של הוגנות. לטענתם, אם היצרן או המשווק לא התרשלו למנוע נזק שאפשר למנוע אותו, אין זה הוגן להטיל עליהם את האשמה.</w:t>
      </w:r>
      <w:r w:rsidRPr="00B60382">
        <w:rPr>
          <w:rFonts w:asciiTheme="minorBidi" w:hAnsiTheme="minorBidi" w:cstheme="minorBidi"/>
          <w:vertAlign w:val="superscript"/>
          <w:rtl/>
        </w:rPr>
        <w:footnoteReference w:id="18"/>
      </w:r>
      <w:r w:rsidRPr="00B60382">
        <w:rPr>
          <w:rFonts w:asciiTheme="minorBidi" w:hAnsiTheme="minorBidi" w:cstheme="minorBidi"/>
          <w:rtl/>
        </w:rPr>
        <w:t xml:space="preserve"> כמה חוקרים</w:t>
      </w:r>
      <w:r w:rsidR="002426C8">
        <w:rPr>
          <w:rFonts w:asciiTheme="minorBidi" w:hAnsiTheme="minorBidi" w:cstheme="minorBidi" w:hint="cs"/>
          <w:rtl/>
        </w:rPr>
        <w:t xml:space="preserve"> יצאו נגד מבקרים אלו</w:t>
      </w:r>
      <w:r w:rsidRPr="00B60382">
        <w:rPr>
          <w:rFonts w:asciiTheme="minorBidi" w:hAnsiTheme="minorBidi" w:cstheme="minorBidi"/>
          <w:rtl/>
        </w:rPr>
        <w:t>. קולמן (</w:t>
      </w:r>
      <w:r w:rsidRPr="00B60382">
        <w:rPr>
          <w:rFonts w:asciiTheme="minorBidi" w:hAnsiTheme="minorBidi" w:cstheme="minorBidi"/>
        </w:rPr>
        <w:t>Coleman, 1976</w:t>
      </w:r>
      <w:r w:rsidRPr="00B60382">
        <w:rPr>
          <w:rFonts w:asciiTheme="minorBidi" w:hAnsiTheme="minorBidi" w:cstheme="minorBidi"/>
          <w:rtl/>
        </w:rPr>
        <w:t>), למשל, גרס שהטענה שלפיה גישה זו אינה הוגנת</w:t>
      </w:r>
      <w:r w:rsidR="002426C8">
        <w:rPr>
          <w:rFonts w:asciiTheme="minorBidi" w:hAnsiTheme="minorBidi" w:cstheme="minorBidi" w:hint="cs"/>
          <w:rtl/>
        </w:rPr>
        <w:t>,</w:t>
      </w:r>
      <w:r w:rsidRPr="00B60382">
        <w:rPr>
          <w:rFonts w:asciiTheme="minorBidi" w:hAnsiTheme="minorBidi" w:cstheme="minorBidi"/>
          <w:rtl/>
        </w:rPr>
        <w:t xml:space="preserve"> אינה רלוונטית במקרה זה. לדבריו, אין טעם להחליף חוסר הוגנות אחד באחר, והרי גם על הלקוח </w:t>
      </w:r>
      <w:r w:rsidR="002426C8">
        <w:rPr>
          <w:rFonts w:asciiTheme="minorBidi" w:hAnsiTheme="minorBidi" w:cstheme="minorBidi" w:hint="cs"/>
          <w:rtl/>
        </w:rPr>
        <w:t>לא</w:t>
      </w:r>
      <w:r w:rsidRPr="00B60382">
        <w:rPr>
          <w:rFonts w:asciiTheme="minorBidi" w:hAnsiTheme="minorBidi" w:cstheme="minorBidi"/>
          <w:rtl/>
        </w:rPr>
        <w:t xml:space="preserve"> הוגן להטיל את האחריות. זאת ועוד, אין בהטלת האחריות, לדבריו, משום האשמה ברשלנות אלא הכרה בכך שרק היצרן והמשווק יכולים לפתור את הבעיה. דוגמה: אמנם החברה ג'ונסון וג'ונסון לא הייתה אשמה בכך שנמצא ציאניד בגלולות הטיילנול שייצרה – היא לא התרשלה ולא יכלה לצפות את ההתפתחויות. האשם היה הפושע שהכניס את הציאניד לגלולות. ואולם, משקרה המקרה, יכלה החברה לאסוף את המוצרים מהמדפים ולפתח הגנות חדשות לתרופה. כך היא אכן עשתה, ועל כך ראוי לשבח יו"ר החברה ג'יימס בורק. </w:t>
      </w:r>
    </w:p>
    <w:p w14:paraId="2F1CE66B" w14:textId="208B0072" w:rsidR="00711D23" w:rsidRPr="00B60382" w:rsidRDefault="00711D23" w:rsidP="002426C8">
      <w:pPr>
        <w:rPr>
          <w:rFonts w:asciiTheme="minorBidi" w:hAnsiTheme="minorBidi" w:cstheme="minorBidi"/>
          <w:rtl/>
        </w:rPr>
      </w:pPr>
      <w:r w:rsidRPr="00B60382">
        <w:rPr>
          <w:rFonts w:asciiTheme="minorBidi" w:hAnsiTheme="minorBidi" w:cstheme="minorBidi"/>
          <w:rtl/>
        </w:rPr>
        <w:t>הטענה שלפיה אין לפסול את גישת האחריות המוחלטת מטעמים של חוסר הוגנות נשמעת גם מכיוון אחר. ג'ורג</w:t>
      </w:r>
      <w:r w:rsidR="002426C8">
        <w:rPr>
          <w:rFonts w:asciiTheme="minorBidi" w:hAnsiTheme="minorBidi" w:cstheme="minorBidi" w:hint="cs"/>
          <w:rtl/>
        </w:rPr>
        <w:t xml:space="preserve">' </w:t>
      </w:r>
      <w:r w:rsidRPr="00B60382">
        <w:rPr>
          <w:rFonts w:asciiTheme="minorBidi" w:hAnsiTheme="minorBidi" w:cstheme="minorBidi"/>
          <w:rtl/>
        </w:rPr>
        <w:t>ברקט (</w:t>
      </w:r>
      <w:r w:rsidRPr="00B60382">
        <w:rPr>
          <w:rFonts w:asciiTheme="minorBidi" w:hAnsiTheme="minorBidi" w:cstheme="minorBidi"/>
        </w:rPr>
        <w:t>Brenkert, 1985</w:t>
      </w:r>
      <w:r w:rsidRPr="00B60382">
        <w:rPr>
          <w:rFonts w:asciiTheme="minorBidi" w:hAnsiTheme="minorBidi" w:cstheme="minorBidi"/>
          <w:rtl/>
        </w:rPr>
        <w:t>) מדגים את טענתו באמצעות שני שחקני טניס שולחן המתחרים ביניהם במקום חדש. אחד מהם מסתנוור ואינו רואה את הכדור, ולכן הוא מפספס אותו ומפסיד נקודה. איש מהשחקנים לא היה רשלן ואיש לא היה אשם בבעיה, אך מן ההגינות לבטל את הניקוד שהושג בדרך זו, לפתור את בעיית הס</w:t>
      </w:r>
      <w:r w:rsidR="002426C8">
        <w:rPr>
          <w:rFonts w:asciiTheme="minorBidi" w:hAnsiTheme="minorBidi" w:cstheme="minorBidi" w:hint="cs"/>
          <w:rtl/>
        </w:rPr>
        <w:t>י</w:t>
      </w:r>
      <w:r w:rsidRPr="00B60382">
        <w:rPr>
          <w:rFonts w:asciiTheme="minorBidi" w:hAnsiTheme="minorBidi" w:cstheme="minorBidi"/>
          <w:rtl/>
        </w:rPr>
        <w:t>נוור, ולהמשיך את המשחק מאותה נקודה שהופסק. גם אלן סטורדלר בחר להדגים את טענתו באמצעות דוגמה מתחום הספורט. אם במשחק כדורגל מעד חלוץ, כתב סט</w:t>
      </w:r>
      <w:r w:rsidR="00C201E4">
        <w:rPr>
          <w:rFonts w:asciiTheme="minorBidi" w:hAnsiTheme="minorBidi" w:cstheme="minorBidi" w:hint="cs"/>
          <w:rtl/>
        </w:rPr>
        <w:t>ו</w:t>
      </w:r>
      <w:r w:rsidRPr="00B60382">
        <w:rPr>
          <w:rFonts w:asciiTheme="minorBidi" w:hAnsiTheme="minorBidi" w:cstheme="minorBidi"/>
          <w:rtl/>
        </w:rPr>
        <w:t>רדלר, ובעקבות זאת פגע במגן של קבוצת היריב, נפסקת לטובת המגן בעיטת עונשין. אמנם החלוץ לא התרשל ולא היה אשם, אך נפסקת עברה לחובתו, והקבוצה של המגן זוכה בפיצוי (</w:t>
      </w:r>
      <w:r w:rsidRPr="00B60382">
        <w:rPr>
          <w:rFonts w:asciiTheme="minorBidi" w:hAnsiTheme="minorBidi" w:cstheme="minorBidi"/>
        </w:rPr>
        <w:t>Col</w:t>
      </w:r>
      <w:r w:rsidR="00E51AC6">
        <w:rPr>
          <w:rFonts w:asciiTheme="minorBidi" w:hAnsiTheme="minorBidi" w:cstheme="minorBidi"/>
        </w:rPr>
        <w:t>e</w:t>
      </w:r>
      <w:r w:rsidRPr="00B60382">
        <w:rPr>
          <w:rFonts w:asciiTheme="minorBidi" w:hAnsiTheme="minorBidi" w:cstheme="minorBidi"/>
        </w:rPr>
        <w:t>man, 1976</w:t>
      </w:r>
      <w:r w:rsidRPr="00B60382">
        <w:rPr>
          <w:rFonts w:asciiTheme="minorBidi" w:hAnsiTheme="minorBidi" w:cstheme="minorBidi"/>
          <w:rtl/>
        </w:rPr>
        <w:t xml:space="preserve">). אם כן, תומכי גישת האחריות המוחלטת גורסים שגישה זו הוגנת מפני שהיא מעניקה פיצוי למי שנפגע. </w:t>
      </w:r>
    </w:p>
    <w:p w14:paraId="02C057C3" w14:textId="7EE09230" w:rsidR="00711D23" w:rsidRPr="00B60382" w:rsidRDefault="00711D23" w:rsidP="002426C8">
      <w:pPr>
        <w:rPr>
          <w:rFonts w:asciiTheme="minorBidi" w:hAnsiTheme="minorBidi" w:cstheme="minorBidi"/>
          <w:rtl/>
        </w:rPr>
      </w:pPr>
      <w:r w:rsidRPr="00B60382">
        <w:rPr>
          <w:rFonts w:asciiTheme="minorBidi" w:hAnsiTheme="minorBidi" w:cstheme="minorBidi"/>
          <w:rtl/>
        </w:rPr>
        <w:lastRenderedPageBreak/>
        <w:t>ואולם, אין בסיס של ממש לאנלוגיות בין עסקים למשחק ובין תחרות ספורטיבית לתחרות בשוק החופשי. אמנם בשני המקומות יש חוקים, תחרות ורצון לנצח, אך במשחק אפשר לברר מראש מהם החוקים, ובהתאם לכך להחליט אם להשתתף בו, ואילו בעולם העסקים, ובייחוד בתעשיית המזון, אי אפשר לברר את החוקים. כמו כן, סוג הנזק שיכול להיגרם שונה. לבסוף, על פגיעה בתחרות או על פגיעה כלכלית אפשר לפצות, ואילו על פגיעה בריאותית באדם בעקבות צריכה של מזון מזיק אי אפשר לפצות.</w:t>
      </w:r>
      <w:r w:rsidR="00030429">
        <w:rPr>
          <w:rFonts w:asciiTheme="minorBidi" w:hAnsiTheme="minorBidi" w:cstheme="minorBidi" w:hint="cs"/>
          <w:rtl/>
        </w:rPr>
        <w:t xml:space="preserve"> </w:t>
      </w:r>
      <w:r w:rsidRPr="00B60382">
        <w:rPr>
          <w:rFonts w:asciiTheme="minorBidi" w:hAnsiTheme="minorBidi" w:cstheme="minorBidi"/>
          <w:rtl/>
        </w:rPr>
        <w:t xml:space="preserve">סוג זה של פגיעה יש למנוע מראש. זאת ועוד, קביעה </w:t>
      </w:r>
      <w:r w:rsidR="002426C8" w:rsidRPr="00B60382">
        <w:rPr>
          <w:rFonts w:asciiTheme="minorBidi" w:hAnsiTheme="minorBidi" w:cstheme="minorBidi"/>
          <w:rtl/>
        </w:rPr>
        <w:t>ש</w:t>
      </w:r>
      <w:r w:rsidR="002426C8">
        <w:rPr>
          <w:rFonts w:asciiTheme="minorBidi" w:hAnsiTheme="minorBidi" w:cstheme="minorBidi" w:hint="cs"/>
          <w:rtl/>
        </w:rPr>
        <w:t>קיימת</w:t>
      </w:r>
      <w:r w:rsidR="001F6F72">
        <w:rPr>
          <w:rFonts w:asciiTheme="minorBidi" w:hAnsiTheme="minorBidi" w:cstheme="minorBidi" w:hint="cs"/>
          <w:rtl/>
        </w:rPr>
        <w:t xml:space="preserve"> </w:t>
      </w:r>
      <w:r w:rsidRPr="00B60382">
        <w:rPr>
          <w:rFonts w:asciiTheme="minorBidi" w:hAnsiTheme="minorBidi" w:cstheme="minorBidi"/>
          <w:rtl/>
        </w:rPr>
        <w:t>חובה לפצות בכסף את הנפגע כאמצעי הרתעה לא תמיד תספיק כדי למנוע את הנזק.</w:t>
      </w:r>
      <w:r w:rsidRPr="00B60382">
        <w:rPr>
          <w:rStyle w:val="FootnoteReference"/>
          <w:rFonts w:asciiTheme="minorBidi" w:hAnsiTheme="minorBidi" w:cstheme="minorBidi"/>
          <w:rtl/>
        </w:rPr>
        <w:footnoteReference w:id="19"/>
      </w:r>
      <w:r w:rsidRPr="00B60382">
        <w:rPr>
          <w:rFonts w:asciiTheme="minorBidi" w:hAnsiTheme="minorBidi" w:cstheme="minorBidi"/>
          <w:rtl/>
        </w:rPr>
        <w:t xml:space="preserve"> למשל, בחברת פורד ידעו המהנדסים כי המיקום של מכל הדלק בדגם פינטו עלול לגרום פיצוץ בשעת תאונה. אנשי הכספים הגיעו למסקנה שתשלום הפיצויים יהיה רווחי יותר לחברה מאשר שינוי מיקומם של המכלים. ואכן, אנשים נפגעו ומתו. זה לא מנע מחברת פורד מאוחר יותר להתקין צמיגי פיירסטון שהובילו להתהפכות הרכב אקספלורר (</w:t>
      </w:r>
      <w:r w:rsidRPr="00B60382">
        <w:rPr>
          <w:rFonts w:asciiTheme="minorBidi" w:hAnsiTheme="minorBidi" w:cstheme="minorBidi"/>
        </w:rPr>
        <w:t>Noggle</w:t>
      </w:r>
      <w:r w:rsidR="00030429">
        <w:rPr>
          <w:rFonts w:asciiTheme="minorBidi" w:hAnsiTheme="minorBidi" w:cstheme="minorBidi"/>
        </w:rPr>
        <w:t xml:space="preserve"> </w:t>
      </w:r>
      <w:r w:rsidRPr="00B60382">
        <w:rPr>
          <w:rFonts w:asciiTheme="minorBidi" w:hAnsiTheme="minorBidi" w:cstheme="minorBidi"/>
        </w:rPr>
        <w:t>&amp; Palmer, 2005</w:t>
      </w:r>
      <w:r w:rsidRPr="00B60382">
        <w:rPr>
          <w:rFonts w:asciiTheme="minorBidi" w:hAnsiTheme="minorBidi" w:cstheme="minorBidi"/>
          <w:rtl/>
        </w:rPr>
        <w:t>).</w:t>
      </w:r>
    </w:p>
    <w:p w14:paraId="27F392DB" w14:textId="77777777" w:rsidR="00711D23" w:rsidRPr="00B60382" w:rsidRDefault="00711D23" w:rsidP="002426C8">
      <w:pPr>
        <w:rPr>
          <w:rFonts w:asciiTheme="minorBidi" w:hAnsiTheme="minorBidi" w:cstheme="minorBidi"/>
          <w:rtl/>
        </w:rPr>
      </w:pPr>
      <w:r w:rsidRPr="00B60382">
        <w:rPr>
          <w:rFonts w:asciiTheme="minorBidi" w:hAnsiTheme="minorBidi" w:cstheme="minorBidi"/>
          <w:rtl/>
        </w:rPr>
        <w:t xml:space="preserve">דיון בנוגע לאחריות היצרן בשיווק מוצרי מזון פגומים מתאים למקרים הנוגעים לסוגיית הבטיחות, כגון הימצאות של מרכיבי חלב בוופל המשווק כ"כשר פרווה". ופל כזה עלול לפגוע למשל בבריאותו של ילד הרגיש לחלב. דוגמה קיצונית לשיווק של מוצר מזון פגום היא "פרשת רמדיה", שבה חוסר ויטמינים בפורמולה לתינוקות גרמה לתינוקות נזק מוחי ואף מוות. בשני המקרים אין ספק שהצרכן לא קיבל את המוצר </w:t>
      </w:r>
      <w:r w:rsidR="002426C8" w:rsidRPr="00B60382">
        <w:rPr>
          <w:rFonts w:asciiTheme="minorBidi" w:hAnsiTheme="minorBidi" w:cstheme="minorBidi"/>
          <w:rtl/>
        </w:rPr>
        <w:t>ש</w:t>
      </w:r>
      <w:r w:rsidR="002426C8">
        <w:rPr>
          <w:rFonts w:asciiTheme="minorBidi" w:hAnsiTheme="minorBidi" w:cstheme="minorBidi" w:hint="cs"/>
          <w:rtl/>
        </w:rPr>
        <w:t>היה אמור</w:t>
      </w:r>
      <w:r w:rsidR="00030429">
        <w:rPr>
          <w:rFonts w:asciiTheme="minorBidi" w:hAnsiTheme="minorBidi" w:cstheme="minorBidi" w:hint="cs"/>
          <w:rtl/>
        </w:rPr>
        <w:t xml:space="preserve"> </w:t>
      </w:r>
      <w:r w:rsidRPr="00B60382">
        <w:rPr>
          <w:rFonts w:asciiTheme="minorBidi" w:hAnsiTheme="minorBidi" w:cstheme="minorBidi"/>
          <w:rtl/>
        </w:rPr>
        <w:t>לקבל בשל תקלה כלשהי בייצור ושהאחריות מוטלת על היצרן. הדבר נכון אף אם רמדיה לא ידעה על החוסר בוויטמינים (</w:t>
      </w:r>
      <w:r w:rsidR="002426C8">
        <w:rPr>
          <w:rFonts w:asciiTheme="minorBidi" w:hAnsiTheme="minorBidi" w:cstheme="minorBidi" w:hint="cs"/>
          <w:rtl/>
        </w:rPr>
        <w:t>ו</w:t>
      </w:r>
      <w:r w:rsidRPr="00B60382">
        <w:rPr>
          <w:rFonts w:asciiTheme="minorBidi" w:hAnsiTheme="minorBidi" w:cstheme="minorBidi"/>
          <w:rtl/>
        </w:rPr>
        <w:t xml:space="preserve">נראה שהיא ידעה) ואף אם לא יכלה לדעת זאת. במקרים אלו קל לייחס אחריות ליצרן גם אם לא </w:t>
      </w:r>
      <w:r w:rsidR="002426C8">
        <w:rPr>
          <w:rFonts w:asciiTheme="minorBidi" w:hAnsiTheme="minorBidi" w:cstheme="minorBidi" w:hint="cs"/>
          <w:rtl/>
        </w:rPr>
        <w:t>נהג ברשלנות גמורה.</w:t>
      </w:r>
    </w:p>
    <w:p w14:paraId="4655AC2F"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ואולם, קשה יותר להטיל אחריות על חברה ש</w:t>
      </w:r>
      <w:r w:rsidR="00086F23">
        <w:rPr>
          <w:rFonts w:asciiTheme="minorBidi" w:hAnsiTheme="minorBidi" w:cstheme="minorBidi" w:hint="cs"/>
          <w:rtl/>
        </w:rPr>
        <w:t xml:space="preserve">סבורה כי </w:t>
      </w:r>
      <w:r w:rsidRPr="00B60382">
        <w:rPr>
          <w:rFonts w:asciiTheme="minorBidi" w:hAnsiTheme="minorBidi" w:cstheme="minorBidi"/>
          <w:rtl/>
        </w:rPr>
        <w:t xml:space="preserve">המוצר שהיא משווקת, בעיניה ופעמים רבות גם בעיני לקוחותיה, אינו פגום מבחינה בטיחותית וזהה למוצר שפורסם. כאלה הם למשל ארוחה גדולה יותר; עוגה מתוקה יותר, העשויה משמנת אמתית; קינוח חינם; משקה עם ממתיק מלאכותי וצבעי מאכל; גבינה עם מייצבים. בריאות הלקוחות נפגעת </w:t>
      </w:r>
      <w:r w:rsidRPr="00B60382">
        <w:rPr>
          <w:rFonts w:asciiTheme="minorBidi" w:hAnsiTheme="minorBidi" w:cstheme="minorBidi"/>
          <w:rtl/>
        </w:rPr>
        <w:lastRenderedPageBreak/>
        <w:t xml:space="preserve">ממוצר שלדעת שני הצדדים אינו פגום, אלא שבתנאים מסוימים הוא עלול להזיק ללקוח. כך, למשל, אופה המכין עוגת שמרים טרייה אינו יכול להיחשב רשלן רק מפני שיש קשר בין צריכת סוכר להתקפי לב. </w:t>
      </w:r>
    </w:p>
    <w:p w14:paraId="5FBB62A3"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הדיון שהובא כאן בנוגע לבטיחות המוצר ולהטלת אחריות מוחלטת על היצרן ועל המשווק אינו רלוונטי אפוא לדיון במרבית תעשיית המזון, וזאת מכמה סיבות: (א) בדרך כלל אין מדובר ברשלנות; (ב) הנזק מתרחש בטווח הארוך; (ג) יש למנוע אותו ולא להעניק פיצוי לנפגע, מפני שאי אפשר לפצות את מי שחייו קוצרו. </w:t>
      </w:r>
    </w:p>
    <w:p w14:paraId="32C3DFB5" w14:textId="77777777" w:rsidR="008B0504" w:rsidRPr="00B60382" w:rsidRDefault="008B0504" w:rsidP="00711D23">
      <w:pPr>
        <w:rPr>
          <w:rFonts w:asciiTheme="minorBidi" w:hAnsiTheme="minorBidi" w:cstheme="minorBidi"/>
          <w:rtl/>
        </w:rPr>
      </w:pPr>
    </w:p>
    <w:p w14:paraId="1F69EA17" w14:textId="77777777" w:rsidR="00711D23" w:rsidRPr="00B60382" w:rsidRDefault="008B0504" w:rsidP="00332DCA">
      <w:pPr>
        <w:pStyle w:val="Heading4"/>
        <w:rPr>
          <w:rFonts w:asciiTheme="minorBidi" w:hAnsiTheme="minorBidi" w:cstheme="minorBidi"/>
          <w:rtl/>
        </w:rPr>
      </w:pPr>
      <w:r w:rsidRPr="00B60382">
        <w:rPr>
          <w:rFonts w:asciiTheme="minorBidi" w:hAnsiTheme="minorBidi" w:cstheme="minorBidi"/>
          <w:rtl/>
        </w:rPr>
        <w:t xml:space="preserve">עקרון הזהירות המונעת </w:t>
      </w:r>
    </w:p>
    <w:p w14:paraId="3D4624D6" w14:textId="55BD7877" w:rsidR="008B0504" w:rsidRPr="002B1D96" w:rsidRDefault="008B0504" w:rsidP="00672338">
      <w:pPr>
        <w:rPr>
          <w:rFonts w:asciiTheme="minorBidi" w:hAnsiTheme="minorBidi" w:cstheme="minorBidi"/>
          <w:rtl/>
        </w:rPr>
      </w:pPr>
      <w:r w:rsidRPr="00B60382">
        <w:rPr>
          <w:rFonts w:asciiTheme="minorBidi" w:hAnsiTheme="minorBidi" w:cstheme="minorBidi"/>
          <w:rtl/>
        </w:rPr>
        <w:t xml:space="preserve">את עקרון הזהירות המונעת  </w:t>
      </w:r>
      <w:r w:rsidR="00086F23">
        <w:rPr>
          <w:rFonts w:asciiTheme="minorBidi" w:hAnsiTheme="minorBidi" w:cstheme="minorBidi" w:hint="cs"/>
          <w:rtl/>
        </w:rPr>
        <w:t>(</w:t>
      </w:r>
      <w:r w:rsidR="00C02D76">
        <w:rPr>
          <w:rFonts w:asciiTheme="minorBidi" w:hAnsiTheme="minorBidi" w:cstheme="minorBidi"/>
        </w:rPr>
        <w:t>P</w:t>
      </w:r>
      <w:r w:rsidR="00C02D76" w:rsidRPr="00B60382">
        <w:rPr>
          <w:rFonts w:asciiTheme="minorBidi" w:hAnsiTheme="minorBidi" w:cstheme="minorBidi"/>
        </w:rPr>
        <w:t xml:space="preserve">recautionary </w:t>
      </w:r>
      <w:r w:rsidR="00C02D76">
        <w:rPr>
          <w:rFonts w:asciiTheme="minorBidi" w:hAnsiTheme="minorBidi" w:cstheme="minorBidi"/>
        </w:rPr>
        <w:t>P</w:t>
      </w:r>
      <w:r w:rsidR="00C02D76" w:rsidRPr="00B60382">
        <w:rPr>
          <w:rFonts w:asciiTheme="minorBidi" w:hAnsiTheme="minorBidi" w:cstheme="minorBidi"/>
        </w:rPr>
        <w:t>rinciples</w:t>
      </w:r>
      <w:r w:rsidRPr="00B60382">
        <w:rPr>
          <w:rFonts w:asciiTheme="minorBidi" w:hAnsiTheme="minorBidi" w:cstheme="minorBidi"/>
          <w:rtl/>
        </w:rPr>
        <w:t>) ניתן לתאר בשפה יומיומית כ</w:t>
      </w:r>
      <w:r w:rsidR="0017570B">
        <w:rPr>
          <w:rFonts w:asciiTheme="minorBidi" w:hAnsiTheme="minorBidi" w:cstheme="minorBidi" w:hint="cs"/>
          <w:rtl/>
        </w:rPr>
        <w:t>"</w:t>
      </w:r>
      <w:r w:rsidRPr="00B60382">
        <w:rPr>
          <w:rFonts w:asciiTheme="minorBidi" w:hAnsiTheme="minorBidi" w:cstheme="minorBidi"/>
          <w:rtl/>
        </w:rPr>
        <w:t>עדיף</w:t>
      </w:r>
      <w:r w:rsidR="001D5A3D">
        <w:rPr>
          <w:rFonts w:asciiTheme="minorBidi" w:hAnsiTheme="minorBidi" w:cstheme="minorBidi" w:hint="cs"/>
          <w:rtl/>
        </w:rPr>
        <w:t xml:space="preserve"> </w:t>
      </w:r>
      <w:r w:rsidRPr="00B60382">
        <w:rPr>
          <w:rFonts w:asciiTheme="minorBidi" w:hAnsiTheme="minorBidi" w:cstheme="minorBidi"/>
          <w:rtl/>
        </w:rPr>
        <w:t>להיזהר מאשר להצטער</w:t>
      </w:r>
      <w:r w:rsidR="0017570B">
        <w:rPr>
          <w:rFonts w:asciiTheme="minorBidi" w:hAnsiTheme="minorBidi" w:cstheme="minorBidi" w:hint="cs"/>
          <w:rtl/>
        </w:rPr>
        <w:t>"</w:t>
      </w:r>
      <w:r w:rsidRPr="00B60382">
        <w:rPr>
          <w:rFonts w:asciiTheme="minorBidi" w:hAnsiTheme="minorBidi" w:cstheme="minorBidi"/>
          <w:rtl/>
        </w:rPr>
        <w:t>, עקרון זה דורש לנקוט משנה זהירות כאשר העובדות ומידת הסיכון אינן ידועות לנו לאשורן</w:t>
      </w:r>
      <w:r w:rsidR="009A359D">
        <w:rPr>
          <w:rFonts w:asciiTheme="minorBidi" w:hAnsiTheme="minorBidi" w:cstheme="minorBidi" w:hint="cs"/>
          <w:rtl/>
        </w:rPr>
        <w:t xml:space="preserve">. </w:t>
      </w:r>
      <w:r w:rsidRPr="00B60382">
        <w:rPr>
          <w:rFonts w:asciiTheme="minorBidi" w:hAnsiTheme="minorBidi" w:cstheme="minorBidi"/>
          <w:rtl/>
        </w:rPr>
        <w:t>הע</w:t>
      </w:r>
      <w:r w:rsidR="009A359D">
        <w:rPr>
          <w:rFonts w:asciiTheme="minorBidi" w:hAnsiTheme="minorBidi" w:cstheme="minorBidi" w:hint="cs"/>
          <w:rtl/>
        </w:rPr>
        <w:t>ק</w:t>
      </w:r>
      <w:r w:rsidRPr="00B60382">
        <w:rPr>
          <w:rFonts w:asciiTheme="minorBidi" w:hAnsiTheme="minorBidi" w:cstheme="minorBidi"/>
          <w:rtl/>
        </w:rPr>
        <w:t xml:space="preserve">רון דורש להימנע </w:t>
      </w:r>
      <w:r w:rsidR="009A359D" w:rsidRPr="00B60382">
        <w:rPr>
          <w:rFonts w:asciiTheme="minorBidi" w:hAnsiTheme="minorBidi" w:cstheme="minorBidi"/>
          <w:rtl/>
        </w:rPr>
        <w:t>מעשיי</w:t>
      </w:r>
      <w:r w:rsidR="009A359D">
        <w:rPr>
          <w:rFonts w:asciiTheme="minorBidi" w:hAnsiTheme="minorBidi" w:cstheme="minorBidi" w:hint="cs"/>
          <w:rtl/>
        </w:rPr>
        <w:t>ת</w:t>
      </w:r>
      <w:r w:rsidR="001D5A3D">
        <w:rPr>
          <w:rFonts w:asciiTheme="minorBidi" w:hAnsiTheme="minorBidi" w:cstheme="minorBidi" w:hint="cs"/>
          <w:rtl/>
        </w:rPr>
        <w:t xml:space="preserve"> </w:t>
      </w:r>
      <w:r w:rsidRPr="00B60382">
        <w:rPr>
          <w:rFonts w:asciiTheme="minorBidi" w:hAnsiTheme="minorBidi" w:cstheme="minorBidi"/>
          <w:rtl/>
        </w:rPr>
        <w:t>מעשים שי</w:t>
      </w:r>
      <w:r w:rsidR="009A359D">
        <w:rPr>
          <w:rFonts w:asciiTheme="minorBidi" w:hAnsiTheme="minorBidi" w:cstheme="minorBidi" w:hint="cs"/>
          <w:rtl/>
        </w:rPr>
        <w:t>ש</w:t>
      </w:r>
      <w:r w:rsidRPr="00B60382">
        <w:rPr>
          <w:rFonts w:asciiTheme="minorBidi" w:hAnsiTheme="minorBidi" w:cstheme="minorBidi"/>
          <w:rtl/>
        </w:rPr>
        <w:t xml:space="preserve"> סיכוי </w:t>
      </w:r>
      <w:r w:rsidR="009A359D" w:rsidRPr="00B60382">
        <w:rPr>
          <w:rFonts w:asciiTheme="minorBidi" w:hAnsiTheme="minorBidi" w:cstheme="minorBidi"/>
          <w:rtl/>
        </w:rPr>
        <w:t>ש</w:t>
      </w:r>
      <w:r w:rsidR="009A359D">
        <w:rPr>
          <w:rFonts w:asciiTheme="minorBidi" w:hAnsiTheme="minorBidi" w:cstheme="minorBidi" w:hint="cs"/>
          <w:rtl/>
        </w:rPr>
        <w:t>יהיו להם</w:t>
      </w:r>
      <w:r w:rsidR="001D5A3D">
        <w:rPr>
          <w:rFonts w:asciiTheme="minorBidi" w:hAnsiTheme="minorBidi" w:cstheme="minorBidi" w:hint="cs"/>
          <w:rtl/>
        </w:rPr>
        <w:t xml:space="preserve"> </w:t>
      </w:r>
      <w:r w:rsidRPr="00B60382">
        <w:rPr>
          <w:rFonts w:asciiTheme="minorBidi" w:hAnsiTheme="minorBidi" w:cstheme="minorBidi"/>
          <w:rtl/>
        </w:rPr>
        <w:t xml:space="preserve">השלכות שליליות. למעשה העיקרון מטיל אחריות להגן על מי שעלול להיפגע גם </w:t>
      </w:r>
      <w:r w:rsidR="009A359D">
        <w:rPr>
          <w:rFonts w:asciiTheme="minorBidi" w:hAnsiTheme="minorBidi" w:cstheme="minorBidi" w:hint="cs"/>
          <w:rtl/>
        </w:rPr>
        <w:t>ב</w:t>
      </w:r>
      <w:r w:rsidR="009A359D" w:rsidRPr="00B60382">
        <w:rPr>
          <w:rFonts w:asciiTheme="minorBidi" w:hAnsiTheme="minorBidi" w:cstheme="minorBidi"/>
          <w:rtl/>
        </w:rPr>
        <w:t xml:space="preserve">מחיר </w:t>
      </w:r>
      <w:r w:rsidR="009A359D">
        <w:rPr>
          <w:rFonts w:asciiTheme="minorBidi" w:hAnsiTheme="minorBidi" w:cstheme="minorBidi" w:hint="cs"/>
          <w:rtl/>
        </w:rPr>
        <w:t xml:space="preserve">פגיעה </w:t>
      </w:r>
      <w:r w:rsidRPr="00B60382">
        <w:rPr>
          <w:rFonts w:asciiTheme="minorBidi" w:hAnsiTheme="minorBidi" w:cstheme="minorBidi"/>
          <w:rtl/>
        </w:rPr>
        <w:t xml:space="preserve">מסויימת בפוגע וגם אם הפגיעה איננה ודאית </w:t>
      </w:r>
      <w:r w:rsidRPr="00B60382">
        <w:rPr>
          <w:rFonts w:asciiTheme="minorBidi" w:hAnsiTheme="minorBidi" w:cstheme="minorBidi"/>
        </w:rPr>
        <w:t>Evans &amp;</w:t>
      </w:r>
      <w:r w:rsidR="001D5A3D">
        <w:rPr>
          <w:rFonts w:asciiTheme="minorBidi" w:hAnsiTheme="minorBidi" w:cstheme="minorBidi"/>
        </w:rPr>
        <w:t xml:space="preserve"> </w:t>
      </w:r>
      <w:r w:rsidRPr="00B60382">
        <w:rPr>
          <w:rFonts w:asciiTheme="minorBidi" w:hAnsiTheme="minorBidi" w:cstheme="minorBidi"/>
        </w:rPr>
        <w:t>Sahnoun, 2002)</w:t>
      </w:r>
      <w:r w:rsidR="009A359D">
        <w:rPr>
          <w:rFonts w:asciiTheme="minorBidi" w:hAnsiTheme="minorBidi" w:cstheme="minorBidi" w:hint="cs"/>
          <w:rtl/>
        </w:rPr>
        <w:t>)</w:t>
      </w:r>
      <w:r w:rsidR="00221828">
        <w:rPr>
          <w:rFonts w:asciiTheme="minorBidi" w:hAnsiTheme="minorBidi" w:cstheme="minorBidi" w:hint="cs"/>
          <w:rtl/>
        </w:rPr>
        <w:t xml:space="preserve">. בהקשר של אחריות סביבתית, </w:t>
      </w:r>
      <w:r w:rsidR="00221828" w:rsidRPr="00221828">
        <w:rPr>
          <w:rFonts w:asciiTheme="minorBidi" w:hAnsiTheme="minorBidi" w:cs="Arial"/>
          <w:rtl/>
        </w:rPr>
        <w:t>עיקרון זה קובע כי כאשר חוסר הוודאות והספק אינם מאפשרים לה</w:t>
      </w:r>
      <w:r w:rsidR="00221828">
        <w:rPr>
          <w:rFonts w:asciiTheme="minorBidi" w:hAnsiTheme="minorBidi" w:cs="Arial"/>
          <w:rtl/>
        </w:rPr>
        <w:t xml:space="preserve">יות בטוחים לגבי החלטה נכונה, </w:t>
      </w:r>
      <w:r w:rsidR="00221828">
        <w:rPr>
          <w:rFonts w:asciiTheme="minorBidi" w:hAnsiTheme="minorBidi" w:cs="Arial" w:hint="cs"/>
          <w:rtl/>
        </w:rPr>
        <w:t>יש לתת עדיפות למניעת טעוי</w:t>
      </w:r>
      <w:r w:rsidR="001F6F72">
        <w:rPr>
          <w:rFonts w:asciiTheme="minorBidi" w:hAnsiTheme="minorBidi" w:cs="Arial" w:hint="cs"/>
          <w:rtl/>
        </w:rPr>
        <w:t>ו</w:t>
      </w:r>
      <w:r w:rsidR="00221828">
        <w:rPr>
          <w:rFonts w:asciiTheme="minorBidi" w:hAnsiTheme="minorBidi" w:cs="Arial" w:hint="cs"/>
          <w:rtl/>
        </w:rPr>
        <w:t xml:space="preserve">ת העלולות לפגוע </w:t>
      </w:r>
      <w:r w:rsidR="00672338">
        <w:rPr>
          <w:rFonts w:asciiTheme="minorBidi" w:hAnsiTheme="minorBidi" w:cs="Arial" w:hint="cs"/>
          <w:rtl/>
        </w:rPr>
        <w:t>ב</w:t>
      </w:r>
      <w:r w:rsidR="00221828" w:rsidRPr="00221828">
        <w:rPr>
          <w:rFonts w:asciiTheme="minorBidi" w:hAnsiTheme="minorBidi" w:cs="Arial"/>
          <w:rtl/>
        </w:rPr>
        <w:t xml:space="preserve">קיימות </w:t>
      </w:r>
      <w:r w:rsidR="00672338" w:rsidRPr="00221828">
        <w:rPr>
          <w:rFonts w:asciiTheme="minorBidi" w:hAnsiTheme="minorBidi" w:cs="Arial"/>
          <w:rtl/>
        </w:rPr>
        <w:t xml:space="preserve">של הסביבה </w:t>
      </w:r>
      <w:r w:rsidR="00221828" w:rsidRPr="00221828">
        <w:rPr>
          <w:rFonts w:asciiTheme="minorBidi" w:hAnsiTheme="minorBidi" w:cs="Arial"/>
          <w:rtl/>
        </w:rPr>
        <w:t xml:space="preserve">לאורך זמן </w:t>
      </w:r>
      <w:r w:rsidR="002B1D96">
        <w:rPr>
          <w:rFonts w:asciiTheme="minorBidi" w:hAnsiTheme="minorBidi" w:cs="Arial" w:hint="cs"/>
          <w:rtl/>
        </w:rPr>
        <w:t>(</w:t>
      </w:r>
      <w:r w:rsidR="002B1D96" w:rsidRPr="002B1D96">
        <w:rPr>
          <w:rFonts w:asciiTheme="minorBidi" w:hAnsiTheme="minorBidi" w:cs="Arial"/>
        </w:rPr>
        <w:t>Underwood</w:t>
      </w:r>
      <w:r w:rsidR="002B1D96">
        <w:rPr>
          <w:rFonts w:asciiTheme="minorBidi" w:hAnsiTheme="minorBidi" w:cs="Arial"/>
        </w:rPr>
        <w:t>,1997</w:t>
      </w:r>
      <w:r w:rsidR="002B1D96">
        <w:rPr>
          <w:rFonts w:asciiTheme="minorBidi" w:hAnsiTheme="minorBidi" w:cs="Arial" w:hint="cs"/>
          <w:rtl/>
        </w:rPr>
        <w:t>).</w:t>
      </w:r>
      <w:r w:rsidR="00672338">
        <w:rPr>
          <w:rFonts w:asciiTheme="minorBidi" w:hAnsiTheme="minorBidi" w:cs="Arial" w:hint="cs"/>
          <w:rtl/>
        </w:rPr>
        <w:t xml:space="preserve"> </w:t>
      </w:r>
      <w:r w:rsidR="00285336">
        <w:rPr>
          <w:rFonts w:asciiTheme="minorBidi" w:hAnsiTheme="minorBidi" w:cs="Arial" w:hint="cs"/>
          <w:rtl/>
        </w:rPr>
        <w:t>עקר</w:t>
      </w:r>
      <w:r w:rsidR="00F363A3">
        <w:rPr>
          <w:rFonts w:asciiTheme="minorBidi" w:hAnsiTheme="minorBidi" w:cs="Arial" w:hint="cs"/>
          <w:rtl/>
        </w:rPr>
        <w:t xml:space="preserve">ון זה משמש בתחומים נוספים רבים והשפעתו ניכרת גם בתחום של בטיחות מזון </w:t>
      </w:r>
      <w:r w:rsidR="00F363A3" w:rsidRPr="00F363A3">
        <w:rPr>
          <w:rFonts w:asciiTheme="minorBidi" w:hAnsiTheme="minorBidi" w:cs="Arial"/>
        </w:rPr>
        <w:t>Sandin</w:t>
      </w:r>
      <w:r w:rsidR="00F363A3">
        <w:rPr>
          <w:rFonts w:asciiTheme="minorBidi" w:hAnsiTheme="minorBidi" w:cs="Arial"/>
        </w:rPr>
        <w:t>, 2006)</w:t>
      </w:r>
      <w:r w:rsidR="00F363A3">
        <w:rPr>
          <w:rFonts w:asciiTheme="minorBidi" w:hAnsiTheme="minorBidi" w:cs="Arial" w:hint="cs"/>
          <w:rtl/>
        </w:rPr>
        <w:t xml:space="preserve">). בהחלט יש מקום להחילו גם </w:t>
      </w:r>
      <w:r w:rsidR="00672338">
        <w:rPr>
          <w:rFonts w:asciiTheme="minorBidi" w:hAnsiTheme="minorBidi" w:cs="Arial" w:hint="cs"/>
          <w:rtl/>
        </w:rPr>
        <w:t xml:space="preserve">על </w:t>
      </w:r>
      <w:r w:rsidR="00F363A3">
        <w:rPr>
          <w:rFonts w:asciiTheme="minorBidi" w:hAnsiTheme="minorBidi" w:cs="Arial" w:hint="cs"/>
          <w:rtl/>
        </w:rPr>
        <w:t>תחום סיכוני הבריאות של ענף המזון.</w:t>
      </w:r>
    </w:p>
    <w:p w14:paraId="46FFED39" w14:textId="77777777" w:rsidR="008B0504" w:rsidRPr="00B60382" w:rsidRDefault="008B0504" w:rsidP="00711D23">
      <w:pPr>
        <w:rPr>
          <w:rFonts w:asciiTheme="minorBidi" w:hAnsiTheme="minorBidi" w:cstheme="minorBidi"/>
          <w:rtl/>
        </w:rPr>
      </w:pPr>
    </w:p>
    <w:p w14:paraId="633C887C" w14:textId="77777777" w:rsidR="00711D23" w:rsidRPr="00B60382" w:rsidRDefault="00711D23" w:rsidP="00711D23">
      <w:pPr>
        <w:pStyle w:val="Heading4"/>
        <w:rPr>
          <w:rFonts w:asciiTheme="minorBidi" w:hAnsiTheme="minorBidi" w:cstheme="minorBidi"/>
          <w:rtl/>
        </w:rPr>
      </w:pPr>
      <w:bookmarkStart w:id="75" w:name="_Toc413236718"/>
      <w:r w:rsidRPr="00B60382">
        <w:rPr>
          <w:rFonts w:asciiTheme="minorBidi" w:hAnsiTheme="minorBidi" w:cstheme="minorBidi"/>
          <w:rtl/>
        </w:rPr>
        <w:t>בעיית הפטרנליזם</w:t>
      </w:r>
      <w:bookmarkEnd w:id="75"/>
    </w:p>
    <w:p w14:paraId="244CE2A7" w14:textId="77777777" w:rsidR="00711D23" w:rsidRPr="00B60382" w:rsidRDefault="00711D23" w:rsidP="00711D23">
      <w:pPr>
        <w:pStyle w:val="a"/>
        <w:rPr>
          <w:rFonts w:asciiTheme="minorBidi" w:hAnsiTheme="minorBidi" w:cstheme="minorBidi"/>
          <w:rtl/>
        </w:rPr>
      </w:pPr>
      <w:r w:rsidRPr="00B60382">
        <w:rPr>
          <w:rFonts w:asciiTheme="minorBidi" w:hAnsiTheme="minorBidi" w:cstheme="minorBidi"/>
          <w:rtl/>
        </w:rPr>
        <w:t xml:space="preserve">הטענה בדבר היעדר הוגנות אינה הטענה היחידה נגד גישת העלות החברתית. כמה מן הכותבים מבקרים את הגישה בטענה שהיא נגועה בפטרנליזם. לטענתם, הטלת אחריות על היצרן ועל המשווק מתבססת על ההנחה שהם אמורים להימנע מלהציע סוגי מזון מסוימים כדי למנוע פגיעה בצרכנים העלולים להיפגע ממנו, תוך פגיעה בחופש של כלל הצרכנים. כמו </w:t>
      </w:r>
      <w:r w:rsidRPr="00B60382">
        <w:rPr>
          <w:rFonts w:asciiTheme="minorBidi" w:hAnsiTheme="minorBidi" w:cstheme="minorBidi"/>
          <w:rtl/>
        </w:rPr>
        <w:lastRenderedPageBreak/>
        <w:t>כן, לדבריהם, אין לדרוש מהיצרנים להחליף את רכיבי המזון רק מפני שאין ביכולתם של הצרכנים לשנות את האופן ש</w:t>
      </w:r>
      <w:r w:rsidR="0017570B">
        <w:rPr>
          <w:rFonts w:asciiTheme="minorBidi" w:hAnsiTheme="minorBidi" w:cstheme="minorBidi" w:hint="cs"/>
          <w:rtl/>
        </w:rPr>
        <w:t xml:space="preserve">בו </w:t>
      </w:r>
      <w:r w:rsidRPr="00B60382">
        <w:rPr>
          <w:rFonts w:asciiTheme="minorBidi" w:hAnsiTheme="minorBidi" w:cstheme="minorBidi"/>
          <w:rtl/>
        </w:rPr>
        <w:t>הם צורכים מזון. מה גם שלא בדיוק ברור אילו פעולות עליהם לנקוט כדי להקטין את הנזק לבריאות הלקוחות. בכל מקרה, ברור שנקיטת פעולות מצד היצרנים, על מנת לשמור על בריאות לקוחותיהם</w:t>
      </w:r>
      <w:r w:rsidR="0017570B">
        <w:rPr>
          <w:rFonts w:asciiTheme="minorBidi" w:hAnsiTheme="minorBidi" w:cstheme="minorBidi" w:hint="cs"/>
          <w:rtl/>
        </w:rPr>
        <w:t>,</w:t>
      </w:r>
      <w:r w:rsidRPr="00B60382">
        <w:rPr>
          <w:rFonts w:asciiTheme="minorBidi" w:hAnsiTheme="minorBidi" w:cstheme="minorBidi"/>
          <w:rtl/>
        </w:rPr>
        <w:t xml:space="preserve"> כרוכה במרבית המקרים בפגיעה כלשהי בחירותם. </w:t>
      </w:r>
    </w:p>
    <w:p w14:paraId="349FDFD5"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 xml:space="preserve">ההשקפה המסורתית תומכת בפגיעה בחירותו של הלקוח לטובתו שלו רק אם אפשר להעריך שהוא יסכים לפגיעה בדיעבד. כך, למשל, מוכנסת חולה מחוסרת הכרה לניתוח שימנע ממנה להביא לעולם ילדים בלא הסכמתה אם הניתוח נועד להציל את חייה על בסיס ההנחה שאם הייתה החולה ערה היא הייתה מקבלת את אותה החלטה. בדוגמה זו יש עוד יסוד חיוני להצדקת הפטרנליזם – חוסר יכולת של האדם לקבל את ההחלטה בעצמו מפני שאין ברשותו הידע הנדרש, מפני שהוא חסר יכולת שיפוט (למשל ילדים) או מפני שהוא מחוסר הכרה. ואולם, איני בטוח שבכל המקרים </w:t>
      </w:r>
      <w:r w:rsidR="0017570B">
        <w:rPr>
          <w:rFonts w:asciiTheme="minorBidi" w:hAnsiTheme="minorBidi" w:cstheme="minorBidi" w:hint="cs"/>
          <w:rtl/>
        </w:rPr>
        <w:t xml:space="preserve">האלו </w:t>
      </w:r>
      <w:r w:rsidRPr="00B60382">
        <w:rPr>
          <w:rFonts w:asciiTheme="minorBidi" w:hAnsiTheme="minorBidi" w:cstheme="minorBidi"/>
          <w:rtl/>
        </w:rPr>
        <w:t xml:space="preserve">מצבם של לקוחות ענף המזון דומה לזה של אותה חולה, שהרי החלה של יחס פטרנליסטי על כל הציבור יפגע גם בחירותם של אלו המסוגלים לקבל החלטות מושכלות בעצמם. </w:t>
      </w:r>
    </w:p>
    <w:p w14:paraId="745ACCEF" w14:textId="77777777" w:rsidR="00711D23" w:rsidRPr="00B60382" w:rsidRDefault="00711D23" w:rsidP="00E153F1">
      <w:pPr>
        <w:rPr>
          <w:rFonts w:asciiTheme="minorBidi" w:hAnsiTheme="minorBidi" w:cstheme="minorBidi"/>
          <w:rtl/>
        </w:rPr>
      </w:pPr>
      <w:r w:rsidRPr="00B60382">
        <w:rPr>
          <w:rFonts w:asciiTheme="minorBidi" w:hAnsiTheme="minorBidi" w:cstheme="minorBidi"/>
          <w:rtl/>
        </w:rPr>
        <w:t xml:space="preserve">על אף כל </w:t>
      </w:r>
      <w:r w:rsidR="0017570B">
        <w:rPr>
          <w:rFonts w:asciiTheme="minorBidi" w:hAnsiTheme="minorBidi" w:cstheme="minorBidi" w:hint="cs"/>
          <w:rtl/>
        </w:rPr>
        <w:t xml:space="preserve">מה </w:t>
      </w:r>
      <w:r w:rsidRPr="00B60382">
        <w:rPr>
          <w:rFonts w:asciiTheme="minorBidi" w:hAnsiTheme="minorBidi" w:cstheme="minorBidi"/>
          <w:rtl/>
        </w:rPr>
        <w:t>שנאמר כאן, יש אוכלוסייה הראויה לקבל יחס פטרנליסטי, אך יחסה של תעשיית המזון כלפיה יכול להיחשב התנהגות פושעת – ילדים. היום יצרני המזון מכוונים את אמצעי השיווק שלהם גם כלפי ילדים (למשל באמצעות הצמדת צעצוע לארוחה ברשת מקדונלד'ס ובאמצעות פרסומות), ומקנים להם הרגלים המזיקים להם בעליל. כפי שהראה צוות החוקרים של ארגון הבריאות העולמי (</w:t>
      </w:r>
      <w:r w:rsidR="00E153F1" w:rsidRPr="00B60382">
        <w:rPr>
          <w:rFonts w:asciiTheme="minorBidi" w:hAnsiTheme="minorBidi" w:cstheme="minorBidi"/>
        </w:rPr>
        <w:t>World Health Organization</w:t>
      </w:r>
      <w:r w:rsidRPr="00B60382">
        <w:rPr>
          <w:rFonts w:asciiTheme="minorBidi" w:hAnsiTheme="minorBidi" w:cstheme="minorBidi"/>
        </w:rPr>
        <w:t>, 2013</w:t>
      </w:r>
      <w:r w:rsidRPr="00B60382">
        <w:rPr>
          <w:rFonts w:asciiTheme="minorBidi" w:hAnsiTheme="minorBidi" w:cstheme="minorBidi"/>
          <w:rtl/>
        </w:rPr>
        <w:t>):</w:t>
      </w:r>
    </w:p>
    <w:p w14:paraId="5A74F5DE" w14:textId="77777777" w:rsidR="00A57E77" w:rsidRDefault="0017570B" w:rsidP="00A33079">
      <w:pPr>
        <w:pStyle w:val="a3"/>
        <w:bidi w:val="0"/>
        <w:ind w:left="0"/>
        <w:rPr>
          <w:rtl/>
        </w:rPr>
      </w:pPr>
      <w:r>
        <w:rPr>
          <w:rFonts w:asciiTheme="minorBidi" w:hAnsiTheme="minorBidi" w:cstheme="minorBidi" w:hint="cs"/>
          <w:i w:val="0"/>
          <w:rtl/>
        </w:rPr>
        <w:t>"</w:t>
      </w:r>
      <w:r w:rsidR="00711D23" w:rsidRPr="00B60382">
        <w:rPr>
          <w:rFonts w:asciiTheme="minorBidi" w:hAnsiTheme="minorBidi" w:cstheme="minorBidi"/>
          <w:i w:val="0"/>
        </w:rPr>
        <w:t>Of 269 food ads, 63% were for foods high in fat and/or sugar. Children who ate only the advertised foods would eat a diet too high in fat, saturated fat, protein, free sugars and sodium. Furthermore, their diets would have suboptimal levels of fiber and suboptimal intakes of a number of important micronutrients (depending on age), including magnesium, selenium and vitamin E. Food ads targeted at children generally reflect the dietary pattern associated with an increased risk of obesity and dental caries in childhood; and cardiovascular disease, diabetes and cancers in adulthood.</w:t>
      </w:r>
      <w:bookmarkStart w:id="76" w:name="_Toc413236719"/>
      <w:r>
        <w:rPr>
          <w:rFonts w:asciiTheme="minorBidi" w:hAnsiTheme="minorBidi" w:cstheme="minorBidi" w:hint="cs"/>
          <w:i w:val="0"/>
          <w:rtl/>
        </w:rPr>
        <w:t>"</w:t>
      </w:r>
    </w:p>
    <w:p w14:paraId="54092807" w14:textId="77777777" w:rsidR="00711D23" w:rsidRPr="00B60382" w:rsidRDefault="00711D23" w:rsidP="00711D23">
      <w:pPr>
        <w:pStyle w:val="Heading3"/>
        <w:rPr>
          <w:rFonts w:asciiTheme="minorBidi" w:hAnsiTheme="minorBidi" w:cstheme="minorBidi"/>
          <w:rtl/>
        </w:rPr>
      </w:pPr>
      <w:bookmarkStart w:id="77" w:name="_Toc504488956"/>
      <w:r w:rsidRPr="00B60382">
        <w:rPr>
          <w:rFonts w:asciiTheme="minorBidi" w:hAnsiTheme="minorBidi" w:cstheme="minorBidi"/>
          <w:rtl/>
        </w:rPr>
        <w:lastRenderedPageBreak/>
        <w:t xml:space="preserve">הגישה המיושמת </w:t>
      </w:r>
      <w:r w:rsidR="007B2A6E" w:rsidRPr="00B60382">
        <w:rPr>
          <w:rFonts w:asciiTheme="minorBidi" w:hAnsiTheme="minorBidi" w:cstheme="minorBidi"/>
          <w:rtl/>
        </w:rPr>
        <w:t>ה</w:t>
      </w:r>
      <w:r w:rsidRPr="00B60382">
        <w:rPr>
          <w:rFonts w:asciiTheme="minorBidi" w:hAnsiTheme="minorBidi" w:cstheme="minorBidi"/>
          <w:rtl/>
        </w:rPr>
        <w:t>יום</w:t>
      </w:r>
      <w:bookmarkEnd w:id="77"/>
    </w:p>
    <w:bookmarkEnd w:id="76"/>
    <w:p w14:paraId="7E518156" w14:textId="77777777" w:rsidR="00711D23" w:rsidRPr="00B60382" w:rsidRDefault="00711D23" w:rsidP="007B2A6E">
      <w:pPr>
        <w:pStyle w:val="a"/>
        <w:rPr>
          <w:rFonts w:asciiTheme="minorBidi" w:hAnsiTheme="minorBidi" w:cstheme="minorBidi"/>
          <w:rtl/>
        </w:rPr>
      </w:pPr>
      <w:r w:rsidRPr="00B60382">
        <w:rPr>
          <w:rFonts w:asciiTheme="minorBidi" w:hAnsiTheme="minorBidi" w:cstheme="minorBidi"/>
          <w:rtl/>
        </w:rPr>
        <w:t>א</w:t>
      </w:r>
      <w:r w:rsidR="007B2A6E" w:rsidRPr="00B60382">
        <w:rPr>
          <w:rFonts w:asciiTheme="minorBidi" w:hAnsiTheme="minorBidi" w:cstheme="minorBidi"/>
          <w:rtl/>
        </w:rPr>
        <w:t>ין</w:t>
      </w:r>
      <w:r w:rsidRPr="00B60382">
        <w:rPr>
          <w:rFonts w:asciiTheme="minorBidi" w:hAnsiTheme="minorBidi" w:cstheme="minorBidi"/>
          <w:rtl/>
        </w:rPr>
        <w:t xml:space="preserve"> ספק </w:t>
      </w:r>
      <w:r w:rsidR="007B2A6E" w:rsidRPr="00B60382">
        <w:rPr>
          <w:rFonts w:asciiTheme="minorBidi" w:hAnsiTheme="minorBidi" w:cstheme="minorBidi"/>
          <w:rtl/>
        </w:rPr>
        <w:t>ש</w:t>
      </w:r>
      <w:r w:rsidRPr="00B60382">
        <w:rPr>
          <w:rFonts w:asciiTheme="minorBidi" w:hAnsiTheme="minorBidi" w:cstheme="minorBidi"/>
          <w:rtl/>
        </w:rPr>
        <w:t>מגפת ההשמנה ונזקיה הרפואיים והכלכליים זוכ</w:t>
      </w:r>
      <w:r w:rsidR="007B2A6E" w:rsidRPr="00B60382">
        <w:rPr>
          <w:rFonts w:asciiTheme="minorBidi" w:hAnsiTheme="minorBidi" w:cstheme="minorBidi"/>
          <w:rtl/>
        </w:rPr>
        <w:t>ים</w:t>
      </w:r>
      <w:r w:rsidRPr="00B60382">
        <w:rPr>
          <w:rFonts w:asciiTheme="minorBidi" w:hAnsiTheme="minorBidi" w:cstheme="minorBidi"/>
          <w:rtl/>
        </w:rPr>
        <w:t xml:space="preserve"> להתייחסות רצינית מאוד מצד קובעי המדיניות</w:t>
      </w:r>
      <w:r w:rsidR="007B2A6E" w:rsidRPr="00B60382">
        <w:rPr>
          <w:rFonts w:asciiTheme="minorBidi" w:hAnsiTheme="minorBidi" w:cstheme="minorBidi"/>
          <w:rtl/>
        </w:rPr>
        <w:t xml:space="preserve">. הנושא בהחלט נמצא </w:t>
      </w:r>
      <w:r w:rsidRPr="00B60382">
        <w:rPr>
          <w:rFonts w:asciiTheme="minorBidi" w:hAnsiTheme="minorBidi" w:cstheme="minorBidi"/>
          <w:rtl/>
        </w:rPr>
        <w:t xml:space="preserve">על סדר היום הציבורי של ממשלות, ארגוני בריאות, חוקרים, אנשי חינוך ואמצעי התקשורת. </w:t>
      </w:r>
    </w:p>
    <w:p w14:paraId="17DBB68F" w14:textId="64D09C05" w:rsidR="00711D23" w:rsidRPr="00B60382" w:rsidRDefault="00711D23" w:rsidP="0017570B">
      <w:pPr>
        <w:rPr>
          <w:rFonts w:asciiTheme="minorBidi" w:hAnsiTheme="minorBidi" w:cstheme="minorBidi"/>
          <w:rtl/>
        </w:rPr>
      </w:pPr>
      <w:r w:rsidRPr="00B60382">
        <w:rPr>
          <w:rFonts w:asciiTheme="minorBidi" w:hAnsiTheme="minorBidi" w:cstheme="minorBidi"/>
          <w:rtl/>
        </w:rPr>
        <w:t>בישראל</w:t>
      </w:r>
      <w:r w:rsidR="007B2A6E" w:rsidRPr="00B60382">
        <w:rPr>
          <w:rFonts w:asciiTheme="minorBidi" w:hAnsiTheme="minorBidi" w:cstheme="minorBidi"/>
          <w:rtl/>
        </w:rPr>
        <w:t>,</w:t>
      </w:r>
      <w:r w:rsidRPr="00B60382">
        <w:rPr>
          <w:rFonts w:asciiTheme="minorBidi" w:hAnsiTheme="minorBidi" w:cstheme="minorBidi"/>
          <w:rtl/>
        </w:rPr>
        <w:t xml:space="preserve"> משרד הבריאות, </w:t>
      </w:r>
      <w:r w:rsidR="007B2A6E" w:rsidRPr="00B60382">
        <w:rPr>
          <w:rFonts w:asciiTheme="minorBidi" w:hAnsiTheme="minorBidi" w:cstheme="minorBidi"/>
          <w:rtl/>
        </w:rPr>
        <w:t xml:space="preserve">משרד </w:t>
      </w:r>
      <w:r w:rsidRPr="00B60382">
        <w:rPr>
          <w:rFonts w:asciiTheme="minorBidi" w:hAnsiTheme="minorBidi" w:cstheme="minorBidi"/>
          <w:rtl/>
        </w:rPr>
        <w:t>החינוך ו</w:t>
      </w:r>
      <w:r w:rsidR="007B2A6E" w:rsidRPr="00B60382">
        <w:rPr>
          <w:rFonts w:asciiTheme="minorBidi" w:hAnsiTheme="minorBidi" w:cstheme="minorBidi"/>
          <w:rtl/>
        </w:rPr>
        <w:t xml:space="preserve">משרד </w:t>
      </w:r>
      <w:r w:rsidRPr="00B60382">
        <w:rPr>
          <w:rFonts w:asciiTheme="minorBidi" w:hAnsiTheme="minorBidi" w:cstheme="minorBidi"/>
          <w:rtl/>
        </w:rPr>
        <w:t>הספורט יזמו</w:t>
      </w:r>
      <w:r w:rsidR="001D5A3D">
        <w:rPr>
          <w:rFonts w:asciiTheme="minorBidi" w:hAnsiTheme="minorBidi" w:cstheme="minorBidi" w:hint="cs"/>
          <w:rtl/>
        </w:rPr>
        <w:t xml:space="preserve"> </w:t>
      </w:r>
      <w:r w:rsidRPr="00B60382">
        <w:rPr>
          <w:rFonts w:asciiTheme="minorBidi" w:hAnsiTheme="minorBidi" w:cstheme="minorBidi"/>
          <w:rtl/>
        </w:rPr>
        <w:t>"תכנית לאומית לקידום אורח חיים בריא" (גרוטו, 2011)</w:t>
      </w:r>
      <w:r w:rsidR="00FB2F8B" w:rsidRPr="00B60382">
        <w:rPr>
          <w:rFonts w:asciiTheme="minorBidi" w:hAnsiTheme="minorBidi" w:cstheme="minorBidi"/>
          <w:rtl/>
        </w:rPr>
        <w:t xml:space="preserve">, והתכנית </w:t>
      </w:r>
      <w:r w:rsidRPr="00B60382">
        <w:rPr>
          <w:rFonts w:asciiTheme="minorBidi" w:hAnsiTheme="minorBidi" w:cstheme="minorBidi"/>
          <w:rtl/>
        </w:rPr>
        <w:t>קיבלה תוקף של החלטת ממשלה</w:t>
      </w:r>
      <w:r w:rsidR="00FB2F8B" w:rsidRPr="00B60382">
        <w:rPr>
          <w:rFonts w:asciiTheme="minorBidi" w:hAnsiTheme="minorBidi" w:cstheme="minorBidi"/>
          <w:rtl/>
        </w:rPr>
        <w:t xml:space="preserve">. </w:t>
      </w:r>
      <w:r w:rsidR="0017570B">
        <w:rPr>
          <w:rFonts w:asciiTheme="minorBidi" w:hAnsiTheme="minorBidi" w:cstheme="minorBidi" w:hint="cs"/>
          <w:rtl/>
        </w:rPr>
        <w:t>ל</w:t>
      </w:r>
      <w:r w:rsidR="0017570B" w:rsidRPr="00B60382">
        <w:rPr>
          <w:rFonts w:asciiTheme="minorBidi" w:hAnsiTheme="minorBidi" w:cstheme="minorBidi"/>
          <w:rtl/>
        </w:rPr>
        <w:t xml:space="preserve">תכנית </w:t>
      </w:r>
      <w:r w:rsidRPr="00B60382">
        <w:rPr>
          <w:rFonts w:asciiTheme="minorBidi" w:hAnsiTheme="minorBidi" w:cstheme="minorBidi"/>
          <w:rtl/>
        </w:rPr>
        <w:t xml:space="preserve">שלושה </w:t>
      </w:r>
      <w:r w:rsidR="0017570B">
        <w:rPr>
          <w:rFonts w:asciiTheme="minorBidi" w:hAnsiTheme="minorBidi" w:cstheme="minorBidi" w:hint="cs"/>
          <w:rtl/>
        </w:rPr>
        <w:t>מ</w:t>
      </w:r>
      <w:r w:rsidRPr="00B60382">
        <w:rPr>
          <w:rFonts w:asciiTheme="minorBidi" w:hAnsiTheme="minorBidi" w:cstheme="minorBidi"/>
          <w:rtl/>
        </w:rPr>
        <w:t xml:space="preserve">רכיבים: מודעות, סביבה מאפשרת ותמריצים. מודעות </w:t>
      </w:r>
      <w:r w:rsidR="00FB2F8B" w:rsidRPr="00B60382">
        <w:rPr>
          <w:rFonts w:asciiTheme="minorBidi" w:hAnsiTheme="minorBidi" w:cstheme="minorBidi"/>
          <w:rtl/>
        </w:rPr>
        <w:t xml:space="preserve">היא </w:t>
      </w:r>
      <w:r w:rsidRPr="00B60382">
        <w:rPr>
          <w:rFonts w:asciiTheme="minorBidi" w:hAnsiTheme="minorBidi" w:cstheme="minorBidi"/>
          <w:rtl/>
        </w:rPr>
        <w:t>הסברה במוסדות חינוך ותכניות לילדים ו</w:t>
      </w:r>
      <w:r w:rsidR="00FB2F8B" w:rsidRPr="00B60382">
        <w:rPr>
          <w:rFonts w:asciiTheme="minorBidi" w:hAnsiTheme="minorBidi" w:cstheme="minorBidi"/>
          <w:rtl/>
        </w:rPr>
        <w:t>ל</w:t>
      </w:r>
      <w:r w:rsidRPr="00B60382">
        <w:rPr>
          <w:rFonts w:asciiTheme="minorBidi" w:hAnsiTheme="minorBidi" w:cstheme="minorBidi"/>
          <w:rtl/>
        </w:rPr>
        <w:t>נערים בגיל בית הספר</w:t>
      </w:r>
      <w:r w:rsidR="00FB2F8B" w:rsidRPr="00B60382">
        <w:rPr>
          <w:rFonts w:asciiTheme="minorBidi" w:hAnsiTheme="minorBidi" w:cstheme="minorBidi"/>
          <w:rtl/>
        </w:rPr>
        <w:t>,</w:t>
      </w:r>
      <w:r w:rsidRPr="00B60382">
        <w:rPr>
          <w:rFonts w:asciiTheme="minorBidi" w:hAnsiTheme="minorBidi" w:cstheme="minorBidi"/>
          <w:rtl/>
        </w:rPr>
        <w:t xml:space="preserve"> פעילות הסבר</w:t>
      </w:r>
      <w:r w:rsidR="00FB2F8B" w:rsidRPr="00B60382">
        <w:rPr>
          <w:rFonts w:asciiTheme="minorBidi" w:hAnsiTheme="minorBidi" w:cstheme="minorBidi"/>
          <w:rtl/>
        </w:rPr>
        <w:t>ה</w:t>
      </w:r>
      <w:r w:rsidRPr="00B60382">
        <w:rPr>
          <w:rFonts w:asciiTheme="minorBidi" w:hAnsiTheme="minorBidi" w:cstheme="minorBidi"/>
          <w:rtl/>
        </w:rPr>
        <w:t xml:space="preserve"> במקומות עבודה ופרסום לציבור הרחב. סביבה מאפשרת </w:t>
      </w:r>
      <w:r w:rsidR="00FB2F8B" w:rsidRPr="00B60382">
        <w:rPr>
          <w:rFonts w:asciiTheme="minorBidi" w:hAnsiTheme="minorBidi" w:cstheme="minorBidi"/>
          <w:rtl/>
        </w:rPr>
        <w:t xml:space="preserve">היא בעיקר </w:t>
      </w:r>
      <w:r w:rsidRPr="00B60382">
        <w:rPr>
          <w:rFonts w:asciiTheme="minorBidi" w:hAnsiTheme="minorBidi" w:cstheme="minorBidi"/>
          <w:rtl/>
        </w:rPr>
        <w:t xml:space="preserve">רגולציה </w:t>
      </w:r>
      <w:r w:rsidR="00FB2F8B" w:rsidRPr="00B60382">
        <w:rPr>
          <w:rFonts w:asciiTheme="minorBidi" w:hAnsiTheme="minorBidi" w:cstheme="minorBidi"/>
          <w:rtl/>
        </w:rPr>
        <w:t>–</w:t>
      </w:r>
      <w:r w:rsidRPr="00B60382">
        <w:rPr>
          <w:rFonts w:asciiTheme="minorBidi" w:hAnsiTheme="minorBidi" w:cstheme="minorBidi"/>
          <w:rtl/>
        </w:rPr>
        <w:t xml:space="preserve"> חיוב להימנע משימוש בשומן טרנס או הגבל</w:t>
      </w:r>
      <w:r w:rsidR="00FB2F8B" w:rsidRPr="00B60382">
        <w:rPr>
          <w:rFonts w:asciiTheme="minorBidi" w:hAnsiTheme="minorBidi" w:cstheme="minorBidi"/>
          <w:rtl/>
        </w:rPr>
        <w:t>ת ה</w:t>
      </w:r>
      <w:r w:rsidRPr="00B60382">
        <w:rPr>
          <w:rFonts w:asciiTheme="minorBidi" w:hAnsiTheme="minorBidi" w:cstheme="minorBidi"/>
          <w:rtl/>
        </w:rPr>
        <w:t>מכירה של מוצרים בעלי ערך קלורי גבוה</w:t>
      </w:r>
      <w:r w:rsidR="00FB2F8B" w:rsidRPr="00B60382">
        <w:rPr>
          <w:rFonts w:asciiTheme="minorBidi" w:hAnsiTheme="minorBidi" w:cstheme="minorBidi"/>
          <w:rtl/>
        </w:rPr>
        <w:t>, למשל</w:t>
      </w:r>
      <w:r w:rsidRPr="00B60382">
        <w:rPr>
          <w:rFonts w:asciiTheme="minorBidi" w:hAnsiTheme="minorBidi" w:cstheme="minorBidi"/>
          <w:rtl/>
        </w:rPr>
        <w:t xml:space="preserve"> משקאות קלים</w:t>
      </w:r>
      <w:r w:rsidR="00FB2F8B" w:rsidRPr="00B60382">
        <w:rPr>
          <w:rFonts w:asciiTheme="minorBidi" w:hAnsiTheme="minorBidi" w:cstheme="minorBidi"/>
          <w:rtl/>
        </w:rPr>
        <w:t>,</w:t>
      </w:r>
      <w:r w:rsidRPr="00B60382">
        <w:rPr>
          <w:rFonts w:asciiTheme="minorBidi" w:hAnsiTheme="minorBidi" w:cstheme="minorBidi"/>
          <w:rtl/>
        </w:rPr>
        <w:t xml:space="preserve"> במוסדות חינוך. תמריצים </w:t>
      </w:r>
      <w:r w:rsidR="00FB2F8B" w:rsidRPr="00B60382">
        <w:rPr>
          <w:rFonts w:asciiTheme="minorBidi" w:hAnsiTheme="minorBidi" w:cstheme="minorBidi"/>
          <w:rtl/>
        </w:rPr>
        <w:t>הם</w:t>
      </w:r>
      <w:r w:rsidRPr="00B60382">
        <w:rPr>
          <w:rFonts w:asciiTheme="minorBidi" w:hAnsiTheme="minorBidi" w:cstheme="minorBidi"/>
          <w:rtl/>
        </w:rPr>
        <w:t xml:space="preserve"> סיוע במימון פעילות בריאות בבית הספר, העברת תקציבים לרשויות מקומיות וקופות חולים </w:t>
      </w:r>
      <w:r w:rsidR="00FB2F8B" w:rsidRPr="00B60382">
        <w:rPr>
          <w:rFonts w:asciiTheme="minorBidi" w:hAnsiTheme="minorBidi" w:cstheme="minorBidi"/>
          <w:rtl/>
        </w:rPr>
        <w:t xml:space="preserve">לשם קידום של </w:t>
      </w:r>
      <w:r w:rsidRPr="00B60382">
        <w:rPr>
          <w:rFonts w:asciiTheme="minorBidi" w:hAnsiTheme="minorBidi" w:cstheme="minorBidi"/>
          <w:rtl/>
        </w:rPr>
        <w:t>תכניות ו</w:t>
      </w:r>
      <w:r w:rsidR="00FB2F8B" w:rsidRPr="00B60382">
        <w:rPr>
          <w:rFonts w:asciiTheme="minorBidi" w:hAnsiTheme="minorBidi" w:cstheme="minorBidi"/>
          <w:rtl/>
        </w:rPr>
        <w:t>עוד</w:t>
      </w:r>
      <w:r w:rsidRPr="00B60382">
        <w:rPr>
          <w:rFonts w:asciiTheme="minorBidi" w:hAnsiTheme="minorBidi" w:cstheme="minorBidi"/>
          <w:rtl/>
        </w:rPr>
        <w:t xml:space="preserve"> (גרוטו, 2011). מדיניות </w:t>
      </w:r>
      <w:r w:rsidR="00FB2F8B" w:rsidRPr="00B60382">
        <w:rPr>
          <w:rFonts w:asciiTheme="minorBidi" w:hAnsiTheme="minorBidi" w:cstheme="minorBidi"/>
          <w:rtl/>
        </w:rPr>
        <w:t xml:space="preserve">זו </w:t>
      </w:r>
      <w:r w:rsidRPr="00B60382">
        <w:rPr>
          <w:rFonts w:asciiTheme="minorBidi" w:hAnsiTheme="minorBidi" w:cstheme="minorBidi"/>
          <w:rtl/>
        </w:rPr>
        <w:t>תואמת את המלצות ה</w:t>
      </w:r>
      <w:r w:rsidR="00FB2F8B" w:rsidRPr="00B60382">
        <w:rPr>
          <w:rFonts w:asciiTheme="minorBidi" w:hAnsiTheme="minorBidi" w:cstheme="minorBidi"/>
          <w:rtl/>
        </w:rPr>
        <w:t>-</w:t>
      </w:r>
      <w:r w:rsidRPr="00B60382">
        <w:rPr>
          <w:rFonts w:asciiTheme="minorBidi" w:hAnsiTheme="minorBidi" w:cstheme="minorBidi"/>
        </w:rPr>
        <w:t>OECD</w:t>
      </w:r>
      <w:r w:rsidR="00FB2F8B" w:rsidRPr="00B60382">
        <w:rPr>
          <w:rFonts w:asciiTheme="minorBidi" w:hAnsiTheme="minorBidi" w:cstheme="minorBidi"/>
          <w:rtl/>
        </w:rPr>
        <w:t xml:space="preserve"> כפי שהן מופיעות </w:t>
      </w:r>
      <w:r w:rsidRPr="00B60382">
        <w:rPr>
          <w:rFonts w:asciiTheme="minorBidi" w:hAnsiTheme="minorBidi" w:cstheme="minorBidi"/>
          <w:rtl/>
        </w:rPr>
        <w:t xml:space="preserve">בדוח משנת 2010. </w:t>
      </w:r>
      <w:r w:rsidR="00FB2F8B" w:rsidRPr="00B60382">
        <w:rPr>
          <w:rFonts w:asciiTheme="minorBidi" w:hAnsiTheme="minorBidi" w:cstheme="minorBidi"/>
          <w:rtl/>
        </w:rPr>
        <w:t xml:space="preserve">גם מדינות אחרות החברות בארגון מבססות את פעולותיהן על </w:t>
      </w:r>
      <w:r w:rsidRPr="00B60382">
        <w:rPr>
          <w:rFonts w:asciiTheme="minorBidi" w:hAnsiTheme="minorBidi" w:cstheme="minorBidi"/>
          <w:rtl/>
        </w:rPr>
        <w:t xml:space="preserve">דוח </w:t>
      </w:r>
      <w:r w:rsidR="00FB2F8B" w:rsidRPr="00B60382">
        <w:rPr>
          <w:rFonts w:asciiTheme="minorBidi" w:hAnsiTheme="minorBidi" w:cstheme="minorBidi"/>
          <w:rtl/>
        </w:rPr>
        <w:t>זה.</w:t>
      </w:r>
      <w:r w:rsidR="001F6F72">
        <w:rPr>
          <w:rFonts w:asciiTheme="minorBidi" w:hAnsiTheme="minorBidi" w:cstheme="minorBidi" w:hint="cs"/>
          <w:rtl/>
        </w:rPr>
        <w:t xml:space="preserve"> </w:t>
      </w:r>
      <w:r w:rsidR="0017570B">
        <w:rPr>
          <w:rFonts w:asciiTheme="minorBidi" w:hAnsiTheme="minorBidi" w:cstheme="minorBidi" w:hint="cs"/>
          <w:rtl/>
        </w:rPr>
        <w:t>דרך</w:t>
      </w:r>
      <w:r w:rsidR="001D5A3D">
        <w:rPr>
          <w:rFonts w:asciiTheme="minorBidi" w:hAnsiTheme="minorBidi" w:cstheme="minorBidi" w:hint="cs"/>
          <w:rtl/>
        </w:rPr>
        <w:t xml:space="preserve"> </w:t>
      </w:r>
      <w:r w:rsidR="00FB2F8B" w:rsidRPr="00B60382">
        <w:rPr>
          <w:rFonts w:asciiTheme="minorBidi" w:hAnsiTheme="minorBidi" w:cstheme="minorBidi"/>
          <w:rtl/>
        </w:rPr>
        <w:t>אחר</w:t>
      </w:r>
      <w:r w:rsidR="0017570B">
        <w:rPr>
          <w:rFonts w:asciiTheme="minorBidi" w:hAnsiTheme="minorBidi" w:cstheme="minorBidi" w:hint="cs"/>
          <w:rtl/>
        </w:rPr>
        <w:t>ת</w:t>
      </w:r>
      <w:r w:rsidR="001D5A3D">
        <w:rPr>
          <w:rFonts w:asciiTheme="minorBidi" w:hAnsiTheme="minorBidi" w:cstheme="minorBidi" w:hint="cs"/>
          <w:rtl/>
        </w:rPr>
        <w:t xml:space="preserve"> </w:t>
      </w:r>
      <w:r w:rsidR="0017570B" w:rsidRPr="00B60382">
        <w:rPr>
          <w:rFonts w:asciiTheme="minorBidi" w:hAnsiTheme="minorBidi" w:cstheme="minorBidi"/>
          <w:rtl/>
        </w:rPr>
        <w:t>שבאמצעות</w:t>
      </w:r>
      <w:r w:rsidR="0017570B">
        <w:rPr>
          <w:rFonts w:asciiTheme="minorBidi" w:hAnsiTheme="minorBidi" w:cstheme="minorBidi" w:hint="cs"/>
          <w:rtl/>
        </w:rPr>
        <w:t>ה</w:t>
      </w:r>
      <w:r w:rsidR="001D5A3D">
        <w:rPr>
          <w:rFonts w:asciiTheme="minorBidi" w:hAnsiTheme="minorBidi" w:cstheme="minorBidi" w:hint="cs"/>
          <w:rtl/>
        </w:rPr>
        <w:t xml:space="preserve"> </w:t>
      </w:r>
      <w:r w:rsidR="00AF1C9D" w:rsidRPr="00B60382">
        <w:rPr>
          <w:rFonts w:asciiTheme="minorBidi" w:hAnsiTheme="minorBidi" w:cstheme="minorBidi"/>
          <w:rtl/>
        </w:rPr>
        <w:t xml:space="preserve">מנסים להביא </w:t>
      </w:r>
      <w:r w:rsidR="00FB2F8B" w:rsidRPr="00B60382">
        <w:rPr>
          <w:rFonts w:asciiTheme="minorBidi" w:hAnsiTheme="minorBidi" w:cstheme="minorBidi"/>
          <w:rtl/>
        </w:rPr>
        <w:t>לשינוי</w:t>
      </w:r>
      <w:r w:rsidR="001D5A3D">
        <w:rPr>
          <w:rFonts w:asciiTheme="minorBidi" w:hAnsiTheme="minorBidi" w:cstheme="minorBidi" w:hint="cs"/>
          <w:rtl/>
        </w:rPr>
        <w:t xml:space="preserve"> </w:t>
      </w:r>
      <w:r w:rsidR="00AF1C9D" w:rsidRPr="00B60382">
        <w:rPr>
          <w:rFonts w:asciiTheme="minorBidi" w:hAnsiTheme="minorBidi" w:cstheme="minorBidi"/>
          <w:rtl/>
        </w:rPr>
        <w:t xml:space="preserve">בדפוסי צריכת המזון </w:t>
      </w:r>
      <w:r w:rsidRPr="00B60382">
        <w:rPr>
          <w:rFonts w:asciiTheme="minorBidi" w:hAnsiTheme="minorBidi" w:cstheme="minorBidi"/>
          <w:rtl/>
        </w:rPr>
        <w:t xml:space="preserve">הוא מס על מוצרים לפי אחוזי השומן </w:t>
      </w:r>
      <w:r w:rsidR="00B3312D" w:rsidRPr="00B60382">
        <w:rPr>
          <w:rFonts w:asciiTheme="minorBidi" w:hAnsiTheme="minorBidi" w:cstheme="minorBidi"/>
          <w:rtl/>
        </w:rPr>
        <w:t xml:space="preserve">שיש בהם. לבסוף, </w:t>
      </w:r>
      <w:r w:rsidRPr="00B60382">
        <w:rPr>
          <w:rFonts w:asciiTheme="minorBidi" w:hAnsiTheme="minorBidi" w:cstheme="minorBidi"/>
          <w:rtl/>
        </w:rPr>
        <w:t xml:space="preserve">גולת הכותרת של המלחמה בהשמנה </w:t>
      </w:r>
      <w:r w:rsidR="00B3312D" w:rsidRPr="00B60382">
        <w:rPr>
          <w:rFonts w:asciiTheme="minorBidi" w:hAnsiTheme="minorBidi" w:cstheme="minorBidi"/>
          <w:rtl/>
        </w:rPr>
        <w:t xml:space="preserve">היא </w:t>
      </w:r>
      <w:r w:rsidRPr="00B60382">
        <w:rPr>
          <w:rFonts w:asciiTheme="minorBidi" w:hAnsiTheme="minorBidi" w:cstheme="minorBidi"/>
          <w:rtl/>
        </w:rPr>
        <w:t xml:space="preserve">חיוב </w:t>
      </w:r>
      <w:r w:rsidR="00B3312D" w:rsidRPr="00B60382">
        <w:rPr>
          <w:rFonts w:asciiTheme="minorBidi" w:hAnsiTheme="minorBidi" w:cstheme="minorBidi"/>
          <w:rtl/>
        </w:rPr>
        <w:t xml:space="preserve">של </w:t>
      </w:r>
      <w:r w:rsidRPr="00B60382">
        <w:rPr>
          <w:rFonts w:asciiTheme="minorBidi" w:hAnsiTheme="minorBidi" w:cstheme="minorBidi"/>
          <w:rtl/>
        </w:rPr>
        <w:t>המשווק ל</w:t>
      </w:r>
      <w:r w:rsidR="00B3312D" w:rsidRPr="00B60382">
        <w:rPr>
          <w:rFonts w:asciiTheme="minorBidi" w:hAnsiTheme="minorBidi" w:cstheme="minorBidi"/>
          <w:rtl/>
        </w:rPr>
        <w:t xml:space="preserve">הצמיד למוצר </w:t>
      </w:r>
      <w:r w:rsidRPr="00B60382">
        <w:rPr>
          <w:rFonts w:asciiTheme="minorBidi" w:hAnsiTheme="minorBidi" w:cstheme="minorBidi"/>
          <w:rtl/>
        </w:rPr>
        <w:t xml:space="preserve">תווית המעידה </w:t>
      </w:r>
      <w:r w:rsidR="00B3312D" w:rsidRPr="00B60382">
        <w:rPr>
          <w:rFonts w:asciiTheme="minorBidi" w:hAnsiTheme="minorBidi" w:cstheme="minorBidi"/>
          <w:rtl/>
        </w:rPr>
        <w:t xml:space="preserve">על </w:t>
      </w:r>
      <w:r w:rsidRPr="00B60382">
        <w:rPr>
          <w:rFonts w:asciiTheme="minorBidi" w:hAnsiTheme="minorBidi" w:cstheme="minorBidi"/>
          <w:rtl/>
        </w:rPr>
        <w:t>רכיבי</w:t>
      </w:r>
      <w:r w:rsidR="00B3312D" w:rsidRPr="00B60382">
        <w:rPr>
          <w:rFonts w:asciiTheme="minorBidi" w:hAnsiTheme="minorBidi" w:cstheme="minorBidi"/>
          <w:rtl/>
        </w:rPr>
        <w:t>ו</w:t>
      </w:r>
      <w:r w:rsidRPr="00B60382">
        <w:rPr>
          <w:rFonts w:asciiTheme="minorBidi" w:hAnsiTheme="minorBidi" w:cstheme="minorBidi"/>
          <w:rtl/>
        </w:rPr>
        <w:t xml:space="preserve"> (</w:t>
      </w:r>
      <w:r w:rsidRPr="00B60382">
        <w:rPr>
          <w:rFonts w:asciiTheme="minorBidi" w:hAnsiTheme="minorBidi" w:cstheme="minorBidi"/>
        </w:rPr>
        <w:t>FDA, 2011</w:t>
      </w:r>
      <w:r w:rsidRPr="00B60382">
        <w:rPr>
          <w:rFonts w:asciiTheme="minorBidi" w:hAnsiTheme="minorBidi" w:cstheme="minorBidi"/>
          <w:rtl/>
        </w:rPr>
        <w:t>).</w:t>
      </w:r>
    </w:p>
    <w:p w14:paraId="62F7383B" w14:textId="77777777" w:rsidR="00711D23" w:rsidRPr="00B60382" w:rsidRDefault="00B3312D" w:rsidP="0017570B">
      <w:pPr>
        <w:rPr>
          <w:rFonts w:asciiTheme="minorBidi" w:hAnsiTheme="minorBidi" w:cstheme="minorBidi"/>
          <w:rtl/>
        </w:rPr>
      </w:pPr>
      <w:r w:rsidRPr="00B60382">
        <w:rPr>
          <w:rFonts w:asciiTheme="minorBidi" w:hAnsiTheme="minorBidi" w:cstheme="minorBidi"/>
          <w:rtl/>
        </w:rPr>
        <w:t>ואולם,</w:t>
      </w:r>
      <w:r w:rsidR="00711D23" w:rsidRPr="00B60382">
        <w:rPr>
          <w:rFonts w:asciiTheme="minorBidi" w:hAnsiTheme="minorBidi" w:cstheme="minorBidi"/>
          <w:rtl/>
        </w:rPr>
        <w:t xml:space="preserve"> קובעי המדיניות פ</w:t>
      </w:r>
      <w:r w:rsidRPr="00B60382">
        <w:rPr>
          <w:rFonts w:asciiTheme="minorBidi" w:hAnsiTheme="minorBidi" w:cstheme="minorBidi"/>
          <w:rtl/>
        </w:rPr>
        <w:t>ו</w:t>
      </w:r>
      <w:r w:rsidR="00711D23" w:rsidRPr="00B60382">
        <w:rPr>
          <w:rFonts w:asciiTheme="minorBidi" w:hAnsiTheme="minorBidi" w:cstheme="minorBidi"/>
          <w:rtl/>
        </w:rPr>
        <w:t>על</w:t>
      </w:r>
      <w:r w:rsidRPr="00B60382">
        <w:rPr>
          <w:rFonts w:asciiTheme="minorBidi" w:hAnsiTheme="minorBidi" w:cstheme="minorBidi"/>
          <w:rtl/>
        </w:rPr>
        <w:t>ים</w:t>
      </w:r>
      <w:r w:rsidR="00711D23" w:rsidRPr="00B60382">
        <w:rPr>
          <w:rFonts w:asciiTheme="minorBidi" w:hAnsiTheme="minorBidi" w:cstheme="minorBidi"/>
          <w:rtl/>
        </w:rPr>
        <w:t xml:space="preserve"> בעיקר מול  הצרכן </w:t>
      </w:r>
      <w:r w:rsidRPr="00B60382">
        <w:rPr>
          <w:rFonts w:asciiTheme="minorBidi" w:hAnsiTheme="minorBidi" w:cstheme="minorBidi"/>
          <w:rtl/>
        </w:rPr>
        <w:t>–</w:t>
      </w:r>
      <w:r w:rsidR="00711D23" w:rsidRPr="00B60382">
        <w:rPr>
          <w:rFonts w:asciiTheme="minorBidi" w:hAnsiTheme="minorBidi" w:cstheme="minorBidi"/>
          <w:rtl/>
        </w:rPr>
        <w:t xml:space="preserve"> האדם הצורך את המזון. אמנם מיסוי ו</w:t>
      </w:r>
      <w:r w:rsidR="0017570B">
        <w:rPr>
          <w:rFonts w:asciiTheme="minorBidi" w:hAnsiTheme="minorBidi" w:cstheme="minorBidi" w:hint="cs"/>
          <w:rtl/>
        </w:rPr>
        <w:t xml:space="preserve">הצמדת </w:t>
      </w:r>
      <w:r w:rsidR="00711D23" w:rsidRPr="00B60382">
        <w:rPr>
          <w:rFonts w:asciiTheme="minorBidi" w:hAnsiTheme="minorBidi" w:cstheme="minorBidi"/>
          <w:rtl/>
        </w:rPr>
        <w:t>התוויות הן רגולציה שגם המשווק אמור להיות מושפע ממנה</w:t>
      </w:r>
      <w:r w:rsidRPr="00B60382">
        <w:rPr>
          <w:rFonts w:asciiTheme="minorBidi" w:hAnsiTheme="minorBidi" w:cstheme="minorBidi"/>
          <w:rtl/>
        </w:rPr>
        <w:t>,</w:t>
      </w:r>
      <w:r w:rsidR="00711D23" w:rsidRPr="00B60382">
        <w:rPr>
          <w:rFonts w:asciiTheme="minorBidi" w:hAnsiTheme="minorBidi" w:cstheme="minorBidi"/>
          <w:rtl/>
        </w:rPr>
        <w:t xml:space="preserve"> א</w:t>
      </w:r>
      <w:r w:rsidRPr="00B60382">
        <w:rPr>
          <w:rFonts w:asciiTheme="minorBidi" w:hAnsiTheme="minorBidi" w:cstheme="minorBidi"/>
          <w:rtl/>
        </w:rPr>
        <w:t xml:space="preserve">ך כל זאת נועד בעיקר </w:t>
      </w:r>
      <w:r w:rsidR="00711D23" w:rsidRPr="00B60382">
        <w:rPr>
          <w:rFonts w:asciiTheme="minorBidi" w:hAnsiTheme="minorBidi" w:cstheme="minorBidi"/>
          <w:rtl/>
        </w:rPr>
        <w:t xml:space="preserve">"לחנך" את הצרכן </w:t>
      </w:r>
      <w:r w:rsidR="0017570B">
        <w:rPr>
          <w:rFonts w:asciiTheme="minorBidi" w:hAnsiTheme="minorBidi" w:cstheme="minorBidi" w:hint="cs"/>
          <w:rtl/>
        </w:rPr>
        <w:t>ו</w:t>
      </w:r>
      <w:r w:rsidR="00711D23" w:rsidRPr="00B60382">
        <w:rPr>
          <w:rFonts w:asciiTheme="minorBidi" w:hAnsiTheme="minorBidi" w:cstheme="minorBidi"/>
          <w:rtl/>
        </w:rPr>
        <w:t>ל</w:t>
      </w:r>
      <w:r w:rsidRPr="00B60382">
        <w:rPr>
          <w:rFonts w:asciiTheme="minorBidi" w:hAnsiTheme="minorBidi" w:cstheme="minorBidi"/>
          <w:rtl/>
        </w:rPr>
        <w:t xml:space="preserve">שפר את </w:t>
      </w:r>
      <w:r w:rsidR="00711D23" w:rsidRPr="00B60382">
        <w:rPr>
          <w:rFonts w:asciiTheme="minorBidi" w:hAnsiTheme="minorBidi" w:cstheme="minorBidi"/>
          <w:rtl/>
        </w:rPr>
        <w:t>התנהגות</w:t>
      </w:r>
      <w:r w:rsidRPr="00B60382">
        <w:rPr>
          <w:rFonts w:asciiTheme="minorBidi" w:hAnsiTheme="minorBidi" w:cstheme="minorBidi"/>
          <w:rtl/>
        </w:rPr>
        <w:t xml:space="preserve">ו. למשל, הוא אמור ללמוד שאכילה של אוכל </w:t>
      </w:r>
      <w:r w:rsidR="00711D23" w:rsidRPr="00B60382">
        <w:rPr>
          <w:rFonts w:asciiTheme="minorBidi" w:hAnsiTheme="minorBidi" w:cstheme="minorBidi"/>
          <w:rtl/>
        </w:rPr>
        <w:t xml:space="preserve">משמין </w:t>
      </w:r>
      <w:r w:rsidRPr="00B60382">
        <w:rPr>
          <w:rFonts w:asciiTheme="minorBidi" w:hAnsiTheme="minorBidi" w:cstheme="minorBidi"/>
          <w:rtl/>
        </w:rPr>
        <w:t>אינה כדאית לו מפני שזהו אוכל יקר ומפני שרכיביו, כפי שהם מצוינים על גבי האריזה, מזיקים.</w:t>
      </w:r>
      <w:r w:rsidR="00711D23" w:rsidRPr="00B60382">
        <w:rPr>
          <w:rFonts w:asciiTheme="minorBidi" w:hAnsiTheme="minorBidi" w:cstheme="minorBidi"/>
          <w:rtl/>
        </w:rPr>
        <w:t xml:space="preserve"> אין ספק ששינו</w:t>
      </w:r>
      <w:r w:rsidRPr="00B60382">
        <w:rPr>
          <w:rFonts w:asciiTheme="minorBidi" w:hAnsiTheme="minorBidi" w:cstheme="minorBidi"/>
          <w:rtl/>
        </w:rPr>
        <w:t>י</w:t>
      </w:r>
      <w:r w:rsidR="00711D23" w:rsidRPr="00B60382">
        <w:rPr>
          <w:rFonts w:asciiTheme="minorBidi" w:hAnsiTheme="minorBidi" w:cstheme="minorBidi"/>
          <w:rtl/>
        </w:rPr>
        <w:t xml:space="preserve"> בהרגלי צריכת המזון </w:t>
      </w:r>
      <w:r w:rsidRPr="00B60382">
        <w:rPr>
          <w:rFonts w:asciiTheme="minorBidi" w:hAnsiTheme="minorBidi" w:cstheme="minorBidi"/>
          <w:rtl/>
        </w:rPr>
        <w:t>ו</w:t>
      </w:r>
      <w:r w:rsidR="00711D23" w:rsidRPr="00B60382">
        <w:rPr>
          <w:rFonts w:asciiTheme="minorBidi" w:hAnsiTheme="minorBidi" w:cstheme="minorBidi"/>
          <w:rtl/>
        </w:rPr>
        <w:t>הגבר</w:t>
      </w:r>
      <w:r w:rsidRPr="00B60382">
        <w:rPr>
          <w:rFonts w:asciiTheme="minorBidi" w:hAnsiTheme="minorBidi" w:cstheme="minorBidi"/>
          <w:rtl/>
        </w:rPr>
        <w:t>ה של</w:t>
      </w:r>
      <w:r w:rsidR="001D5A3D">
        <w:rPr>
          <w:rFonts w:asciiTheme="minorBidi" w:hAnsiTheme="minorBidi" w:cstheme="minorBidi" w:hint="cs"/>
          <w:rtl/>
        </w:rPr>
        <w:t xml:space="preserve"> </w:t>
      </w:r>
      <w:r w:rsidRPr="00B60382">
        <w:rPr>
          <w:rFonts w:asciiTheme="minorBidi" w:hAnsiTheme="minorBidi" w:cstheme="minorBidi"/>
          <w:rtl/>
        </w:rPr>
        <w:t>ה</w:t>
      </w:r>
      <w:r w:rsidR="00711D23" w:rsidRPr="00B60382">
        <w:rPr>
          <w:rFonts w:asciiTheme="minorBidi" w:hAnsiTheme="minorBidi" w:cstheme="minorBidi"/>
          <w:rtl/>
        </w:rPr>
        <w:t>פעילות</w:t>
      </w:r>
      <w:r w:rsidR="001D5A3D">
        <w:rPr>
          <w:rFonts w:asciiTheme="minorBidi" w:hAnsiTheme="minorBidi" w:cstheme="minorBidi" w:hint="cs"/>
          <w:rtl/>
        </w:rPr>
        <w:t xml:space="preserve"> </w:t>
      </w:r>
      <w:r w:rsidRPr="00B60382">
        <w:rPr>
          <w:rFonts w:asciiTheme="minorBidi" w:hAnsiTheme="minorBidi" w:cstheme="minorBidi"/>
          <w:rtl/>
        </w:rPr>
        <w:t>ה</w:t>
      </w:r>
      <w:r w:rsidR="00711D23" w:rsidRPr="00B60382">
        <w:rPr>
          <w:rFonts w:asciiTheme="minorBidi" w:hAnsiTheme="minorBidi" w:cstheme="minorBidi"/>
          <w:rtl/>
        </w:rPr>
        <w:t xml:space="preserve">גופנית </w:t>
      </w:r>
      <w:r w:rsidR="0017570B" w:rsidRPr="00B60382">
        <w:rPr>
          <w:rFonts w:asciiTheme="minorBidi" w:hAnsiTheme="minorBidi" w:cstheme="minorBidi"/>
          <w:rtl/>
        </w:rPr>
        <w:t>ה</w:t>
      </w:r>
      <w:r w:rsidR="0017570B">
        <w:rPr>
          <w:rFonts w:asciiTheme="minorBidi" w:hAnsiTheme="minorBidi" w:cstheme="minorBidi" w:hint="cs"/>
          <w:rtl/>
        </w:rPr>
        <w:t>ם</w:t>
      </w:r>
      <w:r w:rsidR="001D5A3D">
        <w:rPr>
          <w:rFonts w:asciiTheme="minorBidi" w:hAnsiTheme="minorBidi" w:cstheme="minorBidi" w:hint="cs"/>
          <w:rtl/>
        </w:rPr>
        <w:t xml:space="preserve"> </w:t>
      </w:r>
      <w:r w:rsidR="00711D23" w:rsidRPr="00B60382">
        <w:rPr>
          <w:rFonts w:asciiTheme="minorBidi" w:hAnsiTheme="minorBidi" w:cstheme="minorBidi"/>
          <w:rtl/>
        </w:rPr>
        <w:t xml:space="preserve">המפתח להתמודדות עם </w:t>
      </w:r>
      <w:r w:rsidR="0099351A" w:rsidRPr="00B60382">
        <w:rPr>
          <w:rFonts w:asciiTheme="minorBidi" w:hAnsiTheme="minorBidi" w:cstheme="minorBidi"/>
          <w:rtl/>
        </w:rPr>
        <w:t xml:space="preserve">נזקי </w:t>
      </w:r>
      <w:r w:rsidR="0017570B">
        <w:rPr>
          <w:rFonts w:asciiTheme="minorBidi" w:hAnsiTheme="minorBidi" w:cstheme="minorBidi" w:hint="cs"/>
          <w:rtl/>
        </w:rPr>
        <w:t>תרבות</w:t>
      </w:r>
      <w:r w:rsidR="001D5A3D">
        <w:rPr>
          <w:rFonts w:asciiTheme="minorBidi" w:hAnsiTheme="minorBidi" w:cstheme="minorBidi" w:hint="cs"/>
          <w:rtl/>
        </w:rPr>
        <w:t xml:space="preserve"> </w:t>
      </w:r>
      <w:r w:rsidR="0099351A" w:rsidRPr="00B60382">
        <w:rPr>
          <w:rFonts w:asciiTheme="minorBidi" w:hAnsiTheme="minorBidi" w:cstheme="minorBidi"/>
          <w:rtl/>
        </w:rPr>
        <w:t xml:space="preserve">האכילה בחברה המערבית. יש ליצור תנאים שיגרמו לפעולות </w:t>
      </w:r>
      <w:r w:rsidR="0017570B">
        <w:rPr>
          <w:rFonts w:asciiTheme="minorBidi" w:hAnsiTheme="minorBidi" w:cstheme="minorBidi" w:hint="cs"/>
          <w:rtl/>
        </w:rPr>
        <w:t>כאלה</w:t>
      </w:r>
      <w:r w:rsidR="0099351A" w:rsidRPr="00B60382">
        <w:rPr>
          <w:rFonts w:asciiTheme="minorBidi" w:hAnsiTheme="minorBidi" w:cstheme="minorBidi"/>
          <w:rtl/>
        </w:rPr>
        <w:t xml:space="preserve"> להיות כדאיות </w:t>
      </w:r>
      <w:r w:rsidR="0017570B">
        <w:rPr>
          <w:rFonts w:asciiTheme="minorBidi" w:hAnsiTheme="minorBidi" w:cstheme="minorBidi" w:hint="cs"/>
          <w:rtl/>
        </w:rPr>
        <w:t xml:space="preserve">מבחינה </w:t>
      </w:r>
      <w:r w:rsidR="0099351A" w:rsidRPr="00B60382">
        <w:rPr>
          <w:rFonts w:asciiTheme="minorBidi" w:hAnsiTheme="minorBidi" w:cstheme="minorBidi"/>
          <w:rtl/>
        </w:rPr>
        <w:t xml:space="preserve">כלכלית ליצרנים ולמשווקים. </w:t>
      </w:r>
      <w:r w:rsidRPr="00B60382">
        <w:rPr>
          <w:rFonts w:asciiTheme="minorBidi" w:hAnsiTheme="minorBidi" w:cstheme="minorBidi"/>
          <w:rtl/>
        </w:rPr>
        <w:t xml:space="preserve">כל עוד המשאבים אינם מופנים לשינוי בהתנהגות היצרנים, תימשך </w:t>
      </w:r>
      <w:r w:rsidR="00711D23" w:rsidRPr="00B60382">
        <w:rPr>
          <w:rFonts w:asciiTheme="minorBidi" w:hAnsiTheme="minorBidi" w:cstheme="minorBidi"/>
          <w:rtl/>
        </w:rPr>
        <w:t>העלייה בשיעורי התחלואה.</w:t>
      </w:r>
    </w:p>
    <w:p w14:paraId="413516AF" w14:textId="77777777" w:rsidR="00B76AB3" w:rsidRPr="00B60382" w:rsidRDefault="00B76AB3" w:rsidP="006B17CB">
      <w:pPr>
        <w:pStyle w:val="Heading4"/>
        <w:rPr>
          <w:rFonts w:asciiTheme="minorBidi" w:hAnsiTheme="minorBidi" w:cstheme="minorBidi"/>
          <w:rtl/>
        </w:rPr>
      </w:pPr>
    </w:p>
    <w:p w14:paraId="2CB41CF4" w14:textId="77777777" w:rsidR="00711D23" w:rsidRPr="00B60382" w:rsidRDefault="00711D23" w:rsidP="006B17CB">
      <w:pPr>
        <w:pStyle w:val="Heading4"/>
        <w:rPr>
          <w:rFonts w:asciiTheme="minorBidi" w:hAnsiTheme="minorBidi" w:cstheme="minorBidi"/>
          <w:rtl/>
        </w:rPr>
      </w:pPr>
      <w:r w:rsidRPr="00B60382">
        <w:rPr>
          <w:rFonts w:asciiTheme="minorBidi" w:hAnsiTheme="minorBidi" w:cstheme="minorBidi"/>
          <w:rtl/>
        </w:rPr>
        <w:lastRenderedPageBreak/>
        <w:t>גישת בעלי העניין</w:t>
      </w:r>
    </w:p>
    <w:p w14:paraId="14C78D44" w14:textId="77777777" w:rsidR="00711D23" w:rsidRPr="00B60382" w:rsidRDefault="00B3312D" w:rsidP="001A38B5">
      <w:pPr>
        <w:ind w:firstLine="0"/>
        <w:rPr>
          <w:rFonts w:asciiTheme="minorBidi" w:hAnsiTheme="minorBidi" w:cstheme="minorBidi"/>
          <w:rtl/>
        </w:rPr>
      </w:pPr>
      <w:r w:rsidRPr="00B60382">
        <w:rPr>
          <w:rFonts w:asciiTheme="minorBidi" w:hAnsiTheme="minorBidi" w:cstheme="minorBidi"/>
          <w:rtl/>
        </w:rPr>
        <w:t xml:space="preserve">הגישות המטפלות באחריותו של היצרן או של המשווק </w:t>
      </w:r>
      <w:r w:rsidR="00711D23" w:rsidRPr="00B60382">
        <w:rPr>
          <w:rFonts w:asciiTheme="minorBidi" w:hAnsiTheme="minorBidi" w:cstheme="minorBidi"/>
          <w:rtl/>
        </w:rPr>
        <w:t>לבטיחות השימוש במוצרי</w:t>
      </w:r>
      <w:r w:rsidRPr="00B60382">
        <w:rPr>
          <w:rFonts w:asciiTheme="minorBidi" w:hAnsiTheme="minorBidi" w:cstheme="minorBidi"/>
          <w:rtl/>
        </w:rPr>
        <w:t xml:space="preserve">הם נכשלות </w:t>
      </w:r>
      <w:r w:rsidR="00711D23" w:rsidRPr="00B60382">
        <w:rPr>
          <w:rFonts w:asciiTheme="minorBidi" w:hAnsiTheme="minorBidi" w:cstheme="minorBidi"/>
          <w:rtl/>
        </w:rPr>
        <w:t>להציע ב</w:t>
      </w:r>
      <w:r w:rsidRPr="00B60382">
        <w:rPr>
          <w:rFonts w:asciiTheme="minorBidi" w:hAnsiTheme="minorBidi" w:cstheme="minorBidi"/>
          <w:rtl/>
        </w:rPr>
        <w:t xml:space="preserve">סיס אתי לניהול </w:t>
      </w:r>
      <w:r w:rsidR="009237CC">
        <w:rPr>
          <w:rFonts w:asciiTheme="minorBidi" w:hAnsiTheme="minorBidi" w:cstheme="minorBidi" w:hint="cs"/>
          <w:rtl/>
        </w:rPr>
        <w:t>ה</w:t>
      </w:r>
      <w:r w:rsidRPr="00B60382">
        <w:rPr>
          <w:rFonts w:asciiTheme="minorBidi" w:hAnsiTheme="minorBidi" w:cstheme="minorBidi"/>
          <w:rtl/>
        </w:rPr>
        <w:t>סיכוני</w:t>
      </w:r>
      <w:r w:rsidR="009237CC">
        <w:rPr>
          <w:rFonts w:asciiTheme="minorBidi" w:hAnsiTheme="minorBidi" w:cstheme="minorBidi" w:hint="cs"/>
          <w:rtl/>
        </w:rPr>
        <w:t>ם</w:t>
      </w:r>
      <w:r w:rsidRPr="00B60382">
        <w:rPr>
          <w:rFonts w:asciiTheme="minorBidi" w:hAnsiTheme="minorBidi" w:cstheme="minorBidi"/>
          <w:rtl/>
        </w:rPr>
        <w:t xml:space="preserve"> ענף המזון. לפיכך יש לבחון </w:t>
      </w:r>
      <w:r w:rsidR="00711D23" w:rsidRPr="00B60382">
        <w:rPr>
          <w:rFonts w:asciiTheme="minorBidi" w:hAnsiTheme="minorBidi" w:cstheme="minorBidi"/>
          <w:rtl/>
        </w:rPr>
        <w:t xml:space="preserve">גישות </w:t>
      </w:r>
      <w:r w:rsidRPr="00B60382">
        <w:rPr>
          <w:rFonts w:asciiTheme="minorBidi" w:hAnsiTheme="minorBidi" w:cstheme="minorBidi"/>
          <w:rtl/>
        </w:rPr>
        <w:t>אחר</w:t>
      </w:r>
      <w:r w:rsidR="00711D23" w:rsidRPr="00B60382">
        <w:rPr>
          <w:rFonts w:asciiTheme="minorBidi" w:hAnsiTheme="minorBidi" w:cstheme="minorBidi"/>
          <w:rtl/>
        </w:rPr>
        <w:t>ות</w:t>
      </w:r>
      <w:r w:rsidRPr="00B60382">
        <w:rPr>
          <w:rFonts w:asciiTheme="minorBidi" w:hAnsiTheme="minorBidi" w:cstheme="minorBidi"/>
          <w:rtl/>
        </w:rPr>
        <w:t>,</w:t>
      </w:r>
      <w:r w:rsidR="00711D23" w:rsidRPr="00B60382">
        <w:rPr>
          <w:rFonts w:asciiTheme="minorBidi" w:hAnsiTheme="minorBidi" w:cstheme="minorBidi"/>
          <w:rtl/>
        </w:rPr>
        <w:t xml:space="preserve"> שאינן </w:t>
      </w:r>
      <w:r w:rsidRPr="00B60382">
        <w:rPr>
          <w:rFonts w:asciiTheme="minorBidi" w:hAnsiTheme="minorBidi" w:cstheme="minorBidi"/>
          <w:rtl/>
        </w:rPr>
        <w:t xml:space="preserve">מבוססות על ערכיו של </w:t>
      </w:r>
      <w:r w:rsidR="00711D23" w:rsidRPr="00B60382">
        <w:rPr>
          <w:rFonts w:asciiTheme="minorBidi" w:hAnsiTheme="minorBidi" w:cstheme="minorBidi"/>
          <w:rtl/>
        </w:rPr>
        <w:t>עולם עסקי-תאגידי נטול ערכים.</w:t>
      </w:r>
      <w:r w:rsidR="001D5A3D">
        <w:rPr>
          <w:rFonts w:asciiTheme="minorBidi" w:hAnsiTheme="minorBidi" w:cstheme="minorBidi" w:hint="cs"/>
          <w:rtl/>
        </w:rPr>
        <w:t xml:space="preserve"> </w:t>
      </w:r>
      <w:r w:rsidR="00711D23" w:rsidRPr="00B60382">
        <w:rPr>
          <w:rFonts w:asciiTheme="minorBidi" w:hAnsiTheme="minorBidi" w:cstheme="minorBidi"/>
          <w:rtl/>
        </w:rPr>
        <w:t>מבין מבקריו של פרידמן</w:t>
      </w:r>
      <w:r w:rsidRPr="00B60382">
        <w:rPr>
          <w:rFonts w:asciiTheme="minorBidi" w:hAnsiTheme="minorBidi" w:cstheme="minorBidi"/>
          <w:rtl/>
        </w:rPr>
        <w:t>,</w:t>
      </w:r>
      <w:r w:rsidR="00711D23" w:rsidRPr="00B60382">
        <w:rPr>
          <w:rFonts w:asciiTheme="minorBidi" w:hAnsiTheme="minorBidi" w:cstheme="minorBidi"/>
          <w:rtl/>
        </w:rPr>
        <w:t xml:space="preserve"> הגישה הזוכה לתשומת </w:t>
      </w:r>
      <w:r w:rsidRPr="00B60382">
        <w:rPr>
          <w:rFonts w:asciiTheme="minorBidi" w:hAnsiTheme="minorBidi" w:cstheme="minorBidi"/>
          <w:rtl/>
        </w:rPr>
        <w:t>ה</w:t>
      </w:r>
      <w:r w:rsidR="00711D23" w:rsidRPr="00B60382">
        <w:rPr>
          <w:rFonts w:asciiTheme="minorBidi" w:hAnsiTheme="minorBidi" w:cstheme="minorBidi"/>
          <w:rtl/>
        </w:rPr>
        <w:t>לב הרבה ביותר היא זו המכונה "בעלי העניין</w:t>
      </w:r>
      <w:r w:rsidR="007B2A6E" w:rsidRPr="00B60382">
        <w:rPr>
          <w:rFonts w:asciiTheme="minorBidi" w:hAnsiTheme="minorBidi" w:cstheme="minorBidi"/>
          <w:rtl/>
        </w:rPr>
        <w:t>"</w:t>
      </w:r>
      <w:r w:rsidRPr="00B60382">
        <w:rPr>
          <w:rFonts w:asciiTheme="minorBidi" w:hAnsiTheme="minorBidi" w:cstheme="minorBidi"/>
          <w:rtl/>
        </w:rPr>
        <w:t>.</w:t>
      </w:r>
      <w:r w:rsidR="00711D23" w:rsidRPr="00B60382">
        <w:rPr>
          <w:rStyle w:val="FootnoteReference"/>
          <w:rFonts w:asciiTheme="minorBidi" w:hAnsiTheme="minorBidi" w:cstheme="minorBidi"/>
          <w:rtl/>
        </w:rPr>
        <w:footnoteReference w:id="20"/>
      </w:r>
      <w:r w:rsidR="00711D23" w:rsidRPr="00B60382">
        <w:rPr>
          <w:rFonts w:asciiTheme="minorBidi" w:hAnsiTheme="minorBidi" w:cstheme="minorBidi"/>
          <w:rtl/>
        </w:rPr>
        <w:t xml:space="preserve"> מאז סוף המאה העשרים</w:t>
      </w:r>
      <w:r w:rsidR="009237CC">
        <w:rPr>
          <w:rFonts w:asciiTheme="minorBidi" w:hAnsiTheme="minorBidi" w:cstheme="minorBidi" w:hint="cs"/>
          <w:rtl/>
        </w:rPr>
        <w:t xml:space="preserve">, </w:t>
      </w:r>
      <w:r w:rsidR="009237CC" w:rsidRPr="00B60382">
        <w:rPr>
          <w:rFonts w:asciiTheme="minorBidi" w:hAnsiTheme="minorBidi" w:cstheme="minorBidi"/>
          <w:rtl/>
        </w:rPr>
        <w:t>גישה זו זכתה</w:t>
      </w:r>
      <w:r w:rsidR="00711D23" w:rsidRPr="00B60382">
        <w:rPr>
          <w:rFonts w:asciiTheme="minorBidi" w:hAnsiTheme="minorBidi" w:cstheme="minorBidi"/>
          <w:rtl/>
        </w:rPr>
        <w:t xml:space="preserve"> ליותר מתריסר ספרים וליותר ממאה מאמרים אקדמיים (</w:t>
      </w:r>
      <w:r w:rsidR="00711D23" w:rsidRPr="00B60382">
        <w:rPr>
          <w:rFonts w:asciiTheme="minorBidi" w:hAnsiTheme="minorBidi" w:cstheme="minorBidi"/>
        </w:rPr>
        <w:t>Donaldson &amp; Preston, 1995</w:t>
      </w:r>
      <w:r w:rsidR="00711D23" w:rsidRPr="00B60382">
        <w:rPr>
          <w:rFonts w:asciiTheme="minorBidi" w:hAnsiTheme="minorBidi" w:cstheme="minorBidi"/>
          <w:rtl/>
        </w:rPr>
        <w:t xml:space="preserve">). הרעיון העומד בבסיס </w:t>
      </w:r>
      <w:r w:rsidR="009237CC">
        <w:rPr>
          <w:rFonts w:asciiTheme="minorBidi" w:hAnsiTheme="minorBidi" w:cstheme="minorBidi" w:hint="cs"/>
          <w:rtl/>
        </w:rPr>
        <w:t>ה</w:t>
      </w:r>
      <w:r w:rsidR="00711D23" w:rsidRPr="00B60382">
        <w:rPr>
          <w:rFonts w:asciiTheme="minorBidi" w:hAnsiTheme="minorBidi" w:cstheme="minorBidi"/>
          <w:rtl/>
        </w:rPr>
        <w:t xml:space="preserve">גישה הוא שלארגון עסקי יש מערכת של יחסי גומלין עם גורמים רבים. ריבוי התאוריות ותחומי העניין של </w:t>
      </w:r>
      <w:r w:rsidR="001A38B5">
        <w:rPr>
          <w:rFonts w:asciiTheme="minorBidi" w:hAnsiTheme="minorBidi" w:cstheme="minorBidi" w:hint="cs"/>
          <w:rtl/>
        </w:rPr>
        <w:t xml:space="preserve">אלו </w:t>
      </w:r>
      <w:r w:rsidR="00711D23" w:rsidRPr="00B60382">
        <w:rPr>
          <w:rFonts w:asciiTheme="minorBidi" w:hAnsiTheme="minorBidi" w:cstheme="minorBidi"/>
          <w:rtl/>
        </w:rPr>
        <w:t>המאמצים את גישת בעלי העניין יצרה שונות רבה בהגדרת הגורמים הנכללים במונח "בעלי העניין בארגון". המכון למחקר סטנפורד, למשל, הציע הגדרה צרה, הכוללת את הגורמים שללא תמיכתם יחדל הארגון להתקיים – ספקים, עובדים, מנהלים, בעלי מניות וקהילה קרובה (</w:t>
      </w:r>
      <w:r w:rsidR="00711D23" w:rsidRPr="00B60382">
        <w:rPr>
          <w:rFonts w:asciiTheme="minorBidi" w:hAnsiTheme="minorBidi" w:cstheme="minorBidi"/>
        </w:rPr>
        <w:t>Evan &amp; Freeman, 1993</w:t>
      </w:r>
      <w:r w:rsidR="00711D23" w:rsidRPr="00B60382">
        <w:rPr>
          <w:rFonts w:asciiTheme="minorBidi" w:hAnsiTheme="minorBidi" w:cstheme="minorBidi"/>
          <w:rtl/>
        </w:rPr>
        <w:t>). הגדרה רחבה הרבה יותר כוללת בתוך מונח זה "כל קבוצה היכולה להשפיע על התאגיד או להיות מושפעת ממנו", ובכלל זה מתחריו של הארגון, כלל החברה, המדינה, מדינות אחרות והסביבה (</w:t>
      </w:r>
      <w:r w:rsidR="00711D23" w:rsidRPr="00B60382">
        <w:rPr>
          <w:rFonts w:asciiTheme="minorBidi" w:hAnsiTheme="minorBidi" w:cstheme="minorBidi"/>
        </w:rPr>
        <w:t>Evan &amp; Freeman, 1993</w:t>
      </w:r>
      <w:r w:rsidR="00711D23" w:rsidRPr="00B60382">
        <w:rPr>
          <w:rFonts w:asciiTheme="minorBidi" w:hAnsiTheme="minorBidi" w:cstheme="minorBidi"/>
          <w:rtl/>
        </w:rPr>
        <w:t>). לבחירה בגישת בעלי העניין השלכות בתחום הניהולי, המשפטי, האסטרטגי ועוד. במחקר זה יש להתמקד  בהקשר הנורמטיבי של גישה זו</w:t>
      </w:r>
      <w:r w:rsidRPr="00B60382">
        <w:rPr>
          <w:rFonts w:asciiTheme="minorBidi" w:hAnsiTheme="minorBidi" w:cstheme="minorBidi"/>
          <w:rtl/>
        </w:rPr>
        <w:t>.</w:t>
      </w:r>
      <w:r w:rsidR="00711D23" w:rsidRPr="00B60382">
        <w:rPr>
          <w:rFonts w:asciiTheme="minorBidi" w:hAnsiTheme="minorBidi" w:cstheme="minorBidi"/>
          <w:rtl/>
        </w:rPr>
        <w:t xml:space="preserve"> אין לגזור ממנה כללי "עשה ואל תעשה" אלא להתבסס על ההנחה שלארגון יש יחסי גומלין עם מגוון גורמים. מצע זה ישמש לה</w:t>
      </w:r>
      <w:r w:rsidRPr="00B60382">
        <w:rPr>
          <w:rFonts w:asciiTheme="minorBidi" w:hAnsiTheme="minorBidi" w:cstheme="minorBidi"/>
          <w:rtl/>
        </w:rPr>
        <w:t>בניה של</w:t>
      </w:r>
      <w:r w:rsidR="00711D23" w:rsidRPr="00B60382">
        <w:rPr>
          <w:rFonts w:asciiTheme="minorBidi" w:hAnsiTheme="minorBidi" w:cstheme="minorBidi"/>
          <w:rtl/>
        </w:rPr>
        <w:t xml:space="preserve"> מבנה יעיל להתמודדות עם שאלות בנוגע לסוג האחריות של הארגון ולמידת האחריות שלו כלפי גורמים שונים. שימוש דומה בגישת בעלי העניין עשה גוד</w:t>
      </w:r>
      <w:r w:rsidR="001A38B5">
        <w:rPr>
          <w:rFonts w:asciiTheme="minorBidi" w:hAnsiTheme="minorBidi" w:cstheme="minorBidi" w:hint="cs"/>
          <w:rtl/>
        </w:rPr>
        <w:t>ס</w:t>
      </w:r>
      <w:r w:rsidR="00711D23" w:rsidRPr="00B60382">
        <w:rPr>
          <w:rFonts w:asciiTheme="minorBidi" w:hAnsiTheme="minorBidi" w:cstheme="minorBidi"/>
          <w:rtl/>
        </w:rPr>
        <w:t>פסטר (</w:t>
      </w:r>
      <w:r w:rsidR="00711D23" w:rsidRPr="00B60382">
        <w:rPr>
          <w:rFonts w:asciiTheme="minorBidi" w:hAnsiTheme="minorBidi" w:cstheme="minorBidi"/>
        </w:rPr>
        <w:t>Good</w:t>
      </w:r>
      <w:r w:rsidR="00681583" w:rsidRPr="00B60382">
        <w:rPr>
          <w:rFonts w:asciiTheme="minorBidi" w:hAnsiTheme="minorBidi" w:cstheme="minorBidi"/>
        </w:rPr>
        <w:t>s</w:t>
      </w:r>
      <w:r w:rsidR="00711D23" w:rsidRPr="00B60382">
        <w:rPr>
          <w:rFonts w:asciiTheme="minorBidi" w:hAnsiTheme="minorBidi" w:cstheme="minorBidi"/>
        </w:rPr>
        <w:t>paster, 1991</w:t>
      </w:r>
      <w:r w:rsidR="00711D23" w:rsidRPr="00B60382">
        <w:rPr>
          <w:rFonts w:asciiTheme="minorBidi" w:hAnsiTheme="minorBidi" w:cstheme="minorBidi"/>
          <w:rtl/>
        </w:rPr>
        <w:t>)</w:t>
      </w:r>
      <w:r w:rsidR="001A38B5">
        <w:rPr>
          <w:rFonts w:asciiTheme="minorBidi" w:hAnsiTheme="minorBidi" w:cstheme="minorBidi" w:hint="cs"/>
          <w:rtl/>
        </w:rPr>
        <w:t>, אשר</w:t>
      </w:r>
      <w:r w:rsidR="00711D23" w:rsidRPr="00B60382">
        <w:rPr>
          <w:rFonts w:asciiTheme="minorBidi" w:hAnsiTheme="minorBidi" w:cstheme="minorBidi"/>
          <w:rtl/>
        </w:rPr>
        <w:t xml:space="preserve"> הבחין בין אחריות שילוחית כלפי בעלי המניות לאחריות חברתית ומוסרית כלפי בעלי עניין אחרים. פעילות מתוך אחריות לרווחי הבעלים שומרת על המכניזם ההופך אגואיזם ליעילות כלכלית. אחריות חברתית-מוסרית מציבה תמרור אזהרה מפני פגיעה בבני אדם, בחירותם או בכבודם, בדרך להשיג רווח. אם כן, האחריות </w:t>
      </w:r>
      <w:r w:rsidR="001A38B5" w:rsidRPr="00B60382">
        <w:rPr>
          <w:rFonts w:asciiTheme="minorBidi" w:hAnsiTheme="minorBidi" w:cstheme="minorBidi"/>
          <w:rtl/>
        </w:rPr>
        <w:t>החברתית</w:t>
      </w:r>
      <w:r w:rsidR="001A38B5">
        <w:rPr>
          <w:rFonts w:asciiTheme="minorBidi" w:hAnsiTheme="minorBidi" w:cstheme="minorBidi" w:hint="cs"/>
          <w:rtl/>
        </w:rPr>
        <w:t>-</w:t>
      </w:r>
      <w:r w:rsidR="00711D23" w:rsidRPr="00B60382">
        <w:rPr>
          <w:rFonts w:asciiTheme="minorBidi" w:hAnsiTheme="minorBidi" w:cstheme="minorBidi"/>
          <w:rtl/>
        </w:rPr>
        <w:t>המוסרית</w:t>
      </w:r>
      <w:r w:rsidR="001D5A3D">
        <w:rPr>
          <w:rFonts w:asciiTheme="minorBidi" w:hAnsiTheme="minorBidi" w:cstheme="minorBidi" w:hint="cs"/>
          <w:rtl/>
        </w:rPr>
        <w:t xml:space="preserve"> </w:t>
      </w:r>
      <w:r w:rsidR="00711D23" w:rsidRPr="00B60382">
        <w:rPr>
          <w:rFonts w:asciiTheme="minorBidi" w:hAnsiTheme="minorBidi" w:cstheme="minorBidi"/>
          <w:rtl/>
        </w:rPr>
        <w:t xml:space="preserve">מציעה מערכת של </w:t>
      </w:r>
      <w:r w:rsidR="00711D23" w:rsidRPr="00B60382">
        <w:rPr>
          <w:rFonts w:asciiTheme="minorBidi" w:hAnsiTheme="minorBidi" w:cstheme="minorBidi"/>
          <w:rtl/>
        </w:rPr>
        <w:lastRenderedPageBreak/>
        <w:t xml:space="preserve">נורמות עסקיות </w:t>
      </w:r>
      <w:r w:rsidR="001A38B5">
        <w:rPr>
          <w:rFonts w:asciiTheme="minorBidi" w:hAnsiTheme="minorBidi" w:cstheme="minorBidi" w:hint="cs"/>
          <w:rtl/>
        </w:rPr>
        <w:t xml:space="preserve">שביכולתה </w:t>
      </w:r>
      <w:r w:rsidR="00711D23" w:rsidRPr="00B60382">
        <w:rPr>
          <w:rFonts w:asciiTheme="minorBidi" w:hAnsiTheme="minorBidi" w:cstheme="minorBidi"/>
          <w:rtl/>
        </w:rPr>
        <w:t>לאזן בין שני סוגי האחריות הללו, בין מיל לקאנט, בין יעילות כלכלית לחירות ולזכויות אדם.</w:t>
      </w:r>
    </w:p>
    <w:p w14:paraId="46832E43" w14:textId="77777777" w:rsidR="00A57E77" w:rsidRDefault="00711D23" w:rsidP="00A51C7E">
      <w:pPr>
        <w:rPr>
          <w:rFonts w:asciiTheme="minorBidi" w:hAnsiTheme="minorBidi" w:cstheme="minorBidi"/>
          <w:highlight w:val="cyan"/>
          <w:rtl/>
        </w:rPr>
      </w:pPr>
      <w:r w:rsidRPr="00B60382">
        <w:rPr>
          <w:rFonts w:asciiTheme="minorBidi" w:hAnsiTheme="minorBidi" w:cstheme="minorBidi"/>
          <w:rtl/>
        </w:rPr>
        <w:t>היום בהחלט אפשר לומר כי אנו נמצאים בעיצומו של תהליך שבו חברות וארגונים עסקיים רבים מכירים בקשר החיובי שבין התנהלות אחראית מבחינה חברתית להצלחה במובן העסקי המסורתי (</w:t>
      </w:r>
      <w:r w:rsidRPr="00B60382">
        <w:rPr>
          <w:rFonts w:asciiTheme="minorBidi" w:hAnsiTheme="minorBidi" w:cstheme="minorBidi"/>
        </w:rPr>
        <w:t>Porter &amp; Kramer, 2006</w:t>
      </w:r>
      <w:r w:rsidRPr="00B60382">
        <w:rPr>
          <w:rFonts w:asciiTheme="minorBidi" w:hAnsiTheme="minorBidi" w:cstheme="minorBidi"/>
          <w:rtl/>
        </w:rPr>
        <w:t>). כלומר, השקעה כספית במה שבעבר נתפס כהתחשבות מיותרת באינטרסים של אחרים, התחשבות המביאה לפגיעה בביצועי הארגון מבחינה עסקית, נתפסת היום ככלי חשוב לשיפור הביצועים העסקיים. יתרה מכך, היום מדובר על יצירת ערך משותף (</w:t>
      </w:r>
      <w:r w:rsidRPr="00B60382">
        <w:rPr>
          <w:rFonts w:asciiTheme="minorBidi" w:hAnsiTheme="minorBidi" w:cstheme="minorBidi"/>
        </w:rPr>
        <w:t xml:space="preserve">Porter &amp; Kramer, </w:t>
      </w:r>
      <w:r w:rsidR="000A07FD" w:rsidRPr="00B60382">
        <w:rPr>
          <w:rFonts w:asciiTheme="minorBidi" w:hAnsiTheme="minorBidi" w:cstheme="minorBidi"/>
        </w:rPr>
        <w:t>2011</w:t>
      </w:r>
      <w:r w:rsidRPr="00B60382">
        <w:rPr>
          <w:rFonts w:asciiTheme="minorBidi" w:hAnsiTheme="minorBidi" w:cstheme="minorBidi"/>
          <w:rtl/>
        </w:rPr>
        <w:t xml:space="preserve">), ובכלל זה על מדידת הצלחתו של ארגון על פי התועלת שהוא מצמיח לכל אחד מהשחקנים במגרש הכלכלי-עסקי. </w:t>
      </w:r>
    </w:p>
    <w:p w14:paraId="3192A1E6" w14:textId="77777777" w:rsidR="006B17CB" w:rsidRPr="00B60382" w:rsidRDefault="006B17CB" w:rsidP="00B3312D">
      <w:pPr>
        <w:ind w:firstLine="0"/>
        <w:rPr>
          <w:rFonts w:asciiTheme="minorBidi" w:hAnsiTheme="minorBidi" w:cstheme="minorBidi"/>
          <w:highlight w:val="cyan"/>
          <w:rtl/>
        </w:rPr>
      </w:pPr>
    </w:p>
    <w:p w14:paraId="6159BB0F" w14:textId="77777777" w:rsidR="00711D23" w:rsidRPr="00B60382" w:rsidRDefault="00711D23" w:rsidP="00711D23">
      <w:pPr>
        <w:pStyle w:val="Heading3"/>
        <w:rPr>
          <w:rFonts w:asciiTheme="minorBidi" w:hAnsiTheme="minorBidi" w:cstheme="minorBidi"/>
          <w:rtl/>
        </w:rPr>
      </w:pPr>
      <w:bookmarkStart w:id="78" w:name="_Toc504488957"/>
      <w:r w:rsidRPr="00B60382">
        <w:rPr>
          <w:rFonts w:asciiTheme="minorBidi" w:hAnsiTheme="minorBidi" w:cstheme="minorBidi"/>
          <w:rtl/>
        </w:rPr>
        <w:t>הפרדוקס בתעשיית המזון</w:t>
      </w:r>
      <w:bookmarkEnd w:id="78"/>
    </w:p>
    <w:p w14:paraId="4A6A2BBB" w14:textId="77777777" w:rsidR="00711D23" w:rsidRPr="00B60382" w:rsidRDefault="00711D23" w:rsidP="00626DEC">
      <w:pPr>
        <w:pStyle w:val="a"/>
        <w:rPr>
          <w:rFonts w:asciiTheme="minorBidi" w:hAnsiTheme="minorBidi" w:cstheme="minorBidi"/>
          <w:rtl/>
        </w:rPr>
      </w:pPr>
      <w:r w:rsidRPr="00B60382">
        <w:rPr>
          <w:rFonts w:asciiTheme="minorBidi" w:hAnsiTheme="minorBidi" w:cstheme="minorBidi"/>
          <w:rtl/>
        </w:rPr>
        <w:t xml:space="preserve">הפרדוקס </w:t>
      </w:r>
      <w:r w:rsidR="00B3312D" w:rsidRPr="00B60382">
        <w:rPr>
          <w:rFonts w:asciiTheme="minorBidi" w:hAnsiTheme="minorBidi" w:cstheme="minorBidi"/>
          <w:rtl/>
        </w:rPr>
        <w:t>העיקרי</w:t>
      </w:r>
      <w:r w:rsidRPr="00B60382">
        <w:rPr>
          <w:rFonts w:asciiTheme="minorBidi" w:hAnsiTheme="minorBidi" w:cstheme="minorBidi"/>
          <w:rtl/>
        </w:rPr>
        <w:t xml:space="preserve"> נוצר כאשר מציבים את התעשייה </w:t>
      </w:r>
      <w:r w:rsidR="00B3312D" w:rsidRPr="00B60382">
        <w:rPr>
          <w:rFonts w:asciiTheme="minorBidi" w:hAnsiTheme="minorBidi" w:cstheme="minorBidi"/>
          <w:rtl/>
        </w:rPr>
        <w:t xml:space="preserve">אל מול </w:t>
      </w:r>
      <w:r w:rsidRPr="00B60382">
        <w:rPr>
          <w:rFonts w:asciiTheme="minorBidi" w:hAnsiTheme="minorBidi" w:cstheme="minorBidi"/>
          <w:rtl/>
        </w:rPr>
        <w:t>פרקטיקות של קיימות ו</w:t>
      </w:r>
      <w:r w:rsidR="00B3312D" w:rsidRPr="00B60382">
        <w:rPr>
          <w:rFonts w:asciiTheme="minorBidi" w:hAnsiTheme="minorBidi" w:cstheme="minorBidi"/>
          <w:rtl/>
        </w:rPr>
        <w:t xml:space="preserve">של </w:t>
      </w:r>
      <w:r w:rsidRPr="00B60382">
        <w:rPr>
          <w:rFonts w:asciiTheme="minorBidi" w:hAnsiTheme="minorBidi" w:cstheme="minorBidi"/>
          <w:rtl/>
        </w:rPr>
        <w:t xml:space="preserve">אחריות חברתית: </w:t>
      </w:r>
      <w:r w:rsidR="00B3312D" w:rsidRPr="00B60382">
        <w:rPr>
          <w:rFonts w:asciiTheme="minorBidi" w:hAnsiTheme="minorBidi" w:cstheme="minorBidi"/>
          <w:rtl/>
        </w:rPr>
        <w:t xml:space="preserve">אף </w:t>
      </w:r>
      <w:r w:rsidRPr="00B60382">
        <w:rPr>
          <w:rFonts w:asciiTheme="minorBidi" w:hAnsiTheme="minorBidi" w:cstheme="minorBidi"/>
          <w:rtl/>
        </w:rPr>
        <w:t xml:space="preserve">שתעשיית המזון נמצאה כשואפת </w:t>
      </w:r>
      <w:r w:rsidR="008D796A">
        <w:rPr>
          <w:rFonts w:asciiTheme="minorBidi" w:hAnsiTheme="minorBidi" w:cstheme="minorBidi" w:hint="cs"/>
          <w:rtl/>
        </w:rPr>
        <w:t>להנהיג</w:t>
      </w:r>
      <w:r w:rsidR="00672338">
        <w:rPr>
          <w:rFonts w:asciiTheme="minorBidi" w:hAnsiTheme="minorBidi" w:cstheme="minorBidi" w:hint="cs"/>
          <w:rtl/>
        </w:rPr>
        <w:t xml:space="preserve"> </w:t>
      </w:r>
      <w:r w:rsidRPr="00B60382">
        <w:rPr>
          <w:rFonts w:asciiTheme="minorBidi" w:hAnsiTheme="minorBidi" w:cstheme="minorBidi"/>
          <w:rtl/>
        </w:rPr>
        <w:t>פרקטיקות קיימות/אחריות חברתית</w:t>
      </w:r>
      <w:r w:rsidR="004F7EF5">
        <w:rPr>
          <w:rFonts w:asciiTheme="minorBidi" w:hAnsiTheme="minorBidi" w:cstheme="minorBidi" w:hint="cs"/>
          <w:rtl/>
        </w:rPr>
        <w:t xml:space="preserve"> - </w:t>
      </w:r>
      <w:r w:rsidRPr="00B60382">
        <w:rPr>
          <w:rFonts w:asciiTheme="minorBidi" w:hAnsiTheme="minorBidi" w:cstheme="minorBidi"/>
        </w:rPr>
        <w:t>CSR</w:t>
      </w:r>
      <w:r w:rsidR="004F7EF5">
        <w:rPr>
          <w:rFonts w:asciiTheme="minorBidi" w:hAnsiTheme="minorBidi" w:cstheme="minorBidi" w:hint="cs"/>
          <w:rtl/>
        </w:rPr>
        <w:t xml:space="preserve"> (</w:t>
      </w:r>
      <w:r w:rsidR="00D76AF7">
        <w:rPr>
          <w:rFonts w:asciiTheme="minorBidi" w:hAnsiTheme="minorBidi" w:cstheme="minorBidi"/>
        </w:rPr>
        <w:t>Maloni</w:t>
      </w:r>
      <w:r w:rsidR="00672338">
        <w:rPr>
          <w:rFonts w:asciiTheme="minorBidi" w:hAnsiTheme="minorBidi" w:cstheme="minorBidi"/>
        </w:rPr>
        <w:t xml:space="preserve"> </w:t>
      </w:r>
      <w:r w:rsidR="00D76AF7">
        <w:rPr>
          <w:rFonts w:asciiTheme="minorBidi" w:hAnsiTheme="minorBidi" w:cstheme="minorBidi"/>
        </w:rPr>
        <w:t>&amp; Brown</w:t>
      </w:r>
      <w:r w:rsidR="004F7EF5">
        <w:rPr>
          <w:rFonts w:asciiTheme="minorBidi" w:hAnsiTheme="minorBidi" w:cstheme="minorBidi"/>
        </w:rPr>
        <w:t>, 2006</w:t>
      </w:r>
      <w:r w:rsidR="004F7EF5">
        <w:rPr>
          <w:rFonts w:asciiTheme="minorBidi" w:hAnsiTheme="minorBidi" w:cstheme="minorBidi" w:hint="cs"/>
          <w:rtl/>
        </w:rPr>
        <w:t>)</w:t>
      </w:r>
      <w:r w:rsidRPr="00B60382">
        <w:rPr>
          <w:rFonts w:asciiTheme="minorBidi" w:hAnsiTheme="minorBidi" w:cstheme="minorBidi"/>
          <w:rtl/>
        </w:rPr>
        <w:t xml:space="preserve">, </w:t>
      </w:r>
      <w:r w:rsidR="00626DEC">
        <w:rPr>
          <w:rFonts w:asciiTheme="minorBidi" w:hAnsiTheme="minorBidi" w:cstheme="minorBidi" w:hint="cs"/>
          <w:rtl/>
        </w:rPr>
        <w:t xml:space="preserve">התאגידים </w:t>
      </w:r>
      <w:r w:rsidRPr="00B60382">
        <w:rPr>
          <w:rFonts w:asciiTheme="minorBidi" w:hAnsiTheme="minorBidi" w:cstheme="minorBidi"/>
          <w:rtl/>
        </w:rPr>
        <w:t xml:space="preserve">נתפסים </w:t>
      </w:r>
      <w:r w:rsidR="00626DEC">
        <w:rPr>
          <w:rFonts w:asciiTheme="minorBidi" w:hAnsiTheme="minorBidi" w:cstheme="minorBidi" w:hint="cs"/>
          <w:rtl/>
        </w:rPr>
        <w:t>כמי שמנהיגים</w:t>
      </w:r>
      <w:r w:rsidR="00626DEC" w:rsidRPr="00B60382">
        <w:rPr>
          <w:rFonts w:asciiTheme="minorBidi" w:hAnsiTheme="minorBidi" w:cstheme="minorBidi"/>
          <w:rtl/>
        </w:rPr>
        <w:t xml:space="preserve"> </w:t>
      </w:r>
      <w:r w:rsidRPr="00B60382">
        <w:rPr>
          <w:rFonts w:asciiTheme="minorBidi" w:hAnsiTheme="minorBidi" w:cstheme="minorBidi"/>
          <w:rtl/>
        </w:rPr>
        <w:t>ייצור מזונות לא בריאים. על פי מחקרים במדד הקיימות</w:t>
      </w:r>
      <w:r w:rsidR="004F7EF5">
        <w:rPr>
          <w:rFonts w:asciiTheme="minorBidi" w:hAnsiTheme="minorBidi" w:cstheme="minorBidi"/>
        </w:rPr>
        <w:t xml:space="preserve">(Corporate Knights, 2016) </w:t>
      </w:r>
      <w:r w:rsidRPr="00B60382">
        <w:rPr>
          <w:rFonts w:asciiTheme="minorBidi" w:hAnsiTheme="minorBidi" w:cstheme="minorBidi"/>
          <w:rtl/>
        </w:rPr>
        <w:t xml:space="preserve">, רבים </w:t>
      </w:r>
      <w:r w:rsidR="001D5A3D">
        <w:rPr>
          <w:rFonts w:asciiTheme="minorBidi" w:hAnsiTheme="minorBidi" w:cstheme="minorBidi" w:hint="cs"/>
          <w:rtl/>
        </w:rPr>
        <w:t>מ</w:t>
      </w:r>
      <w:r w:rsidR="007B14D7">
        <w:rPr>
          <w:rFonts w:asciiTheme="minorBidi" w:hAnsiTheme="minorBidi" w:cstheme="minorBidi" w:hint="cs"/>
          <w:rtl/>
        </w:rPr>
        <w:t>התאגידים</w:t>
      </w:r>
      <w:r w:rsidR="00626DEC">
        <w:rPr>
          <w:rFonts w:asciiTheme="minorBidi" w:hAnsiTheme="minorBidi" w:cstheme="minorBidi" w:hint="cs"/>
          <w:rtl/>
        </w:rPr>
        <w:t xml:space="preserve"> </w:t>
      </w:r>
      <w:r w:rsidRPr="00B60382">
        <w:rPr>
          <w:rFonts w:asciiTheme="minorBidi" w:hAnsiTheme="minorBidi" w:cstheme="minorBidi"/>
          <w:rtl/>
        </w:rPr>
        <w:t>המובילים בייצור מזון לא בריא</w:t>
      </w:r>
      <w:r w:rsidR="00B3312D" w:rsidRPr="00B60382">
        <w:rPr>
          <w:rFonts w:asciiTheme="minorBidi" w:hAnsiTheme="minorBidi" w:cstheme="minorBidi"/>
          <w:rtl/>
        </w:rPr>
        <w:t xml:space="preserve">, ובכלל זה ענקיות מזון כגון </w:t>
      </w:r>
      <w:r w:rsidR="00413D5C" w:rsidRPr="00B60382">
        <w:rPr>
          <w:rFonts w:asciiTheme="minorBidi" w:hAnsiTheme="minorBidi" w:cstheme="minorBidi"/>
          <w:rtl/>
        </w:rPr>
        <w:t>יונילי</w:t>
      </w:r>
      <w:r w:rsidR="00413D5C">
        <w:rPr>
          <w:rFonts w:asciiTheme="minorBidi" w:hAnsiTheme="minorBidi" w:cstheme="minorBidi" w:hint="cs"/>
          <w:rtl/>
        </w:rPr>
        <w:t>וו</w:t>
      </w:r>
      <w:r w:rsidR="00413D5C" w:rsidRPr="00B60382">
        <w:rPr>
          <w:rFonts w:asciiTheme="minorBidi" w:hAnsiTheme="minorBidi" w:cstheme="minorBidi"/>
          <w:rtl/>
        </w:rPr>
        <w:t>ר</w:t>
      </w:r>
      <w:r w:rsidR="00B3312D" w:rsidRPr="00B60382">
        <w:rPr>
          <w:rFonts w:asciiTheme="minorBidi" w:hAnsiTheme="minorBidi" w:cstheme="minorBidi"/>
          <w:rtl/>
        </w:rPr>
        <w:t>, קוקה, פפסיקו, נסטלה</w:t>
      </w:r>
      <w:r w:rsidR="00413D5C">
        <w:rPr>
          <w:rFonts w:asciiTheme="minorBidi" w:hAnsiTheme="minorBidi" w:cstheme="minorBidi" w:hint="cs"/>
          <w:rtl/>
        </w:rPr>
        <w:t xml:space="preserve">, </w:t>
      </w:r>
      <w:r w:rsidR="00B3312D" w:rsidRPr="00B60382">
        <w:rPr>
          <w:rFonts w:asciiTheme="minorBidi" w:hAnsiTheme="minorBidi" w:cstheme="minorBidi"/>
          <w:rtl/>
        </w:rPr>
        <w:t>גנרל מילס ודנונה, בדרך כלל מדורגים בראש דירוג ה-</w:t>
      </w:r>
      <w:r w:rsidR="00B3312D" w:rsidRPr="00B60382">
        <w:rPr>
          <w:rFonts w:asciiTheme="minorBidi" w:hAnsiTheme="minorBidi" w:cstheme="minorBidi"/>
        </w:rPr>
        <w:t>CSR</w:t>
      </w:r>
      <w:r w:rsidR="00626DEC">
        <w:rPr>
          <w:rFonts w:asciiTheme="minorBidi" w:hAnsiTheme="minorBidi" w:cstheme="minorBidi" w:hint="cs"/>
          <w:rtl/>
        </w:rPr>
        <w:t xml:space="preserve"> </w:t>
      </w:r>
      <w:r w:rsidRPr="00B60382">
        <w:rPr>
          <w:rFonts w:asciiTheme="minorBidi" w:hAnsiTheme="minorBidi" w:cstheme="minorBidi"/>
          <w:rtl/>
        </w:rPr>
        <w:t>בסקרים רבים</w:t>
      </w:r>
      <w:r w:rsidR="004F7EF5">
        <w:rPr>
          <w:rFonts w:asciiTheme="minorBidi" w:hAnsiTheme="minorBidi" w:cstheme="minorBidi" w:hint="cs"/>
          <w:rtl/>
        </w:rPr>
        <w:t xml:space="preserve"> (</w:t>
      </w:r>
      <w:r w:rsidR="004F7EF5">
        <w:rPr>
          <w:rFonts w:asciiTheme="minorBidi" w:hAnsiTheme="minorBidi" w:cstheme="minorBidi"/>
        </w:rPr>
        <w:t>Food Navigator, 2010</w:t>
      </w:r>
      <w:r w:rsidR="004F7EF5">
        <w:rPr>
          <w:rFonts w:asciiTheme="minorBidi" w:hAnsiTheme="minorBidi" w:cstheme="minorBidi" w:hint="cs"/>
          <w:rtl/>
        </w:rPr>
        <w:t>)</w:t>
      </w:r>
      <w:r w:rsidRPr="00B60382">
        <w:rPr>
          <w:rFonts w:asciiTheme="minorBidi" w:hAnsiTheme="minorBidi" w:cstheme="minorBidi"/>
          <w:rtl/>
        </w:rPr>
        <w:t xml:space="preserve">. </w:t>
      </w:r>
      <w:r w:rsidR="009739E1" w:rsidRPr="00B60382">
        <w:rPr>
          <w:rFonts w:asciiTheme="minorBidi" w:hAnsiTheme="minorBidi" w:cstheme="minorBidi"/>
          <w:rtl/>
        </w:rPr>
        <w:t xml:space="preserve">מכך נובע </w:t>
      </w:r>
      <w:r w:rsidRPr="00B60382">
        <w:rPr>
          <w:rFonts w:asciiTheme="minorBidi" w:hAnsiTheme="minorBidi" w:cstheme="minorBidi"/>
          <w:rtl/>
        </w:rPr>
        <w:t xml:space="preserve">שאפילו "חברות אתיות" יכולות לייצר תוצרים לא רצויים. </w:t>
      </w:r>
    </w:p>
    <w:p w14:paraId="661C7362" w14:textId="6C8D5E1B" w:rsidR="00711D23" w:rsidRPr="00B60382" w:rsidRDefault="00711D23" w:rsidP="005E3199">
      <w:pPr>
        <w:rPr>
          <w:rFonts w:asciiTheme="minorBidi" w:hAnsiTheme="minorBidi" w:cstheme="minorBidi"/>
          <w:rtl/>
        </w:rPr>
      </w:pPr>
      <w:r w:rsidRPr="00B60382">
        <w:rPr>
          <w:rFonts w:asciiTheme="minorBidi" w:hAnsiTheme="minorBidi" w:cstheme="minorBidi"/>
          <w:rtl/>
        </w:rPr>
        <w:t xml:space="preserve">דרך אפשרית להתיר פרדוקס זה היא באמצעות </w:t>
      </w:r>
      <w:r w:rsidR="009739E1" w:rsidRPr="00B60382">
        <w:rPr>
          <w:rFonts w:asciiTheme="minorBidi" w:hAnsiTheme="minorBidi" w:cstheme="minorBidi"/>
          <w:rtl/>
        </w:rPr>
        <w:t>ה</w:t>
      </w:r>
      <w:r w:rsidRPr="00B60382">
        <w:rPr>
          <w:rFonts w:asciiTheme="minorBidi" w:hAnsiTheme="minorBidi" w:cstheme="minorBidi"/>
          <w:rtl/>
        </w:rPr>
        <w:t xml:space="preserve">טענה שתאגידים רבים לא באמת </w:t>
      </w:r>
      <w:r w:rsidR="009739E1" w:rsidRPr="00B60382">
        <w:rPr>
          <w:rFonts w:asciiTheme="minorBidi" w:hAnsiTheme="minorBidi" w:cstheme="minorBidi"/>
          <w:rtl/>
        </w:rPr>
        <w:t>מאמצים</w:t>
      </w:r>
      <w:r w:rsidRPr="00B60382">
        <w:rPr>
          <w:rFonts w:asciiTheme="minorBidi" w:hAnsiTheme="minorBidi" w:cstheme="minorBidi"/>
          <w:rtl/>
        </w:rPr>
        <w:t xml:space="preserve"> פרקטי</w:t>
      </w:r>
      <w:r w:rsidR="00B657D3">
        <w:rPr>
          <w:rFonts w:asciiTheme="minorBidi" w:hAnsiTheme="minorBidi" w:cstheme="minorBidi" w:hint="cs"/>
          <w:rtl/>
        </w:rPr>
        <w:t>ק</w:t>
      </w:r>
      <w:r w:rsidRPr="00B60382">
        <w:rPr>
          <w:rFonts w:asciiTheme="minorBidi" w:hAnsiTheme="minorBidi" w:cstheme="minorBidi"/>
          <w:rtl/>
        </w:rPr>
        <w:t xml:space="preserve">ות </w:t>
      </w:r>
      <w:r w:rsidR="009739E1" w:rsidRPr="00B60382">
        <w:rPr>
          <w:rFonts w:asciiTheme="minorBidi" w:hAnsiTheme="minorBidi" w:cstheme="minorBidi"/>
          <w:rtl/>
        </w:rPr>
        <w:t xml:space="preserve">של </w:t>
      </w:r>
      <w:r w:rsidRPr="00B60382">
        <w:rPr>
          <w:rFonts w:asciiTheme="minorBidi" w:hAnsiTheme="minorBidi" w:cstheme="minorBidi"/>
          <w:rtl/>
        </w:rPr>
        <w:t>קיימות ו</w:t>
      </w:r>
      <w:r w:rsidR="009739E1" w:rsidRPr="00B60382">
        <w:rPr>
          <w:rFonts w:asciiTheme="minorBidi" w:hAnsiTheme="minorBidi" w:cstheme="minorBidi"/>
          <w:rtl/>
        </w:rPr>
        <w:t xml:space="preserve">של </w:t>
      </w:r>
      <w:r w:rsidRPr="00B60382">
        <w:rPr>
          <w:rFonts w:asciiTheme="minorBidi" w:hAnsiTheme="minorBidi" w:cstheme="minorBidi"/>
          <w:rtl/>
        </w:rPr>
        <w:t>אחריות חברתית ו</w:t>
      </w:r>
      <w:r w:rsidR="009739E1" w:rsidRPr="00B60382">
        <w:rPr>
          <w:rFonts w:asciiTheme="minorBidi" w:hAnsiTheme="minorBidi" w:cstheme="minorBidi"/>
          <w:rtl/>
        </w:rPr>
        <w:t>ש</w:t>
      </w:r>
      <w:r w:rsidRPr="00B60382">
        <w:rPr>
          <w:rFonts w:asciiTheme="minorBidi" w:hAnsiTheme="minorBidi" w:cstheme="minorBidi"/>
          <w:rtl/>
        </w:rPr>
        <w:t>כלי הדיווח והמדיד</w:t>
      </w:r>
      <w:r w:rsidR="00B657D3">
        <w:rPr>
          <w:rFonts w:asciiTheme="minorBidi" w:hAnsiTheme="minorBidi" w:cstheme="minorBidi" w:hint="cs"/>
          <w:rtl/>
        </w:rPr>
        <w:t>ה</w:t>
      </w:r>
      <w:r w:rsidRPr="00B60382">
        <w:rPr>
          <w:rFonts w:asciiTheme="minorBidi" w:hAnsiTheme="minorBidi" w:cstheme="minorBidi"/>
          <w:rtl/>
        </w:rPr>
        <w:t xml:space="preserve"> מאפשרים להם </w:t>
      </w:r>
      <w:r w:rsidR="009739E1" w:rsidRPr="00B60382">
        <w:rPr>
          <w:rFonts w:asciiTheme="minorBidi" w:hAnsiTheme="minorBidi" w:cstheme="minorBidi"/>
          <w:rtl/>
        </w:rPr>
        <w:t xml:space="preserve">להתהדר </w:t>
      </w:r>
      <w:r w:rsidRPr="00B60382">
        <w:rPr>
          <w:rFonts w:asciiTheme="minorBidi" w:hAnsiTheme="minorBidi" w:cstheme="minorBidi"/>
          <w:rtl/>
        </w:rPr>
        <w:t>בנוצות לא להם</w:t>
      </w:r>
      <w:r w:rsidR="009739E1" w:rsidRPr="00B60382">
        <w:rPr>
          <w:rFonts w:asciiTheme="minorBidi" w:hAnsiTheme="minorBidi" w:cstheme="minorBidi"/>
          <w:rtl/>
        </w:rPr>
        <w:t>. לפי טענה זו,</w:t>
      </w:r>
      <w:r w:rsidRPr="00B60382">
        <w:rPr>
          <w:rFonts w:asciiTheme="minorBidi" w:hAnsiTheme="minorBidi" w:cstheme="minorBidi"/>
          <w:rtl/>
        </w:rPr>
        <w:t xml:space="preserve"> מדדי האחריות החברתי ודיווח הקיימות הם </w:t>
      </w:r>
      <w:r w:rsidR="009739E1" w:rsidRPr="00B60382">
        <w:rPr>
          <w:rFonts w:asciiTheme="minorBidi" w:hAnsiTheme="minorBidi" w:cstheme="minorBidi"/>
          <w:rtl/>
        </w:rPr>
        <w:t>"</w:t>
      </w:r>
      <w:r w:rsidRPr="00B60382">
        <w:rPr>
          <w:rFonts w:asciiTheme="minorBidi" w:hAnsiTheme="minorBidi" w:cstheme="minorBidi"/>
          <w:rtl/>
        </w:rPr>
        <w:t>התיירקקות</w:t>
      </w:r>
      <w:r w:rsidR="009739E1" w:rsidRPr="00B60382">
        <w:rPr>
          <w:rFonts w:asciiTheme="minorBidi" w:hAnsiTheme="minorBidi" w:cstheme="minorBidi"/>
          <w:rtl/>
        </w:rPr>
        <w:t>"</w:t>
      </w:r>
      <w:r w:rsidRPr="00B60382">
        <w:rPr>
          <w:rFonts w:asciiTheme="minorBidi" w:hAnsiTheme="minorBidi" w:cstheme="minorBidi"/>
          <w:rtl/>
        </w:rPr>
        <w:t xml:space="preserve"> (</w:t>
      </w:r>
      <w:r w:rsidR="009739E1" w:rsidRPr="00B60382">
        <w:rPr>
          <w:rFonts w:asciiTheme="minorBidi" w:hAnsiTheme="minorBidi" w:cstheme="minorBidi"/>
        </w:rPr>
        <w:t>g</w:t>
      </w:r>
      <w:r w:rsidRPr="00B60382">
        <w:rPr>
          <w:rFonts w:asciiTheme="minorBidi" w:hAnsiTheme="minorBidi" w:cstheme="minorBidi"/>
        </w:rPr>
        <w:t>reenwashing</w:t>
      </w:r>
      <w:r w:rsidRPr="00B60382">
        <w:rPr>
          <w:rFonts w:asciiTheme="minorBidi" w:hAnsiTheme="minorBidi" w:cstheme="minorBidi"/>
          <w:rtl/>
        </w:rPr>
        <w:t xml:space="preserve">). </w:t>
      </w:r>
      <w:r w:rsidR="004A7640" w:rsidRPr="00B60382">
        <w:rPr>
          <w:rFonts w:asciiTheme="minorBidi" w:hAnsiTheme="minorBidi" w:cstheme="minorBidi"/>
          <w:rtl/>
        </w:rPr>
        <w:t xml:space="preserve">לחברות אלו נוח ל"התיירקק" </w:t>
      </w:r>
      <w:r w:rsidRPr="00B60382">
        <w:rPr>
          <w:rFonts w:asciiTheme="minorBidi" w:hAnsiTheme="minorBidi" w:cstheme="minorBidi"/>
          <w:rtl/>
        </w:rPr>
        <w:t>כיוון ש</w:t>
      </w:r>
      <w:r w:rsidR="004A7640" w:rsidRPr="00B60382">
        <w:rPr>
          <w:rFonts w:asciiTheme="minorBidi" w:hAnsiTheme="minorBidi" w:cstheme="minorBidi"/>
          <w:rtl/>
        </w:rPr>
        <w:t>אין הן מחויבות אלא לשלוח את עושה דברן לדווח שהן מועילות לחברה בהיבטים</w:t>
      </w:r>
      <w:r w:rsidR="001F6F72">
        <w:rPr>
          <w:rFonts w:asciiTheme="minorBidi" w:hAnsiTheme="minorBidi" w:cstheme="minorBidi" w:hint="cs"/>
          <w:rtl/>
        </w:rPr>
        <w:t xml:space="preserve"> </w:t>
      </w:r>
      <w:r w:rsidR="00B657D3">
        <w:rPr>
          <w:rFonts w:asciiTheme="minorBidi" w:hAnsiTheme="minorBidi" w:cstheme="minorBidi" w:hint="cs"/>
          <w:rtl/>
        </w:rPr>
        <w:t>של</w:t>
      </w:r>
      <w:r w:rsidR="001D5A3D">
        <w:rPr>
          <w:rFonts w:asciiTheme="minorBidi" w:hAnsiTheme="minorBidi" w:cstheme="minorBidi" w:hint="cs"/>
          <w:rtl/>
        </w:rPr>
        <w:t xml:space="preserve"> </w:t>
      </w:r>
      <w:r w:rsidRPr="00B60382">
        <w:rPr>
          <w:rFonts w:asciiTheme="minorBidi" w:hAnsiTheme="minorBidi" w:cstheme="minorBidi"/>
          <w:rtl/>
        </w:rPr>
        <w:t xml:space="preserve">קיימות ואחריות חברתית. </w:t>
      </w:r>
      <w:r w:rsidR="004A7640" w:rsidRPr="00B60382">
        <w:rPr>
          <w:rFonts w:asciiTheme="minorBidi" w:hAnsiTheme="minorBidi" w:cstheme="minorBidi"/>
          <w:rtl/>
        </w:rPr>
        <w:t>דיווחים אלו נעשים חלק בלתי נפרד מיחסי הציבור של החברות</w:t>
      </w:r>
      <w:r w:rsidRPr="00B60382">
        <w:rPr>
          <w:rFonts w:asciiTheme="minorBidi" w:hAnsiTheme="minorBidi" w:cstheme="minorBidi"/>
          <w:rtl/>
        </w:rPr>
        <w:t xml:space="preserve">. בכל הקשור לתעשיית </w:t>
      </w:r>
      <w:r w:rsidRPr="00B60382">
        <w:rPr>
          <w:rFonts w:asciiTheme="minorBidi" w:hAnsiTheme="minorBidi" w:cstheme="minorBidi"/>
          <w:rtl/>
        </w:rPr>
        <w:lastRenderedPageBreak/>
        <w:t xml:space="preserve">המזון, </w:t>
      </w:r>
      <w:r w:rsidR="004A7640" w:rsidRPr="00B60382">
        <w:rPr>
          <w:rFonts w:asciiTheme="minorBidi" w:hAnsiTheme="minorBidi" w:cstheme="minorBidi"/>
          <w:rtl/>
        </w:rPr>
        <w:t xml:space="preserve">אין היא נדרשת כלל להסתיר היבטים בעייתיים מפני שאין היא נשאלת על </w:t>
      </w:r>
      <w:r w:rsidRPr="00B60382">
        <w:rPr>
          <w:rFonts w:asciiTheme="minorBidi" w:hAnsiTheme="minorBidi" w:cstheme="minorBidi"/>
          <w:rtl/>
        </w:rPr>
        <w:t>תרומ</w:t>
      </w:r>
      <w:r w:rsidR="004A7640" w:rsidRPr="00B60382">
        <w:rPr>
          <w:rFonts w:asciiTheme="minorBidi" w:hAnsiTheme="minorBidi" w:cstheme="minorBidi"/>
          <w:rtl/>
        </w:rPr>
        <w:t>ת</w:t>
      </w:r>
      <w:r w:rsidRPr="00B60382">
        <w:rPr>
          <w:rFonts w:asciiTheme="minorBidi" w:hAnsiTheme="minorBidi" w:cstheme="minorBidi"/>
          <w:rtl/>
        </w:rPr>
        <w:t xml:space="preserve">ה למגפת ההשמנה או </w:t>
      </w:r>
      <w:r w:rsidR="004A7640" w:rsidRPr="00B60382">
        <w:rPr>
          <w:rFonts w:asciiTheme="minorBidi" w:hAnsiTheme="minorBidi" w:cstheme="minorBidi"/>
          <w:rtl/>
        </w:rPr>
        <w:t>על פגיעה אחרת בבריאות לקוחותיה</w:t>
      </w:r>
      <w:r w:rsidRPr="00B60382">
        <w:rPr>
          <w:rFonts w:asciiTheme="minorBidi" w:hAnsiTheme="minorBidi" w:cstheme="minorBidi"/>
          <w:rtl/>
        </w:rPr>
        <w:t xml:space="preserve">. כדוגמה לכך נבחן </w:t>
      </w:r>
      <w:r w:rsidR="004768C6" w:rsidRPr="00B60382">
        <w:rPr>
          <w:rFonts w:asciiTheme="minorBidi" w:hAnsiTheme="minorBidi" w:cstheme="minorBidi"/>
          <w:rtl/>
        </w:rPr>
        <w:t xml:space="preserve">את </w:t>
      </w:r>
      <w:r w:rsidRPr="00B60382">
        <w:rPr>
          <w:rFonts w:asciiTheme="minorBidi" w:hAnsiTheme="minorBidi" w:cstheme="minorBidi"/>
          <w:rtl/>
        </w:rPr>
        <w:t>דירוג</w:t>
      </w:r>
      <w:r w:rsidR="004768C6" w:rsidRPr="00B60382">
        <w:rPr>
          <w:rFonts w:asciiTheme="minorBidi" w:hAnsiTheme="minorBidi" w:cstheme="minorBidi"/>
          <w:rtl/>
        </w:rPr>
        <w:t>י</w:t>
      </w:r>
      <w:r w:rsidR="005E3199">
        <w:rPr>
          <w:rFonts w:asciiTheme="minorBidi" w:hAnsiTheme="minorBidi" w:cstheme="minorBidi" w:hint="cs"/>
          <w:rtl/>
        </w:rPr>
        <w:t xml:space="preserve"> מעלה</w:t>
      </w:r>
      <w:r w:rsidR="006D1EE2">
        <w:rPr>
          <w:rStyle w:val="FootnoteReference"/>
          <w:rFonts w:asciiTheme="minorBidi" w:hAnsiTheme="minorBidi" w:cstheme="minorBidi"/>
          <w:rtl/>
        </w:rPr>
        <w:footnoteReference w:id="21"/>
      </w:r>
      <w:r w:rsidR="001D5A3D">
        <w:rPr>
          <w:rFonts w:asciiTheme="minorBidi" w:hAnsiTheme="minorBidi" w:cstheme="minorBidi" w:hint="cs"/>
          <w:rtl/>
        </w:rPr>
        <w:t xml:space="preserve"> </w:t>
      </w:r>
      <w:r w:rsidRPr="00B60382">
        <w:rPr>
          <w:rFonts w:asciiTheme="minorBidi" w:hAnsiTheme="minorBidi" w:cstheme="minorBidi"/>
          <w:rtl/>
        </w:rPr>
        <w:t xml:space="preserve">של שני שחקנים ראשיים בענף המזון הפועלים </w:t>
      </w:r>
      <w:r w:rsidR="005E3199">
        <w:rPr>
          <w:rFonts w:asciiTheme="minorBidi" w:hAnsiTheme="minorBidi" w:cstheme="minorBidi" w:hint="cs"/>
          <w:rtl/>
        </w:rPr>
        <w:t xml:space="preserve"> בישראל </w:t>
      </w:r>
      <w:r w:rsidRPr="00B60382">
        <w:rPr>
          <w:rFonts w:asciiTheme="minorBidi" w:hAnsiTheme="minorBidi" w:cstheme="minorBidi"/>
          <w:rtl/>
        </w:rPr>
        <w:t>כחלק</w:t>
      </w:r>
      <w:r w:rsidR="005E3199">
        <w:rPr>
          <w:rFonts w:asciiTheme="minorBidi" w:hAnsiTheme="minorBidi" w:cstheme="minorBidi"/>
          <w:rtl/>
        </w:rPr>
        <w:t xml:space="preserve"> מתאגיד גלובלי</w:t>
      </w:r>
      <w:r w:rsidR="005E3199">
        <w:rPr>
          <w:rFonts w:asciiTheme="minorBidi" w:hAnsiTheme="minorBidi" w:cstheme="minorBidi" w:hint="cs"/>
          <w:rtl/>
        </w:rPr>
        <w:t xml:space="preserve">. </w:t>
      </w:r>
    </w:p>
    <w:p w14:paraId="6C835742" w14:textId="77777777" w:rsidR="00711D23" w:rsidRPr="00B60382" w:rsidRDefault="004768C6" w:rsidP="007C322F">
      <w:pPr>
        <w:rPr>
          <w:rFonts w:asciiTheme="minorBidi" w:hAnsiTheme="minorBidi" w:cstheme="minorBidi"/>
          <w:rtl/>
        </w:rPr>
      </w:pPr>
      <w:r w:rsidRPr="00B60382">
        <w:rPr>
          <w:rFonts w:asciiTheme="minorBidi" w:hAnsiTheme="minorBidi" w:cstheme="minorBidi"/>
          <w:rtl/>
        </w:rPr>
        <w:t>ה</w:t>
      </w:r>
      <w:r w:rsidR="00711D23" w:rsidRPr="00B60382">
        <w:rPr>
          <w:rFonts w:asciiTheme="minorBidi" w:hAnsiTheme="minorBidi" w:cstheme="minorBidi"/>
          <w:rtl/>
        </w:rPr>
        <w:t>דוח הראשון הוא</w:t>
      </w:r>
      <w:r w:rsidR="001D5A3D">
        <w:rPr>
          <w:rFonts w:asciiTheme="minorBidi" w:hAnsiTheme="minorBidi" w:cstheme="minorBidi" w:hint="cs"/>
          <w:rtl/>
        </w:rPr>
        <w:t xml:space="preserve"> </w:t>
      </w:r>
      <w:r w:rsidR="007C322F">
        <w:rPr>
          <w:rFonts w:asciiTheme="minorBidi" w:hAnsiTheme="minorBidi" w:cstheme="minorBidi" w:hint="cs"/>
          <w:rtl/>
        </w:rPr>
        <w:t>דירוג</w:t>
      </w:r>
      <w:r w:rsidR="006D1EE2">
        <w:rPr>
          <w:rFonts w:asciiTheme="minorBidi" w:hAnsiTheme="minorBidi" w:cstheme="minorBidi" w:hint="cs"/>
          <w:rtl/>
        </w:rPr>
        <w:t xml:space="preserve"> מעלה </w:t>
      </w:r>
      <w:r w:rsidR="00711D23" w:rsidRPr="00B60382">
        <w:rPr>
          <w:rFonts w:asciiTheme="minorBidi" w:hAnsiTheme="minorBidi" w:cstheme="minorBidi"/>
          <w:rtl/>
        </w:rPr>
        <w:t xml:space="preserve">של </w:t>
      </w:r>
      <w:r w:rsidR="000A2ED2">
        <w:rPr>
          <w:rFonts w:asciiTheme="minorBidi" w:hAnsiTheme="minorBidi" w:cstheme="minorBidi" w:hint="cs"/>
          <w:rtl/>
        </w:rPr>
        <w:t>ה</w:t>
      </w:r>
      <w:r w:rsidR="00711D23" w:rsidRPr="00B60382">
        <w:rPr>
          <w:rFonts w:asciiTheme="minorBidi" w:hAnsiTheme="minorBidi" w:cstheme="minorBidi"/>
          <w:rtl/>
        </w:rPr>
        <w:t xml:space="preserve">חברה </w:t>
      </w:r>
      <w:r w:rsidR="000A2ED2">
        <w:rPr>
          <w:rFonts w:asciiTheme="minorBidi" w:hAnsiTheme="minorBidi" w:cstheme="minorBidi" w:hint="cs"/>
          <w:rtl/>
        </w:rPr>
        <w:t>המרכזית</w:t>
      </w:r>
      <w:r w:rsidR="001D5A3D">
        <w:rPr>
          <w:rFonts w:asciiTheme="minorBidi" w:hAnsiTheme="minorBidi" w:cstheme="minorBidi" w:hint="cs"/>
          <w:rtl/>
        </w:rPr>
        <w:t xml:space="preserve"> </w:t>
      </w:r>
      <w:r w:rsidR="00711D23" w:rsidRPr="00B60382">
        <w:rPr>
          <w:rFonts w:asciiTheme="minorBidi" w:hAnsiTheme="minorBidi" w:cstheme="minorBidi"/>
          <w:rtl/>
        </w:rPr>
        <w:t>לי</w:t>
      </w:r>
      <w:r w:rsidRPr="00B60382">
        <w:rPr>
          <w:rFonts w:asciiTheme="minorBidi" w:hAnsiTheme="minorBidi" w:cstheme="minorBidi"/>
          <w:rtl/>
        </w:rPr>
        <w:t>י</w:t>
      </w:r>
      <w:r w:rsidR="00711D23" w:rsidRPr="00B60382">
        <w:rPr>
          <w:rFonts w:asciiTheme="minorBidi" w:hAnsiTheme="minorBidi" w:cstheme="minorBidi"/>
          <w:rtl/>
        </w:rPr>
        <w:t xml:space="preserve">צור משקאות קלים בע״מ – היצרן המקומי של </w:t>
      </w:r>
      <w:r w:rsidRPr="00B60382">
        <w:rPr>
          <w:rFonts w:asciiTheme="minorBidi" w:hAnsiTheme="minorBidi" w:cstheme="minorBidi"/>
          <w:rtl/>
        </w:rPr>
        <w:t>ה</w:t>
      </w:r>
      <w:r w:rsidR="00711D23" w:rsidRPr="00B60382">
        <w:rPr>
          <w:rFonts w:asciiTheme="minorBidi" w:hAnsiTheme="minorBidi" w:cstheme="minorBidi"/>
          <w:rtl/>
        </w:rPr>
        <w:t xml:space="preserve">משקה קוקה קולה. </w:t>
      </w:r>
      <w:r w:rsidRPr="00B60382">
        <w:rPr>
          <w:rFonts w:asciiTheme="minorBidi" w:hAnsiTheme="minorBidi" w:cstheme="minorBidi"/>
          <w:rtl/>
        </w:rPr>
        <w:t>חברה זו ז</w:t>
      </w:r>
      <w:r w:rsidR="00711D23" w:rsidRPr="00B60382">
        <w:rPr>
          <w:rFonts w:asciiTheme="minorBidi" w:hAnsiTheme="minorBidi" w:cstheme="minorBidi"/>
          <w:rtl/>
        </w:rPr>
        <w:t>כתה לציון פלטינה</w:t>
      </w:r>
      <w:r w:rsidR="002F7FBA">
        <w:rPr>
          <w:rFonts w:asciiTheme="minorBidi" w:hAnsiTheme="minorBidi" w:cstheme="minorBidi" w:hint="cs"/>
          <w:rtl/>
        </w:rPr>
        <w:t xml:space="preserve"> (ארגון מעלה, 2017).</w:t>
      </w:r>
      <w:r w:rsidRPr="00B60382">
        <w:rPr>
          <w:rFonts w:asciiTheme="minorBidi" w:hAnsiTheme="minorBidi" w:cstheme="minorBidi"/>
          <w:rtl/>
        </w:rPr>
        <w:t xml:space="preserve"> היא ממוקמת </w:t>
      </w:r>
      <w:r w:rsidR="00711D23" w:rsidRPr="00B60382">
        <w:rPr>
          <w:rFonts w:asciiTheme="minorBidi" w:hAnsiTheme="minorBidi" w:cstheme="minorBidi"/>
          <w:rtl/>
        </w:rPr>
        <w:t xml:space="preserve">בשליש העליון </w:t>
      </w:r>
      <w:r w:rsidRPr="00B60382">
        <w:rPr>
          <w:rFonts w:asciiTheme="minorBidi" w:hAnsiTheme="minorBidi" w:cstheme="minorBidi"/>
          <w:rtl/>
        </w:rPr>
        <w:t>ב</w:t>
      </w:r>
      <w:r w:rsidR="00711D23" w:rsidRPr="00B60382">
        <w:rPr>
          <w:rFonts w:asciiTheme="minorBidi" w:hAnsiTheme="minorBidi" w:cstheme="minorBidi"/>
          <w:rtl/>
        </w:rPr>
        <w:t>דירוג החברות המדווחות</w:t>
      </w:r>
      <w:r w:rsidRPr="00B60382">
        <w:rPr>
          <w:rFonts w:asciiTheme="minorBidi" w:hAnsiTheme="minorBidi" w:cstheme="minorBidi"/>
          <w:rtl/>
        </w:rPr>
        <w:t xml:space="preserve"> וזכתה בציונים גבוהים:</w:t>
      </w:r>
      <w:r w:rsidR="00711D23" w:rsidRPr="00B60382">
        <w:rPr>
          <w:rFonts w:asciiTheme="minorBidi" w:hAnsiTheme="minorBidi" w:cstheme="minorBidi"/>
          <w:rtl/>
        </w:rPr>
        <w:t xml:space="preserve"> ציון 10 (מתוך 10) </w:t>
      </w:r>
      <w:r w:rsidRPr="00B60382">
        <w:rPr>
          <w:rFonts w:asciiTheme="minorBidi" w:hAnsiTheme="minorBidi" w:cstheme="minorBidi"/>
          <w:rtl/>
        </w:rPr>
        <w:t>ע</w:t>
      </w:r>
      <w:r w:rsidR="00711D23" w:rsidRPr="00B60382">
        <w:rPr>
          <w:rFonts w:asciiTheme="minorBidi" w:hAnsiTheme="minorBidi" w:cstheme="minorBidi"/>
          <w:rtl/>
        </w:rPr>
        <w:t>ל היבטים אתיים בתהליכים עסקיים, יחסי עבודה ואיכות סביבה</w:t>
      </w:r>
      <w:r w:rsidRPr="00B60382">
        <w:rPr>
          <w:rFonts w:asciiTheme="minorBidi" w:hAnsiTheme="minorBidi" w:cstheme="minorBidi"/>
          <w:rtl/>
        </w:rPr>
        <w:t xml:space="preserve"> וציון 9 (מתוך 10) </w:t>
      </w:r>
      <w:r w:rsidR="00711D23" w:rsidRPr="00B60382">
        <w:rPr>
          <w:rFonts w:asciiTheme="minorBidi" w:hAnsiTheme="minorBidi" w:cstheme="minorBidi"/>
          <w:rtl/>
        </w:rPr>
        <w:t xml:space="preserve">בסעיפים </w:t>
      </w:r>
      <w:r w:rsidR="000A2ED2">
        <w:rPr>
          <w:rFonts w:asciiTheme="minorBidi" w:hAnsiTheme="minorBidi" w:cstheme="minorBidi" w:hint="cs"/>
          <w:rtl/>
        </w:rPr>
        <w:t xml:space="preserve">של </w:t>
      </w:r>
      <w:r w:rsidR="00711D23" w:rsidRPr="00B60382">
        <w:rPr>
          <w:rFonts w:asciiTheme="minorBidi" w:hAnsiTheme="minorBidi" w:cstheme="minorBidi"/>
          <w:rtl/>
        </w:rPr>
        <w:t>אחריות רכש</w:t>
      </w:r>
      <w:r w:rsidR="000A2ED2">
        <w:rPr>
          <w:rFonts w:asciiTheme="minorBidi" w:hAnsiTheme="minorBidi" w:cstheme="minorBidi" w:hint="cs"/>
          <w:rtl/>
        </w:rPr>
        <w:t xml:space="preserve">, </w:t>
      </w:r>
      <w:r w:rsidR="00711D23" w:rsidRPr="00B60382">
        <w:rPr>
          <w:rFonts w:asciiTheme="minorBidi" w:hAnsiTheme="minorBidi" w:cstheme="minorBidi"/>
          <w:rtl/>
        </w:rPr>
        <w:t xml:space="preserve">גיוון </w:t>
      </w:r>
      <w:r w:rsidR="000A2ED2">
        <w:rPr>
          <w:rFonts w:asciiTheme="minorBidi" w:hAnsiTheme="minorBidi" w:cstheme="minorBidi" w:hint="cs"/>
          <w:rtl/>
        </w:rPr>
        <w:t>ו</w:t>
      </w:r>
      <w:r w:rsidR="000A2ED2" w:rsidRPr="00B60382">
        <w:rPr>
          <w:rFonts w:asciiTheme="minorBidi" w:hAnsiTheme="minorBidi" w:cstheme="minorBidi"/>
          <w:rtl/>
        </w:rPr>
        <w:t>הכלה</w:t>
      </w:r>
      <w:r w:rsidR="00711D23" w:rsidRPr="00B60382">
        <w:rPr>
          <w:rFonts w:asciiTheme="minorBidi" w:hAnsiTheme="minorBidi" w:cstheme="minorBidi"/>
          <w:rtl/>
        </w:rPr>
        <w:t xml:space="preserve">. ציונים נמוכים יותר (6–7) התקבלו בנושא ניהול ודיווח </w:t>
      </w:r>
      <w:r w:rsidRPr="00B60382">
        <w:rPr>
          <w:rFonts w:asciiTheme="minorBidi" w:hAnsiTheme="minorBidi" w:cstheme="minorBidi"/>
          <w:rtl/>
        </w:rPr>
        <w:t xml:space="preserve">על </w:t>
      </w:r>
      <w:r w:rsidR="00711D23" w:rsidRPr="00B60382">
        <w:rPr>
          <w:rFonts w:asciiTheme="minorBidi" w:hAnsiTheme="minorBidi" w:cstheme="minorBidi"/>
          <w:rtl/>
        </w:rPr>
        <w:t>תרומה לקהילה</w:t>
      </w:r>
      <w:r w:rsidRPr="00B60382">
        <w:rPr>
          <w:rFonts w:asciiTheme="minorBidi" w:hAnsiTheme="minorBidi" w:cstheme="minorBidi"/>
          <w:rtl/>
        </w:rPr>
        <w:t xml:space="preserve"> ובנושא</w:t>
      </w:r>
      <w:r w:rsidR="001D5A3D">
        <w:rPr>
          <w:rFonts w:asciiTheme="minorBidi" w:hAnsiTheme="minorBidi" w:cstheme="minorBidi" w:hint="cs"/>
          <w:rtl/>
        </w:rPr>
        <w:t xml:space="preserve"> </w:t>
      </w:r>
      <w:r w:rsidR="00711D23" w:rsidRPr="00B60382">
        <w:rPr>
          <w:rFonts w:asciiTheme="minorBidi" w:hAnsiTheme="minorBidi" w:cstheme="minorBidi"/>
          <w:rtl/>
        </w:rPr>
        <w:t>מעורבות חברתית של עובדים. יהא ציונ</w:t>
      </w:r>
      <w:r w:rsidRPr="00B60382">
        <w:rPr>
          <w:rFonts w:asciiTheme="minorBidi" w:hAnsiTheme="minorBidi" w:cstheme="minorBidi"/>
          <w:rtl/>
        </w:rPr>
        <w:t>ן</w:t>
      </w:r>
      <w:r w:rsidR="00711D23" w:rsidRPr="00B60382">
        <w:rPr>
          <w:rFonts w:asciiTheme="minorBidi" w:hAnsiTheme="minorBidi" w:cstheme="minorBidi"/>
          <w:rtl/>
        </w:rPr>
        <w:t xml:space="preserve"> אשר יהא בנושאים אלו ותהא אשר תהא דרך הערכתם</w:t>
      </w:r>
      <w:r w:rsidRPr="00B60382">
        <w:rPr>
          <w:rFonts w:asciiTheme="minorBidi" w:hAnsiTheme="minorBidi" w:cstheme="minorBidi"/>
          <w:rtl/>
        </w:rPr>
        <w:t>, המוצר לא נבדק</w:t>
      </w:r>
      <w:r w:rsidR="00711D23" w:rsidRPr="00B60382">
        <w:rPr>
          <w:rFonts w:asciiTheme="minorBidi" w:hAnsiTheme="minorBidi" w:cstheme="minorBidi"/>
          <w:rtl/>
        </w:rPr>
        <w:t xml:space="preserve">, </w:t>
      </w:r>
      <w:r w:rsidRPr="00B60382">
        <w:rPr>
          <w:rFonts w:asciiTheme="minorBidi" w:hAnsiTheme="minorBidi" w:cstheme="minorBidi"/>
          <w:rtl/>
        </w:rPr>
        <w:t xml:space="preserve">וודאי לא </w:t>
      </w:r>
      <w:r w:rsidR="00711D23" w:rsidRPr="00B60382">
        <w:rPr>
          <w:rFonts w:asciiTheme="minorBidi" w:hAnsiTheme="minorBidi" w:cstheme="minorBidi"/>
          <w:rtl/>
        </w:rPr>
        <w:t xml:space="preserve">החומרים </w:t>
      </w:r>
      <w:r w:rsidRPr="00B60382">
        <w:rPr>
          <w:rFonts w:asciiTheme="minorBidi" w:hAnsiTheme="minorBidi" w:cstheme="minorBidi"/>
          <w:rtl/>
        </w:rPr>
        <w:t>שהוא</w:t>
      </w:r>
      <w:r w:rsidR="00711D23" w:rsidRPr="00B60382">
        <w:rPr>
          <w:rFonts w:asciiTheme="minorBidi" w:hAnsiTheme="minorBidi" w:cstheme="minorBidi"/>
          <w:rtl/>
        </w:rPr>
        <w:t xml:space="preserve"> מכיל. </w:t>
      </w:r>
      <w:r w:rsidR="007C322F">
        <w:rPr>
          <w:rFonts w:asciiTheme="minorBidi" w:hAnsiTheme="minorBidi" w:cstheme="minorBidi" w:hint="cs"/>
          <w:rtl/>
        </w:rPr>
        <w:t xml:space="preserve">דירוג </w:t>
      </w:r>
      <w:r w:rsidRPr="00B60382">
        <w:rPr>
          <w:rFonts w:asciiTheme="minorBidi" w:hAnsiTheme="minorBidi" w:cstheme="minorBidi"/>
          <w:rtl/>
        </w:rPr>
        <w:t xml:space="preserve">אחר שראוי להזכיר הוא זה של </w:t>
      </w:r>
      <w:r w:rsidR="00B579FA" w:rsidRPr="00B60382">
        <w:rPr>
          <w:rFonts w:asciiTheme="minorBidi" w:hAnsiTheme="minorBidi" w:cstheme="minorBidi"/>
          <w:rtl/>
        </w:rPr>
        <w:t>חבר</w:t>
      </w:r>
      <w:r w:rsidR="00B579FA">
        <w:rPr>
          <w:rFonts w:asciiTheme="minorBidi" w:hAnsiTheme="minorBidi" w:cstheme="minorBidi" w:hint="cs"/>
          <w:rtl/>
        </w:rPr>
        <w:t xml:space="preserve">ת </w:t>
      </w:r>
      <w:r w:rsidR="00B579FA" w:rsidRPr="00B60382">
        <w:rPr>
          <w:rFonts w:asciiTheme="minorBidi" w:hAnsiTheme="minorBidi" w:cstheme="minorBidi"/>
          <w:rtl/>
        </w:rPr>
        <w:t>יוניל</w:t>
      </w:r>
      <w:r w:rsidR="00B579FA">
        <w:rPr>
          <w:rFonts w:asciiTheme="minorBidi" w:hAnsiTheme="minorBidi" w:cstheme="minorBidi" w:hint="cs"/>
          <w:rtl/>
        </w:rPr>
        <w:t>י</w:t>
      </w:r>
      <w:r w:rsidR="00B579FA" w:rsidRPr="00B60382">
        <w:rPr>
          <w:rFonts w:asciiTheme="minorBidi" w:hAnsiTheme="minorBidi" w:cstheme="minorBidi"/>
          <w:rtl/>
        </w:rPr>
        <w:t>וור</w:t>
      </w:r>
      <w:r w:rsidR="001D5A3D">
        <w:rPr>
          <w:rFonts w:asciiTheme="minorBidi" w:hAnsiTheme="minorBidi" w:cstheme="minorBidi" w:hint="cs"/>
          <w:rtl/>
        </w:rPr>
        <w:t xml:space="preserve"> </w:t>
      </w:r>
      <w:r w:rsidR="00711D23" w:rsidRPr="00B60382">
        <w:rPr>
          <w:rFonts w:asciiTheme="minorBidi" w:hAnsiTheme="minorBidi" w:cstheme="minorBidi"/>
          <w:rtl/>
        </w:rPr>
        <w:t>ישראל</w:t>
      </w:r>
      <w:r w:rsidR="002F7FBA">
        <w:rPr>
          <w:rFonts w:asciiTheme="minorBidi" w:hAnsiTheme="minorBidi" w:cstheme="minorBidi" w:hint="cs"/>
          <w:rtl/>
        </w:rPr>
        <w:t xml:space="preserve"> (ארגון מעלה, 2017)</w:t>
      </w:r>
      <w:r w:rsidRPr="00B60382">
        <w:rPr>
          <w:rFonts w:asciiTheme="minorBidi" w:hAnsiTheme="minorBidi" w:cstheme="minorBidi"/>
          <w:rtl/>
        </w:rPr>
        <w:t xml:space="preserve">. גם חברה זו זכתה בציונים גבוהים: 10 (מתוך 10) </w:t>
      </w:r>
      <w:r w:rsidR="00711D23" w:rsidRPr="00B60382">
        <w:rPr>
          <w:rFonts w:asciiTheme="minorBidi" w:hAnsiTheme="minorBidi" w:cstheme="minorBidi"/>
          <w:rtl/>
        </w:rPr>
        <w:t>בכל הסעיפים שצוינו לעיל</w:t>
      </w:r>
      <w:r w:rsidR="00B579FA">
        <w:rPr>
          <w:rFonts w:asciiTheme="minorBidi" w:hAnsiTheme="minorBidi" w:cstheme="minorBidi" w:hint="cs"/>
          <w:rtl/>
        </w:rPr>
        <w:t>,</w:t>
      </w:r>
      <w:r w:rsidR="00711D23" w:rsidRPr="00B60382">
        <w:rPr>
          <w:rFonts w:asciiTheme="minorBidi" w:hAnsiTheme="minorBidi" w:cstheme="minorBidi"/>
          <w:rtl/>
        </w:rPr>
        <w:t xml:space="preserve"> למעט ציון 7 ב</w:t>
      </w:r>
      <w:r w:rsidRPr="00B60382">
        <w:rPr>
          <w:rFonts w:asciiTheme="minorBidi" w:hAnsiTheme="minorBidi" w:cstheme="minorBidi"/>
          <w:rtl/>
        </w:rPr>
        <w:t xml:space="preserve">נושא </w:t>
      </w:r>
      <w:r w:rsidR="00711D23" w:rsidRPr="00B60382">
        <w:rPr>
          <w:rFonts w:asciiTheme="minorBidi" w:hAnsiTheme="minorBidi" w:cstheme="minorBidi"/>
          <w:rtl/>
        </w:rPr>
        <w:t xml:space="preserve">תרומה לקהילה ומעורבות חברתית של עובדים. </w:t>
      </w:r>
      <w:r w:rsidRPr="00B60382">
        <w:rPr>
          <w:rFonts w:asciiTheme="minorBidi" w:hAnsiTheme="minorBidi" w:cstheme="minorBidi"/>
          <w:rtl/>
        </w:rPr>
        <w:t>העובדה שבאריזות דגני הבוקר שיוצרו במפעל של חברת יוניל</w:t>
      </w:r>
      <w:r w:rsidR="00E51AC6">
        <w:rPr>
          <w:rFonts w:asciiTheme="minorBidi" w:hAnsiTheme="minorBidi" w:cstheme="minorBidi" w:hint="cs"/>
          <w:rtl/>
        </w:rPr>
        <w:t>י</w:t>
      </w:r>
      <w:r w:rsidRPr="00B60382">
        <w:rPr>
          <w:rFonts w:asciiTheme="minorBidi" w:hAnsiTheme="minorBidi" w:cstheme="minorBidi"/>
          <w:rtl/>
        </w:rPr>
        <w:t xml:space="preserve">וור בערד </w:t>
      </w:r>
      <w:r w:rsidR="00711D23" w:rsidRPr="00B60382">
        <w:rPr>
          <w:rFonts w:asciiTheme="minorBidi" w:hAnsiTheme="minorBidi" w:cstheme="minorBidi"/>
          <w:rtl/>
        </w:rPr>
        <w:t>התגלו חיידקי סלמונלה</w:t>
      </w:r>
      <w:r w:rsidRPr="00B60382">
        <w:rPr>
          <w:rFonts w:asciiTheme="minorBidi" w:hAnsiTheme="minorBidi" w:cstheme="minorBidi"/>
          <w:rtl/>
        </w:rPr>
        <w:t xml:space="preserve"> אינה מקבלת ביטוי במדד זה וכן העובדה שיוניל</w:t>
      </w:r>
      <w:r w:rsidR="00E51AC6">
        <w:rPr>
          <w:rFonts w:asciiTheme="minorBidi" w:hAnsiTheme="minorBidi" w:cstheme="minorBidi" w:hint="cs"/>
          <w:rtl/>
        </w:rPr>
        <w:t>י</w:t>
      </w:r>
      <w:r w:rsidRPr="00B60382">
        <w:rPr>
          <w:rFonts w:asciiTheme="minorBidi" w:hAnsiTheme="minorBidi" w:cstheme="minorBidi"/>
          <w:rtl/>
        </w:rPr>
        <w:t>וור לא פעלה כפי שהייתה אמורה כדי לצמצם את הנזק</w:t>
      </w:r>
      <w:r w:rsidR="001D5A3D">
        <w:rPr>
          <w:rFonts w:asciiTheme="minorBidi" w:hAnsiTheme="minorBidi" w:cstheme="minorBidi" w:hint="cs"/>
          <w:rtl/>
        </w:rPr>
        <w:t xml:space="preserve"> </w:t>
      </w:r>
      <w:r w:rsidRPr="00B60382">
        <w:rPr>
          <w:rFonts w:asciiTheme="minorBidi" w:hAnsiTheme="minorBidi" w:cstheme="minorBidi"/>
          <w:rtl/>
        </w:rPr>
        <w:t>(</w:t>
      </w:r>
      <w:r w:rsidR="00711D23" w:rsidRPr="00B60382">
        <w:rPr>
          <w:rFonts w:asciiTheme="minorBidi" w:hAnsiTheme="minorBidi" w:cstheme="minorBidi"/>
          <w:rtl/>
        </w:rPr>
        <w:t>משרד הבריאות</w:t>
      </w:r>
      <w:r w:rsidRPr="00B60382">
        <w:rPr>
          <w:rFonts w:asciiTheme="minorBidi" w:hAnsiTheme="minorBidi" w:cstheme="minorBidi"/>
          <w:rtl/>
        </w:rPr>
        <w:t>, 5 באוגוסט 2016)</w:t>
      </w:r>
      <w:r w:rsidR="00711D23" w:rsidRPr="00B60382">
        <w:rPr>
          <w:rFonts w:asciiTheme="minorBidi" w:hAnsiTheme="minorBidi" w:cstheme="minorBidi"/>
          <w:rtl/>
        </w:rPr>
        <w:t xml:space="preserve">: </w:t>
      </w:r>
    </w:p>
    <w:p w14:paraId="05B764F5" w14:textId="77777777" w:rsidR="00711D23" w:rsidRPr="00B60382" w:rsidRDefault="00B579FA" w:rsidP="004768C6">
      <w:pPr>
        <w:pStyle w:val="a3"/>
        <w:spacing w:after="0"/>
        <w:rPr>
          <w:rFonts w:asciiTheme="minorBidi" w:hAnsiTheme="minorBidi" w:cstheme="minorBidi"/>
        </w:rPr>
      </w:pPr>
      <w:r>
        <w:rPr>
          <w:rFonts w:asciiTheme="minorBidi" w:hAnsiTheme="minorBidi" w:cstheme="minorBidi" w:hint="cs"/>
          <w:rtl/>
        </w:rPr>
        <w:t>"</w:t>
      </w:r>
      <w:r w:rsidR="00711D23" w:rsidRPr="00B60382">
        <w:rPr>
          <w:rFonts w:asciiTheme="minorBidi" w:hAnsiTheme="minorBidi" w:cstheme="minorBidi"/>
          <w:rtl/>
        </w:rPr>
        <w:t>אתמול בערב דיווחה חברת יוניליוור למשרד הבריאות שבניגוד להצהרותיה החוזרות ונשנות, שלפיהן כל המוצרים עם חשד לזיהום נותרו במפעל, משטח של 240 יחידות יצא מהמפעל לדרכי השיווק.</w:t>
      </w:r>
    </w:p>
    <w:p w14:paraId="67A8C6B8" w14:textId="77777777" w:rsidR="002146AD" w:rsidRDefault="00711D23">
      <w:pPr>
        <w:pStyle w:val="a3"/>
        <w:spacing w:before="0"/>
        <w:ind w:left="646"/>
        <w:rPr>
          <w:rFonts w:asciiTheme="minorBidi" w:hAnsiTheme="minorBidi" w:cstheme="minorBidi"/>
          <w:rtl/>
        </w:rPr>
      </w:pPr>
      <w:r w:rsidRPr="00B60382">
        <w:rPr>
          <w:rFonts w:asciiTheme="minorBidi" w:hAnsiTheme="minorBidi" w:cstheme="minorBidi"/>
          <w:rtl/>
        </w:rPr>
        <w:t>אנו במשרד הבריאות רואים בכך התנהלות רשלנית של החברה הן כלפי הציבור והן כלפי משרד הבריאות.</w:t>
      </w:r>
      <w:r w:rsidR="005C0230">
        <w:rPr>
          <w:rFonts w:asciiTheme="minorBidi" w:hAnsiTheme="minorBidi" w:cstheme="minorBidi" w:hint="cs"/>
          <w:rtl/>
        </w:rPr>
        <w:t>"</w:t>
      </w:r>
    </w:p>
    <w:p w14:paraId="50DC7821" w14:textId="77777777" w:rsidR="00711D23" w:rsidRDefault="006463F4" w:rsidP="006463F4">
      <w:pPr>
        <w:pStyle w:val="a"/>
        <w:rPr>
          <w:rFonts w:asciiTheme="minorBidi" w:hAnsiTheme="minorBidi" w:cstheme="minorBidi"/>
          <w:rtl/>
        </w:rPr>
      </w:pPr>
      <w:r w:rsidRPr="00B60382">
        <w:rPr>
          <w:rFonts w:asciiTheme="minorBidi" w:hAnsiTheme="minorBidi" w:cstheme="minorBidi"/>
          <w:rtl/>
        </w:rPr>
        <w:t xml:space="preserve">אם תאגידים המדורגים בשליש העליון של המדד לאחריות חברתית נוהגים כך, ואין הם מקבלים אלא תגובה פושרת (כפי שעולה מהודעה זו), אין לנו אלא לתהות עד כמה מזיק </w:t>
      </w:r>
      <w:r w:rsidRPr="00B60382">
        <w:rPr>
          <w:rFonts w:asciiTheme="minorBidi" w:hAnsiTheme="minorBidi" w:cstheme="minorBidi"/>
          <w:rtl/>
        </w:rPr>
        <w:lastRenderedPageBreak/>
        <w:t>המזון שמשווקות חברות המדורגות בתחתית הדירוג</w:t>
      </w:r>
      <w:r w:rsidR="00711D23" w:rsidRPr="00B60382">
        <w:rPr>
          <w:rFonts w:asciiTheme="minorBidi" w:hAnsiTheme="minorBidi" w:cstheme="minorBidi"/>
          <w:rtl/>
        </w:rPr>
        <w:t xml:space="preserve">. </w:t>
      </w:r>
      <w:r w:rsidRPr="00B60382">
        <w:rPr>
          <w:rFonts w:asciiTheme="minorBidi" w:hAnsiTheme="minorBidi" w:cstheme="minorBidi"/>
          <w:rtl/>
        </w:rPr>
        <w:t>דוגמאות אלו חמורות עוד יותר כשזוכרים ש</w:t>
      </w:r>
      <w:r w:rsidR="00711D23" w:rsidRPr="00B60382">
        <w:rPr>
          <w:rFonts w:asciiTheme="minorBidi" w:hAnsiTheme="minorBidi" w:cstheme="minorBidi"/>
          <w:rtl/>
        </w:rPr>
        <w:t>בשני המקרים אין מדובר ב</w:t>
      </w:r>
      <w:r w:rsidRPr="00B60382">
        <w:rPr>
          <w:rFonts w:asciiTheme="minorBidi" w:hAnsiTheme="minorBidi" w:cstheme="minorBidi"/>
          <w:rtl/>
        </w:rPr>
        <w:t>נזק בריאותי מתמשך שקשה לאתר את מקורו אלא באירועים הקשורים ב</w:t>
      </w:r>
      <w:r w:rsidR="00711D23" w:rsidRPr="00B60382">
        <w:rPr>
          <w:rFonts w:asciiTheme="minorBidi" w:hAnsiTheme="minorBidi" w:cstheme="minorBidi"/>
          <w:rtl/>
        </w:rPr>
        <w:t xml:space="preserve">בטיחות </w:t>
      </w:r>
      <w:r w:rsidRPr="00B60382">
        <w:rPr>
          <w:rFonts w:asciiTheme="minorBidi" w:hAnsiTheme="minorBidi" w:cstheme="minorBidi"/>
          <w:rtl/>
        </w:rPr>
        <w:t>– מקרים שהאחריות אינה נמצאת בהם במחלוקת אתית או משפטית.</w:t>
      </w:r>
    </w:p>
    <w:p w14:paraId="34F96A6C" w14:textId="77777777" w:rsidR="00FA267D" w:rsidRPr="00B60382" w:rsidRDefault="00FA267D" w:rsidP="006463F4">
      <w:pPr>
        <w:pStyle w:val="a"/>
        <w:rPr>
          <w:rFonts w:asciiTheme="minorBidi" w:hAnsiTheme="minorBidi" w:cstheme="minorBidi"/>
          <w:rtl/>
        </w:rPr>
      </w:pPr>
    </w:p>
    <w:p w14:paraId="5F74824E" w14:textId="77777777" w:rsidR="00711D23" w:rsidRPr="00B60382" w:rsidRDefault="00711D23" w:rsidP="00711D23">
      <w:pPr>
        <w:pStyle w:val="Heading3"/>
        <w:rPr>
          <w:rFonts w:asciiTheme="minorBidi" w:hAnsiTheme="minorBidi" w:cstheme="minorBidi"/>
          <w:rtl/>
        </w:rPr>
      </w:pPr>
      <w:bookmarkStart w:id="79" w:name="_Toc504488958"/>
      <w:r w:rsidRPr="00B60382">
        <w:rPr>
          <w:rFonts w:asciiTheme="minorBidi" w:hAnsiTheme="minorBidi" w:cstheme="minorBidi"/>
          <w:rtl/>
        </w:rPr>
        <w:t>על מי מוטלת האחריות?</w:t>
      </w:r>
      <w:bookmarkEnd w:id="79"/>
    </w:p>
    <w:p w14:paraId="13B7D8B5" w14:textId="1310A107" w:rsidR="00711D23" w:rsidRPr="00B60382" w:rsidRDefault="00711D23" w:rsidP="00B81D9C">
      <w:pPr>
        <w:pStyle w:val="a"/>
        <w:rPr>
          <w:rFonts w:asciiTheme="minorBidi" w:hAnsiTheme="minorBidi" w:cstheme="minorBidi"/>
          <w:rtl/>
        </w:rPr>
      </w:pPr>
      <w:r w:rsidRPr="00B60382">
        <w:rPr>
          <w:rFonts w:asciiTheme="minorBidi" w:hAnsiTheme="minorBidi" w:cstheme="minorBidi"/>
          <w:rtl/>
        </w:rPr>
        <w:t xml:space="preserve">אם כן, איזו דרך נורמטיבית יש להחיל על ענף המזון, על יצרניו, משווקיו ולקוחותיו? ראשית, יש להתיר את הקשר שבין אשמה לאחריות כיוון שבסוגיית הבריאות (ראו </w:t>
      </w:r>
      <w:r w:rsidR="00B81D9C">
        <w:rPr>
          <w:rFonts w:asciiTheme="minorBidi" w:hAnsiTheme="minorBidi" w:cstheme="minorBidi" w:hint="cs"/>
          <w:rtl/>
        </w:rPr>
        <w:t>חלקה הראשון של העבודה העוסק בסוגייה זו</w:t>
      </w:r>
      <w:r w:rsidRPr="00B60382">
        <w:rPr>
          <w:rFonts w:asciiTheme="minorBidi" w:hAnsiTheme="minorBidi" w:cstheme="minorBidi"/>
          <w:rtl/>
        </w:rPr>
        <w:t xml:space="preserve">), האחריות משותפת לכמה גורמים וקשה עד בלתי אפשרי לבודד את הגורם לנזק. במקום לחפש אשמים אני מציע לברר כיצד אפשר למנוע נזק בריאותי הקשור למזון. התשובה לשאלה זו ברורה יותר. לרשותם של יצרני המזון, משווקיו ותאגידי המזון עומדים כלים רבים יותר לשינוי המצב מאלו העומדים לרשות כל גורם אחר. מוצרי בטיחות כגון </w:t>
      </w:r>
      <w:r w:rsidRPr="00B60382">
        <w:rPr>
          <w:rFonts w:asciiTheme="minorBidi" w:hAnsiTheme="minorBidi" w:cstheme="minorBidi"/>
        </w:rPr>
        <w:t>ABS</w:t>
      </w:r>
      <w:r w:rsidRPr="00B60382">
        <w:rPr>
          <w:rFonts w:asciiTheme="minorBidi" w:hAnsiTheme="minorBidi" w:cstheme="minorBidi"/>
          <w:rtl/>
        </w:rPr>
        <w:t xml:space="preserve"> וכריות אוויר ברכב לא היו באים לעולם אילולא השקיעה חברת וולוו השבדית בפיתוחם של אב</w:t>
      </w:r>
      <w:r w:rsidR="00B579FA">
        <w:rPr>
          <w:rFonts w:asciiTheme="minorBidi" w:hAnsiTheme="minorBidi" w:cstheme="minorBidi" w:hint="cs"/>
          <w:rtl/>
        </w:rPr>
        <w:t>י</w:t>
      </w:r>
      <w:r w:rsidRPr="00B60382">
        <w:rPr>
          <w:rFonts w:asciiTheme="minorBidi" w:hAnsiTheme="minorBidi" w:cstheme="minorBidi"/>
          <w:rtl/>
        </w:rPr>
        <w:t xml:space="preserve">זרים אלו. ללקוח, צרכן המזון, אין כלים לבצע מחקרים </w:t>
      </w:r>
      <w:r w:rsidR="00B579FA">
        <w:rPr>
          <w:rFonts w:asciiTheme="minorBidi" w:hAnsiTheme="minorBidi" w:cstheme="minorBidi" w:hint="cs"/>
          <w:rtl/>
        </w:rPr>
        <w:t>ולדעת מהי</w:t>
      </w:r>
      <w:r w:rsidR="001F6F72">
        <w:rPr>
          <w:rFonts w:asciiTheme="minorBidi" w:hAnsiTheme="minorBidi" w:cstheme="minorBidi" w:hint="cs"/>
          <w:rtl/>
        </w:rPr>
        <w:t xml:space="preserve"> </w:t>
      </w:r>
      <w:r w:rsidRPr="00B60382">
        <w:rPr>
          <w:rFonts w:asciiTheme="minorBidi" w:hAnsiTheme="minorBidi" w:cstheme="minorBidi"/>
          <w:rtl/>
        </w:rPr>
        <w:t>השפעת המזון וחומרי העזר המשמשים בתעשייה על בריאותו</w:t>
      </w:r>
      <w:r w:rsidR="00B579FA">
        <w:rPr>
          <w:rFonts w:asciiTheme="minorBidi" w:hAnsiTheme="minorBidi" w:cstheme="minorBidi" w:hint="cs"/>
          <w:rtl/>
        </w:rPr>
        <w:t>,</w:t>
      </w:r>
      <w:r w:rsidR="001D5A3D">
        <w:rPr>
          <w:rFonts w:asciiTheme="minorBidi" w:hAnsiTheme="minorBidi" w:cstheme="minorBidi" w:hint="cs"/>
          <w:rtl/>
        </w:rPr>
        <w:t xml:space="preserve"> </w:t>
      </w:r>
      <w:r w:rsidR="00B579FA">
        <w:rPr>
          <w:rFonts w:asciiTheme="minorBidi" w:hAnsiTheme="minorBidi" w:cstheme="minorBidi" w:hint="cs"/>
          <w:rtl/>
        </w:rPr>
        <w:t>בבואו</w:t>
      </w:r>
      <w:r w:rsidR="001D5A3D">
        <w:rPr>
          <w:rFonts w:asciiTheme="minorBidi" w:hAnsiTheme="minorBidi" w:cstheme="minorBidi" w:hint="cs"/>
          <w:rtl/>
        </w:rPr>
        <w:t xml:space="preserve"> </w:t>
      </w:r>
      <w:r w:rsidRPr="00B60382">
        <w:rPr>
          <w:rFonts w:asciiTheme="minorBidi" w:hAnsiTheme="minorBidi" w:cstheme="minorBidi"/>
          <w:rtl/>
        </w:rPr>
        <w:t>לבחור מה לקנות. אני מציע אפוא להטיל על יצרני המזון את האחריות לשינוי המצב</w:t>
      </w:r>
      <w:r w:rsidR="00B579FA">
        <w:rPr>
          <w:rFonts w:asciiTheme="minorBidi" w:hAnsiTheme="minorBidi" w:cstheme="minorBidi" w:hint="cs"/>
          <w:rtl/>
        </w:rPr>
        <w:t>,</w:t>
      </w:r>
      <w:r w:rsidRPr="00B60382">
        <w:rPr>
          <w:rFonts w:asciiTheme="minorBidi" w:hAnsiTheme="minorBidi" w:cstheme="minorBidi"/>
          <w:rtl/>
        </w:rPr>
        <w:t xml:space="preserve"> משום שהם יכולים לעשות כן ולא משום שהם אשמים בו. אין בכך הטלת אשמה על היצרנים ועל המשווקים או מתן פטור ממנה. אין זאת אלא ששאלת האשמה אינה רלוונטית לדיון. </w:t>
      </w:r>
    </w:p>
    <w:p w14:paraId="0F016096" w14:textId="77777777" w:rsidR="00B579FA" w:rsidRDefault="00711D23" w:rsidP="00E51AC6">
      <w:pPr>
        <w:rPr>
          <w:rFonts w:asciiTheme="minorBidi" w:hAnsiTheme="minorBidi" w:cstheme="minorBidi"/>
          <w:rtl/>
        </w:rPr>
      </w:pPr>
      <w:r w:rsidRPr="00B60382">
        <w:rPr>
          <w:rFonts w:asciiTheme="minorBidi" w:hAnsiTheme="minorBidi" w:cstheme="minorBidi"/>
          <w:rtl/>
        </w:rPr>
        <w:t>הטלת האחריות על המשווקים הגיונית גם מהטעם הפשוט שריבונותו של הצרכן, משמע מידת האוטונומיה שלו ויכולתו לבחור, מוגבלת. אמנם כמו בכל מערכת כלכלית מודרנית, הוא יכול לבחור ממה שמוצע לו, אך מרב המזון המוצע היום מלאכותי ועשיר בפחמימות מזוקקות ובשומנים רווים</w:t>
      </w:r>
      <w:r w:rsidRPr="00B60382">
        <w:rPr>
          <w:rFonts w:asciiTheme="minorBidi" w:eastAsia="Times New Roman" w:hAnsiTheme="minorBidi" w:cstheme="minorBidi"/>
          <w:rtl/>
        </w:rPr>
        <w:t xml:space="preserve">. </w:t>
      </w:r>
      <w:r w:rsidRPr="00B60382">
        <w:rPr>
          <w:rFonts w:asciiTheme="minorBidi" w:hAnsiTheme="minorBidi" w:cstheme="minorBidi"/>
          <w:rtl/>
        </w:rPr>
        <w:t>משום שהאוטונומיה מוגבלת, אי אפשר לראות בצרכן סוכן שינוי אפשרי. ובמילותיו של גלבריית (</w:t>
      </w:r>
      <w:commentRangeStart w:id="80"/>
      <w:r w:rsidR="004F3BFC" w:rsidRPr="00B60382">
        <w:rPr>
          <w:rFonts w:asciiTheme="minorBidi" w:hAnsiTheme="minorBidi" w:cstheme="minorBidi"/>
          <w:rtl/>
        </w:rPr>
        <w:t>1972</w:t>
      </w:r>
      <w:commentRangeEnd w:id="80"/>
      <w:r w:rsidR="001D5A3D">
        <w:rPr>
          <w:rStyle w:val="CommentReference"/>
          <w:rtl/>
        </w:rPr>
        <w:commentReference w:id="80"/>
      </w:r>
      <w:r w:rsidRPr="00B60382">
        <w:rPr>
          <w:rFonts w:asciiTheme="minorBidi" w:hAnsiTheme="minorBidi" w:cstheme="minorBidi"/>
          <w:rtl/>
        </w:rPr>
        <w:t xml:space="preserve">): </w:t>
      </w:r>
    </w:p>
    <w:p w14:paraId="42E3233F" w14:textId="77777777" w:rsidR="00A57E77" w:rsidRDefault="00711D23" w:rsidP="009E2E39">
      <w:pPr>
        <w:bidi w:val="0"/>
        <w:rPr>
          <w:rFonts w:asciiTheme="minorBidi" w:hAnsiTheme="minorBidi" w:cstheme="minorBidi"/>
          <w:rtl/>
        </w:rPr>
      </w:pPr>
      <w:r w:rsidRPr="00B60382">
        <w:rPr>
          <w:rFonts w:asciiTheme="minorBidi" w:hAnsiTheme="minorBidi" w:cstheme="minorBidi"/>
        </w:rPr>
        <w:lastRenderedPageBreak/>
        <w:t xml:space="preserve">"How could anyone believe in consumer sovereignty when firms mold consumers to serve their sale needs, when a consumer utters 'I need Cocoa Puffs?'' </w:t>
      </w:r>
    </w:p>
    <w:p w14:paraId="1ECC100A" w14:textId="77777777" w:rsidR="00711D23" w:rsidRPr="00B60382" w:rsidRDefault="00711D23" w:rsidP="00711D23">
      <w:pPr>
        <w:rPr>
          <w:rFonts w:asciiTheme="minorBidi" w:hAnsiTheme="minorBidi" w:cstheme="minorBidi"/>
          <w:rtl/>
        </w:rPr>
      </w:pPr>
      <w:r w:rsidRPr="00B60382">
        <w:rPr>
          <w:rFonts w:asciiTheme="minorBidi" w:hAnsiTheme="minorBidi" w:cstheme="minorBidi"/>
          <w:rtl/>
        </w:rPr>
        <w:t>במצב שתיאר גלבריית אין "צורך" אמתי אלא רצון, תשוקה. זהו צורך מלאכותי. המשווקים שותלים אותו בצרכן באמצעות התקשורת ו</w:t>
      </w:r>
      <w:r w:rsidR="00E67CC1">
        <w:rPr>
          <w:rFonts w:asciiTheme="minorBidi" w:hAnsiTheme="minorBidi" w:cstheme="minorBidi" w:hint="cs"/>
          <w:rtl/>
        </w:rPr>
        <w:t>ה</w:t>
      </w:r>
      <w:r w:rsidRPr="00B60382">
        <w:rPr>
          <w:rFonts w:asciiTheme="minorBidi" w:hAnsiTheme="minorBidi" w:cstheme="minorBidi"/>
          <w:rtl/>
        </w:rPr>
        <w:t xml:space="preserve">פרסומות, לעתים באמצעים מניפולטיביים. לצרכנים אין צורך במזון מזיק. משווקי המזון הרגילו אותם לצרוך זאת. השוק דורש צבעי מאכל בכל מוצר משום שהלקוחות הורגלו לצרוך כך מזון. הילדים אינם זקוקים למנת צ'יפס מוגדלת לצד ההמבורגר המשמין. הם התרגלו לכך. חשבו על חילופי האופנות בשוק הבגדים – חלקים גדולים בציבור משתכנעים שגזרה מסוימת הולמת אותם בשנה מסוימת אך אינה הולמת כלל בשנה שלאחר מכן. כך הלקוח מאבד את האוטונומיה שלו והופך ל"צרכן" – אדם שאינו יכול להסתדר בלא לספק את צרכיו המלאכותיים. כך, למשל, המכונית היא צרכנית של בנזין. ללא בנזין היא לא תוכל לנוע. מזגן הוא צרכן של חשמל, ונרקומן צורך סמים. צרכן הוא אפוא מי שאיבד את שלטונו העצמי וכבול למוצרים שהוא רוכש. אמנם כלי השיווק מנוצלים היום לשיווק של מוצרים מזיקים, אך אפשר לעשות בהם שימוש הפוך – כדי לשכנע את הצרכן לצרוך מזון בריא. </w:t>
      </w:r>
    </w:p>
    <w:p w14:paraId="1590158B" w14:textId="77777777" w:rsidR="00711D23" w:rsidRPr="00B60382" w:rsidRDefault="00711D23" w:rsidP="00711D23">
      <w:pPr>
        <w:rPr>
          <w:rFonts w:asciiTheme="minorBidi" w:hAnsiTheme="minorBidi" w:cstheme="minorBidi"/>
          <w:highlight w:val="cyan"/>
          <w:rtl/>
        </w:rPr>
      </w:pPr>
    </w:p>
    <w:p w14:paraId="53973B07" w14:textId="77777777" w:rsidR="006463F4" w:rsidRPr="00B60382" w:rsidRDefault="006463F4" w:rsidP="004F3BFC">
      <w:pPr>
        <w:pStyle w:val="Heading1"/>
        <w:rPr>
          <w:rFonts w:asciiTheme="minorBidi" w:eastAsia="Times New Roman" w:hAnsiTheme="minorBidi" w:cstheme="minorBidi"/>
          <w:highlight w:val="cyan"/>
          <w:rtl/>
        </w:rPr>
      </w:pPr>
      <w:r w:rsidRPr="00B60382">
        <w:rPr>
          <w:rFonts w:asciiTheme="minorBidi" w:eastAsia="Times New Roman" w:hAnsiTheme="minorBidi" w:cstheme="minorBidi"/>
          <w:highlight w:val="cyan"/>
          <w:rtl/>
        </w:rPr>
        <w:br w:type="page"/>
      </w:r>
    </w:p>
    <w:p w14:paraId="6BC06AF6" w14:textId="77777777" w:rsidR="00A73E9E" w:rsidRPr="009E2E39" w:rsidRDefault="00A73E9E" w:rsidP="00A73E9E">
      <w:pPr>
        <w:pStyle w:val="Heading1"/>
        <w:rPr>
          <w:rFonts w:asciiTheme="minorBidi" w:hAnsiTheme="minorBidi" w:cstheme="minorBidi"/>
          <w:rtl/>
        </w:rPr>
      </w:pPr>
      <w:bookmarkStart w:id="81" w:name="_Toc413236720"/>
      <w:bookmarkStart w:id="82" w:name="_Toc504488959"/>
      <w:r w:rsidRPr="009E2E39">
        <w:rPr>
          <w:rFonts w:asciiTheme="minorBidi" w:hAnsiTheme="minorBidi" w:cstheme="minorBidi"/>
          <w:rtl/>
        </w:rPr>
        <w:lastRenderedPageBreak/>
        <w:t>מאחריות לחבות</w:t>
      </w:r>
      <w:bookmarkEnd w:id="81"/>
      <w:bookmarkEnd w:id="82"/>
    </w:p>
    <w:p w14:paraId="4FD43D07" w14:textId="77777777" w:rsidR="00A73E9E" w:rsidRPr="009E2E39" w:rsidRDefault="00A73E9E" w:rsidP="00A73E9E">
      <w:pPr>
        <w:pStyle w:val="a"/>
        <w:rPr>
          <w:rFonts w:asciiTheme="minorBidi" w:hAnsiTheme="minorBidi" w:cstheme="minorBidi"/>
          <w:rtl/>
        </w:rPr>
      </w:pPr>
    </w:p>
    <w:p w14:paraId="1C36117C" w14:textId="77777777" w:rsidR="00A73E9E" w:rsidRPr="009E2E39" w:rsidRDefault="00A73E9E" w:rsidP="00A73E9E">
      <w:pPr>
        <w:pStyle w:val="a"/>
        <w:rPr>
          <w:rFonts w:asciiTheme="minorBidi" w:hAnsiTheme="minorBidi" w:cstheme="minorBidi"/>
          <w:rtl/>
        </w:rPr>
      </w:pPr>
      <w:r w:rsidRPr="009E2E39">
        <w:rPr>
          <w:rFonts w:asciiTheme="minorBidi" w:hAnsiTheme="minorBidi" w:cstheme="minorBidi"/>
          <w:rtl/>
        </w:rPr>
        <w:t xml:space="preserve">הפרט הצורך מזון בוודאי אחראי לבריאותו. אוכל הוא חלק מתרבות. </w:t>
      </w:r>
      <w:r>
        <w:rPr>
          <w:rFonts w:asciiTheme="minorBidi" w:hAnsiTheme="minorBidi" w:cstheme="minorBidi" w:hint="cs"/>
          <w:rtl/>
        </w:rPr>
        <w:t>ע</w:t>
      </w:r>
      <w:r w:rsidRPr="009E2E39">
        <w:rPr>
          <w:rFonts w:asciiTheme="minorBidi" w:hAnsiTheme="minorBidi" w:cstheme="minorBidi"/>
          <w:rtl/>
        </w:rPr>
        <w:t>ל</w:t>
      </w:r>
      <w:r w:rsidR="0015277F">
        <w:rPr>
          <w:rFonts w:asciiTheme="minorBidi" w:hAnsiTheme="minorBidi" w:cstheme="minorBidi" w:hint="cs"/>
          <w:rtl/>
        </w:rPr>
        <w:t xml:space="preserve"> </w:t>
      </w:r>
      <w:r>
        <w:rPr>
          <w:rFonts w:asciiTheme="minorBidi" w:hAnsiTheme="minorBidi" w:cstheme="minorBidi" w:hint="cs"/>
          <w:rtl/>
        </w:rPr>
        <w:t>ה</w:t>
      </w:r>
      <w:r w:rsidRPr="009E2E39">
        <w:rPr>
          <w:rFonts w:asciiTheme="minorBidi" w:hAnsiTheme="minorBidi" w:cstheme="minorBidi"/>
          <w:rtl/>
        </w:rPr>
        <w:t xml:space="preserve">ציבור הכללי </w:t>
      </w:r>
      <w:r>
        <w:rPr>
          <w:rFonts w:asciiTheme="minorBidi" w:hAnsiTheme="minorBidi" w:cstheme="minorBidi" w:hint="cs"/>
          <w:rtl/>
        </w:rPr>
        <w:t>מוטלת</w:t>
      </w:r>
      <w:r w:rsidR="0015277F">
        <w:rPr>
          <w:rFonts w:asciiTheme="minorBidi" w:hAnsiTheme="minorBidi" w:cstheme="minorBidi" w:hint="cs"/>
          <w:rtl/>
        </w:rPr>
        <w:t xml:space="preserve"> </w:t>
      </w:r>
      <w:r w:rsidRPr="009E2E39">
        <w:rPr>
          <w:rFonts w:asciiTheme="minorBidi" w:hAnsiTheme="minorBidi" w:cstheme="minorBidi"/>
          <w:rtl/>
        </w:rPr>
        <w:t xml:space="preserve">אחריות לנזקים האפשריים </w:t>
      </w:r>
      <w:r>
        <w:rPr>
          <w:rFonts w:asciiTheme="minorBidi" w:hAnsiTheme="minorBidi" w:cstheme="minorBidi" w:hint="cs"/>
          <w:rtl/>
        </w:rPr>
        <w:t xml:space="preserve">של תרבות </w:t>
      </w:r>
      <w:r w:rsidRPr="009E2E39">
        <w:rPr>
          <w:rFonts w:asciiTheme="minorBidi" w:hAnsiTheme="minorBidi" w:cstheme="minorBidi"/>
          <w:rtl/>
        </w:rPr>
        <w:t>האכילה, ו</w:t>
      </w:r>
      <w:r>
        <w:rPr>
          <w:rFonts w:asciiTheme="minorBidi" w:hAnsiTheme="minorBidi" w:cstheme="minorBidi" w:hint="cs"/>
          <w:rtl/>
        </w:rPr>
        <w:t xml:space="preserve">אחריות דומה מוטלת </w:t>
      </w:r>
      <w:r w:rsidRPr="009E2E39">
        <w:rPr>
          <w:rFonts w:asciiTheme="minorBidi" w:hAnsiTheme="minorBidi" w:cstheme="minorBidi"/>
          <w:rtl/>
        </w:rPr>
        <w:t xml:space="preserve">כמובן גם </w:t>
      </w:r>
      <w:r>
        <w:rPr>
          <w:rFonts w:asciiTheme="minorBidi" w:hAnsiTheme="minorBidi" w:cstheme="minorBidi" w:hint="cs"/>
          <w:rtl/>
        </w:rPr>
        <w:t>ע</w:t>
      </w:r>
      <w:r w:rsidRPr="009E2E39">
        <w:rPr>
          <w:rFonts w:asciiTheme="minorBidi" w:hAnsiTheme="minorBidi" w:cstheme="minorBidi"/>
          <w:rtl/>
        </w:rPr>
        <w:t>ל</w:t>
      </w:r>
      <w:r w:rsidR="0015277F">
        <w:rPr>
          <w:rFonts w:asciiTheme="minorBidi" w:hAnsiTheme="minorBidi" w:cstheme="minorBidi" w:hint="cs"/>
          <w:rtl/>
        </w:rPr>
        <w:t xml:space="preserve"> </w:t>
      </w:r>
      <w:r>
        <w:rPr>
          <w:rFonts w:asciiTheme="minorBidi" w:hAnsiTheme="minorBidi" w:cstheme="minorBidi" w:hint="cs"/>
          <w:rtl/>
        </w:rPr>
        <w:t>נבחרי</w:t>
      </w:r>
      <w:r w:rsidR="0015277F">
        <w:rPr>
          <w:rFonts w:asciiTheme="minorBidi" w:hAnsiTheme="minorBidi" w:cstheme="minorBidi" w:hint="cs"/>
          <w:rtl/>
        </w:rPr>
        <w:t xml:space="preserve"> </w:t>
      </w:r>
      <w:r>
        <w:rPr>
          <w:rFonts w:asciiTheme="minorBidi" w:hAnsiTheme="minorBidi" w:cstheme="minorBidi" w:hint="cs"/>
          <w:rtl/>
        </w:rPr>
        <w:t>הציבור</w:t>
      </w:r>
      <w:r w:rsidR="0015277F">
        <w:rPr>
          <w:rFonts w:asciiTheme="minorBidi" w:hAnsiTheme="minorBidi" w:cstheme="minorBidi" w:hint="cs"/>
          <w:rtl/>
        </w:rPr>
        <w:t xml:space="preserve"> </w:t>
      </w:r>
      <w:r w:rsidRPr="009E2E39">
        <w:rPr>
          <w:rFonts w:asciiTheme="minorBidi" w:hAnsiTheme="minorBidi" w:cstheme="minorBidi"/>
          <w:rtl/>
        </w:rPr>
        <w:t xml:space="preserve">וקובעי המדיניות. </w:t>
      </w:r>
      <w:r>
        <w:rPr>
          <w:rFonts w:asciiTheme="minorBidi" w:hAnsiTheme="minorBidi" w:cstheme="minorBidi" w:hint="cs"/>
          <w:rtl/>
        </w:rPr>
        <w:t>עם זאת,</w:t>
      </w:r>
      <w:r w:rsidRPr="009E2E39">
        <w:rPr>
          <w:rFonts w:asciiTheme="minorBidi" w:hAnsiTheme="minorBidi" w:cstheme="minorBidi"/>
          <w:rtl/>
        </w:rPr>
        <w:t xml:space="preserve"> וודאי </w:t>
      </w:r>
      <w:r>
        <w:rPr>
          <w:rFonts w:asciiTheme="minorBidi" w:hAnsiTheme="minorBidi" w:cstheme="minorBidi" w:hint="cs"/>
          <w:rtl/>
        </w:rPr>
        <w:t>ש</w:t>
      </w:r>
      <w:r w:rsidRPr="009E2E39">
        <w:rPr>
          <w:rFonts w:asciiTheme="minorBidi" w:hAnsiTheme="minorBidi" w:cstheme="minorBidi"/>
          <w:rtl/>
        </w:rPr>
        <w:t>יצרני המזון, משווקיו ובעלי תפקידים אחרים בענף</w:t>
      </w:r>
      <w:r w:rsidR="0015277F">
        <w:rPr>
          <w:rFonts w:asciiTheme="minorBidi" w:hAnsiTheme="minorBidi" w:cstheme="minorBidi" w:hint="cs"/>
          <w:rtl/>
        </w:rPr>
        <w:t xml:space="preserve"> </w:t>
      </w:r>
      <w:r w:rsidRPr="009E2E39">
        <w:rPr>
          <w:rFonts w:asciiTheme="minorBidi" w:hAnsiTheme="minorBidi" w:cstheme="minorBidi"/>
          <w:rtl/>
        </w:rPr>
        <w:t>(</w:t>
      </w:r>
      <w:r>
        <w:rPr>
          <w:rFonts w:asciiTheme="minorBidi" w:hAnsiTheme="minorBidi" w:cstheme="minorBidi" w:hint="cs"/>
          <w:rtl/>
        </w:rPr>
        <w:t xml:space="preserve">למשל </w:t>
      </w:r>
      <w:r w:rsidRPr="009E2E39">
        <w:rPr>
          <w:rFonts w:asciiTheme="minorBidi" w:hAnsiTheme="minorBidi" w:cstheme="minorBidi"/>
          <w:rtl/>
        </w:rPr>
        <w:t>טכנולוגי</w:t>
      </w:r>
      <w:r>
        <w:rPr>
          <w:rFonts w:asciiTheme="minorBidi" w:hAnsiTheme="minorBidi" w:cstheme="minorBidi" w:hint="cs"/>
          <w:rtl/>
        </w:rPr>
        <w:t>ם של</w:t>
      </w:r>
      <w:r w:rsidRPr="009E2E39">
        <w:rPr>
          <w:rFonts w:asciiTheme="minorBidi" w:hAnsiTheme="minorBidi" w:cstheme="minorBidi"/>
          <w:rtl/>
        </w:rPr>
        <w:t xml:space="preserve"> מזון)</w:t>
      </w:r>
      <w:r w:rsidR="0015277F">
        <w:rPr>
          <w:rFonts w:asciiTheme="minorBidi" w:hAnsiTheme="minorBidi" w:cstheme="minorBidi" w:hint="cs"/>
          <w:rtl/>
        </w:rPr>
        <w:t xml:space="preserve"> </w:t>
      </w:r>
      <w:r>
        <w:rPr>
          <w:rFonts w:asciiTheme="minorBidi" w:hAnsiTheme="minorBidi" w:cstheme="minorBidi" w:hint="cs"/>
          <w:rtl/>
        </w:rPr>
        <w:t xml:space="preserve">אינם פטורים </w:t>
      </w:r>
      <w:r w:rsidRPr="009E2E39">
        <w:rPr>
          <w:rFonts w:asciiTheme="minorBidi" w:hAnsiTheme="minorBidi" w:cstheme="minorBidi"/>
          <w:rtl/>
        </w:rPr>
        <w:t xml:space="preserve">מאחריות לבריאות הצרכנים. הבעיה מתעצמת כאשר קושרים בין אחריות לאשמה. אם </w:t>
      </w:r>
      <w:r w:rsidRPr="009E2E39">
        <w:rPr>
          <w:rFonts w:asciiTheme="minorBidi" w:hAnsiTheme="minorBidi" w:cstheme="minorBidi"/>
        </w:rPr>
        <w:t>X</w:t>
      </w:r>
      <w:r w:rsidRPr="009E2E39">
        <w:rPr>
          <w:rFonts w:asciiTheme="minorBidi" w:hAnsiTheme="minorBidi" w:cstheme="minorBidi"/>
          <w:rtl/>
        </w:rPr>
        <w:t xml:space="preserve"> אחראי </w:t>
      </w:r>
      <w:r>
        <w:rPr>
          <w:rFonts w:asciiTheme="minorBidi" w:hAnsiTheme="minorBidi" w:cstheme="minorBidi" w:hint="cs"/>
          <w:rtl/>
        </w:rPr>
        <w:t>ל</w:t>
      </w:r>
      <w:r w:rsidRPr="009E2E39">
        <w:rPr>
          <w:rFonts w:asciiTheme="minorBidi" w:hAnsiTheme="minorBidi" w:cstheme="minorBidi"/>
          <w:rtl/>
        </w:rPr>
        <w:t xml:space="preserve">בריאותו של </w:t>
      </w:r>
      <w:r w:rsidRPr="009E2E39">
        <w:rPr>
          <w:rFonts w:asciiTheme="minorBidi" w:hAnsiTheme="minorBidi" w:cstheme="minorBidi"/>
        </w:rPr>
        <w:t>Y</w:t>
      </w:r>
      <w:r w:rsidRPr="009E2E39">
        <w:rPr>
          <w:rFonts w:asciiTheme="minorBidi" w:hAnsiTheme="minorBidi" w:cstheme="minorBidi"/>
          <w:rtl/>
        </w:rPr>
        <w:t>, ו-</w:t>
      </w:r>
      <w:r w:rsidRPr="009E2E39">
        <w:rPr>
          <w:rFonts w:asciiTheme="minorBidi" w:hAnsiTheme="minorBidi" w:cstheme="minorBidi"/>
        </w:rPr>
        <w:t>Y</w:t>
      </w:r>
      <w:r w:rsidRPr="009E2E39">
        <w:rPr>
          <w:rFonts w:asciiTheme="minorBidi" w:hAnsiTheme="minorBidi" w:cstheme="minorBidi"/>
          <w:rtl/>
        </w:rPr>
        <w:t xml:space="preserve"> נעשה חולה, לא תמיד אפשר לומר ש-</w:t>
      </w:r>
      <w:r w:rsidRPr="009E2E39">
        <w:rPr>
          <w:rFonts w:asciiTheme="minorBidi" w:hAnsiTheme="minorBidi" w:cstheme="minorBidi"/>
        </w:rPr>
        <w:t>X</w:t>
      </w:r>
      <w:r w:rsidRPr="009E2E39">
        <w:rPr>
          <w:rFonts w:asciiTheme="minorBidi" w:hAnsiTheme="minorBidi" w:cstheme="minorBidi"/>
          <w:rtl/>
        </w:rPr>
        <w:t xml:space="preserve"> אשם במחלתו של </w:t>
      </w:r>
      <w:r w:rsidRPr="009E2E39">
        <w:rPr>
          <w:rFonts w:asciiTheme="minorBidi" w:hAnsiTheme="minorBidi" w:cstheme="minorBidi"/>
        </w:rPr>
        <w:t>Y</w:t>
      </w:r>
      <w:r w:rsidRPr="009E2E39">
        <w:rPr>
          <w:rFonts w:asciiTheme="minorBidi" w:hAnsiTheme="minorBidi" w:cstheme="minorBidi"/>
          <w:rtl/>
        </w:rPr>
        <w:t xml:space="preserve">. למשל: רופא נבחרת ישראל בכדורגל מאפשר לקפטן לעלות לשחק גם </w:t>
      </w:r>
      <w:r>
        <w:rPr>
          <w:rFonts w:asciiTheme="minorBidi" w:hAnsiTheme="minorBidi" w:cstheme="minorBidi" w:hint="cs"/>
          <w:rtl/>
        </w:rPr>
        <w:t>כ</w:t>
      </w:r>
      <w:r w:rsidRPr="009E2E39">
        <w:rPr>
          <w:rFonts w:asciiTheme="minorBidi" w:hAnsiTheme="minorBidi" w:cstheme="minorBidi"/>
          <w:rtl/>
        </w:rPr>
        <w:t xml:space="preserve">שלא החלים לחלוטין מפציעה, יתרה מכך – הוא אפילו מזריק לו משככי כאבים כדי לצמצם את השפעת הפציעה על יכולת המשחק שלו. הקפטן אכן משחק היטב, ובעקבות זאת שחקני הנבחרת היריבה משחקים משחק אגרסיבי. באחד המקרים פוגע בלם הנבחרת היריבה ברגלו הפצועה של הקפטן. הבלם אמנם </w:t>
      </w:r>
      <w:r>
        <w:rPr>
          <w:rFonts w:asciiTheme="minorBidi" w:hAnsiTheme="minorBidi" w:cstheme="minorBidi" w:hint="cs"/>
          <w:rtl/>
        </w:rPr>
        <w:t xml:space="preserve">מקבל </w:t>
      </w:r>
      <w:r w:rsidRPr="009E2E39">
        <w:rPr>
          <w:rFonts w:asciiTheme="minorBidi" w:hAnsiTheme="minorBidi" w:cstheme="minorBidi"/>
          <w:rtl/>
        </w:rPr>
        <w:t xml:space="preserve">כרטיס אדום ומורחק מהמשחק, אבל בסיום המשחק מתברר כי הפגיעה החוזרת במקום שעדיין לא החלים לגמרי הזיקה מאוד לקפטן, וכעת הוא יזדקק לטיפולים רבים </w:t>
      </w:r>
      <w:r>
        <w:rPr>
          <w:rFonts w:asciiTheme="minorBidi" w:hAnsiTheme="minorBidi" w:cstheme="minorBidi" w:hint="cs"/>
          <w:rtl/>
        </w:rPr>
        <w:t>בטרם יוכל לחזור</w:t>
      </w:r>
      <w:r w:rsidRPr="009E2E39">
        <w:rPr>
          <w:rFonts w:asciiTheme="minorBidi" w:hAnsiTheme="minorBidi" w:cstheme="minorBidi"/>
          <w:rtl/>
        </w:rPr>
        <w:t xml:space="preserve"> למגרש. במקרה זה, לא ברור מי האשם בפציעתו של הקפטן הישראלי – בוודאי שהאשם העיקרי הוא השחקן הפוגע, וגם לקפטן חלק לא מבוטל בהתרחשויות שהובילו לפציעתו – הוא שיחק היטב ו"עודד" את שחקני היריבה לפגוע בו. מה גם שהוא היה זה שהפעיל לחץ על רופא הנבחרת והפציר בו שיזריק לו משככי כאבים ויאשר לו לעלות למגרש.  יכול להיות שרופא הנבחרת </w:t>
      </w:r>
      <w:r>
        <w:rPr>
          <w:rFonts w:asciiTheme="minorBidi" w:hAnsiTheme="minorBidi" w:cstheme="minorBidi" w:hint="cs"/>
          <w:rtl/>
        </w:rPr>
        <w:t>ה</w:t>
      </w:r>
      <w:r w:rsidRPr="009E2E39">
        <w:rPr>
          <w:rFonts w:asciiTheme="minorBidi" w:hAnsiTheme="minorBidi" w:cstheme="minorBidi"/>
          <w:rtl/>
        </w:rPr>
        <w:t xml:space="preserve">צטער </w:t>
      </w:r>
      <w:r>
        <w:rPr>
          <w:rFonts w:asciiTheme="minorBidi" w:hAnsiTheme="minorBidi" w:cstheme="minorBidi" w:hint="cs"/>
          <w:rtl/>
        </w:rPr>
        <w:t>בדיעבד</w:t>
      </w:r>
      <w:r w:rsidRPr="009E2E39">
        <w:rPr>
          <w:rFonts w:asciiTheme="minorBidi" w:hAnsiTheme="minorBidi" w:cstheme="minorBidi"/>
          <w:rtl/>
        </w:rPr>
        <w:t xml:space="preserve"> על כך שאישר לקפטן לשחק, אבל בוודאי שהוא לא האשם הבלעדי בפציעה. אנשים וארגונים מסרבים (ובצדק)</w:t>
      </w:r>
      <w:r>
        <w:rPr>
          <w:rFonts w:asciiTheme="minorBidi" w:hAnsiTheme="minorBidi" w:cstheme="minorBidi" w:hint="cs"/>
          <w:rtl/>
        </w:rPr>
        <w:t xml:space="preserve"> להיתפס כאשמים הבלעדיים</w:t>
      </w:r>
      <w:r w:rsidR="0015277F">
        <w:rPr>
          <w:rFonts w:asciiTheme="minorBidi" w:hAnsiTheme="minorBidi" w:cstheme="minorBidi" w:hint="cs"/>
          <w:rtl/>
        </w:rPr>
        <w:t xml:space="preserve"> </w:t>
      </w:r>
      <w:r w:rsidRPr="009E2E39">
        <w:rPr>
          <w:rFonts w:asciiTheme="minorBidi" w:hAnsiTheme="minorBidi" w:cstheme="minorBidi"/>
          <w:rtl/>
        </w:rPr>
        <w:t>ב</w:t>
      </w:r>
      <w:r>
        <w:rPr>
          <w:rFonts w:asciiTheme="minorBidi" w:hAnsiTheme="minorBidi" w:cstheme="minorBidi" w:hint="cs"/>
          <w:rtl/>
        </w:rPr>
        <w:t>מקרה</w:t>
      </w:r>
      <w:r w:rsidRPr="009E2E39">
        <w:rPr>
          <w:rFonts w:asciiTheme="minorBidi" w:hAnsiTheme="minorBidi" w:cstheme="minorBidi"/>
          <w:rtl/>
        </w:rPr>
        <w:t xml:space="preserve"> ש</w:t>
      </w:r>
      <w:r>
        <w:rPr>
          <w:rFonts w:asciiTheme="minorBidi" w:hAnsiTheme="minorBidi" w:cstheme="minorBidi" w:hint="cs"/>
          <w:rtl/>
        </w:rPr>
        <w:t>בו לא ניתן להוכיח שאכן היו האשמים הבלעדיים, או אפילו האשמים המרכזיים.</w:t>
      </w:r>
      <w:r w:rsidR="0015277F">
        <w:rPr>
          <w:rFonts w:asciiTheme="minorBidi" w:hAnsiTheme="minorBidi" w:cstheme="minorBidi" w:hint="cs"/>
          <w:rtl/>
        </w:rPr>
        <w:t xml:space="preserve"> </w:t>
      </w:r>
      <w:r w:rsidRPr="009E2E39">
        <w:rPr>
          <w:rFonts w:asciiTheme="minorBidi" w:hAnsiTheme="minorBidi" w:cstheme="minorBidi"/>
          <w:rtl/>
        </w:rPr>
        <w:t xml:space="preserve">במקרה של קפטן הנבחרת עוד אפשר לזהות קשר סיבתי בין התנהגות הרופא ובין הנזק </w:t>
      </w:r>
      <w:r>
        <w:rPr>
          <w:rFonts w:asciiTheme="minorBidi" w:hAnsiTheme="minorBidi" w:cstheme="minorBidi" w:hint="cs"/>
          <w:rtl/>
        </w:rPr>
        <w:t xml:space="preserve">שנגרם </w:t>
      </w:r>
      <w:r w:rsidRPr="009E2E39">
        <w:rPr>
          <w:rFonts w:asciiTheme="minorBidi" w:hAnsiTheme="minorBidi" w:cstheme="minorBidi"/>
          <w:rtl/>
        </w:rPr>
        <w:t xml:space="preserve">לכדורגלן, אבל </w:t>
      </w:r>
      <w:r>
        <w:rPr>
          <w:rFonts w:asciiTheme="minorBidi" w:hAnsiTheme="minorBidi" w:cstheme="minorBidi" w:hint="cs"/>
          <w:rtl/>
        </w:rPr>
        <w:t xml:space="preserve">בענף המזון, </w:t>
      </w:r>
      <w:r w:rsidRPr="009E2E39">
        <w:rPr>
          <w:rFonts w:asciiTheme="minorBidi" w:hAnsiTheme="minorBidi" w:cstheme="minorBidi"/>
          <w:rtl/>
        </w:rPr>
        <w:t xml:space="preserve">כמעט בלתי אפשרי להצביע על קשר סיבתי </w:t>
      </w:r>
      <w:r>
        <w:rPr>
          <w:rFonts w:asciiTheme="minorBidi" w:hAnsiTheme="minorBidi" w:cstheme="minorBidi" w:hint="cs"/>
          <w:rtl/>
        </w:rPr>
        <w:t>מובהק</w:t>
      </w:r>
      <w:r w:rsidR="0015277F">
        <w:rPr>
          <w:rFonts w:asciiTheme="minorBidi" w:hAnsiTheme="minorBidi" w:cstheme="minorBidi" w:hint="cs"/>
          <w:rtl/>
        </w:rPr>
        <w:t xml:space="preserve"> </w:t>
      </w:r>
      <w:r w:rsidRPr="009E2E39">
        <w:rPr>
          <w:rFonts w:asciiTheme="minorBidi" w:hAnsiTheme="minorBidi" w:cstheme="minorBidi"/>
          <w:rtl/>
        </w:rPr>
        <w:t>בין</w:t>
      </w:r>
      <w:r w:rsidR="0015277F">
        <w:rPr>
          <w:rFonts w:asciiTheme="minorBidi" w:hAnsiTheme="minorBidi" w:cstheme="minorBidi" w:hint="cs"/>
          <w:rtl/>
        </w:rPr>
        <w:t xml:space="preserve"> </w:t>
      </w:r>
      <w:r>
        <w:rPr>
          <w:rFonts w:asciiTheme="minorBidi" w:hAnsiTheme="minorBidi" w:cstheme="minorBidi" w:hint="cs"/>
          <w:rtl/>
        </w:rPr>
        <w:t>התנהגותם של היצרנים</w:t>
      </w:r>
      <w:r w:rsidRPr="009E2E39">
        <w:rPr>
          <w:rFonts w:asciiTheme="minorBidi" w:hAnsiTheme="minorBidi" w:cstheme="minorBidi"/>
          <w:rtl/>
        </w:rPr>
        <w:t xml:space="preserve"> לתחלואה של לקוחותיהם.</w:t>
      </w:r>
    </w:p>
    <w:p w14:paraId="614970A7" w14:textId="77777777" w:rsidR="00A73E9E" w:rsidRPr="00982209" w:rsidRDefault="00A73E9E" w:rsidP="00A73E9E">
      <w:pPr>
        <w:pStyle w:val="a"/>
        <w:ind w:firstLine="340"/>
        <w:rPr>
          <w:rFonts w:asciiTheme="minorBidi" w:hAnsiTheme="minorBidi" w:cstheme="minorBidi"/>
          <w:rtl/>
        </w:rPr>
      </w:pPr>
      <w:r w:rsidRPr="009E2E39">
        <w:rPr>
          <w:rFonts w:asciiTheme="minorBidi" w:hAnsiTheme="minorBidi" w:cstheme="minorBidi"/>
          <w:rtl/>
        </w:rPr>
        <w:lastRenderedPageBreak/>
        <w:t>על מ</w:t>
      </w:r>
      <w:r>
        <w:rPr>
          <w:rFonts w:asciiTheme="minorBidi" w:hAnsiTheme="minorBidi" w:cstheme="minorBidi" w:hint="cs"/>
          <w:rtl/>
        </w:rPr>
        <w:t>נת</w:t>
      </w:r>
      <w:r w:rsidRPr="009E2E39">
        <w:rPr>
          <w:rFonts w:asciiTheme="minorBidi" w:hAnsiTheme="minorBidi" w:cstheme="minorBidi"/>
          <w:rtl/>
        </w:rPr>
        <w:t xml:space="preserve"> לקבוע אשמה במשפט פלילי</w:t>
      </w:r>
      <w:r>
        <w:rPr>
          <w:rFonts w:asciiTheme="minorBidi" w:hAnsiTheme="minorBidi" w:cstheme="minorBidi" w:hint="cs"/>
          <w:rtl/>
        </w:rPr>
        <w:t xml:space="preserve"> (</w:t>
      </w:r>
      <w:r w:rsidRPr="009E2E39">
        <w:rPr>
          <w:rFonts w:asciiTheme="minorBidi" w:hAnsiTheme="minorBidi" w:cstheme="minorBidi"/>
          <w:rtl/>
        </w:rPr>
        <w:t>למעט במקרים יוצאי הדופן של אחריות קפידה</w:t>
      </w:r>
      <w:r>
        <w:rPr>
          <w:rFonts w:asciiTheme="minorBidi" w:hAnsiTheme="minorBidi" w:cstheme="minorBidi" w:hint="cs"/>
          <w:rtl/>
        </w:rPr>
        <w:t>)</w:t>
      </w:r>
      <w:r w:rsidR="00390ABD">
        <w:rPr>
          <w:rFonts w:asciiTheme="minorBidi" w:hAnsiTheme="minorBidi" w:cstheme="minorBidi" w:hint="cs"/>
          <w:rtl/>
        </w:rPr>
        <w:t xml:space="preserve">, </w:t>
      </w:r>
      <w:r w:rsidRPr="009E2E39">
        <w:rPr>
          <w:rFonts w:asciiTheme="minorBidi" w:hAnsiTheme="minorBidi" w:cstheme="minorBidi"/>
          <w:rtl/>
        </w:rPr>
        <w:t>יש להראות שהנאשם ביצע מעשה האסור על פי הח</w:t>
      </w:r>
      <w:r>
        <w:rPr>
          <w:rFonts w:asciiTheme="minorBidi" w:hAnsiTheme="minorBidi" w:cstheme="minorBidi" w:hint="cs"/>
          <w:rtl/>
        </w:rPr>
        <w:t>ו</w:t>
      </w:r>
      <w:r w:rsidRPr="00982209">
        <w:rPr>
          <w:rFonts w:asciiTheme="minorBidi" w:hAnsiTheme="minorBidi" w:cstheme="minorBidi"/>
          <w:rtl/>
        </w:rPr>
        <w:t>ק או לא ביצע מעשה שהיה חייב לעשותו</w:t>
      </w:r>
      <w:r>
        <w:rPr>
          <w:rFonts w:asciiTheme="minorBidi" w:hAnsiTheme="minorBidi" w:cstheme="minorBidi"/>
        </w:rPr>
        <w:t>;</w:t>
      </w:r>
      <w:r w:rsidR="0015277F">
        <w:rPr>
          <w:rFonts w:asciiTheme="minorBidi" w:hAnsiTheme="minorBidi" w:cstheme="minorBidi" w:hint="cs"/>
          <w:rtl/>
        </w:rPr>
        <w:t xml:space="preserve"> </w:t>
      </w:r>
      <w:r w:rsidRPr="00982209">
        <w:rPr>
          <w:rFonts w:asciiTheme="minorBidi" w:hAnsiTheme="minorBidi" w:cstheme="minorBidi"/>
          <w:rtl/>
        </w:rPr>
        <w:t>האשמה נובעת מכך ש</w:t>
      </w:r>
      <w:r>
        <w:rPr>
          <w:rFonts w:asciiTheme="minorBidi" w:hAnsiTheme="minorBidi" w:cstheme="minorBidi" w:hint="cs"/>
          <w:rtl/>
        </w:rPr>
        <w:t>ה</w:t>
      </w:r>
      <w:r w:rsidRPr="00982209">
        <w:rPr>
          <w:rFonts w:asciiTheme="minorBidi" w:hAnsiTheme="minorBidi" w:cstheme="minorBidi"/>
          <w:rtl/>
        </w:rPr>
        <w:t>אדם היה אחראי לביצוע פשע. אשמה פלילית מקבילה לאשמה מוסרית</w:t>
      </w:r>
      <w:r>
        <w:rPr>
          <w:rFonts w:asciiTheme="minorBidi" w:hAnsiTheme="minorBidi" w:cstheme="minorBidi" w:hint="cs"/>
          <w:rtl/>
        </w:rPr>
        <w:t>,</w:t>
      </w:r>
      <w:r w:rsidRPr="00982209">
        <w:rPr>
          <w:rFonts w:asciiTheme="minorBidi" w:hAnsiTheme="minorBidi" w:cstheme="minorBidi"/>
          <w:rtl/>
        </w:rPr>
        <w:t xml:space="preserve"> ההבדל הוא במקור הסמכות המחייב להתנ</w:t>
      </w:r>
      <w:r>
        <w:rPr>
          <w:rFonts w:asciiTheme="minorBidi" w:hAnsiTheme="minorBidi" w:cstheme="minorBidi" w:hint="cs"/>
          <w:rtl/>
        </w:rPr>
        <w:t>ה</w:t>
      </w:r>
      <w:r w:rsidRPr="00982209">
        <w:rPr>
          <w:rFonts w:asciiTheme="minorBidi" w:hAnsiTheme="minorBidi" w:cstheme="minorBidi"/>
          <w:rtl/>
        </w:rPr>
        <w:t>גות</w:t>
      </w:r>
      <w:r w:rsidR="0015277F">
        <w:rPr>
          <w:rFonts w:asciiTheme="minorBidi" w:hAnsiTheme="minorBidi" w:cstheme="minorBidi" w:hint="cs"/>
          <w:rtl/>
        </w:rPr>
        <w:t xml:space="preserve"> </w:t>
      </w:r>
      <w:r w:rsidRPr="00982209">
        <w:rPr>
          <w:rFonts w:asciiTheme="minorBidi" w:hAnsiTheme="minorBidi" w:cstheme="minorBidi"/>
          <w:rtl/>
        </w:rPr>
        <w:t>מסוימת. אחריות מסוג זה יש רק לבני אדם שהן אוט</w:t>
      </w:r>
      <w:r>
        <w:rPr>
          <w:rFonts w:asciiTheme="minorBidi" w:hAnsiTheme="minorBidi" w:cstheme="minorBidi" w:hint="cs"/>
          <w:rtl/>
        </w:rPr>
        <w:t>ו</w:t>
      </w:r>
      <w:r w:rsidRPr="00982209">
        <w:rPr>
          <w:rFonts w:asciiTheme="minorBidi" w:hAnsiTheme="minorBidi" w:cstheme="minorBidi"/>
          <w:rtl/>
        </w:rPr>
        <w:t>נומיים</w:t>
      </w:r>
      <w:r>
        <w:rPr>
          <w:rFonts w:asciiTheme="minorBidi" w:hAnsiTheme="minorBidi" w:cstheme="minorBidi" w:hint="cs"/>
          <w:rtl/>
        </w:rPr>
        <w:t>.</w:t>
      </w:r>
      <w:r w:rsidRPr="00982209">
        <w:rPr>
          <w:rFonts w:asciiTheme="minorBidi" w:hAnsiTheme="minorBidi" w:cstheme="minorBidi"/>
          <w:rtl/>
        </w:rPr>
        <w:t xml:space="preserve"> בהקשר העסקי ו</w:t>
      </w:r>
      <w:r>
        <w:rPr>
          <w:rFonts w:asciiTheme="minorBidi" w:hAnsiTheme="minorBidi" w:cstheme="minorBidi" w:hint="cs"/>
          <w:rtl/>
        </w:rPr>
        <w:t>ב</w:t>
      </w:r>
      <w:r w:rsidRPr="00982209">
        <w:rPr>
          <w:rFonts w:asciiTheme="minorBidi" w:hAnsiTheme="minorBidi" w:cstheme="minorBidi"/>
          <w:rtl/>
        </w:rPr>
        <w:t>מערכ</w:t>
      </w:r>
      <w:r>
        <w:rPr>
          <w:rFonts w:asciiTheme="minorBidi" w:hAnsiTheme="minorBidi" w:cstheme="minorBidi" w:hint="cs"/>
          <w:rtl/>
        </w:rPr>
        <w:t>ת</w:t>
      </w:r>
      <w:r w:rsidR="0015277F">
        <w:rPr>
          <w:rFonts w:asciiTheme="minorBidi" w:hAnsiTheme="minorBidi" w:cstheme="minorBidi" w:hint="cs"/>
          <w:rtl/>
        </w:rPr>
        <w:t xml:space="preserve"> </w:t>
      </w:r>
      <w:r>
        <w:rPr>
          <w:rFonts w:asciiTheme="minorBidi" w:hAnsiTheme="minorBidi" w:cstheme="minorBidi" w:hint="cs"/>
          <w:rtl/>
        </w:rPr>
        <w:t>היחסים</w:t>
      </w:r>
      <w:r w:rsidRPr="00982209">
        <w:rPr>
          <w:rFonts w:asciiTheme="minorBidi" w:hAnsiTheme="minorBidi" w:cstheme="minorBidi"/>
          <w:rtl/>
        </w:rPr>
        <w:t xml:space="preserve"> יצרן</w:t>
      </w:r>
      <w:r>
        <w:rPr>
          <w:rFonts w:asciiTheme="minorBidi" w:hAnsiTheme="minorBidi" w:cstheme="minorBidi" w:hint="cs"/>
          <w:rtl/>
        </w:rPr>
        <w:t>-</w:t>
      </w:r>
      <w:r w:rsidRPr="00982209">
        <w:rPr>
          <w:rFonts w:asciiTheme="minorBidi" w:hAnsiTheme="minorBidi" w:cstheme="minorBidi"/>
          <w:rtl/>
        </w:rPr>
        <w:t>לקוח מדובר באחריות המקבילה לזו הקיימת בדיני הנזיקין</w:t>
      </w:r>
      <w:r>
        <w:rPr>
          <w:rFonts w:asciiTheme="minorBidi" w:hAnsiTheme="minorBidi" w:cstheme="minorBidi" w:hint="cs"/>
          <w:rtl/>
        </w:rPr>
        <w:t>.</w:t>
      </w:r>
      <w:r w:rsidRPr="00982209">
        <w:rPr>
          <w:rFonts w:asciiTheme="minorBidi" w:hAnsiTheme="minorBidi" w:cstheme="minorBidi"/>
          <w:rtl/>
        </w:rPr>
        <w:t xml:space="preserve"> שלושה גורמים יוצרים עוולה – קיום של נזק</w:t>
      </w:r>
      <w:r>
        <w:rPr>
          <w:rFonts w:asciiTheme="minorBidi" w:hAnsiTheme="minorBidi" w:cstheme="minorBidi" w:hint="cs"/>
          <w:rtl/>
        </w:rPr>
        <w:t>,</w:t>
      </w:r>
      <w:r w:rsidRPr="00982209">
        <w:rPr>
          <w:rFonts w:asciiTheme="minorBidi" w:hAnsiTheme="minorBidi" w:cstheme="minorBidi"/>
          <w:rtl/>
        </w:rPr>
        <w:t xml:space="preserve"> קשר סיבתי</w:t>
      </w:r>
      <w:r>
        <w:rPr>
          <w:rFonts w:asciiTheme="minorBidi" w:hAnsiTheme="minorBidi" w:cstheme="minorBidi" w:hint="cs"/>
          <w:rtl/>
        </w:rPr>
        <w:t xml:space="preserve"> בין התנהגות המזיק לבין הנזק הנגרם לצד השני, ואשמה. כלומר, </w:t>
      </w:r>
      <w:r w:rsidRPr="00982209">
        <w:rPr>
          <w:rFonts w:asciiTheme="minorBidi" w:hAnsiTheme="minorBidi" w:cstheme="minorBidi"/>
          <w:rtl/>
        </w:rPr>
        <w:t>ה</w:t>
      </w:r>
      <w:r>
        <w:rPr>
          <w:rFonts w:asciiTheme="minorBidi" w:hAnsiTheme="minorBidi" w:cstheme="minorBidi" w:hint="cs"/>
          <w:rtl/>
        </w:rPr>
        <w:t xml:space="preserve">צד המזיק </w:t>
      </w:r>
      <w:r w:rsidRPr="00982209">
        <w:rPr>
          <w:rFonts w:asciiTheme="minorBidi" w:hAnsiTheme="minorBidi" w:cstheme="minorBidi"/>
          <w:rtl/>
        </w:rPr>
        <w:t>ביצע מעשה שג</w:t>
      </w:r>
      <w:r>
        <w:rPr>
          <w:rFonts w:asciiTheme="minorBidi" w:hAnsiTheme="minorBidi" w:cstheme="minorBidi" w:hint="cs"/>
          <w:rtl/>
        </w:rPr>
        <w:t>ר</w:t>
      </w:r>
      <w:r w:rsidRPr="00982209">
        <w:rPr>
          <w:rFonts w:asciiTheme="minorBidi" w:hAnsiTheme="minorBidi" w:cstheme="minorBidi"/>
          <w:rtl/>
        </w:rPr>
        <w:t>ם לנזק</w:t>
      </w:r>
      <w:r>
        <w:rPr>
          <w:rFonts w:asciiTheme="minorBidi" w:hAnsiTheme="minorBidi" w:cstheme="minorBidi" w:hint="cs"/>
          <w:rtl/>
        </w:rPr>
        <w:t>, אשר לא היה מוכרח לעשותו</w:t>
      </w:r>
      <w:r w:rsidR="0015277F">
        <w:rPr>
          <w:rFonts w:asciiTheme="minorBidi" w:hAnsiTheme="minorBidi" w:cstheme="minorBidi" w:hint="cs"/>
          <w:rtl/>
        </w:rPr>
        <w:t xml:space="preserve"> </w:t>
      </w:r>
      <w:r>
        <w:rPr>
          <w:rFonts w:asciiTheme="minorBidi" w:hAnsiTheme="minorBidi" w:cstheme="minorBidi"/>
        </w:rPr>
        <w:t>;</w:t>
      </w:r>
      <w:r>
        <w:rPr>
          <w:rFonts w:asciiTheme="minorBidi" w:hAnsiTheme="minorBidi" w:cstheme="minorBidi" w:hint="cs"/>
          <w:rtl/>
        </w:rPr>
        <w:t xml:space="preserve">הייתה לו אפשרות </w:t>
      </w:r>
      <w:r w:rsidRPr="00982209">
        <w:rPr>
          <w:rFonts w:asciiTheme="minorBidi" w:hAnsiTheme="minorBidi" w:cstheme="minorBidi"/>
          <w:rtl/>
        </w:rPr>
        <w:t>לפעול בדרך אחרת</w:t>
      </w:r>
      <w:r>
        <w:rPr>
          <w:rFonts w:asciiTheme="minorBidi" w:hAnsiTheme="minorBidi" w:cstheme="minorBidi" w:hint="cs"/>
          <w:rtl/>
        </w:rPr>
        <w:t xml:space="preserve"> ולמרות זאת ביצע את העוול (שנור, 2011). </w:t>
      </w:r>
      <w:r w:rsidRPr="00982209">
        <w:rPr>
          <w:rFonts w:asciiTheme="minorBidi" w:hAnsiTheme="minorBidi" w:cstheme="minorBidi"/>
          <w:rtl/>
        </w:rPr>
        <w:t>דיני הנזיקין</w:t>
      </w:r>
      <w:r w:rsidR="0015277F">
        <w:rPr>
          <w:rFonts w:asciiTheme="minorBidi" w:hAnsiTheme="minorBidi" w:cstheme="minorBidi" w:hint="cs"/>
          <w:rtl/>
        </w:rPr>
        <w:t xml:space="preserve"> </w:t>
      </w:r>
      <w:r>
        <w:rPr>
          <w:rFonts w:asciiTheme="minorBidi" w:hAnsiTheme="minorBidi" w:cstheme="minorBidi" w:hint="cs"/>
          <w:rtl/>
        </w:rPr>
        <w:t>קובעים</w:t>
      </w:r>
      <w:r w:rsidR="0015277F">
        <w:rPr>
          <w:rFonts w:asciiTheme="minorBidi" w:hAnsiTheme="minorBidi" w:cstheme="minorBidi" w:hint="cs"/>
          <w:rtl/>
        </w:rPr>
        <w:t xml:space="preserve"> </w:t>
      </w:r>
      <w:r>
        <w:rPr>
          <w:rFonts w:asciiTheme="minorBidi" w:hAnsiTheme="minorBidi" w:cstheme="minorBidi" w:hint="cs"/>
          <w:rtl/>
        </w:rPr>
        <w:t>ש</w:t>
      </w:r>
      <w:r w:rsidRPr="00982209">
        <w:rPr>
          <w:rFonts w:asciiTheme="minorBidi" w:hAnsiTheme="minorBidi" w:cstheme="minorBidi"/>
          <w:rtl/>
        </w:rPr>
        <w:t>האחראי לנזק מחויב לפצות את הניזוק. במשטר נזיקי</w:t>
      </w:r>
      <w:r>
        <w:rPr>
          <w:rFonts w:asciiTheme="minorBidi" w:hAnsiTheme="minorBidi" w:cstheme="minorBidi" w:hint="cs"/>
          <w:rtl/>
        </w:rPr>
        <w:t>ן</w:t>
      </w:r>
      <w:r w:rsidR="0015277F">
        <w:rPr>
          <w:rFonts w:asciiTheme="minorBidi" w:hAnsiTheme="minorBidi" w:cstheme="minorBidi" w:hint="cs"/>
          <w:rtl/>
        </w:rPr>
        <w:t xml:space="preserve"> </w:t>
      </w:r>
      <w:r w:rsidRPr="00982209">
        <w:rPr>
          <w:rFonts w:asciiTheme="minorBidi" w:hAnsiTheme="minorBidi" w:cstheme="minorBidi"/>
          <w:rtl/>
        </w:rPr>
        <w:t>יש תמריץ למנוע</w:t>
      </w:r>
      <w:r>
        <w:rPr>
          <w:rFonts w:asciiTheme="minorBidi" w:hAnsiTheme="minorBidi" w:cstheme="minorBidi" w:hint="cs"/>
          <w:rtl/>
        </w:rPr>
        <w:t xml:space="preserve"> את הנזק, </w:t>
      </w:r>
      <w:r w:rsidRPr="00982209">
        <w:rPr>
          <w:rFonts w:asciiTheme="minorBidi" w:hAnsiTheme="minorBidi" w:cstheme="minorBidi"/>
          <w:rtl/>
        </w:rPr>
        <w:t xml:space="preserve">ואם </w:t>
      </w:r>
      <w:r>
        <w:rPr>
          <w:rFonts w:asciiTheme="minorBidi" w:hAnsiTheme="minorBidi" w:cstheme="minorBidi" w:hint="cs"/>
          <w:rtl/>
        </w:rPr>
        <w:t xml:space="preserve">בכל זאת </w:t>
      </w:r>
      <w:r w:rsidRPr="00982209">
        <w:rPr>
          <w:rFonts w:asciiTheme="minorBidi" w:hAnsiTheme="minorBidi" w:cstheme="minorBidi"/>
          <w:rtl/>
        </w:rPr>
        <w:t>נגרם</w:t>
      </w:r>
      <w:r>
        <w:rPr>
          <w:rFonts w:asciiTheme="minorBidi" w:hAnsiTheme="minorBidi" w:cstheme="minorBidi" w:hint="cs"/>
          <w:rtl/>
        </w:rPr>
        <w:t xml:space="preserve">, </w:t>
      </w:r>
      <w:r w:rsidRPr="00982209">
        <w:rPr>
          <w:rFonts w:asciiTheme="minorBidi" w:hAnsiTheme="minorBidi" w:cstheme="minorBidi"/>
          <w:rtl/>
        </w:rPr>
        <w:t xml:space="preserve">הניזוק </w:t>
      </w:r>
      <w:r>
        <w:rPr>
          <w:rFonts w:asciiTheme="minorBidi" w:hAnsiTheme="minorBidi" w:cstheme="minorBidi" w:hint="cs"/>
          <w:rtl/>
        </w:rPr>
        <w:t>י</w:t>
      </w:r>
      <w:r w:rsidRPr="00982209">
        <w:rPr>
          <w:rFonts w:asciiTheme="minorBidi" w:hAnsiTheme="minorBidi" w:cstheme="minorBidi"/>
          <w:rtl/>
        </w:rPr>
        <w:t>פוצה ע"י המזיק. החל</w:t>
      </w:r>
      <w:r>
        <w:rPr>
          <w:rFonts w:asciiTheme="minorBidi" w:hAnsiTheme="minorBidi" w:cstheme="minorBidi" w:hint="cs"/>
          <w:rtl/>
        </w:rPr>
        <w:t>ת</w:t>
      </w:r>
      <w:r w:rsidRPr="00982209">
        <w:rPr>
          <w:rFonts w:asciiTheme="minorBidi" w:hAnsiTheme="minorBidi" w:cstheme="minorBidi"/>
          <w:rtl/>
        </w:rPr>
        <w:t xml:space="preserve"> עקרונות דיני הנזיקי</w:t>
      </w:r>
      <w:r>
        <w:rPr>
          <w:rFonts w:asciiTheme="minorBidi" w:hAnsiTheme="minorBidi" w:cstheme="minorBidi" w:hint="cs"/>
          <w:rtl/>
        </w:rPr>
        <w:t>ן</w:t>
      </w:r>
      <w:r w:rsidR="0015277F">
        <w:rPr>
          <w:rFonts w:asciiTheme="minorBidi" w:hAnsiTheme="minorBidi" w:cstheme="minorBidi" w:hint="cs"/>
          <w:rtl/>
        </w:rPr>
        <w:t xml:space="preserve"> </w:t>
      </w:r>
      <w:r w:rsidRPr="00982209">
        <w:rPr>
          <w:rFonts w:asciiTheme="minorBidi" w:hAnsiTheme="minorBidi" w:cstheme="minorBidi"/>
          <w:rtl/>
        </w:rPr>
        <w:t>על</w:t>
      </w:r>
      <w:r w:rsidR="0015277F">
        <w:rPr>
          <w:rFonts w:asciiTheme="minorBidi" w:hAnsiTheme="minorBidi" w:cstheme="minorBidi" w:hint="cs"/>
          <w:rtl/>
        </w:rPr>
        <w:t xml:space="preserve"> </w:t>
      </w:r>
      <w:r>
        <w:rPr>
          <w:rFonts w:asciiTheme="minorBidi" w:hAnsiTheme="minorBidi" w:cstheme="minorBidi" w:hint="cs"/>
          <w:rtl/>
        </w:rPr>
        <w:t>ה</w:t>
      </w:r>
      <w:r w:rsidRPr="00982209">
        <w:rPr>
          <w:rFonts w:asciiTheme="minorBidi" w:hAnsiTheme="minorBidi" w:cstheme="minorBidi"/>
          <w:rtl/>
        </w:rPr>
        <w:t>סיכוני</w:t>
      </w:r>
      <w:r>
        <w:rPr>
          <w:rFonts w:asciiTheme="minorBidi" w:hAnsiTheme="minorBidi" w:cstheme="minorBidi" w:hint="cs"/>
          <w:rtl/>
        </w:rPr>
        <w:t>ם</w:t>
      </w:r>
      <w:r w:rsidR="0015277F">
        <w:rPr>
          <w:rFonts w:asciiTheme="minorBidi" w:hAnsiTheme="minorBidi" w:cstheme="minorBidi" w:hint="cs"/>
          <w:rtl/>
        </w:rPr>
        <w:t xml:space="preserve"> </w:t>
      </w:r>
      <w:r>
        <w:rPr>
          <w:rFonts w:asciiTheme="minorBidi" w:hAnsiTheme="minorBidi" w:cstheme="minorBidi" w:hint="cs"/>
          <w:rtl/>
        </w:rPr>
        <w:t>הקיימים ב</w:t>
      </w:r>
      <w:r w:rsidRPr="00982209">
        <w:rPr>
          <w:rFonts w:asciiTheme="minorBidi" w:hAnsiTheme="minorBidi" w:cstheme="minorBidi"/>
          <w:rtl/>
        </w:rPr>
        <w:t>ענף המזון</w:t>
      </w:r>
      <w:r w:rsidR="0015277F">
        <w:rPr>
          <w:rFonts w:asciiTheme="minorBidi" w:hAnsiTheme="minorBidi" w:cstheme="minorBidi" w:hint="cs"/>
          <w:rtl/>
        </w:rPr>
        <w:t xml:space="preserve"> </w:t>
      </w:r>
      <w:r>
        <w:rPr>
          <w:rFonts w:asciiTheme="minorBidi" w:hAnsiTheme="minorBidi" w:cstheme="minorBidi" w:hint="cs"/>
          <w:rtl/>
        </w:rPr>
        <w:t>לא תועיל במיוחד,</w:t>
      </w:r>
      <w:r w:rsidRPr="00982209">
        <w:rPr>
          <w:rFonts w:asciiTheme="minorBidi" w:hAnsiTheme="minorBidi" w:cstheme="minorBidi"/>
          <w:rtl/>
        </w:rPr>
        <w:t xml:space="preserve"> כיוון שמדובר </w:t>
      </w:r>
      <w:r>
        <w:rPr>
          <w:rFonts w:asciiTheme="minorBidi" w:hAnsiTheme="minorBidi" w:cstheme="minorBidi" w:hint="cs"/>
          <w:rtl/>
        </w:rPr>
        <w:t>ב</w:t>
      </w:r>
      <w:r w:rsidRPr="00982209">
        <w:rPr>
          <w:rFonts w:asciiTheme="minorBidi" w:hAnsiTheme="minorBidi" w:cstheme="minorBidi"/>
          <w:rtl/>
        </w:rPr>
        <w:t>נזק</w:t>
      </w:r>
      <w:r>
        <w:rPr>
          <w:rFonts w:asciiTheme="minorBidi" w:hAnsiTheme="minorBidi" w:cstheme="minorBidi" w:hint="cs"/>
          <w:rtl/>
        </w:rPr>
        <w:t>ים</w:t>
      </w:r>
      <w:r w:rsidR="0015277F">
        <w:rPr>
          <w:rFonts w:asciiTheme="minorBidi" w:hAnsiTheme="minorBidi" w:cstheme="minorBidi" w:hint="cs"/>
          <w:rtl/>
        </w:rPr>
        <w:t xml:space="preserve"> </w:t>
      </w:r>
      <w:r w:rsidRPr="00982209">
        <w:rPr>
          <w:rFonts w:asciiTheme="minorBidi" w:hAnsiTheme="minorBidi" w:cstheme="minorBidi"/>
          <w:rtl/>
        </w:rPr>
        <w:t>בריאותי</w:t>
      </w:r>
      <w:r>
        <w:rPr>
          <w:rFonts w:asciiTheme="minorBidi" w:hAnsiTheme="minorBidi" w:cstheme="minorBidi" w:hint="cs"/>
          <w:rtl/>
        </w:rPr>
        <w:t>ים,</w:t>
      </w:r>
      <w:r w:rsidR="0015277F">
        <w:rPr>
          <w:rFonts w:asciiTheme="minorBidi" w:hAnsiTheme="minorBidi" w:cstheme="minorBidi" w:hint="cs"/>
          <w:rtl/>
        </w:rPr>
        <w:t xml:space="preserve"> </w:t>
      </w:r>
      <w:r>
        <w:rPr>
          <w:rFonts w:asciiTheme="minorBidi" w:hAnsiTheme="minorBidi" w:cstheme="minorBidi" w:hint="cs"/>
          <w:rtl/>
        </w:rPr>
        <w:t>ש</w:t>
      </w:r>
      <w:r w:rsidRPr="00982209">
        <w:rPr>
          <w:rFonts w:asciiTheme="minorBidi" w:hAnsiTheme="minorBidi" w:cstheme="minorBidi"/>
          <w:rtl/>
        </w:rPr>
        <w:t>בהם קשה ל</w:t>
      </w:r>
      <w:r>
        <w:rPr>
          <w:rFonts w:asciiTheme="minorBidi" w:hAnsiTheme="minorBidi" w:cstheme="minorBidi" w:hint="cs"/>
          <w:rtl/>
        </w:rPr>
        <w:t>הוכיח</w:t>
      </w:r>
      <w:r w:rsidR="0015277F">
        <w:rPr>
          <w:rFonts w:asciiTheme="minorBidi" w:hAnsiTheme="minorBidi" w:cstheme="minorBidi" w:hint="cs"/>
          <w:rtl/>
        </w:rPr>
        <w:t xml:space="preserve"> </w:t>
      </w:r>
      <w:r>
        <w:rPr>
          <w:rFonts w:asciiTheme="minorBidi" w:hAnsiTheme="minorBidi" w:cstheme="minorBidi" w:hint="cs"/>
          <w:rtl/>
        </w:rPr>
        <w:t>קשר</w:t>
      </w:r>
      <w:r w:rsidR="0015277F">
        <w:rPr>
          <w:rFonts w:asciiTheme="minorBidi" w:hAnsiTheme="minorBidi" w:cstheme="minorBidi" w:hint="cs"/>
          <w:rtl/>
        </w:rPr>
        <w:t xml:space="preserve"> </w:t>
      </w:r>
      <w:r>
        <w:rPr>
          <w:rFonts w:asciiTheme="minorBidi" w:hAnsiTheme="minorBidi" w:cstheme="minorBidi" w:hint="cs"/>
          <w:rtl/>
        </w:rPr>
        <w:t>סיבתי</w:t>
      </w:r>
      <w:r w:rsidR="0015277F">
        <w:rPr>
          <w:rFonts w:asciiTheme="minorBidi" w:hAnsiTheme="minorBidi" w:cstheme="minorBidi" w:hint="cs"/>
          <w:rtl/>
        </w:rPr>
        <w:t xml:space="preserve"> </w:t>
      </w:r>
      <w:r w:rsidRPr="00982209">
        <w:rPr>
          <w:rFonts w:asciiTheme="minorBidi" w:hAnsiTheme="minorBidi" w:cstheme="minorBidi"/>
          <w:rtl/>
        </w:rPr>
        <w:t>בין מעשה ה</w:t>
      </w:r>
      <w:r>
        <w:rPr>
          <w:rFonts w:asciiTheme="minorBidi" w:hAnsiTheme="minorBidi" w:cstheme="minorBidi" w:hint="cs"/>
          <w:rtl/>
        </w:rPr>
        <w:t>צד המזיק</w:t>
      </w:r>
      <w:r w:rsidR="0015277F">
        <w:rPr>
          <w:rFonts w:asciiTheme="minorBidi" w:hAnsiTheme="minorBidi" w:cstheme="minorBidi" w:hint="cs"/>
          <w:rtl/>
        </w:rPr>
        <w:t xml:space="preserve"> </w:t>
      </w:r>
      <w:r w:rsidRPr="00982209">
        <w:rPr>
          <w:rFonts w:asciiTheme="minorBidi" w:hAnsiTheme="minorBidi" w:cstheme="minorBidi"/>
          <w:rtl/>
        </w:rPr>
        <w:t>לנזק</w:t>
      </w:r>
      <w:r>
        <w:rPr>
          <w:rFonts w:asciiTheme="minorBidi" w:hAnsiTheme="minorBidi" w:cstheme="minorBidi" w:hint="cs"/>
          <w:rtl/>
        </w:rPr>
        <w:t xml:space="preserve"> הנגרם. זאת ועוד, </w:t>
      </w:r>
      <w:r w:rsidRPr="00982209">
        <w:rPr>
          <w:rFonts w:asciiTheme="minorBidi" w:hAnsiTheme="minorBidi" w:cstheme="minorBidi"/>
          <w:rtl/>
        </w:rPr>
        <w:t xml:space="preserve">התנערות </w:t>
      </w:r>
      <w:r>
        <w:rPr>
          <w:rFonts w:asciiTheme="minorBidi" w:hAnsiTheme="minorBidi" w:cstheme="minorBidi" w:hint="cs"/>
          <w:rtl/>
        </w:rPr>
        <w:t>מ</w:t>
      </w:r>
      <w:r w:rsidRPr="00982209">
        <w:rPr>
          <w:rFonts w:asciiTheme="minorBidi" w:hAnsiTheme="minorBidi" w:cstheme="minorBidi"/>
          <w:rtl/>
        </w:rPr>
        <w:t>הנזק</w:t>
      </w:r>
      <w:r>
        <w:rPr>
          <w:rFonts w:asciiTheme="minorBidi" w:hAnsiTheme="minorBidi" w:cstheme="minorBidi" w:hint="cs"/>
          <w:rtl/>
        </w:rPr>
        <w:t>ים,</w:t>
      </w:r>
      <w:r w:rsidR="0015277F">
        <w:rPr>
          <w:rFonts w:asciiTheme="minorBidi" w:hAnsiTheme="minorBidi" w:cstheme="minorBidi" w:hint="cs"/>
          <w:rtl/>
        </w:rPr>
        <w:t xml:space="preserve"> </w:t>
      </w:r>
      <w:r>
        <w:rPr>
          <w:rFonts w:asciiTheme="minorBidi" w:hAnsiTheme="minorBidi" w:cstheme="minorBidi" w:hint="cs"/>
          <w:rtl/>
        </w:rPr>
        <w:t xml:space="preserve">והאפשרות הקלה להחצנת </w:t>
      </w:r>
      <w:r w:rsidRPr="00982209">
        <w:rPr>
          <w:rFonts w:asciiTheme="minorBidi" w:hAnsiTheme="minorBidi" w:cstheme="minorBidi"/>
          <w:rtl/>
        </w:rPr>
        <w:t xml:space="preserve">הפיצוי </w:t>
      </w:r>
      <w:r>
        <w:rPr>
          <w:rFonts w:asciiTheme="minorBidi" w:hAnsiTheme="minorBidi" w:cstheme="minorBidi" w:hint="cs"/>
          <w:rtl/>
        </w:rPr>
        <w:t>תקטין באופן משמעותי את מידת ההרתעה שתיווצר במקרה זה.</w:t>
      </w:r>
    </w:p>
    <w:p w14:paraId="59738FC2" w14:textId="77777777" w:rsidR="00A73E9E" w:rsidRPr="00982209" w:rsidRDefault="00A73E9E" w:rsidP="00A73E9E">
      <w:pPr>
        <w:rPr>
          <w:rFonts w:asciiTheme="minorBidi" w:hAnsiTheme="minorBidi" w:cstheme="minorBidi"/>
          <w:rtl/>
        </w:rPr>
      </w:pPr>
      <w:r w:rsidRPr="00982209">
        <w:rPr>
          <w:rFonts w:asciiTheme="minorBidi" w:hAnsiTheme="minorBidi" w:cstheme="minorBidi"/>
          <w:rtl/>
        </w:rPr>
        <w:t>סוגיות מדיני הנזיקין יכול</w:t>
      </w:r>
      <w:r>
        <w:rPr>
          <w:rFonts w:asciiTheme="minorBidi" w:hAnsiTheme="minorBidi" w:cstheme="minorBidi" w:hint="cs"/>
          <w:rtl/>
        </w:rPr>
        <w:t>ו</w:t>
      </w:r>
      <w:r w:rsidRPr="00982209">
        <w:rPr>
          <w:rFonts w:asciiTheme="minorBidi" w:hAnsiTheme="minorBidi" w:cstheme="minorBidi"/>
          <w:rtl/>
        </w:rPr>
        <w:t xml:space="preserve">ת להאיר את נושא אחריות יצרני המזון לבריאות הציבור </w:t>
      </w:r>
      <w:r>
        <w:rPr>
          <w:rFonts w:asciiTheme="minorBidi" w:hAnsiTheme="minorBidi" w:cstheme="minorBidi" w:hint="cs"/>
          <w:rtl/>
        </w:rPr>
        <w:t>דרך</w:t>
      </w:r>
      <w:r w:rsidRPr="00982209">
        <w:rPr>
          <w:rFonts w:asciiTheme="minorBidi" w:hAnsiTheme="minorBidi" w:cstheme="minorBidi"/>
          <w:rtl/>
        </w:rPr>
        <w:t xml:space="preserve"> עמידה על הקשר </w:t>
      </w:r>
      <w:r>
        <w:rPr>
          <w:rFonts w:asciiTheme="minorBidi" w:hAnsiTheme="minorBidi" w:cstheme="minorBidi" w:hint="cs"/>
          <w:rtl/>
        </w:rPr>
        <w:t>ש</w:t>
      </w:r>
      <w:r w:rsidRPr="00982209">
        <w:rPr>
          <w:rFonts w:asciiTheme="minorBidi" w:hAnsiTheme="minorBidi" w:cstheme="minorBidi"/>
          <w:rtl/>
        </w:rPr>
        <w:t>בין אחריות לאוטונומיה. אחריות מוטלת רק על מי שהוא אוטונומי</w:t>
      </w:r>
      <w:r>
        <w:rPr>
          <w:rFonts w:asciiTheme="minorBidi" w:hAnsiTheme="minorBidi" w:cstheme="minorBidi" w:hint="cs"/>
          <w:rtl/>
        </w:rPr>
        <w:t>, כלומר</w:t>
      </w:r>
      <w:r w:rsidRPr="00982209">
        <w:rPr>
          <w:rFonts w:asciiTheme="minorBidi" w:hAnsiTheme="minorBidi" w:cstheme="minorBidi"/>
          <w:rtl/>
        </w:rPr>
        <w:t xml:space="preserve"> חופשי לבחור את פעולותיו. בהקשר זה אין ספק שלתאגידי המזון, על יצרניהם ומשווקיהם, יש חופש פעולה העולה לאין שיעור על זה </w:t>
      </w:r>
      <w:r>
        <w:rPr>
          <w:rFonts w:asciiTheme="minorBidi" w:hAnsiTheme="minorBidi" w:cstheme="minorBidi" w:hint="cs"/>
          <w:rtl/>
        </w:rPr>
        <w:t xml:space="preserve">של </w:t>
      </w:r>
      <w:r w:rsidRPr="00982209">
        <w:rPr>
          <w:rFonts w:asciiTheme="minorBidi" w:hAnsiTheme="minorBidi" w:cstheme="minorBidi"/>
          <w:rtl/>
        </w:rPr>
        <w:t xml:space="preserve">הצרכן. </w:t>
      </w:r>
      <w:r>
        <w:rPr>
          <w:rFonts w:asciiTheme="minorBidi" w:hAnsiTheme="minorBidi" w:cstheme="minorBidi" w:hint="cs"/>
          <w:rtl/>
        </w:rPr>
        <w:t>במחקרים קודמים (</w:t>
      </w:r>
      <w:r w:rsidR="00E22042">
        <w:rPr>
          <w:rFonts w:asciiTheme="minorBidi" w:hAnsiTheme="minorBidi" w:cstheme="minorBidi" w:hint="cs"/>
          <w:rtl/>
        </w:rPr>
        <w:t xml:space="preserve">למשל </w:t>
      </w:r>
      <w:r w:rsidR="00970BA3">
        <w:rPr>
          <w:rFonts w:asciiTheme="minorBidi" w:hAnsiTheme="minorBidi" w:cstheme="minorBidi" w:hint="cs"/>
          <w:rtl/>
        </w:rPr>
        <w:t>כספי</w:t>
      </w:r>
      <w:r w:rsidR="00C775C4">
        <w:rPr>
          <w:rFonts w:asciiTheme="minorBidi" w:hAnsiTheme="minorBidi" w:cstheme="minorBidi" w:hint="cs"/>
          <w:rtl/>
        </w:rPr>
        <w:t>,</w:t>
      </w:r>
      <w:r w:rsidR="00970BA3">
        <w:rPr>
          <w:rFonts w:asciiTheme="minorBidi" w:hAnsiTheme="minorBidi" w:cstheme="minorBidi" w:hint="cs"/>
          <w:rtl/>
        </w:rPr>
        <w:t xml:space="preserve"> 2005</w:t>
      </w:r>
      <w:r>
        <w:rPr>
          <w:rFonts w:asciiTheme="minorBidi" w:hAnsiTheme="minorBidi" w:cstheme="minorBidi" w:hint="cs"/>
          <w:rtl/>
        </w:rPr>
        <w:t>) הצגתי עמדה לפיה יש</w:t>
      </w:r>
      <w:r w:rsidRPr="00982209">
        <w:rPr>
          <w:rFonts w:asciiTheme="minorBidi" w:hAnsiTheme="minorBidi" w:cstheme="minorBidi"/>
          <w:rtl/>
        </w:rPr>
        <w:t xml:space="preserve"> להטיל על יצרני המזון את האחריות לשינוי המצב מפני שהם יכולים לעשות כן, לאו דווקא </w:t>
      </w:r>
      <w:r>
        <w:rPr>
          <w:rFonts w:asciiTheme="minorBidi" w:hAnsiTheme="minorBidi" w:cstheme="minorBidi" w:hint="cs"/>
          <w:rtl/>
        </w:rPr>
        <w:t>מפני שהם בהכרח</w:t>
      </w:r>
      <w:r w:rsidR="0015277F">
        <w:rPr>
          <w:rFonts w:asciiTheme="minorBidi" w:hAnsiTheme="minorBidi" w:cstheme="minorBidi" w:hint="cs"/>
          <w:rtl/>
        </w:rPr>
        <w:t xml:space="preserve"> </w:t>
      </w:r>
      <w:r w:rsidRPr="00982209">
        <w:rPr>
          <w:rFonts w:asciiTheme="minorBidi" w:hAnsiTheme="minorBidi" w:cstheme="minorBidi"/>
          <w:rtl/>
        </w:rPr>
        <w:t>"אשמ</w:t>
      </w:r>
      <w:r>
        <w:rPr>
          <w:rFonts w:asciiTheme="minorBidi" w:hAnsiTheme="minorBidi" w:cstheme="minorBidi" w:hint="cs"/>
          <w:rtl/>
        </w:rPr>
        <w:t>י</w:t>
      </w:r>
      <w:r w:rsidRPr="00982209">
        <w:rPr>
          <w:rFonts w:asciiTheme="minorBidi" w:hAnsiTheme="minorBidi" w:cstheme="minorBidi"/>
          <w:rtl/>
        </w:rPr>
        <w:t xml:space="preserve">ם". הטלת האחריות </w:t>
      </w:r>
      <w:r>
        <w:rPr>
          <w:rFonts w:asciiTheme="minorBidi" w:hAnsiTheme="minorBidi" w:cstheme="minorBidi" w:hint="cs"/>
          <w:rtl/>
        </w:rPr>
        <w:t>עליהם בשל יכולתם לשנות את המצב</w:t>
      </w:r>
      <w:r w:rsidR="0015277F">
        <w:rPr>
          <w:rFonts w:asciiTheme="minorBidi" w:hAnsiTheme="minorBidi" w:cstheme="minorBidi" w:hint="cs"/>
          <w:rtl/>
        </w:rPr>
        <w:t xml:space="preserve"> </w:t>
      </w:r>
      <w:r w:rsidRPr="00982209">
        <w:rPr>
          <w:rFonts w:asciiTheme="minorBidi" w:hAnsiTheme="minorBidi" w:cstheme="minorBidi"/>
          <w:rtl/>
        </w:rPr>
        <w:t>אינה מטילה עליהם אשמה ואינה פוטרת אותם ממנה. היא פשוט מתחמקת מהשאלה הזו. מהלך דומה נעשה במאמר שהצגתי בכנס</w:t>
      </w:r>
      <w:r w:rsidR="00626DEC">
        <w:rPr>
          <w:rFonts w:asciiTheme="minorBidi" w:hAnsiTheme="minorBidi" w:cstheme="minorBidi" w:hint="cs"/>
          <w:rtl/>
        </w:rPr>
        <w:t xml:space="preserve"> </w:t>
      </w:r>
      <w:r w:rsidRPr="00982209">
        <w:rPr>
          <w:rFonts w:asciiTheme="minorBidi" w:hAnsiTheme="minorBidi" w:cstheme="minorBidi"/>
        </w:rPr>
        <w:t>EurSAFE</w:t>
      </w:r>
      <w:r w:rsidR="00626DEC">
        <w:rPr>
          <w:rFonts w:asciiTheme="minorBidi" w:hAnsiTheme="minorBidi" w:cstheme="minorBidi"/>
        </w:rPr>
        <w:t xml:space="preserve"> </w:t>
      </w:r>
      <w:r w:rsidRPr="00982209">
        <w:rPr>
          <w:rFonts w:asciiTheme="minorBidi" w:hAnsiTheme="minorBidi" w:cstheme="minorBidi"/>
        </w:rPr>
        <w:t>2006</w:t>
      </w:r>
      <w:r w:rsidRPr="00982209">
        <w:rPr>
          <w:rFonts w:asciiTheme="minorBidi" w:hAnsiTheme="minorBidi" w:cstheme="minorBidi"/>
          <w:rtl/>
        </w:rPr>
        <w:t xml:space="preserve">, ובו הצעתי שיש לדרוש מיצרני המזון </w:t>
      </w:r>
      <w:r w:rsidRPr="005716CF">
        <w:rPr>
          <w:rFonts w:asciiTheme="minorBidi" w:hAnsiTheme="minorBidi" w:cstheme="minorBidi"/>
          <w:rtl/>
        </w:rPr>
        <w:t xml:space="preserve">לגלות "אחריות" </w:t>
      </w:r>
      <w:r>
        <w:rPr>
          <w:rFonts w:asciiTheme="minorBidi" w:hAnsiTheme="minorBidi" w:cstheme="minorBidi" w:hint="cs"/>
          <w:rtl/>
        </w:rPr>
        <w:t>ולדאוג יותר</w:t>
      </w:r>
      <w:r w:rsidRPr="005716CF">
        <w:rPr>
          <w:rFonts w:asciiTheme="minorBidi" w:hAnsiTheme="minorBidi" w:cstheme="minorBidi"/>
          <w:rtl/>
        </w:rPr>
        <w:t xml:space="preserve"> לבריאות לקוחותיהם על חשבון המאמצים למכור כמה שיותר מזון מזיק (</w:t>
      </w:r>
      <w:r w:rsidRPr="005716CF">
        <w:rPr>
          <w:rFonts w:asciiTheme="minorBidi" w:hAnsiTheme="minorBidi" w:cstheme="minorBidi"/>
        </w:rPr>
        <w:t>Caspi</w:t>
      </w:r>
      <w:r w:rsidR="0015277F">
        <w:rPr>
          <w:rFonts w:asciiTheme="minorBidi" w:hAnsiTheme="minorBidi" w:cstheme="minorBidi"/>
        </w:rPr>
        <w:t xml:space="preserve"> </w:t>
      </w:r>
      <w:r w:rsidRPr="005716CF">
        <w:rPr>
          <w:rFonts w:asciiTheme="minorBidi" w:hAnsiTheme="minorBidi" w:cstheme="minorBidi"/>
        </w:rPr>
        <w:t>&amp; Lurie, 2006</w:t>
      </w:r>
      <w:r w:rsidRPr="005716CF">
        <w:rPr>
          <w:rFonts w:asciiTheme="minorBidi" w:hAnsiTheme="minorBidi" w:cstheme="minorBidi"/>
          <w:rtl/>
        </w:rPr>
        <w:t xml:space="preserve">). </w:t>
      </w:r>
      <w:r w:rsidRPr="005716CF">
        <w:rPr>
          <w:rFonts w:asciiTheme="minorBidi" w:hAnsiTheme="minorBidi" w:cstheme="minorBidi" w:hint="cs"/>
          <w:rtl/>
        </w:rPr>
        <w:t xml:space="preserve">מחקר זה פונה </w:t>
      </w:r>
      <w:r w:rsidRPr="005716CF">
        <w:rPr>
          <w:rFonts w:asciiTheme="minorBidi" w:hAnsiTheme="minorBidi" w:cstheme="minorBidi"/>
          <w:rtl/>
        </w:rPr>
        <w:t>לכיוון מעט שונה. במקום להטיל על תאגידי המזון אחריות (</w:t>
      </w:r>
      <w:r w:rsidRPr="005716CF">
        <w:rPr>
          <w:rFonts w:asciiTheme="minorBidi" w:hAnsiTheme="minorBidi" w:cstheme="minorBidi"/>
        </w:rPr>
        <w:t>Responsibility</w:t>
      </w:r>
      <w:r w:rsidRPr="005716CF">
        <w:rPr>
          <w:rFonts w:asciiTheme="minorBidi" w:hAnsiTheme="minorBidi" w:cstheme="minorBidi"/>
          <w:rtl/>
        </w:rPr>
        <w:t xml:space="preserve">), </w:t>
      </w:r>
      <w:r w:rsidRPr="005716CF">
        <w:rPr>
          <w:rFonts w:asciiTheme="minorBidi" w:hAnsiTheme="minorBidi" w:cstheme="minorBidi" w:hint="cs"/>
          <w:rtl/>
        </w:rPr>
        <w:t xml:space="preserve"> ניתן להבחין </w:t>
      </w:r>
      <w:r w:rsidRPr="005716CF">
        <w:rPr>
          <w:rFonts w:asciiTheme="minorBidi" w:hAnsiTheme="minorBidi" w:cstheme="minorBidi"/>
          <w:rtl/>
        </w:rPr>
        <w:lastRenderedPageBreak/>
        <w:t>שגם ללא אחריות ישירה ומוחלטת לבריאות הציבור, יש לתאגידי המזון חבות (</w:t>
      </w:r>
      <w:r w:rsidRPr="005716CF">
        <w:rPr>
          <w:rFonts w:asciiTheme="minorBidi" w:hAnsiTheme="minorBidi" w:cstheme="minorBidi"/>
        </w:rPr>
        <w:t>Liability</w:t>
      </w:r>
      <w:r w:rsidRPr="005716CF">
        <w:rPr>
          <w:rFonts w:asciiTheme="minorBidi" w:hAnsiTheme="minorBidi" w:cstheme="minorBidi"/>
          <w:rtl/>
        </w:rPr>
        <w:t xml:space="preserve">) כלפי מצבו הבריאותי של הלקוח שלהם. הרעיון של </w:t>
      </w:r>
      <w:r>
        <w:rPr>
          <w:rFonts w:asciiTheme="minorBidi" w:hAnsiTheme="minorBidi" w:cstheme="minorBidi" w:hint="cs"/>
          <w:rtl/>
        </w:rPr>
        <w:t>חבות</w:t>
      </w:r>
      <w:r w:rsidRPr="005716CF">
        <w:rPr>
          <w:rFonts w:asciiTheme="minorBidi" w:hAnsiTheme="minorBidi" w:cstheme="minorBidi"/>
          <w:rtl/>
        </w:rPr>
        <w:t xml:space="preserve"> ללא הוכחת אשמה, אחריות או סיבתיות בגרימת הנזק</w:t>
      </w:r>
      <w:r>
        <w:rPr>
          <w:rFonts w:asciiTheme="minorBidi" w:hAnsiTheme="minorBidi" w:cstheme="minorBidi" w:hint="cs"/>
          <w:rtl/>
        </w:rPr>
        <w:t>,</w:t>
      </w:r>
      <w:r w:rsidRPr="005716CF">
        <w:rPr>
          <w:rFonts w:asciiTheme="minorBidi" w:hAnsiTheme="minorBidi" w:cstheme="minorBidi"/>
          <w:rtl/>
        </w:rPr>
        <w:t xml:space="preserve"> מצוי אצל מקרתי (</w:t>
      </w:r>
      <w:r w:rsidRPr="005716CF">
        <w:rPr>
          <w:rFonts w:asciiTheme="minorBidi" w:hAnsiTheme="minorBidi" w:cstheme="minorBidi"/>
        </w:rPr>
        <w:t>McCarthy, 1996</w:t>
      </w:r>
      <w:r w:rsidRPr="00982209">
        <w:rPr>
          <w:rFonts w:asciiTheme="minorBidi" w:hAnsiTheme="minorBidi" w:cstheme="minorBidi"/>
          <w:rtl/>
        </w:rPr>
        <w:t>). על פי ת</w:t>
      </w:r>
      <w:r>
        <w:rPr>
          <w:rFonts w:asciiTheme="minorBidi" w:hAnsiTheme="minorBidi" w:cstheme="minorBidi" w:hint="cs"/>
          <w:rtl/>
        </w:rPr>
        <w:t>י</w:t>
      </w:r>
      <w:r w:rsidRPr="00982209">
        <w:rPr>
          <w:rFonts w:asciiTheme="minorBidi" w:hAnsiTheme="minorBidi" w:cstheme="minorBidi"/>
          <w:rtl/>
        </w:rPr>
        <w:t>אוריה זאת, אם אדם או גוף מסוים עושים מעשה שיכול בתנאים מסוימים להגדיל את הסיכון, נוצרת חבות כלפי</w:t>
      </w:r>
      <w:r>
        <w:rPr>
          <w:rFonts w:asciiTheme="minorBidi" w:hAnsiTheme="minorBidi" w:cstheme="minorBidi" w:hint="cs"/>
          <w:rtl/>
        </w:rPr>
        <w:t xml:space="preserve"> הצד הנפגע</w:t>
      </w:r>
      <w:r w:rsidRPr="00982209">
        <w:rPr>
          <w:rFonts w:asciiTheme="minorBidi" w:hAnsiTheme="minorBidi" w:cstheme="minorBidi"/>
          <w:rtl/>
        </w:rPr>
        <w:t xml:space="preserve">, אפילו אם </w:t>
      </w:r>
      <w:r>
        <w:rPr>
          <w:rFonts w:asciiTheme="minorBidi" w:hAnsiTheme="minorBidi" w:cstheme="minorBidi" w:hint="cs"/>
          <w:rtl/>
        </w:rPr>
        <w:t>א</w:t>
      </w:r>
      <w:r w:rsidRPr="00982209">
        <w:rPr>
          <w:rFonts w:asciiTheme="minorBidi" w:hAnsiTheme="minorBidi" w:cstheme="minorBidi"/>
          <w:rtl/>
        </w:rPr>
        <w:t>י אפשר היה להעריך מראש את המצב המיוחד. למשל, אם וטרינר מבצע תילוע בעזרת תרופה ידועה לחיית מחמד כלשהי, נאמר גור חתולים, ולמזלו הרע של אותו חתלתול מסכן</w:t>
      </w:r>
      <w:r>
        <w:rPr>
          <w:rFonts w:asciiTheme="minorBidi" w:hAnsiTheme="minorBidi" w:cstheme="minorBidi" w:hint="cs"/>
          <w:rtl/>
        </w:rPr>
        <w:t>,</w:t>
      </w:r>
      <w:r w:rsidRPr="00982209">
        <w:rPr>
          <w:rFonts w:asciiTheme="minorBidi" w:hAnsiTheme="minorBidi" w:cstheme="minorBidi"/>
          <w:rtl/>
        </w:rPr>
        <w:t xml:space="preserve"> הוא היונק היחיד בעולם שפיתח אלרגיה חריפה לתרופה, לא נוכל לומר שהווטרינר אשם בתגובה האלרגית של החתלתול. מצד שני, נראה לי </w:t>
      </w:r>
      <w:r>
        <w:rPr>
          <w:rFonts w:asciiTheme="minorBidi" w:hAnsiTheme="minorBidi" w:cstheme="minorBidi" w:hint="cs"/>
          <w:rtl/>
        </w:rPr>
        <w:t>ראוי</w:t>
      </w:r>
      <w:r w:rsidRPr="00982209">
        <w:rPr>
          <w:rFonts w:asciiTheme="minorBidi" w:hAnsiTheme="minorBidi" w:cstheme="minorBidi"/>
          <w:rtl/>
        </w:rPr>
        <w:t xml:space="preserve"> לחייב את הווטרינר ואת החברה שייצרה את חומר התילוע לקבל על עצמם את האחריות לטיפול בחתול הסובל ולא להניח לו למות או לחייב את בעל החתול בעלויות הטיפול.</w:t>
      </w:r>
    </w:p>
    <w:p w14:paraId="415EDE31" w14:textId="77777777" w:rsidR="00A73E9E" w:rsidRPr="00982209" w:rsidRDefault="00A73E9E" w:rsidP="00A73E9E">
      <w:pPr>
        <w:rPr>
          <w:rFonts w:asciiTheme="minorBidi" w:hAnsiTheme="minorBidi" w:cstheme="minorBidi"/>
          <w:rtl/>
        </w:rPr>
      </w:pPr>
      <w:r>
        <w:rPr>
          <w:rFonts w:asciiTheme="minorBidi" w:hAnsiTheme="minorBidi" w:cstheme="minorBidi" w:hint="cs"/>
          <w:rtl/>
        </w:rPr>
        <w:t>בהתאם</w:t>
      </w:r>
      <w:r w:rsidR="0015277F">
        <w:rPr>
          <w:rFonts w:asciiTheme="minorBidi" w:hAnsiTheme="minorBidi" w:cstheme="minorBidi" w:hint="cs"/>
          <w:rtl/>
        </w:rPr>
        <w:t xml:space="preserve"> </w:t>
      </w:r>
      <w:r>
        <w:rPr>
          <w:rFonts w:asciiTheme="minorBidi" w:hAnsiTheme="minorBidi" w:cstheme="minorBidi" w:hint="cs"/>
          <w:rtl/>
        </w:rPr>
        <w:t>ל</w:t>
      </w:r>
      <w:r w:rsidRPr="00982209">
        <w:rPr>
          <w:rFonts w:asciiTheme="minorBidi" w:hAnsiTheme="minorBidi" w:cstheme="minorBidi"/>
          <w:rtl/>
        </w:rPr>
        <w:t xml:space="preserve">רעיון זה, אפשר לומר שמערכת היחסים בין תעשיית המזון, על יצרניה ומשווקיה, ובין הצרכן דומה למערכת היחסים בין הנוהג במכונית לציבור הולכי הרגל. על הנוהג ברכב מוטלת החובה שלא לפגוע בהולך רגל, גם אם הוא מתפרץ לכביש. נהג טוב הוא </w:t>
      </w:r>
      <w:r>
        <w:rPr>
          <w:rFonts w:asciiTheme="minorBidi" w:hAnsiTheme="minorBidi" w:cstheme="minorBidi" w:hint="cs"/>
          <w:rtl/>
        </w:rPr>
        <w:t>נהג</w:t>
      </w:r>
      <w:r w:rsidR="0015277F">
        <w:rPr>
          <w:rFonts w:asciiTheme="minorBidi" w:hAnsiTheme="minorBidi" w:cstheme="minorBidi" w:hint="cs"/>
          <w:rtl/>
        </w:rPr>
        <w:t xml:space="preserve"> </w:t>
      </w:r>
      <w:r w:rsidRPr="00982209">
        <w:rPr>
          <w:rFonts w:asciiTheme="minorBidi" w:hAnsiTheme="minorBidi" w:cstheme="minorBidi"/>
          <w:rtl/>
        </w:rPr>
        <w:t xml:space="preserve">המחפש אחר הילדים העלולים לזנק לכביש ואינו מסתפק בשמירה על חוקי התנועה. אף על פי שנהג שדרס אדם יכול להתנער מאחריותו אם יראה שהנדרס הכשילו, חברת הביטוח של בעל הרכב תשלם לנפגע פיצויים בגין נזקיו הגופניים (או תשלום לשארים במקרה של מות הנפגע). החוק מחייב רק את נהג הרכב לרכוש ביטוח לנזקי גוף, ואילו ציבור הולכי הרגל פטור מכך. זו מערכת היחסים הדרושה בענף המזון – </w:t>
      </w:r>
      <w:r>
        <w:rPr>
          <w:rFonts w:asciiTheme="minorBidi" w:hAnsiTheme="minorBidi" w:cstheme="minorBidi" w:hint="cs"/>
          <w:rtl/>
        </w:rPr>
        <w:t xml:space="preserve">יש להטיל </w:t>
      </w:r>
      <w:r w:rsidRPr="00982209">
        <w:rPr>
          <w:rFonts w:asciiTheme="minorBidi" w:hAnsiTheme="minorBidi" w:cstheme="minorBidi"/>
          <w:rtl/>
        </w:rPr>
        <w:t>את החובה, ו</w:t>
      </w:r>
      <w:r>
        <w:rPr>
          <w:rFonts w:asciiTheme="minorBidi" w:hAnsiTheme="minorBidi" w:cstheme="minorBidi" w:hint="cs"/>
          <w:rtl/>
        </w:rPr>
        <w:t xml:space="preserve">כפועל יוצא מכך גם </w:t>
      </w:r>
      <w:r w:rsidRPr="00982209">
        <w:rPr>
          <w:rFonts w:asciiTheme="minorBidi" w:hAnsiTheme="minorBidi" w:cstheme="minorBidi"/>
          <w:rtl/>
        </w:rPr>
        <w:t>את עלות הסיכונים,</w:t>
      </w:r>
      <w:r w:rsidR="0015277F">
        <w:rPr>
          <w:rFonts w:asciiTheme="minorBidi" w:hAnsiTheme="minorBidi" w:cstheme="minorBidi" w:hint="cs"/>
          <w:rtl/>
        </w:rPr>
        <w:t xml:space="preserve"> </w:t>
      </w:r>
      <w:r w:rsidRPr="00982209">
        <w:rPr>
          <w:rFonts w:asciiTheme="minorBidi" w:hAnsiTheme="minorBidi" w:cstheme="minorBidi"/>
          <w:rtl/>
        </w:rPr>
        <w:t>על שחקני הענף החזקים (יצרנים ומשווקים) ולא על ה</w:t>
      </w:r>
      <w:r>
        <w:rPr>
          <w:rFonts w:asciiTheme="minorBidi" w:hAnsiTheme="minorBidi" w:cstheme="minorBidi" w:hint="cs"/>
          <w:rtl/>
        </w:rPr>
        <w:t>צרכנים</w:t>
      </w:r>
      <w:r w:rsidRPr="00982209">
        <w:rPr>
          <w:rFonts w:asciiTheme="minorBidi" w:hAnsiTheme="minorBidi" w:cstheme="minorBidi"/>
          <w:rtl/>
        </w:rPr>
        <w:t>.</w:t>
      </w:r>
    </w:p>
    <w:p w14:paraId="6F7EDA09" w14:textId="77777777" w:rsidR="00A73E9E" w:rsidRPr="00982209" w:rsidRDefault="00A73E9E" w:rsidP="00A73E9E">
      <w:pPr>
        <w:rPr>
          <w:rFonts w:asciiTheme="minorBidi" w:hAnsiTheme="minorBidi" w:cstheme="minorBidi"/>
          <w:rtl/>
        </w:rPr>
      </w:pPr>
      <w:r w:rsidRPr="00982209">
        <w:rPr>
          <w:rFonts w:asciiTheme="minorBidi" w:hAnsiTheme="minorBidi" w:cstheme="minorBidi"/>
          <w:rtl/>
        </w:rPr>
        <w:t xml:space="preserve">בעניין זה חשוב להזכיר כי הרעיון של חבות גם </w:t>
      </w:r>
      <w:r>
        <w:rPr>
          <w:rFonts w:asciiTheme="minorBidi" w:hAnsiTheme="minorBidi" w:cstheme="minorBidi" w:hint="cs"/>
          <w:rtl/>
        </w:rPr>
        <w:t>בהיעדר</w:t>
      </w:r>
      <w:r w:rsidR="0015277F">
        <w:rPr>
          <w:rFonts w:asciiTheme="minorBidi" w:hAnsiTheme="minorBidi" w:cstheme="minorBidi" w:hint="cs"/>
          <w:rtl/>
        </w:rPr>
        <w:t xml:space="preserve"> </w:t>
      </w:r>
      <w:r w:rsidRPr="00982209">
        <w:rPr>
          <w:rFonts w:asciiTheme="minorBidi" w:hAnsiTheme="minorBidi" w:cstheme="minorBidi"/>
          <w:rtl/>
        </w:rPr>
        <w:t xml:space="preserve">אשמה, ללא גרימת נזק ואפילו ללא קשר ממשי לתנאים שהובילו לאפשרות לנזק, </w:t>
      </w:r>
      <w:r>
        <w:rPr>
          <w:rFonts w:asciiTheme="minorBidi" w:hAnsiTheme="minorBidi" w:cstheme="minorBidi" w:hint="cs"/>
          <w:rtl/>
        </w:rPr>
        <w:t>קיים</w:t>
      </w:r>
      <w:r w:rsidR="0015277F">
        <w:rPr>
          <w:rFonts w:asciiTheme="minorBidi" w:hAnsiTheme="minorBidi" w:cstheme="minorBidi" w:hint="cs"/>
          <w:rtl/>
        </w:rPr>
        <w:t xml:space="preserve"> </w:t>
      </w:r>
      <w:r w:rsidRPr="00982209">
        <w:rPr>
          <w:rFonts w:asciiTheme="minorBidi" w:hAnsiTheme="minorBidi" w:cstheme="minorBidi"/>
          <w:rtl/>
        </w:rPr>
        <w:t>גם</w:t>
      </w:r>
      <w:r w:rsidR="0015277F">
        <w:rPr>
          <w:rFonts w:asciiTheme="minorBidi" w:hAnsiTheme="minorBidi" w:cstheme="minorBidi" w:hint="cs"/>
          <w:rtl/>
        </w:rPr>
        <w:t xml:space="preserve"> </w:t>
      </w:r>
      <w:r>
        <w:rPr>
          <w:rFonts w:asciiTheme="minorBidi" w:hAnsiTheme="minorBidi" w:cstheme="minorBidi" w:hint="cs"/>
          <w:rtl/>
        </w:rPr>
        <w:t xml:space="preserve">בתיאוריה המוכרת </w:t>
      </w:r>
      <w:r w:rsidRPr="00982209">
        <w:rPr>
          <w:rFonts w:asciiTheme="minorBidi" w:hAnsiTheme="minorBidi" w:cstheme="minorBidi" w:hint="cs"/>
          <w:rtl/>
        </w:rPr>
        <w:t>כתיאוריי</w:t>
      </w:r>
      <w:r w:rsidRPr="00982209">
        <w:rPr>
          <w:rFonts w:asciiTheme="minorBidi" w:hAnsiTheme="minorBidi" w:cstheme="minorBidi" w:hint="eastAsia"/>
          <w:rtl/>
        </w:rPr>
        <w:t>ת</w:t>
      </w:r>
      <w:r w:rsidRPr="00982209">
        <w:rPr>
          <w:rFonts w:asciiTheme="minorBidi" w:hAnsiTheme="minorBidi" w:cstheme="minorBidi"/>
          <w:rtl/>
        </w:rPr>
        <w:t xml:space="preserve"> "המינימום  המוסרי". על פי ת</w:t>
      </w:r>
      <w:r>
        <w:rPr>
          <w:rFonts w:asciiTheme="minorBidi" w:hAnsiTheme="minorBidi" w:cstheme="minorBidi" w:hint="cs"/>
          <w:rtl/>
        </w:rPr>
        <w:t>י</w:t>
      </w:r>
      <w:r w:rsidRPr="00982209">
        <w:rPr>
          <w:rFonts w:asciiTheme="minorBidi" w:hAnsiTheme="minorBidi" w:cstheme="minorBidi"/>
          <w:rtl/>
        </w:rPr>
        <w:t xml:space="preserve">אוריה זו, כאשר אדם נמצא בצרה כלשהי ומתקיימים ארבעה תנאים: צורך ממשי ורציני לסיוע, קרבה וידע בנוגע למצוקה, יכולת לסייע והיעדר סיוע חלופי, יש חובה לסייע לו. החובה לסייע מוטלת </w:t>
      </w:r>
      <w:r>
        <w:rPr>
          <w:rFonts w:asciiTheme="minorBidi" w:hAnsiTheme="minorBidi" w:cstheme="minorBidi" w:hint="cs"/>
          <w:rtl/>
        </w:rPr>
        <w:t xml:space="preserve">על המסייע הפוטנציאלי </w:t>
      </w:r>
      <w:r w:rsidRPr="00982209">
        <w:rPr>
          <w:rFonts w:asciiTheme="minorBidi" w:hAnsiTheme="minorBidi" w:cstheme="minorBidi"/>
          <w:rtl/>
        </w:rPr>
        <w:t>גם אם אין קשר בי</w:t>
      </w:r>
      <w:r>
        <w:rPr>
          <w:rFonts w:asciiTheme="minorBidi" w:hAnsiTheme="minorBidi" w:cstheme="minorBidi" w:hint="cs"/>
          <w:rtl/>
        </w:rPr>
        <w:t>נו ובין</w:t>
      </w:r>
      <w:r w:rsidR="0015277F">
        <w:rPr>
          <w:rFonts w:asciiTheme="minorBidi" w:hAnsiTheme="minorBidi" w:cstheme="minorBidi" w:hint="cs"/>
          <w:rtl/>
        </w:rPr>
        <w:t xml:space="preserve"> </w:t>
      </w:r>
      <w:r w:rsidRPr="00982209">
        <w:rPr>
          <w:rFonts w:asciiTheme="minorBidi" w:hAnsiTheme="minorBidi" w:cstheme="minorBidi"/>
          <w:rtl/>
        </w:rPr>
        <w:lastRenderedPageBreak/>
        <w:t>ה</w:t>
      </w:r>
      <w:r>
        <w:rPr>
          <w:rFonts w:asciiTheme="minorBidi" w:hAnsiTheme="minorBidi" w:cstheme="minorBidi" w:hint="cs"/>
          <w:rtl/>
        </w:rPr>
        <w:t>אדם בצרה</w:t>
      </w:r>
      <w:r w:rsidRPr="00982209">
        <w:rPr>
          <w:rFonts w:asciiTheme="minorBidi" w:hAnsiTheme="minorBidi" w:cstheme="minorBidi"/>
          <w:rtl/>
        </w:rPr>
        <w:t xml:space="preserve">. אם ארבעת הקריטריונים </w:t>
      </w:r>
      <w:r>
        <w:rPr>
          <w:rFonts w:asciiTheme="minorBidi" w:hAnsiTheme="minorBidi" w:cstheme="minorBidi" w:hint="cs"/>
          <w:rtl/>
        </w:rPr>
        <w:t xml:space="preserve">האלה אכן </w:t>
      </w:r>
      <w:r w:rsidRPr="00982209">
        <w:rPr>
          <w:rFonts w:asciiTheme="minorBidi" w:hAnsiTheme="minorBidi" w:cstheme="minorBidi"/>
          <w:rtl/>
        </w:rPr>
        <w:t>מתקיימים בענף המזון, אפשר לומר שגם אם האשמים העיקריים לגרימת הנזקים הבריאותיים והכלכליים הקשורים בתרבות האכילה הם אנו, צרכני המזון, על תעשיית המזון מוטלת החובה לסייע לנו להימנע מלהזיק לעצמנו.</w:t>
      </w:r>
    </w:p>
    <w:p w14:paraId="707F7C1C" w14:textId="77777777" w:rsidR="00A73E9E" w:rsidRPr="00982209" w:rsidRDefault="00A73E9E" w:rsidP="00A73E9E">
      <w:pPr>
        <w:rPr>
          <w:rFonts w:asciiTheme="minorBidi" w:hAnsiTheme="minorBidi" w:cstheme="minorBidi"/>
          <w:rtl/>
        </w:rPr>
      </w:pPr>
      <w:r w:rsidRPr="00982209">
        <w:rPr>
          <w:rFonts w:asciiTheme="minorBidi" w:hAnsiTheme="minorBidi" w:cstheme="minorBidi"/>
          <w:rtl/>
        </w:rPr>
        <w:t xml:space="preserve">המודל לניהול סיכונים בענף המזון מחייב איזון בין שמירה על הערך של מניעת הנזקים הרלוונטיים לתעשיית המזון, שמירה על </w:t>
      </w:r>
      <w:r>
        <w:rPr>
          <w:rFonts w:asciiTheme="minorBidi" w:hAnsiTheme="minorBidi" w:cstheme="minorBidi" w:hint="cs"/>
          <w:rtl/>
        </w:rPr>
        <w:t>ה</w:t>
      </w:r>
      <w:r w:rsidRPr="00982209">
        <w:rPr>
          <w:rFonts w:asciiTheme="minorBidi" w:hAnsiTheme="minorBidi" w:cstheme="minorBidi"/>
          <w:rtl/>
        </w:rPr>
        <w:t>אינטרסים של מגוון בעלי העניין</w:t>
      </w:r>
      <w:r>
        <w:rPr>
          <w:rFonts w:asciiTheme="minorBidi" w:hAnsiTheme="minorBidi" w:cstheme="minorBidi" w:hint="cs"/>
          <w:rtl/>
        </w:rPr>
        <w:t xml:space="preserve">, </w:t>
      </w:r>
      <w:r w:rsidRPr="00982209">
        <w:rPr>
          <w:rFonts w:asciiTheme="minorBidi" w:hAnsiTheme="minorBidi" w:cstheme="minorBidi"/>
          <w:rtl/>
        </w:rPr>
        <w:t>התנהלות על פי מנגנונים יעילים להתמודדות עם כשלי שוק, ואספקת מוצרים ציבוריים. פירושו של דבר הוא שיש למצוא את הדרך לצמצם את הצריכה של מוצרים מזיקים תוך מינימום פגיעה במנגנון השוק החופשי וברווחי תעשיית המזון.</w:t>
      </w:r>
    </w:p>
    <w:p w14:paraId="65C92D4A" w14:textId="77777777" w:rsidR="00A73E9E" w:rsidRPr="00982209" w:rsidRDefault="00A73E9E" w:rsidP="00A73E9E">
      <w:pPr>
        <w:rPr>
          <w:rFonts w:asciiTheme="minorBidi" w:hAnsiTheme="minorBidi" w:cstheme="minorBidi"/>
          <w:rtl/>
        </w:rPr>
      </w:pPr>
      <w:r w:rsidRPr="005716CF">
        <w:rPr>
          <w:rFonts w:asciiTheme="minorBidi" w:hAnsiTheme="minorBidi" w:cstheme="minorBidi"/>
          <w:rtl/>
        </w:rPr>
        <w:t>המערכות השונות המנסות להתמודד עם נזקי הבריאות נוקטות שלוש גישות עיקריות:</w:t>
      </w:r>
    </w:p>
    <w:p w14:paraId="71DB581B" w14:textId="77777777" w:rsidR="00A73E9E" w:rsidRPr="00982209" w:rsidRDefault="00A73E9E" w:rsidP="00A73E9E">
      <w:pPr>
        <w:pStyle w:val="ListParagraph"/>
        <w:numPr>
          <w:ilvl w:val="0"/>
          <w:numId w:val="9"/>
        </w:numPr>
        <w:bidi/>
        <w:spacing w:after="100" w:afterAutospacing="1"/>
        <w:rPr>
          <w:rFonts w:asciiTheme="minorBidi" w:hAnsiTheme="minorBidi" w:cstheme="minorBidi"/>
        </w:rPr>
      </w:pPr>
      <w:r w:rsidRPr="00982209">
        <w:rPr>
          <w:rFonts w:asciiTheme="minorBidi" w:hAnsiTheme="minorBidi" w:cstheme="minorBidi"/>
          <w:rtl/>
        </w:rPr>
        <w:t>חינוך הצרכנים לצרוך מזון באופן בריא יותר ועידודם לבצע פעילות גופנית;</w:t>
      </w:r>
    </w:p>
    <w:p w14:paraId="06CFF70D" w14:textId="77777777" w:rsidR="00A73E9E" w:rsidRPr="00982209" w:rsidRDefault="00A73E9E" w:rsidP="00A73E9E">
      <w:pPr>
        <w:pStyle w:val="ListParagraph"/>
        <w:numPr>
          <w:ilvl w:val="0"/>
          <w:numId w:val="9"/>
        </w:numPr>
        <w:bidi/>
        <w:spacing w:before="100" w:beforeAutospacing="1" w:after="100" w:afterAutospacing="1"/>
        <w:rPr>
          <w:rFonts w:asciiTheme="minorBidi" w:hAnsiTheme="minorBidi" w:cstheme="minorBidi"/>
        </w:rPr>
      </w:pPr>
      <w:r w:rsidRPr="00982209">
        <w:rPr>
          <w:rFonts w:asciiTheme="minorBidi" w:hAnsiTheme="minorBidi" w:cstheme="minorBidi"/>
          <w:rtl/>
        </w:rPr>
        <w:t>חיוב יצרני המזון לסמן במדויק את מרכיבי המזון כדי שהצרכן ידע מה הערך האנרגטי של מוצר מזון ו</w:t>
      </w:r>
      <w:r>
        <w:rPr>
          <w:rFonts w:asciiTheme="minorBidi" w:hAnsiTheme="minorBidi" w:cstheme="minorBidi" w:hint="cs"/>
          <w:rtl/>
        </w:rPr>
        <w:t xml:space="preserve">מה </w:t>
      </w:r>
      <w:r w:rsidRPr="00982209">
        <w:rPr>
          <w:rFonts w:asciiTheme="minorBidi" w:hAnsiTheme="minorBidi" w:cstheme="minorBidi"/>
          <w:rtl/>
        </w:rPr>
        <w:t>הרכבו, זאת בתקווה שהמידע יסייע לו לצרוך מזון מסוכן פחות לבריאות;</w:t>
      </w:r>
    </w:p>
    <w:p w14:paraId="73456F48" w14:textId="77777777" w:rsidR="00A73E9E" w:rsidRPr="00982209" w:rsidRDefault="00A73E9E" w:rsidP="00A73E9E">
      <w:pPr>
        <w:pStyle w:val="ListParagraph"/>
        <w:numPr>
          <w:ilvl w:val="0"/>
          <w:numId w:val="9"/>
        </w:numPr>
        <w:bidi/>
        <w:spacing w:before="100" w:beforeAutospacing="1"/>
        <w:rPr>
          <w:rFonts w:asciiTheme="minorBidi" w:hAnsiTheme="minorBidi" w:cstheme="minorBidi"/>
          <w:spacing w:val="-2"/>
          <w:rtl/>
        </w:rPr>
      </w:pPr>
      <w:r w:rsidRPr="00982209">
        <w:rPr>
          <w:rFonts w:asciiTheme="minorBidi" w:hAnsiTheme="minorBidi" w:cstheme="minorBidi"/>
          <w:spacing w:val="-2"/>
          <w:rtl/>
        </w:rPr>
        <w:t xml:space="preserve">ניסיונות להטיל מיסים על מזונות עתירי שומן רווי וסוכרים, מזונות </w:t>
      </w:r>
      <w:r>
        <w:rPr>
          <w:rFonts w:asciiTheme="minorBidi" w:hAnsiTheme="minorBidi" w:cstheme="minorBidi" w:hint="cs"/>
          <w:spacing w:val="-2"/>
          <w:rtl/>
        </w:rPr>
        <w:t>המשפיעים</w:t>
      </w:r>
      <w:r w:rsidRPr="00982209">
        <w:rPr>
          <w:rFonts w:asciiTheme="minorBidi" w:hAnsiTheme="minorBidi" w:cstheme="minorBidi"/>
          <w:spacing w:val="-2"/>
          <w:rtl/>
        </w:rPr>
        <w:t xml:space="preserve"> על תהליך הפגיעה הבריאותית. לעתים אף אוסרים על מכירת מוצרים מסוימים לאוכלוסיות </w:t>
      </w:r>
      <w:r>
        <w:rPr>
          <w:rFonts w:asciiTheme="minorBidi" w:hAnsiTheme="minorBidi" w:cstheme="minorBidi" w:hint="cs"/>
          <w:spacing w:val="-2"/>
          <w:rtl/>
        </w:rPr>
        <w:t>ספציפיות</w:t>
      </w:r>
      <w:r w:rsidRPr="00982209">
        <w:rPr>
          <w:rFonts w:asciiTheme="minorBidi" w:hAnsiTheme="minorBidi" w:cstheme="minorBidi"/>
          <w:spacing w:val="-2"/>
          <w:rtl/>
        </w:rPr>
        <w:t xml:space="preserve">, </w:t>
      </w:r>
      <w:r>
        <w:rPr>
          <w:rFonts w:asciiTheme="minorBidi" w:hAnsiTheme="minorBidi" w:cstheme="minorBidi" w:hint="cs"/>
          <w:spacing w:val="-2"/>
          <w:rtl/>
        </w:rPr>
        <w:t>למשל</w:t>
      </w:r>
      <w:r w:rsidR="0015277F">
        <w:rPr>
          <w:rFonts w:asciiTheme="minorBidi" w:hAnsiTheme="minorBidi" w:cstheme="minorBidi" w:hint="cs"/>
          <w:spacing w:val="-2"/>
          <w:rtl/>
        </w:rPr>
        <w:t xml:space="preserve"> </w:t>
      </w:r>
      <w:r w:rsidRPr="00982209">
        <w:rPr>
          <w:rFonts w:asciiTheme="minorBidi" w:hAnsiTheme="minorBidi" w:cstheme="minorBidi"/>
          <w:spacing w:val="-2"/>
          <w:rtl/>
        </w:rPr>
        <w:t>איסור מכירת משקאות מוגזים וממתקים לבני נוער בבתי ספר.</w:t>
      </w:r>
    </w:p>
    <w:p w14:paraId="49CB1AE3" w14:textId="0DB5250C" w:rsidR="00A73E9E" w:rsidRPr="00982209" w:rsidRDefault="00A73E9E" w:rsidP="00A73E9E">
      <w:pPr>
        <w:pStyle w:val="a"/>
        <w:rPr>
          <w:rFonts w:asciiTheme="minorBidi" w:hAnsiTheme="minorBidi" w:cstheme="minorBidi"/>
          <w:rtl/>
        </w:rPr>
      </w:pPr>
      <w:r w:rsidRPr="00982209">
        <w:rPr>
          <w:rFonts w:asciiTheme="minorBidi" w:hAnsiTheme="minorBidi" w:cstheme="minorBidi"/>
          <w:rtl/>
        </w:rPr>
        <w:t>ללא שום קשר למידת ההצלחה</w:t>
      </w:r>
      <w:r w:rsidR="00626DEC">
        <w:rPr>
          <w:rFonts w:asciiTheme="minorBidi" w:hAnsiTheme="minorBidi" w:cstheme="minorBidi"/>
        </w:rPr>
        <w:t xml:space="preserve"> </w:t>
      </w:r>
      <w:r>
        <w:rPr>
          <w:rFonts w:asciiTheme="minorBidi" w:hAnsiTheme="minorBidi" w:cstheme="minorBidi" w:hint="cs"/>
          <w:rtl/>
        </w:rPr>
        <w:t xml:space="preserve">של גישות אלה </w:t>
      </w:r>
      <w:r w:rsidRPr="00982209">
        <w:rPr>
          <w:rFonts w:asciiTheme="minorBidi" w:hAnsiTheme="minorBidi" w:cstheme="minorBidi"/>
          <w:rtl/>
        </w:rPr>
        <w:t>לצמצם את ממדי הנזקים ה</w:t>
      </w:r>
      <w:r>
        <w:rPr>
          <w:rFonts w:asciiTheme="minorBidi" w:hAnsiTheme="minorBidi" w:cstheme="minorBidi" w:hint="cs"/>
          <w:rtl/>
        </w:rPr>
        <w:t>בריאותיים</w:t>
      </w:r>
      <w:r w:rsidR="0015277F">
        <w:rPr>
          <w:rFonts w:asciiTheme="minorBidi" w:hAnsiTheme="minorBidi" w:cstheme="minorBidi" w:hint="cs"/>
          <w:rtl/>
        </w:rPr>
        <w:t xml:space="preserve"> </w:t>
      </w:r>
      <w:r w:rsidRPr="00982209">
        <w:rPr>
          <w:rFonts w:asciiTheme="minorBidi" w:hAnsiTheme="minorBidi" w:cstheme="minorBidi"/>
          <w:rtl/>
        </w:rPr>
        <w:t>ואת</w:t>
      </w:r>
      <w:r w:rsidR="0015277F">
        <w:rPr>
          <w:rFonts w:asciiTheme="minorBidi" w:hAnsiTheme="minorBidi" w:cstheme="minorBidi" w:hint="cs"/>
          <w:rtl/>
        </w:rPr>
        <w:t xml:space="preserve"> </w:t>
      </w:r>
      <w:r>
        <w:rPr>
          <w:rFonts w:asciiTheme="minorBidi" w:hAnsiTheme="minorBidi" w:cstheme="minorBidi" w:hint="cs"/>
          <w:rtl/>
        </w:rPr>
        <w:t>ה</w:t>
      </w:r>
      <w:r w:rsidRPr="00982209">
        <w:rPr>
          <w:rFonts w:asciiTheme="minorBidi" w:hAnsiTheme="minorBidi" w:cstheme="minorBidi"/>
          <w:rtl/>
        </w:rPr>
        <w:t>השלכות הכלכליות</w:t>
      </w:r>
      <w:r>
        <w:rPr>
          <w:rFonts w:asciiTheme="minorBidi" w:hAnsiTheme="minorBidi" w:cstheme="minorBidi" w:hint="cs"/>
          <w:rtl/>
        </w:rPr>
        <w:t xml:space="preserve"> הנובעות מהם</w:t>
      </w:r>
      <w:r w:rsidRPr="00982209">
        <w:rPr>
          <w:rFonts w:asciiTheme="minorBidi" w:hAnsiTheme="minorBidi" w:cstheme="minorBidi"/>
          <w:rtl/>
        </w:rPr>
        <w:t>, המשותף ל</w:t>
      </w:r>
      <w:r>
        <w:rPr>
          <w:rFonts w:asciiTheme="minorBidi" w:hAnsiTheme="minorBidi" w:cstheme="minorBidi" w:hint="cs"/>
          <w:rtl/>
        </w:rPr>
        <w:t>גישות</w:t>
      </w:r>
      <w:r w:rsidR="0015277F">
        <w:rPr>
          <w:rFonts w:asciiTheme="minorBidi" w:hAnsiTheme="minorBidi" w:cstheme="minorBidi" w:hint="cs"/>
          <w:rtl/>
        </w:rPr>
        <w:t xml:space="preserve"> </w:t>
      </w:r>
      <w:r w:rsidRPr="00982209">
        <w:rPr>
          <w:rFonts w:asciiTheme="minorBidi" w:hAnsiTheme="minorBidi" w:cstheme="minorBidi"/>
          <w:rtl/>
        </w:rPr>
        <w:t>אלו הוא שה</w:t>
      </w:r>
      <w:r>
        <w:rPr>
          <w:rFonts w:asciiTheme="minorBidi" w:hAnsiTheme="minorBidi" w:cstheme="minorBidi" w:hint="cs"/>
          <w:rtl/>
        </w:rPr>
        <w:t>ן פונות בעיקר</w:t>
      </w:r>
      <w:r w:rsidR="00626DEC">
        <w:rPr>
          <w:rFonts w:asciiTheme="minorBidi" w:hAnsiTheme="minorBidi" w:cstheme="minorBidi"/>
        </w:rPr>
        <w:t xml:space="preserve"> </w:t>
      </w:r>
      <w:r>
        <w:rPr>
          <w:rFonts w:asciiTheme="minorBidi" w:hAnsiTheme="minorBidi" w:cstheme="minorBidi" w:hint="cs"/>
          <w:rtl/>
        </w:rPr>
        <w:t>אל</w:t>
      </w:r>
      <w:r w:rsidRPr="00982209">
        <w:rPr>
          <w:rFonts w:asciiTheme="minorBidi" w:hAnsiTheme="minorBidi" w:cstheme="minorBidi"/>
          <w:rtl/>
        </w:rPr>
        <w:t xml:space="preserve"> הצרכן ומנס</w:t>
      </w:r>
      <w:r>
        <w:rPr>
          <w:rFonts w:asciiTheme="minorBidi" w:hAnsiTheme="minorBidi" w:cstheme="minorBidi" w:hint="cs"/>
          <w:rtl/>
        </w:rPr>
        <w:t>ות</w:t>
      </w:r>
      <w:r w:rsidR="00626DEC">
        <w:rPr>
          <w:rFonts w:asciiTheme="minorBidi" w:hAnsiTheme="minorBidi" w:cstheme="minorBidi"/>
        </w:rPr>
        <w:t xml:space="preserve"> </w:t>
      </w:r>
      <w:r w:rsidRPr="00982209">
        <w:rPr>
          <w:rFonts w:asciiTheme="minorBidi" w:hAnsiTheme="minorBidi" w:cstheme="minorBidi"/>
          <w:rtl/>
        </w:rPr>
        <w:t xml:space="preserve">לעודד אותו לצמצם את כמות המזון המזיק הנכנס לפיו. גם אם </w:t>
      </w:r>
      <w:r>
        <w:rPr>
          <w:rFonts w:asciiTheme="minorBidi" w:hAnsiTheme="minorBidi" w:cstheme="minorBidi" w:hint="cs"/>
          <w:rtl/>
        </w:rPr>
        <w:t>הדבר אינו נאמר במפורש, גישות אלה</w:t>
      </w:r>
      <w:r w:rsidRPr="00982209">
        <w:rPr>
          <w:rFonts w:asciiTheme="minorBidi" w:hAnsiTheme="minorBidi" w:cstheme="minorBidi"/>
          <w:rtl/>
        </w:rPr>
        <w:t xml:space="preserve"> למעשה רואים ב</w:t>
      </w:r>
      <w:r>
        <w:rPr>
          <w:rFonts w:asciiTheme="minorBidi" w:hAnsiTheme="minorBidi" w:cstheme="minorBidi" w:hint="cs"/>
          <w:rtl/>
        </w:rPr>
        <w:t>צרכן</w:t>
      </w:r>
      <w:r w:rsidR="001F6F72">
        <w:rPr>
          <w:rFonts w:asciiTheme="minorBidi" w:hAnsiTheme="minorBidi" w:cstheme="minorBidi" w:hint="cs"/>
          <w:rtl/>
        </w:rPr>
        <w:t xml:space="preserve"> </w:t>
      </w:r>
      <w:r w:rsidRPr="00982209">
        <w:rPr>
          <w:rFonts w:asciiTheme="minorBidi" w:hAnsiTheme="minorBidi" w:cstheme="minorBidi"/>
          <w:rtl/>
        </w:rPr>
        <w:t xml:space="preserve">את האחראי </w:t>
      </w:r>
      <w:r>
        <w:rPr>
          <w:rFonts w:asciiTheme="minorBidi" w:hAnsiTheme="minorBidi" w:cstheme="minorBidi" w:hint="cs"/>
          <w:rtl/>
        </w:rPr>
        <w:t xml:space="preserve">העיקרי </w:t>
      </w:r>
      <w:r w:rsidRPr="00982209">
        <w:rPr>
          <w:rFonts w:asciiTheme="minorBidi" w:hAnsiTheme="minorBidi" w:cstheme="minorBidi"/>
          <w:rtl/>
        </w:rPr>
        <w:t>לשמירה על בריאותו. מבחינה סיבתית, פעולת האכילה היא מרכיב חשוב בתהליך גרימת הנזק הבריאותי</w:t>
      </w:r>
      <w:r>
        <w:rPr>
          <w:rFonts w:asciiTheme="minorBidi" w:hAnsiTheme="minorBidi" w:cstheme="minorBidi" w:hint="cs"/>
          <w:rtl/>
        </w:rPr>
        <w:t>, שהרי</w:t>
      </w:r>
      <w:r w:rsidRPr="00982209">
        <w:rPr>
          <w:rFonts w:asciiTheme="minorBidi" w:hAnsiTheme="minorBidi" w:cstheme="minorBidi"/>
          <w:rtl/>
        </w:rPr>
        <w:t xml:space="preserve"> ללא הכנסת המזון</w:t>
      </w:r>
      <w:r>
        <w:rPr>
          <w:rFonts w:asciiTheme="minorBidi" w:hAnsiTheme="minorBidi" w:cstheme="minorBidi" w:hint="cs"/>
          <w:rtl/>
        </w:rPr>
        <w:t xml:space="preserve"> המזיק לגוף</w:t>
      </w:r>
      <w:r w:rsidR="0015277F">
        <w:rPr>
          <w:rFonts w:asciiTheme="minorBidi" w:hAnsiTheme="minorBidi" w:cstheme="minorBidi" w:hint="cs"/>
          <w:rtl/>
        </w:rPr>
        <w:t xml:space="preserve"> </w:t>
      </w:r>
      <w:r w:rsidRPr="00982209">
        <w:rPr>
          <w:rFonts w:asciiTheme="minorBidi" w:hAnsiTheme="minorBidi" w:cstheme="minorBidi"/>
          <w:rtl/>
        </w:rPr>
        <w:t xml:space="preserve">לא הייתה נגרמת </w:t>
      </w:r>
      <w:r>
        <w:rPr>
          <w:rFonts w:asciiTheme="minorBidi" w:hAnsiTheme="minorBidi" w:cstheme="minorBidi" w:hint="cs"/>
          <w:rtl/>
        </w:rPr>
        <w:t>ה</w:t>
      </w:r>
      <w:r w:rsidRPr="00982209">
        <w:rPr>
          <w:rFonts w:asciiTheme="minorBidi" w:hAnsiTheme="minorBidi" w:cstheme="minorBidi"/>
          <w:rtl/>
        </w:rPr>
        <w:t xml:space="preserve">פגיעה </w:t>
      </w:r>
      <w:r>
        <w:rPr>
          <w:rFonts w:asciiTheme="minorBidi" w:hAnsiTheme="minorBidi" w:cstheme="minorBidi" w:hint="cs"/>
          <w:rtl/>
        </w:rPr>
        <w:t>ה</w:t>
      </w:r>
      <w:r w:rsidRPr="00982209">
        <w:rPr>
          <w:rFonts w:asciiTheme="minorBidi" w:hAnsiTheme="minorBidi" w:cstheme="minorBidi"/>
          <w:rtl/>
        </w:rPr>
        <w:t xml:space="preserve">בריאותית. </w:t>
      </w:r>
    </w:p>
    <w:p w14:paraId="0FD34884" w14:textId="77777777" w:rsidR="00A73E9E" w:rsidRDefault="00A73E9E" w:rsidP="00A73E9E">
      <w:pPr>
        <w:rPr>
          <w:rFonts w:asciiTheme="minorBidi" w:hAnsiTheme="minorBidi" w:cstheme="minorBidi"/>
          <w:rtl/>
        </w:rPr>
      </w:pPr>
      <w:r w:rsidRPr="00982209">
        <w:rPr>
          <w:rFonts w:asciiTheme="minorBidi" w:hAnsiTheme="minorBidi" w:cstheme="minorBidi"/>
          <w:rtl/>
        </w:rPr>
        <w:t xml:space="preserve">הקושי להטיל את האחריות לנזקים הבריאותיים על צד ההיצע בשוק המזון נובע בין היתר מבת לווייתה של האחריות – </w:t>
      </w:r>
      <w:r>
        <w:rPr>
          <w:rFonts w:asciiTheme="minorBidi" w:hAnsiTheme="minorBidi" w:cstheme="minorBidi" w:hint="cs"/>
          <w:rtl/>
        </w:rPr>
        <w:t>ה</w:t>
      </w:r>
      <w:r w:rsidRPr="00982209">
        <w:rPr>
          <w:rFonts w:asciiTheme="minorBidi" w:hAnsiTheme="minorBidi" w:cstheme="minorBidi"/>
          <w:rtl/>
        </w:rPr>
        <w:t>אשמה</w:t>
      </w:r>
      <w:r>
        <w:rPr>
          <w:rFonts w:asciiTheme="minorBidi" w:hAnsiTheme="minorBidi" w:cstheme="minorBidi" w:hint="cs"/>
          <w:rtl/>
        </w:rPr>
        <w:t>:</w:t>
      </w:r>
    </w:p>
    <w:p w14:paraId="37919F75" w14:textId="77777777" w:rsidR="00A73E9E" w:rsidRDefault="00A73E9E" w:rsidP="00A73E9E">
      <w:pPr>
        <w:bidi w:val="0"/>
        <w:ind w:firstLine="0"/>
        <w:rPr>
          <w:rFonts w:asciiTheme="minorBidi" w:hAnsiTheme="minorBidi" w:cstheme="minorBidi"/>
          <w:rtl/>
        </w:rPr>
      </w:pPr>
      <w:r w:rsidRPr="00982209">
        <w:rPr>
          <w:rFonts w:asciiTheme="minorBidi" w:hAnsiTheme="minorBidi" w:cstheme="minorBidi"/>
        </w:rPr>
        <w:lastRenderedPageBreak/>
        <w:t>"</w:t>
      </w:r>
      <w:r>
        <w:rPr>
          <w:rFonts w:asciiTheme="minorBidi" w:hAnsiTheme="minorBidi" w:cstheme="minorBidi" w:hint="cs"/>
        </w:rPr>
        <w:t>T</w:t>
      </w:r>
      <w:r w:rsidRPr="00982209">
        <w:rPr>
          <w:rFonts w:asciiTheme="minorBidi" w:hAnsiTheme="minorBidi" w:cstheme="minorBidi"/>
        </w:rPr>
        <w:t xml:space="preserve">he price of diminished blame is diminished </w:t>
      </w:r>
      <w:r w:rsidR="00B13A4D" w:rsidRPr="00982209">
        <w:rPr>
          <w:rFonts w:asciiTheme="minorBidi" w:hAnsiTheme="minorBidi" w:cstheme="minorBidi"/>
        </w:rPr>
        <w:t>responsibility</w:t>
      </w:r>
      <w:r w:rsidR="00B13A4D">
        <w:rPr>
          <w:rFonts w:asciiTheme="minorBidi" w:hAnsiTheme="minorBidi" w:cstheme="minorBidi"/>
        </w:rPr>
        <w:t>”</w:t>
      </w:r>
      <w:r w:rsidR="0015277F">
        <w:rPr>
          <w:rFonts w:asciiTheme="minorBidi" w:hAnsiTheme="minorBidi" w:cstheme="minorBidi"/>
        </w:rPr>
        <w:t xml:space="preserve"> </w:t>
      </w:r>
      <w:r w:rsidR="00B13A4D">
        <w:rPr>
          <w:rFonts w:asciiTheme="minorBidi" w:hAnsiTheme="minorBidi" w:cstheme="minorBidi"/>
        </w:rPr>
        <w:t>(</w:t>
      </w:r>
      <w:r w:rsidRPr="00982209">
        <w:rPr>
          <w:rFonts w:asciiTheme="minorBidi" w:hAnsiTheme="minorBidi" w:cstheme="minorBidi"/>
        </w:rPr>
        <w:t>Philips, 1987</w:t>
      </w:r>
      <w:r>
        <w:rPr>
          <w:rFonts w:asciiTheme="minorBidi" w:hAnsiTheme="minorBidi" w:cstheme="minorBidi"/>
        </w:rPr>
        <w:t>).</w:t>
      </w:r>
    </w:p>
    <w:p w14:paraId="689F2B7C" w14:textId="77777777" w:rsidR="00A73E9E" w:rsidRPr="00982209" w:rsidRDefault="00A73E9E" w:rsidP="00A73E9E">
      <w:pPr>
        <w:rPr>
          <w:rFonts w:asciiTheme="minorBidi" w:hAnsiTheme="minorBidi" w:cstheme="minorBidi"/>
          <w:rtl/>
        </w:rPr>
      </w:pPr>
      <w:r w:rsidRPr="00982209">
        <w:rPr>
          <w:rFonts w:asciiTheme="minorBidi" w:hAnsiTheme="minorBidi" w:cstheme="minorBidi"/>
          <w:rtl/>
        </w:rPr>
        <w:t>צד ההיצע בשוק המזון אינו רואה בעצמו "אשם" בנזקים הבריאותיים</w:t>
      </w:r>
      <w:r>
        <w:rPr>
          <w:rFonts w:asciiTheme="minorBidi" w:hAnsiTheme="minorBidi" w:cstheme="minorBidi" w:hint="cs"/>
          <w:rtl/>
        </w:rPr>
        <w:t>, שהרי מבחינת הקשר הסיבתי וריבוי הגורמים האחראים, בוודאי שאינם האשם היחיד.</w:t>
      </w:r>
      <w:r w:rsidR="0015277F">
        <w:rPr>
          <w:rFonts w:asciiTheme="minorBidi" w:hAnsiTheme="minorBidi" w:cstheme="minorBidi" w:hint="cs"/>
          <w:rtl/>
        </w:rPr>
        <w:t xml:space="preserve"> </w:t>
      </w:r>
      <w:r>
        <w:rPr>
          <w:rFonts w:asciiTheme="minorBidi" w:hAnsiTheme="minorBidi" w:cstheme="minorBidi" w:hint="cs"/>
          <w:rtl/>
        </w:rPr>
        <w:t>ניתן</w:t>
      </w:r>
      <w:r w:rsidR="0015277F">
        <w:rPr>
          <w:rFonts w:asciiTheme="minorBidi" w:hAnsiTheme="minorBidi" w:cstheme="minorBidi" w:hint="cs"/>
          <w:rtl/>
        </w:rPr>
        <w:t xml:space="preserve"> </w:t>
      </w:r>
      <w:r w:rsidRPr="00982209">
        <w:rPr>
          <w:rFonts w:asciiTheme="minorBidi" w:hAnsiTheme="minorBidi" w:cstheme="minorBidi"/>
          <w:rtl/>
        </w:rPr>
        <w:t xml:space="preserve">להתגבר על קושי זה </w:t>
      </w:r>
      <w:r>
        <w:rPr>
          <w:rFonts w:asciiTheme="minorBidi" w:hAnsiTheme="minorBidi" w:cstheme="minorBidi" w:hint="cs"/>
          <w:rtl/>
        </w:rPr>
        <w:t>באמצעות</w:t>
      </w:r>
      <w:r w:rsidR="0015277F">
        <w:rPr>
          <w:rFonts w:asciiTheme="minorBidi" w:hAnsiTheme="minorBidi" w:cstheme="minorBidi" w:hint="cs"/>
          <w:rtl/>
        </w:rPr>
        <w:t xml:space="preserve"> </w:t>
      </w:r>
      <w:r w:rsidRPr="00982209">
        <w:rPr>
          <w:rFonts w:asciiTheme="minorBidi" w:hAnsiTheme="minorBidi" w:cstheme="minorBidi"/>
          <w:rtl/>
        </w:rPr>
        <w:t xml:space="preserve">נקיטת גישה המתמודדת עם שאלת האחריות תוך נטרול שאלת האשמה. במקום לשאול מי האשם בנזק או מי האחראי לנזקים </w:t>
      </w:r>
      <w:r>
        <w:rPr>
          <w:rFonts w:asciiTheme="minorBidi" w:hAnsiTheme="minorBidi" w:cstheme="minorBidi" w:hint="cs"/>
          <w:rtl/>
        </w:rPr>
        <w:t xml:space="preserve">הבריאותיים, </w:t>
      </w:r>
      <w:r w:rsidRPr="00982209">
        <w:rPr>
          <w:rFonts w:asciiTheme="minorBidi" w:hAnsiTheme="minorBidi" w:cstheme="minorBidi"/>
          <w:rtl/>
        </w:rPr>
        <w:t>יש לברר איך אפשר למנוע נזק בריאותי הקשור למזון? התשובה כאן ברורה יותר. ליצרני המזון, משווקי</w:t>
      </w:r>
      <w:r>
        <w:rPr>
          <w:rFonts w:asciiTheme="minorBidi" w:hAnsiTheme="minorBidi" w:cstheme="minorBidi" w:hint="cs"/>
          <w:rtl/>
        </w:rPr>
        <w:t xml:space="preserve"> המזון</w:t>
      </w:r>
      <w:r w:rsidRPr="00982209">
        <w:rPr>
          <w:rFonts w:asciiTheme="minorBidi" w:hAnsiTheme="minorBidi" w:cstheme="minorBidi"/>
          <w:rtl/>
        </w:rPr>
        <w:t xml:space="preserve"> ותאגידי המזון יש יותר כלים להביא לשינוי המצב</w:t>
      </w:r>
      <w:r w:rsidR="0015277F">
        <w:rPr>
          <w:rFonts w:asciiTheme="minorBidi" w:hAnsiTheme="minorBidi" w:cstheme="minorBidi" w:hint="cs"/>
          <w:rtl/>
        </w:rPr>
        <w:t xml:space="preserve"> </w:t>
      </w:r>
      <w:r w:rsidRPr="00982209">
        <w:rPr>
          <w:rFonts w:asciiTheme="minorBidi" w:hAnsiTheme="minorBidi" w:cstheme="minorBidi"/>
          <w:rtl/>
        </w:rPr>
        <w:t xml:space="preserve">מאשר לכל גורם אחר. ללקוח, לצרכן המזון, קשה הרבה יותר ללמוד את הענף המורכב ולהחליט בדיוק מה מתאים לו. אין לו הכלים לבצע </w:t>
      </w:r>
      <w:r w:rsidRPr="007504AB">
        <w:rPr>
          <w:rFonts w:asciiTheme="minorBidi" w:hAnsiTheme="minorBidi" w:cstheme="minorBidi"/>
          <w:rtl/>
        </w:rPr>
        <w:t>מחקרים על השפעת המזון וחומרי העזר המשמשים בתעשייה על בריאותו. ליצרני המזון יש לא רק ה</w:t>
      </w:r>
      <w:r>
        <w:rPr>
          <w:rFonts w:asciiTheme="minorBidi" w:hAnsiTheme="minorBidi" w:cstheme="minorBidi" w:hint="cs"/>
          <w:rtl/>
        </w:rPr>
        <w:t>כישורים</w:t>
      </w:r>
      <w:r w:rsidR="0015277F">
        <w:rPr>
          <w:rFonts w:asciiTheme="minorBidi" w:hAnsiTheme="minorBidi" w:cstheme="minorBidi" w:hint="cs"/>
          <w:rtl/>
        </w:rPr>
        <w:t xml:space="preserve"> </w:t>
      </w:r>
      <w:r w:rsidRPr="007504AB">
        <w:rPr>
          <w:rFonts w:asciiTheme="minorBidi" w:hAnsiTheme="minorBidi" w:cstheme="minorBidi"/>
          <w:rtl/>
        </w:rPr>
        <w:t xml:space="preserve">והמשאבים, אלא גם היכולת לשנות. מוצרי בטיחות, כגון </w:t>
      </w:r>
      <w:r w:rsidRPr="007504AB">
        <w:rPr>
          <w:rFonts w:asciiTheme="minorBidi" w:hAnsiTheme="minorBidi" w:cstheme="minorBidi"/>
        </w:rPr>
        <w:t>ABS</w:t>
      </w:r>
      <w:r w:rsidRPr="007504AB">
        <w:rPr>
          <w:rFonts w:asciiTheme="minorBidi" w:hAnsiTheme="minorBidi" w:cstheme="minorBidi"/>
          <w:rtl/>
        </w:rPr>
        <w:t xml:space="preserve"> וכריות אוויר ברכב לא היו באים לעולם אילו חברת </w:t>
      </w:r>
      <w:r>
        <w:rPr>
          <w:rFonts w:asciiTheme="minorBidi" w:hAnsiTheme="minorBidi" w:cstheme="minorBidi" w:hint="cs"/>
          <w:rtl/>
        </w:rPr>
        <w:t>ו</w:t>
      </w:r>
      <w:r w:rsidRPr="007504AB">
        <w:rPr>
          <w:rFonts w:asciiTheme="minorBidi" w:hAnsiTheme="minorBidi" w:cstheme="minorBidi"/>
          <w:rtl/>
        </w:rPr>
        <w:t xml:space="preserve">ולוו השבדית לא הייתה משקיעה בפיתוחם של אביזרים אלו. מכאן </w:t>
      </w:r>
      <w:r w:rsidRPr="00E57D75">
        <w:rPr>
          <w:rFonts w:asciiTheme="minorBidi" w:hAnsiTheme="minorBidi" w:cstheme="minorBidi"/>
          <w:rtl/>
        </w:rPr>
        <w:t>ש</w:t>
      </w:r>
      <w:r w:rsidRPr="006B4E25">
        <w:rPr>
          <w:rFonts w:asciiTheme="minorBidi" w:hAnsiTheme="minorBidi" w:cstheme="minorBidi"/>
          <w:b/>
          <w:bCs/>
          <w:rtl/>
        </w:rPr>
        <w:t>יש להטיל על יצרני המזון את</w:t>
      </w:r>
      <w:r w:rsidR="0015277F">
        <w:rPr>
          <w:rFonts w:asciiTheme="minorBidi" w:hAnsiTheme="minorBidi" w:cstheme="minorBidi" w:hint="cs"/>
          <w:b/>
          <w:bCs/>
          <w:rtl/>
        </w:rPr>
        <w:t xml:space="preserve"> </w:t>
      </w:r>
      <w:r w:rsidRPr="007504AB">
        <w:rPr>
          <w:rFonts w:asciiTheme="minorBidi" w:hAnsiTheme="minorBidi" w:cstheme="minorBidi"/>
          <w:b/>
          <w:bCs/>
          <w:rtl/>
        </w:rPr>
        <w:t xml:space="preserve">האחריות לשינוי המצב </w:t>
      </w:r>
      <w:r>
        <w:rPr>
          <w:rFonts w:asciiTheme="minorBidi" w:hAnsiTheme="minorBidi" w:cstheme="minorBidi" w:hint="cs"/>
          <w:b/>
          <w:bCs/>
          <w:rtl/>
        </w:rPr>
        <w:t>משום שהם יכולים לשנותו</w:t>
      </w:r>
      <w:r w:rsidRPr="007504AB">
        <w:rPr>
          <w:rFonts w:asciiTheme="minorBidi" w:hAnsiTheme="minorBidi" w:cstheme="minorBidi"/>
          <w:b/>
          <w:bCs/>
          <w:rtl/>
        </w:rPr>
        <w:t xml:space="preserve">, לאו </w:t>
      </w:r>
      <w:r>
        <w:rPr>
          <w:rFonts w:asciiTheme="minorBidi" w:hAnsiTheme="minorBidi" w:cstheme="minorBidi" w:hint="cs"/>
          <w:b/>
          <w:bCs/>
          <w:rtl/>
        </w:rPr>
        <w:t>מפני שהם</w:t>
      </w:r>
      <w:r w:rsidRPr="007504AB">
        <w:rPr>
          <w:rFonts w:asciiTheme="minorBidi" w:hAnsiTheme="minorBidi" w:cstheme="minorBidi"/>
          <w:b/>
          <w:bCs/>
          <w:rtl/>
        </w:rPr>
        <w:t xml:space="preserve"> "אשמ</w:t>
      </w:r>
      <w:r>
        <w:rPr>
          <w:rFonts w:asciiTheme="minorBidi" w:hAnsiTheme="minorBidi" w:cstheme="minorBidi" w:hint="cs"/>
          <w:b/>
          <w:bCs/>
          <w:rtl/>
        </w:rPr>
        <w:t>י</w:t>
      </w:r>
      <w:r w:rsidRPr="007504AB">
        <w:rPr>
          <w:rFonts w:asciiTheme="minorBidi" w:hAnsiTheme="minorBidi" w:cstheme="minorBidi"/>
          <w:b/>
          <w:bCs/>
          <w:rtl/>
        </w:rPr>
        <w:t>ם</w:t>
      </w:r>
      <w:r w:rsidRPr="007504AB">
        <w:rPr>
          <w:rFonts w:asciiTheme="minorBidi" w:hAnsiTheme="minorBidi" w:cstheme="minorBidi"/>
          <w:rtl/>
        </w:rPr>
        <w:t xml:space="preserve">". הטלת האחריות בעקבות יכולת לשנות </w:t>
      </w:r>
      <w:r>
        <w:rPr>
          <w:rFonts w:asciiTheme="minorBidi" w:hAnsiTheme="minorBidi" w:cstheme="minorBidi" w:hint="cs"/>
          <w:rtl/>
        </w:rPr>
        <w:t>אינה</w:t>
      </w:r>
      <w:r w:rsidR="0015277F">
        <w:rPr>
          <w:rFonts w:asciiTheme="minorBidi" w:hAnsiTheme="minorBidi" w:cstheme="minorBidi" w:hint="cs"/>
          <w:rtl/>
        </w:rPr>
        <w:t xml:space="preserve"> </w:t>
      </w:r>
      <w:r w:rsidRPr="007504AB">
        <w:rPr>
          <w:rFonts w:asciiTheme="minorBidi" w:hAnsiTheme="minorBidi" w:cstheme="minorBidi"/>
          <w:rtl/>
        </w:rPr>
        <w:t xml:space="preserve">מטילה עליהם </w:t>
      </w:r>
      <w:r>
        <w:rPr>
          <w:rFonts w:asciiTheme="minorBidi" w:hAnsiTheme="minorBidi" w:cstheme="minorBidi" w:hint="cs"/>
          <w:rtl/>
        </w:rPr>
        <w:t>את ה</w:t>
      </w:r>
      <w:r w:rsidRPr="007504AB">
        <w:rPr>
          <w:rFonts w:asciiTheme="minorBidi" w:hAnsiTheme="minorBidi" w:cstheme="minorBidi"/>
          <w:rtl/>
        </w:rPr>
        <w:t>אשמה ואינה פוטרת אותם מאשמה. היא פשוט מתחמקת מהשאלה הלא רלוונטית.</w:t>
      </w:r>
    </w:p>
    <w:p w14:paraId="3D542809" w14:textId="0126D476" w:rsidR="00A73E9E" w:rsidRPr="008359D4" w:rsidRDefault="00A73E9E" w:rsidP="00FE5C51">
      <w:pPr>
        <w:rPr>
          <w:rFonts w:asciiTheme="minorBidi" w:eastAsia="Times New Roman" w:hAnsiTheme="minorBidi" w:cstheme="minorBidi"/>
          <w:spacing w:val="-2"/>
          <w:rtl/>
        </w:rPr>
      </w:pPr>
      <w:r w:rsidRPr="00982209">
        <w:rPr>
          <w:rFonts w:asciiTheme="minorBidi" w:hAnsiTheme="minorBidi" w:cstheme="minorBidi"/>
          <w:spacing w:val="-2"/>
          <w:rtl/>
        </w:rPr>
        <w:t>העניין הוא שגם לאחר שמפרקים את מוקש האשמה, יש הרואים בלקוח בעל יכולת השפעה שאינה נופלת מזו של תעשיית המזון. האם אנו, לקוחות תאגידי המזון, באמת חופשיים לבחור איזה מזון ייכנס לפינו? האם יש לנו יכולת אמתית לבחור את הרכבו? גם אם לא נקבל את עמדתו העקרונית של גלבריית' (</w:t>
      </w:r>
      <w:commentRangeStart w:id="83"/>
      <w:r w:rsidRPr="00982209">
        <w:rPr>
          <w:rFonts w:asciiTheme="minorBidi" w:hAnsiTheme="minorBidi" w:cstheme="minorBidi"/>
          <w:color w:val="000000"/>
          <w:spacing w:val="-2"/>
          <w:shd w:val="clear" w:color="auto" w:fill="FFFFFF"/>
        </w:rPr>
        <w:t>Galbraith</w:t>
      </w:r>
      <w:commentRangeEnd w:id="83"/>
      <w:r w:rsidR="0015277F">
        <w:rPr>
          <w:rStyle w:val="CommentReference"/>
          <w:rtl/>
        </w:rPr>
        <w:commentReference w:id="83"/>
      </w:r>
      <w:r w:rsidRPr="00982209">
        <w:rPr>
          <w:rFonts w:asciiTheme="minorBidi" w:hAnsiTheme="minorBidi" w:cstheme="minorBidi"/>
          <w:spacing w:val="-2"/>
          <w:rtl/>
        </w:rPr>
        <w:t>)</w:t>
      </w:r>
      <w:r w:rsidR="0015277F">
        <w:rPr>
          <w:rFonts w:asciiTheme="minorBidi" w:hAnsiTheme="minorBidi" w:cstheme="minorBidi" w:hint="cs"/>
          <w:spacing w:val="-2"/>
          <w:rtl/>
        </w:rPr>
        <w:t xml:space="preserve"> </w:t>
      </w:r>
      <w:r w:rsidRPr="00982209">
        <w:rPr>
          <w:rFonts w:asciiTheme="minorBidi" w:hAnsiTheme="minorBidi" w:cstheme="minorBidi"/>
          <w:spacing w:val="-2"/>
          <w:rtl/>
        </w:rPr>
        <w:t xml:space="preserve">כי ריבונות הצרכן היא אשליה ותו לא, אין ספק שבהקשר של תעשיית המזון, האוטונומיה של </w:t>
      </w:r>
      <w:r>
        <w:rPr>
          <w:rFonts w:asciiTheme="minorBidi" w:hAnsiTheme="minorBidi" w:cstheme="minorBidi" w:hint="cs"/>
          <w:spacing w:val="-2"/>
          <w:rtl/>
        </w:rPr>
        <w:t>ה</w:t>
      </w:r>
      <w:r w:rsidRPr="00982209">
        <w:rPr>
          <w:rFonts w:asciiTheme="minorBidi" w:hAnsiTheme="minorBidi" w:cstheme="minorBidi"/>
          <w:spacing w:val="-2"/>
          <w:rtl/>
        </w:rPr>
        <w:t xml:space="preserve">צרכן מוגבלת מאוד ובטלה בשישים לעומת מידת האוטונומיה של אלו האחראים על ייצור המזון ואספקתו. כמו בכל מערכת כלכלית מודרנית, גם </w:t>
      </w:r>
      <w:r>
        <w:rPr>
          <w:rFonts w:asciiTheme="minorBidi" w:hAnsiTheme="minorBidi" w:cstheme="minorBidi" w:hint="cs"/>
          <w:spacing w:val="-2"/>
          <w:rtl/>
        </w:rPr>
        <w:t>בענף</w:t>
      </w:r>
      <w:r w:rsidR="001861B5">
        <w:rPr>
          <w:rFonts w:asciiTheme="minorBidi" w:hAnsiTheme="minorBidi" w:cstheme="minorBidi" w:hint="cs"/>
          <w:spacing w:val="-2"/>
          <w:rtl/>
        </w:rPr>
        <w:t xml:space="preserve"> </w:t>
      </w:r>
      <w:r>
        <w:rPr>
          <w:rFonts w:asciiTheme="minorBidi" w:hAnsiTheme="minorBidi" w:cstheme="minorBidi" w:hint="cs"/>
          <w:spacing w:val="-2"/>
          <w:rtl/>
        </w:rPr>
        <w:t>ה</w:t>
      </w:r>
      <w:r w:rsidRPr="00982209">
        <w:rPr>
          <w:rFonts w:asciiTheme="minorBidi" w:hAnsiTheme="minorBidi" w:cstheme="minorBidi"/>
          <w:spacing w:val="-2"/>
          <w:rtl/>
        </w:rPr>
        <w:t xml:space="preserve">מזון יכול הציבור לבחור ממה שמוצע לו. בעבר </w:t>
      </w:r>
      <w:r>
        <w:rPr>
          <w:rFonts w:asciiTheme="minorBidi" w:hAnsiTheme="minorBidi" w:cstheme="minorBidi" w:hint="cs"/>
          <w:spacing w:val="-2"/>
          <w:rtl/>
        </w:rPr>
        <w:t xml:space="preserve">ענף המזון היה תלוי במרכולתו של </w:t>
      </w:r>
      <w:r w:rsidRPr="00982209">
        <w:rPr>
          <w:rFonts w:asciiTheme="minorBidi" w:hAnsiTheme="minorBidi" w:cstheme="minorBidi"/>
          <w:spacing w:val="-2"/>
          <w:rtl/>
        </w:rPr>
        <w:t>ה"טבע", ואילו היום המזון המוצע לנו מלאכותי, עשיר בפחמימות מזוקקות ושומנים רווים</w:t>
      </w:r>
      <w:r w:rsidRPr="00982209">
        <w:rPr>
          <w:rFonts w:asciiTheme="minorBidi" w:eastAsia="Times New Roman" w:hAnsiTheme="minorBidi" w:cstheme="minorBidi"/>
          <w:spacing w:val="-2"/>
          <w:rtl/>
        </w:rPr>
        <w:t>. ענף המזון נשלט על ידי תאגידי ענק שמטרתם מקסום רווחיהם בשוק ש</w:t>
      </w:r>
      <w:r w:rsidRPr="00982209">
        <w:rPr>
          <w:rFonts w:asciiTheme="minorBidi" w:hAnsiTheme="minorBidi" w:cstheme="minorBidi"/>
          <w:spacing w:val="-2"/>
          <w:rtl/>
        </w:rPr>
        <w:t xml:space="preserve">שולט בו ההיגיון הכלכלי הפשוט שלפיו </w:t>
      </w:r>
      <w:r>
        <w:rPr>
          <w:rFonts w:asciiTheme="minorBidi" w:hAnsiTheme="minorBidi" w:cstheme="minorBidi" w:hint="cs"/>
          <w:spacing w:val="-2"/>
          <w:rtl/>
        </w:rPr>
        <w:t>"ככל שאצליח למכור יותר,</w:t>
      </w:r>
      <w:r w:rsidRPr="00982209">
        <w:rPr>
          <w:rFonts w:asciiTheme="minorBidi" w:hAnsiTheme="minorBidi" w:cstheme="minorBidi"/>
          <w:spacing w:val="-2"/>
          <w:rtl/>
        </w:rPr>
        <w:t xml:space="preserve"> ארוויח יותר</w:t>
      </w:r>
      <w:r>
        <w:rPr>
          <w:rFonts w:asciiTheme="minorBidi" w:hAnsiTheme="minorBidi" w:cstheme="minorBidi" w:hint="cs"/>
          <w:spacing w:val="-2"/>
          <w:rtl/>
        </w:rPr>
        <w:t>"</w:t>
      </w:r>
      <w:r w:rsidRPr="00982209">
        <w:rPr>
          <w:rFonts w:asciiTheme="minorBidi" w:hAnsiTheme="minorBidi" w:cstheme="minorBidi"/>
          <w:spacing w:val="-2"/>
          <w:rtl/>
        </w:rPr>
        <w:t xml:space="preserve">. כדי למכור </w:t>
      </w:r>
      <w:r w:rsidRPr="00982209">
        <w:rPr>
          <w:rFonts w:asciiTheme="minorBidi" w:hAnsiTheme="minorBidi" w:cstheme="minorBidi"/>
          <w:spacing w:val="-2"/>
          <w:rtl/>
        </w:rPr>
        <w:lastRenderedPageBreak/>
        <w:t xml:space="preserve">הרבה צריך שהלקוחות ירכשו כמה שיותר מוצרים. ומה יעשו הלקוחות במוצרים שקנו? </w:t>
      </w:r>
      <w:r>
        <w:rPr>
          <w:rFonts w:asciiTheme="minorBidi" w:hAnsiTheme="minorBidi" w:cstheme="minorBidi" w:hint="cs"/>
          <w:spacing w:val="-2"/>
          <w:rtl/>
        </w:rPr>
        <w:t>בענף</w:t>
      </w:r>
      <w:r w:rsidR="00FE5C51">
        <w:rPr>
          <w:rFonts w:asciiTheme="minorBidi" w:hAnsiTheme="minorBidi" w:cstheme="minorBidi" w:hint="cs"/>
          <w:spacing w:val="-2"/>
          <w:rtl/>
        </w:rPr>
        <w:t xml:space="preserve"> </w:t>
      </w:r>
      <w:r>
        <w:rPr>
          <w:rFonts w:asciiTheme="minorBidi" w:hAnsiTheme="minorBidi" w:cstheme="minorBidi" w:hint="cs"/>
          <w:spacing w:val="-2"/>
          <w:rtl/>
        </w:rPr>
        <w:t>ה</w:t>
      </w:r>
      <w:r w:rsidRPr="00982209">
        <w:rPr>
          <w:rFonts w:asciiTheme="minorBidi" w:hAnsiTheme="minorBidi" w:cstheme="minorBidi"/>
          <w:spacing w:val="-2"/>
          <w:rtl/>
        </w:rPr>
        <w:t xml:space="preserve">מזון, יש רק שימוש סביר אחד – להכניס לפה. </w:t>
      </w:r>
      <w:r>
        <w:rPr>
          <w:rFonts w:asciiTheme="minorBidi" w:hAnsiTheme="minorBidi" w:cstheme="minorBidi" w:hint="cs"/>
          <w:spacing w:val="-2"/>
          <w:rtl/>
        </w:rPr>
        <w:t>כבר יותר משלושים שנה שאנו יודעים</w:t>
      </w:r>
      <w:r w:rsidRPr="00982209">
        <w:rPr>
          <w:rFonts w:asciiTheme="minorBidi" w:hAnsiTheme="minorBidi" w:cstheme="minorBidi"/>
          <w:spacing w:val="-2"/>
          <w:rtl/>
        </w:rPr>
        <w:t xml:space="preserve"> שעדיף </w:t>
      </w:r>
      <w:r w:rsidR="00FE5C51">
        <w:rPr>
          <w:rFonts w:asciiTheme="minorBidi" w:hAnsiTheme="minorBidi" w:cstheme="minorBidi" w:hint="cs"/>
          <w:spacing w:val="-2"/>
          <w:rtl/>
        </w:rPr>
        <w:t>להימנע מאכילה מופרזת</w:t>
      </w:r>
      <w:r w:rsidRPr="00982209">
        <w:rPr>
          <w:rFonts w:asciiTheme="minorBidi" w:hAnsiTheme="minorBidi" w:cstheme="minorBidi"/>
          <w:spacing w:val="-2"/>
          <w:rtl/>
        </w:rPr>
        <w:t xml:space="preserve">, ובכל זאת תעשיית המזון "תקועה" עדיין בתהליכים המתאימים למוצרים מתכלים באמת, לא כאלה הנשארים בגופנו. </w:t>
      </w:r>
      <w:r>
        <w:rPr>
          <w:rFonts w:asciiTheme="minorBidi" w:hAnsiTheme="minorBidi" w:cstheme="minorBidi" w:hint="cs"/>
          <w:spacing w:val="-2"/>
          <w:rtl/>
        </w:rPr>
        <w:t xml:space="preserve">במחקרה, טוענת </w:t>
      </w:r>
      <w:r w:rsidRPr="00982209">
        <w:rPr>
          <w:rFonts w:asciiTheme="minorBidi" w:hAnsiTheme="minorBidi" w:cstheme="minorBidi"/>
          <w:spacing w:val="-2"/>
          <w:rtl/>
        </w:rPr>
        <w:t>נסטלה (</w:t>
      </w:r>
      <w:r w:rsidRPr="00982209">
        <w:rPr>
          <w:rFonts w:asciiTheme="minorBidi" w:hAnsiTheme="minorBidi" w:cstheme="minorBidi"/>
          <w:spacing w:val="-2"/>
        </w:rPr>
        <w:t>Nestle, 2002</w:t>
      </w:r>
      <w:r w:rsidRPr="00982209">
        <w:rPr>
          <w:rFonts w:asciiTheme="minorBidi" w:hAnsiTheme="minorBidi" w:cstheme="minorBidi"/>
          <w:spacing w:val="-2"/>
          <w:rtl/>
        </w:rPr>
        <w:t xml:space="preserve">) </w:t>
      </w:r>
      <w:r>
        <w:rPr>
          <w:rFonts w:asciiTheme="minorBidi" w:hAnsiTheme="minorBidi" w:cstheme="minorBidi" w:hint="cs"/>
          <w:spacing w:val="-2"/>
          <w:rtl/>
        </w:rPr>
        <w:t>כי</w:t>
      </w:r>
      <w:r w:rsidRPr="00982209">
        <w:rPr>
          <w:rFonts w:asciiTheme="minorBidi" w:hAnsiTheme="minorBidi" w:cstheme="minorBidi"/>
          <w:spacing w:val="-2"/>
          <w:rtl/>
        </w:rPr>
        <w:t xml:space="preserve"> תעשיית המזון </w:t>
      </w:r>
      <w:r>
        <w:rPr>
          <w:rFonts w:asciiTheme="minorBidi" w:hAnsiTheme="minorBidi" w:cstheme="minorBidi" w:hint="cs"/>
          <w:spacing w:val="-2"/>
          <w:rtl/>
        </w:rPr>
        <w:t xml:space="preserve">היא </w:t>
      </w:r>
      <w:r w:rsidRPr="00982209">
        <w:rPr>
          <w:rFonts w:asciiTheme="minorBidi" w:hAnsiTheme="minorBidi" w:cstheme="minorBidi"/>
          <w:spacing w:val="-2"/>
          <w:rtl/>
        </w:rPr>
        <w:t xml:space="preserve">גורם העיקרי בהקניית הרגלי אכילה רעים, </w:t>
      </w:r>
      <w:r>
        <w:rPr>
          <w:rFonts w:asciiTheme="minorBidi" w:hAnsiTheme="minorBidi" w:cstheme="minorBidi" w:hint="cs"/>
          <w:spacing w:val="-2"/>
          <w:rtl/>
        </w:rPr>
        <w:t>ואף</w:t>
      </w:r>
      <w:r w:rsidRPr="00982209">
        <w:rPr>
          <w:rFonts w:asciiTheme="minorBidi" w:hAnsiTheme="minorBidi" w:cstheme="minorBidi"/>
          <w:spacing w:val="-2"/>
          <w:rtl/>
        </w:rPr>
        <w:t xml:space="preserve"> מראה שראשי תעשיית המזון עסוקים באופן שיטתי בהנצחת מצב זה מפני שהוא מקנה להם רווחים גבוהים. כן, אוכל שמן ומתוק טעים יותר, קל לנו להתרגל אליו, ובאופן מפתיע – זול יותר לייצר אותו. השימוש בתוספי מזון מאפשר ליצרנים לייצר </w:t>
      </w:r>
      <w:r>
        <w:rPr>
          <w:rFonts w:asciiTheme="minorBidi" w:hAnsiTheme="minorBidi" w:cstheme="minorBidi" w:hint="cs"/>
          <w:spacing w:val="-2"/>
          <w:rtl/>
        </w:rPr>
        <w:t xml:space="preserve">כל </w:t>
      </w:r>
      <w:r w:rsidRPr="00982209">
        <w:rPr>
          <w:rFonts w:asciiTheme="minorBidi" w:hAnsiTheme="minorBidi" w:cstheme="minorBidi"/>
          <w:spacing w:val="-2"/>
          <w:rtl/>
        </w:rPr>
        <w:t xml:space="preserve">מוצר </w:t>
      </w:r>
      <w:r>
        <w:rPr>
          <w:rFonts w:asciiTheme="minorBidi" w:hAnsiTheme="minorBidi" w:cstheme="minorBidi" w:hint="cs"/>
          <w:spacing w:val="-2"/>
          <w:rtl/>
        </w:rPr>
        <w:t>ה</w:t>
      </w:r>
      <w:r w:rsidRPr="00982209">
        <w:rPr>
          <w:rFonts w:asciiTheme="minorBidi" w:hAnsiTheme="minorBidi" w:cstheme="minorBidi"/>
          <w:spacing w:val="-2"/>
          <w:rtl/>
        </w:rPr>
        <w:t xml:space="preserve">עולה במוחם הקודח, וההנדסה הגנטית הופכת את חומר הגלם למצרך שאין בו מחסור. </w:t>
      </w:r>
      <w:r w:rsidRPr="00982209">
        <w:rPr>
          <w:rFonts w:asciiTheme="minorBidi" w:eastAsia="Times New Roman" w:hAnsiTheme="minorBidi" w:cstheme="minorBidi"/>
          <w:spacing w:val="-2"/>
          <w:rtl/>
        </w:rPr>
        <w:t xml:space="preserve">תמיכה משמעותית בטענה </w:t>
      </w:r>
      <w:r>
        <w:rPr>
          <w:rFonts w:asciiTheme="minorBidi" w:eastAsia="Times New Roman" w:hAnsiTheme="minorBidi" w:cstheme="minorBidi" w:hint="cs"/>
          <w:spacing w:val="-2"/>
          <w:rtl/>
        </w:rPr>
        <w:t>ש</w:t>
      </w:r>
      <w:r w:rsidRPr="00982209">
        <w:rPr>
          <w:rFonts w:asciiTheme="minorBidi" w:eastAsia="Times New Roman" w:hAnsiTheme="minorBidi" w:cstheme="minorBidi"/>
          <w:spacing w:val="-2"/>
          <w:rtl/>
        </w:rPr>
        <w:t xml:space="preserve">אין לצרכנים "רצון חופשי" </w:t>
      </w:r>
      <w:r>
        <w:rPr>
          <w:rFonts w:asciiTheme="minorBidi" w:eastAsia="Times New Roman" w:hAnsiTheme="minorBidi" w:cstheme="minorBidi" w:hint="cs"/>
          <w:spacing w:val="-2"/>
          <w:rtl/>
        </w:rPr>
        <w:t xml:space="preserve">בכל הנוגע </w:t>
      </w:r>
      <w:r w:rsidRPr="00982209">
        <w:rPr>
          <w:rFonts w:asciiTheme="minorBidi" w:eastAsia="Times New Roman" w:hAnsiTheme="minorBidi" w:cstheme="minorBidi"/>
          <w:spacing w:val="-2"/>
          <w:rtl/>
        </w:rPr>
        <w:t xml:space="preserve">לצריכת מזון אפשר למצוא במחקרים האמפיריים </w:t>
      </w:r>
      <w:r w:rsidRPr="00982209">
        <w:rPr>
          <w:rFonts w:asciiTheme="minorBidi" w:hAnsiTheme="minorBidi" w:cstheme="minorBidi"/>
          <w:spacing w:val="-2"/>
          <w:rtl/>
        </w:rPr>
        <w:t>של לוויצקי</w:t>
      </w:r>
      <w:r w:rsidR="001F6F72">
        <w:rPr>
          <w:rFonts w:asciiTheme="minorBidi" w:hAnsiTheme="minorBidi" w:cstheme="minorBidi" w:hint="cs"/>
          <w:spacing w:val="-2"/>
          <w:rtl/>
        </w:rPr>
        <w:t xml:space="preserve"> </w:t>
      </w:r>
      <w:r w:rsidRPr="00982209">
        <w:rPr>
          <w:rFonts w:asciiTheme="minorBidi" w:hAnsiTheme="minorBidi" w:cstheme="minorBidi"/>
          <w:spacing w:val="-2"/>
          <w:rtl/>
        </w:rPr>
        <w:t>ופקנובסקי (</w:t>
      </w:r>
      <w:r w:rsidRPr="00982209">
        <w:rPr>
          <w:rFonts w:asciiTheme="minorBidi" w:hAnsiTheme="minorBidi" w:cstheme="minorBidi"/>
          <w:spacing w:val="-2"/>
        </w:rPr>
        <w:t>Levitsky</w:t>
      </w:r>
      <w:r w:rsidR="00FE5C51">
        <w:rPr>
          <w:rFonts w:asciiTheme="minorBidi" w:hAnsiTheme="minorBidi" w:cstheme="minorBidi"/>
          <w:spacing w:val="-2"/>
        </w:rPr>
        <w:t xml:space="preserve"> </w:t>
      </w:r>
      <w:r w:rsidRPr="00982209">
        <w:rPr>
          <w:rFonts w:asciiTheme="minorBidi" w:hAnsiTheme="minorBidi" w:cstheme="minorBidi"/>
          <w:spacing w:val="-2"/>
        </w:rPr>
        <w:t>&amp; </w:t>
      </w:r>
      <w:hyperlink r:id="rId19" w:history="1">
        <w:r w:rsidRPr="008359D4">
          <w:rPr>
            <w:rFonts w:asciiTheme="minorBidi" w:hAnsiTheme="minorBidi" w:cstheme="minorBidi"/>
            <w:spacing w:val="-2"/>
          </w:rPr>
          <w:t>Pacanowski</w:t>
        </w:r>
      </w:hyperlink>
      <w:r w:rsidRPr="008359D4">
        <w:rPr>
          <w:rFonts w:asciiTheme="minorBidi" w:hAnsiTheme="minorBidi" w:cstheme="minorBidi"/>
          <w:spacing w:val="-2"/>
        </w:rPr>
        <w:t>, 2012</w:t>
      </w:r>
      <w:r w:rsidRPr="008359D4">
        <w:rPr>
          <w:rFonts w:asciiTheme="minorBidi" w:hAnsiTheme="minorBidi" w:cstheme="minorBidi"/>
          <w:spacing w:val="-2"/>
          <w:rtl/>
        </w:rPr>
        <w:t>)</w:t>
      </w:r>
      <w:r w:rsidRPr="008359D4">
        <w:rPr>
          <w:rFonts w:asciiTheme="minorBidi" w:eastAsia="Times New Roman" w:hAnsiTheme="minorBidi" w:cstheme="minorBidi"/>
          <w:spacing w:val="-2"/>
          <w:rtl/>
        </w:rPr>
        <w:t xml:space="preserve"> המראים כי</w:t>
      </w:r>
      <w:r>
        <w:rPr>
          <w:rFonts w:asciiTheme="minorBidi" w:eastAsia="Times New Roman" w:hAnsiTheme="minorBidi" w:cstheme="minorBidi"/>
          <w:spacing w:val="-2"/>
        </w:rPr>
        <w:t>:</w:t>
      </w:r>
    </w:p>
    <w:p w14:paraId="6090C200" w14:textId="77777777" w:rsidR="00A73E9E" w:rsidRPr="008359D4" w:rsidRDefault="00A73E9E" w:rsidP="00A73E9E">
      <w:pPr>
        <w:pStyle w:val="a3"/>
        <w:bidi w:val="0"/>
        <w:rPr>
          <w:rFonts w:asciiTheme="minorBidi" w:hAnsiTheme="minorBidi" w:cstheme="minorBidi"/>
          <w:i w:val="0"/>
          <w:rtl/>
        </w:rPr>
      </w:pPr>
      <w:r w:rsidRPr="008359D4">
        <w:rPr>
          <w:rFonts w:asciiTheme="minorBidi" w:hAnsiTheme="minorBidi" w:cstheme="minorBidi"/>
          <w:i w:val="0"/>
        </w:rPr>
        <w:t xml:space="preserve">The data presented above indicate clearly that an individual’s decision to eat is not a result of personal weakness, but rather is determined, to a great extent, by the many environmental cues that have emerged since the early 1980s as. </w:t>
      </w:r>
    </w:p>
    <w:p w14:paraId="2C6F66F2" w14:textId="77777777" w:rsidR="00A73E9E" w:rsidRPr="008359D4" w:rsidRDefault="00A73E9E" w:rsidP="00A73E9E">
      <w:pPr>
        <w:pStyle w:val="a"/>
        <w:rPr>
          <w:rFonts w:asciiTheme="minorBidi" w:hAnsiTheme="minorBidi" w:cstheme="minorBidi"/>
          <w:spacing w:val="-2"/>
          <w:rtl/>
        </w:rPr>
      </w:pPr>
      <w:r w:rsidRPr="008359D4">
        <w:rPr>
          <w:rFonts w:asciiTheme="minorBidi" w:hAnsiTheme="minorBidi" w:cstheme="minorBidi"/>
          <w:spacing w:val="-2"/>
          <w:rtl/>
        </w:rPr>
        <w:t xml:space="preserve">אין ספק שלתאגידי המזון יש חופש פעולה העולה לאין שיעור על זה </w:t>
      </w:r>
      <w:r>
        <w:rPr>
          <w:rFonts w:asciiTheme="minorBidi" w:hAnsiTheme="minorBidi" w:cstheme="minorBidi" w:hint="cs"/>
          <w:spacing w:val="-2"/>
          <w:rtl/>
        </w:rPr>
        <w:t>של</w:t>
      </w:r>
      <w:r w:rsidRPr="008359D4">
        <w:rPr>
          <w:rFonts w:asciiTheme="minorBidi" w:hAnsiTheme="minorBidi" w:cstheme="minorBidi"/>
          <w:spacing w:val="-2"/>
          <w:rtl/>
        </w:rPr>
        <w:t xml:space="preserve"> הצרכן. כך, גם אם יש טעם להפחית מאחריות</w:t>
      </w:r>
      <w:r>
        <w:rPr>
          <w:rFonts w:asciiTheme="minorBidi" w:hAnsiTheme="minorBidi" w:cstheme="minorBidi" w:hint="cs"/>
          <w:spacing w:val="-2"/>
          <w:rtl/>
        </w:rPr>
        <w:t>ם</w:t>
      </w:r>
      <w:r w:rsidR="00FE5C51">
        <w:rPr>
          <w:rFonts w:asciiTheme="minorBidi" w:hAnsiTheme="minorBidi" w:cstheme="minorBidi" w:hint="cs"/>
          <w:spacing w:val="-2"/>
          <w:rtl/>
        </w:rPr>
        <w:t xml:space="preserve"> </w:t>
      </w:r>
      <w:r w:rsidRPr="008359D4">
        <w:rPr>
          <w:rFonts w:asciiTheme="minorBidi" w:hAnsiTheme="minorBidi" w:cstheme="minorBidi"/>
          <w:spacing w:val="-2"/>
          <w:rtl/>
        </w:rPr>
        <w:t>לנזקים הבריאותיים עצמם, אין מקום להפחית מחובת</w:t>
      </w:r>
      <w:r>
        <w:rPr>
          <w:rFonts w:asciiTheme="minorBidi" w:hAnsiTheme="minorBidi" w:cstheme="minorBidi" w:hint="cs"/>
          <w:spacing w:val="-2"/>
          <w:rtl/>
        </w:rPr>
        <w:t>ם</w:t>
      </w:r>
      <w:r w:rsidR="00FE5C51">
        <w:rPr>
          <w:rFonts w:asciiTheme="minorBidi" w:hAnsiTheme="minorBidi" w:cstheme="minorBidi" w:hint="cs"/>
          <w:spacing w:val="-2"/>
          <w:rtl/>
        </w:rPr>
        <w:t xml:space="preserve"> </w:t>
      </w:r>
      <w:r w:rsidRPr="008359D4">
        <w:rPr>
          <w:rFonts w:asciiTheme="minorBidi" w:hAnsiTheme="minorBidi" w:cstheme="minorBidi"/>
          <w:spacing w:val="-2"/>
          <w:rtl/>
        </w:rPr>
        <w:t>לעשות כל שביכולת</w:t>
      </w:r>
      <w:r>
        <w:rPr>
          <w:rFonts w:asciiTheme="minorBidi" w:hAnsiTheme="minorBidi" w:cstheme="minorBidi" w:hint="cs"/>
          <w:spacing w:val="-2"/>
          <w:rtl/>
        </w:rPr>
        <w:t>ם</w:t>
      </w:r>
      <w:r w:rsidR="00FE5C51">
        <w:rPr>
          <w:rFonts w:asciiTheme="minorBidi" w:hAnsiTheme="minorBidi" w:cstheme="minorBidi" w:hint="cs"/>
          <w:spacing w:val="-2"/>
          <w:rtl/>
        </w:rPr>
        <w:t xml:space="preserve"> </w:t>
      </w:r>
      <w:r w:rsidRPr="008359D4">
        <w:rPr>
          <w:rFonts w:asciiTheme="minorBidi" w:hAnsiTheme="minorBidi" w:cstheme="minorBidi"/>
          <w:spacing w:val="-2"/>
          <w:rtl/>
        </w:rPr>
        <w:t>כדי למנוע אותם. בדיוק כפי של</w:t>
      </w:r>
      <w:r>
        <w:rPr>
          <w:rFonts w:asciiTheme="minorBidi" w:hAnsiTheme="minorBidi" w:cstheme="minorBidi" w:hint="cs"/>
          <w:spacing w:val="-2"/>
          <w:rtl/>
        </w:rPr>
        <w:t>אדם</w:t>
      </w:r>
      <w:r w:rsidR="00FE5C51">
        <w:rPr>
          <w:rFonts w:asciiTheme="minorBidi" w:hAnsiTheme="minorBidi" w:cstheme="minorBidi" w:hint="cs"/>
          <w:spacing w:val="-2"/>
          <w:rtl/>
        </w:rPr>
        <w:t xml:space="preserve"> </w:t>
      </w:r>
      <w:r>
        <w:rPr>
          <w:rFonts w:asciiTheme="minorBidi" w:hAnsiTheme="minorBidi" w:cstheme="minorBidi" w:hint="cs"/>
          <w:spacing w:val="-2"/>
          <w:rtl/>
        </w:rPr>
        <w:t>ה</w:t>
      </w:r>
      <w:r w:rsidRPr="008359D4">
        <w:rPr>
          <w:rFonts w:asciiTheme="minorBidi" w:hAnsiTheme="minorBidi" w:cstheme="minorBidi"/>
          <w:spacing w:val="-2"/>
          <w:rtl/>
        </w:rPr>
        <w:t>נקלע באקראי למקום ש</w:t>
      </w:r>
      <w:r>
        <w:rPr>
          <w:rFonts w:asciiTheme="minorBidi" w:hAnsiTheme="minorBidi" w:cstheme="minorBidi" w:hint="cs"/>
          <w:spacing w:val="-2"/>
          <w:rtl/>
        </w:rPr>
        <w:t xml:space="preserve">בו </w:t>
      </w:r>
      <w:r w:rsidRPr="008359D4">
        <w:rPr>
          <w:rFonts w:asciiTheme="minorBidi" w:hAnsiTheme="minorBidi" w:cstheme="minorBidi"/>
          <w:spacing w:val="-2"/>
          <w:rtl/>
        </w:rPr>
        <w:t>התרחשה תאונה יש אפשרות לסייע בהצלת הפצועים שהוא לא פגע בהם, כך לתעשיית המזון יש בהחלט הכלים למנוע את הפגיעה בבריאות לקוחותיהם. על כן מוטלת עליהם האחריות לעשות כן. דיון זה מוביל למסקנה כי לתאגידי המזון יש חבות (</w:t>
      </w:r>
      <w:r w:rsidRPr="008359D4">
        <w:rPr>
          <w:rFonts w:asciiTheme="minorBidi" w:hAnsiTheme="minorBidi" w:cstheme="minorBidi"/>
          <w:spacing w:val="-2"/>
        </w:rPr>
        <w:t>Liability</w:t>
      </w:r>
      <w:r w:rsidRPr="008359D4">
        <w:rPr>
          <w:rFonts w:asciiTheme="minorBidi" w:hAnsiTheme="minorBidi" w:cstheme="minorBidi"/>
          <w:spacing w:val="-2"/>
          <w:rtl/>
        </w:rPr>
        <w:t>)</w:t>
      </w:r>
      <w:r w:rsidR="00FE5C51">
        <w:rPr>
          <w:rFonts w:asciiTheme="minorBidi" w:hAnsiTheme="minorBidi" w:cstheme="minorBidi" w:hint="cs"/>
          <w:spacing w:val="-2"/>
          <w:rtl/>
        </w:rPr>
        <w:t xml:space="preserve"> </w:t>
      </w:r>
      <w:r w:rsidRPr="008359D4">
        <w:rPr>
          <w:rFonts w:asciiTheme="minorBidi" w:hAnsiTheme="minorBidi" w:cstheme="minorBidi"/>
          <w:spacing w:val="-2"/>
          <w:rtl/>
        </w:rPr>
        <w:t>כלפי מצבם הבריאותי של לקוחותיהם.</w:t>
      </w:r>
    </w:p>
    <w:p w14:paraId="48CD2FCD" w14:textId="4CC6596D" w:rsidR="00A73E9E" w:rsidRPr="008359D4" w:rsidRDefault="00A73E9E" w:rsidP="00A73E9E">
      <w:pPr>
        <w:rPr>
          <w:rFonts w:asciiTheme="minorBidi" w:hAnsiTheme="minorBidi" w:cstheme="minorBidi"/>
          <w:rtl/>
        </w:rPr>
      </w:pPr>
      <w:r w:rsidRPr="008359D4">
        <w:rPr>
          <w:rFonts w:asciiTheme="minorBidi" w:hAnsiTheme="minorBidi" w:cstheme="minorBidi"/>
          <w:rtl/>
        </w:rPr>
        <w:t>על פי רעיון זה, מערכת היחסים בין תעשיית המזון לצרכן דומה למערכת היחסים שבין הנוהג במכונית לציבור הולכי הרגל</w:t>
      </w:r>
      <w:r>
        <w:rPr>
          <w:rFonts w:asciiTheme="minorBidi" w:hAnsiTheme="minorBidi" w:cstheme="minorBidi"/>
        </w:rPr>
        <w:t>;</w:t>
      </w:r>
      <w:r w:rsidRPr="008359D4">
        <w:rPr>
          <w:rFonts w:asciiTheme="minorBidi" w:hAnsiTheme="minorBidi" w:cstheme="minorBidi"/>
          <w:rtl/>
        </w:rPr>
        <w:t xml:space="preserve"> על הנוהג ברכב מוטלת חובה שלא לפגוע בהולך רגל גם אם הוא מתפרץ לכביש. אמנם נהג שדרס אדם יכול להתנער מאחריותו אם יוכיח שהנדרס </w:t>
      </w:r>
      <w:r w:rsidRPr="008359D4">
        <w:rPr>
          <w:rFonts w:asciiTheme="minorBidi" w:hAnsiTheme="minorBidi" w:cstheme="minorBidi"/>
          <w:rtl/>
        </w:rPr>
        <w:lastRenderedPageBreak/>
        <w:t xml:space="preserve">הכשילו, אך חברת הביטוח שלו תיאלץ לשלם לנפגע (או לשאריו) פיצויים בגין נזקיו הגופניים. החוק מחייב רק את נהג הרכב לרכוש ביטוח לנזקי גוף, ואילו ציבור הולכי הרגל פטור מכך. רעיון זה, שלפיו יש להטיל חבות גם ללא אשמה, בלא שנגרם נזק ואפילו בלא להוכיח קשר ממשי בין מי שמוטלת עליו החבות לתוצאה </w:t>
      </w:r>
      <w:r>
        <w:rPr>
          <w:rFonts w:asciiTheme="minorBidi" w:hAnsiTheme="minorBidi" w:cstheme="minorBidi" w:hint="cs"/>
          <w:rtl/>
        </w:rPr>
        <w:t xml:space="preserve">מצוי </w:t>
      </w:r>
      <w:r w:rsidRPr="008359D4">
        <w:rPr>
          <w:rFonts w:asciiTheme="minorBidi" w:hAnsiTheme="minorBidi" w:cstheme="minorBidi"/>
          <w:rtl/>
        </w:rPr>
        <w:t>גם בת</w:t>
      </w:r>
      <w:r>
        <w:rPr>
          <w:rFonts w:asciiTheme="minorBidi" w:hAnsiTheme="minorBidi" w:cstheme="minorBidi" w:hint="cs"/>
          <w:rtl/>
        </w:rPr>
        <w:t>י</w:t>
      </w:r>
      <w:r w:rsidRPr="008359D4">
        <w:rPr>
          <w:rFonts w:asciiTheme="minorBidi" w:hAnsiTheme="minorBidi" w:cstheme="minorBidi"/>
          <w:rtl/>
        </w:rPr>
        <w:t>אוריית "המינימום המוסרי". על פי ת</w:t>
      </w:r>
      <w:r>
        <w:rPr>
          <w:rFonts w:asciiTheme="minorBidi" w:hAnsiTheme="minorBidi" w:cstheme="minorBidi" w:hint="cs"/>
          <w:rtl/>
        </w:rPr>
        <w:t>י</w:t>
      </w:r>
      <w:r w:rsidRPr="008359D4">
        <w:rPr>
          <w:rFonts w:asciiTheme="minorBidi" w:hAnsiTheme="minorBidi" w:cstheme="minorBidi"/>
          <w:rtl/>
        </w:rPr>
        <w:t>אוריה זו, אם מתקיימים ארבעה תנאים: צורך ממשי של אדם א' בסיוע, קרבה של אדם ב' למקום וידע בנוגע למצוקה, יכולת של אדם ב' לסייע, והיעדר סיוע חלופי – על אדם ב' מוטלת החובה לסייע לאדם א' גם אם לא היה כל קשר בינו ובין אדם א'. אני מציע להחיל ת</w:t>
      </w:r>
      <w:r>
        <w:rPr>
          <w:rFonts w:asciiTheme="minorBidi" w:hAnsiTheme="minorBidi" w:cstheme="minorBidi" w:hint="cs"/>
          <w:rtl/>
        </w:rPr>
        <w:t>י</w:t>
      </w:r>
      <w:r w:rsidRPr="008359D4">
        <w:rPr>
          <w:rFonts w:asciiTheme="minorBidi" w:hAnsiTheme="minorBidi" w:cstheme="minorBidi"/>
          <w:rtl/>
        </w:rPr>
        <w:t xml:space="preserve">אוריה זו על ענף המזון. כך, גם כאשר האשם העיקרי בגרימת </w:t>
      </w:r>
      <w:r>
        <w:rPr>
          <w:rFonts w:asciiTheme="minorBidi" w:hAnsiTheme="minorBidi" w:cstheme="minorBidi" w:hint="cs"/>
          <w:rtl/>
        </w:rPr>
        <w:t>ה</w:t>
      </w:r>
      <w:r w:rsidRPr="008359D4">
        <w:rPr>
          <w:rFonts w:asciiTheme="minorBidi" w:hAnsiTheme="minorBidi" w:cstheme="minorBidi"/>
          <w:rtl/>
        </w:rPr>
        <w:t>נזק בריאותי ו</w:t>
      </w:r>
      <w:r>
        <w:rPr>
          <w:rFonts w:asciiTheme="minorBidi" w:hAnsiTheme="minorBidi" w:cstheme="minorBidi" w:hint="cs"/>
          <w:rtl/>
        </w:rPr>
        <w:t>ה</w:t>
      </w:r>
      <w:r w:rsidRPr="008359D4">
        <w:rPr>
          <w:rFonts w:asciiTheme="minorBidi" w:hAnsiTheme="minorBidi" w:cstheme="minorBidi"/>
          <w:rtl/>
        </w:rPr>
        <w:t xml:space="preserve">כלכלי הוא צרכן המזון ותרבות האכילה שלו, </w:t>
      </w:r>
      <w:r>
        <w:rPr>
          <w:rFonts w:asciiTheme="minorBidi" w:hAnsiTheme="minorBidi" w:cstheme="minorBidi" w:hint="cs"/>
          <w:rtl/>
        </w:rPr>
        <w:t>ראוי</w:t>
      </w:r>
      <w:r w:rsidR="001F6F72">
        <w:rPr>
          <w:rFonts w:asciiTheme="minorBidi" w:hAnsiTheme="minorBidi" w:cstheme="minorBidi" w:hint="cs"/>
          <w:rtl/>
        </w:rPr>
        <w:t xml:space="preserve"> </w:t>
      </w:r>
      <w:r w:rsidRPr="008359D4">
        <w:rPr>
          <w:rFonts w:asciiTheme="minorBidi" w:hAnsiTheme="minorBidi" w:cstheme="minorBidi"/>
          <w:rtl/>
        </w:rPr>
        <w:t>להטיל את עלות הסיכונים על השחקנים החזקים בענף (יצרנים ומשווקים) ולא על הצרכנים.</w:t>
      </w:r>
    </w:p>
    <w:p w14:paraId="02AF95CE" w14:textId="77777777" w:rsidR="00A73E9E" w:rsidRPr="008359D4" w:rsidRDefault="00A73E9E" w:rsidP="00A73E9E">
      <w:pPr>
        <w:rPr>
          <w:rFonts w:asciiTheme="minorBidi" w:hAnsiTheme="minorBidi" w:cstheme="minorBidi"/>
          <w:rtl/>
        </w:rPr>
      </w:pPr>
      <w:r w:rsidRPr="008359D4">
        <w:rPr>
          <w:rFonts w:asciiTheme="minorBidi" w:hAnsiTheme="minorBidi" w:cstheme="minorBidi"/>
          <w:rtl/>
        </w:rPr>
        <w:t xml:space="preserve">המודל לניהול סיכונים בענף המזון מחייב </w:t>
      </w:r>
      <w:r>
        <w:rPr>
          <w:rFonts w:asciiTheme="minorBidi" w:hAnsiTheme="minorBidi" w:cstheme="minorBidi" w:hint="cs"/>
          <w:rtl/>
        </w:rPr>
        <w:t>ליצור איזון</w:t>
      </w:r>
      <w:r w:rsidRPr="008359D4">
        <w:rPr>
          <w:rFonts w:asciiTheme="minorBidi" w:hAnsiTheme="minorBidi" w:cstheme="minorBidi"/>
          <w:rtl/>
        </w:rPr>
        <w:t xml:space="preserve"> בין הימנעות מיצירת נזק הרלוונטי לתעשיית המזון, שמירה על אינטרסים של כל בעלי העניין, שימוש במנגנונים יעילים להתמודדות עם כשלי שוק ואספקה של מוצרים ציבוריים. פירושו של דבר הוא שיש למצוא את הדרך לצמצם את הצריכה של מוצרים מזיקים תוך פגיעה קטנה ככל האפשר במנגנון השוק החופשי וברווחי תעשיית המזון. מבחינה אופרטיבית פירוש הדבר הוא שעל תעשיית המזון לנהל את עסקיה ולבצע כל פעולה אפשרית לצמצום הסיכון הבריאותי של לקוחותיה ולניתובם לעבר דפוסי אכילה מזיקים פחות. אמנם יש טעם להפחית מאחריותם לנזקים הבריאותיים עצמם, אך אין מקום להפחית מחובתם לעשות כל שביכולתם כדי לצמצם אותם. </w:t>
      </w:r>
    </w:p>
    <w:p w14:paraId="2512BA82" w14:textId="77777777" w:rsidR="00A73E9E" w:rsidRPr="008359D4" w:rsidRDefault="00A73E9E" w:rsidP="00A73E9E">
      <w:pPr>
        <w:rPr>
          <w:rFonts w:asciiTheme="minorBidi" w:hAnsiTheme="minorBidi" w:cstheme="minorBidi"/>
        </w:rPr>
      </w:pPr>
      <w:r w:rsidRPr="008359D4">
        <w:rPr>
          <w:rFonts w:asciiTheme="minorBidi" w:hAnsiTheme="minorBidi" w:cstheme="minorBidi"/>
          <w:rtl/>
        </w:rPr>
        <w:t xml:space="preserve">מודל ניהול סיכונים זה עולה בקנה אחד עם עקרון </w:t>
      </w:r>
      <w:r>
        <w:rPr>
          <w:rFonts w:asciiTheme="minorBidi" w:hAnsiTheme="minorBidi" w:cstheme="minorBidi" w:hint="cs"/>
          <w:rtl/>
        </w:rPr>
        <w:t>הזהירות המונעת</w:t>
      </w:r>
      <w:r>
        <w:rPr>
          <w:rStyle w:val="FootnoteReference"/>
          <w:rFonts w:asciiTheme="minorBidi" w:hAnsiTheme="minorBidi" w:cstheme="minorBidi"/>
          <w:rtl/>
        </w:rPr>
        <w:footnoteReference w:id="22"/>
      </w:r>
      <w:r w:rsidRPr="008359D4">
        <w:rPr>
          <w:rFonts w:asciiTheme="minorBidi" w:hAnsiTheme="minorBidi" w:cstheme="minorBidi"/>
          <w:rtl/>
        </w:rPr>
        <w:t xml:space="preserve">, ובהחלט רואה יתרון באימוץ וולנטרי של </w:t>
      </w:r>
      <w:r>
        <w:rPr>
          <w:rFonts w:asciiTheme="minorBidi" w:hAnsiTheme="minorBidi" w:cstheme="minorBidi" w:hint="cs"/>
          <w:rtl/>
        </w:rPr>
        <w:t>גישת</w:t>
      </w:r>
      <w:r w:rsidR="00FE5C51">
        <w:rPr>
          <w:rFonts w:asciiTheme="minorBidi" w:hAnsiTheme="minorBidi" w:cstheme="minorBidi" w:hint="cs"/>
          <w:rtl/>
        </w:rPr>
        <w:t xml:space="preserve"> </w:t>
      </w:r>
      <w:r w:rsidRPr="008359D4">
        <w:rPr>
          <w:rFonts w:asciiTheme="minorBidi" w:hAnsiTheme="minorBidi" w:cstheme="minorBidi"/>
          <w:rtl/>
        </w:rPr>
        <w:t>אחריות חברתית על פני רגולציה. החשש מהגבר</w:t>
      </w:r>
      <w:r>
        <w:rPr>
          <w:rFonts w:asciiTheme="minorBidi" w:hAnsiTheme="minorBidi" w:cstheme="minorBidi" w:hint="cs"/>
          <w:rtl/>
        </w:rPr>
        <w:t>ת</w:t>
      </w:r>
      <w:r w:rsidRPr="008359D4">
        <w:rPr>
          <w:rFonts w:asciiTheme="minorBidi" w:hAnsiTheme="minorBidi" w:cstheme="minorBidi"/>
          <w:rtl/>
        </w:rPr>
        <w:t xml:space="preserve"> הפיקוח והסכנה של הגברת הלחץ באמצעו</w:t>
      </w:r>
      <w:r>
        <w:rPr>
          <w:rFonts w:asciiTheme="minorBidi" w:hAnsiTheme="minorBidi" w:cstheme="minorBidi" w:hint="cs"/>
          <w:rtl/>
        </w:rPr>
        <w:t>ת</w:t>
      </w:r>
      <w:r w:rsidRPr="008359D4">
        <w:rPr>
          <w:rFonts w:asciiTheme="minorBidi" w:hAnsiTheme="minorBidi" w:cstheme="minorBidi"/>
          <w:rtl/>
        </w:rPr>
        <w:t xml:space="preserve"> צעדים רגולט</w:t>
      </w:r>
      <w:r>
        <w:rPr>
          <w:rFonts w:asciiTheme="minorBidi" w:hAnsiTheme="minorBidi" w:cstheme="minorBidi" w:hint="cs"/>
          <w:rtl/>
        </w:rPr>
        <w:t>ו</w:t>
      </w:r>
      <w:r w:rsidRPr="008359D4">
        <w:rPr>
          <w:rFonts w:asciiTheme="minorBidi" w:hAnsiTheme="minorBidi" w:cstheme="minorBidi"/>
          <w:rtl/>
        </w:rPr>
        <w:t xml:space="preserve">רים בהחלט יכולים להוות זרז </w:t>
      </w:r>
      <w:r>
        <w:rPr>
          <w:rFonts w:asciiTheme="minorBidi" w:hAnsiTheme="minorBidi" w:cstheme="minorBidi" w:hint="cs"/>
          <w:rtl/>
        </w:rPr>
        <w:t>ל</w:t>
      </w:r>
      <w:r w:rsidRPr="008359D4">
        <w:rPr>
          <w:rFonts w:asciiTheme="minorBidi" w:hAnsiTheme="minorBidi" w:cstheme="minorBidi"/>
          <w:rtl/>
        </w:rPr>
        <w:t xml:space="preserve">אימוץ </w:t>
      </w:r>
      <w:r>
        <w:rPr>
          <w:rFonts w:asciiTheme="minorBidi" w:hAnsiTheme="minorBidi" w:cstheme="minorBidi" w:hint="cs"/>
          <w:rtl/>
        </w:rPr>
        <w:t>גישה יציבה ובת קיימא</w:t>
      </w:r>
      <w:r w:rsidR="00FE5C51">
        <w:rPr>
          <w:rFonts w:asciiTheme="minorBidi" w:hAnsiTheme="minorBidi" w:cstheme="minorBidi" w:hint="cs"/>
          <w:rtl/>
        </w:rPr>
        <w:t xml:space="preserve"> </w:t>
      </w:r>
      <w:r>
        <w:rPr>
          <w:rFonts w:asciiTheme="minorBidi" w:hAnsiTheme="minorBidi" w:cstheme="minorBidi" w:hint="cs"/>
          <w:rtl/>
        </w:rPr>
        <w:t>ל</w:t>
      </w:r>
      <w:r w:rsidRPr="008359D4">
        <w:rPr>
          <w:rFonts w:asciiTheme="minorBidi" w:hAnsiTheme="minorBidi" w:cstheme="minorBidi"/>
          <w:rtl/>
        </w:rPr>
        <w:t>ניהול סיכונים בענף המזון.</w:t>
      </w:r>
      <w:r w:rsidR="00FE5C51">
        <w:rPr>
          <w:rFonts w:asciiTheme="minorBidi" w:hAnsiTheme="minorBidi" w:cstheme="minorBidi" w:hint="cs"/>
          <w:rtl/>
        </w:rPr>
        <w:t xml:space="preserve"> </w:t>
      </w:r>
      <w:r w:rsidRPr="008359D4">
        <w:rPr>
          <w:rFonts w:asciiTheme="minorBidi" w:hAnsiTheme="minorBidi" w:cstheme="minorBidi"/>
          <w:rtl/>
        </w:rPr>
        <w:t>ווגל</w:t>
      </w:r>
      <w:r w:rsidR="00FE5C51">
        <w:rPr>
          <w:rFonts w:asciiTheme="minorBidi" w:hAnsiTheme="minorBidi" w:cstheme="minorBidi" w:hint="cs"/>
          <w:rtl/>
        </w:rPr>
        <w:t xml:space="preserve"> </w:t>
      </w:r>
      <w:r w:rsidRPr="008359D4">
        <w:rPr>
          <w:rFonts w:asciiTheme="minorBidi" w:hAnsiTheme="minorBidi" w:cstheme="minorBidi"/>
        </w:rPr>
        <w:t>Vog</w:t>
      </w:r>
      <w:r>
        <w:rPr>
          <w:rFonts w:asciiTheme="minorBidi" w:hAnsiTheme="minorBidi" w:cstheme="minorBidi"/>
        </w:rPr>
        <w:t>e</w:t>
      </w:r>
      <w:r w:rsidRPr="008359D4">
        <w:rPr>
          <w:rFonts w:asciiTheme="minorBidi" w:hAnsiTheme="minorBidi" w:cstheme="minorBidi"/>
        </w:rPr>
        <w:t>l, 2005</w:t>
      </w:r>
      <w:r>
        <w:rPr>
          <w:rFonts w:asciiTheme="minorBidi" w:hAnsiTheme="minorBidi" w:cstheme="minorBidi"/>
        </w:rPr>
        <w:t>)</w:t>
      </w:r>
      <w:r w:rsidRPr="008359D4">
        <w:rPr>
          <w:rFonts w:asciiTheme="minorBidi" w:hAnsiTheme="minorBidi" w:cstheme="minorBidi"/>
          <w:rtl/>
        </w:rPr>
        <w:t>) מראה כי במגזרי ייצור רבים התאגידים הם אלו שהובילו לשיפור בבטיחות ו</w:t>
      </w:r>
      <w:r>
        <w:rPr>
          <w:rFonts w:asciiTheme="minorBidi" w:hAnsiTheme="minorBidi" w:cstheme="minorBidi" w:hint="cs"/>
          <w:rtl/>
        </w:rPr>
        <w:t>ב</w:t>
      </w:r>
      <w:r w:rsidRPr="008359D4">
        <w:rPr>
          <w:rFonts w:asciiTheme="minorBidi" w:hAnsiTheme="minorBidi" w:cstheme="minorBidi"/>
          <w:rtl/>
        </w:rPr>
        <w:t>תנאים התבר</w:t>
      </w:r>
      <w:r>
        <w:rPr>
          <w:rFonts w:asciiTheme="minorBidi" w:hAnsiTheme="minorBidi" w:cstheme="minorBidi" w:hint="cs"/>
          <w:rtl/>
        </w:rPr>
        <w:t>ו</w:t>
      </w:r>
      <w:r w:rsidRPr="008359D4">
        <w:rPr>
          <w:rFonts w:asciiTheme="minorBidi" w:hAnsiTheme="minorBidi" w:cstheme="minorBidi"/>
          <w:rtl/>
        </w:rPr>
        <w:t>אתי</w:t>
      </w:r>
      <w:r>
        <w:rPr>
          <w:rFonts w:asciiTheme="minorBidi" w:hAnsiTheme="minorBidi" w:cstheme="minorBidi" w:hint="cs"/>
          <w:rtl/>
        </w:rPr>
        <w:t>י</w:t>
      </w:r>
      <w:r w:rsidRPr="008359D4">
        <w:rPr>
          <w:rFonts w:asciiTheme="minorBidi" w:hAnsiTheme="minorBidi" w:cstheme="minorBidi"/>
          <w:rtl/>
        </w:rPr>
        <w:t>ם, ואי</w:t>
      </w:r>
      <w:r>
        <w:rPr>
          <w:rFonts w:asciiTheme="minorBidi" w:hAnsiTheme="minorBidi" w:cstheme="minorBidi" w:hint="cs"/>
          <w:rtl/>
        </w:rPr>
        <w:t xml:space="preserve">ן </w:t>
      </w:r>
      <w:r w:rsidRPr="008359D4">
        <w:rPr>
          <w:rFonts w:asciiTheme="minorBidi" w:hAnsiTheme="minorBidi" w:cstheme="minorBidi"/>
          <w:rtl/>
        </w:rPr>
        <w:t>שום</w:t>
      </w:r>
      <w:r w:rsidR="00FE5C51">
        <w:rPr>
          <w:rFonts w:asciiTheme="minorBidi" w:hAnsiTheme="minorBidi" w:cstheme="minorBidi" w:hint="cs"/>
          <w:rtl/>
        </w:rPr>
        <w:t xml:space="preserve"> </w:t>
      </w:r>
      <w:r w:rsidRPr="008359D4">
        <w:rPr>
          <w:rFonts w:asciiTheme="minorBidi" w:hAnsiTheme="minorBidi" w:cstheme="minorBidi"/>
          <w:rtl/>
        </w:rPr>
        <w:t xml:space="preserve">סיבה שתאגידי המזון החזקים לא יאמצו גישה </w:t>
      </w:r>
      <w:r>
        <w:rPr>
          <w:rFonts w:asciiTheme="minorBidi" w:hAnsiTheme="minorBidi" w:cstheme="minorBidi" w:hint="cs"/>
          <w:rtl/>
        </w:rPr>
        <w:t>דומה.</w:t>
      </w:r>
    </w:p>
    <w:p w14:paraId="5A89C952" w14:textId="77777777" w:rsidR="00A73E9E" w:rsidRPr="008359D4" w:rsidRDefault="00A73E9E" w:rsidP="00A73E9E">
      <w:pPr>
        <w:rPr>
          <w:rFonts w:asciiTheme="minorBidi" w:hAnsiTheme="minorBidi" w:cstheme="minorBidi"/>
          <w:rtl/>
        </w:rPr>
      </w:pPr>
      <w:r>
        <w:rPr>
          <w:rFonts w:asciiTheme="minorBidi" w:hAnsiTheme="minorBidi" w:cstheme="minorBidi" w:hint="cs"/>
          <w:rtl/>
        </w:rPr>
        <w:lastRenderedPageBreak/>
        <w:t xml:space="preserve">באמצעות </w:t>
      </w:r>
      <w:r w:rsidRPr="008359D4">
        <w:rPr>
          <w:rFonts w:asciiTheme="minorBidi" w:hAnsiTheme="minorBidi" w:cstheme="minorBidi"/>
          <w:rtl/>
        </w:rPr>
        <w:t xml:space="preserve">צמצום האשמה המוטלת על תאגידי המזון </w:t>
      </w:r>
      <w:r>
        <w:rPr>
          <w:rFonts w:asciiTheme="minorBidi" w:hAnsiTheme="minorBidi" w:cstheme="minorBidi" w:hint="cs"/>
          <w:rtl/>
        </w:rPr>
        <w:t xml:space="preserve">אשר יהיה </w:t>
      </w:r>
      <w:r w:rsidRPr="008359D4">
        <w:rPr>
          <w:rFonts w:asciiTheme="minorBidi" w:hAnsiTheme="minorBidi" w:cstheme="minorBidi"/>
          <w:rtl/>
        </w:rPr>
        <w:t>להפוך אותם לשותפים פעילים בהתמודדות עם נזקי</w:t>
      </w:r>
      <w:r>
        <w:rPr>
          <w:rFonts w:asciiTheme="minorBidi" w:hAnsiTheme="minorBidi" w:cstheme="minorBidi" w:hint="cs"/>
          <w:rtl/>
        </w:rPr>
        <w:t>ם</w:t>
      </w:r>
      <w:r w:rsidRPr="008359D4">
        <w:rPr>
          <w:rFonts w:asciiTheme="minorBidi" w:hAnsiTheme="minorBidi" w:cstheme="minorBidi"/>
          <w:rtl/>
        </w:rPr>
        <w:t xml:space="preserve"> בריאות</w:t>
      </w:r>
      <w:r>
        <w:rPr>
          <w:rFonts w:asciiTheme="minorBidi" w:hAnsiTheme="minorBidi" w:cstheme="minorBidi" w:hint="cs"/>
          <w:rtl/>
        </w:rPr>
        <w:t>יים</w:t>
      </w:r>
      <w:r w:rsidRPr="008359D4">
        <w:rPr>
          <w:rFonts w:asciiTheme="minorBidi" w:hAnsiTheme="minorBidi" w:cstheme="minorBidi"/>
          <w:rtl/>
        </w:rPr>
        <w:t xml:space="preserve"> שמקורם בדפוסי האכילה הלא בריאים שהוטמעו בציבור במשך שנים. פירוש הדבר הוא שעל תעשיית המזון לנהל את עסקיה מתוך </w:t>
      </w:r>
      <w:r>
        <w:rPr>
          <w:rFonts w:asciiTheme="minorBidi" w:hAnsiTheme="minorBidi" w:cstheme="minorBidi" w:hint="cs"/>
          <w:rtl/>
        </w:rPr>
        <w:t xml:space="preserve">כוונה </w:t>
      </w:r>
      <w:r w:rsidRPr="008359D4">
        <w:rPr>
          <w:rFonts w:asciiTheme="minorBidi" w:hAnsiTheme="minorBidi" w:cstheme="minorBidi"/>
          <w:rtl/>
        </w:rPr>
        <w:t xml:space="preserve">לעשות כל שביכולתה לצמצם </w:t>
      </w:r>
      <w:r>
        <w:rPr>
          <w:rFonts w:asciiTheme="minorBidi" w:hAnsiTheme="minorBidi" w:cstheme="minorBidi" w:hint="cs"/>
          <w:rtl/>
        </w:rPr>
        <w:t xml:space="preserve">את </w:t>
      </w:r>
      <w:r w:rsidRPr="008359D4">
        <w:rPr>
          <w:rFonts w:asciiTheme="minorBidi" w:hAnsiTheme="minorBidi" w:cstheme="minorBidi"/>
          <w:rtl/>
        </w:rPr>
        <w:t xml:space="preserve">הסיכון לבריאות לקוחותיה ולנתב </w:t>
      </w:r>
      <w:r>
        <w:rPr>
          <w:rFonts w:asciiTheme="minorBidi" w:hAnsiTheme="minorBidi" w:cstheme="minorBidi" w:hint="cs"/>
          <w:rtl/>
        </w:rPr>
        <w:t xml:space="preserve">את </w:t>
      </w:r>
      <w:r w:rsidRPr="008359D4">
        <w:rPr>
          <w:rFonts w:asciiTheme="minorBidi" w:hAnsiTheme="minorBidi" w:cstheme="minorBidi"/>
          <w:rtl/>
        </w:rPr>
        <w:t>הלקוחות לעבר דפוסי אכילה מזיקים פחות. כל משווק יודע איך ליצור העדפה למוצריו, וחובתה המוסרית של תעשיית המזון לפעול כך שצרכניה יעדיפו לצרוך מזון בריא יותר. כדי לשחרר את התאגידים מהחזית נגד הרגולטור ומהחזית נגד צרכניהם, יש ליצור ערך משותף לצרכנים, לחברה ולתאגידי המזון</w:t>
      </w:r>
      <w:r>
        <w:rPr>
          <w:rFonts w:asciiTheme="minorBidi" w:hAnsiTheme="minorBidi" w:cstheme="minorBidi" w:hint="cs"/>
          <w:rtl/>
        </w:rPr>
        <w:t>.</w:t>
      </w:r>
      <w:r w:rsidRPr="008359D4">
        <w:rPr>
          <w:rFonts w:asciiTheme="minorBidi" w:hAnsiTheme="minorBidi" w:cstheme="minorBidi"/>
          <w:rtl/>
        </w:rPr>
        <w:t xml:space="preserve"> פירוש הדבר הוא שעל תעשיית המזון לנהל את עסקיה ולבצע כל פעולה אפשרית העשויה להוביל ל</w:t>
      </w:r>
      <w:r>
        <w:rPr>
          <w:rFonts w:asciiTheme="minorBidi" w:hAnsiTheme="minorBidi" w:cstheme="minorBidi" w:hint="cs"/>
          <w:rtl/>
        </w:rPr>
        <w:t>הפחתת</w:t>
      </w:r>
      <w:r w:rsidR="00FE5C51">
        <w:rPr>
          <w:rFonts w:asciiTheme="minorBidi" w:hAnsiTheme="minorBidi" w:cstheme="minorBidi" w:hint="cs"/>
          <w:rtl/>
        </w:rPr>
        <w:t xml:space="preserve"> </w:t>
      </w:r>
      <w:r>
        <w:rPr>
          <w:rFonts w:asciiTheme="minorBidi" w:hAnsiTheme="minorBidi" w:cstheme="minorBidi" w:hint="cs"/>
          <w:rtl/>
        </w:rPr>
        <w:t>ה</w:t>
      </w:r>
      <w:r w:rsidRPr="008359D4">
        <w:rPr>
          <w:rFonts w:asciiTheme="minorBidi" w:hAnsiTheme="minorBidi" w:cstheme="minorBidi"/>
          <w:rtl/>
        </w:rPr>
        <w:t xml:space="preserve">סיכון הבריאותי </w:t>
      </w:r>
      <w:r>
        <w:rPr>
          <w:rFonts w:asciiTheme="minorBidi" w:hAnsiTheme="minorBidi" w:cstheme="minorBidi" w:hint="cs"/>
          <w:rtl/>
        </w:rPr>
        <w:t>ל</w:t>
      </w:r>
      <w:r w:rsidRPr="008359D4">
        <w:rPr>
          <w:rFonts w:asciiTheme="minorBidi" w:hAnsiTheme="minorBidi" w:cstheme="minorBidi"/>
          <w:rtl/>
        </w:rPr>
        <w:t xml:space="preserve">לקוחותיה. ואם יש צורך, </w:t>
      </w:r>
      <w:r>
        <w:rPr>
          <w:rFonts w:asciiTheme="minorBidi" w:hAnsiTheme="minorBidi" w:cstheme="minorBidi" w:hint="cs"/>
          <w:rtl/>
        </w:rPr>
        <w:t xml:space="preserve">תעשיית המזון תיאלץ גם </w:t>
      </w:r>
      <w:r w:rsidRPr="008359D4">
        <w:rPr>
          <w:rFonts w:asciiTheme="minorBidi" w:hAnsiTheme="minorBidi" w:cstheme="minorBidi"/>
          <w:rtl/>
        </w:rPr>
        <w:t xml:space="preserve">לשנות </w:t>
      </w:r>
      <w:r>
        <w:rPr>
          <w:rFonts w:asciiTheme="minorBidi" w:hAnsiTheme="minorBidi" w:cstheme="minorBidi" w:hint="cs"/>
          <w:rtl/>
        </w:rPr>
        <w:t xml:space="preserve">את </w:t>
      </w:r>
      <w:r w:rsidRPr="008359D4">
        <w:rPr>
          <w:rFonts w:asciiTheme="minorBidi" w:hAnsiTheme="minorBidi" w:cstheme="minorBidi"/>
          <w:rtl/>
        </w:rPr>
        <w:t>התנהלות</w:t>
      </w:r>
      <w:r>
        <w:rPr>
          <w:rFonts w:asciiTheme="minorBidi" w:hAnsiTheme="minorBidi" w:cstheme="minorBidi" w:hint="cs"/>
          <w:rtl/>
        </w:rPr>
        <w:t>ה וזאת על מנת להשפיע</w:t>
      </w:r>
      <w:r w:rsidR="00FE5C51">
        <w:rPr>
          <w:rFonts w:asciiTheme="minorBidi" w:hAnsiTheme="minorBidi" w:cstheme="minorBidi" w:hint="cs"/>
          <w:rtl/>
        </w:rPr>
        <w:t xml:space="preserve"> </w:t>
      </w:r>
      <w:r w:rsidRPr="008359D4">
        <w:rPr>
          <w:rFonts w:asciiTheme="minorBidi" w:hAnsiTheme="minorBidi" w:cstheme="minorBidi"/>
          <w:rtl/>
        </w:rPr>
        <w:t>על התנהגות הצרכנים, ו</w:t>
      </w:r>
      <w:r>
        <w:rPr>
          <w:rFonts w:asciiTheme="minorBidi" w:hAnsiTheme="minorBidi" w:cstheme="minorBidi" w:hint="cs"/>
          <w:rtl/>
        </w:rPr>
        <w:t>ל</w:t>
      </w:r>
      <w:r w:rsidRPr="008359D4">
        <w:rPr>
          <w:rFonts w:asciiTheme="minorBidi" w:hAnsiTheme="minorBidi" w:cstheme="minorBidi"/>
          <w:rtl/>
        </w:rPr>
        <w:t>נתב אותם לעבר דפוסי אכילה מזיקים פחות</w:t>
      </w:r>
      <w:r>
        <w:rPr>
          <w:rFonts w:asciiTheme="minorBidi" w:hAnsiTheme="minorBidi" w:cstheme="minorBidi" w:hint="cs"/>
          <w:rtl/>
        </w:rPr>
        <w:t>. כלומר,</w:t>
      </w:r>
      <w:r w:rsidRPr="008359D4">
        <w:rPr>
          <w:rFonts w:asciiTheme="minorBidi" w:hAnsiTheme="minorBidi" w:cstheme="minorBidi"/>
          <w:rtl/>
        </w:rPr>
        <w:t xml:space="preserve"> בדיוק כפי שכל משווק יודע איך ליצור העדפה למוצריו, חובתה המוסרית של תעשיית המזון לפעול כך שצרכניה יעדיפו לצרוך מזון באופן בריא יותר. כדי להצליח בזאת</w:t>
      </w:r>
      <w:r>
        <w:rPr>
          <w:rFonts w:asciiTheme="minorBidi" w:hAnsiTheme="minorBidi" w:cstheme="minorBidi" w:hint="cs"/>
          <w:rtl/>
        </w:rPr>
        <w:t>,</w:t>
      </w:r>
      <w:r w:rsidRPr="008359D4">
        <w:rPr>
          <w:rFonts w:asciiTheme="minorBidi" w:hAnsiTheme="minorBidi" w:cstheme="minorBidi"/>
          <w:rtl/>
        </w:rPr>
        <w:t xml:space="preserve"> על התעשייה וקובעי המדיניות להתחיל לעבוד יחד על פתרונות משותפים ולמסד תמריצים עבור תעשיית המזון שיגרמו לה להגדיל את היצע המזונות הבריאים, כל זאת לצד התנהלות שמטרתה </w:t>
      </w:r>
      <w:r>
        <w:rPr>
          <w:rFonts w:asciiTheme="minorBidi" w:hAnsiTheme="minorBidi" w:cstheme="minorBidi" w:hint="cs"/>
          <w:rtl/>
        </w:rPr>
        <w:t>הפחתה</w:t>
      </w:r>
      <w:r w:rsidR="00FE5C51">
        <w:rPr>
          <w:rFonts w:asciiTheme="minorBidi" w:hAnsiTheme="minorBidi" w:cstheme="minorBidi" w:hint="cs"/>
          <w:rtl/>
        </w:rPr>
        <w:t xml:space="preserve"> </w:t>
      </w:r>
      <w:r w:rsidRPr="008359D4">
        <w:rPr>
          <w:rFonts w:asciiTheme="minorBidi" w:hAnsiTheme="minorBidi" w:cstheme="minorBidi"/>
          <w:rtl/>
        </w:rPr>
        <w:t>משמעותי</w:t>
      </w:r>
      <w:r>
        <w:rPr>
          <w:rFonts w:asciiTheme="minorBidi" w:hAnsiTheme="minorBidi" w:cstheme="minorBidi" w:hint="cs"/>
          <w:rtl/>
        </w:rPr>
        <w:t>ת</w:t>
      </w:r>
      <w:r w:rsidR="00FE5C51">
        <w:rPr>
          <w:rFonts w:asciiTheme="minorBidi" w:hAnsiTheme="minorBidi" w:cstheme="minorBidi" w:hint="cs"/>
          <w:rtl/>
        </w:rPr>
        <w:t xml:space="preserve"> </w:t>
      </w:r>
      <w:r>
        <w:rPr>
          <w:rFonts w:asciiTheme="minorBidi" w:hAnsiTheme="minorBidi" w:cstheme="minorBidi" w:hint="cs"/>
          <w:rtl/>
        </w:rPr>
        <w:t xml:space="preserve">בצריכת המזון המופרזת </w:t>
      </w:r>
      <w:r w:rsidRPr="008359D4">
        <w:rPr>
          <w:rFonts w:asciiTheme="minorBidi" w:hAnsiTheme="minorBidi" w:cstheme="minorBidi"/>
          <w:rtl/>
        </w:rPr>
        <w:t>ו</w:t>
      </w:r>
      <w:r>
        <w:rPr>
          <w:rFonts w:asciiTheme="minorBidi" w:hAnsiTheme="minorBidi" w:cstheme="minorBidi" w:hint="cs"/>
          <w:rtl/>
        </w:rPr>
        <w:t>בצריכת</w:t>
      </w:r>
      <w:r w:rsidRPr="008359D4">
        <w:rPr>
          <w:rFonts w:asciiTheme="minorBidi" w:hAnsiTheme="minorBidi" w:cstheme="minorBidi"/>
          <w:rtl/>
        </w:rPr>
        <w:t xml:space="preserve"> חומרים שונים שכלל לא אמורים לה</w:t>
      </w:r>
      <w:r>
        <w:rPr>
          <w:rFonts w:asciiTheme="minorBidi" w:hAnsiTheme="minorBidi" w:cstheme="minorBidi" w:hint="cs"/>
          <w:rtl/>
        </w:rPr>
        <w:t>י</w:t>
      </w:r>
      <w:r w:rsidRPr="008359D4">
        <w:rPr>
          <w:rFonts w:asciiTheme="minorBidi" w:hAnsiTheme="minorBidi" w:cstheme="minorBidi"/>
          <w:rtl/>
        </w:rPr>
        <w:t>מצא ב</w:t>
      </w:r>
      <w:r>
        <w:rPr>
          <w:rFonts w:asciiTheme="minorBidi" w:hAnsiTheme="minorBidi" w:cstheme="minorBidi" w:hint="cs"/>
          <w:rtl/>
        </w:rPr>
        <w:t>מזוננ</w:t>
      </w:r>
      <w:r w:rsidRPr="008359D4">
        <w:rPr>
          <w:rFonts w:asciiTheme="minorBidi" w:hAnsiTheme="minorBidi" w:cstheme="minorBidi"/>
          <w:rtl/>
        </w:rPr>
        <w:t xml:space="preserve">ו </w:t>
      </w:r>
      <w:r>
        <w:rPr>
          <w:rFonts w:asciiTheme="minorBidi" w:hAnsiTheme="minorBidi" w:cstheme="minorBidi" w:hint="cs"/>
          <w:rtl/>
        </w:rPr>
        <w:t>ובגופנו.</w:t>
      </w:r>
    </w:p>
    <w:p w14:paraId="72FD3331" w14:textId="77777777" w:rsidR="00A73E9E" w:rsidRPr="008359D4" w:rsidRDefault="00A73E9E" w:rsidP="00A73E9E">
      <w:pPr>
        <w:rPr>
          <w:rFonts w:asciiTheme="minorBidi" w:hAnsiTheme="minorBidi" w:cstheme="minorBidi"/>
          <w:rtl/>
        </w:rPr>
      </w:pPr>
    </w:p>
    <w:p w14:paraId="76A1C7EC" w14:textId="77777777" w:rsidR="00A73E9E" w:rsidRDefault="00A73E9E" w:rsidP="00A73E9E">
      <w:pPr>
        <w:pStyle w:val="Heading1"/>
        <w:rPr>
          <w:rtl/>
        </w:rPr>
      </w:pPr>
      <w:bookmarkStart w:id="84" w:name="_Toc504488960"/>
      <w:r>
        <w:rPr>
          <w:rFonts w:hint="cs"/>
          <w:rtl/>
        </w:rPr>
        <w:t>סוף דבר</w:t>
      </w:r>
      <w:bookmarkEnd w:id="84"/>
      <w:r>
        <w:rPr>
          <w:rFonts w:hint="cs"/>
          <w:rtl/>
        </w:rPr>
        <w:t xml:space="preserve"> </w:t>
      </w:r>
    </w:p>
    <w:p w14:paraId="377FA2F1" w14:textId="77777777" w:rsidR="00A73E9E" w:rsidRPr="00B60382" w:rsidRDefault="00A73E9E" w:rsidP="00A73E9E">
      <w:pPr>
        <w:ind w:firstLine="0"/>
        <w:contextualSpacing w:val="0"/>
        <w:rPr>
          <w:rFonts w:asciiTheme="minorBidi" w:hAnsiTheme="minorBidi" w:cstheme="minorBidi"/>
          <w:rtl/>
        </w:rPr>
      </w:pPr>
      <w:r>
        <w:rPr>
          <w:rFonts w:asciiTheme="minorBidi" w:hAnsiTheme="minorBidi" w:cstheme="minorBidi" w:hint="cs"/>
          <w:rtl/>
        </w:rPr>
        <w:t>מחקר זה מבקש להציב את עיקרון החבות החברתית כבסיס ערכי לניהול הסיכונים</w:t>
      </w:r>
      <w:r w:rsidR="00FE5C51">
        <w:rPr>
          <w:rFonts w:asciiTheme="minorBidi" w:hAnsiTheme="minorBidi" w:cstheme="minorBidi" w:hint="cs"/>
          <w:rtl/>
        </w:rPr>
        <w:t xml:space="preserve"> </w:t>
      </w:r>
      <w:r>
        <w:rPr>
          <w:rFonts w:asciiTheme="minorBidi" w:hAnsiTheme="minorBidi" w:cstheme="minorBidi" w:hint="cs"/>
          <w:rtl/>
        </w:rPr>
        <w:t>ארוכי הטווח בענף המזון. בתחילת המחקר</w:t>
      </w:r>
      <w:r w:rsidR="00FE5C51">
        <w:rPr>
          <w:rFonts w:asciiTheme="minorBidi" w:hAnsiTheme="minorBidi" w:cstheme="minorBidi" w:hint="cs"/>
          <w:rtl/>
        </w:rPr>
        <w:t xml:space="preserve"> </w:t>
      </w:r>
      <w:r>
        <w:rPr>
          <w:rFonts w:asciiTheme="minorBidi" w:hAnsiTheme="minorBidi" w:cstheme="minorBidi" w:hint="cs"/>
          <w:rtl/>
        </w:rPr>
        <w:t>הוצגה</w:t>
      </w:r>
      <w:r w:rsidR="00FE5C51">
        <w:rPr>
          <w:rFonts w:asciiTheme="minorBidi" w:hAnsiTheme="minorBidi" w:cstheme="minorBidi" w:hint="cs"/>
          <w:rtl/>
        </w:rPr>
        <w:t xml:space="preserve"> </w:t>
      </w:r>
      <w:r>
        <w:rPr>
          <w:rFonts w:asciiTheme="minorBidi" w:hAnsiTheme="minorBidi" w:cstheme="minorBidi" w:hint="cs"/>
          <w:rtl/>
        </w:rPr>
        <w:t>תרבות האכילה המערבית והנזקים הבריאותיים הרבים שהיא גורמת, במרכזם מגיפת ההשמנה, שהשלכותיה אינן מוגבלות לפגיעה בחייהם ובאיכות חייהם של הסובלים ממחלה זו באופן ישיר. אלו שעדיין לא נפגעו מצויים בסיכון ממשי להיפגע ממנה בעתיד, ואם לא הם אז צאצאיהם.</w:t>
      </w:r>
    </w:p>
    <w:p w14:paraId="369ADB48" w14:textId="31D042D0" w:rsidR="00A73E9E" w:rsidRDefault="00A73E9E" w:rsidP="004D444F">
      <w:pPr>
        <w:ind w:firstLine="0"/>
        <w:contextualSpacing w:val="0"/>
        <w:rPr>
          <w:rFonts w:asciiTheme="minorBidi" w:hAnsiTheme="minorBidi" w:cstheme="minorBidi"/>
          <w:rtl/>
        </w:rPr>
      </w:pPr>
      <w:r>
        <w:rPr>
          <w:rFonts w:asciiTheme="minorBidi" w:hAnsiTheme="minorBidi" w:cstheme="minorBidi" w:hint="cs"/>
          <w:rtl/>
        </w:rPr>
        <w:t>השלכותיה</w:t>
      </w:r>
      <w:r w:rsidR="00FE5C51">
        <w:rPr>
          <w:rFonts w:asciiTheme="minorBidi" w:hAnsiTheme="minorBidi" w:cstheme="minorBidi" w:hint="cs"/>
          <w:rtl/>
        </w:rPr>
        <w:t xml:space="preserve"> </w:t>
      </w:r>
      <w:r>
        <w:rPr>
          <w:rFonts w:asciiTheme="minorBidi" w:hAnsiTheme="minorBidi" w:cstheme="minorBidi" w:hint="cs"/>
          <w:rtl/>
        </w:rPr>
        <w:t xml:space="preserve">של מגיפת ההשמנה פוגעות ברווחתם של רבים ומערכות הבריאות מפנות משאבים רבים להתמודדות עמה, משאבים שאלמלא כן היו מופנים לטיפול בעניינים שונים. </w:t>
      </w:r>
      <w:r>
        <w:rPr>
          <w:rFonts w:asciiTheme="minorBidi" w:hAnsiTheme="minorBidi" w:cstheme="minorBidi" w:hint="cs"/>
          <w:rtl/>
        </w:rPr>
        <w:lastRenderedPageBreak/>
        <w:t>אפשר היה לחסוך גם את הנטל הכלכלי על אוכלוסיית העולם (בעיקר בעולם המערבי) או להפנות אותו לטובת שיפור איכות החיים בהקשרים שונים. בהמשך</w:t>
      </w:r>
      <w:r w:rsidR="00390ABD">
        <w:rPr>
          <w:rFonts w:asciiTheme="minorBidi" w:hAnsiTheme="minorBidi" w:cstheme="minorBidi" w:hint="cs"/>
          <w:rtl/>
        </w:rPr>
        <w:t>,</w:t>
      </w:r>
      <w:r>
        <w:rPr>
          <w:rFonts w:asciiTheme="minorBidi" w:hAnsiTheme="minorBidi" w:cstheme="minorBidi" w:hint="cs"/>
          <w:rtl/>
        </w:rPr>
        <w:t xml:space="preserve"> תיארה עבודה זו את האופן שבו כשלו עמודי התווך של המחשבה האנושית העכשווית לייצר סביבה ערכית המאפשרת אימוץ נורמות חיוביות בשוק החופשי, שיכולות היו למנוע את ההשלכות הקשות שאנו רואים כיום. בשלב הראשון הופנה המבט לעבר תרומתה של תרבות השוק להתפתחות נורמות בתעשיית המזון שעודדו דפוסי צריכת מזון מסוימים, אשר הובילו למגיפת</w:t>
      </w:r>
      <w:r w:rsidR="00626DEC">
        <w:rPr>
          <w:rFonts w:asciiTheme="minorBidi" w:hAnsiTheme="minorBidi" w:cstheme="minorBidi" w:hint="cs"/>
          <w:rtl/>
        </w:rPr>
        <w:t xml:space="preserve"> </w:t>
      </w:r>
      <w:r>
        <w:rPr>
          <w:rFonts w:asciiTheme="minorBidi" w:hAnsiTheme="minorBidi" w:cstheme="minorBidi" w:hint="cs"/>
          <w:rtl/>
        </w:rPr>
        <w:t>ההשמנה.</w:t>
      </w:r>
      <w:r w:rsidR="00626DEC">
        <w:rPr>
          <w:rFonts w:asciiTheme="minorBidi" w:hAnsiTheme="minorBidi" w:cstheme="minorBidi" w:hint="cs"/>
          <w:rtl/>
        </w:rPr>
        <w:t xml:space="preserve"> </w:t>
      </w:r>
      <w:r>
        <w:rPr>
          <w:rFonts w:asciiTheme="minorBidi" w:hAnsiTheme="minorBidi" w:cstheme="minorBidi" w:hint="cs"/>
          <w:rtl/>
        </w:rPr>
        <w:t>לאחר מכן</w:t>
      </w:r>
      <w:r w:rsidR="00102D3F">
        <w:rPr>
          <w:rFonts w:asciiTheme="minorBidi" w:hAnsiTheme="minorBidi" w:cstheme="minorBidi" w:hint="cs"/>
          <w:rtl/>
        </w:rPr>
        <w:t>,</w:t>
      </w:r>
      <w:r w:rsidR="00626DEC">
        <w:rPr>
          <w:rFonts w:asciiTheme="minorBidi" w:hAnsiTheme="minorBidi" w:cstheme="minorBidi"/>
        </w:rPr>
        <w:t xml:space="preserve"> </w:t>
      </w:r>
      <w:r>
        <w:rPr>
          <w:rFonts w:asciiTheme="minorBidi" w:hAnsiTheme="minorBidi" w:cstheme="minorBidi" w:hint="cs"/>
          <w:rtl/>
        </w:rPr>
        <w:t>תואר כיצד גם הגישות המטילות את מלוא האשמה על תאגידי המזון</w:t>
      </w:r>
      <w:r w:rsidR="00626DEC">
        <w:rPr>
          <w:rFonts w:asciiTheme="minorBidi" w:hAnsiTheme="minorBidi" w:cstheme="minorBidi" w:hint="cs"/>
          <w:rtl/>
        </w:rPr>
        <w:t xml:space="preserve"> </w:t>
      </w:r>
      <w:r>
        <w:rPr>
          <w:rFonts w:asciiTheme="minorBidi" w:hAnsiTheme="minorBidi" w:cstheme="minorBidi" w:hint="cs"/>
          <w:rtl/>
        </w:rPr>
        <w:t>אינן פוגעות במטרה. על מנת להחליף אחריות חברתית בחבות חברתית, היה על המחקר לצעוד בשביל המקשר בין התיאוריה הכלכלית</w:t>
      </w:r>
      <w:r w:rsidR="00626DEC">
        <w:rPr>
          <w:rFonts w:asciiTheme="minorBidi" w:hAnsiTheme="minorBidi" w:cstheme="minorBidi" w:hint="cs"/>
          <w:rtl/>
        </w:rPr>
        <w:t xml:space="preserve"> </w:t>
      </w:r>
      <w:r>
        <w:rPr>
          <w:rFonts w:asciiTheme="minorBidi" w:hAnsiTheme="minorBidi" w:cstheme="minorBidi" w:hint="cs"/>
          <w:rtl/>
        </w:rPr>
        <w:t xml:space="preserve">והכישלון התרבותי, לבין חולשתה של פרקטיקת האחריות להתמודד עם כישלון זה. חולשה זו מתחילה בדרישתו של אדם סמית (1776)  לשחרר את השוק החופשי מכל מגבלה שהיא (ראה עמ׳ </w:t>
      </w:r>
      <w:r w:rsidR="004D444F">
        <w:rPr>
          <w:rFonts w:asciiTheme="minorBidi" w:hAnsiTheme="minorBidi" w:cstheme="minorBidi" w:hint="cs"/>
          <w:rtl/>
        </w:rPr>
        <w:t>33</w:t>
      </w:r>
      <w:r>
        <w:rPr>
          <w:rFonts w:asciiTheme="minorBidi" w:hAnsiTheme="minorBidi" w:cstheme="minorBidi" w:hint="cs"/>
          <w:rtl/>
        </w:rPr>
        <w:t>) ומעבירה ממנו את  רעיון ״היד</w:t>
      </w:r>
      <w:r w:rsidR="00FE5C51">
        <w:rPr>
          <w:rFonts w:asciiTheme="minorBidi" w:hAnsiTheme="minorBidi" w:cstheme="minorBidi" w:hint="cs"/>
          <w:rtl/>
        </w:rPr>
        <w:t xml:space="preserve"> </w:t>
      </w:r>
      <w:r>
        <w:rPr>
          <w:rFonts w:asciiTheme="minorBidi" w:hAnsiTheme="minorBidi" w:cstheme="minorBidi" w:hint="cs"/>
          <w:rtl/>
        </w:rPr>
        <w:t>הנעלמה״ (סמית, שם) אל תיאוריית בעלי המניות של מילטון</w:t>
      </w:r>
      <w:r w:rsidR="00FE5C51">
        <w:rPr>
          <w:rFonts w:asciiTheme="minorBidi" w:hAnsiTheme="minorBidi" w:cstheme="minorBidi" w:hint="cs"/>
          <w:rtl/>
        </w:rPr>
        <w:t xml:space="preserve"> </w:t>
      </w:r>
      <w:r>
        <w:rPr>
          <w:rFonts w:asciiTheme="minorBidi" w:hAnsiTheme="minorBidi" w:cstheme="minorBidi" w:hint="cs"/>
          <w:rtl/>
        </w:rPr>
        <w:t>פרידמן.</w:t>
      </w:r>
      <w:r w:rsidR="001F6F72">
        <w:rPr>
          <w:rFonts w:asciiTheme="minorBidi" w:hAnsiTheme="minorBidi" w:cstheme="minorBidi" w:hint="cs"/>
          <w:rtl/>
        </w:rPr>
        <w:t xml:space="preserve"> </w:t>
      </w:r>
      <w:r w:rsidRPr="00231A9F">
        <w:rPr>
          <w:rFonts w:asciiTheme="minorBidi" w:hAnsiTheme="minorBidi" w:cstheme="minorBidi"/>
          <w:rtl/>
        </w:rPr>
        <w:t>ההנחה הבסיסית של מילטון פרידמן, בוטרייט</w:t>
      </w:r>
      <w:r>
        <w:rPr>
          <w:rFonts w:asciiTheme="minorBidi" w:hAnsiTheme="minorBidi" w:cstheme="minorBidi" w:hint="cs"/>
          <w:rtl/>
        </w:rPr>
        <w:t xml:space="preserve"> (</w:t>
      </w:r>
      <w:r>
        <w:rPr>
          <w:rFonts w:asciiTheme="minorBidi" w:hAnsiTheme="minorBidi" w:cstheme="minorBidi"/>
        </w:rPr>
        <w:t>Boatright, 2006</w:t>
      </w:r>
      <w:r>
        <w:rPr>
          <w:rFonts w:asciiTheme="minorBidi" w:hAnsiTheme="minorBidi" w:cstheme="minorBidi" w:hint="cs"/>
          <w:rtl/>
        </w:rPr>
        <w:t xml:space="preserve">) </w:t>
      </w:r>
      <w:r w:rsidRPr="00231A9F">
        <w:rPr>
          <w:rFonts w:asciiTheme="minorBidi" w:hAnsiTheme="minorBidi" w:cstheme="minorBidi"/>
          <w:rtl/>
        </w:rPr>
        <w:t>ואחרים במחנה זה היא שנ</w:t>
      </w:r>
      <w:r w:rsidRPr="00231A9F">
        <w:rPr>
          <w:rFonts w:asciiTheme="minorBidi" w:hAnsiTheme="minorBidi" w:cstheme="minorBidi" w:hint="cs"/>
          <w:rtl/>
        </w:rPr>
        <w:t>י</w:t>
      </w:r>
      <w:r w:rsidRPr="00231A9F">
        <w:rPr>
          <w:rFonts w:asciiTheme="minorBidi" w:hAnsiTheme="minorBidi" w:cstheme="minorBidi"/>
          <w:rtl/>
        </w:rPr>
        <w:t xml:space="preserve">הול האינטרסים של כל בעלי המניות היא הדרך הטובה ביותר לנהל </w:t>
      </w:r>
      <w:r>
        <w:rPr>
          <w:rFonts w:asciiTheme="minorBidi" w:hAnsiTheme="minorBidi" w:cstheme="minorBidi" w:hint="cs"/>
          <w:rtl/>
        </w:rPr>
        <w:t xml:space="preserve">את העסק </w:t>
      </w:r>
      <w:r w:rsidRPr="00231A9F">
        <w:rPr>
          <w:rFonts w:asciiTheme="minorBidi" w:hAnsiTheme="minorBidi" w:cstheme="minorBidi"/>
          <w:rtl/>
        </w:rPr>
        <w:t xml:space="preserve">לטובת האינטרס של כל בעלי </w:t>
      </w:r>
      <w:r>
        <w:rPr>
          <w:rFonts w:asciiTheme="minorBidi" w:hAnsiTheme="minorBidi" w:cstheme="minorBidi" w:hint="cs"/>
          <w:rtl/>
        </w:rPr>
        <w:t>העניין</w:t>
      </w:r>
      <w:r w:rsidRPr="00231A9F">
        <w:rPr>
          <w:rFonts w:asciiTheme="minorBidi" w:hAnsiTheme="minorBidi" w:cstheme="minorBidi"/>
          <w:rtl/>
        </w:rPr>
        <w:t xml:space="preserve">. על פי גישה זו, מנהלים </w:t>
      </w:r>
      <w:r>
        <w:rPr>
          <w:rFonts w:asciiTheme="minorBidi" w:hAnsiTheme="minorBidi" w:cstheme="minorBidi" w:hint="cs"/>
          <w:rtl/>
        </w:rPr>
        <w:t>אינם צריכים</w:t>
      </w:r>
      <w:r w:rsidRPr="00231A9F">
        <w:rPr>
          <w:rFonts w:asciiTheme="minorBidi" w:hAnsiTheme="minorBidi" w:cstheme="minorBidi"/>
          <w:rtl/>
        </w:rPr>
        <w:t xml:space="preserve"> להתמקד בניהול האינטרסים של כולם, מאחר </w:t>
      </w:r>
      <w:r>
        <w:rPr>
          <w:rFonts w:asciiTheme="minorBidi" w:hAnsiTheme="minorBidi" w:cstheme="minorBidi" w:hint="cs"/>
          <w:rtl/>
        </w:rPr>
        <w:t>ש</w:t>
      </w:r>
      <w:r w:rsidRPr="00231A9F">
        <w:rPr>
          <w:rFonts w:asciiTheme="minorBidi" w:hAnsiTheme="minorBidi" w:cstheme="minorBidi"/>
          <w:rtl/>
        </w:rPr>
        <w:t>ה"שוק" יבטיח שהאינטרסים של כולם יילקחו בחשבון</w:t>
      </w:r>
      <w:r>
        <w:rPr>
          <w:rFonts w:asciiTheme="minorBidi" w:hAnsiTheme="minorBidi" w:cstheme="minorBidi" w:hint="cs"/>
          <w:rtl/>
        </w:rPr>
        <w:t xml:space="preserve">. כישלונו של השוק וכישלונה של תיאוריית בעלי המניות חד הם. </w:t>
      </w:r>
    </w:p>
    <w:p w14:paraId="6DDB29ED" w14:textId="77777777" w:rsidR="00A73E9E" w:rsidRPr="00BD6E54" w:rsidRDefault="00A73E9E" w:rsidP="00A73E9E">
      <w:pPr>
        <w:ind w:firstLine="0"/>
        <w:rPr>
          <w:rFonts w:asciiTheme="minorBidi" w:hAnsiTheme="minorBidi" w:cstheme="minorBidi"/>
          <w:rtl/>
        </w:rPr>
      </w:pPr>
      <w:r>
        <w:rPr>
          <w:rFonts w:asciiTheme="minorBidi" w:hAnsiTheme="minorBidi" w:cstheme="minorBidi" w:hint="cs"/>
          <w:b/>
          <w:bCs/>
          <w:rtl/>
        </w:rPr>
        <w:t xml:space="preserve">  אל מול כישלון זה ניצבת </w:t>
      </w:r>
      <w:r w:rsidRPr="00BD6E54">
        <w:rPr>
          <w:rFonts w:asciiTheme="minorBidi" w:hAnsiTheme="minorBidi" w:cstheme="minorBidi"/>
          <w:b/>
          <w:bCs/>
          <w:rtl/>
        </w:rPr>
        <w:t>ת</w:t>
      </w:r>
      <w:r>
        <w:rPr>
          <w:rFonts w:asciiTheme="minorBidi" w:hAnsiTheme="minorBidi" w:cstheme="minorBidi" w:hint="cs"/>
          <w:b/>
          <w:bCs/>
          <w:rtl/>
        </w:rPr>
        <w:t>י</w:t>
      </w:r>
      <w:r w:rsidRPr="00BD6E54">
        <w:rPr>
          <w:rFonts w:asciiTheme="minorBidi" w:hAnsiTheme="minorBidi" w:cstheme="minorBidi"/>
          <w:b/>
          <w:bCs/>
          <w:rtl/>
        </w:rPr>
        <w:t>אור</w:t>
      </w:r>
      <w:r w:rsidRPr="00BD6E54">
        <w:rPr>
          <w:rFonts w:asciiTheme="minorBidi" w:hAnsiTheme="minorBidi" w:cstheme="minorBidi" w:hint="cs"/>
          <w:b/>
          <w:bCs/>
          <w:rtl/>
        </w:rPr>
        <w:t>י</w:t>
      </w:r>
      <w:r w:rsidRPr="00BD6E54">
        <w:rPr>
          <w:rFonts w:asciiTheme="minorBidi" w:hAnsiTheme="minorBidi" w:cstheme="minorBidi"/>
          <w:b/>
          <w:bCs/>
          <w:rtl/>
        </w:rPr>
        <w:t>ית בעלי העניין</w:t>
      </w:r>
      <w:r>
        <w:rPr>
          <w:rFonts w:asciiTheme="minorBidi" w:hAnsiTheme="minorBidi" w:cstheme="minorBidi" w:hint="cs"/>
          <w:b/>
          <w:bCs/>
          <w:rtl/>
        </w:rPr>
        <w:t xml:space="preserve">, </w:t>
      </w:r>
      <w:r w:rsidRPr="006B4E25">
        <w:rPr>
          <w:rFonts w:asciiTheme="minorBidi" w:hAnsiTheme="minorBidi" w:cstheme="minorBidi" w:hint="cs"/>
          <w:rtl/>
        </w:rPr>
        <w:t>הגורסת</w:t>
      </w:r>
      <w:r w:rsidRPr="006B4E25">
        <w:rPr>
          <w:rFonts w:asciiTheme="minorBidi" w:hAnsiTheme="minorBidi" w:cstheme="minorBidi"/>
          <w:rtl/>
        </w:rPr>
        <w:t xml:space="preserve"> כי על </w:t>
      </w:r>
      <w:r w:rsidRPr="005F18FF">
        <w:rPr>
          <w:rFonts w:asciiTheme="minorBidi" w:hAnsiTheme="minorBidi" w:cstheme="minorBidi"/>
          <w:rtl/>
        </w:rPr>
        <w:t>ההנהלה</w:t>
      </w:r>
      <w:r w:rsidR="00FE5C51">
        <w:rPr>
          <w:rFonts w:asciiTheme="minorBidi" w:hAnsiTheme="minorBidi" w:cstheme="minorBidi" w:hint="cs"/>
          <w:rtl/>
        </w:rPr>
        <w:t xml:space="preserve"> </w:t>
      </w:r>
      <w:r>
        <w:rPr>
          <w:rFonts w:asciiTheme="minorBidi" w:hAnsiTheme="minorBidi" w:cstheme="minorBidi" w:hint="cs"/>
          <w:rtl/>
        </w:rPr>
        <w:t xml:space="preserve">לגלות אחריות כלפי </w:t>
      </w:r>
      <w:r w:rsidRPr="00CC6990">
        <w:rPr>
          <w:rFonts w:asciiTheme="minorBidi" w:hAnsiTheme="minorBidi" w:cstheme="minorBidi"/>
          <w:rtl/>
        </w:rPr>
        <w:t>כל בעלי העניין</w:t>
      </w:r>
      <w:r>
        <w:rPr>
          <w:rFonts w:asciiTheme="minorBidi" w:hAnsiTheme="minorBidi" w:cstheme="minorBidi" w:hint="cs"/>
          <w:rtl/>
        </w:rPr>
        <w:t xml:space="preserve">. </w:t>
      </w:r>
      <w:r w:rsidRPr="00BD6E54">
        <w:rPr>
          <w:rFonts w:asciiTheme="minorBidi" w:hAnsiTheme="minorBidi" w:cstheme="minorBidi"/>
          <w:rtl/>
        </w:rPr>
        <w:t>פרימן, ויקס</w:t>
      </w:r>
      <w:r w:rsidR="00FE5C51">
        <w:rPr>
          <w:rFonts w:asciiTheme="minorBidi" w:hAnsiTheme="minorBidi" w:cstheme="minorBidi" w:hint="cs"/>
          <w:rtl/>
        </w:rPr>
        <w:t xml:space="preserve"> </w:t>
      </w:r>
      <w:r w:rsidRPr="00BD6E54">
        <w:rPr>
          <w:rFonts w:asciiTheme="minorBidi" w:hAnsiTheme="minorBidi" w:cstheme="minorBidi"/>
          <w:rtl/>
        </w:rPr>
        <w:t>ופרמר</w:t>
      </w:r>
      <w:r w:rsidRPr="00CC6990">
        <w:rPr>
          <w:rFonts w:asciiTheme="minorBidi" w:hAnsiTheme="minorBidi" w:cstheme="minorBidi"/>
          <w:rtl/>
        </w:rPr>
        <w:t xml:space="preserve"> (2004)</w:t>
      </w:r>
      <w:r w:rsidR="00FE5C51">
        <w:rPr>
          <w:rFonts w:asciiTheme="minorBidi" w:hAnsiTheme="minorBidi" w:cstheme="minorBidi" w:hint="cs"/>
          <w:rtl/>
        </w:rPr>
        <w:t xml:space="preserve"> </w:t>
      </w:r>
      <w:r w:rsidRPr="00CC6990">
        <w:rPr>
          <w:rFonts w:asciiTheme="minorBidi" w:hAnsiTheme="minorBidi" w:cstheme="minorBidi"/>
          <w:rtl/>
        </w:rPr>
        <w:t>מ</w:t>
      </w:r>
      <w:r>
        <w:rPr>
          <w:rFonts w:asciiTheme="minorBidi" w:hAnsiTheme="minorBidi" w:cstheme="minorBidi" w:hint="cs"/>
          <w:rtl/>
        </w:rPr>
        <w:t>תארים זאת כך (בתרגום חופשי):</w:t>
      </w:r>
    </w:p>
    <w:p w14:paraId="0BE461F6" w14:textId="1121FF51" w:rsidR="00A73E9E" w:rsidRPr="007C352C" w:rsidRDefault="00A73E9E" w:rsidP="00A73E9E">
      <w:pPr>
        <w:rPr>
          <w:rFonts w:asciiTheme="minorBidi" w:hAnsiTheme="minorBidi" w:cstheme="minorBidi"/>
          <w:rtl/>
        </w:rPr>
      </w:pPr>
      <w:r w:rsidRPr="00BD6E54">
        <w:rPr>
          <w:rFonts w:asciiTheme="minorBidi" w:hAnsiTheme="minorBidi" w:cstheme="minorBidi"/>
          <w:rtl/>
        </w:rPr>
        <w:t>"זה דוחף מנהלים לחשוב כיצד הם רוצים לעשות עסקים- באופן ספציפי א</w:t>
      </w:r>
      <w:r>
        <w:rPr>
          <w:rFonts w:asciiTheme="minorBidi" w:hAnsiTheme="minorBidi" w:cstheme="minorBidi" w:hint="cs"/>
          <w:rtl/>
        </w:rPr>
        <w:t>י</w:t>
      </w:r>
      <w:r w:rsidRPr="00BD6E54">
        <w:rPr>
          <w:rFonts w:asciiTheme="minorBidi" w:hAnsiTheme="minorBidi" w:cstheme="minorBidi"/>
          <w:rtl/>
        </w:rPr>
        <w:t>לו סוגי יחסים הם רוצים</w:t>
      </w:r>
      <w:r w:rsidRPr="007C352C">
        <w:rPr>
          <w:rFonts w:asciiTheme="minorBidi" w:hAnsiTheme="minorBidi" w:cstheme="minorBidi"/>
          <w:rtl/>
        </w:rPr>
        <w:t xml:space="preserve"> וצריכים ליצור עם בעלי העניין שלהם </w:t>
      </w:r>
      <w:r>
        <w:rPr>
          <w:rFonts w:asciiTheme="minorBidi" w:hAnsiTheme="minorBidi" w:cstheme="minorBidi" w:hint="cs"/>
          <w:rtl/>
        </w:rPr>
        <w:t xml:space="preserve">כדי </w:t>
      </w:r>
      <w:r w:rsidRPr="007C352C">
        <w:rPr>
          <w:rFonts w:asciiTheme="minorBidi" w:hAnsiTheme="minorBidi" w:cstheme="minorBidi"/>
          <w:rtl/>
        </w:rPr>
        <w:t xml:space="preserve">להשיג מטרה זו. כיום ערך כלכלי נוצר באמצעות אנשים </w:t>
      </w:r>
      <w:r>
        <w:rPr>
          <w:rFonts w:asciiTheme="minorBidi" w:hAnsiTheme="minorBidi" w:cstheme="minorBidi" w:hint="cs"/>
          <w:rtl/>
        </w:rPr>
        <w:t>ש</w:t>
      </w:r>
      <w:r w:rsidRPr="007C352C">
        <w:rPr>
          <w:rFonts w:asciiTheme="minorBidi" w:hAnsiTheme="minorBidi" w:cstheme="minorBidi"/>
          <w:rtl/>
        </w:rPr>
        <w:t xml:space="preserve">חוברים יחדיו </w:t>
      </w:r>
      <w:r>
        <w:rPr>
          <w:rFonts w:asciiTheme="minorBidi" w:hAnsiTheme="minorBidi" w:cstheme="minorBidi" w:hint="cs"/>
          <w:rtl/>
        </w:rPr>
        <w:t xml:space="preserve">מרצונם החופשי </w:t>
      </w:r>
      <w:r w:rsidRPr="007C352C">
        <w:rPr>
          <w:rFonts w:asciiTheme="minorBidi" w:hAnsiTheme="minorBidi" w:cstheme="minorBidi"/>
          <w:rtl/>
        </w:rPr>
        <w:t xml:space="preserve">ומשתפים פעולה </w:t>
      </w:r>
      <w:r>
        <w:rPr>
          <w:rFonts w:asciiTheme="minorBidi" w:hAnsiTheme="minorBidi" w:cstheme="minorBidi" w:hint="cs"/>
          <w:rtl/>
        </w:rPr>
        <w:t xml:space="preserve">במטרה </w:t>
      </w:r>
      <w:r w:rsidRPr="007C352C">
        <w:rPr>
          <w:rFonts w:asciiTheme="minorBidi" w:hAnsiTheme="minorBidi" w:cstheme="minorBidi"/>
          <w:rtl/>
        </w:rPr>
        <w:t xml:space="preserve">לשפר את </w:t>
      </w:r>
      <w:r>
        <w:rPr>
          <w:rFonts w:asciiTheme="minorBidi" w:hAnsiTheme="minorBidi" w:cstheme="minorBidi" w:hint="cs"/>
          <w:rtl/>
        </w:rPr>
        <w:t>מצבם</w:t>
      </w:r>
      <w:r w:rsidR="001F6F72">
        <w:rPr>
          <w:rFonts w:asciiTheme="minorBidi" w:hAnsiTheme="minorBidi" w:cstheme="minorBidi" w:hint="cs"/>
          <w:rtl/>
        </w:rPr>
        <w:t xml:space="preserve"> </w:t>
      </w:r>
      <w:r w:rsidRPr="007C352C">
        <w:rPr>
          <w:rFonts w:asciiTheme="minorBidi" w:hAnsiTheme="minorBidi" w:cstheme="minorBidi"/>
          <w:rtl/>
        </w:rPr>
        <w:t xml:space="preserve">של כולם. מנהלים חייבים לפתח </w:t>
      </w:r>
      <w:r>
        <w:rPr>
          <w:rFonts w:asciiTheme="minorBidi" w:hAnsiTheme="minorBidi" w:cstheme="minorBidi" w:hint="cs"/>
          <w:rtl/>
        </w:rPr>
        <w:t>קשרים</w:t>
      </w:r>
      <w:r w:rsidRPr="007C352C">
        <w:rPr>
          <w:rFonts w:asciiTheme="minorBidi" w:hAnsiTheme="minorBidi" w:cstheme="minorBidi"/>
          <w:rtl/>
        </w:rPr>
        <w:t>, לעורר השראה בבעלי ה</w:t>
      </w:r>
      <w:r>
        <w:rPr>
          <w:rFonts w:asciiTheme="minorBidi" w:hAnsiTheme="minorBidi" w:cstheme="minorBidi" w:hint="cs"/>
          <w:rtl/>
        </w:rPr>
        <w:t>עניין</w:t>
      </w:r>
      <w:r w:rsidRPr="007C352C">
        <w:rPr>
          <w:rFonts w:asciiTheme="minorBidi" w:hAnsiTheme="minorBidi" w:cstheme="minorBidi"/>
          <w:rtl/>
        </w:rPr>
        <w:t xml:space="preserve"> וליצור קהילות </w:t>
      </w:r>
      <w:r>
        <w:rPr>
          <w:rFonts w:asciiTheme="minorBidi" w:hAnsiTheme="minorBidi" w:cstheme="minorBidi" w:hint="cs"/>
          <w:rtl/>
        </w:rPr>
        <w:t>ש</w:t>
      </w:r>
      <w:r w:rsidRPr="007C352C">
        <w:rPr>
          <w:rFonts w:asciiTheme="minorBidi" w:hAnsiTheme="minorBidi" w:cstheme="minorBidi"/>
          <w:rtl/>
        </w:rPr>
        <w:t xml:space="preserve">בהן כולם שואפים לתת את המיטב </w:t>
      </w:r>
      <w:r>
        <w:rPr>
          <w:rFonts w:asciiTheme="minorBidi" w:hAnsiTheme="minorBidi" w:cstheme="minorBidi" w:hint="cs"/>
          <w:rtl/>
        </w:rPr>
        <w:t>שביכולתם כדי ליצור את הערך אותו מיועדת הפירמה להשיג.</w:t>
      </w:r>
      <w:r w:rsidRPr="007C352C">
        <w:rPr>
          <w:rFonts w:asciiTheme="minorBidi" w:hAnsiTheme="minorBidi" w:cstheme="minorBidi"/>
          <w:rtl/>
        </w:rPr>
        <w:t>"</w:t>
      </w:r>
    </w:p>
    <w:p w14:paraId="538ECD64" w14:textId="1F2BEE1F" w:rsidR="00A73E9E" w:rsidRDefault="00A73E9E" w:rsidP="00A73E9E">
      <w:pPr>
        <w:ind w:firstLine="0"/>
        <w:contextualSpacing w:val="0"/>
        <w:rPr>
          <w:rFonts w:asciiTheme="minorBidi" w:hAnsiTheme="minorBidi" w:cstheme="minorBidi"/>
          <w:rtl/>
        </w:rPr>
      </w:pPr>
      <w:r>
        <w:rPr>
          <w:rFonts w:asciiTheme="minorBidi" w:hAnsiTheme="minorBidi" w:cstheme="minorBidi" w:hint="cs"/>
          <w:rtl/>
        </w:rPr>
        <w:lastRenderedPageBreak/>
        <w:t xml:space="preserve">העניין הוא שמוצאה של תיאוריית בעלי העניין בסביבת שיח של אחריות, וכל עוד לא יצאנו מסביבה זו ימשיכו השחקנים בענף המזון להימנע מנטילת אחריות, או לפחות ינקטו בגישה המציגה אותם כמי שדואגים לכל בעלי העניין </w:t>
      </w:r>
      <w:commentRangeStart w:id="85"/>
      <w:commentRangeStart w:id="86"/>
      <w:r>
        <w:rPr>
          <w:rFonts w:asciiTheme="minorBidi" w:hAnsiTheme="minorBidi" w:cstheme="minorBidi" w:hint="cs"/>
          <w:rtl/>
        </w:rPr>
        <w:t xml:space="preserve">(ראה הפרדוקס המרכזי בתעשיית המזון). </w:t>
      </w:r>
      <w:commentRangeEnd w:id="85"/>
      <w:r>
        <w:rPr>
          <w:rStyle w:val="CommentReference"/>
          <w:rtl/>
        </w:rPr>
        <w:commentReference w:id="85"/>
      </w:r>
      <w:commentRangeEnd w:id="86"/>
      <w:r>
        <w:rPr>
          <w:rStyle w:val="CommentReference"/>
          <w:rtl/>
        </w:rPr>
        <w:commentReference w:id="86"/>
      </w:r>
      <w:r>
        <w:rPr>
          <w:rFonts w:asciiTheme="minorBidi" w:hAnsiTheme="minorBidi" w:cstheme="minorBidi" w:hint="cs"/>
          <w:rtl/>
        </w:rPr>
        <w:t>נטרול ההפרעות הנוגעות</w:t>
      </w:r>
      <w:r w:rsidR="001F6F72">
        <w:rPr>
          <w:rFonts w:asciiTheme="minorBidi" w:hAnsiTheme="minorBidi" w:cstheme="minorBidi" w:hint="cs"/>
          <w:rtl/>
        </w:rPr>
        <w:t xml:space="preserve"> </w:t>
      </w:r>
      <w:r>
        <w:rPr>
          <w:rFonts w:asciiTheme="minorBidi" w:hAnsiTheme="minorBidi" w:cstheme="minorBidi" w:hint="cs"/>
          <w:rtl/>
        </w:rPr>
        <w:t>לאחריות והחלפת מושג זה במושג</w:t>
      </w:r>
      <w:r w:rsidR="00FE5C51">
        <w:rPr>
          <w:rFonts w:asciiTheme="minorBidi" w:hAnsiTheme="minorBidi" w:cstheme="minorBidi" w:hint="cs"/>
          <w:rtl/>
        </w:rPr>
        <w:t xml:space="preserve"> </w:t>
      </w:r>
      <w:r>
        <w:rPr>
          <w:rFonts w:asciiTheme="minorBidi" w:hAnsiTheme="minorBidi" w:cstheme="minorBidi" w:hint="cs"/>
          <w:rtl/>
        </w:rPr>
        <w:t xml:space="preserve">החבות תאפשר לתעשיית המזון לאמץ את גישת בעלי העניין ולפעול על פיה. עלינו להחליף את השאלה "לאיזה אינטרס של איזה בעל עניין אחראי הארגון" בשאלה "מהו התהליך ומי מסוגל להובילו באופן כזה שתיווצר סביבה עסקית טובה יותר עבור בעלי העניין", וכך נקבל בהקשר של תעשיית המזון תשובה מאוד לא מאיימת. בסופו של יום אנו רוצים לייצר נסיגה במגיפת ההשמנה, ולשם כך יש לשנות את הרגלי האכילה. אם תעשיית המזון תשקיע מספיק מאמצים במטרה זו, היא תושג באופן מהיר ויעיל הרבה יותר מאשר אם נמשיך לעסוק בשאלת האחריות והאשמה ובמשחק המסורתי של חתול ועכבר.  </w:t>
      </w:r>
    </w:p>
    <w:p w14:paraId="286A69EB" w14:textId="77777777" w:rsidR="00A73E9E" w:rsidRDefault="00A73E9E" w:rsidP="00A73E9E">
      <w:pPr>
        <w:ind w:firstLine="0"/>
        <w:contextualSpacing w:val="0"/>
        <w:rPr>
          <w:rFonts w:asciiTheme="minorBidi" w:hAnsiTheme="minorBidi" w:cstheme="minorBidi"/>
          <w:rtl/>
        </w:rPr>
      </w:pPr>
      <w:r>
        <w:rPr>
          <w:rFonts w:asciiTheme="minorBidi" w:hAnsiTheme="minorBidi" w:cstheme="minorBidi" w:hint="cs"/>
          <w:rtl/>
        </w:rPr>
        <w:t>אימוץ מודל בעלי העניין כבסיס נורמטיבי והתעלמות משאלת האחריות והאשמה,</w:t>
      </w:r>
      <w:r w:rsidR="00FE5C51">
        <w:rPr>
          <w:rFonts w:asciiTheme="minorBidi" w:hAnsiTheme="minorBidi" w:cstheme="minorBidi" w:hint="cs"/>
          <w:rtl/>
        </w:rPr>
        <w:t xml:space="preserve"> </w:t>
      </w:r>
      <w:r>
        <w:rPr>
          <w:rFonts w:asciiTheme="minorBidi" w:hAnsiTheme="minorBidi" w:cstheme="minorBidi" w:hint="cs"/>
          <w:rtl/>
        </w:rPr>
        <w:t>מקבל תמיכה ממודלים של ״קיימות״</w:t>
      </w:r>
      <w:r>
        <w:rPr>
          <w:rFonts w:asciiTheme="minorBidi" w:hAnsiTheme="minorBidi" w:cstheme="minorBidi"/>
        </w:rPr>
        <w:t>;</w:t>
      </w:r>
      <w:r w:rsidR="00FE5C51">
        <w:rPr>
          <w:rFonts w:asciiTheme="minorBidi" w:hAnsiTheme="minorBidi" w:cstheme="minorBidi" w:hint="cs"/>
          <w:rtl/>
        </w:rPr>
        <w:t xml:space="preserve"> </w:t>
      </w:r>
      <w:r>
        <w:rPr>
          <w:rFonts w:asciiTheme="minorBidi" w:hAnsiTheme="minorBidi" w:cstheme="minorBidi" w:hint="cs"/>
          <w:rtl/>
        </w:rPr>
        <w:t>גם מודל הקיימות עוסק בקו תחתון משולש (</w:t>
      </w:r>
      <w:r w:rsidRPr="008954EE">
        <w:rPr>
          <w:rFonts w:asciiTheme="minorBidi" w:hAnsiTheme="minorBidi" w:cstheme="minorBidi"/>
        </w:rPr>
        <w:t>Elkington, 2004</w:t>
      </w:r>
      <w:r>
        <w:rPr>
          <w:rFonts w:asciiTheme="minorBidi" w:hAnsiTheme="minorBidi" w:cstheme="minorBidi" w:hint="cs"/>
          <w:rtl/>
        </w:rPr>
        <w:t xml:space="preserve">) הבנוי משלושה רכיבים </w:t>
      </w:r>
      <w:r>
        <w:rPr>
          <w:rFonts w:asciiTheme="minorBidi" w:hAnsiTheme="minorBidi" w:cstheme="minorBidi"/>
          <w:rtl/>
        </w:rPr>
        <w:t>–</w:t>
      </w:r>
      <w:r>
        <w:rPr>
          <w:rFonts w:asciiTheme="minorBidi" w:hAnsiTheme="minorBidi" w:cstheme="minorBidi" w:hint="cs"/>
          <w:rtl/>
        </w:rPr>
        <w:t xml:space="preserve"> חברה, כלכלה וסביבה.</w:t>
      </w:r>
      <w:r w:rsidR="00FE5C51">
        <w:rPr>
          <w:rFonts w:asciiTheme="minorBidi" w:hAnsiTheme="minorBidi" w:cstheme="minorBidi" w:hint="cs"/>
          <w:rtl/>
        </w:rPr>
        <w:t xml:space="preserve"> </w:t>
      </w:r>
      <w:r>
        <w:rPr>
          <w:rFonts w:asciiTheme="minorBidi" w:hAnsiTheme="minorBidi" w:cstheme="minorBidi" w:hint="cs"/>
          <w:rtl/>
        </w:rPr>
        <w:t>מודל הקיימות בעצם עוסק ביחסי הגומלין בין שלושת הרכיבים הללו. אין ״פתרון קסם״ לשאלת נזקי הבריאות ומגפת ההשמנה, שכן לא ניתן להתעלם ממימד מרכזי המשפיעה על סוגיית הסיכון הבריאותי</w:t>
      </w:r>
      <w:r>
        <w:rPr>
          <w:rFonts w:asciiTheme="minorBidi" w:hAnsiTheme="minorBidi" w:cstheme="minorBidi"/>
          <w:rtl/>
        </w:rPr>
        <w:t>–</w:t>
      </w:r>
      <w:r>
        <w:rPr>
          <w:rFonts w:asciiTheme="minorBidi" w:hAnsiTheme="minorBidi" w:cstheme="minorBidi" w:hint="cs"/>
          <w:rtl/>
        </w:rPr>
        <w:t xml:space="preserve">הממד התרבותי. מודל הקיימות שמתגבר על כך הוא </w:t>
      </w:r>
      <w:r w:rsidRPr="004317AF">
        <w:rPr>
          <w:rFonts w:asciiTheme="minorBidi" w:hAnsiTheme="minorBidi" w:cstheme="minorBidi"/>
          <w:b/>
          <w:bCs/>
          <w:rtl/>
        </w:rPr>
        <w:t xml:space="preserve">מודל </w:t>
      </w:r>
      <w:r>
        <w:rPr>
          <w:rFonts w:asciiTheme="minorBidi" w:hAnsiTheme="minorBidi" w:cstheme="minorBidi" w:hint="cs"/>
          <w:b/>
          <w:bCs/>
          <w:rtl/>
        </w:rPr>
        <w:t>ארבעת</w:t>
      </w:r>
      <w:r w:rsidR="00626DEC">
        <w:rPr>
          <w:rFonts w:asciiTheme="minorBidi" w:hAnsiTheme="minorBidi" w:cstheme="minorBidi" w:hint="cs"/>
          <w:b/>
          <w:bCs/>
          <w:rtl/>
        </w:rPr>
        <w:t xml:space="preserve"> </w:t>
      </w:r>
      <w:r w:rsidRPr="004317AF">
        <w:rPr>
          <w:rFonts w:asciiTheme="minorBidi" w:hAnsiTheme="minorBidi" w:cstheme="minorBidi"/>
          <w:b/>
          <w:bCs/>
          <w:rtl/>
        </w:rPr>
        <w:t>עמודי התווך של דוקס</w:t>
      </w:r>
      <w:r>
        <w:rPr>
          <w:rFonts w:asciiTheme="minorBidi" w:hAnsiTheme="minorBidi" w:cstheme="minorBidi" w:hint="cs"/>
          <w:b/>
          <w:bCs/>
          <w:rtl/>
        </w:rPr>
        <w:t>ב</w:t>
      </w:r>
      <w:r w:rsidRPr="004317AF">
        <w:rPr>
          <w:rFonts w:asciiTheme="minorBidi" w:hAnsiTheme="minorBidi" w:cstheme="minorBidi"/>
          <w:b/>
          <w:bCs/>
          <w:rtl/>
        </w:rPr>
        <w:t>רי</w:t>
      </w:r>
      <w:r w:rsidR="00626DEC">
        <w:rPr>
          <w:rFonts w:asciiTheme="minorBidi" w:hAnsiTheme="minorBidi" w:cstheme="minorBidi" w:hint="cs"/>
          <w:b/>
          <w:bCs/>
          <w:rtl/>
        </w:rPr>
        <w:t xml:space="preserve"> </w:t>
      </w:r>
      <w:r w:rsidRPr="006B4E25">
        <w:rPr>
          <w:rFonts w:asciiTheme="minorBidi" w:hAnsiTheme="minorBidi" w:cstheme="minorBidi"/>
        </w:rPr>
        <w:t>(</w:t>
      </w:r>
      <w:r w:rsidRPr="006B4E25">
        <w:rPr>
          <w:rFonts w:asciiTheme="minorBidi" w:hAnsiTheme="minorBidi" w:cstheme="minorBidi"/>
          <w:lang w:val="en-CA"/>
        </w:rPr>
        <w:t>Duxbury and Gillette</w:t>
      </w:r>
      <w:r>
        <w:rPr>
          <w:rFonts w:asciiTheme="minorBidi" w:hAnsiTheme="minorBidi" w:cstheme="minorBidi"/>
          <w:lang w:val="en-CA"/>
        </w:rPr>
        <w:t>,</w:t>
      </w:r>
      <w:r w:rsidRPr="006B4E25">
        <w:rPr>
          <w:rFonts w:asciiTheme="minorBidi" w:hAnsiTheme="minorBidi" w:cstheme="minorBidi"/>
          <w:lang w:val="en-CA"/>
        </w:rPr>
        <w:t xml:space="preserve"> 2007)</w:t>
      </w:r>
      <w:r>
        <w:rPr>
          <w:rFonts w:asciiTheme="minorBidi" w:hAnsiTheme="minorBidi" w:cstheme="minorBidi" w:hint="cs"/>
          <w:rtl/>
          <w:lang w:val="en-CA"/>
        </w:rPr>
        <w:t>.</w:t>
      </w:r>
      <w:r w:rsidR="00626DEC">
        <w:rPr>
          <w:rFonts w:asciiTheme="minorBidi" w:hAnsiTheme="minorBidi" w:cstheme="minorBidi" w:hint="cs"/>
          <w:rtl/>
          <w:lang w:val="en-CA"/>
        </w:rPr>
        <w:t xml:space="preserve"> </w:t>
      </w:r>
      <w:r w:rsidRPr="007C352C">
        <w:rPr>
          <w:rFonts w:asciiTheme="minorBidi" w:hAnsiTheme="minorBidi" w:cstheme="minorBidi"/>
          <w:rtl/>
          <w:lang w:val="en-CA"/>
        </w:rPr>
        <w:t>מודל</w:t>
      </w:r>
      <w:r>
        <w:rPr>
          <w:rFonts w:asciiTheme="minorBidi" w:hAnsiTheme="minorBidi" w:cstheme="minorBidi" w:hint="cs"/>
          <w:rtl/>
          <w:lang w:val="en-CA"/>
        </w:rPr>
        <w:t xml:space="preserve"> זה </w:t>
      </w:r>
      <w:r w:rsidRPr="007C352C">
        <w:rPr>
          <w:rFonts w:asciiTheme="minorBidi" w:hAnsiTheme="minorBidi" w:cstheme="minorBidi"/>
          <w:rtl/>
          <w:lang w:val="en-CA"/>
        </w:rPr>
        <w:t xml:space="preserve">נבנה על רכיבים מסורתיים רבים של קיימות סביבתית. הוא מבוסס על ספרות הכוללת קיימות, הון חברתי, הון </w:t>
      </w:r>
      <w:r>
        <w:rPr>
          <w:rFonts w:asciiTheme="minorBidi" w:hAnsiTheme="minorBidi" w:cstheme="minorBidi" w:hint="cs"/>
          <w:rtl/>
          <w:lang w:val="en-CA"/>
        </w:rPr>
        <w:t>ת</w:t>
      </w:r>
      <w:r w:rsidRPr="007C352C">
        <w:rPr>
          <w:rFonts w:asciiTheme="minorBidi" w:hAnsiTheme="minorBidi" w:cstheme="minorBidi"/>
          <w:rtl/>
          <w:lang w:val="en-CA"/>
        </w:rPr>
        <w:t>רבותי ופיתוח קהילתי</w:t>
      </w:r>
      <w:r>
        <w:rPr>
          <w:rFonts w:asciiTheme="minorBidi" w:hAnsiTheme="minorBidi" w:cstheme="minorBidi" w:hint="cs"/>
          <w:rtl/>
          <w:lang w:val="en-CA"/>
        </w:rPr>
        <w:t xml:space="preserve">, כאשר עמוד התווך הרביעי הוא עמוד התרבות. ההבנה שתרבות היא גם בעל עניין של הארגון בתעשיית המזון תוכל לתרום נזקיה לצמצום השלכותיה של תרבות זו, במובן זה שיצרני המזון צריכים לתפוס את עצמם (כמו כל ענף תעשייתי משמעותי) כמובילי תרבות אכילה ו/או צריכת מזון. מסגרת חשיבה כזו שוב אינה מותירה מקום להתנהלות עסקית פרועה, לפיה מי שאינו טורף דינו להיטרף בעצמו. בשיח זה תתפנה תעשיית המזון לסוגיות המעסיקות אמנים ומנהיגים </w:t>
      </w:r>
      <w:r>
        <w:rPr>
          <w:rFonts w:asciiTheme="minorBidi" w:hAnsiTheme="minorBidi" w:cstheme="minorBidi"/>
          <w:rtl/>
          <w:lang w:val="en-CA"/>
        </w:rPr>
        <w:t>–</w:t>
      </w:r>
      <w:r>
        <w:rPr>
          <w:rFonts w:asciiTheme="minorBidi" w:hAnsiTheme="minorBidi" w:cstheme="minorBidi" w:hint="cs"/>
          <w:rtl/>
          <w:lang w:val="en-CA"/>
        </w:rPr>
        <w:t xml:space="preserve"> מה יש להציג בפני הציבור? מהי המורשת שיש להשאיר? </w:t>
      </w:r>
      <w:r>
        <w:rPr>
          <w:rFonts w:asciiTheme="minorBidi" w:hAnsiTheme="minorBidi" w:cstheme="minorBidi" w:hint="cs"/>
          <w:rtl/>
          <w:lang w:val="en-CA"/>
        </w:rPr>
        <w:lastRenderedPageBreak/>
        <w:t xml:space="preserve">אינני סבור שתאגידי המזון יבחרו במגיפת ההשמנה כמורשתם, ואני סמוך ובטוח שיש להם רעיונות חיוביים ויצירתיים הרבה יותר. נוכל להשיג זאת רק אם נחליף את שאלת האחריות בשאלת החבות. </w:t>
      </w:r>
    </w:p>
    <w:p w14:paraId="156E2820" w14:textId="77777777" w:rsidR="00A73E9E" w:rsidRDefault="00A73E9E" w:rsidP="00A73E9E"/>
    <w:p w14:paraId="3E061F9A" w14:textId="77777777" w:rsidR="008954EE" w:rsidRDefault="008954EE" w:rsidP="00394ADA">
      <w:pPr>
        <w:ind w:firstLine="0"/>
        <w:contextualSpacing w:val="0"/>
        <w:rPr>
          <w:rFonts w:asciiTheme="minorBidi" w:hAnsiTheme="minorBidi" w:cstheme="minorBidi"/>
          <w:rtl/>
        </w:rPr>
      </w:pPr>
    </w:p>
    <w:p w14:paraId="0BF737D5" w14:textId="77777777" w:rsidR="00752E58" w:rsidRPr="00B60382" w:rsidRDefault="00752E58" w:rsidP="00A71410">
      <w:pPr>
        <w:bidi w:val="0"/>
        <w:spacing w:line="240" w:lineRule="auto"/>
        <w:ind w:firstLine="0"/>
        <w:contextualSpacing w:val="0"/>
        <w:jc w:val="left"/>
        <w:rPr>
          <w:rFonts w:asciiTheme="minorBidi" w:hAnsiTheme="minorBidi" w:cstheme="minorBidi"/>
          <w:rtl/>
        </w:rPr>
      </w:pPr>
      <w:r w:rsidRPr="00B60382">
        <w:rPr>
          <w:rFonts w:asciiTheme="minorBidi" w:hAnsiTheme="minorBidi" w:cstheme="minorBidi"/>
          <w:rtl/>
        </w:rPr>
        <w:br w:type="page"/>
      </w:r>
    </w:p>
    <w:p w14:paraId="26259489" w14:textId="77777777" w:rsidR="004F3BFC" w:rsidRPr="00B60382" w:rsidRDefault="004F3BFC" w:rsidP="00794EB7">
      <w:pPr>
        <w:pStyle w:val="Heading1"/>
        <w:rPr>
          <w:rFonts w:asciiTheme="minorBidi" w:eastAsia="Times New Roman" w:hAnsiTheme="minorBidi" w:cstheme="minorBidi"/>
          <w:rtl/>
        </w:rPr>
      </w:pPr>
      <w:bookmarkStart w:id="87" w:name="_Toc504488961"/>
      <w:r w:rsidRPr="00B60382">
        <w:rPr>
          <w:rFonts w:asciiTheme="minorBidi" w:eastAsia="Times New Roman" w:hAnsiTheme="minorBidi" w:cstheme="minorBidi"/>
          <w:rtl/>
        </w:rPr>
        <w:lastRenderedPageBreak/>
        <w:t>רשימת מקורות</w:t>
      </w:r>
      <w:bookmarkEnd w:id="87"/>
    </w:p>
    <w:p w14:paraId="0AC0216B" w14:textId="77777777" w:rsidR="00EA6591" w:rsidRDefault="00EA6591">
      <w:pPr>
        <w:spacing w:line="360" w:lineRule="auto"/>
        <w:ind w:firstLine="0"/>
        <w:rPr>
          <w:rFonts w:asciiTheme="minorBidi" w:eastAsia="Times New Roman" w:hAnsiTheme="minorBidi" w:cstheme="minorBidi"/>
          <w:rtl/>
        </w:rPr>
      </w:pPr>
    </w:p>
    <w:p w14:paraId="07CEAA97" w14:textId="77777777" w:rsidR="00364661" w:rsidRDefault="00FF4019" w:rsidP="00364661">
      <w:pPr>
        <w:spacing w:line="360" w:lineRule="auto"/>
        <w:ind w:firstLine="0"/>
        <w:rPr>
          <w:rFonts w:asciiTheme="minorBidi" w:eastAsia="Times New Roman" w:hAnsiTheme="minorBidi" w:cstheme="minorBidi"/>
          <w:rtl/>
        </w:rPr>
      </w:pPr>
      <w:r>
        <w:rPr>
          <w:rFonts w:asciiTheme="minorBidi" w:eastAsia="Times New Roman" w:hAnsiTheme="minorBidi" w:cstheme="minorBidi" w:hint="cs"/>
          <w:rtl/>
        </w:rPr>
        <w:t xml:space="preserve">ארגון מעלה (2017). </w:t>
      </w:r>
      <w:r>
        <w:rPr>
          <w:rFonts w:asciiTheme="minorBidi" w:eastAsia="Times New Roman" w:hAnsiTheme="minorBidi" w:cstheme="minorBidi" w:hint="cs"/>
          <w:b/>
          <w:bCs/>
          <w:rtl/>
        </w:rPr>
        <w:t>דירוג מעלה 2017</w:t>
      </w:r>
      <w:r>
        <w:rPr>
          <w:rFonts w:asciiTheme="minorBidi" w:eastAsia="Times New Roman" w:hAnsiTheme="minorBidi" w:cstheme="minorBidi" w:hint="cs"/>
          <w:rtl/>
        </w:rPr>
        <w:t xml:space="preserve">. אוחזר מתוך אתר ארגון מעלה: </w:t>
      </w:r>
    </w:p>
    <w:p w14:paraId="1E73167C" w14:textId="77777777" w:rsidR="00364661" w:rsidRDefault="00FF4019" w:rsidP="00364661">
      <w:pPr>
        <w:bidi w:val="0"/>
        <w:spacing w:line="360" w:lineRule="auto"/>
        <w:ind w:firstLine="0"/>
        <w:rPr>
          <w:rFonts w:asciiTheme="minorBidi" w:eastAsia="Times New Roman" w:hAnsiTheme="minorBidi" w:cstheme="minorBidi"/>
        </w:rPr>
      </w:pPr>
      <w:r w:rsidRPr="00FF4019">
        <w:rPr>
          <w:rFonts w:asciiTheme="minorBidi" w:eastAsia="Times New Roman" w:hAnsiTheme="minorBidi" w:cstheme="minorBidi"/>
        </w:rPr>
        <w:t>http://www.maala.org.il</w:t>
      </w:r>
    </w:p>
    <w:p w14:paraId="40324C4B" w14:textId="77777777" w:rsidR="004F3BFC" w:rsidRPr="00B60382" w:rsidRDefault="004F3BFC" w:rsidP="004F3BFC">
      <w:pPr>
        <w:spacing w:line="360" w:lineRule="auto"/>
        <w:ind w:left="720" w:hanging="720"/>
        <w:rPr>
          <w:rFonts w:asciiTheme="minorBidi" w:eastAsia="Times New Roman" w:hAnsiTheme="minorBidi" w:cstheme="minorBidi"/>
          <w:rtl/>
        </w:rPr>
      </w:pPr>
      <w:bookmarkStart w:id="88" w:name="OLE_LINK5"/>
      <w:r w:rsidRPr="00B60382">
        <w:rPr>
          <w:rFonts w:asciiTheme="minorBidi" w:eastAsia="Times New Roman" w:hAnsiTheme="minorBidi" w:cstheme="minorBidi"/>
          <w:rtl/>
        </w:rPr>
        <w:t xml:space="preserve">אריאלי, ד' (2008). </w:t>
      </w:r>
      <w:r w:rsidRPr="00B60382">
        <w:rPr>
          <w:rFonts w:asciiTheme="minorBidi" w:eastAsia="Times New Roman" w:hAnsiTheme="minorBidi" w:cstheme="minorBidi"/>
          <w:b/>
          <w:bCs/>
          <w:rtl/>
        </w:rPr>
        <w:t>לא רציונלי ולא במקרה: הכוחות הסמויים המעצבים את ההחלטות שלנו</w:t>
      </w:r>
      <w:r w:rsidRPr="00B60382">
        <w:rPr>
          <w:rFonts w:asciiTheme="minorBidi" w:eastAsia="Times New Roman" w:hAnsiTheme="minorBidi" w:cstheme="minorBidi"/>
          <w:rtl/>
        </w:rPr>
        <w:t xml:space="preserve">. תל אביב: מטר. </w:t>
      </w:r>
      <w:r w:rsidRPr="00B60382">
        <w:rPr>
          <w:rFonts w:asciiTheme="minorBidi" w:eastAsia="Times New Roman" w:hAnsiTheme="minorBidi" w:cstheme="minorBidi"/>
          <w:rtl/>
        </w:rPr>
        <w:t>‬</w:t>
      </w:r>
      <w:r w:rsidRPr="00B60382">
        <w:rPr>
          <w:rFonts w:asciiTheme="minorBidi" w:hAnsiTheme="minorBidi" w:cstheme="minorBidi"/>
        </w:rPr>
        <w:t>‬</w:t>
      </w:r>
    </w:p>
    <w:p w14:paraId="64A5AA64"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אריאלי, ד' (2013). </w:t>
      </w:r>
      <w:r w:rsidRPr="00B60382">
        <w:rPr>
          <w:rFonts w:asciiTheme="minorBidi" w:eastAsia="Times New Roman" w:hAnsiTheme="minorBidi" w:cstheme="minorBidi"/>
          <w:b/>
          <w:bCs/>
          <w:rtl/>
        </w:rPr>
        <w:t>האמת על באמת: איך אנו מעגלים פינות ומרמים את כולם (במיוחד את עצמנו)</w:t>
      </w:r>
      <w:r w:rsidRPr="00B60382">
        <w:rPr>
          <w:rFonts w:asciiTheme="minorBidi" w:eastAsia="Times New Roman" w:hAnsiTheme="minorBidi" w:cstheme="minorBidi"/>
          <w:rtl/>
        </w:rPr>
        <w:t>. אור יהודה: דביר.</w:t>
      </w:r>
    </w:p>
    <w:p w14:paraId="4286B3AA" w14:textId="77777777" w:rsidR="004F3BFC" w:rsidRDefault="004F3BFC" w:rsidP="004F3BFC">
      <w:pPr>
        <w:spacing w:line="360" w:lineRule="auto"/>
        <w:ind w:left="720" w:hanging="720"/>
        <w:rPr>
          <w:rFonts w:asciiTheme="minorBidi" w:eastAsia="Times New Roman" w:hAnsiTheme="minorBidi" w:cstheme="minorBidi"/>
          <w:color w:val="222222"/>
          <w:rtl/>
        </w:rPr>
      </w:pPr>
      <w:r w:rsidRPr="00B60382">
        <w:rPr>
          <w:rFonts w:asciiTheme="minorBidi" w:eastAsia="Times New Roman" w:hAnsiTheme="minorBidi" w:cstheme="minorBidi"/>
          <w:rtl/>
        </w:rPr>
        <w:t>ברלין, י' (1969).</w:t>
      </w:r>
      <w:r w:rsidRPr="00B60382">
        <w:rPr>
          <w:rFonts w:asciiTheme="minorBidi" w:eastAsia="Times New Roman" w:hAnsiTheme="minorBidi" w:cstheme="minorBidi"/>
          <w:b/>
          <w:bCs/>
          <w:color w:val="222222"/>
          <w:rtl/>
        </w:rPr>
        <w:t xml:space="preserve"> ארבע מסות על חירות</w:t>
      </w:r>
      <w:r w:rsidRPr="00B60382">
        <w:rPr>
          <w:rFonts w:asciiTheme="minorBidi" w:eastAsia="Times New Roman" w:hAnsiTheme="minorBidi" w:cstheme="minorBidi"/>
          <w:color w:val="222222"/>
          <w:rtl/>
        </w:rPr>
        <w:t>. תל אביב: רשפים.</w:t>
      </w:r>
    </w:p>
    <w:p w14:paraId="44A76BD5" w14:textId="77777777" w:rsidR="000F4F86" w:rsidRPr="009E2E39" w:rsidRDefault="000F4F86" w:rsidP="000F4F86">
      <w:pPr>
        <w:spacing w:line="360" w:lineRule="auto"/>
        <w:ind w:left="720" w:hanging="720"/>
        <w:rPr>
          <w:rFonts w:asciiTheme="minorBidi" w:eastAsia="Times New Roman" w:hAnsiTheme="minorBidi" w:cstheme="minorBidi"/>
          <w:color w:val="222222"/>
          <w:rtl/>
        </w:rPr>
      </w:pPr>
      <w:r>
        <w:rPr>
          <w:rFonts w:asciiTheme="minorBidi" w:eastAsia="Times New Roman" w:hAnsiTheme="minorBidi" w:cstheme="minorBidi" w:hint="cs"/>
          <w:color w:val="222222"/>
          <w:rtl/>
        </w:rPr>
        <w:t xml:space="preserve">גל, א' (2 ביוני, 2013). </w:t>
      </w:r>
      <w:r w:rsidRPr="000F4F86">
        <w:rPr>
          <w:rFonts w:asciiTheme="minorBidi" w:eastAsia="Times New Roman" w:hAnsiTheme="minorBidi" w:cs="Arial"/>
          <w:color w:val="222222"/>
          <w:rtl/>
        </w:rPr>
        <w:t>דו"ח: מהי המדינה השמנה בעולם, ואיפה ישראל?</w:t>
      </w:r>
      <w:r>
        <w:rPr>
          <w:rFonts w:asciiTheme="minorBidi" w:eastAsia="Times New Roman" w:hAnsiTheme="minorBidi" w:cs="Arial"/>
          <w:b/>
          <w:bCs/>
          <w:color w:val="222222"/>
        </w:rPr>
        <w:t>Ynet</w:t>
      </w:r>
      <w:r>
        <w:rPr>
          <w:rFonts w:asciiTheme="minorBidi" w:eastAsia="Times New Roman" w:hAnsiTheme="minorBidi" w:cs="Arial" w:hint="cs"/>
          <w:color w:val="222222"/>
          <w:rtl/>
        </w:rPr>
        <w:t xml:space="preserve">. אוחזר מתוך </w:t>
      </w:r>
      <w:r w:rsidRPr="000F4F86">
        <w:rPr>
          <w:rFonts w:asciiTheme="minorBidi" w:eastAsia="Times New Roman" w:hAnsiTheme="minorBidi" w:cs="Arial"/>
          <w:color w:val="222222"/>
        </w:rPr>
        <w:t>www.ynet.co.il</w:t>
      </w:r>
    </w:p>
    <w:p w14:paraId="65E09382"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גלבריית, ג"ק (1972). </w:t>
      </w:r>
      <w:r w:rsidRPr="00B60382">
        <w:rPr>
          <w:rFonts w:asciiTheme="minorBidi" w:eastAsia="Times New Roman" w:hAnsiTheme="minorBidi" w:cstheme="minorBidi"/>
          <w:b/>
          <w:bCs/>
          <w:rtl/>
        </w:rPr>
        <w:t>חברת השפע</w:t>
      </w:r>
      <w:r w:rsidRPr="00B60382">
        <w:rPr>
          <w:rFonts w:asciiTheme="minorBidi" w:eastAsia="Times New Roman" w:hAnsiTheme="minorBidi" w:cstheme="minorBidi"/>
          <w:rtl/>
        </w:rPr>
        <w:t xml:space="preserve">. </w:t>
      </w:r>
      <w:r w:rsidR="00340A1F">
        <w:rPr>
          <w:rFonts w:asciiTheme="minorBidi" w:eastAsia="Times New Roman" w:hAnsiTheme="minorBidi" w:cstheme="minorBidi" w:hint="cs"/>
          <w:rtl/>
        </w:rPr>
        <w:t xml:space="preserve">(י. עוזיאל (מתרגם)). </w:t>
      </w:r>
      <w:r w:rsidRPr="00B60382">
        <w:rPr>
          <w:rFonts w:asciiTheme="minorBidi" w:eastAsia="Times New Roman" w:hAnsiTheme="minorBidi" w:cstheme="minorBidi"/>
          <w:rtl/>
        </w:rPr>
        <w:t>תל אביב: עם עובד.</w:t>
      </w:r>
    </w:p>
    <w:p w14:paraId="7387C6DA" w14:textId="77777777"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גרוטו, א' (2011). </w:t>
      </w:r>
      <w:r w:rsidR="000B307A" w:rsidRPr="009E2E39">
        <w:rPr>
          <w:rFonts w:asciiTheme="minorBidi" w:eastAsia="Times New Roman" w:hAnsiTheme="minorBidi" w:cstheme="minorBidi"/>
          <w:b/>
          <w:bCs/>
          <w:rtl/>
        </w:rPr>
        <w:t>מצגת התכנית הלאומית לאורח חיים בריא</w:t>
      </w:r>
      <w:r w:rsidRPr="00B60382">
        <w:rPr>
          <w:rFonts w:asciiTheme="minorBidi" w:eastAsia="Times New Roman" w:hAnsiTheme="minorBidi" w:cstheme="minorBidi"/>
          <w:rtl/>
        </w:rPr>
        <w:t>. אוחזר מתוך</w:t>
      </w:r>
      <w:r w:rsidR="00FE5C51">
        <w:rPr>
          <w:rFonts w:asciiTheme="minorBidi" w:eastAsia="Times New Roman" w:hAnsiTheme="minorBidi" w:cstheme="minorBidi" w:hint="cs"/>
          <w:rtl/>
        </w:rPr>
        <w:t xml:space="preserve"> </w:t>
      </w:r>
      <w:r w:rsidR="000B307A" w:rsidRPr="009E2E39">
        <w:rPr>
          <w:rFonts w:asciiTheme="minorBidi" w:eastAsia="Times New Roman" w:hAnsiTheme="minorBidi" w:cstheme="minorBidi"/>
          <w:rtl/>
        </w:rPr>
        <w:t>אתר משרד הבריאות</w:t>
      </w:r>
      <w:r w:rsidRPr="00B60382">
        <w:rPr>
          <w:rFonts w:asciiTheme="minorBidi" w:eastAsia="Times New Roman" w:hAnsiTheme="minorBidi" w:cstheme="minorBidi"/>
          <w:rtl/>
        </w:rPr>
        <w:t xml:space="preserve">: </w:t>
      </w:r>
      <w:r w:rsidRPr="00B60382">
        <w:rPr>
          <w:rFonts w:asciiTheme="minorBidi" w:hAnsiTheme="minorBidi" w:cstheme="minorBidi"/>
        </w:rPr>
        <w:t>http://www.health.gov.il/PublicationsFiles/National-health-promotion-Feb-2012.pps</w:t>
      </w:r>
    </w:p>
    <w:p w14:paraId="3AE4973A" w14:textId="77777777" w:rsidR="004F3BFC" w:rsidRPr="00B60382" w:rsidRDefault="004F3BFC" w:rsidP="004F3BFC">
      <w:pPr>
        <w:spacing w:line="360" w:lineRule="auto"/>
        <w:ind w:left="720" w:hanging="720"/>
        <w:rPr>
          <w:rFonts w:asciiTheme="minorBidi" w:eastAsia="Times New Roman" w:hAnsiTheme="minorBidi" w:cstheme="minorBidi"/>
          <w:b/>
          <w:bCs/>
          <w:rtl/>
        </w:rPr>
      </w:pPr>
      <w:r w:rsidRPr="00B60382">
        <w:rPr>
          <w:rFonts w:asciiTheme="minorBidi" w:eastAsia="Times New Roman" w:hAnsiTheme="minorBidi" w:cstheme="minorBidi"/>
          <w:rtl/>
        </w:rPr>
        <w:t>דובנוב-רז, ג'</w:t>
      </w:r>
      <w:r w:rsidR="00DE3F8C">
        <w:rPr>
          <w:rFonts w:asciiTheme="minorBidi" w:eastAsia="Times New Roman" w:hAnsiTheme="minorBidi" w:cstheme="minorBidi" w:hint="cs"/>
          <w:rtl/>
        </w:rPr>
        <w:t>,</w:t>
      </w:r>
      <w:r w:rsidRPr="00B60382">
        <w:rPr>
          <w:rFonts w:asciiTheme="minorBidi" w:eastAsia="Times New Roman" w:hAnsiTheme="minorBidi" w:cstheme="minorBidi"/>
          <w:rtl/>
        </w:rPr>
        <w:t xml:space="preserve"> ובארי, א' (2005). </w:t>
      </w:r>
      <w:r w:rsidRPr="00B60382">
        <w:rPr>
          <w:rFonts w:asciiTheme="minorBidi" w:eastAsia="Times New Roman" w:hAnsiTheme="minorBidi" w:cstheme="minorBidi"/>
          <w:b/>
          <w:bCs/>
          <w:rtl/>
        </w:rPr>
        <w:t>התמודדות עם השמנת יתר</w:t>
      </w:r>
      <w:r w:rsidRPr="00B60382">
        <w:rPr>
          <w:rFonts w:asciiTheme="minorBidi" w:eastAsia="Times New Roman" w:hAnsiTheme="minorBidi" w:cstheme="minorBidi"/>
          <w:rtl/>
        </w:rPr>
        <w:t>. ראש העין: פרולוג.</w:t>
      </w:r>
    </w:p>
    <w:p w14:paraId="6E8A53A0" w14:textId="77777777" w:rsidR="004F3BFC" w:rsidRPr="00B60382" w:rsidRDefault="004F3BFC" w:rsidP="005C0230">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b/>
          <w:bCs/>
          <w:rtl/>
        </w:rPr>
        <w:t xml:space="preserve">חוק התקנים, </w:t>
      </w:r>
      <w:r w:rsidR="005C0230">
        <w:rPr>
          <w:rFonts w:asciiTheme="minorBidi" w:eastAsia="Times New Roman" w:hAnsiTheme="minorBidi" w:cstheme="minorBidi" w:hint="cs"/>
          <w:b/>
          <w:bCs/>
          <w:rtl/>
        </w:rPr>
        <w:t>ה</w:t>
      </w:r>
      <w:r w:rsidRPr="00B60382">
        <w:rPr>
          <w:rFonts w:asciiTheme="minorBidi" w:eastAsia="Times New Roman" w:hAnsiTheme="minorBidi" w:cstheme="minorBidi"/>
          <w:b/>
          <w:bCs/>
          <w:rtl/>
        </w:rPr>
        <w:t>תשי"ג-</w:t>
      </w:r>
      <w:r w:rsidR="005C0230" w:rsidRPr="00B60382">
        <w:rPr>
          <w:rFonts w:asciiTheme="minorBidi" w:eastAsia="Times New Roman" w:hAnsiTheme="minorBidi" w:cstheme="minorBidi"/>
          <w:b/>
          <w:bCs/>
          <w:rtl/>
        </w:rPr>
        <w:t>19</w:t>
      </w:r>
      <w:r w:rsidR="005C0230">
        <w:rPr>
          <w:rFonts w:asciiTheme="minorBidi" w:eastAsia="Times New Roman" w:hAnsiTheme="minorBidi" w:cstheme="minorBidi" w:hint="cs"/>
          <w:b/>
          <w:bCs/>
          <w:rtl/>
        </w:rPr>
        <w:t>5</w:t>
      </w:r>
      <w:r w:rsidR="005C0230" w:rsidRPr="00B60382">
        <w:rPr>
          <w:rFonts w:asciiTheme="minorBidi" w:eastAsia="Times New Roman" w:hAnsiTheme="minorBidi" w:cstheme="minorBidi"/>
          <w:b/>
          <w:bCs/>
          <w:rtl/>
        </w:rPr>
        <w:t>3</w:t>
      </w:r>
      <w:r w:rsidRPr="00B60382">
        <w:rPr>
          <w:rFonts w:asciiTheme="minorBidi" w:eastAsia="Times New Roman" w:hAnsiTheme="minorBidi" w:cstheme="minorBidi"/>
          <w:rtl/>
        </w:rPr>
        <w:t xml:space="preserve">. אוחזר מתוך </w:t>
      </w:r>
      <w:r w:rsidR="000B307A" w:rsidRPr="009E2E39">
        <w:rPr>
          <w:rFonts w:asciiTheme="minorBidi" w:eastAsia="Times New Roman" w:hAnsiTheme="minorBidi" w:cstheme="minorBidi"/>
          <w:rtl/>
        </w:rPr>
        <w:t>אתר משרד הבריאות</w:t>
      </w:r>
      <w:r w:rsidRPr="00B60382">
        <w:rPr>
          <w:rFonts w:asciiTheme="minorBidi" w:eastAsia="Times New Roman" w:hAnsiTheme="minorBidi" w:cstheme="minorBidi"/>
          <w:rtl/>
        </w:rPr>
        <w:t xml:space="preserve">: </w:t>
      </w:r>
      <w:r w:rsidR="005C0230" w:rsidRPr="005C0230">
        <w:rPr>
          <w:rFonts w:asciiTheme="minorBidi" w:eastAsia="Times New Roman" w:hAnsiTheme="minorBidi" w:cstheme="minorBidi"/>
        </w:rPr>
        <w:t>https://www.health.gov.il/LegislationLibrary/health-mazon42A.pdf</w:t>
      </w:r>
    </w:p>
    <w:p w14:paraId="4BB70CDF" w14:textId="77777777" w:rsidR="004F3BFC" w:rsidRDefault="004F3BFC" w:rsidP="00F609C0">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כהנמן, ד', בר-הלל, מ', קראוס, מ' ושגיב-נקדימון, ע' (2005). </w:t>
      </w:r>
      <w:r w:rsidRPr="00B60382">
        <w:rPr>
          <w:rFonts w:asciiTheme="minorBidi" w:eastAsia="Times New Roman" w:hAnsiTheme="minorBidi" w:cstheme="minorBidi"/>
          <w:b/>
          <w:bCs/>
          <w:rtl/>
        </w:rPr>
        <w:t>רציונליות, הוגנות, אושר: מבחר מאמרים</w:t>
      </w:r>
      <w:r w:rsidRPr="00B60382">
        <w:rPr>
          <w:rFonts w:asciiTheme="minorBidi" w:eastAsia="Times New Roman" w:hAnsiTheme="minorBidi" w:cstheme="minorBidi"/>
          <w:rtl/>
        </w:rPr>
        <w:t>. חיפה: אוניברסיטת חיפה.</w:t>
      </w:r>
    </w:p>
    <w:p w14:paraId="4875A8A5" w14:textId="77777777" w:rsidR="00A465D7" w:rsidRPr="00A625BB" w:rsidRDefault="00A465D7" w:rsidP="00F609C0">
      <w:pPr>
        <w:spacing w:line="360" w:lineRule="auto"/>
        <w:ind w:left="720" w:hanging="720"/>
        <w:rPr>
          <w:rFonts w:asciiTheme="minorBidi" w:eastAsia="Times New Roman" w:hAnsiTheme="minorBidi" w:cstheme="minorBidi"/>
        </w:rPr>
      </w:pPr>
      <w:r>
        <w:rPr>
          <w:rFonts w:asciiTheme="minorBidi" w:eastAsia="Times New Roman" w:hAnsiTheme="minorBidi" w:cstheme="minorBidi" w:hint="cs"/>
          <w:rtl/>
        </w:rPr>
        <w:t xml:space="preserve">כספי, ט' (2005). </w:t>
      </w:r>
      <w:r>
        <w:rPr>
          <w:rFonts w:asciiTheme="minorBidi" w:eastAsia="Times New Roman" w:hAnsiTheme="minorBidi" w:cstheme="minorBidi" w:hint="cs"/>
          <w:b/>
          <w:bCs/>
          <w:rtl/>
        </w:rPr>
        <w:t xml:space="preserve">אחריות תאגידי המזון לבריאות לקוחותיהם: דיון בגבול האחריות </w:t>
      </w:r>
      <w:r w:rsidR="00A625BB">
        <w:rPr>
          <w:rFonts w:asciiTheme="minorBidi" w:eastAsia="Times New Roman" w:hAnsiTheme="minorBidi" w:cstheme="minorBidi" w:hint="cs"/>
          <w:b/>
          <w:bCs/>
          <w:rtl/>
        </w:rPr>
        <w:t xml:space="preserve">החברתית של יצרני מזון ומשווקיו כבסיס לפיתוח אתיקה עסקית ענפית. </w:t>
      </w:r>
      <w:r w:rsidR="007C59A8">
        <w:rPr>
          <w:rFonts w:asciiTheme="minorBidi" w:eastAsia="Times New Roman" w:hAnsiTheme="minorBidi" w:cstheme="minorBidi" w:hint="cs"/>
          <w:rtl/>
        </w:rPr>
        <w:t>חיבור לשם קבלת תואר מוסמך</w:t>
      </w:r>
      <w:r w:rsidR="00B27C45">
        <w:rPr>
          <w:rFonts w:asciiTheme="minorBidi" w:eastAsia="Times New Roman" w:hAnsiTheme="minorBidi" w:cstheme="minorBidi" w:hint="cs"/>
          <w:rtl/>
        </w:rPr>
        <w:t>.</w:t>
      </w:r>
      <w:r w:rsidR="00FE5C51">
        <w:rPr>
          <w:rFonts w:asciiTheme="minorBidi" w:eastAsia="Times New Roman" w:hAnsiTheme="minorBidi" w:cstheme="minorBidi" w:hint="cs"/>
          <w:rtl/>
        </w:rPr>
        <w:t xml:space="preserve"> </w:t>
      </w:r>
      <w:r w:rsidR="00B27C45">
        <w:rPr>
          <w:rFonts w:asciiTheme="minorBidi" w:eastAsia="Times New Roman" w:hAnsiTheme="minorBidi" w:cstheme="minorBidi" w:hint="cs"/>
          <w:rtl/>
        </w:rPr>
        <w:t xml:space="preserve">באר שבע: </w:t>
      </w:r>
      <w:r w:rsidR="00A625BB">
        <w:rPr>
          <w:rFonts w:asciiTheme="minorBidi" w:eastAsia="Times New Roman" w:hAnsiTheme="minorBidi" w:cstheme="minorBidi" w:hint="cs"/>
          <w:rtl/>
        </w:rPr>
        <w:t xml:space="preserve">אוניברסיטת בן גוריון בנגב </w:t>
      </w:r>
      <w:r w:rsidR="00A625BB">
        <w:rPr>
          <w:rFonts w:asciiTheme="minorBidi" w:eastAsia="Times New Roman" w:hAnsiTheme="minorBidi" w:cstheme="minorBidi"/>
          <w:rtl/>
        </w:rPr>
        <w:t>–</w:t>
      </w:r>
      <w:r w:rsidR="00A625BB">
        <w:rPr>
          <w:rFonts w:asciiTheme="minorBidi" w:eastAsia="Times New Roman" w:hAnsiTheme="minorBidi" w:cstheme="minorBidi" w:hint="cs"/>
          <w:rtl/>
        </w:rPr>
        <w:t xml:space="preserve"> בית הספר לניהול.</w:t>
      </w:r>
    </w:p>
    <w:p w14:paraId="64D38F6A" w14:textId="77777777" w:rsidR="004F3BFC" w:rsidRPr="00B60382" w:rsidRDefault="004F3BFC" w:rsidP="000235D7">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מיל, ג"ס (תש"ו). </w:t>
      </w:r>
      <w:r w:rsidRPr="00B60382">
        <w:rPr>
          <w:rFonts w:asciiTheme="minorBidi" w:eastAsia="Times New Roman" w:hAnsiTheme="minorBidi" w:cstheme="minorBidi"/>
          <w:b/>
          <w:bCs/>
          <w:rtl/>
        </w:rPr>
        <w:t>על החירות</w:t>
      </w:r>
      <w:r w:rsidRPr="00B60382">
        <w:rPr>
          <w:rFonts w:asciiTheme="minorBidi" w:eastAsia="Times New Roman" w:hAnsiTheme="minorBidi" w:cstheme="minorBidi"/>
          <w:rtl/>
        </w:rPr>
        <w:t xml:space="preserve">. </w:t>
      </w:r>
      <w:r w:rsidR="00340A1F">
        <w:rPr>
          <w:rFonts w:asciiTheme="minorBidi" w:eastAsia="Times New Roman" w:hAnsiTheme="minorBidi" w:cstheme="minorBidi" w:hint="cs"/>
          <w:rtl/>
        </w:rPr>
        <w:t xml:space="preserve">(א. סימון (מתרגם)). </w:t>
      </w:r>
      <w:r w:rsidRPr="00B60382">
        <w:rPr>
          <w:rFonts w:asciiTheme="minorBidi" w:eastAsia="Times New Roman" w:hAnsiTheme="minorBidi" w:cstheme="minorBidi"/>
          <w:rtl/>
        </w:rPr>
        <w:t>ירושלים: מאגנס.</w:t>
      </w:r>
    </w:p>
    <w:p w14:paraId="2331CEAB" w14:textId="77777777" w:rsidR="004F3BFC" w:rsidRDefault="004F3BFC" w:rsidP="00340A1F">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מיל, ג"ס (</w:t>
      </w:r>
      <w:r w:rsidR="00340A1F" w:rsidRPr="00B60382">
        <w:rPr>
          <w:rFonts w:asciiTheme="minorBidi" w:eastAsia="Times New Roman" w:hAnsiTheme="minorBidi" w:cstheme="minorBidi"/>
          <w:rtl/>
        </w:rPr>
        <w:t>19</w:t>
      </w:r>
      <w:r w:rsidR="00340A1F">
        <w:rPr>
          <w:rFonts w:asciiTheme="minorBidi" w:eastAsia="Times New Roman" w:hAnsiTheme="minorBidi" w:cstheme="minorBidi" w:hint="cs"/>
          <w:rtl/>
        </w:rPr>
        <w:t>30</w:t>
      </w:r>
      <w:r w:rsidRPr="00B60382">
        <w:rPr>
          <w:rFonts w:asciiTheme="minorBidi" w:eastAsia="Times New Roman" w:hAnsiTheme="minorBidi" w:cstheme="minorBidi"/>
          <w:rtl/>
        </w:rPr>
        <w:t xml:space="preserve">). </w:t>
      </w:r>
      <w:r w:rsidRPr="00B60382">
        <w:rPr>
          <w:rFonts w:asciiTheme="minorBidi" w:eastAsia="Times New Roman" w:hAnsiTheme="minorBidi" w:cstheme="minorBidi"/>
          <w:b/>
          <w:bCs/>
          <w:rtl/>
        </w:rPr>
        <w:t>תועלתנות</w:t>
      </w:r>
      <w:r w:rsidRPr="00B60382">
        <w:rPr>
          <w:rFonts w:asciiTheme="minorBidi" w:eastAsia="Times New Roman" w:hAnsiTheme="minorBidi" w:cstheme="minorBidi"/>
          <w:rtl/>
        </w:rPr>
        <w:t xml:space="preserve">. </w:t>
      </w:r>
      <w:r w:rsidR="00340A1F">
        <w:rPr>
          <w:rFonts w:asciiTheme="minorBidi" w:eastAsia="Times New Roman" w:hAnsiTheme="minorBidi" w:cstheme="minorBidi" w:hint="cs"/>
          <w:rtl/>
        </w:rPr>
        <w:t xml:space="preserve">(י. אור (מתרגם)). </w:t>
      </w:r>
      <w:r w:rsidRPr="00B60382">
        <w:rPr>
          <w:rFonts w:asciiTheme="minorBidi" w:eastAsia="Times New Roman" w:hAnsiTheme="minorBidi" w:cstheme="minorBidi"/>
          <w:rtl/>
        </w:rPr>
        <w:t>ירושלים: מאגנס.</w:t>
      </w:r>
    </w:p>
    <w:p w14:paraId="48D244F2" w14:textId="77777777" w:rsidR="00682C69" w:rsidRPr="009E2E39" w:rsidRDefault="00682C69" w:rsidP="00682C69">
      <w:pPr>
        <w:spacing w:line="360" w:lineRule="auto"/>
        <w:ind w:left="720" w:hanging="720"/>
        <w:rPr>
          <w:rFonts w:eastAsia="Times New Roman"/>
          <w:rtl/>
        </w:rPr>
      </w:pPr>
      <w:r w:rsidRPr="00B60382">
        <w:rPr>
          <w:rFonts w:asciiTheme="minorBidi" w:eastAsia="Times New Roman" w:hAnsiTheme="minorBidi" w:cstheme="minorBidi"/>
          <w:rtl/>
        </w:rPr>
        <w:t>מכון התקנים הישראלי</w:t>
      </w:r>
      <w:r>
        <w:rPr>
          <w:rFonts w:asciiTheme="minorBidi" w:eastAsia="Times New Roman" w:hAnsiTheme="minorBidi" w:cstheme="minorBidi" w:hint="cs"/>
          <w:rtl/>
        </w:rPr>
        <w:t xml:space="preserve"> (דצמבר 2006). </w:t>
      </w:r>
      <w:r w:rsidRPr="00B60382">
        <w:rPr>
          <w:rFonts w:asciiTheme="minorBidi" w:eastAsia="Times New Roman" w:hAnsiTheme="minorBidi" w:cstheme="minorBidi"/>
          <w:b/>
          <w:bCs/>
          <w:rtl/>
        </w:rPr>
        <w:t>תקן ישראלי 22004</w:t>
      </w:r>
      <w:r w:rsidRPr="00B60382">
        <w:rPr>
          <w:rFonts w:asciiTheme="minorBidi" w:eastAsia="Times New Roman" w:hAnsiTheme="minorBidi" w:cstheme="minorBidi"/>
          <w:rtl/>
        </w:rPr>
        <w:t>, ערכות לניהול איכות מזון –מדריך ליישום 22000:2005</w:t>
      </w:r>
      <w:r w:rsidRPr="00B60382">
        <w:rPr>
          <w:rFonts w:asciiTheme="minorBidi" w:eastAsia="Times New Roman" w:hAnsiTheme="minorBidi" w:cstheme="minorBidi"/>
        </w:rPr>
        <w:t>ISO</w:t>
      </w:r>
      <w:r w:rsidRPr="00B60382">
        <w:rPr>
          <w:rFonts w:asciiTheme="minorBidi" w:eastAsia="Times New Roman" w:hAnsiTheme="minorBidi" w:cstheme="minorBidi"/>
          <w:rtl/>
        </w:rPr>
        <w:t>, מהדורה ראשונה</w:t>
      </w:r>
      <w:r>
        <w:rPr>
          <w:rFonts w:asciiTheme="minorBidi" w:eastAsia="Times New Roman" w:hAnsiTheme="minorBidi" w:cstheme="minorBidi" w:hint="cs"/>
          <w:rtl/>
        </w:rPr>
        <w:t>.</w:t>
      </w:r>
    </w:p>
    <w:p w14:paraId="45ABD50D" w14:textId="77777777" w:rsidR="00902C7D" w:rsidRDefault="00902C7D" w:rsidP="00902C7D">
      <w:pPr>
        <w:spacing w:line="360" w:lineRule="auto"/>
        <w:ind w:left="720" w:hanging="720"/>
        <w:rPr>
          <w:rFonts w:asciiTheme="minorBidi" w:eastAsia="Times New Roman" w:hAnsiTheme="minorBidi" w:cstheme="minorBidi"/>
          <w:rtl/>
        </w:rPr>
      </w:pPr>
      <w:r>
        <w:rPr>
          <w:rFonts w:asciiTheme="minorBidi" w:eastAsia="Times New Roman" w:hAnsiTheme="minorBidi" w:cstheme="minorBidi" w:hint="cs"/>
          <w:rtl/>
        </w:rPr>
        <w:t xml:space="preserve">משרד הבריאות (2001-1999). </w:t>
      </w:r>
      <w:r w:rsidRPr="00902C7D">
        <w:rPr>
          <w:rFonts w:asciiTheme="minorBidi" w:eastAsia="Times New Roman" w:hAnsiTheme="minorBidi" w:cstheme="minorBidi"/>
          <w:b/>
          <w:bCs/>
          <w:rtl/>
        </w:rPr>
        <w:t>סקר "מצב בריאות ותזונה</w:t>
      </w:r>
      <w:r>
        <w:rPr>
          <w:rFonts w:asciiTheme="minorBidi" w:eastAsia="Times New Roman" w:hAnsiTheme="minorBidi" w:cstheme="minorBidi" w:hint="cs"/>
          <w:b/>
          <w:bCs/>
          <w:rtl/>
        </w:rPr>
        <w:t xml:space="preserve"> לאומי ראשון</w:t>
      </w:r>
      <w:r w:rsidRPr="00902C7D">
        <w:rPr>
          <w:rFonts w:asciiTheme="minorBidi" w:eastAsia="Times New Roman" w:hAnsiTheme="minorBidi" w:cstheme="minorBidi"/>
          <w:b/>
          <w:bCs/>
          <w:rtl/>
        </w:rPr>
        <w:t>".</w:t>
      </w:r>
      <w:r w:rsidR="00FE5C51">
        <w:rPr>
          <w:rFonts w:asciiTheme="minorBidi" w:eastAsia="Times New Roman" w:hAnsiTheme="minorBidi" w:cstheme="minorBidi" w:hint="cs"/>
          <w:b/>
          <w:bCs/>
          <w:rtl/>
        </w:rPr>
        <w:t xml:space="preserve"> </w:t>
      </w:r>
      <w:r>
        <w:rPr>
          <w:rFonts w:asciiTheme="minorBidi" w:eastAsia="Times New Roman" w:hAnsiTheme="minorBidi" w:cstheme="minorBidi" w:hint="cs"/>
          <w:rtl/>
        </w:rPr>
        <w:t>אוחזר מתוך אתר משרד הבריאות:</w:t>
      </w:r>
    </w:p>
    <w:p w14:paraId="6C192518" w14:textId="77777777" w:rsidR="00902C7D" w:rsidRPr="00B60382" w:rsidRDefault="00902C7D" w:rsidP="00902C7D">
      <w:pPr>
        <w:spacing w:line="360" w:lineRule="auto"/>
        <w:ind w:left="720" w:hanging="720"/>
        <w:rPr>
          <w:rFonts w:asciiTheme="minorBidi" w:eastAsia="Times New Roman" w:hAnsiTheme="minorBidi" w:cstheme="minorBidi"/>
          <w:rtl/>
        </w:rPr>
      </w:pPr>
      <w:r w:rsidRPr="00902C7D">
        <w:rPr>
          <w:rFonts w:asciiTheme="minorBidi" w:eastAsia="Times New Roman" w:hAnsiTheme="minorBidi" w:cstheme="minorBidi"/>
        </w:rPr>
        <w:t>https://www.health.gov.il/UnitsOffice/ICDC/mabat/Pages/Mabat1999_2001.aspx</w:t>
      </w:r>
    </w:p>
    <w:p w14:paraId="1BB0ED9A" w14:textId="77777777" w:rsidR="005C0230" w:rsidRDefault="004768C6" w:rsidP="005C0230">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lastRenderedPageBreak/>
        <w:t>משרד הבריאות</w:t>
      </w:r>
      <w:r w:rsidR="00347E01">
        <w:rPr>
          <w:rFonts w:asciiTheme="minorBidi" w:eastAsia="Times New Roman" w:hAnsiTheme="minorBidi" w:cstheme="minorBidi" w:hint="cs"/>
          <w:rtl/>
        </w:rPr>
        <w:t xml:space="preserve"> (2016)</w:t>
      </w:r>
      <w:r w:rsidR="005C0230">
        <w:rPr>
          <w:rFonts w:asciiTheme="minorBidi" w:eastAsia="Times New Roman" w:hAnsiTheme="minorBidi" w:cstheme="minorBidi" w:hint="cs"/>
          <w:rtl/>
        </w:rPr>
        <w:t xml:space="preserve">. </w:t>
      </w:r>
      <w:r w:rsidR="005C0230">
        <w:rPr>
          <w:rFonts w:asciiTheme="minorBidi" w:eastAsia="Times New Roman" w:hAnsiTheme="minorBidi" w:cstheme="minorBidi" w:hint="cs"/>
          <w:b/>
          <w:bCs/>
          <w:rtl/>
        </w:rPr>
        <w:t>התייחסות משרד הבריאות לארוע הקורנפלקס של תלמה</w:t>
      </w:r>
      <w:r w:rsidR="005C0230">
        <w:rPr>
          <w:rFonts w:asciiTheme="minorBidi" w:eastAsia="Times New Roman" w:hAnsiTheme="minorBidi" w:cstheme="minorBidi" w:hint="cs"/>
          <w:rtl/>
        </w:rPr>
        <w:t>.</w:t>
      </w:r>
      <w:r w:rsidR="00FE5C51">
        <w:rPr>
          <w:rFonts w:asciiTheme="minorBidi" w:eastAsia="Times New Roman" w:hAnsiTheme="minorBidi" w:cstheme="minorBidi" w:hint="cs"/>
          <w:rtl/>
        </w:rPr>
        <w:t xml:space="preserve"> </w:t>
      </w:r>
      <w:r w:rsidR="005C0230">
        <w:rPr>
          <w:rFonts w:asciiTheme="minorBidi" w:eastAsia="Times New Roman" w:hAnsiTheme="minorBidi" w:cstheme="minorBidi" w:hint="cs"/>
          <w:rtl/>
        </w:rPr>
        <w:t xml:space="preserve">אוחזר מתוך אתר משרד הבריאות: </w:t>
      </w:r>
    </w:p>
    <w:p w14:paraId="6D97E55D" w14:textId="77777777" w:rsidR="004768C6" w:rsidRPr="00B60382" w:rsidRDefault="005C0230" w:rsidP="005C0230">
      <w:pPr>
        <w:spacing w:line="360" w:lineRule="auto"/>
        <w:ind w:left="720" w:hanging="720"/>
        <w:rPr>
          <w:rFonts w:asciiTheme="minorBidi" w:eastAsia="Times New Roman" w:hAnsiTheme="minorBidi" w:cstheme="minorBidi"/>
          <w:rtl/>
        </w:rPr>
      </w:pPr>
      <w:r w:rsidRPr="005C0230">
        <w:rPr>
          <w:rFonts w:asciiTheme="minorBidi" w:eastAsia="Times New Roman" w:hAnsiTheme="minorBidi" w:cstheme="minorBidi"/>
        </w:rPr>
        <w:t>https://www.health.gov.il/NewsAndEvents/SpokemanMesseges/Pages/05082016_1.aspx</w:t>
      </w:r>
    </w:p>
    <w:p w14:paraId="7747185E" w14:textId="77777777" w:rsidR="00EA6591" w:rsidRDefault="0079566A">
      <w:pPr>
        <w:spacing w:line="360" w:lineRule="auto"/>
        <w:rPr>
          <w:rFonts w:asciiTheme="minorBidi" w:eastAsia="Times New Roman" w:hAnsiTheme="minorBidi" w:cstheme="minorBidi"/>
          <w:b/>
          <w:bCs/>
          <w:rtl/>
        </w:rPr>
      </w:pPr>
      <w:r>
        <w:rPr>
          <w:rFonts w:asciiTheme="minorBidi" w:eastAsia="Times New Roman" w:hAnsiTheme="minorBidi" w:cstheme="minorBidi" w:hint="cs"/>
          <w:rtl/>
        </w:rPr>
        <w:t>סיטבון</w:t>
      </w:r>
      <w:r w:rsidR="0038577A">
        <w:rPr>
          <w:rFonts w:asciiTheme="minorBidi" w:eastAsia="Times New Roman" w:hAnsiTheme="minorBidi" w:cstheme="minorBidi" w:hint="cs"/>
          <w:rtl/>
        </w:rPr>
        <w:t>,</w:t>
      </w:r>
      <w:r>
        <w:rPr>
          <w:rFonts w:asciiTheme="minorBidi" w:eastAsia="Times New Roman" w:hAnsiTheme="minorBidi" w:cstheme="minorBidi" w:hint="cs"/>
          <w:rtl/>
        </w:rPr>
        <w:t xml:space="preserve"> ע</w:t>
      </w:r>
      <w:r w:rsidR="0038577A">
        <w:rPr>
          <w:rFonts w:asciiTheme="minorBidi" w:eastAsia="Times New Roman" w:hAnsiTheme="minorBidi" w:cstheme="minorBidi" w:hint="cs"/>
          <w:rtl/>
        </w:rPr>
        <w:t>'</w:t>
      </w:r>
      <w:r w:rsidR="00FE5C51">
        <w:rPr>
          <w:rFonts w:asciiTheme="minorBidi" w:eastAsia="Times New Roman" w:hAnsiTheme="minorBidi" w:cstheme="minorBidi" w:hint="cs"/>
          <w:rtl/>
        </w:rPr>
        <w:t xml:space="preserve"> </w:t>
      </w:r>
      <w:r w:rsidR="00636539">
        <w:rPr>
          <w:rFonts w:asciiTheme="minorBidi" w:eastAsia="Times New Roman" w:hAnsiTheme="minorBidi" w:cstheme="minorBidi" w:hint="cs"/>
          <w:rtl/>
        </w:rPr>
        <w:t>ו</w:t>
      </w:r>
      <w:r>
        <w:rPr>
          <w:rFonts w:asciiTheme="minorBidi" w:eastAsia="Times New Roman" w:hAnsiTheme="minorBidi" w:cstheme="minorBidi" w:hint="cs"/>
          <w:rtl/>
        </w:rPr>
        <w:t>דוניץ קידר</w:t>
      </w:r>
      <w:r w:rsidR="0038577A">
        <w:rPr>
          <w:rFonts w:asciiTheme="minorBidi" w:eastAsia="Times New Roman" w:hAnsiTheme="minorBidi" w:cstheme="minorBidi" w:hint="cs"/>
          <w:rtl/>
        </w:rPr>
        <w:t>,</w:t>
      </w:r>
      <w:r>
        <w:rPr>
          <w:rFonts w:asciiTheme="minorBidi" w:eastAsia="Times New Roman" w:hAnsiTheme="minorBidi" w:cstheme="minorBidi" w:hint="cs"/>
          <w:rtl/>
        </w:rPr>
        <w:t xml:space="preserve"> ר</w:t>
      </w:r>
      <w:r w:rsidR="0038577A">
        <w:rPr>
          <w:rFonts w:asciiTheme="minorBidi" w:eastAsia="Times New Roman" w:hAnsiTheme="minorBidi" w:cstheme="minorBidi" w:hint="cs"/>
          <w:rtl/>
        </w:rPr>
        <w:t>'</w:t>
      </w:r>
      <w:r w:rsidR="00636539">
        <w:rPr>
          <w:rFonts w:asciiTheme="minorBidi" w:eastAsia="Times New Roman" w:hAnsiTheme="minorBidi" w:cstheme="minorBidi" w:hint="cs"/>
          <w:rtl/>
        </w:rPr>
        <w:t xml:space="preserve"> (2012).</w:t>
      </w:r>
      <w:r w:rsidR="0086040E" w:rsidRPr="00636539">
        <w:rPr>
          <w:rFonts w:asciiTheme="minorBidi" w:eastAsia="Times New Roman" w:hAnsiTheme="minorBidi" w:cs="Arial"/>
          <w:rtl/>
        </w:rPr>
        <w:t>אחריות חברתית של תאגידים וחינוך משפטי וקליני:אתגור גבולות המשפט</w:t>
      </w:r>
      <w:r w:rsidR="00364661" w:rsidRPr="00364661">
        <w:rPr>
          <w:rFonts w:asciiTheme="minorBidi" w:eastAsia="Times New Roman" w:hAnsiTheme="minorBidi" w:cs="Arial"/>
          <w:rtl/>
        </w:rPr>
        <w:t xml:space="preserve">. </w:t>
      </w:r>
      <w:r w:rsidRPr="00636539">
        <w:rPr>
          <w:rFonts w:asciiTheme="minorBidi" w:eastAsia="Times New Roman" w:hAnsiTheme="minorBidi" w:cs="Arial"/>
          <w:b/>
          <w:bCs/>
          <w:rtl/>
        </w:rPr>
        <w:t>המשפט יז(1</w:t>
      </w:r>
      <w:r w:rsidR="00636539" w:rsidRPr="00636539">
        <w:rPr>
          <w:rFonts w:asciiTheme="minorBidi" w:eastAsia="Times New Roman" w:hAnsiTheme="minorBidi" w:cs="Arial" w:hint="cs"/>
          <w:b/>
          <w:bCs/>
          <w:rtl/>
        </w:rPr>
        <w:t>),</w:t>
      </w:r>
      <w:r w:rsidR="00364661" w:rsidRPr="00364661">
        <w:rPr>
          <w:rFonts w:asciiTheme="minorBidi" w:eastAsia="Times New Roman" w:hAnsiTheme="minorBidi" w:cs="Arial"/>
          <w:rtl/>
        </w:rPr>
        <w:t>297–334.</w:t>
      </w:r>
    </w:p>
    <w:p w14:paraId="7D7ECA73" w14:textId="77777777" w:rsidR="004F3BFC" w:rsidRPr="00B60382" w:rsidRDefault="004F3BFC" w:rsidP="00BF3800">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סמית, א' (1996). </w:t>
      </w:r>
      <w:r w:rsidRPr="00B60382">
        <w:rPr>
          <w:rFonts w:asciiTheme="minorBidi" w:eastAsia="Times New Roman" w:hAnsiTheme="minorBidi" w:cstheme="minorBidi"/>
          <w:b/>
          <w:bCs/>
          <w:rtl/>
        </w:rPr>
        <w:t>עושר העמים</w:t>
      </w:r>
      <w:r w:rsidRPr="00B60382">
        <w:rPr>
          <w:rFonts w:asciiTheme="minorBidi" w:eastAsia="Times New Roman" w:hAnsiTheme="minorBidi" w:cstheme="minorBidi"/>
          <w:rtl/>
        </w:rPr>
        <w:t xml:space="preserve">. </w:t>
      </w:r>
      <w:r w:rsidR="00405495">
        <w:rPr>
          <w:rFonts w:asciiTheme="minorBidi" w:eastAsia="Times New Roman" w:hAnsiTheme="minorBidi" w:cstheme="minorBidi" w:hint="cs"/>
          <w:rtl/>
        </w:rPr>
        <w:t xml:space="preserve">(י. עיטם וש. ענבל (מתרגמים). </w:t>
      </w:r>
      <w:r w:rsidRPr="00B60382">
        <w:rPr>
          <w:rFonts w:asciiTheme="minorBidi" w:eastAsia="Times New Roman" w:hAnsiTheme="minorBidi" w:cstheme="minorBidi"/>
          <w:rtl/>
        </w:rPr>
        <w:t>ירושלים: האוניברסיטה הפתוחה, מוסד ביאליק.</w:t>
      </w:r>
    </w:p>
    <w:p w14:paraId="0429AB2C" w14:textId="77777777" w:rsidR="009B713F" w:rsidRPr="00B60382" w:rsidRDefault="004F3BFC" w:rsidP="0084772E">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סרוואן-שרייבר</w:t>
      </w:r>
      <w:r w:rsidR="0084772E" w:rsidRPr="00B60382">
        <w:rPr>
          <w:rFonts w:asciiTheme="minorBidi" w:eastAsia="Times New Roman" w:hAnsiTheme="minorBidi" w:cstheme="minorBidi"/>
          <w:rtl/>
        </w:rPr>
        <w:t>, ד'</w:t>
      </w:r>
      <w:r w:rsidRPr="00B60382">
        <w:rPr>
          <w:rFonts w:asciiTheme="minorBidi" w:eastAsia="Times New Roman" w:hAnsiTheme="minorBidi" w:cstheme="minorBidi"/>
          <w:rtl/>
        </w:rPr>
        <w:t xml:space="preserve"> (2008).</w:t>
      </w:r>
      <w:bookmarkStart w:id="89" w:name="citation"/>
      <w:r w:rsidR="000B307A" w:rsidRPr="009E2E39">
        <w:rPr>
          <w:rFonts w:asciiTheme="minorBidi" w:eastAsia="Times New Roman" w:hAnsiTheme="minorBidi" w:cstheme="minorBidi"/>
          <w:b/>
          <w:bCs/>
          <w:rtl/>
        </w:rPr>
        <w:t>לא לסרטן: דרך חיים חדשה נוגדת סרטן</w:t>
      </w:r>
      <w:r w:rsidR="009B713F" w:rsidRPr="00B60382">
        <w:rPr>
          <w:rFonts w:asciiTheme="minorBidi" w:eastAsia="Times New Roman" w:hAnsiTheme="minorBidi" w:cstheme="minorBidi"/>
        </w:rPr>
        <w:t>.</w:t>
      </w:r>
      <w:bookmarkEnd w:id="89"/>
      <w:r w:rsidR="00380AA1">
        <w:rPr>
          <w:rFonts w:asciiTheme="minorBidi" w:eastAsia="Times New Roman" w:hAnsiTheme="minorBidi" w:cstheme="minorBidi" w:hint="cs"/>
          <w:rtl/>
        </w:rPr>
        <w:t xml:space="preserve"> (נ. כרמל (מתרגמת)).</w:t>
      </w:r>
      <w:r w:rsidR="0084772E" w:rsidRPr="00B60382">
        <w:rPr>
          <w:rFonts w:asciiTheme="minorBidi" w:eastAsia="Times New Roman" w:hAnsiTheme="minorBidi" w:cstheme="minorBidi"/>
          <w:rtl/>
        </w:rPr>
        <w:t xml:space="preserve"> ב</w:t>
      </w:r>
      <w:r w:rsidR="009B713F" w:rsidRPr="00B60382">
        <w:rPr>
          <w:rFonts w:asciiTheme="minorBidi" w:eastAsia="Times New Roman" w:hAnsiTheme="minorBidi" w:cstheme="minorBidi"/>
          <w:rtl/>
        </w:rPr>
        <w:t>ן-שמן: מודן</w:t>
      </w:r>
      <w:r w:rsidR="009B713F" w:rsidRPr="00B60382">
        <w:rPr>
          <w:rFonts w:asciiTheme="minorBidi" w:eastAsia="Times New Roman" w:hAnsiTheme="minorBidi" w:cstheme="minorBidi"/>
        </w:rPr>
        <w:t>.</w:t>
      </w:r>
    </w:p>
    <w:p w14:paraId="4D98612B" w14:textId="328CB79E" w:rsidR="004F3BFC" w:rsidRPr="00B60382" w:rsidRDefault="004F3BFC" w:rsidP="004F3BFC">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פורטר,  מ"א (1991). </w:t>
      </w:r>
      <w:r w:rsidRPr="00B60382">
        <w:rPr>
          <w:rFonts w:asciiTheme="minorBidi" w:eastAsia="Times New Roman" w:hAnsiTheme="minorBidi" w:cstheme="minorBidi"/>
          <w:b/>
          <w:bCs/>
          <w:rtl/>
        </w:rPr>
        <w:t>אסטר</w:t>
      </w:r>
      <w:r w:rsidR="00996F68">
        <w:rPr>
          <w:rFonts w:asciiTheme="minorBidi" w:eastAsia="Times New Roman" w:hAnsiTheme="minorBidi" w:cstheme="minorBidi" w:hint="cs"/>
          <w:b/>
          <w:bCs/>
          <w:rtl/>
        </w:rPr>
        <w:t>ט</w:t>
      </w:r>
      <w:r w:rsidRPr="00B60382">
        <w:rPr>
          <w:rFonts w:asciiTheme="minorBidi" w:eastAsia="Times New Roman" w:hAnsiTheme="minorBidi" w:cstheme="minorBidi"/>
          <w:b/>
          <w:bCs/>
          <w:rtl/>
        </w:rPr>
        <w:t>גיה תחרותית</w:t>
      </w:r>
      <w:r w:rsidR="00C047F9">
        <w:rPr>
          <w:rFonts w:asciiTheme="minorBidi" w:eastAsia="Times New Roman" w:hAnsiTheme="minorBidi" w:cstheme="minorBidi" w:hint="cs"/>
          <w:b/>
          <w:bCs/>
          <w:rtl/>
        </w:rPr>
        <w:t>:</w:t>
      </w:r>
      <w:r w:rsidR="00FE5C51">
        <w:rPr>
          <w:rFonts w:asciiTheme="minorBidi" w:eastAsia="Times New Roman" w:hAnsiTheme="minorBidi" w:cstheme="minorBidi" w:hint="cs"/>
          <w:b/>
          <w:bCs/>
          <w:rtl/>
        </w:rPr>
        <w:t xml:space="preserve"> </w:t>
      </w:r>
      <w:r w:rsidR="00C047F9">
        <w:rPr>
          <w:rFonts w:asciiTheme="minorBidi" w:eastAsia="Times New Roman" w:hAnsiTheme="minorBidi" w:cstheme="minorBidi" w:hint="cs"/>
          <w:b/>
          <w:bCs/>
          <w:rtl/>
        </w:rPr>
        <w:t>טכניקות לניתוח ענפים ומתחרים</w:t>
      </w:r>
      <w:r w:rsidRPr="00B60382">
        <w:rPr>
          <w:rFonts w:asciiTheme="minorBidi" w:eastAsia="Times New Roman" w:hAnsiTheme="minorBidi" w:cstheme="minorBidi"/>
          <w:rtl/>
        </w:rPr>
        <w:t>. הרצליה: עתרת.</w:t>
      </w:r>
    </w:p>
    <w:p w14:paraId="69D49293" w14:textId="77777777" w:rsidR="004F3BFC" w:rsidRPr="00B60382" w:rsidRDefault="004F3BFC" w:rsidP="005C0230">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פרידמן</w:t>
      </w:r>
      <w:r w:rsidR="007D5378">
        <w:rPr>
          <w:rFonts w:asciiTheme="minorBidi" w:eastAsia="Times New Roman" w:hAnsiTheme="minorBidi" w:cstheme="minorBidi" w:hint="cs"/>
          <w:rtl/>
        </w:rPr>
        <w:t>, מ</w:t>
      </w:r>
      <w:r w:rsidR="005C0230">
        <w:rPr>
          <w:rFonts w:asciiTheme="minorBidi" w:eastAsia="Times New Roman" w:hAnsiTheme="minorBidi" w:cstheme="minorBidi" w:hint="cs"/>
          <w:rtl/>
        </w:rPr>
        <w:t>'</w:t>
      </w:r>
      <w:r w:rsidRPr="00B60382">
        <w:rPr>
          <w:rFonts w:asciiTheme="minorBidi" w:eastAsia="Times New Roman" w:hAnsiTheme="minorBidi" w:cstheme="minorBidi"/>
          <w:rtl/>
        </w:rPr>
        <w:t xml:space="preserve"> (1962).</w:t>
      </w:r>
      <w:r w:rsidR="000B307A" w:rsidRPr="009E2E39">
        <w:rPr>
          <w:rFonts w:asciiTheme="minorBidi" w:eastAsia="Times New Roman" w:hAnsiTheme="minorBidi" w:cstheme="minorBidi" w:hint="eastAsia"/>
          <w:b/>
          <w:bCs/>
          <w:rtl/>
        </w:rPr>
        <w:t>קפיטליזם</w:t>
      </w:r>
      <w:r w:rsidR="00FE5C51">
        <w:rPr>
          <w:rFonts w:asciiTheme="minorBidi" w:eastAsia="Times New Roman" w:hAnsiTheme="minorBidi" w:cstheme="minorBidi" w:hint="cs"/>
          <w:b/>
          <w:bCs/>
          <w:rtl/>
        </w:rPr>
        <w:t xml:space="preserve"> </w:t>
      </w:r>
      <w:r w:rsidR="000B307A" w:rsidRPr="009E2E39">
        <w:rPr>
          <w:rFonts w:asciiTheme="minorBidi" w:eastAsia="Times New Roman" w:hAnsiTheme="minorBidi" w:cstheme="minorBidi" w:hint="eastAsia"/>
          <w:b/>
          <w:bCs/>
          <w:rtl/>
        </w:rPr>
        <w:t>וחירות</w:t>
      </w:r>
      <w:r w:rsidR="007D5378">
        <w:rPr>
          <w:rFonts w:asciiTheme="minorBidi" w:eastAsia="Times New Roman" w:hAnsiTheme="minorBidi" w:cstheme="minorBidi" w:hint="cs"/>
          <w:rtl/>
        </w:rPr>
        <w:t xml:space="preserve"> (א. גרץ (עורכת) ו</w:t>
      </w:r>
      <w:r w:rsidR="000446B2">
        <w:rPr>
          <w:rFonts w:asciiTheme="minorBidi" w:eastAsia="Times New Roman" w:hAnsiTheme="minorBidi" w:cstheme="minorBidi" w:hint="cs"/>
          <w:rtl/>
        </w:rPr>
        <w:t>מ. כהן (מתרגמת)). ירושלים: שלם.</w:t>
      </w:r>
    </w:p>
    <w:p w14:paraId="1B07F715" w14:textId="77777777" w:rsidR="004F3BFC" w:rsidRPr="00B60382" w:rsidRDefault="004F3BFC" w:rsidP="00230C4F">
      <w:pPr>
        <w:spacing w:line="360" w:lineRule="auto"/>
        <w:ind w:left="720" w:hanging="720"/>
        <w:rPr>
          <w:rFonts w:asciiTheme="minorBidi" w:eastAsia="Times New Roman" w:hAnsiTheme="minorBidi" w:cstheme="minorBidi"/>
          <w:rtl/>
        </w:rPr>
      </w:pPr>
      <w:r w:rsidRPr="00B60382">
        <w:rPr>
          <w:rFonts w:asciiTheme="minorBidi" w:eastAsia="Times New Roman" w:hAnsiTheme="minorBidi" w:cstheme="minorBidi"/>
          <w:rtl/>
        </w:rPr>
        <w:t xml:space="preserve">קליין, נ' (2002). </w:t>
      </w:r>
      <w:r w:rsidRPr="00B60382">
        <w:rPr>
          <w:rFonts w:asciiTheme="minorBidi" w:eastAsia="Times New Roman" w:hAnsiTheme="minorBidi" w:cstheme="minorBidi"/>
          <w:b/>
          <w:bCs/>
          <w:rtl/>
        </w:rPr>
        <w:t>בלי לוגו</w:t>
      </w:r>
      <w:r w:rsidRPr="00B60382">
        <w:rPr>
          <w:rFonts w:asciiTheme="minorBidi" w:eastAsia="Times New Roman" w:hAnsiTheme="minorBidi" w:cstheme="minorBidi"/>
          <w:i/>
          <w:iCs/>
          <w:rtl/>
        </w:rPr>
        <w:t>.</w:t>
      </w:r>
      <w:r w:rsidR="00FE5C51">
        <w:rPr>
          <w:rFonts w:asciiTheme="minorBidi" w:eastAsia="Times New Roman" w:hAnsiTheme="minorBidi" w:cstheme="minorBidi" w:hint="cs"/>
          <w:i/>
          <w:iCs/>
          <w:rtl/>
        </w:rPr>
        <w:t xml:space="preserve"> </w:t>
      </w:r>
      <w:r w:rsidR="00230C4F">
        <w:rPr>
          <w:rFonts w:asciiTheme="minorBidi" w:eastAsia="Times New Roman" w:hAnsiTheme="minorBidi" w:cstheme="minorBidi" w:hint="cs"/>
          <w:rtl/>
        </w:rPr>
        <w:t xml:space="preserve">(ע. פז, (מתרגמת)). </w:t>
      </w:r>
      <w:r w:rsidRPr="00B60382">
        <w:rPr>
          <w:rFonts w:asciiTheme="minorBidi" w:eastAsia="Times New Roman" w:hAnsiTheme="minorBidi" w:cstheme="minorBidi"/>
          <w:rtl/>
        </w:rPr>
        <w:t>תל אביב: בבל.</w:t>
      </w:r>
    </w:p>
    <w:p w14:paraId="1B9EA6C4" w14:textId="77777777" w:rsidR="004F3BFC" w:rsidRDefault="004F3BFC" w:rsidP="004F3BFC">
      <w:pPr>
        <w:spacing w:line="360" w:lineRule="auto"/>
        <w:ind w:left="720" w:hanging="720"/>
        <w:rPr>
          <w:rFonts w:asciiTheme="minorBidi" w:eastAsia="Times New Roman" w:hAnsiTheme="minorBidi" w:cstheme="minorBidi"/>
        </w:rPr>
      </w:pPr>
      <w:r w:rsidRPr="00B60382">
        <w:rPr>
          <w:rFonts w:asciiTheme="minorBidi" w:eastAsia="Times New Roman" w:hAnsiTheme="minorBidi" w:cstheme="minorBidi"/>
          <w:rtl/>
        </w:rPr>
        <w:t xml:space="preserve">רולס, ג' (2010). </w:t>
      </w:r>
      <w:r w:rsidRPr="00B60382">
        <w:rPr>
          <w:rFonts w:asciiTheme="minorBidi" w:eastAsia="Times New Roman" w:hAnsiTheme="minorBidi" w:cstheme="minorBidi"/>
          <w:b/>
          <w:bCs/>
          <w:rtl/>
        </w:rPr>
        <w:t>צדק כהוגנות: הצגה מחודשת</w:t>
      </w:r>
      <w:r w:rsidRPr="00B60382">
        <w:rPr>
          <w:rFonts w:asciiTheme="minorBidi" w:eastAsia="Times New Roman" w:hAnsiTheme="minorBidi" w:cstheme="minorBidi"/>
          <w:rtl/>
        </w:rPr>
        <w:t xml:space="preserve">. </w:t>
      </w:r>
      <w:r w:rsidR="009E4799">
        <w:rPr>
          <w:rFonts w:asciiTheme="minorBidi" w:eastAsia="Times New Roman" w:hAnsiTheme="minorBidi" w:cstheme="minorBidi" w:hint="cs"/>
          <w:rtl/>
        </w:rPr>
        <w:t xml:space="preserve">(ד. אגם-סגל (מתרגמת)). </w:t>
      </w:r>
      <w:r w:rsidRPr="00B60382">
        <w:rPr>
          <w:rFonts w:asciiTheme="minorBidi" w:eastAsia="Times New Roman" w:hAnsiTheme="minorBidi" w:cstheme="minorBidi"/>
          <w:rtl/>
        </w:rPr>
        <w:t>תל אביב: ידיעות.</w:t>
      </w:r>
    </w:p>
    <w:p w14:paraId="30706148" w14:textId="77777777" w:rsidR="007C7AAC" w:rsidRPr="007C7AAC" w:rsidRDefault="007C7AAC" w:rsidP="004F3BFC">
      <w:pPr>
        <w:spacing w:line="360" w:lineRule="auto"/>
        <w:ind w:left="720" w:hanging="720"/>
        <w:rPr>
          <w:rFonts w:asciiTheme="minorBidi" w:eastAsia="Times New Roman" w:hAnsiTheme="minorBidi" w:cstheme="minorBidi"/>
          <w:rtl/>
        </w:rPr>
      </w:pPr>
      <w:r>
        <w:rPr>
          <w:rFonts w:asciiTheme="minorBidi" w:eastAsia="Times New Roman" w:hAnsiTheme="minorBidi" w:cstheme="minorBidi" w:hint="cs"/>
          <w:rtl/>
        </w:rPr>
        <w:t xml:space="preserve">שנור, ב' (2011). </w:t>
      </w:r>
      <w:r>
        <w:rPr>
          <w:rFonts w:asciiTheme="minorBidi" w:eastAsia="Times New Roman" w:hAnsiTheme="minorBidi" w:cstheme="minorBidi" w:hint="cs"/>
          <w:b/>
          <w:bCs/>
          <w:rtl/>
        </w:rPr>
        <w:t xml:space="preserve"> תביעות נזיקין סביבתיות</w:t>
      </w:r>
      <w:r>
        <w:rPr>
          <w:rFonts w:asciiTheme="minorBidi" w:eastAsia="Times New Roman" w:hAnsiTheme="minorBidi" w:cstheme="minorBidi" w:hint="cs"/>
          <w:rtl/>
        </w:rPr>
        <w:t xml:space="preserve">. </w:t>
      </w:r>
      <w:r w:rsidRPr="007C7AAC">
        <w:rPr>
          <w:rFonts w:asciiTheme="minorBidi" w:eastAsia="Times New Roman" w:hAnsiTheme="minorBidi" w:cs="Arial"/>
          <w:rtl/>
        </w:rPr>
        <w:t>שריגים ליאון : נבו</w:t>
      </w:r>
      <w:r>
        <w:rPr>
          <w:rFonts w:asciiTheme="minorBidi" w:eastAsia="Times New Roman" w:hAnsiTheme="minorBidi" w:cs="Arial" w:hint="cs"/>
          <w:rtl/>
        </w:rPr>
        <w:t>.</w:t>
      </w:r>
    </w:p>
    <w:p w14:paraId="6250C3D9" w14:textId="77777777" w:rsidR="008A77F1" w:rsidRDefault="008A77F1" w:rsidP="004F3BFC">
      <w:pPr>
        <w:spacing w:line="360" w:lineRule="auto"/>
        <w:ind w:left="720" w:hanging="720"/>
        <w:rPr>
          <w:rFonts w:asciiTheme="minorBidi" w:eastAsia="Times New Roman" w:hAnsiTheme="minorBidi" w:cstheme="minorBidi"/>
        </w:rPr>
      </w:pPr>
    </w:p>
    <w:p w14:paraId="4F763A9E" w14:textId="77777777" w:rsidR="008A77F1" w:rsidRDefault="008A77F1" w:rsidP="004F3BFC">
      <w:pPr>
        <w:spacing w:line="360" w:lineRule="auto"/>
        <w:ind w:left="720" w:hanging="720"/>
        <w:rPr>
          <w:rFonts w:asciiTheme="minorBidi" w:eastAsia="Times New Roman" w:hAnsiTheme="minorBidi" w:cstheme="minorBidi"/>
        </w:rPr>
      </w:pPr>
    </w:p>
    <w:p w14:paraId="05B390A0" w14:textId="77777777" w:rsidR="008A77F1" w:rsidRPr="00B60382" w:rsidRDefault="008A77F1" w:rsidP="004F3BFC">
      <w:pPr>
        <w:spacing w:line="360" w:lineRule="auto"/>
        <w:ind w:left="720" w:hanging="720"/>
        <w:rPr>
          <w:rFonts w:asciiTheme="minorBidi" w:eastAsia="Times New Roman" w:hAnsiTheme="minorBidi" w:cstheme="minorBidi"/>
          <w:rtl/>
        </w:rPr>
      </w:pPr>
    </w:p>
    <w:bookmarkEnd w:id="88"/>
    <w:p w14:paraId="54BFF9B4" w14:textId="77777777" w:rsidR="007F50AA" w:rsidRDefault="004F3BFC" w:rsidP="00F555B7">
      <w:pPr>
        <w:pStyle w:val="a1"/>
        <w:ind w:left="720" w:hanging="720"/>
      </w:pPr>
      <w:r w:rsidRPr="004D5F3D">
        <w:t xml:space="preserve">Alonso, R., Farías, M., Alvarez, V., &amp; Cuevas, A. (2016). The genetics of obesity. In A. Rodriguez-Oquendo (Ed.), </w:t>
      </w:r>
      <w:r w:rsidRPr="004D5F3D">
        <w:rPr>
          <w:i/>
          <w:iCs/>
        </w:rPr>
        <w:t>Translational cardiometabolic genomic medicine</w:t>
      </w:r>
      <w:r w:rsidRPr="004D5F3D">
        <w:t xml:space="preserve"> (pp.</w:t>
      </w:r>
      <w:r w:rsidR="007F50AA">
        <w:t xml:space="preserve"> 161–177). Amsterdam: Elsevier.</w:t>
      </w:r>
    </w:p>
    <w:p w14:paraId="63DB5557" w14:textId="77777777" w:rsidR="00F555B7" w:rsidRDefault="00F555B7" w:rsidP="008A77F1">
      <w:pPr>
        <w:pStyle w:val="a1"/>
        <w:ind w:left="720" w:hanging="720"/>
      </w:pPr>
      <w:r w:rsidRPr="00F555B7">
        <w:t>American Association for the Advancement of Science (2012). Statement by the AAAS Board of directors on labeling of genetically modified foods. Retrievedfrom</w:t>
      </w:r>
      <w:hyperlink r:id="rId20" w:tgtFrame="_blank" w:history="1">
        <w:r w:rsidRPr="00F555B7">
          <w:t>http://www.aaas.org/sites/default/files/AAAS_GM_statement.pdf</w:t>
        </w:r>
      </w:hyperlink>
    </w:p>
    <w:p w14:paraId="7065DA79" w14:textId="20150A69" w:rsidR="004F3BFC" w:rsidRPr="003E02E2" w:rsidRDefault="004F3BFC" w:rsidP="00D00E75">
      <w:pPr>
        <w:pStyle w:val="a1"/>
        <w:spacing w:line="360" w:lineRule="auto"/>
        <w:ind w:left="720" w:hanging="720"/>
        <w:rPr>
          <w:rFonts w:eastAsia="Times New Roman"/>
          <w:rtl/>
        </w:rPr>
      </w:pPr>
      <w:r w:rsidRPr="003E02E2">
        <w:rPr>
          <w:rFonts w:eastAsia="Times New Roman"/>
          <w:lang w:bidi="ar-SA"/>
        </w:rPr>
        <w:t xml:space="preserve">Baillie-Hamilton, P. F. (2002). </w:t>
      </w:r>
      <w:r w:rsidR="007F50AA" w:rsidRPr="007F50AA">
        <w:rPr>
          <w:rFonts w:eastAsia="Times New Roman"/>
          <w:lang w:bidi="ar-SA"/>
        </w:rPr>
        <w:t>Chemical toxins: A Hypothesis to explain the</w:t>
      </w:r>
      <w:r w:rsidR="00996F68">
        <w:rPr>
          <w:rFonts w:eastAsia="Times New Roman" w:cstheme="minorBidi"/>
          <w:lang w:val="en-AU" w:bidi="ar-EG"/>
        </w:rPr>
        <w:t xml:space="preserve"> </w:t>
      </w:r>
      <w:r w:rsidR="007F50AA" w:rsidRPr="007F50AA">
        <w:rPr>
          <w:rFonts w:eastAsia="Times New Roman"/>
          <w:lang w:bidi="ar-SA"/>
        </w:rPr>
        <w:t>global obesity epidemic</w:t>
      </w:r>
      <w:r w:rsidR="007F50AA">
        <w:rPr>
          <w:rFonts w:eastAsia="Times New Roman"/>
          <w:lang w:bidi="ar-SA"/>
        </w:rPr>
        <w:t>.</w:t>
      </w:r>
      <w:r w:rsidR="00996F68">
        <w:rPr>
          <w:rFonts w:eastAsia="Times New Roman"/>
          <w:lang w:bidi="ar-SA"/>
        </w:rPr>
        <w:t xml:space="preserve"> </w:t>
      </w:r>
      <w:r w:rsidRPr="003E02E2">
        <w:rPr>
          <w:rFonts w:eastAsia="Times New Roman"/>
          <w:i/>
          <w:iCs/>
          <w:lang w:bidi="ar-SA"/>
        </w:rPr>
        <w:t>The Journal of Alternative and Complementary Medicine, 8</w:t>
      </w:r>
      <w:r>
        <w:rPr>
          <w:rFonts w:eastAsia="Times New Roman"/>
          <w:lang w:bidi="ar-SA"/>
        </w:rPr>
        <w:t>(2), 185</w:t>
      </w:r>
      <w:r>
        <w:rPr>
          <w:rFonts w:ascii="David" w:eastAsia="Times New Roman" w:hAnsi="David"/>
          <w:lang w:bidi="ar-SA"/>
        </w:rPr>
        <w:t>–</w:t>
      </w:r>
      <w:r w:rsidRPr="003E02E2">
        <w:rPr>
          <w:rFonts w:eastAsia="Times New Roman"/>
          <w:lang w:bidi="ar-SA"/>
        </w:rPr>
        <w:t>192.</w:t>
      </w:r>
    </w:p>
    <w:p w14:paraId="0E7B3511" w14:textId="77777777" w:rsidR="004F3BFC" w:rsidRDefault="004F3BFC" w:rsidP="00B25F0F">
      <w:pPr>
        <w:bidi w:val="0"/>
        <w:spacing w:line="360" w:lineRule="auto"/>
        <w:ind w:left="720" w:hanging="720"/>
        <w:rPr>
          <w:rFonts w:eastAsia="Times New Roman"/>
          <w:lang w:bidi="ar-SA"/>
        </w:rPr>
      </w:pPr>
      <w:r w:rsidRPr="004D5F3D">
        <w:rPr>
          <w:rFonts w:eastAsia="Times New Roman"/>
          <w:lang w:bidi="ar-SA"/>
        </w:rPr>
        <w:lastRenderedPageBreak/>
        <w:t>Bator, F. M. (1958). The anatomy of market failure.</w:t>
      </w:r>
      <w:r w:rsidRPr="004D5F3D">
        <w:rPr>
          <w:rFonts w:eastAsia="Times New Roman"/>
          <w:i/>
          <w:iCs/>
          <w:lang w:bidi="ar-SA"/>
        </w:rPr>
        <w:t xml:space="preserve"> Quarterly Journal of Economics, 72</w:t>
      </w:r>
      <w:r w:rsidRPr="004D5F3D">
        <w:rPr>
          <w:rFonts w:eastAsia="Times New Roman"/>
          <w:lang w:bidi="ar-SA"/>
        </w:rPr>
        <w:t xml:space="preserve">(3), 351–379. </w:t>
      </w:r>
    </w:p>
    <w:p w14:paraId="27AF903D" w14:textId="4A7AE7DF" w:rsidR="004F3BFC" w:rsidRDefault="004F3BFC" w:rsidP="00D00E75">
      <w:pPr>
        <w:bidi w:val="0"/>
        <w:spacing w:line="360" w:lineRule="auto"/>
        <w:ind w:left="720" w:hanging="720"/>
        <w:rPr>
          <w:rFonts w:eastAsia="Times New Roman"/>
          <w:shd w:val="clear" w:color="auto" w:fill="FFFFFF"/>
          <w:rtl/>
        </w:rPr>
      </w:pPr>
      <w:r>
        <w:rPr>
          <w:rFonts w:eastAsia="Times New Roman"/>
          <w:shd w:val="clear" w:color="auto" w:fill="FFFFFF"/>
        </w:rPr>
        <w:t>Beauchamp, T. L., &amp; Bowie,</w:t>
      </w:r>
      <w:r w:rsidRPr="00AA6B23">
        <w:rPr>
          <w:rFonts w:eastAsia="Times New Roman"/>
          <w:shd w:val="clear" w:color="auto" w:fill="FFFFFF"/>
        </w:rPr>
        <w:t xml:space="preserve"> N. E. </w:t>
      </w:r>
      <w:r>
        <w:rPr>
          <w:rFonts w:eastAsia="Times New Roman"/>
          <w:shd w:val="clear" w:color="auto" w:fill="FFFFFF"/>
        </w:rPr>
        <w:t>(</w:t>
      </w:r>
      <w:r w:rsidRPr="00AA6B23">
        <w:rPr>
          <w:rFonts w:eastAsia="Times New Roman"/>
          <w:shd w:val="clear" w:color="auto" w:fill="FFFFFF"/>
        </w:rPr>
        <w:t>1993</w:t>
      </w:r>
      <w:r>
        <w:rPr>
          <w:rFonts w:eastAsia="Times New Roman"/>
          <w:shd w:val="clear" w:color="auto" w:fill="FFFFFF"/>
        </w:rPr>
        <w:t>).</w:t>
      </w:r>
      <w:r w:rsidR="00996F68">
        <w:rPr>
          <w:rFonts w:eastAsia="Times New Roman"/>
          <w:shd w:val="clear" w:color="auto" w:fill="FFFFFF"/>
        </w:rPr>
        <w:t xml:space="preserve"> </w:t>
      </w:r>
      <w:r w:rsidRPr="00AA6B23">
        <w:rPr>
          <w:rFonts w:eastAsia="Times New Roman"/>
          <w:i/>
          <w:iCs/>
          <w:shd w:val="clear" w:color="auto" w:fill="FFFFFF"/>
        </w:rPr>
        <w:t>Ethical theory and business</w:t>
      </w:r>
      <w:r>
        <w:rPr>
          <w:rFonts w:eastAsia="Times New Roman"/>
          <w:shd w:val="clear" w:color="auto" w:fill="FFFFFF"/>
        </w:rPr>
        <w:t>. Englewood Cliffs,</w:t>
      </w:r>
      <w:r w:rsidRPr="00AA6B23">
        <w:rPr>
          <w:rFonts w:eastAsia="Times New Roman"/>
          <w:shd w:val="clear" w:color="auto" w:fill="FFFFFF"/>
        </w:rPr>
        <w:t xml:space="preserve"> NJ: </w:t>
      </w:r>
      <w:r w:rsidR="0043356F">
        <w:rPr>
          <w:rFonts w:eastAsia="Times New Roman"/>
          <w:shd w:val="clear" w:color="auto" w:fill="FFFFFF"/>
        </w:rPr>
        <w:t xml:space="preserve">Pearson </w:t>
      </w:r>
      <w:r w:rsidRPr="00AA6B23">
        <w:rPr>
          <w:rFonts w:eastAsia="Times New Roman"/>
          <w:shd w:val="clear" w:color="auto" w:fill="FFFFFF"/>
        </w:rPr>
        <w:t>Prentice Hall.</w:t>
      </w:r>
    </w:p>
    <w:p w14:paraId="153D3D71" w14:textId="77777777" w:rsidR="00E94021" w:rsidRPr="00AA6B23" w:rsidRDefault="00E94021" w:rsidP="00E94021">
      <w:pPr>
        <w:bidi w:val="0"/>
        <w:spacing w:line="360" w:lineRule="auto"/>
        <w:ind w:left="720" w:hanging="720"/>
        <w:rPr>
          <w:rFonts w:eastAsia="Times New Roman"/>
          <w:lang w:bidi="ar-SA"/>
        </w:rPr>
      </w:pPr>
      <w:r w:rsidRPr="00E94021">
        <w:rPr>
          <w:rFonts w:eastAsia="Times New Roman"/>
          <w:lang w:bidi="ar-SA"/>
        </w:rPr>
        <w:t>Blowfield, M., &amp; Murray, A. (2014). Corporate responsibility. Oxford</w:t>
      </w:r>
      <w:r w:rsidR="00626DEC">
        <w:rPr>
          <w:rFonts w:eastAsia="Times New Roman"/>
        </w:rPr>
        <w:t>: Oxford</w:t>
      </w:r>
      <w:r w:rsidRPr="00E94021">
        <w:rPr>
          <w:rFonts w:eastAsia="Times New Roman"/>
          <w:lang w:bidi="ar-SA"/>
        </w:rPr>
        <w:t xml:space="preserve"> University Press.</w:t>
      </w:r>
      <w:r w:rsidRPr="00E94021">
        <w:rPr>
          <w:rFonts w:eastAsia="Times New Roman" w:cs="Times New Roman"/>
          <w:rtl/>
          <w:lang w:bidi="ar-SA"/>
        </w:rPr>
        <w:t>‏</w:t>
      </w:r>
    </w:p>
    <w:p w14:paraId="696AE440" w14:textId="77777777" w:rsidR="004F3BFC" w:rsidRDefault="004F3BFC" w:rsidP="00D00E75">
      <w:pPr>
        <w:pStyle w:val="a1"/>
        <w:spacing w:line="360" w:lineRule="auto"/>
        <w:ind w:left="720" w:hanging="720"/>
      </w:pPr>
      <w:r w:rsidRPr="003E02E2">
        <w:t xml:space="preserve">Boatright, J. R. (2013). </w:t>
      </w:r>
      <w:r w:rsidRPr="003E02E2">
        <w:rPr>
          <w:i/>
          <w:iCs/>
        </w:rPr>
        <w:t>Ethics and the conduct of business</w:t>
      </w:r>
      <w:r w:rsidRPr="003E02E2">
        <w:t xml:space="preserve"> (</w:t>
      </w:r>
      <w:r w:rsidRPr="003E02E2">
        <w:rPr>
          <w:rFonts w:hint="cs"/>
          <w:rtl/>
        </w:rPr>
        <w:t>7</w:t>
      </w:r>
      <w:r w:rsidRPr="003E02E2">
        <w:rPr>
          <w:vertAlign w:val="superscript"/>
        </w:rPr>
        <w:t>th</w:t>
      </w:r>
      <w:r w:rsidRPr="003E02E2">
        <w:t xml:space="preserve"> ed.). Boston: Pearson.</w:t>
      </w:r>
    </w:p>
    <w:p w14:paraId="44C3610A" w14:textId="77777777" w:rsidR="004D444F" w:rsidRDefault="004D444F" w:rsidP="00D00E75">
      <w:pPr>
        <w:pStyle w:val="a1"/>
        <w:spacing w:line="360" w:lineRule="auto"/>
        <w:ind w:left="720" w:hanging="720"/>
      </w:pPr>
      <w:r w:rsidRPr="004D444F">
        <w:t>Boatright, J. R. (2006). What’s wrong—and what’s right—with stakeholder management</w:t>
      </w:r>
      <w:r w:rsidRPr="004D444F">
        <w:rPr>
          <w:i/>
          <w:iCs/>
        </w:rPr>
        <w:t>. Journal of Private Enterprise</w:t>
      </w:r>
      <w:r w:rsidRPr="004D444F">
        <w:t>, 21(2), 106-130.</w:t>
      </w:r>
    </w:p>
    <w:p w14:paraId="166E84CB" w14:textId="77777777" w:rsidR="00A76DFB" w:rsidRPr="009E2E39" w:rsidRDefault="004F3BFC" w:rsidP="00A76DFB">
      <w:pPr>
        <w:pStyle w:val="a1"/>
        <w:spacing w:line="360" w:lineRule="auto"/>
        <w:ind w:left="720" w:hanging="720"/>
        <w:rPr>
          <w:rFonts w:asciiTheme="majorBidi" w:hAnsiTheme="majorBidi" w:cstheme="majorBidi"/>
          <w:i/>
          <w:iCs/>
          <w:lang w:bidi="ar-SA"/>
        </w:rPr>
      </w:pPr>
      <w:r w:rsidRPr="00B94426">
        <w:rPr>
          <w:rFonts w:eastAsia="Times New Roman"/>
          <w:lang w:bidi="ar-SA"/>
        </w:rPr>
        <w:t xml:space="preserve">Boucher, A., Lu, D., Burgess, S. C., </w:t>
      </w:r>
      <w:r w:rsidRPr="00B94426">
        <w:rPr>
          <w:lang w:bidi="ar-SA"/>
        </w:rPr>
        <w:t>Telemaque-Potts, S.</w:t>
      </w:r>
      <w:r w:rsidRPr="00B94426">
        <w:rPr>
          <w:rFonts w:eastAsia="Times New Roman"/>
          <w:lang w:bidi="ar-SA"/>
        </w:rPr>
        <w:t>, </w:t>
      </w:r>
      <w:r w:rsidRPr="00B94426">
        <w:rPr>
          <w:lang w:bidi="ar-SA"/>
        </w:rPr>
        <w:t>Jensen, M.</w:t>
      </w:r>
      <w:r w:rsidRPr="00B94426">
        <w:rPr>
          <w:rFonts w:eastAsia="Times New Roman"/>
          <w:lang w:bidi="ar-SA"/>
        </w:rPr>
        <w:t>, </w:t>
      </w:r>
      <w:r w:rsidRPr="00B94426">
        <w:rPr>
          <w:lang w:bidi="ar-SA"/>
        </w:rPr>
        <w:t>Mulder, H.</w:t>
      </w:r>
      <w:r w:rsidRPr="00B94426">
        <w:rPr>
          <w:rFonts w:eastAsia="Times New Roman"/>
          <w:lang w:bidi="ar-SA"/>
        </w:rPr>
        <w:t>,</w:t>
      </w:r>
      <w:r w:rsidRPr="00B94426">
        <w:rPr>
          <w:lang w:bidi="ar-SA"/>
        </w:rPr>
        <w:t>…Newgard C. B. (2004). Biochemical mechanism of lipid-induced impairment of glucose-stimulated insulin secretion and reversal with a malate analogue. </w:t>
      </w:r>
      <w:r w:rsidR="00A76DFB">
        <w:rPr>
          <w:rFonts w:ascii="Arial" w:hAnsi="Arial" w:cs="Arial"/>
          <w:color w:val="222222"/>
          <w:sz w:val="13"/>
          <w:szCs w:val="13"/>
          <w:shd w:val="clear" w:color="auto" w:fill="FFFFFF"/>
        </w:rPr>
        <w:t> </w:t>
      </w:r>
      <w:r w:rsidR="000B307A" w:rsidRPr="009E2E39">
        <w:rPr>
          <w:rFonts w:asciiTheme="majorBidi" w:hAnsiTheme="majorBidi" w:cstheme="majorBidi"/>
          <w:i/>
          <w:iCs/>
          <w:color w:val="222222"/>
          <w:shd w:val="clear" w:color="auto" w:fill="FFFFFF"/>
        </w:rPr>
        <w:t>Journal of Biological Chemistry</w:t>
      </w:r>
      <w:r w:rsidR="000B307A" w:rsidRPr="009E2E39">
        <w:rPr>
          <w:rFonts w:asciiTheme="majorBidi" w:hAnsiTheme="majorBidi" w:cstheme="majorBidi"/>
          <w:color w:val="222222"/>
          <w:shd w:val="clear" w:color="auto" w:fill="FFFFFF"/>
        </w:rPr>
        <w:t>, </w:t>
      </w:r>
      <w:r w:rsidR="000B307A" w:rsidRPr="009E2E39">
        <w:rPr>
          <w:rFonts w:asciiTheme="majorBidi" w:hAnsiTheme="majorBidi" w:cstheme="majorBidi"/>
          <w:i/>
          <w:iCs/>
          <w:color w:val="222222"/>
          <w:shd w:val="clear" w:color="auto" w:fill="FFFFFF"/>
        </w:rPr>
        <w:t>279</w:t>
      </w:r>
      <w:r w:rsidR="000B307A" w:rsidRPr="009E2E39">
        <w:rPr>
          <w:rFonts w:asciiTheme="majorBidi" w:hAnsiTheme="majorBidi" w:cstheme="majorBidi"/>
          <w:color w:val="222222"/>
          <w:shd w:val="clear" w:color="auto" w:fill="FFFFFF"/>
        </w:rPr>
        <w:t>(26), 27263-27271.</w:t>
      </w:r>
    </w:p>
    <w:p w14:paraId="28E91027" w14:textId="77777777" w:rsidR="004F3BFC" w:rsidRPr="00A53230" w:rsidRDefault="004F3BFC" w:rsidP="00A76DFB">
      <w:pPr>
        <w:pStyle w:val="a1"/>
        <w:spacing w:line="360" w:lineRule="auto"/>
        <w:ind w:left="720" w:hanging="720"/>
        <w:rPr>
          <w:lang w:bidi="ar-SA"/>
        </w:rPr>
      </w:pPr>
      <w:r w:rsidRPr="00A53230">
        <w:rPr>
          <w:lang w:bidi="ar-SA"/>
        </w:rPr>
        <w:t xml:space="preserve">Boyd-Orr, </w:t>
      </w:r>
      <w:r w:rsidR="00DC7E8D">
        <w:rPr>
          <w:lang w:bidi="ar-SA"/>
        </w:rPr>
        <w:t xml:space="preserve">B. </w:t>
      </w:r>
      <w:r w:rsidRPr="00A53230">
        <w:rPr>
          <w:lang w:bidi="ar-SA"/>
        </w:rPr>
        <w:t xml:space="preserve">J. </w:t>
      </w:r>
      <w:r w:rsidR="00DC7E8D">
        <w:rPr>
          <w:lang w:bidi="ar-SA"/>
        </w:rPr>
        <w:t xml:space="preserve">B. O. </w:t>
      </w:r>
      <w:r w:rsidRPr="00A53230">
        <w:rPr>
          <w:lang w:bidi="ar-SA"/>
        </w:rPr>
        <w:t>(1937</w:t>
      </w:r>
      <w:r w:rsidR="00F80AD1" w:rsidRPr="00A53230">
        <w:rPr>
          <w:lang w:bidi="ar-SA"/>
        </w:rPr>
        <w:t>).</w:t>
      </w:r>
      <w:r w:rsidR="00F80AD1" w:rsidRPr="00A53230">
        <w:rPr>
          <w:i/>
          <w:iCs/>
          <w:lang w:bidi="ar-SA"/>
        </w:rPr>
        <w:t xml:space="preserve"> Food</w:t>
      </w:r>
      <w:r w:rsidRPr="00A53230">
        <w:rPr>
          <w:i/>
          <w:iCs/>
          <w:lang w:bidi="ar-SA"/>
        </w:rPr>
        <w:t>, health, and income: Report on a survey of adequacy of diet in relation to income</w:t>
      </w:r>
      <w:r w:rsidRPr="00A53230">
        <w:rPr>
          <w:lang w:bidi="ar-SA"/>
        </w:rPr>
        <w:t>. London: Macmillan and Co.</w:t>
      </w:r>
    </w:p>
    <w:p w14:paraId="101D68AF" w14:textId="194CB34C" w:rsidR="004F3BFC" w:rsidRDefault="004F3BFC" w:rsidP="00DC7E8D">
      <w:pPr>
        <w:bidi w:val="0"/>
        <w:spacing w:line="360" w:lineRule="auto"/>
        <w:ind w:left="720" w:hanging="720"/>
        <w:rPr>
          <w:rFonts w:eastAsia="Times New Roman"/>
          <w:i/>
          <w:iCs/>
          <w:lang w:bidi="ar-SA"/>
        </w:rPr>
      </w:pPr>
      <w:r w:rsidRPr="00A53230">
        <w:rPr>
          <w:rFonts w:eastAsia="Times New Roman"/>
          <w:lang w:bidi="ar-SA"/>
        </w:rPr>
        <w:t xml:space="preserve">Bray, J. A., &amp;Popkin, B. M. (2014). </w:t>
      </w:r>
      <w:r w:rsidRPr="007F50AA">
        <w:rPr>
          <w:rFonts w:eastAsia="Times New Roman"/>
          <w:lang w:bidi="ar-SA"/>
        </w:rPr>
        <w:t>Dietary sugar and body weight: Have we reached a crisis in the epidemic of obesity and diabetes?</w:t>
      </w:r>
      <w:r w:rsidR="00DC7E8D">
        <w:rPr>
          <w:rFonts w:eastAsia="Times New Roman"/>
          <w:lang w:bidi="ar-SA"/>
        </w:rPr>
        <w:t>.</w:t>
      </w:r>
      <w:r w:rsidR="00996F68">
        <w:rPr>
          <w:rFonts w:eastAsia="Times New Roman" w:cstheme="minorBidi"/>
          <w:lang w:val="en-AU" w:bidi="ar-EG"/>
        </w:rPr>
        <w:t xml:space="preserve"> </w:t>
      </w:r>
      <w:r w:rsidR="007F50AA" w:rsidRPr="007F50AA">
        <w:rPr>
          <w:rFonts w:eastAsia="Times New Roman"/>
          <w:i/>
          <w:iCs/>
          <w:lang w:bidi="ar-SA"/>
        </w:rPr>
        <w:t>Diabetes Care</w:t>
      </w:r>
      <w:r w:rsidR="007F50AA">
        <w:rPr>
          <w:rFonts w:eastAsia="Times New Roman"/>
          <w:i/>
          <w:iCs/>
          <w:lang w:bidi="ar-SA"/>
        </w:rPr>
        <w:t xml:space="preserve">, </w:t>
      </w:r>
      <w:r w:rsidR="007F50AA" w:rsidRPr="007F50AA">
        <w:rPr>
          <w:rFonts w:eastAsia="Times New Roman"/>
          <w:i/>
          <w:iCs/>
          <w:lang w:bidi="ar-SA"/>
        </w:rPr>
        <w:t>37</w:t>
      </w:r>
      <w:r w:rsidR="007F50AA">
        <w:rPr>
          <w:rFonts w:eastAsia="Times New Roman"/>
          <w:lang w:bidi="ar-SA"/>
        </w:rPr>
        <w:t>(4), 950</w:t>
      </w:r>
      <w:r w:rsidR="007F50AA">
        <w:rPr>
          <w:rFonts w:ascii="David" w:eastAsia="Times New Roman" w:hAnsi="David"/>
          <w:lang w:bidi="ar-SA"/>
        </w:rPr>
        <w:t>–</w:t>
      </w:r>
      <w:r w:rsidR="007F50AA">
        <w:rPr>
          <w:rFonts w:eastAsia="Times New Roman"/>
          <w:lang w:bidi="ar-SA"/>
        </w:rPr>
        <w:t>95</w:t>
      </w:r>
      <w:r w:rsidR="007F50AA" w:rsidRPr="007F50AA">
        <w:rPr>
          <w:rFonts w:eastAsia="Times New Roman"/>
          <w:lang w:bidi="ar-SA"/>
        </w:rPr>
        <w:t xml:space="preserve">6. </w:t>
      </w:r>
    </w:p>
    <w:p w14:paraId="5345C41C" w14:textId="1E5AD5ED" w:rsidR="004F3BFC" w:rsidRPr="00A53230" w:rsidRDefault="004F3BFC" w:rsidP="00D819A0">
      <w:pPr>
        <w:bidi w:val="0"/>
        <w:spacing w:line="360" w:lineRule="auto"/>
        <w:ind w:left="720" w:hanging="720"/>
        <w:rPr>
          <w:rFonts w:eastAsia="Times New Roman"/>
          <w:i/>
          <w:iCs/>
          <w:lang w:bidi="ar-SA"/>
        </w:rPr>
      </w:pPr>
      <w:r w:rsidRPr="00A53230">
        <w:rPr>
          <w:rStyle w:val="author"/>
          <w:rFonts w:eastAsia="Times New Roman"/>
          <w:bdr w:val="none" w:sz="0" w:space="0" w:color="auto" w:frame="1"/>
          <w:shd w:val="clear" w:color="auto" w:fill="FFFFFF"/>
        </w:rPr>
        <w:t>Bray, G. A.</w:t>
      </w:r>
      <w:r w:rsidRPr="00A53230">
        <w:rPr>
          <w:rStyle w:val="HTMLCite"/>
          <w:rFonts w:eastAsia="Times New Roman"/>
          <w:i w:val="0"/>
          <w:iCs w:val="0"/>
          <w:bdr w:val="none" w:sz="0" w:space="0" w:color="auto" w:frame="1"/>
          <w:shd w:val="clear" w:color="auto" w:fill="FFFFFF"/>
        </w:rPr>
        <w:t>, </w:t>
      </w:r>
      <w:r w:rsidRPr="00A53230">
        <w:rPr>
          <w:rStyle w:val="author"/>
          <w:rFonts w:eastAsia="Times New Roman"/>
          <w:bdr w:val="none" w:sz="0" w:space="0" w:color="auto" w:frame="1"/>
          <w:shd w:val="clear" w:color="auto" w:fill="FFFFFF"/>
        </w:rPr>
        <w:t>York, B.</w:t>
      </w:r>
      <w:r w:rsidRPr="00A53230">
        <w:rPr>
          <w:rStyle w:val="HTMLCite"/>
          <w:rFonts w:eastAsia="Times New Roman"/>
          <w:i w:val="0"/>
          <w:iCs w:val="0"/>
          <w:bdr w:val="none" w:sz="0" w:space="0" w:color="auto" w:frame="1"/>
          <w:shd w:val="clear" w:color="auto" w:fill="FFFFFF"/>
        </w:rPr>
        <w:t>, </w:t>
      </w:r>
      <w:r>
        <w:rPr>
          <w:rStyle w:val="HTMLCite"/>
          <w:rFonts w:eastAsia="Times New Roman"/>
          <w:i w:val="0"/>
          <w:iCs w:val="0"/>
          <w:bdr w:val="none" w:sz="0" w:space="0" w:color="auto" w:frame="1"/>
          <w:shd w:val="clear" w:color="auto" w:fill="FFFFFF"/>
        </w:rPr>
        <w:t>&amp;</w:t>
      </w:r>
      <w:r w:rsidRPr="00A53230">
        <w:rPr>
          <w:rStyle w:val="author"/>
          <w:rFonts w:eastAsia="Times New Roman"/>
          <w:bdr w:val="none" w:sz="0" w:space="0" w:color="auto" w:frame="1"/>
          <w:shd w:val="clear" w:color="auto" w:fill="FFFFFF"/>
        </w:rPr>
        <w:t>DeLany, J.</w:t>
      </w:r>
      <w:r w:rsidRPr="00A53230">
        <w:rPr>
          <w:rStyle w:val="HTMLCite"/>
          <w:rFonts w:eastAsia="Times New Roman"/>
          <w:i w:val="0"/>
          <w:iCs w:val="0"/>
          <w:bdr w:val="none" w:sz="0" w:space="0" w:color="auto" w:frame="1"/>
          <w:shd w:val="clear" w:color="auto" w:fill="FFFFFF"/>
        </w:rPr>
        <w:t> (</w:t>
      </w:r>
      <w:r w:rsidRPr="00A53230">
        <w:rPr>
          <w:rStyle w:val="pubyear"/>
          <w:rFonts w:eastAsia="Times New Roman"/>
          <w:bdr w:val="none" w:sz="0" w:space="0" w:color="auto" w:frame="1"/>
          <w:shd w:val="clear" w:color="auto" w:fill="FFFFFF"/>
        </w:rPr>
        <w:t>1992</w:t>
      </w:r>
      <w:r w:rsidRPr="00A53230">
        <w:rPr>
          <w:rStyle w:val="HTMLCite"/>
          <w:rFonts w:eastAsia="Times New Roman"/>
          <w:i w:val="0"/>
          <w:iCs w:val="0"/>
          <w:bdr w:val="none" w:sz="0" w:space="0" w:color="auto" w:frame="1"/>
          <w:shd w:val="clear" w:color="auto" w:fill="FFFFFF"/>
        </w:rPr>
        <w:t>) </w:t>
      </w:r>
      <w:r w:rsidRPr="00A53230">
        <w:rPr>
          <w:rStyle w:val="articletitle"/>
          <w:rFonts w:eastAsia="Times New Roman"/>
          <w:bdr w:val="none" w:sz="0" w:space="0" w:color="auto" w:frame="1"/>
          <w:shd w:val="clear" w:color="auto" w:fill="FFFFFF"/>
        </w:rPr>
        <w:t>A survey of the opinions of obesity experts on the causes and treatment of obesity</w:t>
      </w:r>
      <w:r w:rsidRPr="00A53230">
        <w:rPr>
          <w:rStyle w:val="HTMLCite"/>
          <w:rFonts w:eastAsia="Times New Roman"/>
          <w:i w:val="0"/>
          <w:iCs w:val="0"/>
          <w:bdr w:val="none" w:sz="0" w:space="0" w:color="auto" w:frame="1"/>
          <w:shd w:val="clear" w:color="auto" w:fill="FFFFFF"/>
        </w:rPr>
        <w:t>. </w:t>
      </w:r>
      <w:r w:rsidRPr="00A53230">
        <w:rPr>
          <w:rStyle w:val="journaltitle"/>
          <w:rFonts w:eastAsia="Times New Roman"/>
          <w:i/>
          <w:iCs/>
          <w:bdr w:val="none" w:sz="0" w:space="0" w:color="auto" w:frame="1"/>
          <w:shd w:val="clear" w:color="auto" w:fill="FFFFFF"/>
        </w:rPr>
        <w:t>Am</w:t>
      </w:r>
      <w:r w:rsidR="004A6189">
        <w:rPr>
          <w:rStyle w:val="journaltitle"/>
          <w:rFonts w:eastAsia="Times New Roman"/>
          <w:i/>
          <w:iCs/>
          <w:bdr w:val="none" w:sz="0" w:space="0" w:color="auto" w:frame="1"/>
          <w:shd w:val="clear" w:color="auto" w:fill="FFFFFF"/>
        </w:rPr>
        <w:t>erican</w:t>
      </w:r>
      <w:r w:rsidR="00996F68">
        <w:rPr>
          <w:rStyle w:val="journaltitle"/>
          <w:rFonts w:eastAsia="Times New Roman"/>
          <w:i/>
          <w:iCs/>
          <w:bdr w:val="none" w:sz="0" w:space="0" w:color="auto" w:frame="1"/>
          <w:shd w:val="clear" w:color="auto" w:fill="FFFFFF"/>
        </w:rPr>
        <w:t xml:space="preserve"> </w:t>
      </w:r>
      <w:r w:rsidRPr="00A53230">
        <w:rPr>
          <w:rStyle w:val="journaltitle"/>
          <w:rFonts w:eastAsia="Times New Roman"/>
          <w:i/>
          <w:iCs/>
          <w:bdr w:val="none" w:sz="0" w:space="0" w:color="auto" w:frame="1"/>
          <w:shd w:val="clear" w:color="auto" w:fill="FFFFFF"/>
        </w:rPr>
        <w:t>J</w:t>
      </w:r>
      <w:r w:rsidR="004A6189">
        <w:rPr>
          <w:rStyle w:val="journaltitle"/>
          <w:rFonts w:eastAsia="Times New Roman"/>
          <w:i/>
          <w:iCs/>
          <w:bdr w:val="none" w:sz="0" w:space="0" w:color="auto" w:frame="1"/>
          <w:shd w:val="clear" w:color="auto" w:fill="FFFFFF"/>
        </w:rPr>
        <w:t>ournal</w:t>
      </w:r>
      <w:r w:rsidR="00996F68">
        <w:rPr>
          <w:rStyle w:val="journaltitle"/>
          <w:rFonts w:eastAsia="Times New Roman"/>
          <w:i/>
          <w:iCs/>
          <w:bdr w:val="none" w:sz="0" w:space="0" w:color="auto" w:frame="1"/>
          <w:shd w:val="clear" w:color="auto" w:fill="FFFFFF"/>
        </w:rPr>
        <w:t xml:space="preserve"> </w:t>
      </w:r>
      <w:r w:rsidR="004A6189">
        <w:rPr>
          <w:rStyle w:val="journaltitle"/>
          <w:rFonts w:eastAsia="Times New Roman"/>
          <w:i/>
          <w:iCs/>
          <w:bdr w:val="none" w:sz="0" w:space="0" w:color="auto" w:frame="1"/>
          <w:shd w:val="clear" w:color="auto" w:fill="FFFFFF"/>
        </w:rPr>
        <w:t>of</w:t>
      </w:r>
      <w:r w:rsidR="00996F68">
        <w:rPr>
          <w:rStyle w:val="journaltitle"/>
          <w:rFonts w:eastAsia="Times New Roman"/>
          <w:i/>
          <w:iCs/>
          <w:bdr w:val="none" w:sz="0" w:space="0" w:color="auto" w:frame="1"/>
          <w:shd w:val="clear" w:color="auto" w:fill="FFFFFF"/>
        </w:rPr>
        <w:t xml:space="preserve"> </w:t>
      </w:r>
      <w:r w:rsidRPr="00A53230">
        <w:rPr>
          <w:rStyle w:val="journaltitle"/>
          <w:rFonts w:eastAsia="Times New Roman"/>
          <w:i/>
          <w:iCs/>
          <w:bdr w:val="none" w:sz="0" w:space="0" w:color="auto" w:frame="1"/>
          <w:shd w:val="clear" w:color="auto" w:fill="FFFFFF"/>
        </w:rPr>
        <w:t>Clin</w:t>
      </w:r>
      <w:r w:rsidR="004A6189">
        <w:rPr>
          <w:rStyle w:val="journaltitle"/>
          <w:rFonts w:eastAsia="Times New Roman"/>
          <w:i/>
          <w:iCs/>
          <w:bdr w:val="none" w:sz="0" w:space="0" w:color="auto" w:frame="1"/>
          <w:shd w:val="clear" w:color="auto" w:fill="FFFFFF"/>
        </w:rPr>
        <w:t xml:space="preserve">ical </w:t>
      </w:r>
      <w:r w:rsidRPr="00A53230">
        <w:rPr>
          <w:rStyle w:val="journaltitle"/>
          <w:rFonts w:eastAsia="Times New Roman"/>
          <w:i/>
          <w:iCs/>
          <w:bdr w:val="none" w:sz="0" w:space="0" w:color="auto" w:frame="1"/>
          <w:shd w:val="clear" w:color="auto" w:fill="FFFFFF"/>
        </w:rPr>
        <w:t>Nutr</w:t>
      </w:r>
      <w:r w:rsidR="00996F68">
        <w:rPr>
          <w:rStyle w:val="journaltitle"/>
          <w:rFonts w:eastAsia="Times New Roman"/>
          <w:i/>
          <w:iCs/>
          <w:bdr w:val="none" w:sz="0" w:space="0" w:color="auto" w:frame="1"/>
          <w:shd w:val="clear" w:color="auto" w:fill="FFFFFF"/>
        </w:rPr>
        <w:t>i</w:t>
      </w:r>
      <w:r w:rsidR="004A6189">
        <w:rPr>
          <w:rStyle w:val="journaltitle"/>
          <w:rFonts w:eastAsia="Times New Roman"/>
          <w:i/>
          <w:iCs/>
          <w:bdr w:val="none" w:sz="0" w:space="0" w:color="auto" w:frame="1"/>
          <w:shd w:val="clear" w:color="auto" w:fill="FFFFFF"/>
        </w:rPr>
        <w:t>tion</w:t>
      </w:r>
      <w:r w:rsidRPr="00AA6B23">
        <w:rPr>
          <w:rStyle w:val="HTMLCite"/>
          <w:rFonts w:eastAsia="Times New Roman"/>
          <w:i w:val="0"/>
          <w:iCs w:val="0"/>
          <w:bdr w:val="none" w:sz="0" w:space="0" w:color="auto" w:frame="1"/>
          <w:shd w:val="clear" w:color="auto" w:fill="FFFFFF"/>
        </w:rPr>
        <w:t>, </w:t>
      </w:r>
      <w:r w:rsidR="00D819A0" w:rsidRPr="00D819A0">
        <w:rPr>
          <w:rStyle w:val="vol"/>
          <w:rFonts w:eastAsia="Times New Roman"/>
          <w:i/>
          <w:iCs/>
          <w:bdr w:val="none" w:sz="0" w:space="0" w:color="auto" w:frame="1"/>
          <w:shd w:val="clear" w:color="auto" w:fill="FFFFFF"/>
        </w:rPr>
        <w:t>55(1 Suppl), 151S-154S.</w:t>
      </w:r>
    </w:p>
    <w:p w14:paraId="36814B67" w14:textId="4EFBD2D6" w:rsidR="00366293" w:rsidRPr="00366293" w:rsidRDefault="004F3BFC" w:rsidP="00366293">
      <w:pPr>
        <w:bidi w:val="0"/>
        <w:spacing w:line="360" w:lineRule="auto"/>
        <w:ind w:left="720" w:hanging="720"/>
        <w:rPr>
          <w:rFonts w:eastAsia="Times New Roman"/>
          <w:color w:val="000000"/>
        </w:rPr>
      </w:pPr>
      <w:r w:rsidRPr="00AA6B23">
        <w:rPr>
          <w:rFonts w:eastAsia="Times New Roman"/>
          <w:lang w:bidi="ar-SA"/>
        </w:rPr>
        <w:t xml:space="preserve">Brenkert, G. G. (1985). </w:t>
      </w:r>
      <w:r w:rsidRPr="00AA6B23">
        <w:rPr>
          <w:rFonts w:eastAsia="Times New Roman"/>
          <w:color w:val="000000"/>
        </w:rPr>
        <w:t>Strict</w:t>
      </w:r>
      <w:r w:rsidRPr="004D5F3D">
        <w:rPr>
          <w:rFonts w:eastAsia="Times New Roman"/>
          <w:color w:val="000000"/>
        </w:rPr>
        <w:t xml:space="preserve"> products liability and compensatory justice</w:t>
      </w:r>
      <w:r>
        <w:rPr>
          <w:rFonts w:eastAsia="Times New Roman"/>
          <w:color w:val="000000"/>
        </w:rPr>
        <w:t>. I</w:t>
      </w:r>
      <w:r w:rsidRPr="004D5F3D">
        <w:rPr>
          <w:rFonts w:eastAsia="Times New Roman"/>
          <w:color w:val="000000"/>
        </w:rPr>
        <w:t>n </w:t>
      </w:r>
      <w:r>
        <w:rPr>
          <w:rFonts w:eastAsia="Times New Roman"/>
          <w:color w:val="000000"/>
        </w:rPr>
        <w:t>T. Beauchamp &amp; N.</w:t>
      </w:r>
      <w:r w:rsidRPr="004D5F3D">
        <w:rPr>
          <w:rFonts w:eastAsia="Times New Roman"/>
          <w:color w:val="000000"/>
        </w:rPr>
        <w:t xml:space="preserve"> E. Bowie </w:t>
      </w:r>
      <w:r>
        <w:rPr>
          <w:rFonts w:eastAsia="Times New Roman"/>
          <w:color w:val="000000"/>
        </w:rPr>
        <w:t>(E</w:t>
      </w:r>
      <w:r w:rsidRPr="004D5F3D">
        <w:rPr>
          <w:rFonts w:eastAsia="Times New Roman"/>
          <w:color w:val="000000"/>
        </w:rPr>
        <w:t>ds</w:t>
      </w:r>
      <w:r>
        <w:rPr>
          <w:rFonts w:eastAsia="Times New Roman"/>
          <w:color w:val="000000"/>
        </w:rPr>
        <w:t>.),</w:t>
      </w:r>
      <w:r w:rsidR="00996F68">
        <w:rPr>
          <w:rFonts w:eastAsia="Times New Roman"/>
          <w:color w:val="000000"/>
        </w:rPr>
        <w:t xml:space="preserve"> </w:t>
      </w:r>
      <w:r w:rsidRPr="00AA6B23">
        <w:rPr>
          <w:rFonts w:eastAsia="Times New Roman"/>
          <w:i/>
          <w:iCs/>
          <w:color w:val="000000"/>
        </w:rPr>
        <w:t>Ethical </w:t>
      </w:r>
      <w:r>
        <w:rPr>
          <w:rFonts w:eastAsia="Times New Roman"/>
          <w:i/>
          <w:iCs/>
          <w:color w:val="000000"/>
        </w:rPr>
        <w:t>theory and b</w:t>
      </w:r>
      <w:r w:rsidRPr="00AA6B23">
        <w:rPr>
          <w:rFonts w:eastAsia="Times New Roman"/>
          <w:i/>
          <w:iCs/>
          <w:color w:val="000000"/>
        </w:rPr>
        <w:t>usiness</w:t>
      </w:r>
      <w:r>
        <w:rPr>
          <w:rFonts w:eastAsia="Times New Roman"/>
          <w:color w:val="000000"/>
        </w:rPr>
        <w:t xml:space="preserve"> (</w:t>
      </w:r>
      <w:r w:rsidRPr="004D5F3D">
        <w:rPr>
          <w:rFonts w:eastAsia="Times New Roman"/>
          <w:color w:val="000000"/>
        </w:rPr>
        <w:t>p</w:t>
      </w:r>
      <w:r w:rsidR="00D00E75">
        <w:rPr>
          <w:rFonts w:eastAsia="Times New Roman"/>
          <w:color w:val="000000"/>
        </w:rPr>
        <w:t>p</w:t>
      </w:r>
      <w:r w:rsidRPr="004D5F3D">
        <w:rPr>
          <w:rFonts w:eastAsia="Times New Roman"/>
          <w:color w:val="000000"/>
        </w:rPr>
        <w:t>.184</w:t>
      </w:r>
      <w:r w:rsidR="00D00E75">
        <w:rPr>
          <w:rFonts w:ascii="David" w:eastAsia="Times New Roman" w:hAnsi="David"/>
          <w:color w:val="000000"/>
        </w:rPr>
        <w:t>–</w:t>
      </w:r>
      <w:r w:rsidR="00D00E75">
        <w:rPr>
          <w:rFonts w:eastAsia="Times New Roman"/>
          <w:color w:val="000000"/>
        </w:rPr>
        <w:t>188</w:t>
      </w:r>
      <w:r>
        <w:rPr>
          <w:rFonts w:eastAsia="Times New Roman"/>
          <w:color w:val="000000"/>
        </w:rPr>
        <w:t>)</w:t>
      </w:r>
      <w:r w:rsidRPr="004D5F3D">
        <w:rPr>
          <w:rFonts w:eastAsia="Times New Roman"/>
          <w:color w:val="000000"/>
        </w:rPr>
        <w:t>.</w:t>
      </w:r>
      <w:r w:rsidR="00996F68">
        <w:rPr>
          <w:rFonts w:eastAsia="Times New Roman"/>
          <w:color w:val="000000"/>
        </w:rPr>
        <w:t xml:space="preserve"> </w:t>
      </w:r>
      <w:r w:rsidR="00D00E75" w:rsidRPr="00D00E75">
        <w:rPr>
          <w:rFonts w:eastAsia="Times New Roman"/>
          <w:color w:val="000000"/>
        </w:rPr>
        <w:t>Ne</w:t>
      </w:r>
      <w:r w:rsidR="00D00E75">
        <w:rPr>
          <w:rFonts w:eastAsia="Times New Roman"/>
          <w:color w:val="000000"/>
        </w:rPr>
        <w:t>w York</w:t>
      </w:r>
      <w:r w:rsidR="00D00E75" w:rsidRPr="00D00E75">
        <w:rPr>
          <w:rFonts w:eastAsia="Times New Roman"/>
          <w:color w:val="000000"/>
        </w:rPr>
        <w:t>: Pearson Education</w:t>
      </w:r>
      <w:r w:rsidR="00D00E75">
        <w:rPr>
          <w:rFonts w:eastAsia="Times New Roman"/>
          <w:color w:val="000000"/>
        </w:rPr>
        <w:t>.</w:t>
      </w:r>
    </w:p>
    <w:p w14:paraId="1936711B" w14:textId="77777777" w:rsidR="0078641A" w:rsidRPr="00C81A0D" w:rsidRDefault="0078641A" w:rsidP="0078641A">
      <w:pPr>
        <w:bidi w:val="0"/>
        <w:spacing w:line="360" w:lineRule="auto"/>
        <w:ind w:left="720" w:hanging="720"/>
        <w:rPr>
          <w:rFonts w:eastAsia="Times New Roman"/>
          <w:rtl/>
        </w:rPr>
      </w:pPr>
      <w:r w:rsidRPr="00640030">
        <w:rPr>
          <w:rFonts w:eastAsia="Times New Roman"/>
        </w:rPr>
        <w:t xml:space="preserve">Buchanan, J. M. (1976). The justice of natural liberty. </w:t>
      </w:r>
      <w:r w:rsidRPr="0078641A">
        <w:rPr>
          <w:rFonts w:eastAsia="Times New Roman"/>
          <w:i/>
          <w:iCs/>
        </w:rPr>
        <w:t>The Journal of Legal Studies, 5</w:t>
      </w:r>
      <w:r w:rsidRPr="00640030">
        <w:rPr>
          <w:rFonts w:eastAsia="Times New Roman"/>
        </w:rPr>
        <w:t>(1), 1</w:t>
      </w:r>
      <w:r>
        <w:rPr>
          <w:rFonts w:ascii="David" w:eastAsia="Times New Roman" w:hAnsi="David"/>
        </w:rPr>
        <w:t>–</w:t>
      </w:r>
      <w:r w:rsidR="00D85917" w:rsidRPr="00640030">
        <w:rPr>
          <w:rFonts w:eastAsia="Times New Roman"/>
        </w:rPr>
        <w:t>16.</w:t>
      </w:r>
      <w:r w:rsidR="00D85917" w:rsidRPr="00640030">
        <w:rPr>
          <w:rFonts w:eastAsia="Times New Roman" w:hint="eastAsia"/>
          <w:rtl/>
        </w:rPr>
        <w:t>‏</w:t>
      </w:r>
    </w:p>
    <w:p w14:paraId="589DE59C" w14:textId="77777777" w:rsidR="004D444F" w:rsidRPr="004D444F" w:rsidRDefault="004F3BFC" w:rsidP="004D444F">
      <w:pPr>
        <w:bidi w:val="0"/>
        <w:spacing w:line="360" w:lineRule="auto"/>
        <w:ind w:left="720" w:hanging="720"/>
        <w:rPr>
          <w:rFonts w:eastAsia="Times New Roman"/>
        </w:rPr>
      </w:pPr>
      <w:r w:rsidRPr="00A53230">
        <w:rPr>
          <w:rStyle w:val="highwire-citation-author"/>
          <w:rFonts w:eastAsia="Times New Roman"/>
        </w:rPr>
        <w:t>Després, J. P.</w:t>
      </w:r>
      <w:r w:rsidRPr="00A53230">
        <w:rPr>
          <w:rStyle w:val="highwire-citation-authors"/>
          <w:rFonts w:eastAsia="Times New Roman"/>
        </w:rPr>
        <w:t>, </w:t>
      </w:r>
      <w:r w:rsidRPr="00A53230">
        <w:rPr>
          <w:rStyle w:val="highwire-citation-author"/>
          <w:rFonts w:eastAsia="Times New Roman"/>
        </w:rPr>
        <w:t>Moorjani, S.</w:t>
      </w:r>
      <w:r w:rsidRPr="00A53230">
        <w:rPr>
          <w:rStyle w:val="highwire-citation-authors"/>
          <w:rFonts w:eastAsia="Times New Roman"/>
        </w:rPr>
        <w:t>, </w:t>
      </w:r>
      <w:r w:rsidRPr="00A53230">
        <w:rPr>
          <w:rStyle w:val="highwire-citation-author"/>
          <w:rFonts w:eastAsia="Times New Roman"/>
        </w:rPr>
        <w:t>Lupien, P. J.</w:t>
      </w:r>
      <w:r w:rsidRPr="00A53230">
        <w:rPr>
          <w:rStyle w:val="highwire-citation-authors"/>
          <w:rFonts w:eastAsia="Times New Roman"/>
        </w:rPr>
        <w:t>, </w:t>
      </w:r>
      <w:r w:rsidRPr="00A53230">
        <w:rPr>
          <w:rStyle w:val="highwire-citation-author"/>
          <w:rFonts w:eastAsia="Times New Roman"/>
        </w:rPr>
        <w:t>Tremblay, A</w:t>
      </w:r>
      <w:r w:rsidRPr="00A53230">
        <w:rPr>
          <w:rStyle w:val="highwire-citation-authors"/>
          <w:rFonts w:eastAsia="Times New Roman"/>
        </w:rPr>
        <w:t>., </w:t>
      </w:r>
      <w:r w:rsidRPr="00A53230">
        <w:rPr>
          <w:rStyle w:val="highwire-citation-author"/>
          <w:rFonts w:eastAsia="Times New Roman"/>
        </w:rPr>
        <w:t>Nadeau</w:t>
      </w:r>
      <w:r w:rsidRPr="00A53230">
        <w:rPr>
          <w:rStyle w:val="highwire-citation-authors"/>
          <w:rFonts w:eastAsia="Times New Roman"/>
        </w:rPr>
        <w:t>,</w:t>
      </w:r>
      <w:r w:rsidRPr="00A53230">
        <w:rPr>
          <w:rStyle w:val="highwire-citation-author"/>
          <w:rFonts w:eastAsia="Times New Roman"/>
        </w:rPr>
        <w:t xml:space="preserve"> A., &amp; Bouchard</w:t>
      </w:r>
      <w:r w:rsidR="00D00E75">
        <w:rPr>
          <w:rFonts w:eastAsia="Times New Roman"/>
        </w:rPr>
        <w:t xml:space="preserve">, C. (1990). </w:t>
      </w:r>
      <w:r w:rsidRPr="00A53230">
        <w:rPr>
          <w:rStyle w:val="highwire-cite-metadata-journal"/>
          <w:rFonts w:eastAsia="Times New Roman"/>
        </w:rPr>
        <w:t>Regional distribution of body fat, plasma l</w:t>
      </w:r>
      <w:r w:rsidR="00D00E75">
        <w:rPr>
          <w:rStyle w:val="highwire-cite-metadata-journal"/>
          <w:rFonts w:eastAsia="Times New Roman"/>
        </w:rPr>
        <w:t xml:space="preserve">ipoproteins, and cardiovascular </w:t>
      </w:r>
      <w:r w:rsidRPr="00A53230">
        <w:rPr>
          <w:rStyle w:val="highwire-cite-metadata-journal"/>
          <w:rFonts w:eastAsia="Times New Roman"/>
        </w:rPr>
        <w:t xml:space="preserve">disease. </w:t>
      </w:r>
      <w:r w:rsidRPr="00A53230">
        <w:rPr>
          <w:rStyle w:val="highwire-cite-metadata-journal"/>
          <w:rFonts w:eastAsia="Times New Roman"/>
          <w:i/>
          <w:iCs/>
        </w:rPr>
        <w:t>Arteriosclerosis, Thrombosis, and Vascular Biology, </w:t>
      </w:r>
      <w:r w:rsidRPr="00A53230">
        <w:rPr>
          <w:rStyle w:val="highwire-cite-metadata-volume"/>
          <w:rFonts w:eastAsia="Times New Roman"/>
          <w:i/>
          <w:iCs/>
        </w:rPr>
        <w:t>10</w:t>
      </w:r>
      <w:r w:rsidR="009B4227">
        <w:rPr>
          <w:rStyle w:val="highwire-cite-metadata-volume"/>
          <w:rFonts w:eastAsia="Times New Roman"/>
          <w:i/>
          <w:iCs/>
        </w:rPr>
        <w:t>(4)</w:t>
      </w:r>
      <w:r w:rsidR="00D00E75">
        <w:rPr>
          <w:rStyle w:val="highwire-cite-metadata-pages"/>
          <w:rFonts w:eastAsia="Times New Roman"/>
        </w:rPr>
        <w:t>, 497</w:t>
      </w:r>
      <w:r w:rsidR="00D00E75">
        <w:rPr>
          <w:rStyle w:val="highwire-cite-metadata-pages"/>
          <w:rFonts w:ascii="David" w:eastAsia="Times New Roman" w:hAnsi="David"/>
        </w:rPr>
        <w:t>–</w:t>
      </w:r>
      <w:r w:rsidRPr="00A53230">
        <w:rPr>
          <w:rStyle w:val="highwire-cite-metadata-pages"/>
          <w:rFonts w:eastAsia="Times New Roman"/>
        </w:rPr>
        <w:t>511</w:t>
      </w:r>
      <w:r w:rsidR="00D00E75">
        <w:rPr>
          <w:rFonts w:eastAsia="Times New Roman"/>
        </w:rPr>
        <w:t>.</w:t>
      </w:r>
    </w:p>
    <w:p w14:paraId="3C7E727B" w14:textId="117A5A9B" w:rsidR="004F3BFC" w:rsidRPr="004D5F3D" w:rsidRDefault="004F3BFC" w:rsidP="00F3209E">
      <w:pPr>
        <w:bidi w:val="0"/>
        <w:spacing w:line="360" w:lineRule="auto"/>
        <w:ind w:left="720" w:hanging="720"/>
        <w:rPr>
          <w:rFonts w:eastAsia="Times New Roman"/>
          <w:lang w:bidi="ar-SA"/>
        </w:rPr>
      </w:pPr>
      <w:r w:rsidRPr="00C81A0D">
        <w:rPr>
          <w:rFonts w:eastAsia="Times New Roman"/>
          <w:lang w:bidi="ar-SA"/>
        </w:rPr>
        <w:t xml:space="preserve">Bruhin, A., Fehr-Duda, H., &amp;Epper, T. (2010). Risk and rationality: Uncovering heterogeneity in probability </w:t>
      </w:r>
      <w:r w:rsidR="00F80AD1" w:rsidRPr="00C81A0D">
        <w:rPr>
          <w:rFonts w:eastAsia="Times New Roman"/>
          <w:lang w:bidi="ar-SA"/>
        </w:rPr>
        <w:t>distortion.</w:t>
      </w:r>
      <w:r w:rsidR="00996F68">
        <w:rPr>
          <w:rFonts w:eastAsia="Times New Roman"/>
          <w:lang w:bidi="ar-SA"/>
        </w:rPr>
        <w:t xml:space="preserve"> </w:t>
      </w:r>
      <w:r w:rsidR="00F80AD1" w:rsidRPr="00C81A0D">
        <w:rPr>
          <w:rFonts w:eastAsia="Times New Roman"/>
          <w:i/>
          <w:iCs/>
          <w:lang w:bidi="ar-SA"/>
        </w:rPr>
        <w:t>Econometrica</w:t>
      </w:r>
      <w:r w:rsidRPr="00C81A0D">
        <w:rPr>
          <w:rFonts w:eastAsia="Times New Roman"/>
          <w:i/>
          <w:iCs/>
          <w:lang w:bidi="ar-SA"/>
        </w:rPr>
        <w:t>, 78</w:t>
      </w:r>
      <w:r w:rsidRPr="00C81A0D">
        <w:rPr>
          <w:rFonts w:eastAsia="Times New Roman"/>
          <w:lang w:bidi="ar-SA"/>
        </w:rPr>
        <w:t xml:space="preserve">(4), 1375–1412. </w:t>
      </w:r>
    </w:p>
    <w:p w14:paraId="59FAA63C" w14:textId="77777777" w:rsidR="004F3BFC" w:rsidRPr="00AA6B23" w:rsidRDefault="004F3BFC" w:rsidP="00D00E75">
      <w:pPr>
        <w:bidi w:val="0"/>
        <w:spacing w:line="360" w:lineRule="auto"/>
        <w:ind w:left="720" w:hanging="720"/>
        <w:rPr>
          <w:rFonts w:eastAsia="Times New Roman"/>
          <w:lang w:bidi="ar-SA"/>
        </w:rPr>
      </w:pPr>
      <w:r w:rsidRPr="00AA6B23">
        <w:rPr>
          <w:rFonts w:eastAsia="Times New Roman"/>
          <w:lang w:bidi="ar-SA"/>
        </w:rPr>
        <w:lastRenderedPageBreak/>
        <w:t>Caballero, B. (2007). The global epidemic of obesity: An overview. </w:t>
      </w:r>
      <w:r w:rsidRPr="00AA6B23">
        <w:rPr>
          <w:i/>
          <w:iCs/>
          <w:lang w:bidi="ar-SA"/>
        </w:rPr>
        <w:t>Epidemiologic Reviews</w:t>
      </w:r>
      <w:r w:rsidRPr="00AA6B23">
        <w:rPr>
          <w:rFonts w:eastAsia="Times New Roman"/>
          <w:i/>
          <w:iCs/>
          <w:lang w:bidi="ar-SA"/>
        </w:rPr>
        <w:t>, 29</w:t>
      </w:r>
      <w:r w:rsidRPr="00AA6B23">
        <w:rPr>
          <w:rFonts w:eastAsia="Times New Roman"/>
          <w:lang w:bidi="ar-SA"/>
        </w:rPr>
        <w:t>(1), 1–5. </w:t>
      </w:r>
    </w:p>
    <w:p w14:paraId="7FC8258F" w14:textId="77777777" w:rsidR="004F3BFC" w:rsidRPr="004D5F3D" w:rsidRDefault="004F3BFC" w:rsidP="00F3209E">
      <w:pPr>
        <w:bidi w:val="0"/>
        <w:spacing w:line="360" w:lineRule="auto"/>
        <w:ind w:left="720" w:hanging="720"/>
        <w:rPr>
          <w:rFonts w:eastAsia="Times New Roman"/>
          <w:lang w:bidi="ar-SA"/>
        </w:rPr>
      </w:pPr>
      <w:r w:rsidRPr="00A972A6">
        <w:rPr>
          <w:rFonts w:eastAsia="Times New Roman"/>
          <w:lang w:bidi="ar-SA"/>
        </w:rPr>
        <w:t>Can, H. O., Ceber, E., Sogukpinar, N., Saydam, B. K., Otles, S., &amp;Ozenturk, G. (2008). Eating habits, knowledge about cancer prevention and the HPLP scale in Turkish adolescents. </w:t>
      </w:r>
      <w:r w:rsidRPr="007B1441">
        <w:rPr>
          <w:rFonts w:eastAsia="Times New Roman"/>
          <w:i/>
          <w:iCs/>
          <w:lang w:bidi="ar-SA"/>
        </w:rPr>
        <w:t>Asian Pac J Cancer Prev, 9</w:t>
      </w:r>
      <w:r>
        <w:rPr>
          <w:rFonts w:eastAsia="Times New Roman"/>
          <w:lang w:bidi="ar-SA"/>
        </w:rPr>
        <w:t>(4), 569</w:t>
      </w:r>
      <w:r>
        <w:rPr>
          <w:rFonts w:ascii="David" w:eastAsia="Times New Roman" w:hAnsi="David"/>
          <w:lang w:bidi="ar-SA"/>
        </w:rPr>
        <w:t>–</w:t>
      </w:r>
      <w:r>
        <w:rPr>
          <w:rFonts w:eastAsia="Times New Roman"/>
          <w:lang w:bidi="ar-SA"/>
        </w:rPr>
        <w:t>5</w:t>
      </w:r>
      <w:r w:rsidRPr="00A972A6">
        <w:rPr>
          <w:rFonts w:eastAsia="Times New Roman"/>
          <w:lang w:bidi="ar-SA"/>
        </w:rPr>
        <w:t>74</w:t>
      </w:r>
      <w:r>
        <w:rPr>
          <w:rFonts w:eastAsia="Times New Roman"/>
          <w:lang w:bidi="ar-SA"/>
        </w:rPr>
        <w:t>.</w:t>
      </w:r>
    </w:p>
    <w:p w14:paraId="3C55D004" w14:textId="2D8CBF08" w:rsidR="004F3BFC" w:rsidRPr="004D5F3D" w:rsidRDefault="004F3BFC" w:rsidP="00D00E75">
      <w:pPr>
        <w:bidi w:val="0"/>
        <w:spacing w:line="360" w:lineRule="auto"/>
        <w:ind w:left="720" w:hanging="720"/>
        <w:rPr>
          <w:rFonts w:eastAsia="Times New Roman"/>
          <w:lang w:bidi="ar-SA"/>
        </w:rPr>
      </w:pPr>
      <w:r w:rsidRPr="00AA6B23">
        <w:rPr>
          <w:rFonts w:eastAsia="Times New Roman"/>
          <w:lang w:bidi="ar-SA"/>
        </w:rPr>
        <w:t xml:space="preserve">Cappuccio, F. P., Kalaitzidis, R., Duneclift, S., &amp; Eastwood, J. B. (2000). </w:t>
      </w:r>
      <w:r w:rsidRPr="00AA6B23">
        <w:rPr>
          <w:lang w:bidi="ar-SA"/>
        </w:rPr>
        <w:t>Unravelling the links between calcium excretion, salt intake, hypertension, kidney stones and bone metabolism</w:t>
      </w:r>
      <w:r w:rsidRPr="00AA6B23">
        <w:rPr>
          <w:rFonts w:eastAsia="Times New Roman"/>
          <w:lang w:bidi="ar-SA"/>
        </w:rPr>
        <w:t>. </w:t>
      </w:r>
      <w:r w:rsidRPr="00AA6B23">
        <w:rPr>
          <w:rFonts w:eastAsia="Times New Roman"/>
          <w:i/>
          <w:iCs/>
          <w:lang w:bidi="ar-SA"/>
        </w:rPr>
        <w:t>J</w:t>
      </w:r>
      <w:r w:rsidR="00F3209E">
        <w:rPr>
          <w:rFonts w:eastAsia="Times New Roman"/>
          <w:i/>
          <w:iCs/>
          <w:lang w:bidi="ar-SA"/>
        </w:rPr>
        <w:t>ournal of</w:t>
      </w:r>
      <w:r w:rsidR="00996F68">
        <w:rPr>
          <w:rFonts w:eastAsia="Times New Roman"/>
          <w:i/>
          <w:iCs/>
          <w:lang w:bidi="ar-SA"/>
        </w:rPr>
        <w:t xml:space="preserve"> </w:t>
      </w:r>
      <w:r w:rsidRPr="00AA6B23">
        <w:rPr>
          <w:rFonts w:eastAsia="Times New Roman"/>
          <w:i/>
          <w:iCs/>
          <w:lang w:bidi="ar-SA"/>
        </w:rPr>
        <w:t>Nephro</w:t>
      </w:r>
      <w:r w:rsidR="00F3209E">
        <w:rPr>
          <w:rFonts w:eastAsia="Times New Roman"/>
          <w:i/>
          <w:iCs/>
          <w:lang w:bidi="ar-SA"/>
        </w:rPr>
        <w:t>logy</w:t>
      </w:r>
      <w:r w:rsidRPr="00AA6B23">
        <w:rPr>
          <w:rFonts w:eastAsia="Times New Roman"/>
          <w:i/>
          <w:iCs/>
          <w:lang w:bidi="ar-SA"/>
        </w:rPr>
        <w:t>, 13</w:t>
      </w:r>
      <w:r w:rsidR="00F3209E">
        <w:rPr>
          <w:rFonts w:eastAsia="Times New Roman"/>
          <w:i/>
          <w:iCs/>
          <w:lang w:bidi="ar-SA"/>
        </w:rPr>
        <w:t>(3)</w:t>
      </w:r>
      <w:r w:rsidRPr="00AA6B23">
        <w:rPr>
          <w:rFonts w:eastAsia="Times New Roman"/>
          <w:lang w:bidi="ar-SA"/>
        </w:rPr>
        <w:t>, 169–177.</w:t>
      </w:r>
    </w:p>
    <w:p w14:paraId="431A070A" w14:textId="77777777" w:rsidR="00661A14" w:rsidRDefault="004F3BFC" w:rsidP="00D00E75">
      <w:pPr>
        <w:bidi w:val="0"/>
        <w:spacing w:line="360" w:lineRule="auto"/>
        <w:ind w:left="720" w:hanging="720"/>
        <w:rPr>
          <w:rFonts w:eastAsia="Times New Roman"/>
          <w:color w:val="222222"/>
          <w:shd w:val="clear" w:color="auto" w:fill="FFFFFF"/>
          <w:rtl/>
        </w:rPr>
      </w:pPr>
      <w:r w:rsidRPr="00040908">
        <w:rPr>
          <w:rFonts w:eastAsia="Times New Roman"/>
          <w:lang w:bidi="ar-SA"/>
        </w:rPr>
        <w:t xml:space="preserve">Carson, T. (1993). </w:t>
      </w:r>
      <w:r w:rsidRPr="00040908">
        <w:rPr>
          <w:rFonts w:eastAsia="Times New Roman"/>
          <w:color w:val="222222"/>
          <w:shd w:val="clear" w:color="auto" w:fill="FFFFFF"/>
        </w:rPr>
        <w:t>Second thoughts about bluffing. </w:t>
      </w:r>
      <w:r w:rsidRPr="00040908">
        <w:rPr>
          <w:rFonts w:eastAsia="Times New Roman"/>
          <w:i/>
          <w:iCs/>
          <w:color w:val="222222"/>
          <w:shd w:val="clear" w:color="auto" w:fill="FFFFFF"/>
        </w:rPr>
        <w:t>Business Ethics Quarterly</w:t>
      </w:r>
      <w:r w:rsidRPr="00040908">
        <w:rPr>
          <w:rFonts w:eastAsia="Times New Roman"/>
          <w:color w:val="222222"/>
          <w:shd w:val="clear" w:color="auto" w:fill="FFFFFF"/>
        </w:rPr>
        <w:t>, </w:t>
      </w:r>
      <w:r w:rsidRPr="00040908">
        <w:rPr>
          <w:rFonts w:eastAsia="Times New Roman"/>
          <w:i/>
          <w:iCs/>
          <w:color w:val="222222"/>
          <w:shd w:val="clear" w:color="auto" w:fill="FFFFFF"/>
        </w:rPr>
        <w:t>3</w:t>
      </w:r>
      <w:r w:rsidRPr="00040908">
        <w:rPr>
          <w:rFonts w:eastAsia="Times New Roman"/>
          <w:color w:val="222222"/>
          <w:shd w:val="clear" w:color="auto" w:fill="FFFFFF"/>
        </w:rPr>
        <w:t>(4),</w:t>
      </w:r>
    </w:p>
    <w:p w14:paraId="588CDF73" w14:textId="77777777" w:rsidR="004F3BFC" w:rsidRDefault="00661A14" w:rsidP="00661A14">
      <w:pPr>
        <w:bidi w:val="0"/>
        <w:spacing w:line="360" w:lineRule="auto"/>
        <w:ind w:left="720" w:hanging="720"/>
        <w:rPr>
          <w:rFonts w:eastAsia="Times New Roman"/>
          <w:color w:val="222222"/>
          <w:shd w:val="clear" w:color="auto" w:fill="FFFFFF"/>
          <w:rtl/>
        </w:rPr>
      </w:pPr>
      <w:r w:rsidRPr="00661A14">
        <w:rPr>
          <w:rFonts w:eastAsia="Times New Roman"/>
          <w:color w:val="222222"/>
          <w:shd w:val="clear" w:color="auto" w:fill="FFFFFF"/>
        </w:rPr>
        <w:t>Carr, A. Z. (1968). Is business bluffing ethical? Harvard Business Review, 143, 155.</w:t>
      </w:r>
      <w:r w:rsidR="004F3BFC" w:rsidRPr="00040908">
        <w:rPr>
          <w:rFonts w:eastAsia="Times New Roman"/>
          <w:color w:val="222222"/>
          <w:shd w:val="clear" w:color="auto" w:fill="FFFFFF"/>
        </w:rPr>
        <w:t>317</w:t>
      </w:r>
      <w:r w:rsidR="004F3BFC" w:rsidRPr="00040908">
        <w:rPr>
          <w:rFonts w:ascii="David" w:eastAsia="Times New Roman" w:hAnsi="David"/>
          <w:color w:val="222222"/>
          <w:shd w:val="clear" w:color="auto" w:fill="FFFFFF"/>
        </w:rPr>
        <w:t>–</w:t>
      </w:r>
      <w:r w:rsidR="004F3BFC" w:rsidRPr="00040908">
        <w:rPr>
          <w:rFonts w:eastAsia="Times New Roman"/>
          <w:color w:val="222222"/>
          <w:shd w:val="clear" w:color="auto" w:fill="FFFFFF"/>
        </w:rPr>
        <w:t>342.</w:t>
      </w:r>
    </w:p>
    <w:p w14:paraId="2F65304C" w14:textId="77777777" w:rsidR="00661A14" w:rsidRPr="00040908" w:rsidRDefault="00661A14" w:rsidP="00661A14">
      <w:pPr>
        <w:bidi w:val="0"/>
        <w:spacing w:line="360" w:lineRule="auto"/>
        <w:ind w:left="720" w:hanging="720"/>
        <w:rPr>
          <w:rFonts w:eastAsia="Times New Roman"/>
          <w:lang w:bidi="ar-SA"/>
        </w:rPr>
      </w:pPr>
      <w:r w:rsidRPr="00661A14">
        <w:rPr>
          <w:rFonts w:eastAsia="Times New Roman"/>
          <w:lang w:bidi="ar-SA"/>
        </w:rPr>
        <w:t xml:space="preserve">Carroll, A. B. (2008). A history of corporate social responsibility: Concepts and practices. </w:t>
      </w:r>
      <w:r w:rsidR="00364661" w:rsidRPr="00364661">
        <w:rPr>
          <w:rFonts w:eastAsia="Times New Roman"/>
          <w:i/>
          <w:iCs/>
          <w:lang w:bidi="ar-SA"/>
        </w:rPr>
        <w:t>The Oxford handbook of corporate social responsibility</w:t>
      </w:r>
      <w:r w:rsidRPr="00661A14">
        <w:rPr>
          <w:rFonts w:eastAsia="Times New Roman"/>
          <w:lang w:bidi="ar-SA"/>
        </w:rPr>
        <w:t>, 19-46.</w:t>
      </w:r>
    </w:p>
    <w:p w14:paraId="57FA8E34"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Caspi, T., &amp; Lurie, Y. (2006). The responsibility of food corporations for their customers' health, In M. Kaiser &amp; M. E. Lien (Eds.), </w:t>
      </w:r>
      <w:r w:rsidRPr="004D5F3D">
        <w:rPr>
          <w:rFonts w:eastAsia="Times New Roman"/>
          <w:i/>
          <w:iCs/>
          <w:lang w:bidi="ar-SA"/>
        </w:rPr>
        <w:t>Ethics and the politics of food</w:t>
      </w:r>
      <w:r w:rsidRPr="004D5F3D">
        <w:rPr>
          <w:rFonts w:eastAsia="Times New Roman"/>
          <w:lang w:bidi="ar-SA"/>
        </w:rPr>
        <w:t xml:space="preserve"> (pp. 398–401). The Netherlands: Wageningen Academic.</w:t>
      </w:r>
    </w:p>
    <w:p w14:paraId="422E3C61" w14:textId="77777777" w:rsidR="004F3BFC" w:rsidRDefault="004F3BFC" w:rsidP="00D00E75">
      <w:pPr>
        <w:bidi w:val="0"/>
        <w:spacing w:line="360" w:lineRule="auto"/>
        <w:ind w:left="720" w:hanging="720"/>
        <w:rPr>
          <w:rFonts w:eastAsia="Times New Roman"/>
          <w:lang w:bidi="ar-SA"/>
        </w:rPr>
      </w:pPr>
      <w:r w:rsidRPr="004D5F3D">
        <w:rPr>
          <w:rFonts w:eastAsia="Times New Roman"/>
          <w:lang w:bidi="ar-SA"/>
        </w:rPr>
        <w:t>Coase, R. H. (1960). The problem of social cost.</w:t>
      </w:r>
      <w:r w:rsidRPr="004D5F3D">
        <w:rPr>
          <w:rFonts w:eastAsia="Times New Roman"/>
          <w:i/>
          <w:iCs/>
          <w:lang w:bidi="ar-SA"/>
        </w:rPr>
        <w:t xml:space="preserve"> Journal of Law and Economics, 3</w:t>
      </w:r>
      <w:r w:rsidR="00DA0478">
        <w:rPr>
          <w:rFonts w:eastAsia="Times New Roman"/>
          <w:i/>
          <w:iCs/>
          <w:lang w:bidi="ar-SA"/>
        </w:rPr>
        <w:t>(1)</w:t>
      </w:r>
      <w:r>
        <w:rPr>
          <w:rFonts w:eastAsia="Times New Roman"/>
          <w:lang w:bidi="ar-SA"/>
        </w:rPr>
        <w:t>, 1–44.</w:t>
      </w:r>
    </w:p>
    <w:p w14:paraId="02CF26C4" w14:textId="0B89512E" w:rsidR="004F3BFC" w:rsidRPr="004D5F3D" w:rsidRDefault="004F3BFC" w:rsidP="00DA0478">
      <w:pPr>
        <w:bidi w:val="0"/>
        <w:spacing w:line="360" w:lineRule="auto"/>
        <w:ind w:left="720" w:hanging="720"/>
        <w:rPr>
          <w:rFonts w:eastAsia="Times New Roman"/>
          <w:lang w:bidi="ar-SA"/>
        </w:rPr>
      </w:pPr>
      <w:r w:rsidRPr="00040908">
        <w:rPr>
          <w:rFonts w:eastAsia="Times New Roman"/>
          <w:lang w:bidi="ar-SA"/>
        </w:rPr>
        <w:t>Coleman, J. L. (1976). The morality of strict tort liab</w:t>
      </w:r>
      <w:r w:rsidR="00996F68">
        <w:rPr>
          <w:rFonts w:eastAsia="Times New Roman"/>
          <w:lang w:bidi="ar-SA"/>
        </w:rPr>
        <w:t>i</w:t>
      </w:r>
      <w:r w:rsidRPr="00040908">
        <w:rPr>
          <w:rFonts w:eastAsia="Times New Roman"/>
          <w:lang w:bidi="ar-SA"/>
        </w:rPr>
        <w:t>lity. </w:t>
      </w:r>
      <w:r w:rsidRPr="00040908">
        <w:rPr>
          <w:rFonts w:eastAsia="Times New Roman"/>
          <w:i/>
          <w:iCs/>
          <w:lang w:bidi="ar-SA"/>
        </w:rPr>
        <w:t>Wm. &amp; Mary L. Rev., 18</w:t>
      </w:r>
      <w:r w:rsidRPr="00040908">
        <w:rPr>
          <w:rFonts w:eastAsia="Times New Roman"/>
          <w:lang w:bidi="ar-SA"/>
        </w:rPr>
        <w:t>, 259</w:t>
      </w:r>
      <w:r w:rsidR="00DA0478">
        <w:rPr>
          <w:rFonts w:ascii="David" w:eastAsia="Times New Roman" w:hAnsi="David"/>
          <w:lang w:bidi="ar-SA"/>
        </w:rPr>
        <w:t>.</w:t>
      </w:r>
    </w:p>
    <w:p w14:paraId="600ED24A" w14:textId="77777777" w:rsidR="004F3BFC" w:rsidRPr="004D5F3D" w:rsidRDefault="004F3BFC" w:rsidP="00D00E75">
      <w:pPr>
        <w:bidi w:val="0"/>
        <w:spacing w:line="360" w:lineRule="auto"/>
        <w:ind w:left="720" w:hanging="720"/>
        <w:rPr>
          <w:rFonts w:eastAsia="Times New Roman"/>
          <w:lang w:bidi="ar-SA"/>
        </w:rPr>
      </w:pPr>
      <w:r w:rsidRPr="00040908">
        <w:rPr>
          <w:rFonts w:eastAsia="Times New Roman"/>
          <w:lang w:bidi="ar-SA"/>
        </w:rPr>
        <w:t>Comuzzie, A. G., Williams, J. T., Martin, L. J., &amp;Blangero, J. (2001). Searching for genes underlying normal variation in human adiposity. </w:t>
      </w:r>
      <w:r w:rsidRPr="00040908">
        <w:rPr>
          <w:rFonts w:eastAsia="Times New Roman"/>
          <w:i/>
          <w:iCs/>
          <w:lang w:bidi="ar-SA"/>
        </w:rPr>
        <w:t>Journal of Molecular Medicine, 79</w:t>
      </w:r>
      <w:r>
        <w:rPr>
          <w:rFonts w:eastAsia="Times New Roman"/>
          <w:lang w:bidi="ar-SA"/>
        </w:rPr>
        <w:t>(1), 57</w:t>
      </w:r>
      <w:r>
        <w:rPr>
          <w:rFonts w:ascii="David" w:eastAsia="Times New Roman" w:hAnsi="David"/>
          <w:lang w:bidi="ar-SA"/>
        </w:rPr>
        <w:t>–</w:t>
      </w:r>
      <w:r w:rsidRPr="00040908">
        <w:rPr>
          <w:rFonts w:eastAsia="Times New Roman"/>
          <w:lang w:bidi="ar-SA"/>
        </w:rPr>
        <w:t>70.</w:t>
      </w:r>
    </w:p>
    <w:p w14:paraId="33A65DB7" w14:textId="77777777" w:rsidR="004F3BFC" w:rsidRDefault="004F3BFC" w:rsidP="00DA0478">
      <w:pPr>
        <w:bidi w:val="0"/>
        <w:spacing w:line="360" w:lineRule="auto"/>
        <w:ind w:left="720" w:hanging="720"/>
        <w:rPr>
          <w:rFonts w:eastAsia="Times New Roman"/>
          <w:rtl/>
        </w:rPr>
      </w:pPr>
      <w:r w:rsidRPr="004D5F3D">
        <w:rPr>
          <w:rFonts w:eastAsia="Times New Roman"/>
          <w:lang w:bidi="ar-SA"/>
        </w:rPr>
        <w:t>Conlisk, J. (1996). Why bounded rationality?</w:t>
      </w:r>
      <w:r w:rsidRPr="004D5F3D">
        <w:rPr>
          <w:rFonts w:eastAsia="Times New Roman"/>
          <w:i/>
          <w:iCs/>
          <w:lang w:bidi="ar-SA"/>
        </w:rPr>
        <w:t xml:space="preserve"> Journal of Economic Literature, 34</w:t>
      </w:r>
      <w:r w:rsidRPr="004D5F3D">
        <w:rPr>
          <w:rFonts w:eastAsia="Times New Roman"/>
          <w:lang w:bidi="ar-SA"/>
        </w:rPr>
        <w:t xml:space="preserve">(2), 669–700. </w:t>
      </w:r>
    </w:p>
    <w:p w14:paraId="1066177D" w14:textId="77777777" w:rsidR="00585FF1" w:rsidRDefault="00585FF1" w:rsidP="00585FF1">
      <w:pPr>
        <w:bidi w:val="0"/>
        <w:spacing w:line="360" w:lineRule="auto"/>
        <w:ind w:left="720" w:hanging="720"/>
      </w:pPr>
      <w:r>
        <w:rPr>
          <w:rFonts w:eastAsia="Times New Roman"/>
        </w:rPr>
        <w:t xml:space="preserve">Corporate Knights (20.1.2016). </w:t>
      </w:r>
      <w:r w:rsidR="00364661" w:rsidRPr="00364661">
        <w:rPr>
          <w:i/>
          <w:iCs/>
        </w:rPr>
        <w:t>100 World’s most sustainable corporations</w:t>
      </w:r>
      <w:r>
        <w:rPr>
          <w:i/>
          <w:iCs/>
        </w:rPr>
        <w:t>.</w:t>
      </w:r>
      <w:r>
        <w:t xml:space="preserve"> Retrieved from:</w:t>
      </w:r>
    </w:p>
    <w:p w14:paraId="379FE05D" w14:textId="77777777" w:rsidR="00364661" w:rsidRDefault="00585FF1">
      <w:pPr>
        <w:bidi w:val="0"/>
        <w:spacing w:line="360" w:lineRule="auto"/>
        <w:ind w:left="720" w:hanging="720"/>
        <w:rPr>
          <w:rFonts w:eastAsia="Times New Roman"/>
        </w:rPr>
      </w:pPr>
      <w:r w:rsidRPr="00585FF1">
        <w:rPr>
          <w:rFonts w:eastAsia="Times New Roman"/>
        </w:rPr>
        <w:t>http://www.corporateknights.com/magazines/2016-global-100-issue/2016-global-100-results-14533333/</w:t>
      </w:r>
    </w:p>
    <w:p w14:paraId="0B6F3458" w14:textId="77777777" w:rsidR="004F3BFC" w:rsidRPr="00120AF2" w:rsidRDefault="004F3BFC" w:rsidP="00D00E75">
      <w:pPr>
        <w:bidi w:val="0"/>
        <w:spacing w:line="360" w:lineRule="auto"/>
        <w:ind w:left="720" w:hanging="720"/>
        <w:rPr>
          <w:rFonts w:eastAsia="Times New Roman"/>
          <w:lang w:bidi="ar-SA"/>
        </w:rPr>
      </w:pPr>
      <w:r w:rsidRPr="00120AF2">
        <w:rPr>
          <w:rFonts w:eastAsia="Times New Roman"/>
          <w:lang w:bidi="ar-SA"/>
        </w:rPr>
        <w:t>Crowe, K. M., Allison, D., &amp; Bioactive Food Components Conference Speakers. (2015). Evaluating bioactive food components in obesity and cancer prevention. </w:t>
      </w:r>
      <w:r w:rsidRPr="00120AF2">
        <w:rPr>
          <w:rFonts w:eastAsia="Times New Roman"/>
          <w:i/>
          <w:iCs/>
          <w:lang w:bidi="ar-SA"/>
        </w:rPr>
        <w:t>Critical Reviews in Food Science and Nutrition, 55</w:t>
      </w:r>
      <w:r>
        <w:rPr>
          <w:rFonts w:eastAsia="Times New Roman"/>
          <w:lang w:bidi="ar-SA"/>
        </w:rPr>
        <w:t>(5), 732</w:t>
      </w:r>
      <w:r>
        <w:rPr>
          <w:rFonts w:ascii="David" w:eastAsia="Times New Roman" w:hAnsi="David"/>
          <w:lang w:bidi="ar-SA"/>
        </w:rPr>
        <w:t>–</w:t>
      </w:r>
      <w:r w:rsidRPr="00120AF2">
        <w:rPr>
          <w:rFonts w:eastAsia="Times New Roman"/>
          <w:lang w:bidi="ar-SA"/>
        </w:rPr>
        <w:t>734.</w:t>
      </w:r>
    </w:p>
    <w:p w14:paraId="4437BE4E" w14:textId="77777777" w:rsidR="00907FEE" w:rsidRDefault="00907FEE" w:rsidP="00D00E75">
      <w:pPr>
        <w:bidi w:val="0"/>
        <w:spacing w:line="360" w:lineRule="auto"/>
        <w:ind w:left="720" w:hanging="720"/>
        <w:rPr>
          <w:rFonts w:eastAsia="Times New Roman"/>
          <w:rtl/>
          <w:lang w:bidi="ar-SA"/>
        </w:rPr>
      </w:pPr>
      <w:r w:rsidRPr="00907FEE">
        <w:rPr>
          <w:rFonts w:eastAsia="Times New Roman"/>
          <w:lang w:bidi="ar-SA"/>
        </w:rPr>
        <w:lastRenderedPageBreak/>
        <w:t>Cutler, D. M., Lleras-Muney, A., &amp;</w:t>
      </w:r>
      <w:r w:rsidR="00626DEC">
        <w:rPr>
          <w:rFonts w:eastAsia="Times New Roman" w:hint="cs"/>
          <w:rtl/>
        </w:rPr>
        <w:t xml:space="preserve"> </w:t>
      </w:r>
      <w:r w:rsidRPr="00907FEE">
        <w:rPr>
          <w:rFonts w:eastAsia="Times New Roman"/>
          <w:lang w:bidi="ar-SA"/>
        </w:rPr>
        <w:t xml:space="preserve">Vogl, T. (2008). </w:t>
      </w:r>
      <w:r w:rsidR="000B307A" w:rsidRPr="009E2E39">
        <w:rPr>
          <w:rFonts w:eastAsia="Times New Roman"/>
          <w:i/>
          <w:iCs/>
          <w:lang w:bidi="ar-SA"/>
        </w:rPr>
        <w:t>Socioeconomic status and health: dimensions and mechanisms</w:t>
      </w:r>
      <w:r w:rsidRPr="00907FEE">
        <w:rPr>
          <w:rFonts w:eastAsia="Times New Roman"/>
          <w:lang w:bidi="ar-SA"/>
        </w:rPr>
        <w:t xml:space="preserve"> (No. w14333). National Bureau of Economic Research.</w:t>
      </w:r>
    </w:p>
    <w:p w14:paraId="298C81DE" w14:textId="77777777" w:rsidR="004F3BFC" w:rsidRDefault="004F3BFC" w:rsidP="00907FEE">
      <w:pPr>
        <w:bidi w:val="0"/>
        <w:spacing w:line="360" w:lineRule="auto"/>
        <w:ind w:left="720" w:hanging="720"/>
        <w:rPr>
          <w:rFonts w:eastAsia="Times New Roman"/>
          <w:rtl/>
          <w:lang w:bidi="ar-SA"/>
        </w:rPr>
      </w:pPr>
      <w:r w:rsidRPr="00B7320E">
        <w:rPr>
          <w:rFonts w:eastAsia="Times New Roman"/>
          <w:lang w:bidi="ar-SA"/>
        </w:rPr>
        <w:t>Dallman, M. F., Pecoraro, N., Akana, S. F., La Fleur, S. E., Gomez, F., Houshyar, H., ... Manalo, S. (2003</w:t>
      </w:r>
      <w:r>
        <w:rPr>
          <w:rFonts w:eastAsia="Times New Roman"/>
          <w:lang w:bidi="ar-SA"/>
        </w:rPr>
        <w:t>). Chronic stress and obesity: A new view of "comfort food"</w:t>
      </w:r>
      <w:r w:rsidRPr="00B7320E">
        <w:rPr>
          <w:rFonts w:eastAsia="Times New Roman"/>
          <w:lang w:bidi="ar-SA"/>
        </w:rPr>
        <w:t>. </w:t>
      </w:r>
      <w:r w:rsidRPr="00B7320E">
        <w:rPr>
          <w:rFonts w:eastAsia="Times New Roman"/>
          <w:i/>
          <w:iCs/>
          <w:lang w:bidi="ar-SA"/>
        </w:rPr>
        <w:t>Proceedings of the National Academy of Sciences,</w:t>
      </w:r>
      <w:r w:rsidRPr="00B7320E">
        <w:rPr>
          <w:rFonts w:eastAsia="Times New Roman"/>
          <w:lang w:bidi="ar-SA"/>
        </w:rPr>
        <w:t> </w:t>
      </w:r>
      <w:r w:rsidRPr="00B7320E">
        <w:rPr>
          <w:rFonts w:eastAsia="Times New Roman"/>
          <w:i/>
          <w:iCs/>
          <w:lang w:bidi="ar-SA"/>
        </w:rPr>
        <w:t>100</w:t>
      </w:r>
      <w:r w:rsidRPr="00B7320E">
        <w:rPr>
          <w:rFonts w:eastAsia="Times New Roman"/>
          <w:lang w:bidi="ar-SA"/>
        </w:rPr>
        <w:t>(20), 116</w:t>
      </w:r>
      <w:r>
        <w:rPr>
          <w:rFonts w:eastAsia="Times New Roman"/>
          <w:lang w:bidi="ar-SA"/>
        </w:rPr>
        <w:t>96</w:t>
      </w:r>
      <w:r>
        <w:rPr>
          <w:rFonts w:ascii="David" w:eastAsia="Times New Roman" w:hAnsi="David"/>
          <w:lang w:bidi="ar-SA"/>
        </w:rPr>
        <w:t>–</w:t>
      </w:r>
      <w:r w:rsidRPr="00B7320E">
        <w:rPr>
          <w:rFonts w:eastAsia="Times New Roman"/>
          <w:lang w:bidi="ar-SA"/>
        </w:rPr>
        <w:t>11701.</w:t>
      </w:r>
    </w:p>
    <w:p w14:paraId="0E5ED8B9" w14:textId="77777777" w:rsidR="00A2383E" w:rsidRPr="004D5F3D" w:rsidRDefault="00A2383E" w:rsidP="00A2383E">
      <w:pPr>
        <w:bidi w:val="0"/>
        <w:spacing w:line="360" w:lineRule="auto"/>
        <w:ind w:left="720" w:hanging="720"/>
        <w:rPr>
          <w:rFonts w:eastAsia="Times New Roman"/>
          <w:lang w:bidi="ar-SA"/>
        </w:rPr>
      </w:pPr>
      <w:r w:rsidRPr="00A2383E">
        <w:rPr>
          <w:rFonts w:eastAsia="Times New Roman"/>
          <w:lang w:bidi="ar-SA"/>
        </w:rPr>
        <w:t xml:space="preserve">Dahlsrud, A. (2008). How corporate social responsibility is defined: an analysis of 37 definitions. </w:t>
      </w:r>
      <w:r w:rsidR="00364661" w:rsidRPr="00364661">
        <w:rPr>
          <w:rFonts w:eastAsia="Times New Roman"/>
          <w:i/>
          <w:iCs/>
          <w:lang w:bidi="ar-SA"/>
        </w:rPr>
        <w:t>Corporate social responsibility and environmental management</w:t>
      </w:r>
      <w:r w:rsidRPr="00A2383E">
        <w:rPr>
          <w:rFonts w:eastAsia="Times New Roman"/>
          <w:lang w:bidi="ar-SA"/>
        </w:rPr>
        <w:t>, 15(1), 1-13.</w:t>
      </w:r>
    </w:p>
    <w:p w14:paraId="67ACF816" w14:textId="77777777" w:rsidR="00435F45" w:rsidRDefault="00435F45" w:rsidP="00435F45">
      <w:pPr>
        <w:pStyle w:val="a1"/>
        <w:spacing w:line="360" w:lineRule="auto"/>
        <w:ind w:left="720" w:hanging="720"/>
      </w:pPr>
      <w:r w:rsidRPr="002618E0">
        <w:t xml:space="preserve">Després, J. P., Lemieux, I., Dagenais, G. R., Cantin, B., &amp;Lamarche, B. (2000). HDL-cholesterol as a marker of coronary heart disease risk: </w:t>
      </w:r>
      <w:r>
        <w:t>T</w:t>
      </w:r>
      <w:r w:rsidRPr="002618E0">
        <w:t xml:space="preserve">he Quebec cardiovascular study. </w:t>
      </w:r>
      <w:r w:rsidRPr="0084772E">
        <w:rPr>
          <w:i/>
          <w:iCs/>
        </w:rPr>
        <w:t>Atherosclerosis, 153</w:t>
      </w:r>
      <w:r w:rsidRPr="002618E0">
        <w:t>(2), 263</w:t>
      </w:r>
      <w:r>
        <w:rPr>
          <w:rFonts w:ascii="David" w:hAnsi="David"/>
        </w:rPr>
        <w:t>–</w:t>
      </w:r>
      <w:r w:rsidRPr="002618E0">
        <w:t>272.</w:t>
      </w:r>
    </w:p>
    <w:p w14:paraId="71B65DBF" w14:textId="77777777" w:rsidR="00343D3B" w:rsidRPr="004D5F3D" w:rsidRDefault="00343D3B" w:rsidP="00DA0478">
      <w:pPr>
        <w:pStyle w:val="a1"/>
        <w:spacing w:line="360" w:lineRule="auto"/>
        <w:ind w:left="720" w:hanging="720"/>
        <w:rPr>
          <w:rtl/>
        </w:rPr>
      </w:pPr>
      <w:bookmarkStart w:id="90" w:name="_Hlk499791235"/>
      <w:r w:rsidRPr="00343D3B">
        <w:t>Dizon,</w:t>
      </w:r>
      <w:bookmarkEnd w:id="90"/>
      <w:r w:rsidRPr="00343D3B">
        <w:t xml:space="preserve"> F., Costa, S., Rock, C., Harris, A., Husk, C.</w:t>
      </w:r>
      <w:r w:rsidR="00F555B7">
        <w:t>, &amp;</w:t>
      </w:r>
      <w:r w:rsidRPr="00343D3B">
        <w:t>Mei, J. (2016)</w:t>
      </w:r>
      <w:r w:rsidR="00F555B7">
        <w:t>.</w:t>
      </w:r>
      <w:r w:rsidRPr="00343D3B">
        <w:t xml:space="preserve"> Genetically Modified (GM) </w:t>
      </w:r>
      <w:r w:rsidR="00F555B7" w:rsidRPr="00343D3B">
        <w:t>foods and ethical eating</w:t>
      </w:r>
      <w:r w:rsidRPr="00343D3B">
        <w:t xml:space="preserve">. </w:t>
      </w:r>
      <w:r w:rsidRPr="00F555B7">
        <w:rPr>
          <w:i/>
          <w:iCs/>
        </w:rPr>
        <w:t>Journal of Food Science, 81</w:t>
      </w:r>
      <w:r w:rsidR="00DA0478">
        <w:rPr>
          <w:i/>
          <w:iCs/>
        </w:rPr>
        <w:t>(2).</w:t>
      </w:r>
    </w:p>
    <w:p w14:paraId="7C376EF4" w14:textId="77777777" w:rsidR="004F3BFC" w:rsidRPr="004D5F3D" w:rsidRDefault="004F3BFC" w:rsidP="0043356F">
      <w:pPr>
        <w:bidi w:val="0"/>
        <w:spacing w:line="360" w:lineRule="auto"/>
        <w:ind w:left="720" w:hanging="720"/>
        <w:rPr>
          <w:rFonts w:eastAsia="Times New Roman"/>
          <w:lang w:bidi="ar-SA"/>
        </w:rPr>
      </w:pPr>
      <w:r w:rsidRPr="004D5F3D">
        <w:rPr>
          <w:rFonts w:eastAsia="Times New Roman"/>
          <w:lang w:bidi="ar-SA"/>
        </w:rPr>
        <w:t xml:space="preserve">Donaldson, T. (1982). </w:t>
      </w:r>
      <w:r w:rsidRPr="004D5F3D">
        <w:rPr>
          <w:rFonts w:eastAsia="Times New Roman"/>
          <w:i/>
          <w:iCs/>
          <w:lang w:bidi="ar-SA"/>
        </w:rPr>
        <w:t>Corporations and morality</w:t>
      </w:r>
      <w:r w:rsidRPr="004D5F3D">
        <w:rPr>
          <w:rFonts w:eastAsia="Times New Roman"/>
          <w:lang w:bidi="ar-SA"/>
        </w:rPr>
        <w:t>. Englewood Cliffs</w:t>
      </w:r>
      <w:r w:rsidR="00F2273E">
        <w:rPr>
          <w:rFonts w:eastAsia="Times New Roman"/>
          <w:lang w:bidi="ar-SA"/>
        </w:rPr>
        <w:t>, NJ</w:t>
      </w:r>
      <w:r w:rsidRPr="004D5F3D">
        <w:rPr>
          <w:rFonts w:eastAsia="Times New Roman"/>
          <w:lang w:bidi="ar-SA"/>
        </w:rPr>
        <w:t>: Prentice Hall</w:t>
      </w:r>
      <w:r w:rsidR="006D7B81">
        <w:rPr>
          <w:rFonts w:eastAsia="Times New Roman"/>
          <w:lang w:bidi="ar-SA"/>
        </w:rPr>
        <w:t>.</w:t>
      </w:r>
    </w:p>
    <w:p w14:paraId="75A88F88"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Donaldson, T., &amp; Preston, L. E. (1995). The stakeholder theory of corporations: Concepts, evidence and implications. </w:t>
      </w:r>
      <w:r w:rsidRPr="004D5F3D">
        <w:rPr>
          <w:rFonts w:eastAsia="Times New Roman"/>
          <w:i/>
          <w:iCs/>
          <w:lang w:bidi="ar-SA"/>
        </w:rPr>
        <w:t>Academy of Management Review, 20</w:t>
      </w:r>
      <w:r w:rsidRPr="004D5F3D">
        <w:rPr>
          <w:rFonts w:eastAsia="Times New Roman"/>
          <w:lang w:bidi="ar-SA"/>
        </w:rPr>
        <w:t>(1), 65–91.</w:t>
      </w:r>
    </w:p>
    <w:p w14:paraId="5E974F36" w14:textId="77777777" w:rsidR="004F3BFC" w:rsidRDefault="004F3BFC" w:rsidP="00D00E75">
      <w:pPr>
        <w:bidi w:val="0"/>
        <w:spacing w:line="360" w:lineRule="auto"/>
        <w:ind w:left="720" w:hanging="720"/>
        <w:rPr>
          <w:rFonts w:eastAsia="Times New Roman"/>
          <w:rtl/>
          <w:lang w:bidi="ar-SA"/>
        </w:rPr>
      </w:pPr>
      <w:r w:rsidRPr="00B7320E">
        <w:rPr>
          <w:rFonts w:eastAsia="Times New Roman"/>
          <w:lang w:bidi="ar-SA"/>
        </w:rPr>
        <w:t>Drewnowski, A., &amp; Specter, S. E</w:t>
      </w:r>
      <w:r>
        <w:rPr>
          <w:rFonts w:eastAsia="Times New Roman"/>
          <w:lang w:bidi="ar-SA"/>
        </w:rPr>
        <w:t>. (2004). Poverty and obesity: T</w:t>
      </w:r>
      <w:r w:rsidRPr="00B7320E">
        <w:rPr>
          <w:rFonts w:eastAsia="Times New Roman"/>
          <w:lang w:bidi="ar-SA"/>
        </w:rPr>
        <w:t>he role of energy density and energy costs. </w:t>
      </w:r>
      <w:r w:rsidRPr="00B7320E">
        <w:rPr>
          <w:rFonts w:eastAsia="Times New Roman"/>
          <w:i/>
          <w:iCs/>
          <w:lang w:bidi="ar-SA"/>
        </w:rPr>
        <w:t xml:space="preserve">The American </w:t>
      </w:r>
      <w:r>
        <w:rPr>
          <w:rFonts w:eastAsia="Times New Roman"/>
          <w:i/>
          <w:iCs/>
          <w:lang w:bidi="ar-SA"/>
        </w:rPr>
        <w:t>Journal o</w:t>
      </w:r>
      <w:r w:rsidRPr="00B7320E">
        <w:rPr>
          <w:rFonts w:eastAsia="Times New Roman"/>
          <w:i/>
          <w:iCs/>
          <w:lang w:bidi="ar-SA"/>
        </w:rPr>
        <w:t>f Clinical Nutrition, 79</w:t>
      </w:r>
      <w:r>
        <w:rPr>
          <w:rFonts w:eastAsia="Times New Roman"/>
          <w:lang w:bidi="ar-SA"/>
        </w:rPr>
        <w:t>(1), 6</w:t>
      </w:r>
      <w:r>
        <w:rPr>
          <w:rFonts w:ascii="David" w:eastAsia="Times New Roman" w:hAnsi="David"/>
          <w:lang w:bidi="ar-SA"/>
        </w:rPr>
        <w:t>–</w:t>
      </w:r>
      <w:r w:rsidRPr="00B7320E">
        <w:rPr>
          <w:rFonts w:eastAsia="Times New Roman"/>
          <w:lang w:bidi="ar-SA"/>
        </w:rPr>
        <w:t>16</w:t>
      </w:r>
      <w:r>
        <w:rPr>
          <w:rFonts w:eastAsia="Times New Roman"/>
          <w:lang w:bidi="ar-SA"/>
        </w:rPr>
        <w:t>.</w:t>
      </w:r>
    </w:p>
    <w:p w14:paraId="6DC6BFBA" w14:textId="77777777" w:rsidR="000B2999" w:rsidRDefault="000B2999" w:rsidP="000B2999">
      <w:pPr>
        <w:bidi w:val="0"/>
        <w:spacing w:line="360" w:lineRule="auto"/>
        <w:ind w:left="720" w:hanging="720"/>
        <w:rPr>
          <w:rFonts w:eastAsia="Times New Roman"/>
          <w:rtl/>
          <w:lang w:val="en-CA" w:bidi="ar-SA"/>
        </w:rPr>
      </w:pPr>
      <w:r w:rsidRPr="000B2999">
        <w:rPr>
          <w:rFonts w:eastAsia="Times New Roman"/>
          <w:lang w:val="en-CA" w:bidi="ar-SA"/>
        </w:rPr>
        <w:t>Duxbury, N., &amp; Gillette, E. (2007) </w:t>
      </w:r>
      <w:r w:rsidRPr="000B2999">
        <w:rPr>
          <w:rFonts w:eastAsia="Times New Roman"/>
          <w:i/>
          <w:iCs/>
          <w:lang w:val="en-CA" w:bidi="ar-SA"/>
        </w:rPr>
        <w:t>Culture as a Key Dimension of Sustainability: Exploring Concepts, Themes, and Models. </w:t>
      </w:r>
      <w:r w:rsidRPr="000B2999">
        <w:rPr>
          <w:rFonts w:eastAsia="Times New Roman"/>
          <w:lang w:val="en-CA" w:bidi="ar-SA"/>
        </w:rPr>
        <w:t>CECC Working Paper No. 5. Vancouver: Centre of Expertise on Culture and Communities, Creative City Network of Canada/Simon Fraser University</w:t>
      </w:r>
    </w:p>
    <w:p w14:paraId="7CB63F19" w14:textId="77777777" w:rsidR="004F3BFC" w:rsidRPr="004D5F3D" w:rsidRDefault="004F3BFC" w:rsidP="00D00E75">
      <w:pPr>
        <w:bidi w:val="0"/>
        <w:spacing w:line="360" w:lineRule="auto"/>
        <w:ind w:left="720" w:hanging="720"/>
        <w:rPr>
          <w:rFonts w:eastAsia="Times New Roman"/>
          <w:lang w:bidi="ar-SA"/>
        </w:rPr>
      </w:pPr>
      <w:r w:rsidRPr="00B7320E">
        <w:rPr>
          <w:rFonts w:eastAsia="Times New Roman"/>
          <w:lang w:bidi="ar-SA"/>
        </w:rPr>
        <w:t>Eaton, S. B., &amp; Konner, M. (1985). A consideration of its nature and current implications. </w:t>
      </w:r>
      <w:r w:rsidRPr="00B7320E">
        <w:rPr>
          <w:rFonts w:eastAsia="Times New Roman"/>
          <w:i/>
          <w:iCs/>
          <w:lang w:bidi="ar-SA"/>
        </w:rPr>
        <w:t>N Engl j Med, 312</w:t>
      </w:r>
      <w:r w:rsidRPr="00B7320E">
        <w:rPr>
          <w:rFonts w:eastAsia="Times New Roman"/>
          <w:lang w:bidi="ar-SA"/>
        </w:rPr>
        <w:t>(5), 2</w:t>
      </w:r>
      <w:r>
        <w:rPr>
          <w:rFonts w:eastAsia="Times New Roman"/>
          <w:lang w:bidi="ar-SA"/>
        </w:rPr>
        <w:t>83</w:t>
      </w:r>
      <w:r>
        <w:rPr>
          <w:rFonts w:ascii="David" w:eastAsia="Times New Roman" w:hAnsi="David"/>
          <w:lang w:bidi="ar-SA"/>
        </w:rPr>
        <w:t>–</w:t>
      </w:r>
      <w:r>
        <w:rPr>
          <w:rFonts w:eastAsia="Times New Roman"/>
          <w:lang w:bidi="ar-SA"/>
        </w:rPr>
        <w:t>28</w:t>
      </w:r>
      <w:r w:rsidRPr="00B7320E">
        <w:rPr>
          <w:rFonts w:eastAsia="Times New Roman"/>
          <w:lang w:bidi="ar-SA"/>
        </w:rPr>
        <w:t>9</w:t>
      </w:r>
      <w:r>
        <w:rPr>
          <w:rFonts w:eastAsia="Times New Roman"/>
          <w:lang w:bidi="ar-SA"/>
        </w:rPr>
        <w:t>.</w:t>
      </w:r>
    </w:p>
    <w:p w14:paraId="769F9E16" w14:textId="77777777" w:rsidR="004F3BFC" w:rsidRPr="004D5F3D" w:rsidRDefault="004F3BFC" w:rsidP="00D00E75">
      <w:pPr>
        <w:pStyle w:val="a1"/>
        <w:spacing w:line="360" w:lineRule="auto"/>
        <w:ind w:left="720" w:hanging="720"/>
        <w:rPr>
          <w:rFonts w:eastAsia="Calibri"/>
        </w:rPr>
      </w:pPr>
      <w:r w:rsidRPr="004D5F3D">
        <w:rPr>
          <w:rFonts w:eastAsia="Calibri"/>
        </w:rPr>
        <w:t>Eckel, R. H., Grundy, S. M., &amp;Zimmet, P. Z. (2005). The metabolic syndrome. </w:t>
      </w:r>
      <w:r w:rsidRPr="004D5F3D">
        <w:rPr>
          <w:rFonts w:eastAsia="Calibri"/>
          <w:i/>
          <w:iCs/>
        </w:rPr>
        <w:t>The Lancet</w:t>
      </w:r>
      <w:r w:rsidRPr="004D5F3D">
        <w:rPr>
          <w:rFonts w:eastAsia="Calibri"/>
        </w:rPr>
        <w:t>, </w:t>
      </w:r>
      <w:r w:rsidRPr="004D5F3D">
        <w:rPr>
          <w:rFonts w:eastAsia="Calibri"/>
          <w:i/>
          <w:iCs/>
        </w:rPr>
        <w:t>365</w:t>
      </w:r>
      <w:r w:rsidRPr="004D5F3D">
        <w:rPr>
          <w:rFonts w:eastAsia="Calibri"/>
        </w:rPr>
        <w:t>(9468), 1415–1428.</w:t>
      </w:r>
    </w:p>
    <w:p w14:paraId="6480A382" w14:textId="1588C554" w:rsidR="004F3BFC" w:rsidRPr="00B7320E" w:rsidRDefault="004F3BFC" w:rsidP="00D00E75">
      <w:pPr>
        <w:pStyle w:val="a1"/>
        <w:spacing w:line="360" w:lineRule="auto"/>
        <w:ind w:left="720" w:hanging="720"/>
        <w:rPr>
          <w:rFonts w:eastAsia="Calibri"/>
        </w:rPr>
      </w:pPr>
      <w:r w:rsidRPr="00B7320E">
        <w:rPr>
          <w:rFonts w:eastAsia="Calibri"/>
        </w:rPr>
        <w:t>Eichholzer, M. (1997). The significance of nutrition in primary prevention of cancer. </w:t>
      </w:r>
      <w:r w:rsidRPr="00B7320E">
        <w:rPr>
          <w:rFonts w:eastAsia="Calibri"/>
          <w:i/>
          <w:iCs/>
        </w:rPr>
        <w:t>Therapeutische</w:t>
      </w:r>
      <w:r w:rsidR="00996F68">
        <w:rPr>
          <w:rFonts w:eastAsia="Calibri"/>
          <w:i/>
          <w:iCs/>
        </w:rPr>
        <w:t xml:space="preserve"> </w:t>
      </w:r>
      <w:r w:rsidRPr="00B7320E">
        <w:rPr>
          <w:rFonts w:eastAsia="Calibri"/>
          <w:i/>
          <w:iCs/>
        </w:rPr>
        <w:t>Umschau. Revue therapeutique, 54</w:t>
      </w:r>
      <w:r>
        <w:rPr>
          <w:rFonts w:eastAsia="Calibri"/>
        </w:rPr>
        <w:t>(8), 457</w:t>
      </w:r>
      <w:r>
        <w:rPr>
          <w:rFonts w:ascii="David" w:eastAsia="Calibri" w:hAnsi="David"/>
        </w:rPr>
        <w:t>–</w:t>
      </w:r>
      <w:r w:rsidRPr="00B7320E">
        <w:rPr>
          <w:rFonts w:eastAsia="Calibri"/>
        </w:rPr>
        <w:t>462.</w:t>
      </w:r>
    </w:p>
    <w:p w14:paraId="360D9342" w14:textId="77777777" w:rsidR="004F3BFC" w:rsidRDefault="004F3BFC" w:rsidP="00D00E75">
      <w:pPr>
        <w:bidi w:val="0"/>
        <w:spacing w:line="360" w:lineRule="auto"/>
        <w:ind w:left="720" w:hanging="720"/>
        <w:rPr>
          <w:rFonts w:eastAsia="Times New Roman"/>
        </w:rPr>
      </w:pPr>
      <w:r w:rsidRPr="00120AF2">
        <w:rPr>
          <w:rFonts w:eastAsia="Times New Roman"/>
          <w:lang w:bidi="ar-SA"/>
        </w:rPr>
        <w:lastRenderedPageBreak/>
        <w:t>Ello-Martin, J. A., Ledikwe, J. H., &amp; Rolls, B. J. (2005). The influence of food portion size and en</w:t>
      </w:r>
      <w:r>
        <w:rPr>
          <w:rFonts w:eastAsia="Times New Roman"/>
          <w:lang w:bidi="ar-SA"/>
        </w:rPr>
        <w:t>ergy density on energy intake: I</w:t>
      </w:r>
      <w:r w:rsidRPr="00120AF2">
        <w:rPr>
          <w:rFonts w:eastAsia="Times New Roman"/>
          <w:lang w:bidi="ar-SA"/>
        </w:rPr>
        <w:t>mplications for weight management. </w:t>
      </w:r>
      <w:r w:rsidRPr="00120AF2">
        <w:rPr>
          <w:rFonts w:eastAsia="Times New Roman"/>
          <w:i/>
          <w:iCs/>
          <w:lang w:bidi="ar-SA"/>
        </w:rPr>
        <w:t>The American Journal of Clinical Nutrition, 82</w:t>
      </w:r>
      <w:r>
        <w:rPr>
          <w:rFonts w:eastAsia="Times New Roman"/>
          <w:lang w:bidi="ar-SA"/>
        </w:rPr>
        <w:t>(1), 236S</w:t>
      </w:r>
      <w:r>
        <w:rPr>
          <w:rFonts w:ascii="David" w:eastAsia="Times New Roman" w:hAnsi="David"/>
          <w:lang w:bidi="ar-SA"/>
        </w:rPr>
        <w:t>–</w:t>
      </w:r>
      <w:r w:rsidRPr="00120AF2">
        <w:rPr>
          <w:rFonts w:eastAsia="Times New Roman"/>
          <w:lang w:bidi="ar-SA"/>
        </w:rPr>
        <w:t>241S.</w:t>
      </w:r>
      <w:r w:rsidRPr="00120AF2">
        <w:rPr>
          <w:rFonts w:eastAsia="Times New Roman"/>
          <w:rtl/>
        </w:rPr>
        <w:t>‏</w:t>
      </w:r>
    </w:p>
    <w:p w14:paraId="41D72D6F" w14:textId="386D7B9A" w:rsidR="00D46474" w:rsidRDefault="00D46474" w:rsidP="00F555B7">
      <w:pPr>
        <w:bidi w:val="0"/>
        <w:spacing w:line="360" w:lineRule="auto"/>
        <w:ind w:left="720" w:hanging="720"/>
        <w:rPr>
          <w:rFonts w:eastAsia="Times New Roman"/>
          <w:rtl/>
          <w:lang w:bidi="ar-SA"/>
        </w:rPr>
      </w:pPr>
      <w:r w:rsidRPr="00D46474">
        <w:rPr>
          <w:rFonts w:eastAsia="Times New Roman"/>
          <w:lang w:bidi="ar-SA"/>
        </w:rPr>
        <w:t>Elkington, J. (2001). The triple bottom line for 21st century business. </w:t>
      </w:r>
      <w:r w:rsidRPr="00D46474">
        <w:rPr>
          <w:rFonts w:eastAsia="Times New Roman"/>
          <w:i/>
          <w:iCs/>
          <w:lang w:bidi="ar-SA"/>
        </w:rPr>
        <w:t>The Earthscan</w:t>
      </w:r>
      <w:r w:rsidR="00996F68">
        <w:rPr>
          <w:rFonts w:eastAsia="Times New Roman"/>
          <w:i/>
          <w:iCs/>
          <w:lang w:bidi="ar-SA"/>
        </w:rPr>
        <w:t xml:space="preserve"> </w:t>
      </w:r>
      <w:r w:rsidR="00F555B7" w:rsidRPr="00D46474">
        <w:rPr>
          <w:rFonts w:eastAsia="Times New Roman"/>
          <w:i/>
          <w:iCs/>
          <w:lang w:bidi="ar-SA"/>
        </w:rPr>
        <w:t>Reader</w:t>
      </w:r>
      <w:r w:rsidR="00950C29">
        <w:rPr>
          <w:rFonts w:eastAsia="Times New Roman"/>
          <w:i/>
          <w:iCs/>
          <w:lang w:bidi="ar-SA"/>
        </w:rPr>
        <w:t xml:space="preserve"> </w:t>
      </w:r>
      <w:r w:rsidR="00F555B7">
        <w:rPr>
          <w:rFonts w:eastAsia="Times New Roman"/>
          <w:i/>
          <w:iCs/>
          <w:lang w:bidi="ar-SA"/>
        </w:rPr>
        <w:t>i</w:t>
      </w:r>
      <w:r w:rsidR="00F555B7" w:rsidRPr="00D46474">
        <w:rPr>
          <w:rFonts w:eastAsia="Times New Roman"/>
          <w:i/>
          <w:iCs/>
          <w:lang w:bidi="ar-SA"/>
        </w:rPr>
        <w:t xml:space="preserve">n Business </w:t>
      </w:r>
      <w:r w:rsidR="00F555B7">
        <w:rPr>
          <w:rFonts w:eastAsia="Times New Roman"/>
          <w:i/>
          <w:iCs/>
          <w:lang w:bidi="ar-SA"/>
        </w:rPr>
        <w:t>an</w:t>
      </w:r>
      <w:r w:rsidR="00F555B7" w:rsidRPr="00D46474">
        <w:rPr>
          <w:rFonts w:eastAsia="Times New Roman"/>
          <w:i/>
          <w:iCs/>
          <w:lang w:bidi="ar-SA"/>
        </w:rPr>
        <w:t>d Sustainable Development</w:t>
      </w:r>
      <w:r w:rsidRPr="00D46474">
        <w:rPr>
          <w:rFonts w:eastAsia="Times New Roman"/>
          <w:lang w:bidi="ar-SA"/>
        </w:rPr>
        <w:t>, 20</w:t>
      </w:r>
      <w:r w:rsidR="00F555B7">
        <w:rPr>
          <w:rFonts w:ascii="David" w:eastAsia="Times New Roman" w:hAnsi="David"/>
          <w:lang w:bidi="ar-SA"/>
        </w:rPr>
        <w:t>–</w:t>
      </w:r>
      <w:r w:rsidRPr="00D46474">
        <w:rPr>
          <w:rFonts w:eastAsia="Times New Roman"/>
          <w:lang w:bidi="ar-SA"/>
        </w:rPr>
        <w:t>43.</w:t>
      </w:r>
    </w:p>
    <w:p w14:paraId="76F6C8B9" w14:textId="2DFBF8D3" w:rsidR="004D444F" w:rsidRDefault="00306EEB" w:rsidP="004D444F">
      <w:pPr>
        <w:bidi w:val="0"/>
        <w:spacing w:line="360" w:lineRule="auto"/>
        <w:ind w:left="720" w:hanging="720"/>
        <w:rPr>
          <w:rFonts w:eastAsia="Times New Roman"/>
          <w:lang w:bidi="ar-SA"/>
        </w:rPr>
      </w:pPr>
      <w:r w:rsidRPr="00306EEB">
        <w:rPr>
          <w:rFonts w:eastAsia="Times New Roman"/>
          <w:lang w:bidi="ar-SA"/>
        </w:rPr>
        <w:t xml:space="preserve">Elkington, J. (2004). ‘Enter the Triple Bottom Line’, in </w:t>
      </w:r>
      <w:r w:rsidR="00C611A6">
        <w:rPr>
          <w:rFonts w:eastAsia="Times New Roman"/>
          <w:lang w:bidi="ar-SA"/>
        </w:rPr>
        <w:t xml:space="preserve">J. </w:t>
      </w:r>
      <w:r w:rsidRPr="00306EEB">
        <w:rPr>
          <w:rFonts w:eastAsia="Times New Roman"/>
          <w:lang w:bidi="ar-SA"/>
        </w:rPr>
        <w:t>Richardson</w:t>
      </w:r>
      <w:r w:rsidR="00D279F1">
        <w:rPr>
          <w:rFonts w:eastAsia="Times New Roman"/>
          <w:lang w:bidi="ar-SA"/>
        </w:rPr>
        <w:t xml:space="preserve"> and</w:t>
      </w:r>
      <w:r w:rsidR="00950C29">
        <w:rPr>
          <w:rFonts w:eastAsia="Times New Roman"/>
          <w:lang w:bidi="ar-SA"/>
        </w:rPr>
        <w:t xml:space="preserve"> </w:t>
      </w:r>
      <w:r w:rsidR="00C611A6">
        <w:rPr>
          <w:rFonts w:eastAsia="Times New Roman"/>
          <w:lang w:bidi="ar-SA"/>
        </w:rPr>
        <w:t xml:space="preserve">H. </w:t>
      </w:r>
      <w:r w:rsidR="00C611A6" w:rsidRPr="00306EEB">
        <w:rPr>
          <w:rFonts w:eastAsia="Times New Roman"/>
          <w:lang w:bidi="ar-SA"/>
        </w:rPr>
        <w:t>Adrian</w:t>
      </w:r>
      <w:r w:rsidRPr="00306EEB">
        <w:rPr>
          <w:rFonts w:eastAsia="Times New Roman"/>
          <w:lang w:bidi="ar-SA"/>
        </w:rPr>
        <w:t xml:space="preserve"> (eds</w:t>
      </w:r>
      <w:r w:rsidR="00950C29">
        <w:rPr>
          <w:rFonts w:eastAsia="Times New Roman"/>
          <w:lang w:bidi="ar-SA"/>
        </w:rPr>
        <w:t>.</w:t>
      </w:r>
      <w:r w:rsidRPr="00306EEB">
        <w:rPr>
          <w:rFonts w:eastAsia="Times New Roman"/>
          <w:lang w:bidi="ar-SA"/>
        </w:rPr>
        <w:t xml:space="preserve">) The triple bottom line, does it all add </w:t>
      </w:r>
      <w:proofErr w:type="gramStart"/>
      <w:r w:rsidRPr="00306EEB">
        <w:rPr>
          <w:rFonts w:eastAsia="Times New Roman"/>
          <w:lang w:bidi="ar-SA"/>
        </w:rPr>
        <w:t>up?:</w:t>
      </w:r>
      <w:proofErr w:type="gramEnd"/>
      <w:r w:rsidRPr="00306EEB">
        <w:rPr>
          <w:rFonts w:eastAsia="Times New Roman"/>
          <w:lang w:bidi="ar-SA"/>
        </w:rPr>
        <w:t xml:space="preserve"> assessing the sustainability of business and CSR. </w:t>
      </w:r>
      <w:r w:rsidR="004D444F">
        <w:rPr>
          <w:rFonts w:eastAsia="Times New Roman"/>
          <w:lang w:bidi="ar-SA"/>
        </w:rPr>
        <w:t xml:space="preserve">London: </w:t>
      </w:r>
      <w:r w:rsidR="004D444F" w:rsidRPr="00306EEB">
        <w:rPr>
          <w:rFonts w:eastAsia="Times New Roman"/>
          <w:lang w:bidi="ar-SA"/>
        </w:rPr>
        <w:t>Earthscan Publications</w:t>
      </w:r>
      <w:r w:rsidR="004D444F">
        <w:rPr>
          <w:rFonts w:eastAsia="Times New Roman"/>
          <w:lang w:bidi="ar-SA"/>
        </w:rPr>
        <w:t xml:space="preserve">, </w:t>
      </w:r>
      <w:r w:rsidR="004D444F" w:rsidRPr="00306EEB">
        <w:rPr>
          <w:rFonts w:eastAsia="Times New Roman"/>
          <w:lang w:bidi="ar-SA"/>
        </w:rPr>
        <w:t>pp. 1-16.</w:t>
      </w:r>
    </w:p>
    <w:p w14:paraId="747F5365" w14:textId="1EF9006F" w:rsidR="004F3BFC" w:rsidRDefault="004F3BFC" w:rsidP="00D00E75">
      <w:pPr>
        <w:bidi w:val="0"/>
        <w:spacing w:line="360" w:lineRule="auto"/>
        <w:ind w:left="720" w:hanging="720"/>
        <w:rPr>
          <w:rFonts w:eastAsia="Times New Roman"/>
          <w:rtl/>
          <w:lang w:bidi="ar-SA"/>
        </w:rPr>
      </w:pPr>
      <w:r w:rsidRPr="004D5F3D">
        <w:rPr>
          <w:rFonts w:eastAsia="Times New Roman"/>
          <w:lang w:bidi="ar-SA"/>
        </w:rPr>
        <w:t>Evan, W. M., &amp; Fre</w:t>
      </w:r>
      <w:r w:rsidR="00F555B7">
        <w:rPr>
          <w:rFonts w:eastAsia="Times New Roman"/>
          <w:lang w:bidi="ar-SA"/>
        </w:rPr>
        <w:t>e</w:t>
      </w:r>
      <w:r w:rsidRPr="004D5F3D">
        <w:rPr>
          <w:rFonts w:eastAsia="Times New Roman"/>
          <w:lang w:bidi="ar-SA"/>
        </w:rPr>
        <w:t>man, R. E. (1993). A stakeholder theory of the modern corporation: Kantian capitalism. In T. L. Beachamp</w:t>
      </w:r>
      <w:r w:rsidR="00950C29">
        <w:rPr>
          <w:rFonts w:eastAsia="Times New Roman"/>
          <w:lang w:bidi="ar-SA"/>
        </w:rPr>
        <w:t xml:space="preserve"> </w:t>
      </w:r>
      <w:r w:rsidRPr="004D5F3D">
        <w:rPr>
          <w:rFonts w:eastAsia="Times New Roman"/>
          <w:lang w:bidi="ar-SA"/>
        </w:rPr>
        <w:t xml:space="preserve">&amp; N. E. Bowie (Eds.), </w:t>
      </w:r>
      <w:r w:rsidRPr="004D5F3D">
        <w:rPr>
          <w:rFonts w:eastAsia="Times New Roman"/>
          <w:i/>
          <w:iCs/>
          <w:lang w:bidi="ar-SA"/>
        </w:rPr>
        <w:t>Ethical Theory and Business</w:t>
      </w:r>
      <w:r w:rsidRPr="004D5F3D">
        <w:rPr>
          <w:rFonts w:eastAsia="Times New Roman"/>
          <w:lang w:bidi="ar-SA"/>
        </w:rPr>
        <w:t xml:space="preserve"> (4</w:t>
      </w:r>
      <w:r w:rsidRPr="004D5F3D">
        <w:rPr>
          <w:rFonts w:eastAsia="Times New Roman"/>
          <w:vertAlign w:val="superscript"/>
          <w:lang w:bidi="ar-SA"/>
        </w:rPr>
        <w:t>th</w:t>
      </w:r>
      <w:r w:rsidRPr="004D5F3D">
        <w:rPr>
          <w:rFonts w:eastAsia="Times New Roman"/>
          <w:lang w:bidi="ar-SA"/>
        </w:rPr>
        <w:t xml:space="preserve"> ed., pp. 75–84). Englewood Cliffs, NJ: </w:t>
      </w:r>
      <w:r w:rsidR="0043356F">
        <w:rPr>
          <w:rFonts w:eastAsia="Times New Roman"/>
          <w:lang w:bidi="ar-SA"/>
        </w:rPr>
        <w:t xml:space="preserve">Pearson </w:t>
      </w:r>
      <w:r w:rsidRPr="004D5F3D">
        <w:rPr>
          <w:rFonts w:eastAsia="Times New Roman"/>
          <w:lang w:bidi="ar-SA"/>
        </w:rPr>
        <w:t>Prentice Hall.</w:t>
      </w:r>
    </w:p>
    <w:p w14:paraId="53AF4300" w14:textId="77777777" w:rsidR="00834780" w:rsidRPr="004D5F3D" w:rsidRDefault="00834780" w:rsidP="00834780">
      <w:pPr>
        <w:bidi w:val="0"/>
        <w:spacing w:line="360" w:lineRule="auto"/>
        <w:ind w:left="720" w:hanging="720"/>
        <w:rPr>
          <w:rFonts w:eastAsia="Times New Roman"/>
          <w:lang w:bidi="ar-SA"/>
        </w:rPr>
      </w:pPr>
      <w:r w:rsidRPr="00834780">
        <w:rPr>
          <w:rFonts w:eastAsia="Times New Roman"/>
          <w:lang w:bidi="ar-SA"/>
        </w:rPr>
        <w:t xml:space="preserve">Evans, G., &amp;Sahnoun, M. (2002). The responsibility to protect. </w:t>
      </w:r>
      <w:r w:rsidR="00364661" w:rsidRPr="00364661">
        <w:rPr>
          <w:rFonts w:eastAsia="Times New Roman"/>
          <w:i/>
          <w:iCs/>
          <w:lang w:bidi="ar-SA"/>
        </w:rPr>
        <w:t>Foreign affairs</w:t>
      </w:r>
      <w:r w:rsidRPr="00834780">
        <w:rPr>
          <w:rFonts w:eastAsia="Times New Roman"/>
          <w:lang w:bidi="ar-SA"/>
        </w:rPr>
        <w:t>, 99-110.</w:t>
      </w:r>
    </w:p>
    <w:p w14:paraId="05AA33D7" w14:textId="77777777" w:rsidR="009E1810" w:rsidRPr="00096775" w:rsidRDefault="009E1810" w:rsidP="009E1810">
      <w:pPr>
        <w:bidi w:val="0"/>
        <w:spacing w:line="360" w:lineRule="auto"/>
        <w:ind w:left="720" w:hanging="720"/>
        <w:rPr>
          <w:rFonts w:eastAsia="Times New Roman"/>
          <w:lang w:bidi="ar-SA"/>
        </w:rPr>
      </w:pPr>
      <w:r w:rsidRPr="009E1810">
        <w:rPr>
          <w:rFonts w:eastAsia="Times New Roman"/>
          <w:lang w:bidi="ar-SA"/>
        </w:rPr>
        <w:t xml:space="preserve">Frazao, E. (1999). High costs of poor eating patterns in the United States. </w:t>
      </w:r>
      <w:r w:rsidRPr="0084772E">
        <w:rPr>
          <w:rFonts w:eastAsia="Times New Roman"/>
          <w:i/>
          <w:iCs/>
          <w:lang w:bidi="ar-SA"/>
        </w:rPr>
        <w:t xml:space="preserve">Heart </w:t>
      </w:r>
      <w:r w:rsidR="0084772E" w:rsidRPr="0084772E">
        <w:rPr>
          <w:rFonts w:eastAsia="Times New Roman"/>
          <w:i/>
          <w:iCs/>
          <w:lang w:bidi="ar-SA"/>
        </w:rPr>
        <w:t>D</w:t>
      </w:r>
      <w:r w:rsidRPr="0084772E">
        <w:rPr>
          <w:rFonts w:eastAsia="Times New Roman"/>
          <w:i/>
          <w:iCs/>
          <w:lang w:bidi="ar-SA"/>
        </w:rPr>
        <w:t>isease, 732</w:t>
      </w:r>
      <w:r w:rsidRPr="009E1810">
        <w:rPr>
          <w:rFonts w:eastAsia="Times New Roman"/>
          <w:lang w:bidi="ar-SA"/>
        </w:rPr>
        <w:t>, 32</w:t>
      </w:r>
      <w:r w:rsidR="0084772E">
        <w:rPr>
          <w:rFonts w:ascii="David" w:eastAsia="Times New Roman" w:hAnsi="David"/>
          <w:lang w:bidi="ar-SA"/>
        </w:rPr>
        <w:t>–</w:t>
      </w:r>
      <w:r w:rsidRPr="009E1810">
        <w:rPr>
          <w:rFonts w:eastAsia="Times New Roman"/>
          <w:lang w:bidi="ar-SA"/>
        </w:rPr>
        <w:t>1.</w:t>
      </w:r>
      <w:r w:rsidRPr="009E1810">
        <w:rPr>
          <w:rFonts w:eastAsia="Times New Roman" w:cs="Times New Roman"/>
          <w:rtl/>
          <w:lang w:bidi="ar-SA"/>
        </w:rPr>
        <w:t>‏</w:t>
      </w:r>
    </w:p>
    <w:p w14:paraId="6D93749A" w14:textId="77777777" w:rsidR="001D501F" w:rsidRDefault="00FE05DA">
      <w:pPr>
        <w:bidi w:val="0"/>
        <w:spacing w:line="360" w:lineRule="auto"/>
        <w:ind w:left="720" w:hanging="720"/>
        <w:rPr>
          <w:rFonts w:eastAsia="Times New Roman"/>
        </w:rPr>
      </w:pPr>
      <w:r w:rsidRPr="00FE05DA">
        <w:rPr>
          <w:rFonts w:eastAsia="Times New Roman"/>
          <w:lang w:bidi="ar-SA"/>
        </w:rPr>
        <w:t xml:space="preserve">Feinstein, J. S. (1993). The relationship between socioeconomic status and health: a review of the literature. </w:t>
      </w:r>
      <w:r w:rsidR="000B307A" w:rsidRPr="009E2E39">
        <w:rPr>
          <w:rFonts w:eastAsia="Times New Roman"/>
          <w:i/>
          <w:iCs/>
          <w:lang w:bidi="ar-SA"/>
        </w:rPr>
        <w:t>The Milbank Quarterly</w:t>
      </w:r>
      <w:r w:rsidRPr="00FE05DA">
        <w:rPr>
          <w:rFonts w:eastAsia="Times New Roman"/>
          <w:lang w:bidi="ar-SA"/>
        </w:rPr>
        <w:t>, 279-322.</w:t>
      </w:r>
    </w:p>
    <w:p w14:paraId="4CED2C4F" w14:textId="77777777" w:rsidR="004F3BFC" w:rsidRPr="00096775" w:rsidRDefault="004F3BFC" w:rsidP="00D00E75">
      <w:pPr>
        <w:bidi w:val="0"/>
        <w:spacing w:line="360" w:lineRule="auto"/>
        <w:ind w:left="720" w:hanging="720"/>
        <w:rPr>
          <w:rFonts w:eastAsia="Times New Roman"/>
          <w:lang w:bidi="ar-SA"/>
        </w:rPr>
      </w:pPr>
      <w:r w:rsidRPr="00096775">
        <w:rPr>
          <w:rFonts w:eastAsia="Times New Roman"/>
          <w:lang w:bidi="ar-SA"/>
        </w:rPr>
        <w:t>Ferrannini, E., Buzzigoli, G., Bonadonna, R., Giorico, M. A., Oleggini, M., Graziadei, L., ... Bevilacqua, S. (1987). Insulin resistance in essential hypertension. </w:t>
      </w:r>
      <w:r w:rsidRPr="00096775">
        <w:rPr>
          <w:rFonts w:eastAsia="Times New Roman"/>
          <w:i/>
          <w:iCs/>
          <w:lang w:bidi="ar-SA"/>
        </w:rPr>
        <w:t>New England Journal of Medicine, 317</w:t>
      </w:r>
      <w:r w:rsidRPr="00096775">
        <w:rPr>
          <w:rFonts w:eastAsia="Times New Roman"/>
          <w:lang w:bidi="ar-SA"/>
        </w:rPr>
        <w:t>(6), 350</w:t>
      </w:r>
      <w:r w:rsidRPr="00096775">
        <w:rPr>
          <w:rFonts w:ascii="David" w:eastAsia="Times New Roman" w:hAnsi="David"/>
          <w:lang w:bidi="ar-SA"/>
        </w:rPr>
        <w:t>–</w:t>
      </w:r>
      <w:r w:rsidRPr="00096775">
        <w:rPr>
          <w:rFonts w:eastAsia="Times New Roman"/>
          <w:lang w:bidi="ar-SA"/>
        </w:rPr>
        <w:t>357.</w:t>
      </w:r>
    </w:p>
    <w:p w14:paraId="41C9AFFC" w14:textId="77777777" w:rsidR="004F3BFC" w:rsidRPr="00096775" w:rsidRDefault="004F3BFC" w:rsidP="005203D4">
      <w:pPr>
        <w:bidi w:val="0"/>
        <w:spacing w:line="360" w:lineRule="auto"/>
        <w:ind w:left="720" w:hanging="720"/>
        <w:rPr>
          <w:rFonts w:eastAsia="Times New Roman"/>
          <w:lang w:bidi="ar-SA"/>
        </w:rPr>
      </w:pPr>
      <w:r w:rsidRPr="00096775">
        <w:rPr>
          <w:rFonts w:eastAsia="Times New Roman"/>
          <w:lang w:bidi="ar-SA"/>
        </w:rPr>
        <w:t>Fincham, F. D., &amp;Jaspars, J. M. (1980). Attribution of responsibility: From man the scientist to man as lawyer.</w:t>
      </w:r>
      <w:r w:rsidRPr="00096775">
        <w:rPr>
          <w:rFonts w:eastAsia="Times New Roman"/>
          <w:i/>
          <w:iCs/>
          <w:lang w:bidi="ar-SA"/>
        </w:rPr>
        <w:t xml:space="preserve"> Advances in Experimental Social Psychology, 13</w:t>
      </w:r>
      <w:r w:rsidRPr="00096775">
        <w:rPr>
          <w:rFonts w:eastAsia="Times New Roman"/>
          <w:lang w:bidi="ar-SA"/>
        </w:rPr>
        <w:t xml:space="preserve">, 81–138. </w:t>
      </w:r>
    </w:p>
    <w:p w14:paraId="717135DA" w14:textId="77777777" w:rsidR="004F3BFC" w:rsidRDefault="004F3BFC" w:rsidP="00D00E75">
      <w:pPr>
        <w:bidi w:val="0"/>
        <w:spacing w:line="360" w:lineRule="auto"/>
        <w:ind w:left="720" w:hanging="720"/>
        <w:rPr>
          <w:rFonts w:eastAsia="Times New Roman"/>
          <w:lang w:bidi="ar-SA"/>
        </w:rPr>
      </w:pPr>
      <w:r w:rsidRPr="00096775">
        <w:rPr>
          <w:rFonts w:eastAsia="Times New Roman"/>
          <w:lang w:bidi="ar-SA"/>
        </w:rPr>
        <w:t>Fogel, R. W., &amp; Costa, D. L. (1997). A theory of technophysio evolution, with some implications for forecasting population, health care costs, and pension costs. </w:t>
      </w:r>
      <w:r w:rsidRPr="00096775">
        <w:rPr>
          <w:rFonts w:eastAsia="Times New Roman"/>
          <w:i/>
          <w:iCs/>
          <w:lang w:bidi="ar-SA"/>
        </w:rPr>
        <w:t>Demography, 34</w:t>
      </w:r>
      <w:r w:rsidRPr="00096775">
        <w:rPr>
          <w:rFonts w:eastAsia="Times New Roman"/>
          <w:lang w:bidi="ar-SA"/>
        </w:rPr>
        <w:t>(1), 49</w:t>
      </w:r>
      <w:r w:rsidRPr="00096775">
        <w:rPr>
          <w:rFonts w:ascii="David" w:eastAsia="Times New Roman" w:hAnsi="David"/>
          <w:lang w:bidi="ar-SA"/>
        </w:rPr>
        <w:t>–</w:t>
      </w:r>
      <w:r w:rsidRPr="00096775">
        <w:rPr>
          <w:rFonts w:eastAsia="Times New Roman"/>
          <w:lang w:bidi="ar-SA"/>
        </w:rPr>
        <w:t>66.</w:t>
      </w:r>
    </w:p>
    <w:p w14:paraId="1F2BEE33" w14:textId="77777777" w:rsidR="00CF7A82" w:rsidRDefault="00CF7A82" w:rsidP="00CF7A82">
      <w:pPr>
        <w:bidi w:val="0"/>
        <w:spacing w:line="360" w:lineRule="auto"/>
        <w:ind w:left="720" w:hanging="720"/>
        <w:rPr>
          <w:rFonts w:eastAsia="Times New Roman"/>
          <w:lang w:bidi="ar-SA"/>
        </w:rPr>
      </w:pPr>
      <w:r>
        <w:rPr>
          <w:rFonts w:eastAsia="Times New Roman"/>
          <w:lang w:bidi="ar-SA"/>
        </w:rPr>
        <w:t xml:space="preserve">Food Navigator (1.4.2010). </w:t>
      </w:r>
      <w:r w:rsidR="00364661" w:rsidRPr="00364661">
        <w:rPr>
          <w:rFonts w:eastAsia="Times New Roman"/>
          <w:i/>
          <w:iCs/>
          <w:lang w:bidi="ar-SA"/>
        </w:rPr>
        <w:t>Top line responsibility messages from manufacturers</w:t>
      </w:r>
      <w:r>
        <w:rPr>
          <w:rFonts w:eastAsia="Times New Roman"/>
          <w:i/>
          <w:iCs/>
          <w:lang w:bidi="ar-SA"/>
        </w:rPr>
        <w:t>.</w:t>
      </w:r>
      <w:r>
        <w:rPr>
          <w:rFonts w:eastAsia="Times New Roman"/>
          <w:lang w:bidi="ar-SA"/>
        </w:rPr>
        <w:t xml:space="preserve"> Retrieved from:</w:t>
      </w:r>
    </w:p>
    <w:p w14:paraId="735DD3B2" w14:textId="77777777" w:rsidR="00364661" w:rsidRPr="00364661" w:rsidRDefault="00626DEC" w:rsidP="00364661">
      <w:pPr>
        <w:bidi w:val="0"/>
      </w:pPr>
      <w:r w:rsidRPr="00626DEC">
        <w:t>http://www.foodnavigator.com/Market-Trends/Top-line-responsibility-messages-from-manufacturers</w:t>
      </w:r>
    </w:p>
    <w:p w14:paraId="718F4434" w14:textId="77777777" w:rsidR="004F3BFC" w:rsidRPr="00096775" w:rsidRDefault="004F3BFC" w:rsidP="00D00E75">
      <w:pPr>
        <w:bidi w:val="0"/>
        <w:spacing w:line="360" w:lineRule="auto"/>
        <w:ind w:left="720" w:hanging="720"/>
        <w:rPr>
          <w:rFonts w:eastAsia="Times New Roman"/>
          <w:lang w:bidi="ar-SA"/>
        </w:rPr>
      </w:pPr>
      <w:r w:rsidRPr="00096775">
        <w:rPr>
          <w:rFonts w:eastAsia="Times New Roman"/>
          <w:lang w:bidi="ar-SA"/>
        </w:rPr>
        <w:lastRenderedPageBreak/>
        <w:t>Finkelstein, L. M., Frautschy Demuth, R. L., &amp; Sweeney, D. L. (2007). Bias against overweight job applicants: Further explorations of when and why. </w:t>
      </w:r>
      <w:r w:rsidRPr="00096775">
        <w:rPr>
          <w:rFonts w:eastAsia="Times New Roman"/>
          <w:i/>
          <w:iCs/>
          <w:lang w:bidi="ar-SA"/>
        </w:rPr>
        <w:t>Human Resource Management, 46</w:t>
      </w:r>
      <w:r w:rsidRPr="00096775">
        <w:rPr>
          <w:rFonts w:eastAsia="Times New Roman"/>
          <w:lang w:bidi="ar-SA"/>
        </w:rPr>
        <w:t>(2), 203</w:t>
      </w:r>
      <w:r w:rsidRPr="00096775">
        <w:rPr>
          <w:rFonts w:ascii="David" w:eastAsia="Times New Roman" w:hAnsi="David"/>
          <w:lang w:bidi="ar-SA"/>
        </w:rPr>
        <w:t>–</w:t>
      </w:r>
      <w:r w:rsidRPr="00096775">
        <w:rPr>
          <w:rFonts w:eastAsia="Times New Roman"/>
          <w:lang w:bidi="ar-SA"/>
        </w:rPr>
        <w:t>222.</w:t>
      </w:r>
    </w:p>
    <w:p w14:paraId="20387880" w14:textId="77777777" w:rsidR="004F3BFC" w:rsidRDefault="004F3BFC" w:rsidP="00D00E75">
      <w:pPr>
        <w:bidi w:val="0"/>
        <w:spacing w:line="360" w:lineRule="auto"/>
        <w:ind w:left="720" w:hanging="720"/>
        <w:rPr>
          <w:rFonts w:eastAsia="Times New Roman"/>
          <w:rtl/>
          <w:lang w:bidi="ar-SA"/>
        </w:rPr>
      </w:pPr>
      <w:r w:rsidRPr="00096775">
        <w:rPr>
          <w:rFonts w:eastAsia="Times New Roman"/>
          <w:lang w:bidi="ar-SA"/>
        </w:rPr>
        <w:t>Frazier, A. L., Ryan, C. T., Rockett, H., Willett, W. C., &amp;Colditz, G. A. (2003). Adolescent diet and risk of breast cancer. </w:t>
      </w:r>
      <w:r w:rsidRPr="00096775">
        <w:rPr>
          <w:rFonts w:eastAsia="Times New Roman"/>
          <w:i/>
          <w:iCs/>
          <w:lang w:bidi="ar-SA"/>
        </w:rPr>
        <w:t>Breast Cancer Research, 5</w:t>
      </w:r>
      <w:r w:rsidRPr="00096775">
        <w:rPr>
          <w:rFonts w:eastAsia="Times New Roman"/>
          <w:lang w:bidi="ar-SA"/>
        </w:rPr>
        <w:t>(3), R59</w:t>
      </w:r>
      <w:r w:rsidR="00764500">
        <w:rPr>
          <w:rFonts w:eastAsia="Times New Roman"/>
          <w:lang w:bidi="ar-SA"/>
        </w:rPr>
        <w:t>.</w:t>
      </w:r>
    </w:p>
    <w:p w14:paraId="317398D9" w14:textId="77777777" w:rsidR="00FE05DA" w:rsidRPr="00096775" w:rsidRDefault="00FE05DA" w:rsidP="00FE05DA">
      <w:pPr>
        <w:bidi w:val="0"/>
        <w:spacing w:line="360" w:lineRule="auto"/>
        <w:ind w:left="720" w:hanging="720"/>
        <w:rPr>
          <w:rFonts w:eastAsia="Times New Roman"/>
          <w:lang w:bidi="ar-SA"/>
        </w:rPr>
      </w:pPr>
      <w:r w:rsidRPr="00FE05DA">
        <w:rPr>
          <w:rFonts w:eastAsia="Times New Roman"/>
          <w:lang w:bidi="ar-SA"/>
        </w:rPr>
        <w:t xml:space="preserve">Freedman, D. S., Ogden, C. L., Flegal, K. M., Khan, L. K., Serdula, M. K., &amp; Dietz, W. H. (2007). Childhood overweight and family income. </w:t>
      </w:r>
      <w:r w:rsidR="000B307A" w:rsidRPr="009E2E39">
        <w:rPr>
          <w:rFonts w:eastAsia="Times New Roman"/>
          <w:i/>
          <w:iCs/>
          <w:lang w:bidi="ar-SA"/>
        </w:rPr>
        <w:t>Medscape General Medicine</w:t>
      </w:r>
      <w:r w:rsidRPr="00FE05DA">
        <w:rPr>
          <w:rFonts w:eastAsia="Times New Roman"/>
          <w:lang w:bidi="ar-SA"/>
        </w:rPr>
        <w:t>, 9(2), 26.</w:t>
      </w:r>
    </w:p>
    <w:p w14:paraId="3ABB8836" w14:textId="77777777" w:rsidR="004F3BFC" w:rsidRPr="00096775" w:rsidRDefault="004F3BFC" w:rsidP="00D00E75">
      <w:pPr>
        <w:bidi w:val="0"/>
        <w:spacing w:line="360" w:lineRule="auto"/>
        <w:ind w:left="720" w:hanging="720"/>
        <w:rPr>
          <w:rFonts w:eastAsia="Times New Roman"/>
          <w:lang w:bidi="ar-SA"/>
        </w:rPr>
      </w:pPr>
      <w:r w:rsidRPr="00096775">
        <w:rPr>
          <w:rFonts w:eastAsia="Times New Roman"/>
          <w:lang w:bidi="ar-SA"/>
        </w:rPr>
        <w:t xml:space="preserve">Freeman, R. E., &amp; Gilbert, D. R, Jr. (1987). Managing stakeholder theory: Some future directions. </w:t>
      </w:r>
      <w:r w:rsidRPr="00096775">
        <w:rPr>
          <w:rFonts w:eastAsia="Times New Roman"/>
          <w:i/>
          <w:iCs/>
          <w:lang w:bidi="ar-SA"/>
        </w:rPr>
        <w:t>Business Ethics Quarterly, 4</w:t>
      </w:r>
      <w:r w:rsidRPr="00096775">
        <w:rPr>
          <w:rFonts w:eastAsia="Times New Roman"/>
          <w:lang w:bidi="ar-SA"/>
        </w:rPr>
        <w:t>(4), 409–421.</w:t>
      </w:r>
    </w:p>
    <w:p w14:paraId="47654F1E" w14:textId="77777777" w:rsidR="004D444F" w:rsidRPr="004D444F" w:rsidRDefault="004F3BFC" w:rsidP="004D444F">
      <w:pPr>
        <w:bidi w:val="0"/>
        <w:spacing w:line="360" w:lineRule="auto"/>
        <w:ind w:left="720" w:hanging="720"/>
        <w:rPr>
          <w:rFonts w:eastAsia="Times New Roman"/>
          <w:rtl/>
          <w:lang w:bidi="ar-SA"/>
        </w:rPr>
      </w:pPr>
      <w:r w:rsidRPr="00096775">
        <w:rPr>
          <w:rFonts w:eastAsia="Times New Roman"/>
          <w:lang w:bidi="ar-SA"/>
        </w:rPr>
        <w:t>Freeman, R. E., &amp; Phillips, R. A. (2002). Stakeholder theory: A libertarian defense.</w:t>
      </w:r>
      <w:r w:rsidRPr="00096775">
        <w:rPr>
          <w:rFonts w:eastAsia="Times New Roman"/>
          <w:i/>
          <w:iCs/>
          <w:lang w:bidi="ar-SA"/>
        </w:rPr>
        <w:t xml:space="preserve"> Business Ethics Quarterly, 12</w:t>
      </w:r>
      <w:r w:rsidRPr="00096775">
        <w:rPr>
          <w:rFonts w:eastAsia="Times New Roman"/>
          <w:lang w:bidi="ar-SA"/>
        </w:rPr>
        <w:t xml:space="preserve">(3), 331–349. </w:t>
      </w:r>
    </w:p>
    <w:p w14:paraId="14990107" w14:textId="77777777" w:rsidR="004D444F" w:rsidRPr="004D444F" w:rsidRDefault="004D444F" w:rsidP="004D444F">
      <w:pPr>
        <w:tabs>
          <w:tab w:val="left" w:pos="1791"/>
        </w:tabs>
        <w:bidi w:val="0"/>
        <w:rPr>
          <w:rFonts w:asciiTheme="majorBidi" w:hAnsiTheme="majorBidi" w:cstheme="majorBidi"/>
          <w:color w:val="222222"/>
          <w:shd w:val="clear" w:color="auto" w:fill="FFFFFF"/>
        </w:rPr>
      </w:pPr>
      <w:r w:rsidRPr="004D444F">
        <w:rPr>
          <w:rFonts w:asciiTheme="majorBidi" w:hAnsiTheme="majorBidi" w:cstheme="majorBidi"/>
          <w:color w:val="222222"/>
          <w:shd w:val="clear" w:color="auto" w:fill="FFFFFF"/>
        </w:rPr>
        <w:t>Freeman, R. E., Wicks, A. C., &amp;Parmar, B. (2004). Stakeholder theory and “the corporate objective revisited”. </w:t>
      </w:r>
      <w:r w:rsidRPr="004D444F">
        <w:rPr>
          <w:rFonts w:asciiTheme="majorBidi" w:hAnsiTheme="majorBidi" w:cstheme="majorBidi"/>
          <w:i/>
          <w:iCs/>
          <w:color w:val="222222"/>
          <w:shd w:val="clear" w:color="auto" w:fill="FFFFFF"/>
        </w:rPr>
        <w:t>Organization science</w:t>
      </w:r>
      <w:r w:rsidRPr="004D444F">
        <w:rPr>
          <w:rFonts w:asciiTheme="majorBidi" w:hAnsiTheme="majorBidi" w:cstheme="majorBidi"/>
          <w:color w:val="222222"/>
          <w:shd w:val="clear" w:color="auto" w:fill="FFFFFF"/>
        </w:rPr>
        <w:t>, </w:t>
      </w:r>
      <w:r w:rsidRPr="004D444F">
        <w:rPr>
          <w:rFonts w:asciiTheme="majorBidi" w:hAnsiTheme="majorBidi" w:cstheme="majorBidi"/>
          <w:i/>
          <w:iCs/>
          <w:color w:val="222222"/>
          <w:shd w:val="clear" w:color="auto" w:fill="FFFFFF"/>
        </w:rPr>
        <w:t>15</w:t>
      </w:r>
      <w:r w:rsidRPr="004D444F">
        <w:rPr>
          <w:rFonts w:asciiTheme="majorBidi" w:hAnsiTheme="majorBidi" w:cstheme="majorBidi"/>
          <w:color w:val="222222"/>
          <w:shd w:val="clear" w:color="auto" w:fill="FFFFFF"/>
        </w:rPr>
        <w:t>(3), 364-369.</w:t>
      </w:r>
    </w:p>
    <w:p w14:paraId="4CC915D3" w14:textId="77777777" w:rsidR="004F3BFC" w:rsidRPr="004D5F3D" w:rsidRDefault="004F3BFC" w:rsidP="00D00E75">
      <w:pPr>
        <w:bidi w:val="0"/>
        <w:spacing w:line="360" w:lineRule="auto"/>
        <w:ind w:left="720" w:hanging="720"/>
        <w:rPr>
          <w:rFonts w:eastAsia="Times New Roman"/>
          <w:lang w:bidi="ar-SA"/>
        </w:rPr>
      </w:pPr>
      <w:r w:rsidRPr="00096775">
        <w:rPr>
          <w:rFonts w:eastAsia="Times New Roman"/>
          <w:lang w:bidi="ar-SA"/>
        </w:rPr>
        <w:t>French, P. A. (1979)</w:t>
      </w:r>
      <w:r w:rsidR="00764500">
        <w:rPr>
          <w:rFonts w:eastAsia="Times New Roman"/>
          <w:lang w:bidi="ar-SA"/>
        </w:rPr>
        <w:t>.</w:t>
      </w:r>
      <w:r w:rsidRPr="00096775">
        <w:rPr>
          <w:rFonts w:eastAsia="Times New Roman"/>
          <w:lang w:bidi="ar-SA"/>
        </w:rPr>
        <w:t xml:space="preserve"> The corporation as a moral person</w:t>
      </w:r>
      <w:r w:rsidRPr="00096775">
        <w:rPr>
          <w:rFonts w:eastAsia="Times New Roman"/>
          <w:i/>
          <w:iCs/>
          <w:lang w:bidi="ar-SA"/>
        </w:rPr>
        <w:t>. American Philosophical</w:t>
      </w:r>
      <w:r w:rsidRPr="004D5F3D">
        <w:rPr>
          <w:rFonts w:eastAsia="Times New Roman"/>
          <w:i/>
          <w:iCs/>
          <w:lang w:bidi="ar-SA"/>
        </w:rPr>
        <w:t xml:space="preserve"> Quarterly, 16</w:t>
      </w:r>
      <w:r w:rsidRPr="004D5F3D">
        <w:rPr>
          <w:rFonts w:eastAsia="Times New Roman"/>
          <w:lang w:bidi="ar-SA"/>
        </w:rPr>
        <w:t>(3), 207–215.</w:t>
      </w:r>
    </w:p>
    <w:p w14:paraId="595726E7"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French, P. A. (1984). </w:t>
      </w:r>
      <w:r w:rsidRPr="004D5F3D">
        <w:rPr>
          <w:rFonts w:eastAsia="Times New Roman"/>
          <w:i/>
          <w:iCs/>
          <w:lang w:bidi="ar-SA"/>
        </w:rPr>
        <w:t>Collective &amp; corporate responsibility</w:t>
      </w:r>
      <w:r w:rsidRPr="004D5F3D">
        <w:rPr>
          <w:rFonts w:eastAsia="Times New Roman"/>
          <w:lang w:bidi="ar-SA"/>
        </w:rPr>
        <w:t>. NY: Colombia University Press.</w:t>
      </w:r>
    </w:p>
    <w:p w14:paraId="7F7C514B" w14:textId="77777777" w:rsidR="004F3BFC" w:rsidRPr="004D5F3D" w:rsidRDefault="004F3BFC" w:rsidP="00A230CD">
      <w:pPr>
        <w:bidi w:val="0"/>
        <w:spacing w:line="360" w:lineRule="auto"/>
        <w:ind w:left="720" w:hanging="720"/>
        <w:rPr>
          <w:rFonts w:eastAsia="Times New Roman"/>
        </w:rPr>
      </w:pPr>
      <w:r w:rsidRPr="004D5F3D">
        <w:rPr>
          <w:rFonts w:eastAsia="Times New Roman"/>
          <w:lang w:bidi="ar-SA"/>
        </w:rPr>
        <w:t>Friedman, M. (1970). The social responsibility of business is to increase its profits</w:t>
      </w:r>
      <w:r w:rsidRPr="004D5F3D">
        <w:rPr>
          <w:rFonts w:eastAsia="Times New Roman"/>
          <w:i/>
          <w:iCs/>
          <w:lang w:bidi="ar-SA"/>
        </w:rPr>
        <w:t>. New York Times Magazine</w:t>
      </w:r>
      <w:r w:rsidR="002C3B2A">
        <w:rPr>
          <w:rFonts w:eastAsia="Times New Roman"/>
          <w:i/>
          <w:iCs/>
        </w:rPr>
        <w:t xml:space="preserve">, </w:t>
      </w:r>
      <w:r w:rsidR="002C3B2A">
        <w:t>September 13: 32-33, 122-124.</w:t>
      </w:r>
    </w:p>
    <w:p w14:paraId="5F47A13B" w14:textId="77777777" w:rsidR="004F3BFC" w:rsidRDefault="004F3BFC" w:rsidP="00D00E75">
      <w:pPr>
        <w:bidi w:val="0"/>
        <w:spacing w:line="360" w:lineRule="auto"/>
        <w:ind w:left="720" w:hanging="720"/>
        <w:rPr>
          <w:rFonts w:eastAsia="Times New Roman"/>
          <w:lang w:bidi="ar-SA"/>
        </w:rPr>
      </w:pPr>
      <w:r w:rsidRPr="00D173FE">
        <w:rPr>
          <w:rFonts w:eastAsia="Times New Roman"/>
          <w:lang w:bidi="ar-SA"/>
        </w:rPr>
        <w:t>Gale, E. A. (2008). Should we dump the metabolic syndrome? Yes. </w:t>
      </w:r>
      <w:r w:rsidRPr="00D173FE">
        <w:rPr>
          <w:rFonts w:eastAsia="Times New Roman"/>
          <w:i/>
          <w:iCs/>
          <w:lang w:bidi="ar-SA"/>
        </w:rPr>
        <w:t>BMJ: British Medical Journal, 336</w:t>
      </w:r>
      <w:r w:rsidRPr="00D173FE">
        <w:rPr>
          <w:rFonts w:eastAsia="Times New Roman"/>
          <w:lang w:bidi="ar-SA"/>
        </w:rPr>
        <w:t>(7645), 640.</w:t>
      </w:r>
    </w:p>
    <w:p w14:paraId="5A013F5B" w14:textId="77777777" w:rsidR="004F3BFC" w:rsidRDefault="004F3BFC" w:rsidP="00D00E75">
      <w:pPr>
        <w:bidi w:val="0"/>
        <w:spacing w:line="360" w:lineRule="auto"/>
        <w:ind w:left="720" w:hanging="720"/>
        <w:rPr>
          <w:rFonts w:eastAsia="Times New Roman"/>
        </w:rPr>
      </w:pPr>
      <w:r w:rsidRPr="00A972A6">
        <w:rPr>
          <w:rFonts w:eastAsia="Times New Roman"/>
          <w:lang w:bidi="ar-SA"/>
        </w:rPr>
        <w:t xml:space="preserve">Gardner, G., Halweil, B., &amp; Peterson, J. A. (2000). </w:t>
      </w:r>
      <w:r w:rsidRPr="00A972A6">
        <w:rPr>
          <w:rFonts w:eastAsia="Times New Roman"/>
          <w:i/>
          <w:iCs/>
          <w:lang w:bidi="ar-SA"/>
        </w:rPr>
        <w:t>Underfed and overfed: the global epidemic of malnutrition</w:t>
      </w:r>
      <w:r>
        <w:rPr>
          <w:rFonts w:eastAsia="Times New Roman"/>
        </w:rPr>
        <w:t>.</w:t>
      </w:r>
      <w:r w:rsidR="00681583">
        <w:rPr>
          <w:rFonts w:eastAsia="Times New Roman"/>
        </w:rPr>
        <w:t xml:space="preserve"> Washington, DC</w:t>
      </w:r>
      <w:r w:rsidR="00681583" w:rsidRPr="00681583">
        <w:rPr>
          <w:rFonts w:eastAsia="Times New Roman"/>
        </w:rPr>
        <w:t>: Worldwatch Institute</w:t>
      </w:r>
      <w:r w:rsidR="00681583">
        <w:rPr>
          <w:rFonts w:eastAsia="Times New Roman"/>
        </w:rPr>
        <w:t>.</w:t>
      </w:r>
    </w:p>
    <w:p w14:paraId="7CE8679D" w14:textId="77777777" w:rsidR="00B37AF3" w:rsidRPr="00B37AF3" w:rsidRDefault="00B37AF3" w:rsidP="00B37AF3">
      <w:pPr>
        <w:bidi w:val="0"/>
        <w:spacing w:line="360" w:lineRule="auto"/>
        <w:ind w:left="720" w:hanging="720"/>
        <w:rPr>
          <w:rFonts w:eastAsia="Times New Roman"/>
        </w:rPr>
      </w:pPr>
      <w:r w:rsidRPr="00B37AF3">
        <w:rPr>
          <w:rFonts w:eastAsia="Times New Roman"/>
        </w:rPr>
        <w:t xml:space="preserve">Glass, S., &amp;Fanzo, J. (2017). Genetic modification technology for nutrition and improving diets: </w:t>
      </w:r>
      <w:r w:rsidR="00F50E93">
        <w:rPr>
          <w:rFonts w:eastAsia="Times New Roman"/>
        </w:rPr>
        <w:t>A</w:t>
      </w:r>
      <w:r w:rsidRPr="00B37AF3">
        <w:rPr>
          <w:rFonts w:eastAsia="Times New Roman"/>
        </w:rPr>
        <w:t>n ethical perspective. </w:t>
      </w:r>
      <w:r w:rsidRPr="00B37AF3">
        <w:rPr>
          <w:rFonts w:eastAsia="Times New Roman"/>
          <w:i/>
          <w:iCs/>
        </w:rPr>
        <w:t xml:space="preserve">Current </w:t>
      </w:r>
      <w:r w:rsidR="00F50E93">
        <w:rPr>
          <w:rFonts w:eastAsia="Times New Roman"/>
          <w:i/>
          <w:iCs/>
        </w:rPr>
        <w:t>O</w:t>
      </w:r>
      <w:r w:rsidRPr="00B37AF3">
        <w:rPr>
          <w:rFonts w:eastAsia="Times New Roman"/>
          <w:i/>
          <w:iCs/>
        </w:rPr>
        <w:t xml:space="preserve">pinion in </w:t>
      </w:r>
      <w:r w:rsidR="00F50E93">
        <w:rPr>
          <w:rFonts w:eastAsia="Times New Roman"/>
          <w:i/>
          <w:iCs/>
        </w:rPr>
        <w:t>B</w:t>
      </w:r>
      <w:r w:rsidRPr="00B37AF3">
        <w:rPr>
          <w:rFonts w:eastAsia="Times New Roman"/>
          <w:i/>
          <w:iCs/>
        </w:rPr>
        <w:t>iotechnology</w:t>
      </w:r>
      <w:r w:rsidRPr="00B37AF3">
        <w:rPr>
          <w:rFonts w:eastAsia="Times New Roman"/>
        </w:rPr>
        <w:t>, </w:t>
      </w:r>
      <w:r w:rsidRPr="00B37AF3">
        <w:rPr>
          <w:rFonts w:eastAsia="Times New Roman"/>
          <w:i/>
          <w:iCs/>
        </w:rPr>
        <w:t>44</w:t>
      </w:r>
      <w:r w:rsidRPr="00F50E93">
        <w:rPr>
          <w:rFonts w:eastAsia="Times New Roman"/>
          <w:i/>
          <w:iCs/>
        </w:rPr>
        <w:t xml:space="preserve">, </w:t>
      </w:r>
      <w:r w:rsidRPr="00B37AF3">
        <w:rPr>
          <w:rFonts w:eastAsia="Times New Roman"/>
        </w:rPr>
        <w:t>46</w:t>
      </w:r>
      <w:r w:rsidR="00F50E93">
        <w:rPr>
          <w:rFonts w:ascii="David" w:eastAsia="Times New Roman" w:hAnsi="David"/>
        </w:rPr>
        <w:t>–</w:t>
      </w:r>
      <w:r w:rsidRPr="00B37AF3">
        <w:rPr>
          <w:rFonts w:eastAsia="Times New Roman"/>
        </w:rPr>
        <w:t>51.</w:t>
      </w:r>
    </w:p>
    <w:p w14:paraId="7ADBDEE7"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Goodspaster, K. E. (1983). The concept of corporate responsibility. </w:t>
      </w:r>
      <w:r w:rsidRPr="004D5F3D">
        <w:rPr>
          <w:rFonts w:eastAsia="Times New Roman"/>
          <w:i/>
          <w:iCs/>
          <w:lang w:bidi="ar-SA"/>
        </w:rPr>
        <w:t>Journal of Business Ethics, 2</w:t>
      </w:r>
      <w:r w:rsidR="00A230CD">
        <w:rPr>
          <w:rFonts w:eastAsia="Times New Roman"/>
          <w:i/>
          <w:iCs/>
          <w:lang w:bidi="ar-SA"/>
        </w:rPr>
        <w:t>(1)</w:t>
      </w:r>
      <w:r w:rsidRPr="004D5F3D">
        <w:rPr>
          <w:rFonts w:eastAsia="Times New Roman"/>
          <w:lang w:bidi="ar-SA"/>
        </w:rPr>
        <w:t>, 1–22.</w:t>
      </w:r>
    </w:p>
    <w:p w14:paraId="60034145"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Goodspaster, K. E. (1991). Business ethics and stakeholder analysis. </w:t>
      </w:r>
      <w:r w:rsidRPr="004D5F3D">
        <w:rPr>
          <w:rFonts w:eastAsia="Times New Roman"/>
          <w:i/>
          <w:iCs/>
          <w:lang w:bidi="ar-SA"/>
        </w:rPr>
        <w:t>Business Ethics Quarterly, 1</w:t>
      </w:r>
      <w:r w:rsidRPr="004D5F3D">
        <w:rPr>
          <w:rFonts w:eastAsia="Times New Roman"/>
          <w:lang w:bidi="ar-SA"/>
        </w:rPr>
        <w:t>(1), 53–73.</w:t>
      </w:r>
    </w:p>
    <w:p w14:paraId="77EBEFEB"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Goodspaster, K. E., &amp; Matthews, J. B. (1982). Can a corporation have a conscience?  </w:t>
      </w:r>
      <w:r w:rsidRPr="004D5F3D">
        <w:rPr>
          <w:rFonts w:eastAsia="Times New Roman"/>
          <w:i/>
          <w:iCs/>
          <w:lang w:bidi="ar-SA"/>
        </w:rPr>
        <w:t xml:space="preserve">Harvard Business Review, </w:t>
      </w:r>
      <w:r w:rsidR="00A230CD">
        <w:rPr>
          <w:rFonts w:eastAsia="Times New Roman"/>
          <w:i/>
          <w:iCs/>
          <w:lang w:bidi="ar-SA"/>
        </w:rPr>
        <w:t>60(1)</w:t>
      </w:r>
      <w:r w:rsidRPr="004D5F3D">
        <w:rPr>
          <w:rFonts w:eastAsia="Times New Roman"/>
          <w:lang w:bidi="ar-SA"/>
        </w:rPr>
        <w:t>, 132–141.</w:t>
      </w:r>
    </w:p>
    <w:p w14:paraId="3160143E" w14:textId="77777777" w:rsidR="004F3BFC" w:rsidRPr="004D5F3D" w:rsidRDefault="004F3BFC" w:rsidP="00D00E75">
      <w:pPr>
        <w:bidi w:val="0"/>
        <w:spacing w:line="360" w:lineRule="auto"/>
        <w:ind w:left="720" w:hanging="720"/>
        <w:rPr>
          <w:rFonts w:eastAsia="Times New Roman"/>
          <w:lang w:bidi="ar-SA"/>
        </w:rPr>
      </w:pPr>
      <w:r w:rsidRPr="00A972A6">
        <w:rPr>
          <w:rFonts w:eastAsia="Times New Roman"/>
          <w:lang w:bidi="ar-SA"/>
        </w:rPr>
        <w:lastRenderedPageBreak/>
        <w:t>Greenwald, P., Clifford, C. K., &amp; Milner, J. A. (200</w:t>
      </w:r>
      <w:r>
        <w:rPr>
          <w:rFonts w:eastAsia="Times New Roman"/>
          <w:lang w:bidi="ar-SA"/>
        </w:rPr>
        <w:t xml:space="preserve">1). Diet and cancer prevention. </w:t>
      </w:r>
      <w:r w:rsidRPr="00A972A6">
        <w:rPr>
          <w:rFonts w:eastAsia="Times New Roman"/>
          <w:i/>
          <w:iCs/>
          <w:lang w:bidi="ar-SA"/>
        </w:rPr>
        <w:t>European Journal of Cancer, 37</w:t>
      </w:r>
      <w:r>
        <w:rPr>
          <w:rFonts w:eastAsia="Times New Roman"/>
          <w:lang w:bidi="ar-SA"/>
        </w:rPr>
        <w:t>(8), 948</w:t>
      </w:r>
      <w:r>
        <w:rPr>
          <w:rFonts w:ascii="David" w:eastAsia="Times New Roman" w:hAnsi="David"/>
          <w:lang w:bidi="ar-SA"/>
        </w:rPr>
        <w:t>–</w:t>
      </w:r>
      <w:r w:rsidRPr="00A972A6">
        <w:rPr>
          <w:rFonts w:eastAsia="Times New Roman"/>
          <w:lang w:bidi="ar-SA"/>
        </w:rPr>
        <w:t>965</w:t>
      </w:r>
      <w:r>
        <w:rPr>
          <w:rFonts w:eastAsia="Times New Roman"/>
          <w:lang w:bidi="ar-SA"/>
        </w:rPr>
        <w:t>.</w:t>
      </w:r>
    </w:p>
    <w:p w14:paraId="4DF54A64" w14:textId="77777777" w:rsidR="004F3BFC" w:rsidRDefault="004F3BFC" w:rsidP="00D00E75">
      <w:pPr>
        <w:bidi w:val="0"/>
        <w:spacing w:line="360" w:lineRule="auto"/>
        <w:ind w:left="720" w:hanging="720"/>
        <w:rPr>
          <w:rFonts w:eastAsia="Times New Roman"/>
          <w:lang w:bidi="ar-SA"/>
        </w:rPr>
      </w:pPr>
      <w:r w:rsidRPr="00A972A6">
        <w:rPr>
          <w:rFonts w:eastAsia="Times New Roman"/>
          <w:lang w:bidi="ar-SA"/>
        </w:rPr>
        <w:t>Groten, J. P., Feron, V. J., &amp;Sühnel, J. (2001). Toxicology of simple and complex mixtures. </w:t>
      </w:r>
      <w:r w:rsidRPr="00A972A6">
        <w:rPr>
          <w:rFonts w:eastAsia="Times New Roman"/>
          <w:i/>
          <w:iCs/>
          <w:lang w:bidi="ar-SA"/>
        </w:rPr>
        <w:t>Trends in Pharmacological Sciences, 22</w:t>
      </w:r>
      <w:r>
        <w:rPr>
          <w:rFonts w:eastAsia="Times New Roman"/>
          <w:lang w:bidi="ar-SA"/>
        </w:rPr>
        <w:t>(6), 316</w:t>
      </w:r>
      <w:r>
        <w:rPr>
          <w:rFonts w:ascii="David" w:eastAsia="Times New Roman" w:hAnsi="David"/>
          <w:lang w:bidi="ar-SA"/>
        </w:rPr>
        <w:t>–</w:t>
      </w:r>
      <w:r w:rsidRPr="00A972A6">
        <w:rPr>
          <w:rFonts w:eastAsia="Times New Roman"/>
          <w:lang w:bidi="ar-SA"/>
        </w:rPr>
        <w:t>322</w:t>
      </w:r>
      <w:r>
        <w:rPr>
          <w:rFonts w:eastAsia="Times New Roman"/>
          <w:lang w:bidi="ar-SA"/>
        </w:rPr>
        <w:t>.</w:t>
      </w:r>
    </w:p>
    <w:p w14:paraId="5633BD30" w14:textId="77777777" w:rsidR="00AE67F3" w:rsidRPr="004D5F3D" w:rsidRDefault="00AE67F3" w:rsidP="00AE67F3">
      <w:pPr>
        <w:bidi w:val="0"/>
        <w:spacing w:line="360" w:lineRule="auto"/>
        <w:ind w:left="720" w:hanging="720"/>
        <w:rPr>
          <w:rFonts w:eastAsia="Times New Roman"/>
          <w:lang w:bidi="ar-SA"/>
        </w:rPr>
      </w:pPr>
      <w:r w:rsidRPr="00AE67F3">
        <w:rPr>
          <w:rFonts w:eastAsia="Times New Roman"/>
          <w:lang w:bidi="ar-SA"/>
        </w:rPr>
        <w:t>Hardin, G. (1968). The Tragedy of the Commons. Science, 162(3859), 1243-1248.</w:t>
      </w:r>
    </w:p>
    <w:p w14:paraId="19EDB2A1" w14:textId="77777777" w:rsidR="004F3BFC" w:rsidRPr="004D5F3D" w:rsidRDefault="006965D5" w:rsidP="006965D5">
      <w:pPr>
        <w:bidi w:val="0"/>
        <w:spacing w:line="360" w:lineRule="auto"/>
        <w:ind w:left="720" w:hanging="720"/>
        <w:rPr>
          <w:rFonts w:eastAsia="Times New Roman"/>
          <w:lang w:bidi="ar-SA"/>
        </w:rPr>
      </w:pPr>
      <w:r w:rsidRPr="006965D5">
        <w:rPr>
          <w:rFonts w:eastAsia="Times New Roman"/>
          <w:lang w:bidi="ar-SA"/>
        </w:rPr>
        <w:t xml:space="preserve">He, F. J., Markandu, N. D., Sagnella, G. A., &amp; MacGregor, G. A. (2001). Effect of salt intake on renal excretion of water in humans. </w:t>
      </w:r>
      <w:r w:rsidR="00364661" w:rsidRPr="00364661">
        <w:rPr>
          <w:rFonts w:eastAsia="Times New Roman"/>
          <w:i/>
          <w:iCs/>
          <w:lang w:bidi="ar-SA"/>
        </w:rPr>
        <w:t>Hypertension</w:t>
      </w:r>
      <w:r w:rsidRPr="006965D5">
        <w:rPr>
          <w:rFonts w:eastAsia="Times New Roman"/>
          <w:lang w:bidi="ar-SA"/>
        </w:rPr>
        <w:t>, 38(3), 317-320.</w:t>
      </w:r>
    </w:p>
    <w:p w14:paraId="4EEA9C4F" w14:textId="77777777" w:rsidR="004F3BFC" w:rsidRDefault="004F3BFC" w:rsidP="00D00E75">
      <w:pPr>
        <w:bidi w:val="0"/>
        <w:spacing w:line="360" w:lineRule="auto"/>
        <w:ind w:left="720" w:hanging="720"/>
        <w:rPr>
          <w:rFonts w:eastAsia="Times New Roman"/>
          <w:lang w:bidi="ar-SA"/>
        </w:rPr>
      </w:pPr>
      <w:r w:rsidRPr="00A972A6">
        <w:rPr>
          <w:rFonts w:eastAsia="Times New Roman"/>
          <w:lang w:bidi="ar-SA"/>
        </w:rPr>
        <w:t>He, F. J., Marrero, N. M., &amp; MacGregor, G. A. (2008). Salt intake is related to soft drink consumption in children and adolescents. </w:t>
      </w:r>
      <w:r w:rsidRPr="00A972A6">
        <w:rPr>
          <w:rFonts w:eastAsia="Times New Roman"/>
          <w:i/>
          <w:iCs/>
          <w:lang w:bidi="ar-SA"/>
        </w:rPr>
        <w:t>Hypertension, 51</w:t>
      </w:r>
      <w:r>
        <w:rPr>
          <w:rFonts w:eastAsia="Times New Roman"/>
          <w:lang w:bidi="ar-SA"/>
        </w:rPr>
        <w:t>(3), 629</w:t>
      </w:r>
      <w:r>
        <w:rPr>
          <w:rFonts w:ascii="David" w:eastAsia="Times New Roman" w:hAnsi="David"/>
          <w:lang w:bidi="ar-SA"/>
        </w:rPr>
        <w:t>–</w:t>
      </w:r>
      <w:r w:rsidRPr="00A972A6">
        <w:rPr>
          <w:rFonts w:eastAsia="Times New Roman"/>
          <w:lang w:bidi="ar-SA"/>
        </w:rPr>
        <w:t>634.</w:t>
      </w:r>
    </w:p>
    <w:p w14:paraId="197B6A07" w14:textId="77777777" w:rsidR="00A57E77" w:rsidRPr="009E2E39" w:rsidRDefault="000B307A" w:rsidP="009E2E39">
      <w:pPr>
        <w:bidi w:val="0"/>
        <w:rPr>
          <w:rFonts w:asciiTheme="majorBidi" w:hAnsiTheme="majorBidi" w:cstheme="majorBidi"/>
        </w:rPr>
      </w:pPr>
      <w:r w:rsidRPr="009E2E39">
        <w:rPr>
          <w:rFonts w:asciiTheme="majorBidi" w:hAnsiTheme="majorBidi" w:cstheme="majorBidi"/>
        </w:rPr>
        <w:t xml:space="preserve">Howard, R. (Director </w:t>
      </w:r>
      <w:r w:rsidR="00C459B9">
        <w:rPr>
          <w:rFonts w:asciiTheme="majorBidi" w:hAnsiTheme="majorBidi" w:cstheme="majorBidi"/>
        </w:rPr>
        <w:t>and</w:t>
      </w:r>
      <w:r w:rsidRPr="009E2E39">
        <w:rPr>
          <w:rFonts w:asciiTheme="majorBidi" w:hAnsiTheme="majorBidi" w:cstheme="majorBidi"/>
        </w:rPr>
        <w:t xml:space="preserve"> Producer) &amp; Grazer, B (Producer). (2002). </w:t>
      </w:r>
      <w:r w:rsidRPr="009E2E39">
        <w:rPr>
          <w:rFonts w:asciiTheme="majorBidi" w:hAnsiTheme="majorBidi" w:cstheme="majorBidi"/>
          <w:i/>
          <w:iCs/>
        </w:rPr>
        <w:t>A Beautiful Mind</w:t>
      </w:r>
      <w:r w:rsidRPr="009E2E39">
        <w:rPr>
          <w:rFonts w:asciiTheme="majorBidi" w:hAnsiTheme="majorBidi" w:cstheme="majorBidi"/>
        </w:rPr>
        <w:t xml:space="preserve"> [Motion picture]. USA: Universal pictures</w:t>
      </w:r>
    </w:p>
    <w:p w14:paraId="2E9F5487" w14:textId="77777777" w:rsidR="00E47ACC" w:rsidRDefault="00E47ACC" w:rsidP="00E9741A">
      <w:pPr>
        <w:bidi w:val="0"/>
        <w:spacing w:line="360" w:lineRule="auto"/>
        <w:ind w:left="720" w:hanging="720"/>
        <w:rPr>
          <w:rFonts w:eastAsia="Times New Roman"/>
          <w:lang w:bidi="ar-SA"/>
        </w:rPr>
      </w:pPr>
      <w:r w:rsidRPr="00E47ACC">
        <w:rPr>
          <w:rFonts w:eastAsia="Times New Roman"/>
          <w:lang w:bidi="ar-SA"/>
        </w:rPr>
        <w:t>Inghelbrecht, L</w:t>
      </w:r>
      <w:r w:rsidR="00F50E93">
        <w:rPr>
          <w:rFonts w:eastAsia="Times New Roman"/>
          <w:lang w:bidi="ar-SA"/>
        </w:rPr>
        <w:t>.</w:t>
      </w:r>
      <w:r w:rsidRPr="00E47ACC">
        <w:rPr>
          <w:rFonts w:eastAsia="Times New Roman"/>
          <w:lang w:bidi="ar-SA"/>
        </w:rPr>
        <w:t>, Dessein, J</w:t>
      </w:r>
      <w:r w:rsidR="00F50E93">
        <w:rPr>
          <w:rFonts w:eastAsia="Times New Roman"/>
          <w:lang w:bidi="ar-SA"/>
        </w:rPr>
        <w:t xml:space="preserve">. </w:t>
      </w:r>
      <w:r w:rsidRPr="00E47ACC">
        <w:rPr>
          <w:rFonts w:eastAsia="Times New Roman"/>
          <w:lang w:bidi="ar-SA"/>
        </w:rPr>
        <w:t>G.</w:t>
      </w:r>
      <w:r w:rsidR="00F50E93">
        <w:rPr>
          <w:rFonts w:eastAsia="Times New Roman"/>
          <w:lang w:bidi="ar-SA"/>
        </w:rPr>
        <w:t>, &amp;</w:t>
      </w:r>
      <w:r w:rsidRPr="00E47ACC">
        <w:rPr>
          <w:rFonts w:eastAsia="Times New Roman"/>
          <w:lang w:bidi="ar-SA"/>
        </w:rPr>
        <w:t xml:space="preserve"> Van Huylenbroeck</w:t>
      </w:r>
      <w:r w:rsidR="00E9741A">
        <w:rPr>
          <w:rFonts w:eastAsia="Times New Roman"/>
          <w:lang w:bidi="ar-SA"/>
        </w:rPr>
        <w:t>, G.</w:t>
      </w:r>
      <w:r w:rsidRPr="00E47ACC">
        <w:rPr>
          <w:rFonts w:eastAsia="Times New Roman"/>
          <w:lang w:bidi="ar-SA"/>
        </w:rPr>
        <w:t xml:space="preserve"> (2014). The non-GM crop regime in the EU: </w:t>
      </w:r>
      <w:r w:rsidR="00F50E93">
        <w:rPr>
          <w:rFonts w:eastAsia="Times New Roman"/>
          <w:lang w:bidi="ar-SA"/>
        </w:rPr>
        <w:t>H</w:t>
      </w:r>
      <w:r w:rsidRPr="00E47ACC">
        <w:rPr>
          <w:rFonts w:eastAsia="Times New Roman"/>
          <w:lang w:bidi="ar-SA"/>
        </w:rPr>
        <w:t xml:space="preserve">ow do industries deal with this wicked problem? </w:t>
      </w:r>
      <w:r w:rsidRPr="00E47ACC">
        <w:rPr>
          <w:rFonts w:eastAsia="Times New Roman"/>
          <w:i/>
          <w:iCs/>
          <w:lang w:bidi="ar-SA"/>
        </w:rPr>
        <w:t>NJAS — Wagening</w:t>
      </w:r>
      <w:r w:rsidR="00E9741A">
        <w:rPr>
          <w:rFonts w:eastAsia="Times New Roman"/>
          <w:i/>
          <w:iCs/>
          <w:lang w:bidi="ar-SA"/>
        </w:rPr>
        <w:t>en</w:t>
      </w:r>
      <w:r w:rsidRPr="00E47ACC">
        <w:rPr>
          <w:rFonts w:eastAsia="Times New Roman"/>
          <w:i/>
          <w:iCs/>
          <w:lang w:bidi="ar-SA"/>
        </w:rPr>
        <w:t xml:space="preserve"> J</w:t>
      </w:r>
      <w:r w:rsidR="00E9741A">
        <w:rPr>
          <w:rFonts w:eastAsia="Times New Roman"/>
          <w:i/>
          <w:iCs/>
          <w:lang w:bidi="ar-SA"/>
        </w:rPr>
        <w:t>ournal of</w:t>
      </w:r>
      <w:r w:rsidRPr="00E47ACC">
        <w:rPr>
          <w:rFonts w:eastAsia="Times New Roman"/>
          <w:i/>
          <w:iCs/>
          <w:lang w:bidi="ar-SA"/>
        </w:rPr>
        <w:t xml:space="preserve"> Life </w:t>
      </w:r>
      <w:r w:rsidRPr="00F50E93">
        <w:rPr>
          <w:rFonts w:eastAsia="Times New Roman"/>
          <w:i/>
          <w:iCs/>
          <w:lang w:bidi="ar-SA"/>
        </w:rPr>
        <w:t>Sci</w:t>
      </w:r>
      <w:r w:rsidR="00E9741A">
        <w:rPr>
          <w:rFonts w:eastAsia="Times New Roman"/>
          <w:i/>
          <w:iCs/>
          <w:lang w:bidi="ar-SA"/>
        </w:rPr>
        <w:t>ences</w:t>
      </w:r>
      <w:r w:rsidRPr="00F50E93">
        <w:rPr>
          <w:rFonts w:eastAsia="Times New Roman"/>
          <w:i/>
          <w:iCs/>
          <w:lang w:bidi="ar-SA"/>
        </w:rPr>
        <w:t>, </w:t>
      </w:r>
      <w:r w:rsidR="00E9741A">
        <w:rPr>
          <w:rFonts w:eastAsia="Times New Roman"/>
          <w:i/>
          <w:iCs/>
          <w:lang w:bidi="ar-SA"/>
        </w:rPr>
        <w:t>70</w:t>
      </w:r>
      <w:r w:rsidRPr="00E47ACC">
        <w:rPr>
          <w:rFonts w:eastAsia="Times New Roman"/>
          <w:lang w:bidi="ar-SA"/>
        </w:rPr>
        <w:t>, 103</w:t>
      </w:r>
      <w:r w:rsidR="00F50E93">
        <w:rPr>
          <w:rFonts w:ascii="David" w:eastAsia="Times New Roman" w:hAnsi="David"/>
          <w:lang w:bidi="ar-SA"/>
        </w:rPr>
        <w:t>–</w:t>
      </w:r>
      <w:r w:rsidRPr="00E47ACC">
        <w:rPr>
          <w:rFonts w:eastAsia="Times New Roman"/>
          <w:lang w:bidi="ar-SA"/>
        </w:rPr>
        <w:t>112</w:t>
      </w:r>
      <w:r w:rsidR="00F50E93">
        <w:rPr>
          <w:rFonts w:eastAsia="Times New Roman"/>
          <w:lang w:bidi="ar-SA"/>
        </w:rPr>
        <w:t>.</w:t>
      </w:r>
    </w:p>
    <w:p w14:paraId="317A8B8C" w14:textId="77777777" w:rsidR="004F3BFC" w:rsidRDefault="004F3BFC" w:rsidP="00F50E93">
      <w:pPr>
        <w:bidi w:val="0"/>
        <w:spacing w:line="360" w:lineRule="auto"/>
        <w:ind w:left="720" w:hanging="720"/>
        <w:rPr>
          <w:rFonts w:eastAsia="Times New Roman"/>
          <w:lang w:bidi="ar-SA"/>
        </w:rPr>
      </w:pPr>
      <w:r w:rsidRPr="00A972A6">
        <w:rPr>
          <w:rFonts w:eastAsia="Times New Roman"/>
          <w:lang w:bidi="ar-SA"/>
        </w:rPr>
        <w:t>Janssen, I., &amp; LeBlanc, A. G. (2010). Systematic review of the health benefits of physical activity and fitness in school-aged children and youth. </w:t>
      </w:r>
      <w:r w:rsidRPr="00A972A6">
        <w:rPr>
          <w:rFonts w:eastAsia="Times New Roman"/>
          <w:i/>
          <w:iCs/>
          <w:lang w:bidi="ar-SA"/>
        </w:rPr>
        <w:t>International Journal of Behavioral Nutrition and Physical Activity, 7</w:t>
      </w:r>
      <w:r w:rsidRPr="00A972A6">
        <w:rPr>
          <w:rFonts w:eastAsia="Times New Roman"/>
          <w:lang w:bidi="ar-SA"/>
        </w:rPr>
        <w:t>(1), 40</w:t>
      </w:r>
      <w:r w:rsidR="00527F91">
        <w:rPr>
          <w:rFonts w:ascii="David" w:eastAsia="Times New Roman" w:hAnsi="David"/>
          <w:lang w:bidi="ar-SA"/>
        </w:rPr>
        <w:t>–</w:t>
      </w:r>
      <w:r w:rsidR="00527F91">
        <w:rPr>
          <w:rFonts w:eastAsia="Times New Roman"/>
          <w:lang w:bidi="ar-SA"/>
        </w:rPr>
        <w:t>55</w:t>
      </w:r>
      <w:r>
        <w:rPr>
          <w:rFonts w:eastAsia="Times New Roman"/>
          <w:lang w:bidi="ar-SA"/>
        </w:rPr>
        <w:t>.</w:t>
      </w:r>
    </w:p>
    <w:p w14:paraId="45483ECB" w14:textId="77777777" w:rsidR="00FE05DA" w:rsidRDefault="00FE05DA" w:rsidP="00655C3A">
      <w:pPr>
        <w:bidi w:val="0"/>
        <w:spacing w:line="360" w:lineRule="auto"/>
        <w:ind w:left="720" w:hanging="720"/>
        <w:rPr>
          <w:rFonts w:eastAsia="Times New Roman"/>
          <w:rtl/>
          <w:lang w:bidi="ar-SA"/>
        </w:rPr>
      </w:pPr>
      <w:r w:rsidRPr="00FE05DA">
        <w:rPr>
          <w:rFonts w:eastAsia="Times New Roman"/>
          <w:lang w:bidi="ar-SA"/>
        </w:rPr>
        <w:t xml:space="preserve">Joshua, J. (2017). The History of Obesity and Its Distribution by Social Class and Geography. In </w:t>
      </w:r>
      <w:r w:rsidR="000B307A" w:rsidRPr="009E2E39">
        <w:rPr>
          <w:rFonts w:eastAsia="Times New Roman"/>
          <w:i/>
          <w:iCs/>
          <w:lang w:bidi="ar-SA"/>
        </w:rPr>
        <w:t>The Economics of Addictive Behaviours Volume IV</w:t>
      </w:r>
      <w:r w:rsidRPr="00FE05DA">
        <w:rPr>
          <w:rFonts w:eastAsia="Times New Roman"/>
          <w:lang w:bidi="ar-SA"/>
        </w:rPr>
        <w:t xml:space="preserve"> (pp. 7-18). </w:t>
      </w:r>
      <w:r w:rsidR="007B59A0" w:rsidRPr="00655C3A">
        <w:rPr>
          <w:rFonts w:eastAsia="Times New Roman"/>
          <w:lang w:bidi="ar-SA"/>
        </w:rPr>
        <w:t>Hampshire</w:t>
      </w:r>
      <w:r w:rsidR="007B59A0">
        <w:rPr>
          <w:rFonts w:eastAsia="Times New Roman"/>
          <w:lang w:bidi="ar-SA"/>
        </w:rPr>
        <w:t>:</w:t>
      </w:r>
      <w:r w:rsidR="007B59A0" w:rsidRPr="00FE05DA">
        <w:rPr>
          <w:rFonts w:eastAsia="Times New Roman"/>
          <w:lang w:bidi="ar-SA"/>
        </w:rPr>
        <w:t xml:space="preserve"> Palgrave</w:t>
      </w:r>
      <w:r w:rsidRPr="00FE05DA">
        <w:rPr>
          <w:rFonts w:eastAsia="Times New Roman"/>
          <w:lang w:bidi="ar-SA"/>
        </w:rPr>
        <w:t xml:space="preserve"> Macmillan</w:t>
      </w:r>
      <w:r w:rsidR="00655C3A">
        <w:rPr>
          <w:rFonts w:eastAsia="Times New Roman"/>
          <w:lang w:bidi="ar-SA"/>
        </w:rPr>
        <w:t>.</w:t>
      </w:r>
    </w:p>
    <w:p w14:paraId="7F9DCFC7" w14:textId="77777777" w:rsidR="001166B2" w:rsidRDefault="001166B2" w:rsidP="00FE05DA">
      <w:pPr>
        <w:bidi w:val="0"/>
        <w:spacing w:line="360" w:lineRule="auto"/>
        <w:ind w:left="720" w:hanging="720"/>
        <w:rPr>
          <w:rFonts w:eastAsia="Times New Roman"/>
          <w:lang w:bidi="ar-SA"/>
        </w:rPr>
      </w:pPr>
      <w:r w:rsidRPr="001166B2">
        <w:rPr>
          <w:rFonts w:eastAsia="Times New Roman"/>
          <w:lang w:bidi="ar-SA"/>
        </w:rPr>
        <w:t>Kass</w:t>
      </w:r>
      <w:r w:rsidRPr="001166B2">
        <w:rPr>
          <w:rFonts w:eastAsia="Times New Roman"/>
          <w:b/>
          <w:bCs/>
          <w:lang w:bidi="ar-SA"/>
        </w:rPr>
        <w:t xml:space="preserve">, </w:t>
      </w:r>
      <w:r w:rsidRPr="001166B2">
        <w:rPr>
          <w:rFonts w:eastAsia="Times New Roman"/>
          <w:lang w:bidi="ar-SA"/>
        </w:rPr>
        <w:t>A.E</w:t>
      </w:r>
      <w:r w:rsidR="00F50E93">
        <w:rPr>
          <w:rFonts w:eastAsia="Times New Roman"/>
          <w:lang w:bidi="ar-SA"/>
        </w:rPr>
        <w:t>.</w:t>
      </w:r>
      <w:r w:rsidRPr="001166B2">
        <w:rPr>
          <w:rFonts w:eastAsia="Times New Roman"/>
          <w:lang w:bidi="ar-SA"/>
        </w:rPr>
        <w:t xml:space="preserve"> (2001). An ethics framework for public health. </w:t>
      </w:r>
      <w:r w:rsidRPr="001166B2">
        <w:rPr>
          <w:rFonts w:eastAsia="Times New Roman"/>
          <w:i/>
          <w:iCs/>
          <w:lang w:bidi="ar-SA"/>
        </w:rPr>
        <w:t>Am</w:t>
      </w:r>
      <w:r w:rsidR="00DC1126">
        <w:rPr>
          <w:rFonts w:eastAsia="Times New Roman"/>
          <w:i/>
          <w:iCs/>
          <w:lang w:bidi="ar-SA"/>
        </w:rPr>
        <w:t>erican</w:t>
      </w:r>
      <w:r w:rsidRPr="001166B2">
        <w:rPr>
          <w:rFonts w:eastAsia="Times New Roman"/>
          <w:i/>
          <w:iCs/>
          <w:lang w:bidi="ar-SA"/>
        </w:rPr>
        <w:t xml:space="preserve"> J</w:t>
      </w:r>
      <w:r w:rsidR="00DC1126">
        <w:rPr>
          <w:rFonts w:eastAsia="Times New Roman"/>
          <w:i/>
          <w:iCs/>
          <w:lang w:bidi="ar-SA"/>
        </w:rPr>
        <w:t>ournal of</w:t>
      </w:r>
      <w:r w:rsidRPr="001166B2">
        <w:rPr>
          <w:rFonts w:eastAsia="Times New Roman"/>
          <w:i/>
          <w:iCs/>
          <w:lang w:bidi="ar-SA"/>
        </w:rPr>
        <w:t xml:space="preserve"> Public Healt</w:t>
      </w:r>
      <w:r w:rsidRPr="00F50E93">
        <w:rPr>
          <w:rFonts w:eastAsia="Times New Roman"/>
          <w:i/>
          <w:iCs/>
          <w:lang w:bidi="ar-SA"/>
        </w:rPr>
        <w:t>h, 91</w:t>
      </w:r>
      <w:r w:rsidR="00DC1126">
        <w:rPr>
          <w:rFonts w:eastAsia="Times New Roman"/>
          <w:i/>
          <w:iCs/>
          <w:lang w:bidi="ar-SA"/>
        </w:rPr>
        <w:t>(11)</w:t>
      </w:r>
      <w:r w:rsidRPr="001166B2">
        <w:rPr>
          <w:rFonts w:eastAsia="Times New Roman"/>
          <w:lang w:bidi="ar-SA"/>
        </w:rPr>
        <w:t>, 1776</w:t>
      </w:r>
      <w:r w:rsidR="00F50E93">
        <w:rPr>
          <w:rFonts w:ascii="David" w:eastAsia="Times New Roman" w:hAnsi="David"/>
          <w:lang w:bidi="ar-SA"/>
        </w:rPr>
        <w:t>–</w:t>
      </w:r>
      <w:r w:rsidRPr="001166B2">
        <w:rPr>
          <w:rFonts w:eastAsia="Times New Roman"/>
          <w:lang w:bidi="ar-SA"/>
        </w:rPr>
        <w:t>1782</w:t>
      </w:r>
      <w:r w:rsidR="00F50E93">
        <w:rPr>
          <w:rFonts w:eastAsia="Times New Roman"/>
          <w:lang w:bidi="ar-SA"/>
        </w:rPr>
        <w:t>.</w:t>
      </w:r>
    </w:p>
    <w:p w14:paraId="643903EB" w14:textId="77777777" w:rsidR="00626DEC" w:rsidRPr="001166B2" w:rsidRDefault="00626DEC" w:rsidP="00626DEC">
      <w:pPr>
        <w:bidi w:val="0"/>
        <w:spacing w:line="360" w:lineRule="auto"/>
        <w:ind w:left="720" w:hanging="720"/>
        <w:rPr>
          <w:rFonts w:eastAsia="Times New Roman"/>
          <w:lang w:bidi="ar-SA"/>
        </w:rPr>
      </w:pPr>
      <w:r w:rsidRPr="00626DEC">
        <w:rPr>
          <w:rFonts w:eastAsia="Times New Roman"/>
          <w:lang w:bidi="ar-SA"/>
        </w:rPr>
        <w:t xml:space="preserve">Kent, S., Fusco, F., Gray, A., Jebb, S. A., Cairns, B. J., &amp; Mihaylova, B. (2017). Body mass index and healthcare costs: a systematic literature review of individual participant data studies. </w:t>
      </w:r>
      <w:r w:rsidRPr="00626DEC">
        <w:rPr>
          <w:rFonts w:eastAsia="Times New Roman"/>
          <w:i/>
          <w:iCs/>
          <w:lang w:bidi="ar-SA"/>
        </w:rPr>
        <w:t>Obesity Reviews</w:t>
      </w:r>
      <w:r w:rsidRPr="00626DEC">
        <w:rPr>
          <w:rFonts w:eastAsia="Times New Roman"/>
          <w:lang w:bidi="ar-SA"/>
        </w:rPr>
        <w:t>.</w:t>
      </w:r>
    </w:p>
    <w:p w14:paraId="7A584DAC" w14:textId="77777777" w:rsidR="004F3BFC" w:rsidRPr="00096775" w:rsidRDefault="004F3BFC" w:rsidP="00D00E75">
      <w:pPr>
        <w:bidi w:val="0"/>
        <w:spacing w:line="360" w:lineRule="auto"/>
        <w:ind w:left="720" w:hanging="720"/>
        <w:rPr>
          <w:rFonts w:eastAsia="Times New Roman"/>
        </w:rPr>
      </w:pPr>
      <w:r w:rsidRPr="007B1441">
        <w:rPr>
          <w:rFonts w:eastAsia="Times New Roman"/>
          <w:lang w:bidi="ar-SA"/>
        </w:rPr>
        <w:t xml:space="preserve">Key, T. J., Schatzkin, A., Willett, W. C., Allen, N. E., Spencer, E. A., &amp; Travis, R. C. (2004). Diet, nutrition and the prevention of cancer. </w:t>
      </w:r>
      <w:r w:rsidRPr="007B1441">
        <w:rPr>
          <w:rFonts w:eastAsia="Times New Roman"/>
          <w:i/>
          <w:iCs/>
          <w:lang w:bidi="ar-SA"/>
        </w:rPr>
        <w:t>Public Health Nutrition, 7</w:t>
      </w:r>
      <w:r>
        <w:rPr>
          <w:rFonts w:eastAsia="Times New Roman"/>
          <w:lang w:bidi="ar-SA"/>
        </w:rPr>
        <w:t>(1a), 187</w:t>
      </w:r>
      <w:r>
        <w:rPr>
          <w:rFonts w:ascii="David" w:eastAsia="Times New Roman" w:hAnsi="David"/>
          <w:lang w:bidi="ar-SA"/>
        </w:rPr>
        <w:t>–</w:t>
      </w:r>
      <w:r w:rsidRPr="007B1441">
        <w:rPr>
          <w:rFonts w:eastAsia="Times New Roman"/>
          <w:lang w:bidi="ar-SA"/>
        </w:rPr>
        <w:t>200.</w:t>
      </w:r>
    </w:p>
    <w:p w14:paraId="28A8B0A1" w14:textId="77777777" w:rsidR="004F3BFC" w:rsidRPr="00096775" w:rsidRDefault="004F3BFC" w:rsidP="00F50E93">
      <w:pPr>
        <w:bidi w:val="0"/>
        <w:spacing w:line="360" w:lineRule="auto"/>
        <w:ind w:left="720" w:hanging="720"/>
        <w:rPr>
          <w:rFonts w:eastAsia="Times New Roman"/>
          <w:lang w:bidi="ar-SA"/>
        </w:rPr>
      </w:pPr>
      <w:r w:rsidRPr="00096775">
        <w:rPr>
          <w:rFonts w:eastAsia="Times New Roman"/>
          <w:lang w:bidi="ar-SA"/>
        </w:rPr>
        <w:t xml:space="preserve">Klein, S., Burke, L. E., Bray, G. A., Blair, S., Allison, D. B., Pi-Sunyer, X., . . . Eckel, R. H. (2004). Clinical implications of obesity with specific focus on cardiovascular disease: A statement for professionals from the American Heart </w:t>
      </w:r>
      <w:r w:rsidRPr="00096775">
        <w:rPr>
          <w:rFonts w:eastAsia="Times New Roman"/>
          <w:lang w:bidi="ar-SA"/>
        </w:rPr>
        <w:lastRenderedPageBreak/>
        <w:t xml:space="preserve">Association Council on Nutrition, Physical Activity, and Metabolism. </w:t>
      </w:r>
      <w:r w:rsidRPr="00096775">
        <w:rPr>
          <w:rFonts w:eastAsia="Times New Roman"/>
          <w:i/>
          <w:iCs/>
          <w:lang w:bidi="ar-SA"/>
        </w:rPr>
        <w:t>Circulation, 110</w:t>
      </w:r>
      <w:r w:rsidRPr="00096775">
        <w:rPr>
          <w:rFonts w:eastAsia="Times New Roman"/>
          <w:lang w:bidi="ar-SA"/>
        </w:rPr>
        <w:t>(18), 2952–2967.</w:t>
      </w:r>
    </w:p>
    <w:p w14:paraId="6A8CCEC0" w14:textId="77777777" w:rsidR="001166B2" w:rsidRPr="001166B2" w:rsidRDefault="001166B2" w:rsidP="00DC1126">
      <w:pPr>
        <w:bidi w:val="0"/>
        <w:spacing w:line="360" w:lineRule="auto"/>
        <w:ind w:left="720" w:hanging="720"/>
        <w:rPr>
          <w:rFonts w:eastAsia="Times New Roman"/>
        </w:rPr>
      </w:pPr>
      <w:r w:rsidRPr="001166B2">
        <w:rPr>
          <w:rFonts w:eastAsia="Times New Roman"/>
        </w:rPr>
        <w:t>Klümper</w:t>
      </w:r>
      <w:r w:rsidR="00F50E93">
        <w:rPr>
          <w:rFonts w:eastAsia="Times New Roman"/>
        </w:rPr>
        <w:t>,</w:t>
      </w:r>
      <w:r w:rsidRPr="001166B2">
        <w:rPr>
          <w:rFonts w:eastAsia="Times New Roman"/>
        </w:rPr>
        <w:t xml:space="preserve"> W</w:t>
      </w:r>
      <w:r w:rsidR="00F50E93">
        <w:rPr>
          <w:rFonts w:eastAsia="Times New Roman"/>
        </w:rPr>
        <w:t>.</w:t>
      </w:r>
      <w:r w:rsidRPr="001166B2">
        <w:rPr>
          <w:rFonts w:eastAsia="Times New Roman"/>
        </w:rPr>
        <w:t xml:space="preserve">, </w:t>
      </w:r>
      <w:r w:rsidR="00F50E93">
        <w:rPr>
          <w:rFonts w:eastAsia="Times New Roman"/>
        </w:rPr>
        <w:t>&amp;</w:t>
      </w:r>
      <w:r w:rsidRPr="001166B2">
        <w:rPr>
          <w:rFonts w:eastAsia="Times New Roman"/>
        </w:rPr>
        <w:t>Qaim</w:t>
      </w:r>
      <w:r w:rsidR="00F50E93">
        <w:rPr>
          <w:rFonts w:eastAsia="Times New Roman"/>
        </w:rPr>
        <w:t>,</w:t>
      </w:r>
      <w:r w:rsidRPr="001166B2">
        <w:rPr>
          <w:rFonts w:eastAsia="Times New Roman"/>
        </w:rPr>
        <w:t xml:space="preserve"> M</w:t>
      </w:r>
      <w:r w:rsidR="00F50E93">
        <w:rPr>
          <w:rFonts w:eastAsia="Times New Roman"/>
        </w:rPr>
        <w:t>.</w:t>
      </w:r>
      <w:r w:rsidRPr="001166B2">
        <w:rPr>
          <w:rFonts w:eastAsia="Times New Roman"/>
        </w:rPr>
        <w:t xml:space="preserve"> (2014)</w:t>
      </w:r>
      <w:r w:rsidR="00F50E93">
        <w:rPr>
          <w:rFonts w:eastAsia="Times New Roman"/>
        </w:rPr>
        <w:t>.</w:t>
      </w:r>
      <w:r w:rsidRPr="001166B2">
        <w:rPr>
          <w:rFonts w:eastAsia="Times New Roman"/>
        </w:rPr>
        <w:t xml:space="preserve"> A </w:t>
      </w:r>
      <w:r w:rsidR="00F50E93" w:rsidRPr="001166B2">
        <w:rPr>
          <w:rFonts w:eastAsia="Times New Roman"/>
        </w:rPr>
        <w:t>meta-analysis of the impacts of genetically modified cr</w:t>
      </w:r>
      <w:r w:rsidRPr="001166B2">
        <w:rPr>
          <w:rFonts w:eastAsia="Times New Roman"/>
        </w:rPr>
        <w:t xml:space="preserve">ops. </w:t>
      </w:r>
      <w:r w:rsidRPr="001166B2">
        <w:rPr>
          <w:rFonts w:eastAsia="Times New Roman"/>
          <w:i/>
          <w:iCs/>
        </w:rPr>
        <w:t>P</w:t>
      </w:r>
      <w:r w:rsidR="00DC1126">
        <w:rPr>
          <w:rFonts w:eastAsia="Times New Roman"/>
          <w:i/>
          <w:iCs/>
        </w:rPr>
        <w:t>l</w:t>
      </w:r>
      <w:r w:rsidRPr="001166B2">
        <w:rPr>
          <w:rFonts w:eastAsia="Times New Roman"/>
          <w:i/>
          <w:iCs/>
        </w:rPr>
        <w:t>oS</w:t>
      </w:r>
      <w:r w:rsidR="00DC1126">
        <w:rPr>
          <w:rFonts w:eastAsia="Times New Roman"/>
          <w:i/>
          <w:iCs/>
        </w:rPr>
        <w:t>one</w:t>
      </w:r>
      <w:r w:rsidR="00F50E93" w:rsidRPr="00F50E93">
        <w:rPr>
          <w:rFonts w:eastAsia="Times New Roman"/>
          <w:i/>
          <w:iCs/>
        </w:rPr>
        <w:t>,</w:t>
      </w:r>
      <w:r w:rsidRPr="00F50E93">
        <w:rPr>
          <w:rFonts w:eastAsia="Times New Roman"/>
          <w:i/>
          <w:iCs/>
        </w:rPr>
        <w:t xml:space="preserve"> 9</w:t>
      </w:r>
      <w:r w:rsidRPr="001166B2">
        <w:rPr>
          <w:rFonts w:eastAsia="Times New Roman"/>
        </w:rPr>
        <w:t>(11)</w:t>
      </w:r>
      <w:r w:rsidR="00F50E93">
        <w:rPr>
          <w:rFonts w:eastAsia="Times New Roman"/>
        </w:rPr>
        <w:t>,</w:t>
      </w:r>
      <w:r w:rsidRPr="001166B2">
        <w:rPr>
          <w:rFonts w:eastAsia="Times New Roman"/>
        </w:rPr>
        <w:t xml:space="preserve"> e111629. </w:t>
      </w:r>
    </w:p>
    <w:p w14:paraId="36E499C8" w14:textId="77777777" w:rsidR="0084772E" w:rsidRDefault="0084772E" w:rsidP="001166B2">
      <w:pPr>
        <w:bidi w:val="0"/>
        <w:spacing w:line="360" w:lineRule="auto"/>
        <w:ind w:left="720" w:hanging="720"/>
        <w:rPr>
          <w:rFonts w:eastAsia="Times New Roman"/>
          <w:rtl/>
        </w:rPr>
      </w:pPr>
      <w:r w:rsidRPr="00CC11DB">
        <w:rPr>
          <w:rFonts w:eastAsia="Times New Roman"/>
        </w:rPr>
        <w:t xml:space="preserve">Knox, B. (2000). Consumer perception and understanding of risk from food. </w:t>
      </w:r>
      <w:r w:rsidRPr="0084772E">
        <w:rPr>
          <w:rFonts w:eastAsia="Times New Roman"/>
          <w:i/>
          <w:iCs/>
        </w:rPr>
        <w:t>British Medical Bulletin, 56</w:t>
      </w:r>
      <w:r w:rsidRPr="00CC11DB">
        <w:rPr>
          <w:rFonts w:eastAsia="Times New Roman"/>
        </w:rPr>
        <w:t>(1), 97</w:t>
      </w:r>
      <w:r>
        <w:rPr>
          <w:rFonts w:ascii="David" w:eastAsia="Times New Roman" w:hAnsi="David"/>
        </w:rPr>
        <w:t>–</w:t>
      </w:r>
      <w:r w:rsidRPr="00CC11DB">
        <w:rPr>
          <w:rFonts w:eastAsia="Times New Roman"/>
        </w:rPr>
        <w:t>109.</w:t>
      </w:r>
      <w:r w:rsidRPr="00CC11DB">
        <w:rPr>
          <w:rFonts w:eastAsia="Times New Roman"/>
          <w:rtl/>
        </w:rPr>
        <w:t>‏</w:t>
      </w:r>
    </w:p>
    <w:p w14:paraId="7AEC550F" w14:textId="77777777" w:rsidR="004F3BFC" w:rsidRDefault="004F3BFC" w:rsidP="00D00E75">
      <w:pPr>
        <w:bidi w:val="0"/>
        <w:spacing w:line="360" w:lineRule="auto"/>
        <w:ind w:left="720" w:hanging="720"/>
        <w:rPr>
          <w:rFonts w:eastAsia="Times New Roman"/>
          <w:rtl/>
          <w:lang w:bidi="ar-SA"/>
        </w:rPr>
      </w:pPr>
      <w:r w:rsidRPr="00120AF2">
        <w:rPr>
          <w:rFonts w:eastAsia="Times New Roman"/>
          <w:lang w:bidi="ar-SA"/>
        </w:rPr>
        <w:t>Krauss, R. M., Winston, M., Fletcher, B. J., &amp; Grundy, S. M. (1998). Obesity.</w:t>
      </w:r>
      <w:r w:rsidRPr="00120AF2">
        <w:rPr>
          <w:rFonts w:eastAsia="Times New Roman"/>
          <w:i/>
          <w:iCs/>
          <w:lang w:bidi="ar-SA"/>
        </w:rPr>
        <w:t>Circulation,98</w:t>
      </w:r>
      <w:r w:rsidRPr="00120AF2">
        <w:rPr>
          <w:rFonts w:eastAsia="Times New Roman"/>
          <w:lang w:bidi="ar-SA"/>
        </w:rPr>
        <w:t>(14)</w:t>
      </w:r>
      <w:r>
        <w:rPr>
          <w:rFonts w:eastAsia="Times New Roman"/>
          <w:lang w:bidi="ar-SA"/>
        </w:rPr>
        <w:t>, 1472</w:t>
      </w:r>
      <w:r>
        <w:rPr>
          <w:rFonts w:ascii="David" w:eastAsia="Times New Roman" w:hAnsi="David"/>
          <w:lang w:bidi="ar-SA"/>
        </w:rPr>
        <w:t>–</w:t>
      </w:r>
      <w:r w:rsidRPr="00120AF2">
        <w:rPr>
          <w:rFonts w:eastAsia="Times New Roman"/>
          <w:lang w:bidi="ar-SA"/>
        </w:rPr>
        <w:t>1476.</w:t>
      </w:r>
    </w:p>
    <w:p w14:paraId="5788249F" w14:textId="77777777" w:rsidR="001D501F" w:rsidRDefault="00907FEE">
      <w:pPr>
        <w:bidi w:val="0"/>
        <w:spacing w:line="360" w:lineRule="auto"/>
        <w:ind w:left="720" w:hanging="720"/>
        <w:rPr>
          <w:rFonts w:eastAsia="Times New Roman"/>
          <w:rtl/>
          <w:lang w:bidi="ar-SA"/>
        </w:rPr>
      </w:pPr>
      <w:r w:rsidRPr="00907FEE">
        <w:rPr>
          <w:rFonts w:eastAsia="Times New Roman"/>
          <w:lang w:bidi="ar-SA"/>
        </w:rPr>
        <w:t xml:space="preserve">Lee, H., Andrew, M., Gebremariam, A., Lumeng, J. C., &amp; Lee, J. M. (2014). Longitudinal associations between poverty and obesity from birth through adolescence. </w:t>
      </w:r>
      <w:r w:rsidR="000B307A" w:rsidRPr="009E2E39">
        <w:rPr>
          <w:rFonts w:eastAsia="Times New Roman"/>
          <w:i/>
          <w:iCs/>
          <w:lang w:bidi="ar-SA"/>
        </w:rPr>
        <w:t>American journal of public health</w:t>
      </w:r>
      <w:r w:rsidRPr="00907FEE">
        <w:rPr>
          <w:rFonts w:eastAsia="Times New Roman"/>
          <w:lang w:bidi="ar-SA"/>
        </w:rPr>
        <w:t>, 104(5), e70-e76.</w:t>
      </w:r>
    </w:p>
    <w:p w14:paraId="1CF1D17D" w14:textId="77777777" w:rsidR="00907FEE" w:rsidRPr="004D5F3D" w:rsidRDefault="00907FEE" w:rsidP="00907FEE">
      <w:pPr>
        <w:bidi w:val="0"/>
        <w:spacing w:line="360" w:lineRule="auto"/>
        <w:ind w:left="720" w:hanging="720"/>
        <w:rPr>
          <w:rFonts w:eastAsia="Times New Roman"/>
          <w:lang w:bidi="ar-SA"/>
        </w:rPr>
      </w:pPr>
      <w:r w:rsidRPr="00907FEE">
        <w:rPr>
          <w:rFonts w:eastAsia="Times New Roman"/>
          <w:lang w:bidi="ar-SA"/>
        </w:rPr>
        <w:t xml:space="preserve">Lee, H., Harris, K. M., &amp; Gordon-Larsen, P. (2009). Life course perspectives on the links between poverty and obesity during the transition to young adulthood. </w:t>
      </w:r>
      <w:r w:rsidR="000B307A" w:rsidRPr="009E2E39">
        <w:rPr>
          <w:rFonts w:eastAsia="Times New Roman"/>
          <w:i/>
          <w:iCs/>
          <w:lang w:bidi="ar-SA"/>
        </w:rPr>
        <w:t>Population research and policy review</w:t>
      </w:r>
      <w:r w:rsidRPr="00907FEE">
        <w:rPr>
          <w:rFonts w:eastAsia="Times New Roman"/>
          <w:lang w:bidi="ar-SA"/>
        </w:rPr>
        <w:t>, 28(4), 505.</w:t>
      </w:r>
    </w:p>
    <w:p w14:paraId="03FE6734" w14:textId="77777777" w:rsidR="004F3BFC" w:rsidRPr="004D5F3D" w:rsidRDefault="004F3BFC" w:rsidP="00D00E75">
      <w:pPr>
        <w:pStyle w:val="a1"/>
        <w:spacing w:line="360" w:lineRule="auto"/>
        <w:ind w:left="720" w:hanging="720"/>
      </w:pPr>
      <w:r w:rsidRPr="004D5F3D">
        <w:t>Lerner, A., &amp; Matthias, T. (2015). Changes in intestinal tight junction permeability associated with industrial food additives explain the rising incidence of autoimmune disease. </w:t>
      </w:r>
      <w:r w:rsidRPr="004D5F3D">
        <w:rPr>
          <w:i/>
          <w:iCs/>
        </w:rPr>
        <w:t>Autoimmunity Reviews</w:t>
      </w:r>
      <w:r w:rsidRPr="004D5F3D">
        <w:t>, </w:t>
      </w:r>
      <w:r w:rsidRPr="004D5F3D">
        <w:rPr>
          <w:i/>
          <w:iCs/>
        </w:rPr>
        <w:t>14</w:t>
      </w:r>
      <w:r w:rsidRPr="004D5F3D">
        <w:t>(6), 479–489.</w:t>
      </w:r>
    </w:p>
    <w:p w14:paraId="51C9F19C" w14:textId="77777777" w:rsidR="004F3BFC" w:rsidRPr="004D5F3D" w:rsidRDefault="004F3BFC" w:rsidP="00D00E75">
      <w:pPr>
        <w:bidi w:val="0"/>
        <w:spacing w:line="360" w:lineRule="auto"/>
        <w:ind w:left="720" w:hanging="720"/>
        <w:rPr>
          <w:rFonts w:eastAsia="Times New Roman"/>
          <w:lang w:bidi="ar-SA"/>
        </w:rPr>
      </w:pPr>
      <w:r w:rsidRPr="00040908">
        <w:rPr>
          <w:rFonts w:eastAsia="Times New Roman"/>
          <w:lang w:bidi="ar-SA"/>
        </w:rPr>
        <w:t>Levitsky, D. A., &amp;Pacanowski, C. R. (2012). Free will and the obesity</w:t>
      </w:r>
      <w:r>
        <w:rPr>
          <w:rFonts w:eastAsia="Times New Roman"/>
          <w:lang w:bidi="ar-SA"/>
        </w:rPr>
        <w:t xml:space="preserve"> epidemic. </w:t>
      </w:r>
      <w:r w:rsidRPr="00040908">
        <w:rPr>
          <w:rFonts w:eastAsia="Times New Roman"/>
          <w:i/>
          <w:iCs/>
          <w:lang w:bidi="ar-SA"/>
        </w:rPr>
        <w:t>Public Health Nutrition, 15</w:t>
      </w:r>
      <w:r>
        <w:rPr>
          <w:rFonts w:eastAsia="Times New Roman"/>
          <w:lang w:bidi="ar-SA"/>
        </w:rPr>
        <w:t>(1), 126</w:t>
      </w:r>
      <w:r>
        <w:rPr>
          <w:rFonts w:ascii="David" w:eastAsia="Times New Roman" w:hAnsi="David"/>
          <w:lang w:bidi="ar-SA"/>
        </w:rPr>
        <w:t>–</w:t>
      </w:r>
      <w:r w:rsidRPr="00040908">
        <w:rPr>
          <w:rFonts w:eastAsia="Times New Roman"/>
          <w:lang w:bidi="ar-SA"/>
        </w:rPr>
        <w:t>141.</w:t>
      </w:r>
    </w:p>
    <w:p w14:paraId="4B46BE98" w14:textId="77777777" w:rsidR="00F555B7" w:rsidRPr="00F50E93" w:rsidRDefault="00F555B7" w:rsidP="00F50E93">
      <w:pPr>
        <w:bidi w:val="0"/>
        <w:spacing w:line="360" w:lineRule="auto"/>
        <w:ind w:left="720" w:hanging="720"/>
        <w:rPr>
          <w:rFonts w:eastAsia="Times New Roman"/>
          <w:lang w:bidi="ar-SA"/>
        </w:rPr>
      </w:pPr>
      <w:r w:rsidRPr="00F50E93">
        <w:rPr>
          <w:rFonts w:eastAsia="Times New Roman"/>
          <w:lang w:bidi="ar-SA"/>
        </w:rPr>
        <w:t xml:space="preserve">Levi, J., Segal, L. M., St Laurent, R., Lang, A., &amp; Rayburn, J. (2012). F as in fat: </w:t>
      </w:r>
      <w:r w:rsidR="00F50E93" w:rsidRPr="00F50E93">
        <w:rPr>
          <w:rFonts w:eastAsia="Times New Roman"/>
          <w:lang w:bidi="ar-SA"/>
        </w:rPr>
        <w:t>Ho</w:t>
      </w:r>
      <w:r w:rsidRPr="00F50E93">
        <w:rPr>
          <w:rFonts w:eastAsia="Times New Roman"/>
          <w:lang w:bidi="ar-SA"/>
        </w:rPr>
        <w:t>w obesity threatens America’s future</w:t>
      </w:r>
      <w:r w:rsidR="00F50E93" w:rsidRPr="00F50E93">
        <w:rPr>
          <w:rFonts w:eastAsia="Times New Roman"/>
          <w:lang w:bidi="ar-SA"/>
        </w:rPr>
        <w:t>. Retrieved November 30, 2017,</w:t>
      </w:r>
      <w:r w:rsidR="00BF6490">
        <w:rPr>
          <w:rFonts w:eastAsia="Times New Roman"/>
          <w:lang w:bidi="ar-SA"/>
        </w:rPr>
        <w:t xml:space="preserve"> from</w:t>
      </w:r>
      <w:r w:rsidR="00F50E93" w:rsidRPr="00F50E93">
        <w:rPr>
          <w:rFonts w:eastAsia="Times New Roman"/>
          <w:lang w:bidi="ar-SA"/>
        </w:rPr>
        <w:t xml:space="preserve"> http://healthyamericans.org/report/100/</w:t>
      </w:r>
    </w:p>
    <w:p w14:paraId="740AADA6" w14:textId="77777777" w:rsidR="008D7E64" w:rsidRPr="003D62CB" w:rsidRDefault="008D7E64" w:rsidP="008769FF">
      <w:pPr>
        <w:bidi w:val="0"/>
        <w:spacing w:line="360" w:lineRule="auto"/>
        <w:ind w:left="720" w:hanging="720"/>
        <w:rPr>
          <w:rFonts w:asciiTheme="majorBidi" w:eastAsia="Times New Roman" w:hAnsiTheme="majorBidi" w:cstheme="majorBidi"/>
          <w:lang w:bidi="ar-SA"/>
        </w:rPr>
      </w:pPr>
      <w:r w:rsidRPr="003D62CB">
        <w:rPr>
          <w:rFonts w:asciiTheme="majorBidi" w:hAnsiTheme="majorBidi" w:cstheme="majorBidi"/>
          <w:color w:val="1A1A1A"/>
        </w:rPr>
        <w:t>Lewis, G. F., Uffelman, K. D., Szeto, L. W., Weller, B., &amp; Steiner, G. (1995). Interaction between free fatty acids and insulin in the acute control of very low density lipoprotein production in humans. </w:t>
      </w:r>
      <w:r w:rsidRPr="003D62CB">
        <w:rPr>
          <w:rFonts w:asciiTheme="majorBidi" w:hAnsiTheme="majorBidi" w:cstheme="majorBidi"/>
          <w:i/>
          <w:iCs/>
          <w:color w:val="1A1A1A"/>
        </w:rPr>
        <w:t>Journal of Clinical Investigation</w:t>
      </w:r>
      <w:r w:rsidRPr="003D62CB">
        <w:rPr>
          <w:rFonts w:asciiTheme="majorBidi" w:hAnsiTheme="majorBidi" w:cstheme="majorBidi"/>
          <w:color w:val="1A1A1A"/>
        </w:rPr>
        <w:t>, </w:t>
      </w:r>
      <w:r w:rsidRPr="003D62CB">
        <w:rPr>
          <w:rFonts w:asciiTheme="majorBidi" w:hAnsiTheme="majorBidi" w:cstheme="majorBidi"/>
          <w:i/>
          <w:iCs/>
          <w:color w:val="1A1A1A"/>
        </w:rPr>
        <w:t>95</w:t>
      </w:r>
      <w:r w:rsidRPr="003D62CB">
        <w:rPr>
          <w:rFonts w:asciiTheme="majorBidi" w:hAnsiTheme="majorBidi" w:cstheme="majorBidi"/>
          <w:color w:val="1A1A1A"/>
        </w:rPr>
        <w:t>(1), 158.</w:t>
      </w:r>
      <w:r w:rsidRPr="003D62CB">
        <w:rPr>
          <w:rFonts w:asciiTheme="majorBidi" w:hAnsiTheme="majorBidi" w:cstheme="majorBidi"/>
          <w:color w:val="1A1A1A"/>
        </w:rPr>
        <w:t>‬</w:t>
      </w:r>
      <w:r w:rsidRPr="003D62CB">
        <w:rPr>
          <w:rFonts w:asciiTheme="majorBidi" w:hAnsiTheme="majorBidi" w:cstheme="majorBidi"/>
          <w:color w:val="1A1A1A"/>
          <w:rtl/>
        </w:rPr>
        <w:t>‏</w:t>
      </w:r>
      <w:r w:rsidR="002569B2" w:rsidRPr="003D62CB">
        <w:rPr>
          <w:rFonts w:asciiTheme="majorBidi" w:hAnsiTheme="majorBidi" w:cstheme="majorBidi"/>
        </w:rPr>
        <w:t>‬</w:t>
      </w:r>
      <w:r w:rsidR="00410912" w:rsidRPr="003D62CB">
        <w:rPr>
          <w:rFonts w:asciiTheme="majorBidi" w:hAnsiTheme="majorBidi" w:cstheme="majorBidi"/>
        </w:rPr>
        <w:t>‬</w:t>
      </w:r>
      <w:r w:rsidR="00235233">
        <w:t>‬</w:t>
      </w:r>
      <w:r w:rsidR="00E16846">
        <w:t>‬</w:t>
      </w:r>
      <w:r w:rsidR="00504149">
        <w:t>‬</w:t>
      </w:r>
      <w:r w:rsidR="0069494C">
        <w:t>‬</w:t>
      </w:r>
      <w:r w:rsidR="00C7369A">
        <w:t>‬</w:t>
      </w:r>
      <w:r w:rsidR="00422C4B">
        <w:t>‬</w:t>
      </w:r>
      <w:r w:rsidR="00752E58">
        <w:t>‬</w:t>
      </w:r>
      <w:r w:rsidR="00C6122B">
        <w:t>‬</w:t>
      </w:r>
      <w:r w:rsidR="0059232A">
        <w:t>‬</w:t>
      </w:r>
    </w:p>
    <w:p w14:paraId="58B4B0BD" w14:textId="77777777" w:rsidR="002618E0" w:rsidRDefault="002618E0" w:rsidP="002618E0">
      <w:pPr>
        <w:shd w:val="clear" w:color="auto" w:fill="FFFFFF"/>
        <w:bidi w:val="0"/>
        <w:spacing w:line="360" w:lineRule="auto"/>
        <w:ind w:left="720" w:hanging="720"/>
        <w:textAlignment w:val="top"/>
        <w:rPr>
          <w:rFonts w:eastAsia="Times New Roman" w:cs="Times New Roman"/>
          <w:rtl/>
          <w:lang w:bidi="ar-SA"/>
        </w:rPr>
      </w:pPr>
      <w:r w:rsidRPr="002618E0">
        <w:rPr>
          <w:rFonts w:eastAsia="Times New Roman"/>
          <w:lang w:bidi="ar-SA"/>
        </w:rPr>
        <w:t xml:space="preserve">Lissner, L., Johansson, S. E., Qvist, J., Rössner, S., &amp;Wolk, A. (2000). Social mapping of the obesity epidemic in Sweden. </w:t>
      </w:r>
      <w:r w:rsidRPr="003D62CB">
        <w:rPr>
          <w:rFonts w:eastAsia="Times New Roman"/>
          <w:i/>
          <w:iCs/>
          <w:lang w:bidi="ar-SA"/>
        </w:rPr>
        <w:t>International Journal of Obesity &amp; Related Metabolic Disorders, 24</w:t>
      </w:r>
      <w:r w:rsidRPr="002618E0">
        <w:rPr>
          <w:rFonts w:eastAsia="Times New Roman"/>
          <w:lang w:bidi="ar-SA"/>
        </w:rPr>
        <w:t>(6)</w:t>
      </w:r>
      <w:r w:rsidR="00BF6490">
        <w:rPr>
          <w:rFonts w:eastAsia="Times New Roman" w:cs="Times New Roman"/>
          <w:lang w:bidi="ar-SA"/>
        </w:rPr>
        <w:t>, 801.</w:t>
      </w:r>
    </w:p>
    <w:p w14:paraId="26ED312E" w14:textId="77777777" w:rsidR="00982C0A" w:rsidRPr="00096775" w:rsidRDefault="00C517B9" w:rsidP="00C517B9">
      <w:pPr>
        <w:shd w:val="clear" w:color="auto" w:fill="FFFFFF"/>
        <w:bidi w:val="0"/>
        <w:spacing w:line="360" w:lineRule="auto"/>
        <w:ind w:left="720" w:hanging="720"/>
        <w:textAlignment w:val="top"/>
        <w:rPr>
          <w:rFonts w:eastAsia="Times New Roman"/>
        </w:rPr>
      </w:pPr>
      <w:r w:rsidRPr="00C517B9">
        <w:rPr>
          <w:rFonts w:eastAsia="Times New Roman"/>
          <w:lang w:bidi="ar-SA"/>
        </w:rPr>
        <w:t xml:space="preserve">Lloyd, W. F. (1833). Two Lectures on the Checks to </w:t>
      </w:r>
      <w:r w:rsidRPr="00982C0A">
        <w:rPr>
          <w:rFonts w:eastAsia="Times New Roman"/>
          <w:lang w:bidi="ar-SA"/>
        </w:rPr>
        <w:t>population</w:t>
      </w:r>
      <w:r w:rsidRPr="00C517B9">
        <w:rPr>
          <w:rFonts w:eastAsia="Times New Roman"/>
          <w:lang w:bidi="ar-SA"/>
        </w:rPr>
        <w:t>: Delivered Before the University of Oxford, in Michaelmas Term 1832. JH Parker.</w:t>
      </w:r>
    </w:p>
    <w:p w14:paraId="7484887A" w14:textId="77777777" w:rsidR="0000628B" w:rsidRPr="00410912" w:rsidRDefault="0000628B" w:rsidP="00410912">
      <w:pPr>
        <w:bidi w:val="0"/>
        <w:spacing w:line="360" w:lineRule="auto"/>
        <w:ind w:left="720" w:hanging="720"/>
        <w:rPr>
          <w:rFonts w:eastAsia="Times New Roman"/>
          <w:lang w:bidi="ar-SA"/>
        </w:rPr>
      </w:pPr>
      <w:r w:rsidRPr="00410912">
        <w:rPr>
          <w:rFonts w:eastAsia="Times New Roman"/>
          <w:lang w:bidi="ar-SA"/>
        </w:rPr>
        <w:t>Lobstein, T. (2015).</w:t>
      </w:r>
      <w:r w:rsidR="00CA13FD">
        <w:rPr>
          <w:rFonts w:eastAsia="Times New Roman" w:hint="cs"/>
          <w:rtl/>
        </w:rPr>
        <w:t xml:space="preserve"> </w:t>
      </w:r>
      <w:r w:rsidRPr="00410912">
        <w:rPr>
          <w:rFonts w:eastAsia="Times New Roman"/>
          <w:lang w:bidi="ar-SA"/>
        </w:rPr>
        <w:t>Prevalence and costs of obesity. </w:t>
      </w:r>
      <w:r w:rsidRPr="00410912">
        <w:rPr>
          <w:rFonts w:eastAsia="Times New Roman"/>
          <w:i/>
          <w:iCs/>
          <w:lang w:bidi="ar-SA"/>
        </w:rPr>
        <w:t>Medicine, 43</w:t>
      </w:r>
      <w:r w:rsidRPr="00410912">
        <w:rPr>
          <w:rFonts w:eastAsia="Times New Roman"/>
          <w:lang w:bidi="ar-SA"/>
        </w:rPr>
        <w:t>(2), 77</w:t>
      </w:r>
      <w:r w:rsidR="00410912" w:rsidRPr="004D5F3D">
        <w:rPr>
          <w:rFonts w:eastAsia="Times New Roman"/>
          <w:lang w:bidi="ar-SA"/>
        </w:rPr>
        <w:t>–</w:t>
      </w:r>
      <w:r w:rsidR="00C517B9" w:rsidRPr="00410912">
        <w:rPr>
          <w:rFonts w:eastAsia="Times New Roman"/>
          <w:lang w:bidi="ar-SA"/>
        </w:rPr>
        <w:t xml:space="preserve">79. </w:t>
      </w:r>
      <w:r w:rsidR="00C517B9" w:rsidRPr="00410912">
        <w:rPr>
          <w:rFonts w:eastAsia="Times New Roman"/>
          <w:lang w:bidi="ar-SA"/>
        </w:rPr>
        <w:t>‬</w:t>
      </w:r>
      <w:r w:rsidR="00410912" w:rsidRPr="00410912">
        <w:rPr>
          <w:rFonts w:eastAsia="Times New Roman"/>
          <w:lang w:bidi="ar-SA"/>
        </w:rPr>
        <w:t>‬</w:t>
      </w:r>
      <w:r w:rsidR="008E3C56">
        <w:t>‬</w:t>
      </w:r>
      <w:r w:rsidR="001140E6">
        <w:t>‬</w:t>
      </w:r>
      <w:r w:rsidR="00235233">
        <w:t>‬</w:t>
      </w:r>
      <w:r w:rsidR="00E16846">
        <w:t>‬</w:t>
      </w:r>
      <w:r w:rsidR="00504149">
        <w:t>‬</w:t>
      </w:r>
      <w:r w:rsidR="0069494C">
        <w:t>‬</w:t>
      </w:r>
      <w:r w:rsidR="00C7369A">
        <w:t>‬</w:t>
      </w:r>
      <w:r w:rsidR="00422C4B">
        <w:t>‬</w:t>
      </w:r>
      <w:r w:rsidR="00752E58">
        <w:t>‬</w:t>
      </w:r>
      <w:r w:rsidR="00C6122B">
        <w:t>‬</w:t>
      </w:r>
      <w:r w:rsidR="0059232A">
        <w:t>‬</w:t>
      </w:r>
    </w:p>
    <w:p w14:paraId="1B749733"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lastRenderedPageBreak/>
        <w:t>Maitland, I. (1985). The limits of business self-regulation.</w:t>
      </w:r>
      <w:r w:rsidRPr="004D5F3D">
        <w:rPr>
          <w:rFonts w:eastAsia="Times New Roman"/>
          <w:i/>
          <w:iCs/>
          <w:lang w:bidi="ar-SA"/>
        </w:rPr>
        <w:t xml:space="preserve"> California Management Review, 27</w:t>
      </w:r>
      <w:r w:rsidRPr="004D5F3D">
        <w:rPr>
          <w:rFonts w:eastAsia="Times New Roman"/>
          <w:lang w:bidi="ar-SA"/>
        </w:rPr>
        <w:t>(3), 132–147.</w:t>
      </w:r>
    </w:p>
    <w:p w14:paraId="62D94223" w14:textId="77777777" w:rsidR="004F3BFC" w:rsidRPr="004D5F3D" w:rsidRDefault="004F3BFC" w:rsidP="00D00E75">
      <w:pPr>
        <w:bidi w:val="0"/>
        <w:spacing w:line="360" w:lineRule="auto"/>
        <w:ind w:left="720" w:hanging="720"/>
        <w:rPr>
          <w:rFonts w:eastAsia="Times New Roman"/>
          <w:lang w:bidi="ar-SA"/>
        </w:rPr>
      </w:pPr>
      <w:r w:rsidRPr="00DB0ECF">
        <w:rPr>
          <w:rFonts w:eastAsia="Times New Roman"/>
          <w:lang w:bidi="ar-SA"/>
        </w:rPr>
        <w:t>Marrero, N. M., He, F. J., Whincup, P., &amp; MacGregor, G. A. (2014). Salt intake of children and adolescents in south London. </w:t>
      </w:r>
      <w:r w:rsidRPr="00DB0ECF">
        <w:rPr>
          <w:rFonts w:eastAsia="Times New Roman"/>
          <w:i/>
          <w:iCs/>
          <w:lang w:bidi="ar-SA"/>
        </w:rPr>
        <w:t>Hypertension, 70</w:t>
      </w:r>
      <w:r>
        <w:rPr>
          <w:rFonts w:eastAsia="Times New Roman"/>
          <w:lang w:bidi="ar-SA"/>
        </w:rPr>
        <w:t>(6)</w:t>
      </w:r>
      <w:r w:rsidR="00BF6490">
        <w:rPr>
          <w:rFonts w:eastAsia="Times New Roman"/>
          <w:lang w:bidi="ar-SA"/>
        </w:rPr>
        <w:t>, 1026-1032.</w:t>
      </w:r>
    </w:p>
    <w:p w14:paraId="43CB24E9"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McCarthy, D. (1996). Liability and risk.</w:t>
      </w:r>
      <w:r w:rsidRPr="004D5F3D">
        <w:rPr>
          <w:rFonts w:eastAsia="Times New Roman"/>
          <w:i/>
          <w:iCs/>
          <w:lang w:bidi="ar-SA"/>
        </w:rPr>
        <w:t xml:space="preserve"> Philosophy and Public Affairs, 25</w:t>
      </w:r>
      <w:r w:rsidRPr="004D5F3D">
        <w:rPr>
          <w:rFonts w:eastAsia="Times New Roman"/>
          <w:lang w:bidi="ar-SA"/>
        </w:rPr>
        <w:t xml:space="preserve">(3), 238–262. </w:t>
      </w:r>
    </w:p>
    <w:p w14:paraId="6353E392"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McMahon, C. (1995a) The ontological and moral status of organizations. </w:t>
      </w:r>
      <w:r w:rsidRPr="004D5F3D">
        <w:rPr>
          <w:rFonts w:eastAsia="Times New Roman"/>
          <w:i/>
          <w:iCs/>
          <w:lang w:bidi="ar-SA"/>
        </w:rPr>
        <w:t>Business Ethics Quarterly, 5</w:t>
      </w:r>
      <w:r w:rsidRPr="004D5F3D">
        <w:rPr>
          <w:rFonts w:eastAsia="Times New Roman"/>
          <w:lang w:bidi="ar-SA"/>
        </w:rPr>
        <w:t>(3), 541–554.</w:t>
      </w:r>
    </w:p>
    <w:p w14:paraId="244E4B95"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McMahon, C. (1995b). </w:t>
      </w:r>
      <w:r w:rsidRPr="004D5F3D">
        <w:rPr>
          <w:rFonts w:eastAsia="Times New Roman"/>
          <w:i/>
          <w:iCs/>
          <w:lang w:bidi="ar-SA"/>
        </w:rPr>
        <w:t>The political theory of organizations and business ethics</w:t>
      </w:r>
      <w:r w:rsidRPr="004D5F3D">
        <w:rPr>
          <w:rFonts w:eastAsia="Times New Roman"/>
          <w:lang w:bidi="ar-SA"/>
        </w:rPr>
        <w:t xml:space="preserve">. Princeton, NJ: Princeton University Press. </w:t>
      </w:r>
    </w:p>
    <w:p w14:paraId="6E43B407" w14:textId="77777777" w:rsidR="00EA6591" w:rsidRDefault="004F3BFC">
      <w:pPr>
        <w:bidi w:val="0"/>
        <w:spacing w:line="360" w:lineRule="auto"/>
        <w:ind w:left="720" w:hanging="720"/>
        <w:rPr>
          <w:rFonts w:eastAsia="Times New Roman"/>
          <w:lang w:bidi="ar-SA"/>
        </w:rPr>
      </w:pPr>
      <w:r w:rsidRPr="008769FF">
        <w:rPr>
          <w:rFonts w:eastAsia="Times New Roman"/>
          <w:lang w:bidi="ar-SA"/>
        </w:rPr>
        <w:t>Medema, S. G. (2007). The hesitant hand: Mill, Sidgwick, and the evolution of the theory of market failure.</w:t>
      </w:r>
      <w:r w:rsidRPr="008769FF">
        <w:rPr>
          <w:rFonts w:eastAsia="Times New Roman"/>
          <w:i/>
          <w:iCs/>
          <w:lang w:bidi="ar-SA"/>
        </w:rPr>
        <w:t xml:space="preserve"> History of Political Economy, 39</w:t>
      </w:r>
      <w:r w:rsidRPr="008769FF">
        <w:rPr>
          <w:rFonts w:eastAsia="Times New Roman"/>
          <w:lang w:bidi="ar-SA"/>
        </w:rPr>
        <w:t xml:space="preserve">(3), 331–358. </w:t>
      </w:r>
    </w:p>
    <w:p w14:paraId="365E728B" w14:textId="77777777" w:rsidR="004F3BFC" w:rsidRDefault="004F3BFC" w:rsidP="00F95997">
      <w:pPr>
        <w:bidi w:val="0"/>
        <w:spacing w:line="360" w:lineRule="auto"/>
        <w:ind w:left="720" w:hanging="720"/>
        <w:rPr>
          <w:rFonts w:eastAsia="Times New Roman"/>
          <w:lang w:bidi="ar-SA"/>
        </w:rPr>
      </w:pPr>
      <w:r w:rsidRPr="00A972A6">
        <w:rPr>
          <w:rFonts w:eastAsia="Times New Roman"/>
          <w:lang w:bidi="ar-SA"/>
        </w:rPr>
        <w:t>Melikian, N., Chowienczyk, P., MacCarthy, P. A., Williams, I. L., Wheatcr</w:t>
      </w:r>
      <w:r>
        <w:rPr>
          <w:rFonts w:eastAsia="Times New Roman"/>
          <w:lang w:bidi="ar-SA"/>
        </w:rPr>
        <w:t xml:space="preserve">oft, S. B., Sherwood, R., ... </w:t>
      </w:r>
      <w:r w:rsidRPr="00A972A6">
        <w:rPr>
          <w:rFonts w:eastAsia="Times New Roman"/>
          <w:lang w:bidi="ar-SA"/>
        </w:rPr>
        <w:t xml:space="preserve">Kearney, M. T. (2008). Determinants of endothelial function in asymptomatic subjects with and </w:t>
      </w:r>
      <w:r>
        <w:rPr>
          <w:rFonts w:eastAsia="Times New Roman"/>
          <w:lang w:bidi="ar-SA"/>
        </w:rPr>
        <w:t xml:space="preserve">without the metabolic syndrome. </w:t>
      </w:r>
      <w:r w:rsidRPr="00A972A6">
        <w:rPr>
          <w:rFonts w:eastAsia="Times New Roman"/>
          <w:i/>
          <w:iCs/>
          <w:lang w:bidi="ar-SA"/>
        </w:rPr>
        <w:t>Atherosclerosis</w:t>
      </w:r>
      <w:r>
        <w:rPr>
          <w:rFonts w:eastAsia="Times New Roman"/>
          <w:i/>
          <w:iCs/>
          <w:lang w:bidi="ar-SA"/>
        </w:rPr>
        <w:t xml:space="preserve">, </w:t>
      </w:r>
      <w:r w:rsidRPr="00A972A6">
        <w:rPr>
          <w:rFonts w:eastAsia="Times New Roman"/>
          <w:i/>
          <w:iCs/>
          <w:lang w:bidi="ar-SA"/>
        </w:rPr>
        <w:t>197</w:t>
      </w:r>
      <w:r>
        <w:rPr>
          <w:rFonts w:eastAsia="Times New Roman"/>
          <w:lang w:bidi="ar-SA"/>
        </w:rPr>
        <w:t>(1), 375</w:t>
      </w:r>
      <w:r>
        <w:rPr>
          <w:rFonts w:ascii="David" w:eastAsia="Times New Roman" w:hAnsi="David"/>
          <w:lang w:bidi="ar-SA"/>
        </w:rPr>
        <w:t>–</w:t>
      </w:r>
      <w:r w:rsidRPr="00A972A6">
        <w:rPr>
          <w:rFonts w:eastAsia="Times New Roman"/>
          <w:lang w:bidi="ar-SA"/>
        </w:rPr>
        <w:t>382.</w:t>
      </w:r>
    </w:p>
    <w:p w14:paraId="605D1E07" w14:textId="77777777" w:rsidR="00D76AF7" w:rsidRPr="00D76AF7" w:rsidRDefault="00364661" w:rsidP="00435F45">
      <w:pPr>
        <w:bidi w:val="0"/>
        <w:spacing w:line="360" w:lineRule="auto"/>
        <w:ind w:left="720" w:hanging="720"/>
        <w:rPr>
          <w:rFonts w:asciiTheme="majorBidi" w:eastAsia="Times New Roman" w:hAnsiTheme="majorBidi" w:cstheme="majorBidi"/>
          <w:sz w:val="36"/>
          <w:szCs w:val="36"/>
          <w:rtl/>
        </w:rPr>
      </w:pPr>
      <w:r w:rsidRPr="00364661">
        <w:rPr>
          <w:rFonts w:asciiTheme="majorBidi" w:hAnsiTheme="majorBidi" w:cstheme="majorBidi"/>
          <w:color w:val="222222"/>
          <w:sz w:val="22"/>
          <w:szCs w:val="22"/>
          <w:shd w:val="clear" w:color="auto" w:fill="FFFFFF"/>
        </w:rPr>
        <w:t>Maloni, M. J., &amp; Brown, M. E. (2006). Corporate social responsibility in the supply chain: an application in the food industry. </w:t>
      </w:r>
      <w:r w:rsidRPr="00364661">
        <w:rPr>
          <w:rFonts w:asciiTheme="majorBidi" w:hAnsiTheme="majorBidi" w:cstheme="majorBidi"/>
          <w:i/>
          <w:iCs/>
          <w:color w:val="222222"/>
          <w:sz w:val="22"/>
          <w:szCs w:val="22"/>
          <w:shd w:val="clear" w:color="auto" w:fill="FFFFFF"/>
        </w:rPr>
        <w:t>Journal of business ethics</w:t>
      </w:r>
      <w:r w:rsidRPr="00364661">
        <w:rPr>
          <w:rFonts w:asciiTheme="majorBidi" w:hAnsiTheme="majorBidi" w:cstheme="majorBidi"/>
          <w:color w:val="222222"/>
          <w:sz w:val="22"/>
          <w:szCs w:val="22"/>
          <w:shd w:val="clear" w:color="auto" w:fill="FFFFFF"/>
        </w:rPr>
        <w:t>, </w:t>
      </w:r>
      <w:r w:rsidRPr="00364661">
        <w:rPr>
          <w:rFonts w:asciiTheme="majorBidi" w:hAnsiTheme="majorBidi" w:cstheme="majorBidi"/>
          <w:i/>
          <w:iCs/>
          <w:color w:val="222222"/>
          <w:sz w:val="22"/>
          <w:szCs w:val="22"/>
          <w:shd w:val="clear" w:color="auto" w:fill="FFFFFF"/>
        </w:rPr>
        <w:t>68</w:t>
      </w:r>
      <w:r w:rsidRPr="00364661">
        <w:rPr>
          <w:rFonts w:asciiTheme="majorBidi" w:hAnsiTheme="majorBidi" w:cstheme="majorBidi"/>
          <w:color w:val="222222"/>
          <w:sz w:val="22"/>
          <w:szCs w:val="22"/>
          <w:shd w:val="clear" w:color="auto" w:fill="FFFFFF"/>
        </w:rPr>
        <w:t>(1), 35-52.</w:t>
      </w:r>
    </w:p>
    <w:p w14:paraId="6F55E315" w14:textId="77777777" w:rsidR="00435F45" w:rsidRPr="004D5F3D" w:rsidRDefault="00435F45" w:rsidP="00435F45">
      <w:pPr>
        <w:bidi w:val="0"/>
        <w:spacing w:line="360" w:lineRule="auto"/>
        <w:ind w:left="720" w:hanging="720"/>
        <w:rPr>
          <w:rFonts w:eastAsia="Times New Roman"/>
          <w:lang w:bidi="ar-SA"/>
        </w:rPr>
      </w:pPr>
      <w:r w:rsidRPr="00EA42D4">
        <w:rPr>
          <w:rFonts w:eastAsia="Times New Roman"/>
          <w:lang w:bidi="ar-SA"/>
        </w:rPr>
        <w:t>Mozaffarian, D., Hao, T., Rimm, E. B., Willett, W. C., &amp; Hu, F. B. (2011). Changes in diet and lifestyle and long-term weight gain in women and men. </w:t>
      </w:r>
      <w:r w:rsidRPr="00EA42D4">
        <w:rPr>
          <w:rFonts w:eastAsia="Times New Roman"/>
          <w:i/>
          <w:iCs/>
          <w:lang w:bidi="ar-SA"/>
        </w:rPr>
        <w:t>New England Journal of Medicine, 364</w:t>
      </w:r>
      <w:r>
        <w:rPr>
          <w:rFonts w:eastAsia="Times New Roman"/>
          <w:lang w:bidi="ar-SA"/>
        </w:rPr>
        <w:t>(25), 2392</w:t>
      </w:r>
      <w:r>
        <w:rPr>
          <w:rFonts w:ascii="David" w:eastAsia="Times New Roman" w:hAnsi="David"/>
          <w:lang w:bidi="ar-SA"/>
        </w:rPr>
        <w:t>–</w:t>
      </w:r>
      <w:r w:rsidRPr="00EA42D4">
        <w:rPr>
          <w:rFonts w:eastAsia="Times New Roman"/>
          <w:lang w:bidi="ar-SA"/>
        </w:rPr>
        <w:t>2404.</w:t>
      </w:r>
    </w:p>
    <w:p w14:paraId="4CF59616" w14:textId="77777777" w:rsidR="00435F45" w:rsidRDefault="00435F45" w:rsidP="00435F45">
      <w:pPr>
        <w:bidi w:val="0"/>
        <w:spacing w:line="360" w:lineRule="auto"/>
        <w:ind w:left="720" w:hanging="720"/>
        <w:rPr>
          <w:rFonts w:eastAsia="Times New Roman"/>
          <w:rtl/>
          <w:lang w:bidi="ar-SA"/>
        </w:rPr>
      </w:pPr>
      <w:r w:rsidRPr="00BC67AE">
        <w:rPr>
          <w:rFonts w:eastAsia="Times New Roman"/>
          <w:lang w:bidi="ar-SA"/>
        </w:rPr>
        <w:t xml:space="preserve">Mozaffarian, D., Rogoff, K. S., &amp; Ludwig, D. S. (2014). The real cost of food: </w:t>
      </w:r>
      <w:r>
        <w:rPr>
          <w:rFonts w:eastAsia="Times New Roman"/>
          <w:lang w:bidi="ar-SA"/>
        </w:rPr>
        <w:t>C</w:t>
      </w:r>
      <w:r w:rsidRPr="00BC67AE">
        <w:rPr>
          <w:rFonts w:eastAsia="Times New Roman"/>
          <w:lang w:bidi="ar-SA"/>
        </w:rPr>
        <w:t xml:space="preserve">an taxes and subsidies improve public health? </w:t>
      </w:r>
      <w:r w:rsidRPr="0084772E">
        <w:rPr>
          <w:rFonts w:eastAsia="Times New Roman"/>
          <w:i/>
          <w:iCs/>
          <w:lang w:bidi="ar-SA"/>
        </w:rPr>
        <w:t>Jama, 312</w:t>
      </w:r>
      <w:r w:rsidRPr="00BC67AE">
        <w:rPr>
          <w:rFonts w:eastAsia="Times New Roman"/>
          <w:lang w:bidi="ar-SA"/>
        </w:rPr>
        <w:t>(9), 889</w:t>
      </w:r>
      <w:r>
        <w:rPr>
          <w:rFonts w:ascii="David" w:eastAsia="Times New Roman" w:hAnsi="David"/>
          <w:lang w:bidi="ar-SA"/>
        </w:rPr>
        <w:t>–</w:t>
      </w:r>
      <w:r w:rsidRPr="00BC67AE">
        <w:rPr>
          <w:rFonts w:eastAsia="Times New Roman"/>
          <w:lang w:bidi="ar-SA"/>
        </w:rPr>
        <w:t>890.</w:t>
      </w:r>
      <w:r w:rsidRPr="00BC67AE">
        <w:rPr>
          <w:rFonts w:eastAsia="Times New Roman" w:cs="Times New Roman"/>
          <w:rtl/>
          <w:lang w:bidi="ar-SA"/>
        </w:rPr>
        <w:t>‏</w:t>
      </w:r>
    </w:p>
    <w:p w14:paraId="048BB4C5" w14:textId="77777777" w:rsidR="004F3BFC" w:rsidRPr="004D5F3D" w:rsidRDefault="004F3BFC" w:rsidP="00D00E75">
      <w:pPr>
        <w:pStyle w:val="a1"/>
        <w:spacing w:line="360" w:lineRule="auto"/>
        <w:ind w:left="720" w:hanging="720"/>
      </w:pPr>
      <w:r w:rsidRPr="004D5F3D">
        <w:t xml:space="preserve">Murillo, G., &amp; Mehta, R. G. (2001). Cruciferous vegetables and cancer prevention. </w:t>
      </w:r>
      <w:r w:rsidRPr="004D5F3D">
        <w:rPr>
          <w:i/>
          <w:iCs/>
        </w:rPr>
        <w:t>Nutrition and Cancer, 41</w:t>
      </w:r>
      <w:r w:rsidRPr="004D5F3D">
        <w:t>(1–2), 17–28.</w:t>
      </w:r>
    </w:p>
    <w:p w14:paraId="7EA296D2" w14:textId="77777777" w:rsidR="0084772E" w:rsidRPr="0084772E" w:rsidRDefault="0084772E" w:rsidP="0084772E">
      <w:pPr>
        <w:pStyle w:val="a1"/>
        <w:spacing w:line="360" w:lineRule="auto"/>
        <w:ind w:left="720" w:hanging="720"/>
      </w:pPr>
      <w:r>
        <w:t>Nasar</w:t>
      </w:r>
      <w:r w:rsidR="00F77364">
        <w:t>, S.</w:t>
      </w:r>
      <w:r>
        <w:t xml:space="preserve"> (1998). </w:t>
      </w:r>
      <w:hyperlink r:id="rId21" w:history="1">
        <w:r w:rsidRPr="0084772E">
          <w:t>A Beautiful Mind</w:t>
        </w:r>
      </w:hyperlink>
      <w:r w:rsidRPr="0084772E">
        <w:t>: A Biography of John Forbes Nash, Jr., Winner of the Nobel Prize in Economics, </w:t>
      </w:r>
      <w:hyperlink r:id="rId22" w:history="1">
        <w:r w:rsidRPr="0084772E">
          <w:t>Simon &amp; Schuster</w:t>
        </w:r>
      </w:hyperlink>
      <w:r w:rsidRPr="0084772E">
        <w:t>, 1998. </w:t>
      </w:r>
      <w:hyperlink r:id="rId23" w:history="1">
        <w:r w:rsidRPr="0084772E">
          <w:t>ISBN</w:t>
        </w:r>
      </w:hyperlink>
      <w:r w:rsidRPr="0084772E">
        <w:t> </w:t>
      </w:r>
      <w:hyperlink r:id="rId24" w:history="1">
        <w:r w:rsidRPr="0084772E">
          <w:t>0-684-81906-6</w:t>
        </w:r>
      </w:hyperlink>
    </w:p>
    <w:p w14:paraId="0BDF6D72" w14:textId="77777777" w:rsidR="00950C29" w:rsidRDefault="004F3BFC" w:rsidP="00950C29">
      <w:pPr>
        <w:pStyle w:val="a1"/>
        <w:spacing w:line="360" w:lineRule="auto"/>
        <w:ind w:left="720" w:hanging="720"/>
      </w:pPr>
      <w:r w:rsidRPr="004D5F3D">
        <w:t xml:space="preserve">National Alliance for Nutrition and </w:t>
      </w:r>
      <w:r w:rsidRPr="003D62CB">
        <w:t>Activity (NANA)</w:t>
      </w:r>
      <w:r w:rsidR="00BE5EF9">
        <w:t>.</w:t>
      </w:r>
      <w:r w:rsidR="00950C29">
        <w:t xml:space="preserve"> </w:t>
      </w:r>
      <w:r w:rsidRPr="004D5F3D">
        <w:t xml:space="preserve">(2002) </w:t>
      </w:r>
      <w:r w:rsidR="00364661" w:rsidRPr="00364661">
        <w:rPr>
          <w:i/>
          <w:iCs/>
        </w:rPr>
        <w:t>From wallet to</w:t>
      </w:r>
      <w:r w:rsidR="00950C29">
        <w:rPr>
          <w:i/>
          <w:iCs/>
        </w:rPr>
        <w:t xml:space="preserve"> </w:t>
      </w:r>
      <w:r w:rsidR="00364661" w:rsidRPr="00364661">
        <w:rPr>
          <w:i/>
          <w:iCs/>
        </w:rPr>
        <w:t>waistline: the hidden costs of super sizing.</w:t>
      </w:r>
      <w:r w:rsidR="00950C29">
        <w:rPr>
          <w:i/>
          <w:iCs/>
        </w:rPr>
        <w:t xml:space="preserve"> </w:t>
      </w:r>
      <w:r w:rsidR="00191F19">
        <w:rPr>
          <w:rFonts w:hint="cs"/>
        </w:rPr>
        <w:t>R</w:t>
      </w:r>
      <w:r w:rsidR="00191F19">
        <w:t>etrieved from</w:t>
      </w:r>
      <w:r w:rsidR="00BE5EF9">
        <w:t>:</w:t>
      </w:r>
      <w:r w:rsidR="00950C29">
        <w:t xml:space="preserve"> </w:t>
      </w:r>
      <w:r w:rsidR="00950C29" w:rsidRPr="009576DC">
        <w:t>https://www.preventioninstitute.org/download/pi.../node-field_download_files-159-0</w:t>
      </w:r>
    </w:p>
    <w:p w14:paraId="3E80EB67" w14:textId="2106BBF2" w:rsidR="00BE5EF9" w:rsidRDefault="00BE5EF9" w:rsidP="00191F19">
      <w:pPr>
        <w:pStyle w:val="a1"/>
        <w:spacing w:line="360" w:lineRule="auto"/>
        <w:ind w:left="720" w:hanging="720"/>
      </w:pPr>
    </w:p>
    <w:p w14:paraId="72D3A4A8" w14:textId="77777777" w:rsidR="004C4982" w:rsidRDefault="004C4982" w:rsidP="00191F19">
      <w:pPr>
        <w:pStyle w:val="a1"/>
        <w:spacing w:line="360" w:lineRule="auto"/>
        <w:ind w:left="720" w:hanging="720"/>
        <w:rPr>
          <w:rtl/>
        </w:rPr>
      </w:pPr>
      <w:r w:rsidRPr="004C4982">
        <w:lastRenderedPageBreak/>
        <w:t>Norton, P. A., Falciglia, G. A., &amp; Ricketts, C. (2000). Motivational determinants of food preferences in adolescents and pre</w:t>
      </w:r>
      <w:r w:rsidRPr="004C4982">
        <w:rPr>
          <w:rFonts w:ascii="Calibri" w:eastAsia="Calibri" w:hAnsi="Calibri" w:cs="Calibri"/>
        </w:rPr>
        <w:t>‐</w:t>
      </w:r>
      <w:r w:rsidRPr="004C4982">
        <w:t xml:space="preserve">adolescents. </w:t>
      </w:r>
      <w:r w:rsidRPr="00672338">
        <w:rPr>
          <w:i/>
          <w:iCs/>
        </w:rPr>
        <w:t>Ecology of Food and Nutrition</w:t>
      </w:r>
      <w:r w:rsidRPr="004C4982">
        <w:t>, 39(3), 169-182.</w:t>
      </w:r>
    </w:p>
    <w:p w14:paraId="3C60C3DB" w14:textId="77777777" w:rsidR="00191F19" w:rsidRDefault="000B307A" w:rsidP="00191F19">
      <w:pPr>
        <w:pStyle w:val="a1"/>
        <w:spacing w:line="360" w:lineRule="auto"/>
        <w:ind w:left="720" w:hanging="720"/>
      </w:pPr>
      <w:r w:rsidRPr="009576DC">
        <w:t>https://www.preventioninstitute.org/download/pi.../node-field_download_files-159-0</w:t>
      </w:r>
    </w:p>
    <w:p w14:paraId="67468817" w14:textId="6B752BBE" w:rsidR="00364661" w:rsidRDefault="00122A9E">
      <w:pPr>
        <w:pStyle w:val="a1"/>
        <w:spacing w:line="360" w:lineRule="auto"/>
        <w:ind w:left="720" w:hanging="720"/>
      </w:pPr>
      <w:r>
        <w:t>National Cancer Institute (NIH). (10.4.201</w:t>
      </w:r>
      <w:r>
        <w:rPr>
          <w:rFonts w:hint="cs"/>
          <w:rtl/>
        </w:rPr>
        <w:t>5</w:t>
      </w:r>
      <w:r>
        <w:t>).</w:t>
      </w:r>
      <w:r w:rsidR="00950C29">
        <w:t xml:space="preserve"> </w:t>
      </w:r>
      <w:r w:rsidR="00364661" w:rsidRPr="00364661">
        <w:rPr>
          <w:i/>
          <w:iCs/>
        </w:rPr>
        <w:t>Take Action to Dec</w:t>
      </w:r>
      <w:r w:rsidR="00E365E1">
        <w:rPr>
          <w:i/>
          <w:iCs/>
        </w:rPr>
        <w:t>rease Your Cancer</w:t>
      </w:r>
      <w:r w:rsidR="00950C29">
        <w:rPr>
          <w:i/>
          <w:iCs/>
        </w:rPr>
        <w:t xml:space="preserve"> </w:t>
      </w:r>
      <w:r w:rsidR="00364661" w:rsidRPr="00364661">
        <w:rPr>
          <w:i/>
          <w:iCs/>
        </w:rPr>
        <w:t>Risk - Obesity and Its Role in Cancer Health Disparities</w:t>
      </w:r>
      <w:r>
        <w:t>. Retrieved from:</w:t>
      </w:r>
    </w:p>
    <w:p w14:paraId="17DFCAE7" w14:textId="77777777" w:rsidR="00364661" w:rsidRDefault="00122A9E">
      <w:pPr>
        <w:pStyle w:val="a1"/>
        <w:spacing w:line="360" w:lineRule="auto"/>
        <w:ind w:left="720" w:hanging="720"/>
      </w:pPr>
      <w:r w:rsidRPr="00122A9E">
        <w:t>https://www.cancer.gov/about-nci/organization/crchd/blog/2015/nmhm15-spotlight</w:t>
      </w:r>
    </w:p>
    <w:p w14:paraId="7F77ACA6" w14:textId="77777777" w:rsidR="00364661" w:rsidRDefault="00BE5EF9">
      <w:pPr>
        <w:pStyle w:val="a1"/>
        <w:spacing w:line="360" w:lineRule="auto"/>
        <w:ind w:left="720" w:hanging="720"/>
      </w:pPr>
      <w:r>
        <w:t>National Cancer Institute (NIH). (</w:t>
      </w:r>
      <w:r w:rsidR="00122A9E">
        <w:t>17.1.</w:t>
      </w:r>
      <w:r>
        <w:t xml:space="preserve">2017). </w:t>
      </w:r>
      <w:r w:rsidR="00364661" w:rsidRPr="00364661">
        <w:rPr>
          <w:i/>
          <w:iCs/>
        </w:rPr>
        <w:t>Obesity and Cancer</w:t>
      </w:r>
      <w:r>
        <w:rPr>
          <w:i/>
          <w:iCs/>
        </w:rPr>
        <w:t>.</w:t>
      </w:r>
      <w:r>
        <w:t xml:space="preserve"> Retrieved from:</w:t>
      </w:r>
    </w:p>
    <w:p w14:paraId="2D274701" w14:textId="77777777" w:rsidR="00364661" w:rsidRDefault="00BE5EF9">
      <w:pPr>
        <w:pStyle w:val="a1"/>
        <w:spacing w:line="360" w:lineRule="auto"/>
        <w:ind w:left="720" w:hanging="720"/>
      </w:pPr>
      <w:r w:rsidRPr="00BE5EF9">
        <w:t>https://www.cancer.gov/about-cancer/causes-prevention/risk/obesity/obesity-fact-sheet</w:t>
      </w:r>
    </w:p>
    <w:p w14:paraId="56DBBE04" w14:textId="77777777" w:rsidR="004F3BFC" w:rsidRPr="004D5F3D" w:rsidRDefault="004F3BFC" w:rsidP="00191F19">
      <w:pPr>
        <w:pStyle w:val="a1"/>
        <w:spacing w:line="360" w:lineRule="auto"/>
        <w:ind w:left="720" w:hanging="720"/>
        <w:rPr>
          <w:rFonts w:eastAsia="Times New Roman"/>
          <w:lang w:bidi="ar-SA"/>
        </w:rPr>
      </w:pPr>
      <w:r w:rsidRPr="004D5F3D">
        <w:rPr>
          <w:rFonts w:eastAsia="Times New Roman"/>
          <w:lang w:bidi="ar-SA"/>
        </w:rPr>
        <w:t xml:space="preserve">Nestle, M. (2002). </w:t>
      </w:r>
      <w:r w:rsidRPr="004D5F3D">
        <w:rPr>
          <w:rFonts w:eastAsia="Times New Roman"/>
          <w:i/>
          <w:iCs/>
          <w:lang w:bidi="ar-SA"/>
        </w:rPr>
        <w:t>Food politics</w:t>
      </w:r>
      <w:r w:rsidRPr="004D5F3D">
        <w:rPr>
          <w:rFonts w:eastAsia="Times New Roman"/>
          <w:lang w:bidi="ar-SA"/>
        </w:rPr>
        <w:t>. Berkeley: University of California Press.</w:t>
      </w:r>
    </w:p>
    <w:p w14:paraId="47157253" w14:textId="77777777" w:rsidR="004F3BFC" w:rsidRPr="00DB0ECF" w:rsidRDefault="004F3BFC" w:rsidP="00D00E75">
      <w:pPr>
        <w:bidi w:val="0"/>
        <w:spacing w:line="360" w:lineRule="auto"/>
        <w:ind w:left="720" w:hanging="720"/>
        <w:rPr>
          <w:rFonts w:eastAsia="Times New Roman"/>
          <w:lang w:bidi="ar-SA"/>
        </w:rPr>
      </w:pPr>
      <w:r w:rsidRPr="00DB0ECF">
        <w:rPr>
          <w:rFonts w:eastAsia="Times New Roman"/>
          <w:lang w:bidi="ar-SA"/>
        </w:rPr>
        <w:t>Nestle, M. (2003) Increasing po</w:t>
      </w:r>
      <w:r>
        <w:rPr>
          <w:rFonts w:eastAsia="Times New Roman"/>
          <w:lang w:bidi="ar-SA"/>
        </w:rPr>
        <w:t>rtion sizes of American diets: M</w:t>
      </w:r>
      <w:r w:rsidRPr="00DB0ECF">
        <w:rPr>
          <w:rFonts w:eastAsia="Times New Roman"/>
          <w:lang w:bidi="ar-SA"/>
        </w:rPr>
        <w:t>ore calories, more obesity. J</w:t>
      </w:r>
      <w:r w:rsidRPr="00DB0ECF">
        <w:rPr>
          <w:rFonts w:eastAsia="Times New Roman"/>
          <w:i/>
          <w:iCs/>
          <w:lang w:bidi="ar-SA"/>
        </w:rPr>
        <w:t>. Am. Diet. Assoc.</w:t>
      </w:r>
      <w:r>
        <w:rPr>
          <w:rFonts w:eastAsia="Times New Roman"/>
          <w:i/>
          <w:iCs/>
          <w:lang w:bidi="ar-SA"/>
        </w:rPr>
        <w:t>,</w:t>
      </w:r>
      <w:r w:rsidRPr="00DB0ECF">
        <w:rPr>
          <w:rFonts w:eastAsia="Times New Roman"/>
          <w:i/>
          <w:iCs/>
          <w:lang w:bidi="ar-SA"/>
        </w:rPr>
        <w:t xml:space="preserve"> 103</w:t>
      </w:r>
      <w:r w:rsidR="00191F19">
        <w:rPr>
          <w:rFonts w:eastAsia="Times New Roman"/>
          <w:i/>
          <w:iCs/>
          <w:lang w:bidi="ar-SA"/>
        </w:rPr>
        <w:t>(1)</w:t>
      </w:r>
      <w:r>
        <w:rPr>
          <w:rFonts w:eastAsia="Times New Roman"/>
          <w:lang w:bidi="ar-SA"/>
        </w:rPr>
        <w:t>,</w:t>
      </w:r>
      <w:r w:rsidRPr="00DB0ECF">
        <w:rPr>
          <w:rFonts w:eastAsia="Times New Roman"/>
          <w:lang w:bidi="ar-SA"/>
        </w:rPr>
        <w:t xml:space="preserve"> 39–40.</w:t>
      </w:r>
    </w:p>
    <w:p w14:paraId="1CCFAFF3" w14:textId="77777777" w:rsidR="004F3BFC" w:rsidRPr="00DB0ECF" w:rsidRDefault="004F3BFC" w:rsidP="00D00E75">
      <w:pPr>
        <w:bidi w:val="0"/>
        <w:spacing w:line="360" w:lineRule="auto"/>
        <w:ind w:left="720" w:hanging="720"/>
        <w:rPr>
          <w:rFonts w:eastAsia="Times New Roman"/>
          <w:lang w:bidi="ar-SA"/>
        </w:rPr>
      </w:pPr>
      <w:r w:rsidRPr="00DB0ECF">
        <w:rPr>
          <w:rFonts w:eastAsia="Times New Roman"/>
          <w:lang w:bidi="ar-SA"/>
        </w:rPr>
        <w:t>Noggle, R., &amp; Palmer, D. E. (2005). Radials, rollovers and responsibility: An examination of the Ford-Firestone case. </w:t>
      </w:r>
      <w:r w:rsidRPr="00DB0ECF">
        <w:rPr>
          <w:rFonts w:eastAsia="Times New Roman"/>
          <w:i/>
          <w:iCs/>
          <w:lang w:bidi="ar-SA"/>
        </w:rPr>
        <w:t>Journal of Business Ethics, 56</w:t>
      </w:r>
      <w:r>
        <w:rPr>
          <w:rFonts w:eastAsia="Times New Roman"/>
          <w:lang w:bidi="ar-SA"/>
        </w:rPr>
        <w:t>(2), 185</w:t>
      </w:r>
      <w:r>
        <w:rPr>
          <w:rFonts w:ascii="David" w:eastAsia="Times New Roman" w:hAnsi="David"/>
          <w:lang w:bidi="ar-SA"/>
        </w:rPr>
        <w:t>–</w:t>
      </w:r>
      <w:r w:rsidRPr="00DB0ECF">
        <w:rPr>
          <w:rFonts w:eastAsia="Times New Roman"/>
          <w:lang w:bidi="ar-SA"/>
        </w:rPr>
        <w:t>204</w:t>
      </w:r>
      <w:r>
        <w:rPr>
          <w:rFonts w:eastAsia="Times New Roman"/>
          <w:lang w:bidi="ar-SA"/>
        </w:rPr>
        <w:t>.</w:t>
      </w:r>
    </w:p>
    <w:p w14:paraId="669DAFED"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Orlitzky, M., &amp; Benjamin, J. (2001). Corporate social performance and firm risk: A meta-analytic review. </w:t>
      </w:r>
      <w:r w:rsidRPr="004D5F3D">
        <w:rPr>
          <w:rFonts w:eastAsia="Times New Roman"/>
          <w:i/>
          <w:iCs/>
          <w:lang w:bidi="ar-SA"/>
        </w:rPr>
        <w:t>Business &amp; Society, 40</w:t>
      </w:r>
      <w:r w:rsidRPr="004D5F3D">
        <w:rPr>
          <w:rFonts w:eastAsia="Times New Roman"/>
          <w:lang w:bidi="ar-SA"/>
        </w:rPr>
        <w:t>(4), 369–396.</w:t>
      </w:r>
    </w:p>
    <w:p w14:paraId="4A730F35" w14:textId="1079DFA4" w:rsidR="004F3BFC" w:rsidRPr="004D5F3D" w:rsidRDefault="004F3BFC" w:rsidP="007B796D">
      <w:pPr>
        <w:pStyle w:val="a1"/>
        <w:spacing w:line="360" w:lineRule="auto"/>
        <w:ind w:left="720" w:hanging="720"/>
      </w:pPr>
      <w:r w:rsidRPr="004D5F3D">
        <w:t>Patra, S., &amp; Andrew, A. A. (2015). Human, social, and environmental impacts of human genetic engineering</w:t>
      </w:r>
      <w:r w:rsidR="000B307A" w:rsidRPr="009576DC">
        <w:rPr>
          <w:i/>
          <w:iCs/>
        </w:rPr>
        <w:t>. Journal of</w:t>
      </w:r>
      <w:r w:rsidR="00950C29">
        <w:rPr>
          <w:i/>
          <w:iCs/>
        </w:rPr>
        <w:t xml:space="preserve"> </w:t>
      </w:r>
      <w:r w:rsidRPr="004D5F3D">
        <w:rPr>
          <w:i/>
          <w:iCs/>
        </w:rPr>
        <w:t>Biomedical Sciences, 4</w:t>
      </w:r>
      <w:r w:rsidRPr="004D5F3D">
        <w:t>(2)</w:t>
      </w:r>
      <w:r w:rsidR="007B796D">
        <w:t>, 1-3.</w:t>
      </w:r>
    </w:p>
    <w:p w14:paraId="3B1B449D" w14:textId="77777777" w:rsidR="004F3BFC" w:rsidRPr="00DB0ECF" w:rsidRDefault="004F3BFC" w:rsidP="00D00E75">
      <w:pPr>
        <w:pStyle w:val="a1"/>
        <w:spacing w:line="360" w:lineRule="auto"/>
        <w:ind w:left="720" w:hanging="720"/>
      </w:pPr>
      <w:r w:rsidRPr="00DB0ECF">
        <w:t>Philips, M. (1987). Rationality, responsibility and blame. </w:t>
      </w:r>
      <w:r w:rsidRPr="00DB0ECF">
        <w:rPr>
          <w:i/>
          <w:iCs/>
        </w:rPr>
        <w:t>Canadian Journal of Philosophy, 17</w:t>
      </w:r>
      <w:r>
        <w:t>(1), 141</w:t>
      </w:r>
      <w:r>
        <w:rPr>
          <w:rFonts w:ascii="David" w:hAnsi="David"/>
        </w:rPr>
        <w:t>–</w:t>
      </w:r>
      <w:r w:rsidRPr="00DB0ECF">
        <w:t>154.</w:t>
      </w:r>
    </w:p>
    <w:p w14:paraId="20240524" w14:textId="77777777" w:rsidR="004F3BFC" w:rsidRPr="004D5F3D" w:rsidRDefault="004F3BFC" w:rsidP="00D00E75">
      <w:pPr>
        <w:pStyle w:val="a1"/>
        <w:spacing w:line="360" w:lineRule="auto"/>
        <w:ind w:left="720" w:hanging="720"/>
      </w:pPr>
      <w:r w:rsidRPr="00DB0ECF">
        <w:t xml:space="preserve">Pi-Sunyer, F. X. (2002), The obesity epidemic: Pathophysiology and consequences of obesity. </w:t>
      </w:r>
      <w:r w:rsidRPr="00DB0ECF">
        <w:rPr>
          <w:i/>
          <w:iCs/>
        </w:rPr>
        <w:t>Obesity Research, 10</w:t>
      </w:r>
      <w:r w:rsidR="00DB007C">
        <w:rPr>
          <w:i/>
          <w:iCs/>
        </w:rPr>
        <w:t xml:space="preserve"> (S12)</w:t>
      </w:r>
      <w:r>
        <w:t>, 97S–104S. doi:</w:t>
      </w:r>
      <w:r w:rsidRPr="00DB0ECF">
        <w:t>10.1038/oby.2002.202</w:t>
      </w:r>
    </w:p>
    <w:p w14:paraId="20E60235" w14:textId="77777777" w:rsidR="004F3BFC" w:rsidRPr="000A07FD" w:rsidRDefault="004F3BFC" w:rsidP="00D5092A">
      <w:pPr>
        <w:bidi w:val="0"/>
        <w:spacing w:line="360" w:lineRule="auto"/>
        <w:ind w:left="720" w:hanging="720"/>
        <w:rPr>
          <w:rFonts w:eastAsia="Times New Roman"/>
          <w:rtl/>
          <w:lang w:bidi="ar-SA"/>
        </w:rPr>
      </w:pPr>
      <w:r w:rsidRPr="000A07FD">
        <w:rPr>
          <w:rFonts w:eastAsia="Times New Roman"/>
          <w:lang w:bidi="ar-SA"/>
        </w:rPr>
        <w:t xml:space="preserve">Pigou, A. C. (1932). </w:t>
      </w:r>
      <w:r w:rsidRPr="000A07FD">
        <w:rPr>
          <w:rFonts w:eastAsia="Times New Roman"/>
          <w:i/>
          <w:iCs/>
          <w:lang w:bidi="ar-SA"/>
        </w:rPr>
        <w:t>The economics of welfare.</w:t>
      </w:r>
      <w:r w:rsidRPr="000A07FD">
        <w:rPr>
          <w:rFonts w:eastAsia="Times New Roman"/>
          <w:lang w:bidi="ar-SA"/>
        </w:rPr>
        <w:t xml:space="preserve"> London: </w:t>
      </w:r>
      <w:r w:rsidR="00D5092A" w:rsidRPr="000A07FD">
        <w:rPr>
          <w:rFonts w:eastAsia="Times New Roman"/>
          <w:lang w:bidi="ar-SA"/>
        </w:rPr>
        <w:t>M</w:t>
      </w:r>
      <w:r w:rsidR="00D5092A">
        <w:rPr>
          <w:rFonts w:eastAsia="Times New Roman"/>
          <w:lang w:bidi="ar-SA"/>
        </w:rPr>
        <w:t>acmillan.</w:t>
      </w:r>
    </w:p>
    <w:p w14:paraId="32EF73B6" w14:textId="77777777" w:rsidR="004F3BFC" w:rsidRPr="00096775" w:rsidRDefault="004F3BFC" w:rsidP="00D00E75">
      <w:pPr>
        <w:pStyle w:val="a1"/>
        <w:spacing w:line="360" w:lineRule="auto"/>
        <w:ind w:left="720" w:hanging="720"/>
        <w:rPr>
          <w:rFonts w:eastAsia="Calibri"/>
        </w:rPr>
      </w:pPr>
      <w:r w:rsidRPr="00DB0ECF">
        <w:rPr>
          <w:rFonts w:eastAsia="Calibri"/>
        </w:rPr>
        <w:t>Poirier, P., Giles, T. D., Bray, G. A., Hong, Y., Stern, J. S., Pi-Sunyer, F. X., &amp;Eckel, R. H. (2006). Obesi</w:t>
      </w:r>
      <w:r>
        <w:rPr>
          <w:rFonts w:eastAsia="Calibri"/>
        </w:rPr>
        <w:t>ty and cardiovascular disease: P</w:t>
      </w:r>
      <w:r w:rsidRPr="00DB0ECF">
        <w:rPr>
          <w:rFonts w:eastAsia="Calibri"/>
        </w:rPr>
        <w:t xml:space="preserve">athophysiology, evaluation, and effect of weight loss. </w:t>
      </w:r>
      <w:r w:rsidRPr="00DB0ECF">
        <w:rPr>
          <w:rFonts w:eastAsia="Calibri"/>
          <w:i/>
          <w:iCs/>
        </w:rPr>
        <w:t>Circulation, 113</w:t>
      </w:r>
      <w:r w:rsidRPr="00DB0ECF">
        <w:rPr>
          <w:rFonts w:eastAsia="Calibri"/>
        </w:rPr>
        <w:t>(6), 898</w:t>
      </w:r>
      <w:r>
        <w:rPr>
          <w:rFonts w:ascii="David" w:eastAsia="Calibri" w:hAnsi="David"/>
        </w:rPr>
        <w:t>–</w:t>
      </w:r>
      <w:r w:rsidRPr="00DB0ECF">
        <w:rPr>
          <w:rFonts w:eastAsia="Calibri"/>
        </w:rPr>
        <w:t>918.</w:t>
      </w:r>
    </w:p>
    <w:p w14:paraId="2736D965" w14:textId="0A7200E2" w:rsidR="004F3BFC" w:rsidRPr="00CD36D9" w:rsidRDefault="004F3BFC" w:rsidP="00D00E75">
      <w:pPr>
        <w:pStyle w:val="a1"/>
        <w:spacing w:line="360" w:lineRule="auto"/>
        <w:ind w:left="720" w:hanging="720"/>
        <w:rPr>
          <w:rFonts w:eastAsia="Calibri"/>
        </w:rPr>
      </w:pPr>
      <w:r w:rsidRPr="00CD36D9">
        <w:rPr>
          <w:rFonts w:eastAsia="Calibri"/>
        </w:rPr>
        <w:t>Polanyi, K. (1957). </w:t>
      </w:r>
      <w:r w:rsidRPr="00CD36D9">
        <w:rPr>
          <w:rFonts w:eastAsia="Calibri"/>
          <w:i/>
          <w:iCs/>
        </w:rPr>
        <w:t>The great transformation: The political and economic origin of our time</w:t>
      </w:r>
      <w:r w:rsidRPr="00CD36D9">
        <w:rPr>
          <w:rFonts w:eastAsia="Calibri"/>
        </w:rPr>
        <w:t xml:space="preserve">. </w:t>
      </w:r>
      <w:r w:rsidR="000A07FD" w:rsidRPr="000A07FD">
        <w:rPr>
          <w:rFonts w:eastAsia="Calibri"/>
        </w:rPr>
        <w:t>Boston</w:t>
      </w:r>
      <w:r w:rsidR="000A07FD">
        <w:rPr>
          <w:rFonts w:eastAsia="Calibri"/>
        </w:rPr>
        <w:t>:</w:t>
      </w:r>
      <w:r w:rsidR="00950C29">
        <w:rPr>
          <w:rFonts w:eastAsia="Calibri"/>
        </w:rPr>
        <w:t xml:space="preserve"> </w:t>
      </w:r>
      <w:r w:rsidRPr="00CD36D9">
        <w:rPr>
          <w:rFonts w:eastAsia="Calibri"/>
        </w:rPr>
        <w:t>Beacon Press.</w:t>
      </w:r>
    </w:p>
    <w:p w14:paraId="7E3ECE15" w14:textId="77777777" w:rsidR="004F3BFC" w:rsidRPr="004D5F3D" w:rsidRDefault="004F3BFC" w:rsidP="00D00E75">
      <w:pPr>
        <w:pStyle w:val="a1"/>
        <w:spacing w:line="360" w:lineRule="auto"/>
        <w:ind w:left="720" w:hanging="720"/>
        <w:rPr>
          <w:rFonts w:eastAsia="Calibri"/>
        </w:rPr>
      </w:pPr>
      <w:r w:rsidRPr="004D5F3D">
        <w:rPr>
          <w:rFonts w:eastAsia="Calibri"/>
        </w:rPr>
        <w:t xml:space="preserve">Popkin, B. M. (2004). The nutrition transition: An overview of world, patterns of change. </w:t>
      </w:r>
      <w:r w:rsidRPr="004D5F3D">
        <w:rPr>
          <w:rFonts w:eastAsia="Calibri"/>
          <w:i/>
          <w:iCs/>
        </w:rPr>
        <w:t>Nutrition Reviews, 62</w:t>
      </w:r>
      <w:r w:rsidRPr="004D5F3D">
        <w:rPr>
          <w:rFonts w:eastAsia="Calibri"/>
        </w:rPr>
        <w:t>, S140–</w:t>
      </w:r>
      <w:r w:rsidR="00DF3CB0">
        <w:rPr>
          <w:rFonts w:eastAsia="Calibri"/>
        </w:rPr>
        <w:t>S</w:t>
      </w:r>
      <w:r w:rsidRPr="004D5F3D">
        <w:rPr>
          <w:rFonts w:eastAsia="Calibri"/>
        </w:rPr>
        <w:t>143.</w:t>
      </w:r>
    </w:p>
    <w:p w14:paraId="4A74E607" w14:textId="77777777" w:rsidR="004F3BFC" w:rsidRPr="004D5F3D" w:rsidRDefault="004F3BFC" w:rsidP="00D00E75">
      <w:pPr>
        <w:pStyle w:val="a1"/>
        <w:spacing w:line="360" w:lineRule="auto"/>
        <w:ind w:left="720" w:hanging="720"/>
        <w:rPr>
          <w:rFonts w:eastAsia="Calibri"/>
        </w:rPr>
      </w:pPr>
      <w:r w:rsidRPr="004D5F3D">
        <w:rPr>
          <w:rFonts w:eastAsia="Calibri"/>
        </w:rPr>
        <w:lastRenderedPageBreak/>
        <w:t xml:space="preserve">Popkin, B. M., &amp; Gordon-Larsen, P. (2004). The nutrition transition: Worldwide obesity dynamics and their determinants. </w:t>
      </w:r>
      <w:r w:rsidRPr="004D5F3D">
        <w:rPr>
          <w:rFonts w:eastAsia="Calibri"/>
          <w:i/>
          <w:iCs/>
        </w:rPr>
        <w:t>International Journal of Obesity and Related Metabolic Disorders, 28</w:t>
      </w:r>
      <w:r w:rsidRPr="004D5F3D">
        <w:rPr>
          <w:rFonts w:eastAsia="Calibri"/>
        </w:rPr>
        <w:t>, S2–</w:t>
      </w:r>
      <w:r w:rsidR="00DF3CB0">
        <w:rPr>
          <w:rFonts w:eastAsia="Calibri"/>
        </w:rPr>
        <w:t>S</w:t>
      </w:r>
      <w:r w:rsidRPr="004D5F3D">
        <w:rPr>
          <w:rFonts w:eastAsia="Calibri"/>
        </w:rPr>
        <w:t xml:space="preserve">9. </w:t>
      </w:r>
    </w:p>
    <w:p w14:paraId="01A971B0"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Porter, M. E., &amp; Kramer, M. R. (2006). The link between competitive advantage and corporate social responsibility.</w:t>
      </w:r>
      <w:r w:rsidRPr="004D5F3D">
        <w:rPr>
          <w:rFonts w:eastAsia="Times New Roman"/>
          <w:i/>
          <w:iCs/>
          <w:lang w:bidi="ar-SA"/>
        </w:rPr>
        <w:t xml:space="preserve"> Harvard Business Review, 84</w:t>
      </w:r>
      <w:r w:rsidRPr="004D5F3D">
        <w:rPr>
          <w:rFonts w:eastAsia="Times New Roman"/>
          <w:lang w:bidi="ar-SA"/>
        </w:rPr>
        <w:t xml:space="preserve">(12), 78–92. </w:t>
      </w:r>
    </w:p>
    <w:p w14:paraId="5C7B29ED" w14:textId="77777777" w:rsidR="004F3BFC" w:rsidRPr="004D5F3D" w:rsidRDefault="004F3BFC" w:rsidP="008765C4">
      <w:pPr>
        <w:bidi w:val="0"/>
        <w:spacing w:line="360" w:lineRule="auto"/>
        <w:ind w:left="720" w:hanging="720"/>
        <w:rPr>
          <w:rFonts w:eastAsia="Times New Roman"/>
          <w:rtl/>
          <w:lang w:bidi="ar-SA"/>
        </w:rPr>
      </w:pPr>
      <w:r w:rsidRPr="00491CCB">
        <w:rPr>
          <w:rFonts w:eastAsia="Times New Roman"/>
          <w:lang w:bidi="ar-SA"/>
        </w:rPr>
        <w:t>Porter, M. E., &amp; Kramer, M. R. (2011). Creating shared value.</w:t>
      </w:r>
      <w:r w:rsidRPr="00491CCB">
        <w:rPr>
          <w:rFonts w:eastAsia="Times New Roman"/>
          <w:i/>
          <w:iCs/>
          <w:lang w:bidi="ar-SA"/>
        </w:rPr>
        <w:t xml:space="preserve"> Harvard Business Review, 89</w:t>
      </w:r>
      <w:r w:rsidRPr="00491CCB">
        <w:rPr>
          <w:rFonts w:eastAsia="Times New Roman"/>
          <w:lang w:bidi="ar-SA"/>
        </w:rPr>
        <w:t>(1), 62–77.</w:t>
      </w:r>
    </w:p>
    <w:p w14:paraId="7C0463C1" w14:textId="77777777" w:rsidR="004F3BFC" w:rsidRDefault="004F3BFC" w:rsidP="000A07FD">
      <w:pPr>
        <w:bidi w:val="0"/>
        <w:spacing w:line="360" w:lineRule="auto"/>
        <w:ind w:left="720" w:hanging="720"/>
        <w:rPr>
          <w:rFonts w:eastAsia="Times New Roman"/>
          <w:rtl/>
          <w:lang w:bidi="ar-SA"/>
        </w:rPr>
      </w:pPr>
      <w:r w:rsidRPr="00CD36D9">
        <w:rPr>
          <w:rFonts w:eastAsia="Times New Roman"/>
          <w:lang w:bidi="ar-SA"/>
        </w:rPr>
        <w:t xml:space="preserve">Prentice, A. M. (2001). Overeating: </w:t>
      </w:r>
      <w:r>
        <w:rPr>
          <w:rFonts w:eastAsia="Times New Roman"/>
          <w:lang w:bidi="ar-SA"/>
        </w:rPr>
        <w:t>T</w:t>
      </w:r>
      <w:r w:rsidRPr="00CD36D9">
        <w:rPr>
          <w:rFonts w:eastAsia="Times New Roman"/>
          <w:lang w:bidi="ar-SA"/>
        </w:rPr>
        <w:t>he health risks. </w:t>
      </w:r>
      <w:r w:rsidRPr="00CD36D9">
        <w:rPr>
          <w:rFonts w:eastAsia="Times New Roman"/>
          <w:i/>
          <w:iCs/>
          <w:lang w:bidi="ar-SA"/>
        </w:rPr>
        <w:t>Obesity, 9</w:t>
      </w:r>
      <w:r w:rsidRPr="00CD36D9">
        <w:rPr>
          <w:rFonts w:eastAsia="Times New Roman"/>
          <w:lang w:bidi="ar-SA"/>
        </w:rPr>
        <w:t>(S11)</w:t>
      </w:r>
      <w:r w:rsidR="000A07FD">
        <w:rPr>
          <w:rFonts w:eastAsia="Times New Roman"/>
          <w:lang w:bidi="ar-SA"/>
        </w:rPr>
        <w:t>, 234</w:t>
      </w:r>
      <w:r w:rsidR="000A07FD">
        <w:rPr>
          <w:rFonts w:ascii="David" w:eastAsia="Times New Roman" w:hAnsi="David"/>
          <w:lang w:bidi="ar-SA"/>
        </w:rPr>
        <w:t>–</w:t>
      </w:r>
      <w:r w:rsidR="000A07FD">
        <w:rPr>
          <w:rFonts w:eastAsia="Times New Roman"/>
          <w:lang w:bidi="ar-SA"/>
        </w:rPr>
        <w:t>238.</w:t>
      </w:r>
    </w:p>
    <w:p w14:paraId="4F73D5AE" w14:textId="77777777" w:rsidR="00803C1C" w:rsidRDefault="00803C1C" w:rsidP="00803C1C">
      <w:pPr>
        <w:bidi w:val="0"/>
        <w:spacing w:line="360" w:lineRule="auto"/>
        <w:ind w:left="720" w:hanging="720"/>
        <w:rPr>
          <w:rFonts w:eastAsia="Times New Roman"/>
          <w:rtl/>
          <w:lang w:bidi="ar-SA"/>
        </w:rPr>
      </w:pPr>
      <w:r w:rsidRPr="00803C1C">
        <w:rPr>
          <w:rFonts w:eastAsia="Times New Roman"/>
          <w:lang w:bidi="ar-SA"/>
        </w:rPr>
        <w:t xml:space="preserve">Quine, W. V. (1951). Main trends in recent philosophy: Two dogmas of empiricism. </w:t>
      </w:r>
      <w:r w:rsidR="00364661" w:rsidRPr="00364661">
        <w:rPr>
          <w:rFonts w:eastAsia="Times New Roman"/>
          <w:i/>
          <w:iCs/>
          <w:lang w:bidi="ar-SA"/>
        </w:rPr>
        <w:t>The philosophical review</w:t>
      </w:r>
      <w:r w:rsidRPr="00803C1C">
        <w:rPr>
          <w:rFonts w:eastAsia="Times New Roman"/>
          <w:lang w:bidi="ar-SA"/>
        </w:rPr>
        <w:t>, 20-43.</w:t>
      </w:r>
    </w:p>
    <w:p w14:paraId="29D943B6" w14:textId="36858973" w:rsidR="009378C5" w:rsidRDefault="00743C20" w:rsidP="00CA13FD">
      <w:pPr>
        <w:bidi w:val="0"/>
        <w:spacing w:line="360" w:lineRule="auto"/>
        <w:ind w:left="720" w:hanging="720"/>
        <w:rPr>
          <w:rFonts w:eastAsia="Times New Roman"/>
          <w:rtl/>
          <w:lang w:bidi="ar-SA"/>
        </w:rPr>
      </w:pPr>
      <w:r w:rsidRPr="00743C20">
        <w:rPr>
          <w:rFonts w:eastAsia="Times New Roman"/>
          <w:lang w:bidi="ar-SA"/>
        </w:rPr>
        <w:t>Quine, W. V. 0.: 1981,</w:t>
      </w:r>
      <w:r w:rsidR="00950C29">
        <w:rPr>
          <w:rFonts w:eastAsia="Times New Roman"/>
          <w:lang w:bidi="ar-SA"/>
        </w:rPr>
        <w:t xml:space="preserve"> </w:t>
      </w:r>
      <w:r w:rsidRPr="00743C20">
        <w:rPr>
          <w:rFonts w:eastAsia="Times New Roman"/>
          <w:lang w:bidi="ar-SA"/>
        </w:rPr>
        <w:t>‘The Pragmatists’ Place in Empiricism’. Robert. J. Mulvaney y Philip M. Zeltner (comps.): Pragmatism: Its Sources and Prospects</w:t>
      </w:r>
      <w:r w:rsidR="00CA13FD">
        <w:rPr>
          <w:rFonts w:eastAsia="Times New Roman"/>
          <w:lang w:bidi="ar-SA"/>
        </w:rPr>
        <w:t>.</w:t>
      </w:r>
      <w:r w:rsidRPr="00743C20">
        <w:rPr>
          <w:rFonts w:eastAsia="Times New Roman"/>
          <w:lang w:bidi="ar-SA"/>
        </w:rPr>
        <w:t xml:space="preserve"> </w:t>
      </w:r>
      <w:r w:rsidR="00CA13FD">
        <w:rPr>
          <w:rFonts w:eastAsia="Times New Roman"/>
          <w:lang w:bidi="ar-SA"/>
        </w:rPr>
        <w:t xml:space="preserve">Columbia: </w:t>
      </w:r>
      <w:r w:rsidRPr="00743C20">
        <w:rPr>
          <w:rFonts w:eastAsia="Times New Roman"/>
          <w:lang w:bidi="ar-SA"/>
        </w:rPr>
        <w:t>University of South Carolina Press, 21-39.</w:t>
      </w:r>
      <w:r w:rsidRPr="00743C20">
        <w:rPr>
          <w:rFonts w:eastAsia="Times New Roman" w:cs="Times New Roman"/>
          <w:rtl/>
          <w:lang w:bidi="ar-SA"/>
        </w:rPr>
        <w:t>‏</w:t>
      </w:r>
    </w:p>
    <w:p w14:paraId="0F076C3F" w14:textId="77777777" w:rsidR="003D62CB" w:rsidRPr="00CD36D9" w:rsidRDefault="003D62CB" w:rsidP="009378C5">
      <w:pPr>
        <w:bidi w:val="0"/>
        <w:spacing w:line="360" w:lineRule="auto"/>
        <w:ind w:left="720" w:hanging="720"/>
        <w:rPr>
          <w:rFonts w:eastAsia="Times New Roman"/>
        </w:rPr>
      </w:pPr>
      <w:r w:rsidRPr="00CD36D9">
        <w:rPr>
          <w:rFonts w:eastAsia="Times New Roman"/>
          <w:lang w:bidi="ar-SA"/>
        </w:rPr>
        <w:t>Ravussin, E.,</w:t>
      </w:r>
      <w:r w:rsidR="00CA13FD">
        <w:rPr>
          <w:rFonts w:eastAsia="Times New Roman" w:hint="cs"/>
          <w:rtl/>
        </w:rPr>
        <w:t xml:space="preserve"> </w:t>
      </w:r>
      <w:r>
        <w:rPr>
          <w:rFonts w:eastAsia="Times New Roman"/>
          <w:lang w:bidi="ar-SA"/>
        </w:rPr>
        <w:t>&amp;</w:t>
      </w:r>
      <w:r w:rsidR="00CA13FD">
        <w:rPr>
          <w:rFonts w:eastAsia="Times New Roman" w:hint="cs"/>
          <w:rtl/>
        </w:rPr>
        <w:t xml:space="preserve"> </w:t>
      </w:r>
      <w:r w:rsidRPr="00CD36D9">
        <w:rPr>
          <w:rFonts w:eastAsia="Times New Roman"/>
          <w:lang w:bidi="ar-SA"/>
        </w:rPr>
        <w:t xml:space="preserve">Bogardus, C. (1989) Relationship of genetics, age, and physical fitness to daily energy expenditure. </w:t>
      </w:r>
      <w:r w:rsidR="00DF3CB0" w:rsidRPr="00DF3CB0">
        <w:rPr>
          <w:rFonts w:eastAsia="Times New Roman"/>
          <w:lang w:bidi="ar-SA"/>
        </w:rPr>
        <w:t>The American Journal of Clinical Nutrition, 49(5), 968-975.</w:t>
      </w:r>
    </w:p>
    <w:p w14:paraId="2AD0592C" w14:textId="77777777" w:rsidR="004F3BFC" w:rsidRPr="00CD36D9" w:rsidRDefault="004F3BFC" w:rsidP="00D00E75">
      <w:pPr>
        <w:bidi w:val="0"/>
        <w:spacing w:line="360" w:lineRule="auto"/>
        <w:ind w:left="720" w:hanging="720"/>
        <w:rPr>
          <w:rFonts w:eastAsia="Times New Roman"/>
          <w:lang w:bidi="ar-SA"/>
        </w:rPr>
      </w:pPr>
      <w:r w:rsidRPr="00CD36D9">
        <w:rPr>
          <w:rFonts w:eastAsia="Times New Roman"/>
          <w:lang w:bidi="ar-SA"/>
        </w:rPr>
        <w:t xml:space="preserve">Ravussin, E., Valencia, M. E., Esparza, J., Bennett, P. H., </w:t>
      </w:r>
      <w:r>
        <w:rPr>
          <w:rFonts w:eastAsia="Times New Roman"/>
          <w:lang w:bidi="ar-SA"/>
        </w:rPr>
        <w:t>&amp;</w:t>
      </w:r>
      <w:r w:rsidRPr="00CD36D9">
        <w:rPr>
          <w:rFonts w:eastAsia="Times New Roman"/>
          <w:lang w:bidi="ar-SA"/>
        </w:rPr>
        <w:t>Schulz, L</w:t>
      </w:r>
      <w:r>
        <w:rPr>
          <w:rFonts w:eastAsia="Times New Roman"/>
          <w:lang w:bidi="ar-SA"/>
        </w:rPr>
        <w:t xml:space="preserve">. </w:t>
      </w:r>
      <w:r w:rsidRPr="00CD36D9">
        <w:rPr>
          <w:rFonts w:eastAsia="Times New Roman"/>
          <w:lang w:bidi="ar-SA"/>
        </w:rPr>
        <w:t>O. (1994)</w:t>
      </w:r>
      <w:r>
        <w:rPr>
          <w:rFonts w:eastAsia="Times New Roman"/>
          <w:lang w:bidi="ar-SA"/>
        </w:rPr>
        <w:t>.</w:t>
      </w:r>
      <w:r w:rsidRPr="00CD36D9">
        <w:rPr>
          <w:rFonts w:eastAsia="Times New Roman"/>
          <w:lang w:bidi="ar-SA"/>
        </w:rPr>
        <w:t xml:space="preserve"> Effects of a traditional lifestyle on obesity in Pima Indians. </w:t>
      </w:r>
      <w:r w:rsidRPr="00CD36D9">
        <w:rPr>
          <w:rFonts w:eastAsia="Times New Roman"/>
          <w:i/>
          <w:iCs/>
          <w:lang w:bidi="ar-SA"/>
        </w:rPr>
        <w:t>Diabetes Care</w:t>
      </w:r>
      <w:r>
        <w:rPr>
          <w:rFonts w:eastAsia="Times New Roman"/>
          <w:i/>
          <w:iCs/>
          <w:lang w:bidi="ar-SA"/>
        </w:rPr>
        <w:t>,</w:t>
      </w:r>
      <w:r w:rsidRPr="00CD36D9">
        <w:rPr>
          <w:rFonts w:eastAsia="Times New Roman"/>
          <w:i/>
          <w:iCs/>
          <w:lang w:bidi="ar-SA"/>
        </w:rPr>
        <w:t xml:space="preserve"> 17</w:t>
      </w:r>
      <w:r w:rsidR="007B796D">
        <w:rPr>
          <w:rFonts w:eastAsia="Times New Roman"/>
          <w:i/>
          <w:iCs/>
          <w:lang w:bidi="ar-SA"/>
        </w:rPr>
        <w:t>(9)</w:t>
      </w:r>
      <w:r>
        <w:rPr>
          <w:rFonts w:eastAsia="Times New Roman"/>
          <w:lang w:bidi="ar-SA"/>
        </w:rPr>
        <w:t>,</w:t>
      </w:r>
      <w:r w:rsidRPr="00CD36D9">
        <w:rPr>
          <w:rFonts w:eastAsia="Times New Roman"/>
          <w:lang w:bidi="ar-SA"/>
        </w:rPr>
        <w:t xml:space="preserve"> 1067–1074.</w:t>
      </w:r>
    </w:p>
    <w:p w14:paraId="15F9ADE0" w14:textId="77777777" w:rsidR="004F3BFC" w:rsidRDefault="004F3BFC" w:rsidP="00D00E75">
      <w:pPr>
        <w:pStyle w:val="a1"/>
        <w:spacing w:line="360" w:lineRule="auto"/>
        <w:ind w:left="720" w:hanging="720"/>
      </w:pPr>
      <w:r w:rsidRPr="004D5F3D">
        <w:t>Reaven</w:t>
      </w:r>
      <w:r w:rsidR="009D3AC2">
        <w:t>,</w:t>
      </w:r>
      <w:r w:rsidRPr="004D5F3D">
        <w:t xml:space="preserve"> G. M. (1988). Role of insulin resistance in human disease. </w:t>
      </w:r>
      <w:r w:rsidRPr="004D5F3D">
        <w:rPr>
          <w:i/>
          <w:iCs/>
        </w:rPr>
        <w:t>Diabetes, 37</w:t>
      </w:r>
      <w:r w:rsidRPr="004D5F3D">
        <w:t>(12), 1595–1607.</w:t>
      </w:r>
    </w:p>
    <w:p w14:paraId="26902964" w14:textId="77777777" w:rsidR="00F363A3" w:rsidRPr="004D5F3D" w:rsidRDefault="00F363A3" w:rsidP="00D00E75">
      <w:pPr>
        <w:pStyle w:val="a1"/>
        <w:spacing w:line="360" w:lineRule="auto"/>
        <w:ind w:left="720" w:hanging="720"/>
      </w:pPr>
      <w:r w:rsidRPr="00F363A3">
        <w:t xml:space="preserve">Sandin, P. (2006). The precautionary principle and food safety. </w:t>
      </w:r>
      <w:r w:rsidRPr="00672338">
        <w:rPr>
          <w:i/>
          <w:iCs/>
        </w:rPr>
        <w:t>Journal für</w:t>
      </w:r>
      <w:r w:rsidR="00672338" w:rsidRPr="00672338">
        <w:rPr>
          <w:rFonts w:hint="cs"/>
          <w:i/>
          <w:iCs/>
          <w:rtl/>
        </w:rPr>
        <w:t xml:space="preserve"> </w:t>
      </w:r>
      <w:r w:rsidRPr="00672338">
        <w:rPr>
          <w:i/>
          <w:iCs/>
        </w:rPr>
        <w:t>Verbraucherschutz und Lebensmittelsicherheit</w:t>
      </w:r>
      <w:r w:rsidRPr="00F363A3">
        <w:t>, 1(1), 2-4.</w:t>
      </w:r>
    </w:p>
    <w:p w14:paraId="0390B1F4" w14:textId="77777777" w:rsidR="004F3BFC" w:rsidRPr="004D5F3D" w:rsidRDefault="004F3BFC" w:rsidP="007B796D">
      <w:pPr>
        <w:bidi w:val="0"/>
        <w:spacing w:line="360" w:lineRule="auto"/>
        <w:ind w:left="720" w:hanging="720"/>
        <w:rPr>
          <w:rFonts w:eastAsia="Times New Roman"/>
          <w:lang w:bidi="ar-SA"/>
        </w:rPr>
      </w:pPr>
      <w:r w:rsidRPr="004D5F3D">
        <w:rPr>
          <w:rFonts w:eastAsia="Times New Roman"/>
          <w:lang w:bidi="ar-SA"/>
        </w:rPr>
        <w:t>Sassower, R. (2010). Review essay: Is homo economics extinct?</w:t>
      </w:r>
      <w:r w:rsidRPr="004D5F3D">
        <w:rPr>
          <w:rFonts w:eastAsia="Times New Roman"/>
          <w:i/>
          <w:iCs/>
          <w:lang w:bidi="ar-SA"/>
        </w:rPr>
        <w:t xml:space="preserve"> Philosophy of the Social Sciences, 40</w:t>
      </w:r>
      <w:r w:rsidRPr="004D5F3D">
        <w:rPr>
          <w:rFonts w:eastAsia="Times New Roman"/>
          <w:lang w:bidi="ar-SA"/>
        </w:rPr>
        <w:t xml:space="preserve">(4), 603–615. </w:t>
      </w:r>
    </w:p>
    <w:p w14:paraId="6107A233" w14:textId="62069F5F" w:rsidR="004F3BFC" w:rsidRPr="004D5F3D" w:rsidRDefault="004F3BFC" w:rsidP="003D62CB">
      <w:pPr>
        <w:bidi w:val="0"/>
        <w:spacing w:line="360" w:lineRule="auto"/>
        <w:ind w:left="720" w:hanging="720"/>
        <w:rPr>
          <w:rFonts w:eastAsia="Times New Roman"/>
          <w:lang w:bidi="ar-SA"/>
        </w:rPr>
      </w:pPr>
      <w:r w:rsidRPr="00CD36D9">
        <w:rPr>
          <w:rFonts w:eastAsia="Times New Roman"/>
          <w:lang w:bidi="ar-SA"/>
        </w:rPr>
        <w:t>Schnei</w:t>
      </w:r>
      <w:r>
        <w:rPr>
          <w:rFonts w:eastAsia="Times New Roman"/>
          <w:lang w:bidi="ar-SA"/>
        </w:rPr>
        <w:t>der, S. (</w:t>
      </w:r>
      <w:r w:rsidR="00F80AD1">
        <w:rPr>
          <w:rFonts w:eastAsia="Times New Roman"/>
          <w:lang w:bidi="ar-SA"/>
        </w:rPr>
        <w:t>2010,</w:t>
      </w:r>
      <w:r w:rsidR="00F80AD1" w:rsidRPr="00CD36D9">
        <w:rPr>
          <w:rFonts w:eastAsia="Times New Roman"/>
          <w:lang w:bidi="ar-SA"/>
        </w:rPr>
        <w:t xml:space="preserve"> June</w:t>
      </w:r>
      <w:r w:rsidR="003D62CB" w:rsidRPr="00CD36D9">
        <w:rPr>
          <w:rFonts w:eastAsia="Times New Roman"/>
          <w:lang w:bidi="ar-SA"/>
        </w:rPr>
        <w:t xml:space="preserve"> 29</w:t>
      </w:r>
      <w:r>
        <w:rPr>
          <w:rFonts w:eastAsia="Times New Roman"/>
          <w:lang w:bidi="ar-SA"/>
        </w:rPr>
        <w:t>). Homo economicus</w:t>
      </w:r>
      <w:r w:rsidR="00950C29">
        <w:rPr>
          <w:rFonts w:eastAsia="Times New Roman"/>
          <w:lang w:bidi="ar-SA"/>
        </w:rPr>
        <w:t xml:space="preserve"> </w:t>
      </w:r>
      <w:r w:rsidRPr="00CD36D9">
        <w:rPr>
          <w:rFonts w:eastAsia="Times New Roman"/>
          <w:lang w:bidi="ar-SA"/>
        </w:rPr>
        <w:t xml:space="preserve">or more like Homer Simpson? </w:t>
      </w:r>
      <w:r w:rsidRPr="00CD36D9">
        <w:rPr>
          <w:rFonts w:eastAsia="Times New Roman"/>
          <w:i/>
          <w:iCs/>
          <w:lang w:bidi="ar-SA"/>
        </w:rPr>
        <w:t>Current Issues</w:t>
      </w:r>
      <w:r w:rsidRPr="00CD36D9">
        <w:rPr>
          <w:rFonts w:eastAsia="Times New Roman"/>
          <w:lang w:bidi="ar-SA"/>
        </w:rPr>
        <w:t xml:space="preserve">. </w:t>
      </w:r>
      <w:r w:rsidR="00F80AD1" w:rsidRPr="00CD36D9">
        <w:rPr>
          <w:rFonts w:eastAsia="Times New Roman"/>
          <w:lang w:bidi="ar-SA"/>
        </w:rPr>
        <w:t>Frankfurt</w:t>
      </w:r>
      <w:r w:rsidR="00F80AD1">
        <w:rPr>
          <w:rFonts w:eastAsia="Times New Roman"/>
          <w:lang w:bidi="ar-SA"/>
        </w:rPr>
        <w:t>: Deutsche</w:t>
      </w:r>
      <w:r w:rsidR="003D62CB">
        <w:rPr>
          <w:rFonts w:eastAsia="Times New Roman"/>
          <w:lang w:bidi="ar-SA"/>
        </w:rPr>
        <w:t xml:space="preserve"> Bank Research</w:t>
      </w:r>
      <w:r w:rsidRPr="00CD36D9">
        <w:rPr>
          <w:rFonts w:eastAsia="Times New Roman"/>
          <w:lang w:bidi="ar-SA"/>
        </w:rPr>
        <w:t>.</w:t>
      </w:r>
    </w:p>
    <w:p w14:paraId="7CE66015" w14:textId="77777777" w:rsidR="0084772E" w:rsidRDefault="0084772E" w:rsidP="0084772E">
      <w:pPr>
        <w:bidi w:val="0"/>
        <w:spacing w:line="360" w:lineRule="auto"/>
        <w:ind w:left="720" w:hanging="720"/>
        <w:rPr>
          <w:rFonts w:eastAsia="Times New Roman"/>
          <w:rtl/>
        </w:rPr>
      </w:pPr>
      <w:r w:rsidRPr="0097571F">
        <w:rPr>
          <w:rFonts w:eastAsia="Times New Roman"/>
        </w:rPr>
        <w:t xml:space="preserve">Schultz, W. J. (2008). The moral conditions of economic efficiency. </w:t>
      </w:r>
      <w:r w:rsidR="00A9070B">
        <w:rPr>
          <w:rFonts w:eastAsia="Times New Roman"/>
        </w:rPr>
        <w:t xml:space="preserve">Cambridge: </w:t>
      </w:r>
      <w:r w:rsidRPr="0097571F">
        <w:rPr>
          <w:rFonts w:eastAsia="Times New Roman"/>
        </w:rPr>
        <w:t xml:space="preserve">Cambridge University </w:t>
      </w:r>
      <w:r w:rsidR="00F80AD1" w:rsidRPr="0097571F">
        <w:rPr>
          <w:rFonts w:eastAsia="Times New Roman"/>
        </w:rPr>
        <w:t>Press.</w:t>
      </w:r>
      <w:r w:rsidR="00F80AD1" w:rsidRPr="0097571F">
        <w:rPr>
          <w:rFonts w:eastAsia="Times New Roman" w:hint="eastAsia"/>
          <w:rtl/>
        </w:rPr>
        <w:t>‏</w:t>
      </w:r>
    </w:p>
    <w:p w14:paraId="2D00F280" w14:textId="77777777" w:rsidR="004F3BFC" w:rsidRPr="004D5F3D" w:rsidRDefault="004F3BFC" w:rsidP="007B796D">
      <w:pPr>
        <w:pStyle w:val="a1"/>
        <w:spacing w:line="360" w:lineRule="auto"/>
        <w:ind w:left="720" w:hanging="720"/>
      </w:pPr>
      <w:r w:rsidRPr="004D5F3D">
        <w:t xml:space="preserve">Scuteri, A., Sanna, S., Chen, W-M., Uda, M., Albai, G., Strait, J., … Abecasis, G. R. (2007). Genome-wide association scan shows genetic variants in the FTO gene are associated with obesity-related traits. </w:t>
      </w:r>
      <w:r w:rsidRPr="004D5F3D">
        <w:rPr>
          <w:i/>
          <w:iCs/>
        </w:rPr>
        <w:t>PL</w:t>
      </w:r>
      <w:r w:rsidR="007B796D">
        <w:rPr>
          <w:i/>
          <w:iCs/>
        </w:rPr>
        <w:t>o</w:t>
      </w:r>
      <w:r w:rsidRPr="004D5F3D">
        <w:rPr>
          <w:i/>
          <w:iCs/>
        </w:rPr>
        <w:t>S</w:t>
      </w:r>
      <w:r w:rsidR="007B796D">
        <w:rPr>
          <w:i/>
          <w:iCs/>
        </w:rPr>
        <w:t>g</w:t>
      </w:r>
      <w:r w:rsidR="007B796D" w:rsidRPr="004D5F3D">
        <w:rPr>
          <w:i/>
          <w:iCs/>
        </w:rPr>
        <w:t>enetics</w:t>
      </w:r>
      <w:r w:rsidRPr="004D5F3D">
        <w:rPr>
          <w:i/>
          <w:iCs/>
        </w:rPr>
        <w:t>, 3</w:t>
      </w:r>
      <w:r w:rsidR="007B796D">
        <w:rPr>
          <w:i/>
          <w:iCs/>
        </w:rPr>
        <w:t>(7), e115</w:t>
      </w:r>
      <w:r w:rsidRPr="004D5F3D">
        <w:t xml:space="preserve">. </w:t>
      </w:r>
    </w:p>
    <w:p w14:paraId="1863EF7F"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Selgelid, M. J. (2007). Ethics and drug resistance.</w:t>
      </w:r>
      <w:r w:rsidRPr="004D5F3D">
        <w:rPr>
          <w:rFonts w:eastAsia="Times New Roman"/>
          <w:i/>
          <w:iCs/>
          <w:lang w:bidi="ar-SA"/>
        </w:rPr>
        <w:t xml:space="preserve"> Bioethics, 21</w:t>
      </w:r>
      <w:r w:rsidRPr="004D5F3D">
        <w:rPr>
          <w:rFonts w:eastAsia="Times New Roman"/>
          <w:lang w:bidi="ar-SA"/>
        </w:rPr>
        <w:t>(4), 218</w:t>
      </w:r>
      <w:r w:rsidR="007B796D">
        <w:rPr>
          <w:rFonts w:eastAsia="Times New Roman"/>
          <w:lang w:bidi="ar-SA"/>
        </w:rPr>
        <w:t>-229</w:t>
      </w:r>
      <w:r w:rsidRPr="004D5F3D">
        <w:rPr>
          <w:rFonts w:eastAsia="Times New Roman"/>
          <w:lang w:bidi="ar-SA"/>
        </w:rPr>
        <w:t>.</w:t>
      </w:r>
    </w:p>
    <w:p w14:paraId="4CE78A31" w14:textId="77777777" w:rsidR="004F3BFC" w:rsidRPr="004D5F3D" w:rsidRDefault="004F3BFC" w:rsidP="00D00E75">
      <w:pPr>
        <w:bidi w:val="0"/>
        <w:spacing w:line="360" w:lineRule="auto"/>
        <w:ind w:left="720" w:hanging="720"/>
        <w:rPr>
          <w:rFonts w:eastAsia="Times New Roman"/>
        </w:rPr>
      </w:pPr>
      <w:r w:rsidRPr="004D5F3D">
        <w:rPr>
          <w:rFonts w:eastAsia="Times New Roman"/>
          <w:lang w:bidi="ar-SA"/>
        </w:rPr>
        <w:t xml:space="preserve">Sen, A. K. (1987). </w:t>
      </w:r>
      <w:r w:rsidRPr="004D5F3D">
        <w:rPr>
          <w:rFonts w:eastAsia="Times New Roman"/>
          <w:i/>
          <w:iCs/>
          <w:lang w:bidi="ar-SA"/>
        </w:rPr>
        <w:t>On ethics and economics</w:t>
      </w:r>
      <w:r w:rsidRPr="004D5F3D">
        <w:rPr>
          <w:rFonts w:eastAsia="Times New Roman"/>
          <w:lang w:bidi="ar-SA"/>
        </w:rPr>
        <w:t>. Oxford: Blackwell.</w:t>
      </w:r>
    </w:p>
    <w:p w14:paraId="69AD5656" w14:textId="2A024C8A" w:rsidR="004F3BFC" w:rsidRPr="004D5F3D" w:rsidRDefault="004F3BFC" w:rsidP="00D00E75">
      <w:pPr>
        <w:bidi w:val="0"/>
        <w:spacing w:line="360" w:lineRule="auto"/>
        <w:ind w:left="720" w:hanging="720"/>
        <w:rPr>
          <w:rFonts w:eastAsia="Times New Roman"/>
          <w:lang w:bidi="ar-SA"/>
        </w:rPr>
      </w:pPr>
      <w:r w:rsidRPr="00CD36D9">
        <w:rPr>
          <w:rFonts w:eastAsia="Times New Roman"/>
          <w:lang w:bidi="ar-SA"/>
        </w:rPr>
        <w:lastRenderedPageBreak/>
        <w:t xml:space="preserve">Sen, A. K. (1993). Does business ethics make economic sense? </w:t>
      </w:r>
      <w:r w:rsidRPr="00CD36D9">
        <w:rPr>
          <w:rFonts w:eastAsia="Times New Roman"/>
          <w:i/>
          <w:iCs/>
          <w:lang w:bidi="ar-SA"/>
        </w:rPr>
        <w:t>Business</w:t>
      </w:r>
      <w:r w:rsidR="00950C29">
        <w:rPr>
          <w:rFonts w:eastAsia="Times New Roman"/>
          <w:i/>
          <w:iCs/>
          <w:lang w:bidi="ar-SA"/>
        </w:rPr>
        <w:t xml:space="preserve"> </w:t>
      </w:r>
      <w:r w:rsidRPr="00CD36D9">
        <w:rPr>
          <w:rFonts w:eastAsia="Times New Roman"/>
          <w:i/>
          <w:iCs/>
          <w:lang w:bidi="ar-SA"/>
        </w:rPr>
        <w:t>Ethics Quarterly, 3</w:t>
      </w:r>
      <w:r w:rsidRPr="00CD36D9">
        <w:rPr>
          <w:rFonts w:eastAsia="Times New Roman"/>
          <w:lang w:bidi="ar-SA"/>
        </w:rPr>
        <w:t>(1), 45–54.</w:t>
      </w:r>
    </w:p>
    <w:p w14:paraId="39D60798" w14:textId="77777777" w:rsidR="004F3BFC" w:rsidRPr="002C5AEF" w:rsidRDefault="004F3BFC" w:rsidP="002C5AEF">
      <w:pPr>
        <w:bidi w:val="0"/>
        <w:spacing w:line="360" w:lineRule="auto"/>
        <w:ind w:left="720" w:hanging="720"/>
        <w:rPr>
          <w:rFonts w:eastAsia="Times New Roman"/>
          <w:lang w:bidi="ar-SA"/>
        </w:rPr>
      </w:pPr>
      <w:r w:rsidRPr="00CD36D9">
        <w:rPr>
          <w:rFonts w:eastAsia="Times New Roman"/>
          <w:lang w:bidi="ar-SA"/>
        </w:rPr>
        <w:t>Sen, A. (</w:t>
      </w:r>
      <w:r w:rsidR="002C5AEF">
        <w:rPr>
          <w:rFonts w:eastAsia="Times New Roman"/>
          <w:lang w:bidi="ar-SA"/>
        </w:rPr>
        <w:t>1995</w:t>
      </w:r>
      <w:r w:rsidRPr="00CD36D9">
        <w:rPr>
          <w:rFonts w:eastAsia="Times New Roman"/>
          <w:lang w:bidi="ar-SA"/>
        </w:rPr>
        <w:t>). Rationality and social choice. </w:t>
      </w:r>
      <w:r w:rsidR="002C5AEF">
        <w:rPr>
          <w:rFonts w:eastAsia="Times New Roman"/>
          <w:i/>
          <w:iCs/>
          <w:lang w:bidi="ar-SA"/>
        </w:rPr>
        <w:t>The American Economical Review, 85</w:t>
      </w:r>
      <w:r w:rsidR="002C5AEF">
        <w:rPr>
          <w:rFonts w:eastAsia="Times New Roman"/>
          <w:lang w:bidi="ar-SA"/>
        </w:rPr>
        <w:t>(1), 1</w:t>
      </w:r>
      <w:r w:rsidR="002C5AEF">
        <w:rPr>
          <w:rFonts w:ascii="David" w:eastAsia="Times New Roman" w:hAnsi="David"/>
          <w:lang w:bidi="ar-SA"/>
        </w:rPr>
        <w:t>–</w:t>
      </w:r>
      <w:r w:rsidR="002C5AEF">
        <w:rPr>
          <w:rFonts w:eastAsia="Times New Roman"/>
          <w:lang w:bidi="ar-SA"/>
        </w:rPr>
        <w:t>24.</w:t>
      </w:r>
    </w:p>
    <w:p w14:paraId="62EE30B4" w14:textId="77777777" w:rsidR="004F3BFC" w:rsidRPr="004D5F3D" w:rsidRDefault="004F3BFC" w:rsidP="00D00E75">
      <w:pPr>
        <w:bidi w:val="0"/>
        <w:spacing w:line="360" w:lineRule="auto"/>
        <w:ind w:left="720" w:hanging="720"/>
        <w:rPr>
          <w:rFonts w:eastAsia="Times New Roman"/>
          <w:lang w:bidi="ar-SA"/>
        </w:rPr>
      </w:pPr>
      <w:r w:rsidRPr="00FC21F4">
        <w:rPr>
          <w:rFonts w:eastAsia="Times New Roman"/>
          <w:lang w:bidi="ar-SA"/>
        </w:rPr>
        <w:t xml:space="preserve">Sen, A. (2004). </w:t>
      </w:r>
      <w:r w:rsidRPr="00FC21F4">
        <w:rPr>
          <w:rFonts w:eastAsia="Times New Roman"/>
          <w:i/>
          <w:iCs/>
          <w:lang w:bidi="ar-SA"/>
        </w:rPr>
        <w:t>Rationality and freedom</w:t>
      </w:r>
      <w:r w:rsidRPr="00FC21F4">
        <w:rPr>
          <w:rFonts w:eastAsia="Times New Roman"/>
          <w:lang w:bidi="ar-SA"/>
        </w:rPr>
        <w:t>. Harvard: Harvard University Press.</w:t>
      </w:r>
    </w:p>
    <w:p w14:paraId="66CF451A" w14:textId="3F9CA86A" w:rsidR="004F3BFC" w:rsidRPr="004D5F3D" w:rsidRDefault="004F3BFC" w:rsidP="00D00E75">
      <w:pPr>
        <w:bidi w:val="0"/>
        <w:spacing w:line="360" w:lineRule="auto"/>
        <w:ind w:left="720" w:hanging="720"/>
        <w:rPr>
          <w:rFonts w:eastAsia="Times New Roman"/>
          <w:lang w:bidi="ar-SA"/>
        </w:rPr>
      </w:pPr>
      <w:r w:rsidRPr="00CD36D9">
        <w:rPr>
          <w:rFonts w:eastAsia="Times New Roman"/>
          <w:lang w:bidi="ar-SA"/>
        </w:rPr>
        <w:t>Serdula, M. K., Coates, R. J., Byers, T., Simoes, E., Mokdad, A. H., &amp;</w:t>
      </w:r>
      <w:r w:rsidR="00950C29">
        <w:rPr>
          <w:rFonts w:eastAsia="Times New Roman"/>
          <w:lang w:bidi="ar-SA"/>
        </w:rPr>
        <w:t xml:space="preserve"> </w:t>
      </w:r>
      <w:r w:rsidRPr="00CD36D9">
        <w:rPr>
          <w:rFonts w:eastAsia="Times New Roman"/>
          <w:lang w:bidi="ar-SA"/>
        </w:rPr>
        <w:t xml:space="preserve">Subar, A. F. (1995). Fruit and vegetable intake among adults in 16 states: </w:t>
      </w:r>
      <w:r>
        <w:rPr>
          <w:rFonts w:eastAsia="Times New Roman"/>
          <w:lang w:bidi="ar-SA"/>
        </w:rPr>
        <w:t>R</w:t>
      </w:r>
      <w:r w:rsidRPr="00CD36D9">
        <w:rPr>
          <w:rFonts w:eastAsia="Times New Roman"/>
          <w:lang w:bidi="ar-SA"/>
        </w:rPr>
        <w:t>esults of a brief telephone survey. </w:t>
      </w:r>
      <w:r w:rsidRPr="00CD36D9">
        <w:rPr>
          <w:rFonts w:eastAsia="Times New Roman"/>
          <w:i/>
          <w:iCs/>
          <w:lang w:bidi="ar-SA"/>
        </w:rPr>
        <w:t>American Journal of Public Health, 85</w:t>
      </w:r>
      <w:r>
        <w:rPr>
          <w:rFonts w:eastAsia="Times New Roman"/>
          <w:lang w:bidi="ar-SA"/>
        </w:rPr>
        <w:t>(2), 236</w:t>
      </w:r>
      <w:r>
        <w:rPr>
          <w:rFonts w:ascii="David" w:eastAsia="Times New Roman" w:hAnsi="David"/>
          <w:lang w:bidi="ar-SA"/>
        </w:rPr>
        <w:t>–</w:t>
      </w:r>
      <w:r w:rsidRPr="00CD36D9">
        <w:rPr>
          <w:rFonts w:eastAsia="Times New Roman"/>
          <w:lang w:bidi="ar-SA"/>
        </w:rPr>
        <w:t>239.</w:t>
      </w:r>
    </w:p>
    <w:p w14:paraId="389ADCE0" w14:textId="77777777" w:rsidR="004F3BFC" w:rsidRDefault="004F3BFC" w:rsidP="00D00E75">
      <w:pPr>
        <w:bidi w:val="0"/>
        <w:spacing w:line="360" w:lineRule="auto"/>
        <w:ind w:left="720" w:hanging="720"/>
        <w:rPr>
          <w:rFonts w:eastAsia="Times New Roman"/>
          <w:rtl/>
        </w:rPr>
      </w:pPr>
      <w:r w:rsidRPr="00CD36D9">
        <w:rPr>
          <w:rFonts w:eastAsia="Times New Roman"/>
          <w:lang w:bidi="ar-SA"/>
        </w:rPr>
        <w:t>Serdula, M. K., Byers, T., Mokdad, A. H., Simoes, E., Mendlein, J. M., &amp; Coates, R. J. (1996). The association between fruit and vegetable intake and chronic disease risk factors. </w:t>
      </w:r>
      <w:r w:rsidRPr="00CD36D9">
        <w:rPr>
          <w:rFonts w:eastAsia="Times New Roman"/>
          <w:i/>
          <w:iCs/>
          <w:lang w:bidi="ar-SA"/>
        </w:rPr>
        <w:t>Epidemiology</w:t>
      </w:r>
      <w:r w:rsidRPr="00FC21F4">
        <w:rPr>
          <w:rFonts w:eastAsia="Times New Roman"/>
          <w:i/>
          <w:iCs/>
          <w:lang w:bidi="ar-SA"/>
        </w:rPr>
        <w:t xml:space="preserve">, </w:t>
      </w:r>
      <w:r w:rsidR="00FC21F4" w:rsidRPr="00FC21F4">
        <w:rPr>
          <w:rFonts w:eastAsia="Times New Roman"/>
          <w:i/>
          <w:iCs/>
          <w:lang w:bidi="ar-SA"/>
        </w:rPr>
        <w:t>7</w:t>
      </w:r>
      <w:r w:rsidR="00FC21F4">
        <w:rPr>
          <w:rFonts w:eastAsia="Times New Roman"/>
          <w:lang w:bidi="ar-SA"/>
        </w:rPr>
        <w:t xml:space="preserve">(2), </w:t>
      </w:r>
      <w:r>
        <w:rPr>
          <w:rFonts w:eastAsia="Times New Roman"/>
          <w:lang w:bidi="ar-SA"/>
        </w:rPr>
        <w:t>161</w:t>
      </w:r>
      <w:r>
        <w:rPr>
          <w:rFonts w:ascii="David" w:eastAsia="Times New Roman" w:hAnsi="David"/>
          <w:lang w:bidi="ar-SA"/>
        </w:rPr>
        <w:t>–</w:t>
      </w:r>
      <w:r w:rsidRPr="00CD36D9">
        <w:rPr>
          <w:rFonts w:eastAsia="Times New Roman"/>
          <w:lang w:bidi="ar-SA"/>
        </w:rPr>
        <w:t>165.</w:t>
      </w:r>
      <w:r w:rsidRPr="00CD36D9">
        <w:rPr>
          <w:rFonts w:eastAsia="Times New Roman"/>
          <w:rtl/>
        </w:rPr>
        <w:t>‏</w:t>
      </w:r>
    </w:p>
    <w:p w14:paraId="28183C77" w14:textId="77777777" w:rsidR="001A30CC" w:rsidRDefault="001A30CC" w:rsidP="001A30CC">
      <w:pPr>
        <w:bidi w:val="0"/>
        <w:spacing w:line="360" w:lineRule="auto"/>
        <w:ind w:left="720" w:hanging="720"/>
        <w:rPr>
          <w:rFonts w:eastAsia="Times New Roman"/>
        </w:rPr>
      </w:pPr>
      <w:r>
        <w:rPr>
          <w:rFonts w:eastAsia="Times New Roman"/>
        </w:rPr>
        <w:t xml:space="preserve">Simon, G. A. (2012). </w:t>
      </w:r>
      <w:r>
        <w:t xml:space="preserve">Basic readings as an introduction to Food Security. </w:t>
      </w:r>
      <w:r w:rsidR="00364661" w:rsidRPr="00364661">
        <w:rPr>
          <w:i/>
          <w:iCs/>
        </w:rPr>
        <w:t>IPAD Master, SupAgro, Montpellier joint training program</w:t>
      </w:r>
      <w:r>
        <w:rPr>
          <w:i/>
          <w:iCs/>
        </w:rPr>
        <w:t xml:space="preserve">, </w:t>
      </w:r>
      <w:r w:rsidR="00364661" w:rsidRPr="00364661">
        <w:t>1-28.</w:t>
      </w:r>
    </w:p>
    <w:p w14:paraId="44D478D2" w14:textId="77777777" w:rsidR="00907FEE" w:rsidRPr="004D5F3D" w:rsidRDefault="00907FEE" w:rsidP="00907FEE">
      <w:pPr>
        <w:bidi w:val="0"/>
        <w:spacing w:line="360" w:lineRule="auto"/>
        <w:ind w:left="720" w:hanging="720"/>
        <w:rPr>
          <w:rFonts w:eastAsia="Times New Roman"/>
          <w:lang w:bidi="ar-SA"/>
        </w:rPr>
      </w:pPr>
      <w:r w:rsidRPr="00907FEE">
        <w:rPr>
          <w:rFonts w:eastAsia="Times New Roman"/>
          <w:lang w:bidi="ar-SA"/>
        </w:rPr>
        <w:t>Sobal, J., &amp;</w:t>
      </w:r>
      <w:r w:rsidR="0041788D">
        <w:rPr>
          <w:rFonts w:eastAsia="Times New Roman"/>
          <w:lang w:bidi="ar-SA"/>
        </w:rPr>
        <w:t xml:space="preserve"> </w:t>
      </w:r>
      <w:r w:rsidRPr="00907FEE">
        <w:rPr>
          <w:rFonts w:eastAsia="Times New Roman"/>
          <w:lang w:bidi="ar-SA"/>
        </w:rPr>
        <w:t xml:space="preserve">Stunkard, A. J. (1989). Socioeconomic status and obesity: a review of the literature. </w:t>
      </w:r>
      <w:r w:rsidR="000B307A" w:rsidRPr="009576DC">
        <w:rPr>
          <w:rFonts w:eastAsia="Times New Roman"/>
          <w:i/>
          <w:iCs/>
          <w:lang w:bidi="ar-SA"/>
        </w:rPr>
        <w:t>Psychological bulletin</w:t>
      </w:r>
      <w:r w:rsidRPr="00907FEE">
        <w:rPr>
          <w:rFonts w:eastAsia="Times New Roman"/>
          <w:lang w:bidi="ar-SA"/>
        </w:rPr>
        <w:t>, 105(2), 260.</w:t>
      </w:r>
    </w:p>
    <w:p w14:paraId="262BF718" w14:textId="77777777" w:rsidR="004F3BFC" w:rsidRDefault="004F3BFC" w:rsidP="00D00E75">
      <w:pPr>
        <w:bidi w:val="0"/>
        <w:spacing w:line="360" w:lineRule="auto"/>
        <w:ind w:left="720" w:hanging="720"/>
        <w:rPr>
          <w:rFonts w:eastAsia="Times New Roman"/>
          <w:lang w:bidi="ar-SA"/>
        </w:rPr>
      </w:pPr>
      <w:r w:rsidRPr="004D5F3D">
        <w:rPr>
          <w:rFonts w:eastAsia="Times New Roman"/>
          <w:lang w:bidi="ar-SA"/>
        </w:rPr>
        <w:t xml:space="preserve">Spicer, B. H. (1978). Investors, corporate social responsibility, and information disclosure: An empirical study. </w:t>
      </w:r>
      <w:r w:rsidRPr="004D5F3D">
        <w:rPr>
          <w:rFonts w:eastAsia="Times New Roman"/>
          <w:i/>
          <w:iCs/>
          <w:lang w:bidi="ar-SA"/>
        </w:rPr>
        <w:t>Accounting Review, 53</w:t>
      </w:r>
      <w:r w:rsidRPr="004D5F3D">
        <w:rPr>
          <w:rFonts w:eastAsia="Times New Roman"/>
          <w:lang w:bidi="ar-SA"/>
        </w:rPr>
        <w:t>, 94–111.</w:t>
      </w:r>
    </w:p>
    <w:p w14:paraId="7FB30F48" w14:textId="77777777" w:rsidR="00626DEC" w:rsidRPr="004D5F3D" w:rsidRDefault="00626DEC" w:rsidP="00626DEC">
      <w:pPr>
        <w:bidi w:val="0"/>
        <w:spacing w:line="360" w:lineRule="auto"/>
        <w:ind w:left="720" w:hanging="720"/>
        <w:rPr>
          <w:rFonts w:eastAsia="Times New Roman"/>
          <w:lang w:bidi="ar-SA"/>
        </w:rPr>
      </w:pPr>
      <w:r w:rsidRPr="00626DEC">
        <w:rPr>
          <w:rFonts w:eastAsia="Times New Roman"/>
          <w:lang w:bidi="ar-SA"/>
        </w:rPr>
        <w:t xml:space="preserve">Spieker, E. A., &amp; Pyzocha, N. (2016). Economic impact of obesity. </w:t>
      </w:r>
      <w:r w:rsidRPr="00626DEC">
        <w:rPr>
          <w:rFonts w:eastAsia="Times New Roman"/>
          <w:i/>
          <w:iCs/>
          <w:lang w:bidi="ar-SA"/>
        </w:rPr>
        <w:t>Primary Care: Clinics in Office Practice</w:t>
      </w:r>
      <w:r w:rsidRPr="00626DEC">
        <w:rPr>
          <w:rFonts w:eastAsia="Times New Roman"/>
          <w:lang w:bidi="ar-SA"/>
        </w:rPr>
        <w:t>, 43(1), 83-95.</w:t>
      </w:r>
    </w:p>
    <w:p w14:paraId="135E4CDF" w14:textId="77777777" w:rsidR="004F3BFC" w:rsidRPr="004D5F3D" w:rsidRDefault="004F3BFC" w:rsidP="00D00E75">
      <w:pPr>
        <w:bidi w:val="0"/>
        <w:spacing w:line="360" w:lineRule="auto"/>
        <w:ind w:left="720" w:hanging="720"/>
        <w:rPr>
          <w:rFonts w:eastAsia="Times New Roman"/>
          <w:lang w:bidi="ar-SA"/>
        </w:rPr>
      </w:pPr>
      <w:r w:rsidRPr="00CD36D9">
        <w:rPr>
          <w:rFonts w:eastAsia="Times New Roman"/>
          <w:lang w:bidi="ar-SA"/>
        </w:rPr>
        <w:t>Stevens, J., Evenson, K. R., Thomas, O., Cai, J., &amp; Thomas, R. (2004). Associations of fitness and fatness with mortality in Russian and American men in the lipids research clinics study. </w:t>
      </w:r>
      <w:r w:rsidRPr="00CD36D9">
        <w:rPr>
          <w:rFonts w:eastAsia="Times New Roman"/>
          <w:i/>
          <w:iCs/>
          <w:lang w:bidi="ar-SA"/>
        </w:rPr>
        <w:t>International Journal of Obesity, 28</w:t>
      </w:r>
      <w:r>
        <w:rPr>
          <w:rFonts w:eastAsia="Times New Roman"/>
          <w:lang w:bidi="ar-SA"/>
        </w:rPr>
        <w:t>(11), 1463</w:t>
      </w:r>
      <w:r>
        <w:rPr>
          <w:rFonts w:ascii="David" w:eastAsia="Times New Roman" w:hAnsi="David"/>
          <w:lang w:bidi="ar-SA"/>
        </w:rPr>
        <w:t>–</w:t>
      </w:r>
      <w:r w:rsidRPr="00CD36D9">
        <w:rPr>
          <w:rFonts w:eastAsia="Times New Roman"/>
          <w:lang w:bidi="ar-SA"/>
        </w:rPr>
        <w:t>1470.</w:t>
      </w:r>
    </w:p>
    <w:p w14:paraId="23B7C97A"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 xml:space="preserve">Stone, C. D. (1975). </w:t>
      </w:r>
      <w:r w:rsidRPr="004D5F3D">
        <w:rPr>
          <w:rFonts w:eastAsia="Times New Roman"/>
          <w:i/>
          <w:iCs/>
          <w:lang w:bidi="ar-SA"/>
        </w:rPr>
        <w:t>Where the law ends: the social control of corporate behavior</w:t>
      </w:r>
      <w:r w:rsidRPr="004D5F3D">
        <w:rPr>
          <w:rFonts w:eastAsia="Times New Roman"/>
          <w:lang w:bidi="ar-SA"/>
        </w:rPr>
        <w:t>. New York: Harper &amp; Row.</w:t>
      </w:r>
    </w:p>
    <w:p w14:paraId="5CB90537" w14:textId="77777777" w:rsidR="004F3BFC" w:rsidRPr="004D5F3D" w:rsidRDefault="004F3BFC" w:rsidP="00D00E75">
      <w:pPr>
        <w:bidi w:val="0"/>
        <w:spacing w:line="360" w:lineRule="auto"/>
        <w:ind w:left="720" w:hanging="720"/>
        <w:rPr>
          <w:rFonts w:eastAsia="Times New Roman"/>
          <w:lang w:bidi="ar-SA"/>
        </w:rPr>
      </w:pPr>
      <w:r w:rsidRPr="002B55EF">
        <w:rPr>
          <w:rFonts w:eastAsia="Times New Roman"/>
          <w:lang w:bidi="ar-SA"/>
        </w:rPr>
        <w:t>Stunkard, A. J. (1988). The Salmon lecture</w:t>
      </w:r>
      <w:r>
        <w:rPr>
          <w:rFonts w:eastAsia="Times New Roman"/>
          <w:lang w:bidi="ar-SA"/>
        </w:rPr>
        <w:t>:</w:t>
      </w:r>
      <w:r w:rsidRPr="002B55EF">
        <w:rPr>
          <w:rFonts w:eastAsia="Times New Roman"/>
          <w:lang w:bidi="ar-SA"/>
        </w:rPr>
        <w:t xml:space="preserve"> Some perspectives on human obesity: its causes. </w:t>
      </w:r>
      <w:r w:rsidRPr="002B55EF">
        <w:rPr>
          <w:rFonts w:eastAsia="Times New Roman"/>
          <w:i/>
          <w:iCs/>
          <w:lang w:bidi="ar-SA"/>
        </w:rPr>
        <w:t>Bulletin of the New York Academy of Medicine, 64</w:t>
      </w:r>
      <w:r w:rsidRPr="002B55EF">
        <w:rPr>
          <w:rFonts w:eastAsia="Times New Roman"/>
          <w:lang w:bidi="ar-SA"/>
        </w:rPr>
        <w:t>(8), 902</w:t>
      </w:r>
      <w:r w:rsidR="003F2A72">
        <w:rPr>
          <w:rFonts w:ascii="David" w:eastAsia="Times New Roman" w:hAnsi="David"/>
          <w:lang w:bidi="ar-SA"/>
        </w:rPr>
        <w:t>–</w:t>
      </w:r>
      <w:r w:rsidR="003F2A72">
        <w:rPr>
          <w:rFonts w:eastAsia="Times New Roman"/>
          <w:lang w:bidi="ar-SA"/>
        </w:rPr>
        <w:t>923</w:t>
      </w:r>
      <w:r w:rsidRPr="002B55EF">
        <w:rPr>
          <w:rFonts w:eastAsia="Times New Roman"/>
          <w:lang w:bidi="ar-SA"/>
        </w:rPr>
        <w:t>.</w:t>
      </w:r>
    </w:p>
    <w:p w14:paraId="4109FC27" w14:textId="77777777" w:rsidR="004F3BFC" w:rsidRPr="004D5F3D" w:rsidRDefault="004F3BFC" w:rsidP="00D00E75">
      <w:pPr>
        <w:bidi w:val="0"/>
        <w:spacing w:line="360" w:lineRule="auto"/>
        <w:ind w:left="720" w:hanging="720"/>
        <w:rPr>
          <w:rFonts w:eastAsia="Times New Roman"/>
          <w:lang w:bidi="ar-SA"/>
        </w:rPr>
      </w:pPr>
      <w:r w:rsidRPr="00EA42D4">
        <w:rPr>
          <w:rFonts w:eastAsia="Times New Roman"/>
          <w:lang w:bidi="ar-SA"/>
        </w:rPr>
        <w:t xml:space="preserve">Stunkard, A. J., Berkowitz, R. I., Stallings, V. A., &amp; Cater, J. R. (1999). Weights of parents and infants: </w:t>
      </w:r>
      <w:r>
        <w:rPr>
          <w:rFonts w:eastAsia="Times New Roman"/>
          <w:lang w:bidi="ar-SA"/>
        </w:rPr>
        <w:t>Is there a relationship?</w:t>
      </w:r>
      <w:r w:rsidRPr="00EA42D4">
        <w:rPr>
          <w:rFonts w:eastAsia="Times New Roman"/>
          <w:lang w:bidi="ar-SA"/>
        </w:rPr>
        <w:t> </w:t>
      </w:r>
      <w:r w:rsidRPr="00EA42D4">
        <w:rPr>
          <w:rFonts w:eastAsia="Times New Roman"/>
          <w:i/>
          <w:iCs/>
          <w:lang w:bidi="ar-SA"/>
        </w:rPr>
        <w:t>International Journal of Obesity &amp; Related Metabolic Disorders, 23</w:t>
      </w:r>
      <w:r w:rsidRPr="00EA42D4">
        <w:rPr>
          <w:rFonts w:eastAsia="Times New Roman"/>
          <w:lang w:bidi="ar-SA"/>
        </w:rPr>
        <w:t>(2)</w:t>
      </w:r>
      <w:r w:rsidR="006F2214">
        <w:rPr>
          <w:rFonts w:eastAsia="Times New Roman"/>
          <w:lang w:bidi="ar-SA"/>
        </w:rPr>
        <w:t>, 159</w:t>
      </w:r>
      <w:r w:rsidR="006F2214">
        <w:rPr>
          <w:rFonts w:ascii="David" w:eastAsia="Times New Roman" w:hAnsi="David"/>
          <w:lang w:bidi="ar-SA"/>
        </w:rPr>
        <w:t>–</w:t>
      </w:r>
      <w:r w:rsidR="006F2214">
        <w:rPr>
          <w:rFonts w:eastAsia="Times New Roman"/>
          <w:lang w:bidi="ar-SA"/>
        </w:rPr>
        <w:t>162</w:t>
      </w:r>
      <w:r w:rsidRPr="00EA42D4">
        <w:rPr>
          <w:rFonts w:eastAsia="Times New Roman"/>
          <w:lang w:bidi="ar-SA"/>
        </w:rPr>
        <w:t>.</w:t>
      </w:r>
    </w:p>
    <w:p w14:paraId="371B3098" w14:textId="77777777" w:rsidR="004F3BFC" w:rsidRPr="004D5F3D" w:rsidRDefault="004F3BFC" w:rsidP="00D00E75">
      <w:pPr>
        <w:bidi w:val="0"/>
        <w:spacing w:line="360" w:lineRule="auto"/>
        <w:ind w:left="720" w:hanging="720"/>
        <w:rPr>
          <w:rFonts w:eastAsia="Times New Roman"/>
          <w:lang w:bidi="ar-SA"/>
        </w:rPr>
      </w:pPr>
      <w:r w:rsidRPr="00EA42D4">
        <w:rPr>
          <w:rFonts w:eastAsia="Times New Roman"/>
          <w:lang w:bidi="ar-SA"/>
        </w:rPr>
        <w:t>Swift, P. A., Markandu, N. D., Sagnella, G. A., He, F. J., &amp; MacGregor, G. A. (2005). Modest salt reduction reduces blood pressure and urine protein excretion in black hypertensives. </w:t>
      </w:r>
      <w:r w:rsidRPr="00EA42D4">
        <w:rPr>
          <w:rFonts w:eastAsia="Times New Roman"/>
          <w:i/>
          <w:iCs/>
          <w:lang w:bidi="ar-SA"/>
        </w:rPr>
        <w:t>Hypertension, 46</w:t>
      </w:r>
      <w:r>
        <w:rPr>
          <w:rFonts w:eastAsia="Times New Roman"/>
          <w:lang w:bidi="ar-SA"/>
        </w:rPr>
        <w:t>(2), 308</w:t>
      </w:r>
      <w:r>
        <w:rPr>
          <w:rFonts w:ascii="David" w:eastAsia="Times New Roman" w:hAnsi="David"/>
          <w:lang w:bidi="ar-SA"/>
        </w:rPr>
        <w:t>–</w:t>
      </w:r>
      <w:r w:rsidRPr="00EA42D4">
        <w:rPr>
          <w:rFonts w:eastAsia="Times New Roman"/>
          <w:lang w:bidi="ar-SA"/>
        </w:rPr>
        <w:t>312</w:t>
      </w:r>
      <w:r>
        <w:rPr>
          <w:rFonts w:eastAsia="Times New Roman"/>
          <w:lang w:bidi="ar-SA"/>
        </w:rPr>
        <w:t>.</w:t>
      </w:r>
    </w:p>
    <w:p w14:paraId="29241B8D" w14:textId="2DA57DAE" w:rsidR="004F3BFC" w:rsidRPr="004D5F3D" w:rsidRDefault="004F3BFC" w:rsidP="00D00E75">
      <w:pPr>
        <w:bidi w:val="0"/>
        <w:spacing w:line="360" w:lineRule="auto"/>
        <w:ind w:left="720" w:hanging="720"/>
        <w:rPr>
          <w:rFonts w:eastAsia="Times New Roman"/>
          <w:lang w:bidi="ar-SA"/>
        </w:rPr>
      </w:pPr>
      <w:r w:rsidRPr="00EA42D4">
        <w:rPr>
          <w:rFonts w:eastAsia="Times New Roman"/>
          <w:lang w:bidi="ar-SA"/>
        </w:rPr>
        <w:lastRenderedPageBreak/>
        <w:t>Terker, A. S., Yang, C. L., McCormick, J. A., Meermeier, N. P., Roge</w:t>
      </w:r>
      <w:r>
        <w:rPr>
          <w:rFonts w:eastAsia="Times New Roman"/>
          <w:lang w:bidi="ar-SA"/>
        </w:rPr>
        <w:t xml:space="preserve">rs, S. L., Grossmann, S., ... </w:t>
      </w:r>
      <w:r w:rsidRPr="00EA42D4">
        <w:rPr>
          <w:rFonts w:eastAsia="Times New Roman"/>
          <w:lang w:bidi="ar-SA"/>
        </w:rPr>
        <w:t>Ellison, D. H. (2014). Sympathetic stimulation of thiazide-sensitive sodium chloride cotransport in the generation of salt-sensitive hypertension</w:t>
      </w:r>
      <w:r w:rsidR="00950C29">
        <w:rPr>
          <w:rFonts w:eastAsia="Times New Roman"/>
          <w:lang w:bidi="ar-SA"/>
        </w:rPr>
        <w:t xml:space="preserve"> </w:t>
      </w:r>
      <w:r w:rsidRPr="00EA42D4">
        <w:rPr>
          <w:rFonts w:eastAsia="Times New Roman"/>
          <w:lang w:bidi="ar-SA"/>
        </w:rPr>
        <w:t>novelty and significance. </w:t>
      </w:r>
      <w:r w:rsidRPr="00EA42D4">
        <w:rPr>
          <w:rFonts w:eastAsia="Times New Roman"/>
          <w:i/>
          <w:iCs/>
          <w:lang w:bidi="ar-SA"/>
        </w:rPr>
        <w:t>Hypertension, 64</w:t>
      </w:r>
      <w:r>
        <w:rPr>
          <w:rFonts w:eastAsia="Times New Roman"/>
          <w:lang w:bidi="ar-SA"/>
        </w:rPr>
        <w:t>(1), 178</w:t>
      </w:r>
      <w:r>
        <w:rPr>
          <w:rFonts w:ascii="David" w:eastAsia="Times New Roman" w:hAnsi="David"/>
          <w:lang w:bidi="ar-SA"/>
        </w:rPr>
        <w:t>–</w:t>
      </w:r>
      <w:r w:rsidRPr="00EA42D4">
        <w:rPr>
          <w:rFonts w:eastAsia="Times New Roman"/>
          <w:lang w:bidi="ar-SA"/>
        </w:rPr>
        <w:t>184.</w:t>
      </w:r>
    </w:p>
    <w:p w14:paraId="6941AC03" w14:textId="77777777" w:rsidR="001956D3" w:rsidRPr="003D62CB" w:rsidRDefault="001956D3" w:rsidP="00BD4F9A">
      <w:pPr>
        <w:bidi w:val="0"/>
        <w:spacing w:line="360" w:lineRule="auto"/>
        <w:ind w:left="720" w:hanging="720"/>
        <w:rPr>
          <w:rFonts w:asciiTheme="majorBidi" w:eastAsia="Times New Roman" w:hAnsiTheme="majorBidi" w:cstheme="majorBidi"/>
          <w:sz w:val="22"/>
          <w:szCs w:val="22"/>
          <w:rtl/>
          <w:lang w:bidi="ar-SA"/>
        </w:rPr>
      </w:pPr>
      <w:r w:rsidRPr="003D62CB">
        <w:rPr>
          <w:rFonts w:asciiTheme="majorBidi" w:hAnsiTheme="majorBidi" w:cstheme="majorBidi"/>
          <w:color w:val="1A1A1A"/>
        </w:rPr>
        <w:t>Toumanoff, P. G. (1984). A positive analysis of the theory of market failure. </w:t>
      </w:r>
      <w:r w:rsidRPr="003D62CB">
        <w:rPr>
          <w:rFonts w:asciiTheme="majorBidi" w:hAnsiTheme="majorBidi" w:cstheme="majorBidi"/>
          <w:i/>
          <w:iCs/>
          <w:color w:val="1A1A1A"/>
        </w:rPr>
        <w:t>Kyklos</w:t>
      </w:r>
      <w:r w:rsidRPr="003D62CB">
        <w:rPr>
          <w:rFonts w:asciiTheme="majorBidi" w:hAnsiTheme="majorBidi" w:cstheme="majorBidi"/>
          <w:color w:val="1A1A1A"/>
        </w:rPr>
        <w:t>, </w:t>
      </w:r>
      <w:r w:rsidRPr="003D62CB">
        <w:rPr>
          <w:rFonts w:asciiTheme="majorBidi" w:hAnsiTheme="majorBidi" w:cstheme="majorBidi"/>
          <w:i/>
          <w:iCs/>
          <w:color w:val="1A1A1A"/>
        </w:rPr>
        <w:t>37</w:t>
      </w:r>
      <w:r w:rsidRPr="003D62CB">
        <w:rPr>
          <w:rFonts w:asciiTheme="majorBidi" w:hAnsiTheme="majorBidi" w:cstheme="majorBidi"/>
          <w:color w:val="1A1A1A"/>
        </w:rPr>
        <w:t>(4), 529</w:t>
      </w:r>
      <w:r w:rsidR="003D62CB">
        <w:rPr>
          <w:rFonts w:ascii="David" w:hAnsi="David"/>
          <w:color w:val="1A1A1A"/>
        </w:rPr>
        <w:t>–</w:t>
      </w:r>
      <w:r w:rsidRPr="003D62CB">
        <w:rPr>
          <w:rFonts w:asciiTheme="majorBidi" w:hAnsiTheme="majorBidi" w:cstheme="majorBidi"/>
          <w:color w:val="1A1A1A"/>
        </w:rPr>
        <w:t>541.</w:t>
      </w:r>
    </w:p>
    <w:p w14:paraId="1770ED59" w14:textId="77777777" w:rsidR="004F3BFC" w:rsidRPr="00A972A6" w:rsidRDefault="004F3BFC" w:rsidP="00836A64">
      <w:pPr>
        <w:bidi w:val="0"/>
        <w:spacing w:line="360" w:lineRule="auto"/>
        <w:ind w:left="720" w:hanging="720"/>
        <w:rPr>
          <w:rFonts w:eastAsia="Times New Roman"/>
          <w:rtl/>
        </w:rPr>
      </w:pPr>
      <w:r w:rsidRPr="00A972A6">
        <w:rPr>
          <w:rFonts w:eastAsia="Times New Roman"/>
          <w:lang w:bidi="ar-SA"/>
        </w:rPr>
        <w:t>Thorpe, K. E., Florence, C. S., Howard, D. H., &amp;Joski, P. (2004). The impact of obesity on rising medical spending. </w:t>
      </w:r>
      <w:r w:rsidRPr="00A972A6">
        <w:rPr>
          <w:rFonts w:eastAsia="Times New Roman"/>
          <w:i/>
          <w:iCs/>
          <w:lang w:bidi="ar-SA"/>
        </w:rPr>
        <w:t>Health Affairs, 23</w:t>
      </w:r>
      <w:r w:rsidRPr="00A972A6">
        <w:rPr>
          <w:rFonts w:eastAsia="Times New Roman"/>
          <w:lang w:bidi="ar-SA"/>
        </w:rPr>
        <w:t>, W4</w:t>
      </w:r>
      <w:r w:rsidR="004F7DFF">
        <w:rPr>
          <w:rFonts w:eastAsia="Times New Roman"/>
          <w:lang w:bidi="ar-SA"/>
        </w:rPr>
        <w:t>-480</w:t>
      </w:r>
      <w:r w:rsidR="004F7DFF">
        <w:rPr>
          <w:rFonts w:ascii="David" w:eastAsia="Times New Roman" w:hAnsi="David"/>
          <w:lang w:bidi="ar-SA"/>
        </w:rPr>
        <w:t>–</w:t>
      </w:r>
      <w:r w:rsidR="004F7DFF">
        <w:rPr>
          <w:rFonts w:eastAsia="Times New Roman"/>
          <w:lang w:bidi="ar-SA"/>
        </w:rPr>
        <w:t>W4-486</w:t>
      </w:r>
      <w:r w:rsidRPr="00A972A6">
        <w:rPr>
          <w:rFonts w:eastAsia="Times New Roman"/>
          <w:lang w:bidi="ar-SA"/>
        </w:rPr>
        <w:t>.</w:t>
      </w:r>
    </w:p>
    <w:p w14:paraId="624E2547" w14:textId="77777777" w:rsidR="004F3BFC" w:rsidRPr="004D5F3D" w:rsidRDefault="004F3BFC" w:rsidP="00D00E75">
      <w:pPr>
        <w:bidi w:val="0"/>
        <w:spacing w:line="360" w:lineRule="auto"/>
        <w:ind w:left="720" w:hanging="720"/>
        <w:rPr>
          <w:rFonts w:eastAsia="Times New Roman"/>
          <w:lang w:bidi="ar-SA"/>
        </w:rPr>
      </w:pPr>
      <w:r w:rsidRPr="00EA42D4">
        <w:rPr>
          <w:rFonts w:eastAsia="Times New Roman"/>
          <w:lang w:bidi="ar-SA"/>
        </w:rPr>
        <w:t>Tooke, J. E., &amp;Hannemann, M. M. (2000). Adverse endothelial function and the insulin resistance syndrome. </w:t>
      </w:r>
      <w:r w:rsidRPr="00EA42D4">
        <w:rPr>
          <w:rFonts w:eastAsia="Times New Roman"/>
          <w:i/>
          <w:iCs/>
          <w:lang w:bidi="ar-SA"/>
        </w:rPr>
        <w:t>Journal of Internal Medicine, 247</w:t>
      </w:r>
      <w:r>
        <w:rPr>
          <w:rFonts w:eastAsia="Times New Roman"/>
          <w:lang w:bidi="ar-SA"/>
        </w:rPr>
        <w:t>(4), 425</w:t>
      </w:r>
      <w:r>
        <w:rPr>
          <w:rFonts w:ascii="David" w:eastAsia="Times New Roman" w:hAnsi="David"/>
          <w:lang w:bidi="ar-SA"/>
        </w:rPr>
        <w:t>–</w:t>
      </w:r>
      <w:r w:rsidRPr="00EA42D4">
        <w:rPr>
          <w:rFonts w:eastAsia="Times New Roman"/>
          <w:lang w:bidi="ar-SA"/>
        </w:rPr>
        <w:t>431.</w:t>
      </w:r>
    </w:p>
    <w:p w14:paraId="6AF90C9A" w14:textId="77777777" w:rsidR="002B1D96" w:rsidRDefault="004F3BFC" w:rsidP="00C63C85">
      <w:pPr>
        <w:bidi w:val="0"/>
        <w:spacing w:line="360" w:lineRule="auto"/>
        <w:ind w:left="720" w:hanging="720"/>
        <w:rPr>
          <w:rFonts w:eastAsia="Times New Roman"/>
          <w:rtl/>
        </w:rPr>
      </w:pPr>
      <w:r w:rsidRPr="00745B2C">
        <w:rPr>
          <w:rFonts w:eastAsia="Times New Roman"/>
          <w:lang w:bidi="ar-SA"/>
        </w:rPr>
        <w:t>Tsugane, S., Sasazuki, S., Kobayashi, M., &amp; Sasaki, S. (2004). Salt and salted food intake and subsequent risk of gastric cancer among middle-aged Japanese men and women. </w:t>
      </w:r>
      <w:r w:rsidRPr="00745B2C">
        <w:rPr>
          <w:rFonts w:eastAsia="Times New Roman"/>
          <w:i/>
          <w:iCs/>
          <w:lang w:bidi="ar-SA"/>
        </w:rPr>
        <w:t>British Journal of Cancer, 90</w:t>
      </w:r>
      <w:r>
        <w:rPr>
          <w:rFonts w:eastAsia="Times New Roman"/>
          <w:lang w:bidi="ar-SA"/>
        </w:rPr>
        <w:t>(1), 128</w:t>
      </w:r>
      <w:r>
        <w:rPr>
          <w:rFonts w:ascii="David" w:eastAsia="Times New Roman" w:hAnsi="David"/>
          <w:lang w:bidi="ar-SA"/>
        </w:rPr>
        <w:t>–</w:t>
      </w:r>
      <w:r w:rsidRPr="00745B2C">
        <w:rPr>
          <w:rFonts w:eastAsia="Times New Roman"/>
          <w:lang w:bidi="ar-SA"/>
        </w:rPr>
        <w:t>134.</w:t>
      </w:r>
    </w:p>
    <w:p w14:paraId="6F655ACA" w14:textId="77777777" w:rsidR="002C5AEF" w:rsidRPr="00DB0ECF" w:rsidRDefault="002B1D96" w:rsidP="002B1D96">
      <w:pPr>
        <w:bidi w:val="0"/>
        <w:spacing w:line="360" w:lineRule="auto"/>
        <w:ind w:left="720" w:hanging="720"/>
        <w:rPr>
          <w:rFonts w:eastAsia="Times New Roman"/>
          <w:lang w:bidi="ar-SA"/>
        </w:rPr>
      </w:pPr>
      <w:r w:rsidRPr="002B1D96">
        <w:rPr>
          <w:rFonts w:eastAsia="Times New Roman"/>
          <w:lang w:bidi="ar-SA"/>
        </w:rPr>
        <w:t xml:space="preserve">Underwood, A. J. (1997). Environmental decision-making and the precautionary principle: what does this principle mean in environmental sampling practice?. </w:t>
      </w:r>
      <w:r w:rsidRPr="00672338">
        <w:rPr>
          <w:rFonts w:eastAsia="Times New Roman"/>
          <w:i/>
          <w:iCs/>
          <w:lang w:bidi="ar-SA"/>
        </w:rPr>
        <w:t>Landscape and Urban Planning</w:t>
      </w:r>
      <w:r w:rsidRPr="002B1D96">
        <w:rPr>
          <w:rFonts w:eastAsia="Times New Roman"/>
          <w:lang w:bidi="ar-SA"/>
        </w:rPr>
        <w:t>, 37(3), 137-146.</w:t>
      </w:r>
    </w:p>
    <w:p w14:paraId="1E58F87D" w14:textId="5882ABD6" w:rsidR="004F3BFC" w:rsidRPr="004D5F3D" w:rsidRDefault="004F3BFC" w:rsidP="00D00E75">
      <w:pPr>
        <w:bidi w:val="0"/>
        <w:spacing w:line="360" w:lineRule="auto"/>
        <w:ind w:left="720" w:hanging="720"/>
        <w:rPr>
          <w:rFonts w:eastAsia="Times New Roman"/>
          <w:lang w:bidi="ar-SA"/>
        </w:rPr>
      </w:pPr>
      <w:r w:rsidRPr="00662923">
        <w:rPr>
          <w:rFonts w:eastAsia="Times New Roman"/>
          <w:lang w:bidi="ar-SA"/>
        </w:rPr>
        <w:t>Van Duyn, M. A. S., &amp;</w:t>
      </w:r>
      <w:r w:rsidR="00950C29">
        <w:rPr>
          <w:rFonts w:eastAsia="Times New Roman"/>
          <w:lang w:bidi="ar-SA"/>
        </w:rPr>
        <w:t xml:space="preserve"> </w:t>
      </w:r>
      <w:r w:rsidRPr="00662923">
        <w:rPr>
          <w:rFonts w:eastAsia="Times New Roman"/>
          <w:lang w:bidi="ar-SA"/>
        </w:rPr>
        <w:t>Pivonka, E. (2000). Overview of the health benefits of fruit and vegetable consumption for the dietetics professional: selected literature.</w:t>
      </w:r>
      <w:r w:rsidR="00950C29">
        <w:rPr>
          <w:rFonts w:eastAsia="Times New Roman"/>
          <w:lang w:bidi="ar-SA"/>
        </w:rPr>
        <w:t xml:space="preserve"> </w:t>
      </w:r>
      <w:r w:rsidRPr="00662923">
        <w:rPr>
          <w:rFonts w:eastAsia="Times New Roman"/>
          <w:i/>
          <w:iCs/>
          <w:lang w:bidi="ar-SA"/>
        </w:rPr>
        <w:t>Journal of the American Dietetic Association, 100</w:t>
      </w:r>
      <w:r>
        <w:rPr>
          <w:rFonts w:eastAsia="Times New Roman"/>
          <w:lang w:bidi="ar-SA"/>
        </w:rPr>
        <w:t>(12), 1511</w:t>
      </w:r>
      <w:r>
        <w:rPr>
          <w:rFonts w:ascii="David" w:eastAsia="Times New Roman" w:hAnsi="David"/>
          <w:lang w:bidi="ar-SA"/>
        </w:rPr>
        <w:t>–</w:t>
      </w:r>
      <w:r w:rsidRPr="00662923">
        <w:rPr>
          <w:rFonts w:eastAsia="Times New Roman"/>
          <w:lang w:bidi="ar-SA"/>
        </w:rPr>
        <w:t>1521.</w:t>
      </w:r>
    </w:p>
    <w:p w14:paraId="564185B0" w14:textId="77777777" w:rsidR="004F3BFC" w:rsidRPr="004D5F3D" w:rsidRDefault="004F3BFC" w:rsidP="009F5128">
      <w:pPr>
        <w:bidi w:val="0"/>
        <w:spacing w:line="360" w:lineRule="auto"/>
        <w:ind w:left="720" w:hanging="720"/>
        <w:rPr>
          <w:rFonts w:eastAsia="Times New Roman"/>
          <w:rtl/>
        </w:rPr>
      </w:pPr>
      <w:r w:rsidRPr="004D5F3D">
        <w:rPr>
          <w:rFonts w:eastAsia="Times New Roman"/>
          <w:lang w:bidi="ar-SA"/>
        </w:rPr>
        <w:t xml:space="preserve">Velasquez, M. G. (1988). </w:t>
      </w:r>
      <w:r w:rsidRPr="004D5F3D">
        <w:rPr>
          <w:rFonts w:eastAsia="Times New Roman"/>
          <w:i/>
          <w:iCs/>
          <w:lang w:bidi="ar-SA"/>
        </w:rPr>
        <w:t>Business ethics: Concepts and cases</w:t>
      </w:r>
      <w:r w:rsidRPr="004D5F3D">
        <w:rPr>
          <w:rFonts w:eastAsia="Times New Roman"/>
          <w:lang w:bidi="ar-SA"/>
        </w:rPr>
        <w:t xml:space="preserve">. </w:t>
      </w:r>
      <w:r w:rsidR="009F5128">
        <w:rPr>
          <w:rFonts w:eastAsia="Times New Roman"/>
          <w:lang w:bidi="ar-SA"/>
        </w:rPr>
        <w:t>NJ</w:t>
      </w:r>
      <w:r w:rsidRPr="004D5F3D">
        <w:rPr>
          <w:rFonts w:eastAsia="Times New Roman"/>
          <w:lang w:bidi="ar-SA"/>
        </w:rPr>
        <w:t xml:space="preserve">: </w:t>
      </w:r>
      <w:r w:rsidR="009F5128">
        <w:rPr>
          <w:rFonts w:eastAsia="Times New Roman"/>
          <w:lang w:bidi="ar-SA"/>
        </w:rPr>
        <w:t xml:space="preserve">Pearson </w:t>
      </w:r>
      <w:r w:rsidRPr="004D5F3D">
        <w:rPr>
          <w:rFonts w:eastAsia="Times New Roman"/>
          <w:lang w:bidi="ar-SA"/>
        </w:rPr>
        <w:t>Prentice Hall.</w:t>
      </w:r>
    </w:p>
    <w:p w14:paraId="2AB28635" w14:textId="6C61085E" w:rsidR="004F3BFC" w:rsidRPr="004D5F3D" w:rsidRDefault="004F3BFC" w:rsidP="009F5128">
      <w:pPr>
        <w:bidi w:val="0"/>
        <w:spacing w:line="360" w:lineRule="auto"/>
        <w:ind w:left="720" w:hanging="720"/>
        <w:rPr>
          <w:rFonts w:eastAsia="Times New Roman"/>
          <w:rtl/>
          <w:lang w:bidi="ar-SA"/>
        </w:rPr>
      </w:pPr>
      <w:r w:rsidRPr="004D5F3D">
        <w:rPr>
          <w:rFonts w:eastAsia="Times New Roman"/>
          <w:lang w:bidi="ar-SA"/>
        </w:rPr>
        <w:t>Velasquez, M. G</w:t>
      </w:r>
      <w:r w:rsidRPr="00745B2C">
        <w:rPr>
          <w:rFonts w:eastAsia="Times New Roman"/>
          <w:lang w:bidi="ar-SA"/>
        </w:rPr>
        <w:t>. (</w:t>
      </w:r>
      <w:r>
        <w:rPr>
          <w:rFonts w:eastAsia="Times New Roman"/>
          <w:lang w:bidi="ar-SA"/>
        </w:rPr>
        <w:t>2004</w:t>
      </w:r>
      <w:r w:rsidRPr="00745B2C">
        <w:rPr>
          <w:rFonts w:eastAsia="Times New Roman"/>
          <w:lang w:bidi="ar-SA"/>
        </w:rPr>
        <w:t xml:space="preserve">). The ethics of consumer production. In T. L. Beauchamp &amp; N. E. Bowie (Eds.), </w:t>
      </w:r>
      <w:r w:rsidRPr="00745B2C">
        <w:rPr>
          <w:rFonts w:eastAsia="Times New Roman"/>
          <w:i/>
          <w:iCs/>
          <w:lang w:bidi="ar-SA"/>
        </w:rPr>
        <w:t>Ethical theory and business</w:t>
      </w:r>
      <w:r w:rsidRPr="00745B2C">
        <w:rPr>
          <w:rFonts w:eastAsia="Times New Roman"/>
          <w:lang w:bidi="ar-SA"/>
        </w:rPr>
        <w:t xml:space="preserve"> (4th ed.).</w:t>
      </w:r>
      <w:r w:rsidR="00950C29">
        <w:rPr>
          <w:rFonts w:eastAsia="Times New Roman"/>
          <w:lang w:bidi="ar-SA"/>
        </w:rPr>
        <w:t xml:space="preserve"> </w:t>
      </w:r>
      <w:r w:rsidR="009F5128">
        <w:rPr>
          <w:rFonts w:eastAsia="Times New Roman"/>
          <w:lang w:bidi="ar-SA"/>
        </w:rPr>
        <w:t>NJ</w:t>
      </w:r>
      <w:r w:rsidRPr="00745B2C">
        <w:rPr>
          <w:rFonts w:eastAsia="Times New Roman"/>
          <w:lang w:bidi="ar-SA"/>
        </w:rPr>
        <w:t>: Pearson Prentice Hall</w:t>
      </w:r>
      <w:r>
        <w:rPr>
          <w:rFonts w:eastAsia="Times New Roman"/>
          <w:lang w:bidi="ar-SA"/>
        </w:rPr>
        <w:t>.</w:t>
      </w:r>
    </w:p>
    <w:p w14:paraId="1DD36DDB" w14:textId="77777777" w:rsidR="00F609C0" w:rsidRPr="00181D48" w:rsidRDefault="00F609C0" w:rsidP="00F609C0">
      <w:pPr>
        <w:bidi w:val="0"/>
        <w:spacing w:line="360" w:lineRule="auto"/>
        <w:ind w:left="720" w:hanging="720"/>
        <w:rPr>
          <w:rFonts w:eastAsia="Times New Roman"/>
        </w:rPr>
      </w:pPr>
      <w:r w:rsidRPr="00181D48">
        <w:rPr>
          <w:rFonts w:eastAsia="Times New Roman"/>
        </w:rPr>
        <w:t>Viscusi, W. K., Magat, W. A., &amp; Huber, J. (1987). An investigation of the rationality of consumer valuations of multiple health risks. </w:t>
      </w:r>
      <w:r w:rsidRPr="00181D48">
        <w:rPr>
          <w:rFonts w:eastAsia="Times New Roman"/>
          <w:i/>
          <w:iCs/>
        </w:rPr>
        <w:t>The RAND Journal of Economics</w:t>
      </w:r>
      <w:r w:rsidRPr="00181D48">
        <w:rPr>
          <w:rFonts w:eastAsia="Times New Roman"/>
        </w:rPr>
        <w:t>, 465</w:t>
      </w:r>
      <w:r>
        <w:rPr>
          <w:rFonts w:ascii="David" w:eastAsia="Times New Roman" w:hAnsi="David"/>
        </w:rPr>
        <w:t>–</w:t>
      </w:r>
      <w:r w:rsidRPr="00181D48">
        <w:rPr>
          <w:rFonts w:eastAsia="Times New Roman"/>
        </w:rPr>
        <w:t>479.</w:t>
      </w:r>
      <w:r w:rsidRPr="00181D48">
        <w:rPr>
          <w:rFonts w:eastAsia="Times New Roman"/>
          <w:rtl/>
        </w:rPr>
        <w:t>‏</w:t>
      </w:r>
    </w:p>
    <w:p w14:paraId="532A32CA" w14:textId="77777777" w:rsidR="00F609C0" w:rsidRPr="00C81A0D" w:rsidRDefault="00F609C0" w:rsidP="008769FF">
      <w:pPr>
        <w:bidi w:val="0"/>
        <w:spacing w:line="360" w:lineRule="auto"/>
        <w:ind w:left="720" w:hanging="720"/>
        <w:rPr>
          <w:rFonts w:eastAsia="Times New Roman"/>
          <w:rtl/>
        </w:rPr>
      </w:pPr>
      <w:r w:rsidRPr="00F609C0">
        <w:rPr>
          <w:rFonts w:eastAsia="Times New Roman"/>
        </w:rPr>
        <w:t>Viscusi, W. K., Huber, J., &amp; Bell, J. (2014). Assessing Whether there is a cancer premium for the value of a statistical life. </w:t>
      </w:r>
      <w:r w:rsidRPr="00F609C0">
        <w:rPr>
          <w:rFonts w:eastAsia="Times New Roman"/>
          <w:i/>
          <w:iCs/>
        </w:rPr>
        <w:t>Health Economics, 23</w:t>
      </w:r>
      <w:r w:rsidRPr="00F609C0">
        <w:rPr>
          <w:rFonts w:eastAsia="Times New Roman"/>
        </w:rPr>
        <w:t>(4), 384</w:t>
      </w:r>
      <w:r>
        <w:rPr>
          <w:rFonts w:ascii="David" w:eastAsia="Times New Roman" w:hAnsi="David"/>
        </w:rPr>
        <w:t>–</w:t>
      </w:r>
      <w:r w:rsidRPr="00F609C0">
        <w:rPr>
          <w:rFonts w:eastAsia="Times New Roman"/>
        </w:rPr>
        <w:t>396</w:t>
      </w:r>
      <w:r w:rsidR="008769FF">
        <w:rPr>
          <w:rFonts w:eastAsia="Times New Roman"/>
        </w:rPr>
        <w:t>.</w:t>
      </w:r>
      <w:r w:rsidRPr="00F609C0">
        <w:rPr>
          <w:rFonts w:eastAsia="Times New Roman"/>
        </w:rPr>
        <w:t>‬</w:t>
      </w:r>
      <w:r w:rsidRPr="00F609C0">
        <w:rPr>
          <w:rFonts w:eastAsia="Times New Roman"/>
        </w:rPr>
        <w:t>‬</w:t>
      </w:r>
      <w:r w:rsidR="008E3C56">
        <w:t>‬</w:t>
      </w:r>
      <w:r w:rsidR="00235233">
        <w:t>‬</w:t>
      </w:r>
      <w:r w:rsidR="00E16846">
        <w:t>‬</w:t>
      </w:r>
      <w:r w:rsidR="00504149">
        <w:t>‬</w:t>
      </w:r>
      <w:r w:rsidR="0069494C">
        <w:t>‬</w:t>
      </w:r>
      <w:r w:rsidR="00C7369A">
        <w:t>‬</w:t>
      </w:r>
      <w:r w:rsidR="00422C4B">
        <w:t>‬</w:t>
      </w:r>
      <w:r w:rsidR="00752E58">
        <w:t>‬</w:t>
      </w:r>
      <w:r w:rsidR="00C6122B">
        <w:t>‬</w:t>
      </w:r>
      <w:r w:rsidR="0059232A">
        <w:t>‬</w:t>
      </w:r>
    </w:p>
    <w:p w14:paraId="14EB4D1F" w14:textId="77777777" w:rsidR="004F3BFC" w:rsidRPr="004D5F3D" w:rsidRDefault="004F3BFC" w:rsidP="00D00E75">
      <w:pPr>
        <w:bidi w:val="0"/>
        <w:spacing w:line="360" w:lineRule="auto"/>
        <w:ind w:left="720" w:hanging="720"/>
        <w:rPr>
          <w:rFonts w:eastAsia="Times New Roman"/>
          <w:lang w:bidi="ar-SA"/>
        </w:rPr>
      </w:pPr>
      <w:r w:rsidRPr="00662923">
        <w:rPr>
          <w:rFonts w:eastAsia="Times New Roman"/>
          <w:lang w:bidi="ar-SA"/>
        </w:rPr>
        <w:t>Vogel, D. (1991). The ethical roots of business ethics. </w:t>
      </w:r>
      <w:r w:rsidRPr="00662923">
        <w:rPr>
          <w:rFonts w:eastAsia="Times New Roman"/>
          <w:i/>
          <w:iCs/>
          <w:lang w:bidi="ar-SA"/>
        </w:rPr>
        <w:t>Business Ethics Quarterly</w:t>
      </w:r>
      <w:r w:rsidRPr="008769FF">
        <w:rPr>
          <w:rFonts w:eastAsia="Times New Roman"/>
          <w:i/>
          <w:iCs/>
          <w:lang w:bidi="ar-SA"/>
        </w:rPr>
        <w:t>,</w:t>
      </w:r>
      <w:r w:rsidR="008D7E64" w:rsidRPr="008769FF">
        <w:rPr>
          <w:rFonts w:eastAsia="Times New Roman"/>
          <w:i/>
          <w:iCs/>
          <w:lang w:bidi="ar-SA"/>
        </w:rPr>
        <w:t>1</w:t>
      </w:r>
      <w:r w:rsidR="008D7E64" w:rsidRPr="008769FF">
        <w:rPr>
          <w:rFonts w:eastAsia="Times New Roman"/>
          <w:lang w:bidi="ar-SA"/>
        </w:rPr>
        <w:t>(1)</w:t>
      </w:r>
      <w:r>
        <w:rPr>
          <w:rFonts w:eastAsia="Times New Roman"/>
          <w:lang w:bidi="ar-SA"/>
        </w:rPr>
        <w:t xml:space="preserve"> 101</w:t>
      </w:r>
      <w:r w:rsidRPr="008769FF">
        <w:rPr>
          <w:rFonts w:eastAsia="Times New Roman"/>
          <w:lang w:bidi="ar-SA"/>
        </w:rPr>
        <w:t>–</w:t>
      </w:r>
      <w:r w:rsidRPr="00662923">
        <w:rPr>
          <w:rFonts w:eastAsia="Times New Roman"/>
          <w:lang w:bidi="ar-SA"/>
        </w:rPr>
        <w:t>120.</w:t>
      </w:r>
      <w:r w:rsidRPr="00662923">
        <w:rPr>
          <w:rFonts w:eastAsia="Times New Roman"/>
          <w:rtl/>
        </w:rPr>
        <w:t>‏</w:t>
      </w:r>
    </w:p>
    <w:p w14:paraId="21FA5AA8"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t>Waddock, S. A., &amp; Graves, S. B. (1997a). The corporate social performance-financial performance link.</w:t>
      </w:r>
      <w:r w:rsidRPr="004D5F3D">
        <w:rPr>
          <w:rFonts w:eastAsia="Times New Roman"/>
          <w:i/>
          <w:iCs/>
          <w:lang w:bidi="ar-SA"/>
        </w:rPr>
        <w:t xml:space="preserve"> Strategic Management Journal, 18</w:t>
      </w:r>
      <w:r w:rsidRPr="004D5F3D">
        <w:rPr>
          <w:rFonts w:eastAsia="Times New Roman"/>
          <w:lang w:bidi="ar-SA"/>
        </w:rPr>
        <w:t xml:space="preserve">(4), 303–319. </w:t>
      </w:r>
    </w:p>
    <w:p w14:paraId="1C74A1F2" w14:textId="77777777" w:rsidR="004F3BFC" w:rsidRPr="004D5F3D" w:rsidRDefault="004F3BFC" w:rsidP="00D00E75">
      <w:pPr>
        <w:bidi w:val="0"/>
        <w:spacing w:line="360" w:lineRule="auto"/>
        <w:ind w:left="720" w:hanging="720"/>
        <w:rPr>
          <w:rFonts w:eastAsia="Times New Roman"/>
          <w:lang w:bidi="ar-SA"/>
        </w:rPr>
      </w:pPr>
      <w:r w:rsidRPr="004D5F3D">
        <w:rPr>
          <w:rFonts w:eastAsia="Times New Roman"/>
          <w:lang w:bidi="ar-SA"/>
        </w:rPr>
        <w:lastRenderedPageBreak/>
        <w:t>Waddock, S. A., &amp; Graves, S. B. (1997b). Quality of management and quality of stakeholder relations.</w:t>
      </w:r>
      <w:r w:rsidRPr="004D5F3D">
        <w:rPr>
          <w:rFonts w:eastAsia="Times New Roman"/>
          <w:i/>
          <w:iCs/>
          <w:lang w:bidi="ar-SA"/>
        </w:rPr>
        <w:t xml:space="preserve"> Business and Society, 36</w:t>
      </w:r>
      <w:r w:rsidRPr="004D5F3D">
        <w:rPr>
          <w:rFonts w:eastAsia="Times New Roman"/>
          <w:lang w:bidi="ar-SA"/>
        </w:rPr>
        <w:t xml:space="preserve">(3), 250–279.  </w:t>
      </w:r>
    </w:p>
    <w:p w14:paraId="41757C42" w14:textId="3BF6CF9A" w:rsidR="004F3BFC" w:rsidRPr="00662923" w:rsidRDefault="004F3BFC" w:rsidP="00D00E75">
      <w:pPr>
        <w:bidi w:val="0"/>
        <w:spacing w:line="360" w:lineRule="auto"/>
        <w:ind w:left="720" w:hanging="720"/>
        <w:rPr>
          <w:rFonts w:eastAsia="Times New Roman"/>
          <w:lang w:bidi="ar-SA"/>
        </w:rPr>
      </w:pPr>
      <w:r w:rsidRPr="00662923">
        <w:rPr>
          <w:rFonts w:eastAsia="Times New Roman"/>
          <w:lang w:bidi="ar-SA"/>
        </w:rPr>
        <w:t>Wang, Y., &amp;Beydoun, M. A. (2007). The obesity epidemic in the Unite</w:t>
      </w:r>
      <w:r>
        <w:rPr>
          <w:rFonts w:eastAsia="Times New Roman"/>
          <w:lang w:bidi="ar-SA"/>
        </w:rPr>
        <w:t>d States: G</w:t>
      </w:r>
      <w:r w:rsidRPr="00662923">
        <w:rPr>
          <w:rFonts w:eastAsia="Times New Roman"/>
          <w:lang w:bidi="ar-SA"/>
        </w:rPr>
        <w:t xml:space="preserve">ender, age, socioeconomic, racial/ethnic, and geographic characteristics: </w:t>
      </w:r>
      <w:r>
        <w:rPr>
          <w:rFonts w:eastAsia="Times New Roman"/>
          <w:lang w:bidi="ar-SA"/>
        </w:rPr>
        <w:t>A</w:t>
      </w:r>
      <w:r w:rsidRPr="00662923">
        <w:rPr>
          <w:rFonts w:eastAsia="Times New Roman"/>
          <w:lang w:bidi="ar-SA"/>
        </w:rPr>
        <w:t xml:space="preserve"> systematic review and meta-regression analysis. </w:t>
      </w:r>
      <w:r w:rsidRPr="00662923">
        <w:rPr>
          <w:rFonts w:eastAsia="Times New Roman"/>
          <w:i/>
          <w:iCs/>
          <w:lang w:bidi="ar-SA"/>
        </w:rPr>
        <w:t xml:space="preserve">Epidemiologic </w:t>
      </w:r>
      <w:r w:rsidR="00950C29">
        <w:rPr>
          <w:rFonts w:eastAsia="Times New Roman"/>
          <w:i/>
          <w:iCs/>
          <w:lang w:bidi="ar-SA"/>
        </w:rPr>
        <w:t>R</w:t>
      </w:r>
      <w:r w:rsidRPr="00662923">
        <w:rPr>
          <w:rFonts w:eastAsia="Times New Roman"/>
          <w:i/>
          <w:iCs/>
          <w:lang w:bidi="ar-SA"/>
        </w:rPr>
        <w:t>eviews, 29</w:t>
      </w:r>
      <w:r>
        <w:rPr>
          <w:rFonts w:eastAsia="Times New Roman"/>
          <w:lang w:bidi="ar-SA"/>
        </w:rPr>
        <w:t>(1), 6</w:t>
      </w:r>
      <w:r>
        <w:rPr>
          <w:rFonts w:ascii="David" w:eastAsia="Times New Roman" w:hAnsi="David"/>
          <w:lang w:bidi="ar-SA"/>
        </w:rPr>
        <w:t>–</w:t>
      </w:r>
      <w:r w:rsidRPr="00662923">
        <w:rPr>
          <w:rFonts w:eastAsia="Times New Roman"/>
          <w:lang w:bidi="ar-SA"/>
        </w:rPr>
        <w:t>28.</w:t>
      </w:r>
    </w:p>
    <w:p w14:paraId="532CC46B" w14:textId="77777777" w:rsidR="004F3BFC" w:rsidRPr="004D5F3D" w:rsidRDefault="004F3BFC" w:rsidP="00D00E75">
      <w:pPr>
        <w:bidi w:val="0"/>
        <w:spacing w:line="360" w:lineRule="auto"/>
        <w:ind w:left="720" w:hanging="720"/>
        <w:rPr>
          <w:rFonts w:eastAsia="Times New Roman"/>
          <w:lang w:bidi="ar-SA"/>
        </w:rPr>
      </w:pPr>
      <w:r w:rsidRPr="00662923">
        <w:rPr>
          <w:rFonts w:eastAsia="Times New Roman"/>
          <w:lang w:bidi="ar-SA"/>
        </w:rPr>
        <w:t>Wang, Y., Beydoun, M. A., Liang, L., Caballero, B., &amp; Kumanyika, S. K. (2008). Will all Americans become overweight or obese? Estimating the progression and cost of the US obesity epidemic. </w:t>
      </w:r>
      <w:r w:rsidRPr="00662923">
        <w:rPr>
          <w:rFonts w:eastAsia="Times New Roman"/>
          <w:i/>
          <w:iCs/>
          <w:lang w:bidi="ar-SA"/>
        </w:rPr>
        <w:t>Obesity, 16</w:t>
      </w:r>
      <w:r>
        <w:rPr>
          <w:rFonts w:eastAsia="Times New Roman"/>
          <w:lang w:bidi="ar-SA"/>
        </w:rPr>
        <w:t>(10), 2323</w:t>
      </w:r>
      <w:r>
        <w:rPr>
          <w:rFonts w:ascii="David" w:eastAsia="Times New Roman" w:hAnsi="David"/>
          <w:lang w:bidi="ar-SA"/>
        </w:rPr>
        <w:t>–</w:t>
      </w:r>
      <w:r w:rsidRPr="00662923">
        <w:rPr>
          <w:rFonts w:eastAsia="Times New Roman"/>
          <w:lang w:bidi="ar-SA"/>
        </w:rPr>
        <w:t>2330.</w:t>
      </w:r>
    </w:p>
    <w:p w14:paraId="777831E8" w14:textId="77777777" w:rsidR="004F3BFC" w:rsidRDefault="004F3BFC" w:rsidP="00D00E75">
      <w:pPr>
        <w:bidi w:val="0"/>
        <w:spacing w:line="360" w:lineRule="auto"/>
        <w:ind w:left="720" w:hanging="720"/>
        <w:rPr>
          <w:rFonts w:eastAsia="Times New Roman"/>
          <w:rtl/>
          <w:lang w:bidi="ar-SA"/>
        </w:rPr>
      </w:pPr>
      <w:r w:rsidRPr="00662923">
        <w:rPr>
          <w:rFonts w:eastAsia="Times New Roman"/>
          <w:lang w:bidi="ar-SA"/>
        </w:rPr>
        <w:t xml:space="preserve">Wang, Y., Mi, J., Shan, X. Y., Wang, Q. J., &amp; Ge, K. Y. (2007). Is China facing an obesity epidemic and the consequences? The trends in obesity and chronic disease in China. </w:t>
      </w:r>
      <w:r w:rsidRPr="00662923">
        <w:rPr>
          <w:rFonts w:eastAsia="Times New Roman"/>
          <w:i/>
          <w:iCs/>
          <w:lang w:bidi="ar-SA"/>
        </w:rPr>
        <w:t>International Journal of Obesity, 31</w:t>
      </w:r>
      <w:r>
        <w:rPr>
          <w:rFonts w:eastAsia="Times New Roman"/>
          <w:lang w:bidi="ar-SA"/>
        </w:rPr>
        <w:t>(1), 177</w:t>
      </w:r>
      <w:r>
        <w:rPr>
          <w:rFonts w:ascii="David" w:eastAsia="Times New Roman" w:hAnsi="David"/>
          <w:lang w:bidi="ar-SA"/>
        </w:rPr>
        <w:t>–</w:t>
      </w:r>
      <w:r w:rsidRPr="00662923">
        <w:rPr>
          <w:rFonts w:eastAsia="Times New Roman"/>
          <w:lang w:bidi="ar-SA"/>
        </w:rPr>
        <w:t>188.</w:t>
      </w:r>
    </w:p>
    <w:p w14:paraId="591F86D8" w14:textId="77777777" w:rsidR="00626DEC" w:rsidRDefault="00626DEC" w:rsidP="00A4190B">
      <w:pPr>
        <w:bidi w:val="0"/>
        <w:spacing w:line="360" w:lineRule="auto"/>
        <w:ind w:left="720" w:hanging="720"/>
        <w:rPr>
          <w:rFonts w:eastAsia="Times New Roman"/>
          <w:lang w:bidi="ar-SA"/>
        </w:rPr>
      </w:pPr>
      <w:r w:rsidRPr="00626DEC">
        <w:rPr>
          <w:rFonts w:eastAsia="Times New Roman"/>
          <w:lang w:bidi="ar-SA"/>
        </w:rPr>
        <w:t>Weinstein, N. D. (1989). Optimistic biases about personal risks. </w:t>
      </w:r>
      <w:r w:rsidRPr="00626DEC">
        <w:rPr>
          <w:rFonts w:eastAsia="Times New Roman"/>
          <w:i/>
          <w:iCs/>
          <w:lang w:bidi="ar-SA"/>
        </w:rPr>
        <w:t>Science</w:t>
      </w:r>
      <w:r w:rsidRPr="00626DEC">
        <w:rPr>
          <w:rFonts w:eastAsia="Times New Roman"/>
          <w:lang w:bidi="ar-SA"/>
        </w:rPr>
        <w:t>, 246(4935), 1232-1234.</w:t>
      </w:r>
      <w:r w:rsidRPr="00A4190B" w:rsidDel="00626DEC">
        <w:rPr>
          <w:rFonts w:eastAsia="Times New Roman"/>
          <w:lang w:bidi="ar-SA"/>
        </w:rPr>
        <w:t xml:space="preserve"> </w:t>
      </w:r>
    </w:p>
    <w:p w14:paraId="2984E629" w14:textId="2A35E9A6" w:rsidR="00A4190B" w:rsidRPr="00662923" w:rsidRDefault="004F3BFC" w:rsidP="00A4190B">
      <w:pPr>
        <w:bidi w:val="0"/>
        <w:spacing w:line="360" w:lineRule="auto"/>
        <w:ind w:left="720" w:hanging="720"/>
        <w:rPr>
          <w:rFonts w:eastAsia="Times New Roman"/>
          <w:lang w:bidi="ar-SA"/>
        </w:rPr>
      </w:pPr>
      <w:r w:rsidRPr="00662923">
        <w:rPr>
          <w:rFonts w:eastAsia="Times New Roman"/>
          <w:lang w:bidi="ar-SA"/>
        </w:rPr>
        <w:t>Weng</w:t>
      </w:r>
      <w:r>
        <w:rPr>
          <w:rFonts w:eastAsia="Times New Roman"/>
          <w:lang w:bidi="ar-SA"/>
        </w:rPr>
        <w:t>,</w:t>
      </w:r>
      <w:r w:rsidRPr="00662923">
        <w:rPr>
          <w:rFonts w:eastAsia="Times New Roman"/>
          <w:lang w:bidi="ar-SA"/>
        </w:rPr>
        <w:t xml:space="preserve"> X</w:t>
      </w:r>
      <w:r>
        <w:rPr>
          <w:rFonts w:eastAsia="Times New Roman"/>
          <w:lang w:bidi="ar-SA"/>
        </w:rPr>
        <w:t>.</w:t>
      </w:r>
      <w:r w:rsidRPr="00662923">
        <w:rPr>
          <w:rFonts w:eastAsia="Times New Roman"/>
          <w:lang w:bidi="ar-SA"/>
        </w:rPr>
        <w:t>, Liu</w:t>
      </w:r>
      <w:r>
        <w:rPr>
          <w:rFonts w:eastAsia="Times New Roman"/>
          <w:lang w:bidi="ar-SA"/>
        </w:rPr>
        <w:t>,</w:t>
      </w:r>
      <w:r w:rsidRPr="00662923">
        <w:rPr>
          <w:rFonts w:eastAsia="Times New Roman"/>
          <w:lang w:bidi="ar-SA"/>
        </w:rPr>
        <w:t xml:space="preserve"> Y</w:t>
      </w:r>
      <w:r>
        <w:rPr>
          <w:rFonts w:eastAsia="Times New Roman"/>
          <w:lang w:bidi="ar-SA"/>
        </w:rPr>
        <w:t>.</w:t>
      </w:r>
      <w:r w:rsidRPr="00662923">
        <w:rPr>
          <w:rFonts w:eastAsia="Times New Roman"/>
          <w:lang w:bidi="ar-SA"/>
        </w:rPr>
        <w:t>, Ma</w:t>
      </w:r>
      <w:r>
        <w:rPr>
          <w:rFonts w:eastAsia="Times New Roman"/>
          <w:lang w:bidi="ar-SA"/>
        </w:rPr>
        <w:t>,</w:t>
      </w:r>
      <w:r w:rsidRPr="00662923">
        <w:rPr>
          <w:rFonts w:eastAsia="Times New Roman"/>
          <w:lang w:bidi="ar-SA"/>
        </w:rPr>
        <w:t xml:space="preserve"> J</w:t>
      </w:r>
      <w:r>
        <w:rPr>
          <w:rFonts w:eastAsia="Times New Roman"/>
          <w:lang w:bidi="ar-SA"/>
        </w:rPr>
        <w:t>.</w:t>
      </w:r>
      <w:r w:rsidRPr="00662923">
        <w:rPr>
          <w:rFonts w:eastAsia="Times New Roman"/>
          <w:lang w:bidi="ar-SA"/>
        </w:rPr>
        <w:t>, Wang, W</w:t>
      </w:r>
      <w:r>
        <w:rPr>
          <w:rFonts w:eastAsia="Times New Roman"/>
          <w:lang w:bidi="ar-SA"/>
        </w:rPr>
        <w:t>.,</w:t>
      </w:r>
      <w:r w:rsidRPr="00662923">
        <w:rPr>
          <w:rFonts w:eastAsia="Times New Roman"/>
          <w:lang w:bidi="ar-SA"/>
        </w:rPr>
        <w:t xml:space="preserve"> Yang</w:t>
      </w:r>
      <w:r>
        <w:rPr>
          <w:rFonts w:eastAsia="Times New Roman"/>
          <w:lang w:bidi="ar-SA"/>
        </w:rPr>
        <w:t>,</w:t>
      </w:r>
      <w:r w:rsidR="00950C29">
        <w:rPr>
          <w:rFonts w:eastAsia="Times New Roman"/>
          <w:lang w:bidi="ar-SA"/>
        </w:rPr>
        <w:t xml:space="preserve"> </w:t>
      </w:r>
      <w:r w:rsidR="00F80AD1" w:rsidRPr="00662923">
        <w:rPr>
          <w:rFonts w:eastAsia="Times New Roman"/>
          <w:lang w:bidi="ar-SA"/>
        </w:rPr>
        <w:t>G</w:t>
      </w:r>
      <w:r w:rsidR="00F80AD1">
        <w:rPr>
          <w:rFonts w:eastAsia="Times New Roman"/>
          <w:lang w:bidi="ar-SA"/>
        </w:rPr>
        <w:t>.,</w:t>
      </w:r>
      <w:r w:rsidR="00950C29">
        <w:rPr>
          <w:rFonts w:eastAsia="Times New Roman"/>
          <w:lang w:bidi="ar-SA"/>
        </w:rPr>
        <w:t xml:space="preserve"> </w:t>
      </w:r>
      <w:r w:rsidR="00F80AD1" w:rsidRPr="00662923">
        <w:rPr>
          <w:rFonts w:eastAsia="Times New Roman"/>
          <w:lang w:bidi="ar-SA"/>
        </w:rPr>
        <w:t>&amp;</w:t>
      </w:r>
      <w:r w:rsidRPr="00662923">
        <w:rPr>
          <w:rFonts w:eastAsia="Times New Roman"/>
          <w:lang w:bidi="ar-SA"/>
        </w:rPr>
        <w:t xml:space="preserve"> Caballero</w:t>
      </w:r>
      <w:r>
        <w:rPr>
          <w:rFonts w:eastAsia="Times New Roman"/>
          <w:lang w:bidi="ar-SA"/>
        </w:rPr>
        <w:t>, B.</w:t>
      </w:r>
      <w:r w:rsidRPr="00662923">
        <w:rPr>
          <w:rFonts w:eastAsia="Times New Roman"/>
          <w:lang w:bidi="ar-SA"/>
        </w:rPr>
        <w:t xml:space="preserve"> (2006). Use of body mass index to identify obesity-related metabolic disorders in the Chinese population. </w:t>
      </w:r>
      <w:r w:rsidRPr="00662923">
        <w:rPr>
          <w:rFonts w:eastAsia="Times New Roman"/>
          <w:i/>
          <w:iCs/>
          <w:lang w:bidi="ar-SA"/>
        </w:rPr>
        <w:t>Eur</w:t>
      </w:r>
      <w:r w:rsidR="009F5128">
        <w:rPr>
          <w:rFonts w:eastAsia="Times New Roman"/>
          <w:i/>
          <w:iCs/>
          <w:lang w:bidi="ar-SA"/>
        </w:rPr>
        <w:t>opean</w:t>
      </w:r>
      <w:r w:rsidRPr="00662923">
        <w:rPr>
          <w:rFonts w:eastAsia="Times New Roman"/>
          <w:i/>
          <w:iCs/>
          <w:lang w:bidi="ar-SA"/>
        </w:rPr>
        <w:t xml:space="preserve"> J</w:t>
      </w:r>
      <w:r w:rsidR="009F5128">
        <w:rPr>
          <w:rFonts w:eastAsia="Times New Roman"/>
          <w:i/>
          <w:iCs/>
          <w:lang w:bidi="ar-SA"/>
        </w:rPr>
        <w:t>ournal of</w:t>
      </w:r>
      <w:r w:rsidRPr="00662923">
        <w:rPr>
          <w:rFonts w:eastAsia="Times New Roman"/>
          <w:i/>
          <w:iCs/>
          <w:lang w:bidi="ar-SA"/>
        </w:rPr>
        <w:t xml:space="preserve"> Clin</w:t>
      </w:r>
      <w:r w:rsidR="009F5128">
        <w:rPr>
          <w:rFonts w:eastAsia="Times New Roman"/>
          <w:i/>
          <w:iCs/>
          <w:lang w:bidi="ar-SA"/>
        </w:rPr>
        <w:t xml:space="preserve">ical </w:t>
      </w:r>
      <w:r w:rsidRPr="00662923">
        <w:rPr>
          <w:rFonts w:eastAsia="Times New Roman"/>
          <w:i/>
          <w:iCs/>
          <w:lang w:bidi="ar-SA"/>
        </w:rPr>
        <w:t>Nutr</w:t>
      </w:r>
      <w:r w:rsidR="009F5128">
        <w:rPr>
          <w:rFonts w:eastAsia="Times New Roman"/>
          <w:i/>
          <w:iCs/>
          <w:lang w:bidi="ar-SA"/>
        </w:rPr>
        <w:t>ition</w:t>
      </w:r>
      <w:r w:rsidRPr="00662923">
        <w:rPr>
          <w:rFonts w:eastAsia="Times New Roman"/>
          <w:i/>
          <w:iCs/>
          <w:lang w:bidi="ar-SA"/>
        </w:rPr>
        <w:t>, 60</w:t>
      </w:r>
      <w:r w:rsidR="009F5128">
        <w:rPr>
          <w:rFonts w:eastAsia="Times New Roman"/>
          <w:i/>
          <w:iCs/>
          <w:lang w:bidi="ar-SA"/>
        </w:rPr>
        <w:t>(8)</w:t>
      </w:r>
      <w:r>
        <w:rPr>
          <w:rFonts w:eastAsia="Times New Roman"/>
          <w:lang w:bidi="ar-SA"/>
        </w:rPr>
        <w:t xml:space="preserve">, </w:t>
      </w:r>
      <w:r w:rsidRPr="00662923">
        <w:rPr>
          <w:rFonts w:eastAsia="Times New Roman"/>
          <w:lang w:bidi="ar-SA"/>
        </w:rPr>
        <w:t>931–</w:t>
      </w:r>
      <w:r>
        <w:rPr>
          <w:rFonts w:eastAsia="Times New Roman"/>
          <w:lang w:bidi="ar-SA"/>
        </w:rPr>
        <w:t>93</w:t>
      </w:r>
      <w:r w:rsidRPr="00662923">
        <w:rPr>
          <w:rFonts w:eastAsia="Times New Roman"/>
          <w:lang w:bidi="ar-SA"/>
        </w:rPr>
        <w:t>7</w:t>
      </w:r>
      <w:r>
        <w:rPr>
          <w:rFonts w:eastAsia="Times New Roman"/>
          <w:lang w:bidi="ar-SA"/>
        </w:rPr>
        <w:t>.</w:t>
      </w:r>
    </w:p>
    <w:p w14:paraId="6A7E76A1" w14:textId="77777777" w:rsidR="004F3BFC" w:rsidRDefault="004F3BFC" w:rsidP="00D00E75">
      <w:pPr>
        <w:bidi w:val="0"/>
        <w:spacing w:line="360" w:lineRule="auto"/>
        <w:ind w:left="720" w:hanging="720"/>
        <w:rPr>
          <w:rFonts w:eastAsia="Times New Roman"/>
          <w:rtl/>
          <w:lang w:bidi="ar-SA"/>
        </w:rPr>
      </w:pPr>
      <w:r w:rsidRPr="00D97B16">
        <w:rPr>
          <w:rFonts w:eastAsia="Times New Roman"/>
          <w:lang w:bidi="ar-SA"/>
        </w:rPr>
        <w:t>Whitlock, G., Lewington, S., Sherliker, P., Clarke, R., Emberson, J., Halsey, J., ... Peto, R. (2009). Prospective studies collaboration: Body-mass index and cause-specifi</w:t>
      </w:r>
      <w:r>
        <w:rPr>
          <w:rFonts w:eastAsia="Times New Roman"/>
          <w:lang w:bidi="ar-SA"/>
        </w:rPr>
        <w:t>c mortality in 900 000 adults: C</w:t>
      </w:r>
      <w:r w:rsidRPr="00D97B16">
        <w:rPr>
          <w:rFonts w:eastAsia="Times New Roman"/>
          <w:lang w:bidi="ar-SA"/>
        </w:rPr>
        <w:t>ollaborative analyses of 57 prospective studies. </w:t>
      </w:r>
      <w:r w:rsidR="00A94706">
        <w:rPr>
          <w:rFonts w:eastAsia="Times New Roman"/>
          <w:i/>
          <w:iCs/>
          <w:lang w:bidi="ar-SA"/>
        </w:rPr>
        <w:t xml:space="preserve">The </w:t>
      </w:r>
      <w:r w:rsidRPr="00D97B16">
        <w:rPr>
          <w:rFonts w:eastAsia="Times New Roman"/>
          <w:i/>
          <w:iCs/>
          <w:lang w:bidi="ar-SA"/>
        </w:rPr>
        <w:t>Lancet, 373</w:t>
      </w:r>
      <w:r>
        <w:rPr>
          <w:rFonts w:eastAsia="Times New Roman"/>
          <w:lang w:bidi="ar-SA"/>
        </w:rPr>
        <w:t>(9669), 1083</w:t>
      </w:r>
      <w:r>
        <w:rPr>
          <w:rFonts w:ascii="David" w:eastAsia="Times New Roman" w:hAnsi="David"/>
          <w:lang w:bidi="ar-SA"/>
        </w:rPr>
        <w:t>–</w:t>
      </w:r>
      <w:r w:rsidRPr="00D97B16">
        <w:rPr>
          <w:rFonts w:eastAsia="Times New Roman"/>
          <w:lang w:bidi="ar-SA"/>
        </w:rPr>
        <w:t>1096.</w:t>
      </w:r>
    </w:p>
    <w:p w14:paraId="1099E020" w14:textId="77777777" w:rsidR="00E365E1" w:rsidRDefault="00FE05DA">
      <w:pPr>
        <w:bidi w:val="0"/>
        <w:spacing w:line="360" w:lineRule="auto"/>
        <w:ind w:left="720" w:hanging="720"/>
        <w:rPr>
          <w:rFonts w:eastAsia="Times New Roman"/>
          <w:lang w:bidi="ar-SA"/>
        </w:rPr>
      </w:pPr>
      <w:r w:rsidRPr="00FE05DA">
        <w:rPr>
          <w:rFonts w:eastAsia="Times New Roman"/>
          <w:lang w:bidi="ar-SA"/>
        </w:rPr>
        <w:t xml:space="preserve">Wiggins, S., Keats, S., &amp; Han, E. (2015). The rising cost of a healthy diet. Changing relative prices of foods in high-income and emerging economies. </w:t>
      </w:r>
      <w:r w:rsidR="000B307A" w:rsidRPr="009576DC">
        <w:rPr>
          <w:rFonts w:eastAsia="Times New Roman"/>
          <w:i/>
          <w:iCs/>
          <w:lang w:bidi="ar-SA"/>
        </w:rPr>
        <w:t xml:space="preserve">Overseas Development Institute Report </w:t>
      </w:r>
      <w:r w:rsidR="00F80AD1" w:rsidRPr="009576DC">
        <w:rPr>
          <w:rFonts w:eastAsia="Times New Roman"/>
          <w:i/>
          <w:iCs/>
          <w:lang w:bidi="ar-SA"/>
        </w:rPr>
        <w:t>May</w:t>
      </w:r>
      <w:r w:rsidR="000B307A" w:rsidRPr="009576DC">
        <w:rPr>
          <w:rFonts w:eastAsia="Times New Roman"/>
          <w:i/>
          <w:iCs/>
          <w:lang w:bidi="ar-SA"/>
        </w:rPr>
        <w:t xml:space="preserve"> 67.</w:t>
      </w:r>
    </w:p>
    <w:p w14:paraId="7A37D2BC" w14:textId="77777777" w:rsidR="004F3BFC" w:rsidRPr="00C81A0D" w:rsidRDefault="004F3BFC" w:rsidP="00B63FC3">
      <w:pPr>
        <w:bidi w:val="0"/>
        <w:spacing w:line="360" w:lineRule="auto"/>
        <w:ind w:left="720" w:hanging="720"/>
        <w:rPr>
          <w:rFonts w:eastAsia="Times New Roman"/>
          <w:lang w:bidi="ar-SA"/>
        </w:rPr>
      </w:pPr>
      <w:r w:rsidRPr="00C81A0D">
        <w:rPr>
          <w:rFonts w:eastAsia="Times New Roman"/>
          <w:lang w:bidi="ar-SA"/>
        </w:rPr>
        <w:t>Wilcock, A., Pun, M., Khanona, J., &amp; Aung, M. (2004). Consumer attitudes, knowledge and behaviour: A review of food safety issues.</w:t>
      </w:r>
      <w:r w:rsidRPr="00C81A0D">
        <w:rPr>
          <w:rFonts w:eastAsia="Times New Roman"/>
          <w:i/>
          <w:iCs/>
          <w:lang w:bidi="ar-SA"/>
        </w:rPr>
        <w:t xml:space="preserve"> Trends in Food Science &amp; Technology, 15</w:t>
      </w:r>
      <w:r w:rsidRPr="00C81A0D">
        <w:rPr>
          <w:rFonts w:eastAsia="Times New Roman"/>
          <w:lang w:bidi="ar-SA"/>
        </w:rPr>
        <w:t xml:space="preserve">(2), 56–66. </w:t>
      </w:r>
    </w:p>
    <w:p w14:paraId="4A9C6F75" w14:textId="77777777" w:rsidR="004F3BFC" w:rsidRPr="004D5F3D" w:rsidRDefault="004F3BFC" w:rsidP="00CB0D24">
      <w:pPr>
        <w:tabs>
          <w:tab w:val="left" w:pos="3150"/>
        </w:tabs>
        <w:bidi w:val="0"/>
        <w:spacing w:line="360" w:lineRule="auto"/>
        <w:ind w:left="720" w:hanging="720"/>
        <w:rPr>
          <w:rFonts w:eastAsia="Times New Roman"/>
          <w:lang w:bidi="ar-SA"/>
        </w:rPr>
      </w:pPr>
      <w:r w:rsidRPr="00EA42D4">
        <w:rPr>
          <w:rFonts w:eastAsia="Times New Roman"/>
          <w:lang w:bidi="ar-SA"/>
        </w:rPr>
        <w:t>Wolin, K. Y., Carson, K., &amp;Colditz, G. A. (2010). Obesity and cancer. </w:t>
      </w:r>
      <w:r w:rsidRPr="00EA42D4">
        <w:rPr>
          <w:rFonts w:eastAsia="Times New Roman"/>
          <w:i/>
          <w:iCs/>
          <w:lang w:bidi="ar-SA"/>
        </w:rPr>
        <w:t>The Oncologist</w:t>
      </w:r>
      <w:r>
        <w:rPr>
          <w:rFonts w:eastAsia="Times New Roman"/>
          <w:i/>
          <w:iCs/>
          <w:lang w:bidi="ar-SA"/>
        </w:rPr>
        <w:t xml:space="preserve">, </w:t>
      </w:r>
      <w:r w:rsidRPr="00EA42D4">
        <w:rPr>
          <w:rFonts w:eastAsia="Times New Roman"/>
          <w:i/>
          <w:iCs/>
          <w:lang w:bidi="ar-SA"/>
        </w:rPr>
        <w:t>15</w:t>
      </w:r>
      <w:r w:rsidRPr="00EA42D4">
        <w:rPr>
          <w:rFonts w:eastAsia="Times New Roman"/>
          <w:lang w:bidi="ar-SA"/>
        </w:rPr>
        <w:t>(6), 556</w:t>
      </w:r>
      <w:r>
        <w:rPr>
          <w:rFonts w:ascii="David" w:eastAsia="Times New Roman" w:hAnsi="David"/>
          <w:lang w:bidi="ar-SA"/>
        </w:rPr>
        <w:t>–</w:t>
      </w:r>
      <w:r w:rsidR="00F80AD1" w:rsidRPr="00EA42D4">
        <w:rPr>
          <w:rFonts w:eastAsia="Times New Roman"/>
          <w:lang w:bidi="ar-SA"/>
        </w:rPr>
        <w:t>565.</w:t>
      </w:r>
      <w:r w:rsidR="00F80AD1" w:rsidRPr="00EA42D4">
        <w:rPr>
          <w:rFonts w:eastAsia="Times New Roman" w:hint="eastAsia"/>
          <w:rtl/>
        </w:rPr>
        <w:t>‏</w:t>
      </w:r>
    </w:p>
    <w:p w14:paraId="6E6CAA67" w14:textId="77777777" w:rsidR="004F3BFC" w:rsidRPr="00096775" w:rsidRDefault="004F3BFC" w:rsidP="00E05D90">
      <w:pPr>
        <w:pStyle w:val="a1"/>
        <w:spacing w:line="360" w:lineRule="auto"/>
        <w:ind w:left="720" w:hanging="720"/>
        <w:rPr>
          <w:rFonts w:eastAsia="Times New Roman"/>
          <w:lang w:bidi="ar-SA"/>
        </w:rPr>
      </w:pPr>
      <w:r w:rsidRPr="00E153F1">
        <w:rPr>
          <w:rFonts w:asciiTheme="majorBidi" w:hAnsiTheme="majorBidi" w:cstheme="majorBidi"/>
        </w:rPr>
        <w:t>World Health Organization (</w:t>
      </w:r>
      <w:r w:rsidR="00186BCB">
        <w:rPr>
          <w:rFonts w:asciiTheme="majorBidi" w:hAnsiTheme="majorBidi" w:cstheme="majorBidi"/>
        </w:rPr>
        <w:t>2003</w:t>
      </w:r>
      <w:r w:rsidRPr="00E153F1">
        <w:rPr>
          <w:rFonts w:asciiTheme="majorBidi" w:hAnsiTheme="majorBidi" w:cstheme="majorBidi"/>
        </w:rPr>
        <w:t>). Controlling the global obesity epidemic.</w:t>
      </w:r>
      <w:r w:rsidR="00186BCB">
        <w:rPr>
          <w:rFonts w:asciiTheme="majorBidi" w:hAnsiTheme="majorBidi" w:cstheme="majorBidi"/>
        </w:rPr>
        <w:t xml:space="preserve"> Retrieved from</w:t>
      </w:r>
      <w:r w:rsidRPr="00E153F1">
        <w:rPr>
          <w:rFonts w:asciiTheme="majorBidi" w:hAnsiTheme="majorBidi" w:cstheme="majorBidi"/>
        </w:rPr>
        <w:t xml:space="preserve"> http://www.who.int/nutrition/topics/obesity/en</w:t>
      </w:r>
      <w:r w:rsidRPr="00E153F1">
        <w:rPr>
          <w:rFonts w:asciiTheme="majorBidi" w:hAnsiTheme="majorBidi" w:cstheme="majorBidi"/>
          <w:rtl/>
        </w:rPr>
        <w:t>/</w:t>
      </w:r>
    </w:p>
    <w:p w14:paraId="59D21585" w14:textId="77777777" w:rsidR="004F3BFC" w:rsidRPr="00096775" w:rsidRDefault="004F3BFC" w:rsidP="00D00E75">
      <w:pPr>
        <w:pStyle w:val="a1"/>
        <w:spacing w:line="360" w:lineRule="auto"/>
        <w:ind w:left="720" w:hanging="720"/>
        <w:rPr>
          <w:rtl/>
        </w:rPr>
      </w:pPr>
      <w:r w:rsidRPr="00096775">
        <w:rPr>
          <w:rFonts w:hint="cs"/>
        </w:rPr>
        <w:t>W</w:t>
      </w:r>
      <w:r w:rsidRPr="00096775">
        <w:t>orld Health Organization (2014</w:t>
      </w:r>
      <w:r w:rsidR="000857DA">
        <w:t>a</w:t>
      </w:r>
      <w:r w:rsidRPr="00096775">
        <w:t>). Israel. Retrieved from http://www.who.int/nmh/countries/isr_en.pdf?ua=1</w:t>
      </w:r>
    </w:p>
    <w:p w14:paraId="6B9082EE" w14:textId="77777777" w:rsidR="00186BCB" w:rsidRDefault="008769FF" w:rsidP="000857DA">
      <w:pPr>
        <w:bidi w:val="0"/>
        <w:spacing w:line="360" w:lineRule="auto"/>
        <w:ind w:left="720" w:hanging="720"/>
        <w:rPr>
          <w:rtl/>
        </w:rPr>
      </w:pPr>
      <w:r w:rsidRPr="00096775">
        <w:lastRenderedPageBreak/>
        <w:t>World Health Organization(2014</w:t>
      </w:r>
      <w:r w:rsidR="000857DA">
        <w:t>b</w:t>
      </w:r>
      <w:r w:rsidRPr="00096775">
        <w:t>). Frequently asked questions on genetically modified</w:t>
      </w:r>
      <w:r w:rsidR="000857DA">
        <w:t xml:space="preserve"> foods</w:t>
      </w:r>
      <w:r w:rsidRPr="00096775">
        <w:t xml:space="preserve">. Retrieved November 30, 2017 from </w:t>
      </w:r>
    </w:p>
    <w:p w14:paraId="21FBC8B8" w14:textId="77777777" w:rsidR="00A57E77" w:rsidRDefault="008769FF" w:rsidP="009576DC">
      <w:pPr>
        <w:bidi w:val="0"/>
        <w:spacing w:line="360" w:lineRule="auto"/>
        <w:ind w:left="720" w:firstLine="0"/>
        <w:rPr>
          <w:rFonts w:eastAsia="Times New Roman"/>
          <w:rtl/>
          <w:lang w:bidi="ar-SA"/>
        </w:rPr>
      </w:pPr>
      <w:r w:rsidRPr="00096775">
        <w:t>http://www.who.int/foodsafety/areas_work/food-technology/faq-genetically-modified-food/en/</w:t>
      </w:r>
    </w:p>
    <w:p w14:paraId="534FEFD1" w14:textId="77777777" w:rsidR="00D25E50" w:rsidRDefault="004F3BFC" w:rsidP="00E05D90">
      <w:pPr>
        <w:bidi w:val="0"/>
        <w:spacing w:line="360" w:lineRule="auto"/>
        <w:ind w:left="720" w:hanging="720"/>
        <w:rPr>
          <w:rFonts w:eastAsia="Times New Roman"/>
        </w:rPr>
      </w:pPr>
      <w:r w:rsidRPr="00EA42D4">
        <w:rPr>
          <w:rFonts w:eastAsia="Times New Roman"/>
          <w:lang w:bidi="ar-SA"/>
        </w:rPr>
        <w:t>Yaney, G. C., &amp;Corkey, B. E. (2003). Fatty acid metabolism and insulin secretion in pancreatic beta cells. </w:t>
      </w:r>
      <w:r w:rsidRPr="00EA42D4">
        <w:rPr>
          <w:rFonts w:eastAsia="Times New Roman"/>
          <w:i/>
          <w:iCs/>
          <w:lang w:bidi="ar-SA"/>
        </w:rPr>
        <w:t>Diabetologia, 46</w:t>
      </w:r>
      <w:r>
        <w:rPr>
          <w:rFonts w:eastAsia="Times New Roman"/>
          <w:lang w:bidi="ar-SA"/>
        </w:rPr>
        <w:t>(10), 1297</w:t>
      </w:r>
      <w:r>
        <w:rPr>
          <w:rFonts w:ascii="David" w:eastAsia="Times New Roman" w:hAnsi="David"/>
          <w:lang w:bidi="ar-SA"/>
        </w:rPr>
        <w:t>–</w:t>
      </w:r>
      <w:r w:rsidRPr="00EA42D4">
        <w:rPr>
          <w:rFonts w:eastAsia="Times New Roman"/>
          <w:lang w:bidi="ar-SA"/>
        </w:rPr>
        <w:t>1312.</w:t>
      </w:r>
    </w:p>
    <w:p w14:paraId="3CB00EE0" w14:textId="77777777" w:rsidR="00794EB7" w:rsidRDefault="00D25E50" w:rsidP="00317303">
      <w:pPr>
        <w:pStyle w:val="a"/>
        <w:jc w:val="right"/>
        <w:sectPr w:rsidR="00794EB7" w:rsidSect="00861B4C">
          <w:headerReference w:type="default" r:id="rId25"/>
          <w:footerReference w:type="default" r:id="rId26"/>
          <w:pgSz w:w="11900" w:h="16840"/>
          <w:pgMar w:top="1440" w:right="1800" w:bottom="1440" w:left="1800" w:header="708" w:footer="708" w:gutter="0"/>
          <w:pgNumType w:start="1"/>
          <w:cols w:space="708"/>
          <w:bidi/>
          <w:rtlGutter/>
          <w:docGrid w:linePitch="360"/>
        </w:sectPr>
      </w:pPr>
      <w:r w:rsidRPr="00D25E50">
        <w:t xml:space="preserve">Zadek, S. (2007). The civil corporation. </w:t>
      </w:r>
      <w:r w:rsidR="00317303">
        <w:t xml:space="preserve">UK: </w:t>
      </w:r>
      <w:r w:rsidRPr="00D25E50">
        <w:t>Earthscan</w:t>
      </w:r>
      <w:r w:rsidR="00317303">
        <w:t>.</w:t>
      </w:r>
    </w:p>
    <w:p w14:paraId="49377B12" w14:textId="77777777" w:rsidR="00C805E8" w:rsidRPr="0030232B" w:rsidRDefault="00C805E8" w:rsidP="00F86928">
      <w:pPr>
        <w:pBdr>
          <w:bottom w:val="single" w:sz="8" w:space="4" w:color="4F81BD"/>
        </w:pBdr>
        <w:bidi w:val="0"/>
        <w:spacing w:before="240" w:after="240" w:line="360" w:lineRule="auto"/>
        <w:ind w:firstLine="0"/>
        <w:outlineLvl w:val="0"/>
        <w:rPr>
          <w:rFonts w:eastAsia="Times New Roman" w:cs="Times New Roman"/>
          <w:b/>
          <w:bCs/>
          <w:color w:val="17365D"/>
          <w:spacing w:val="5"/>
          <w:kern w:val="28"/>
          <w:sz w:val="52"/>
          <w:szCs w:val="52"/>
        </w:rPr>
      </w:pPr>
      <w:bookmarkStart w:id="91" w:name="_Toc402786911"/>
      <w:bookmarkStart w:id="92" w:name="_Hlk504380396"/>
      <w:bookmarkStart w:id="93" w:name="_Toc504488962"/>
      <w:r w:rsidRPr="0030232B">
        <w:rPr>
          <w:rFonts w:eastAsia="Times New Roman" w:cs="Times New Roman"/>
          <w:b/>
          <w:bCs/>
          <w:color w:val="17365D"/>
          <w:spacing w:val="5"/>
          <w:kern w:val="28"/>
          <w:sz w:val="52"/>
          <w:szCs w:val="52"/>
        </w:rPr>
        <w:lastRenderedPageBreak/>
        <w:t>Abstract</w:t>
      </w:r>
      <w:bookmarkEnd w:id="91"/>
      <w:bookmarkEnd w:id="93"/>
    </w:p>
    <w:p w14:paraId="70793741" w14:textId="77777777" w:rsidR="00C805E8" w:rsidRPr="0030232B" w:rsidRDefault="00C805E8" w:rsidP="00F86928">
      <w:pPr>
        <w:bidi w:val="0"/>
        <w:spacing w:before="240" w:after="240" w:line="360" w:lineRule="auto"/>
        <w:ind w:firstLine="0"/>
        <w:rPr>
          <w:rFonts w:cs="Times New Roman"/>
        </w:rPr>
      </w:pPr>
    </w:p>
    <w:p w14:paraId="7549B105" w14:textId="646F93CF" w:rsidR="00C805E8" w:rsidRPr="0030232B" w:rsidRDefault="00C805E8" w:rsidP="00F86928">
      <w:pPr>
        <w:bidi w:val="0"/>
        <w:spacing w:before="240" w:after="120" w:line="360" w:lineRule="auto"/>
        <w:ind w:firstLine="0"/>
        <w:rPr>
          <w:rFonts w:cs="Times New Roman"/>
        </w:rPr>
      </w:pPr>
      <w:r>
        <w:rPr>
          <w:rFonts w:cs="Times New Roman"/>
        </w:rPr>
        <w:t xml:space="preserve">Food’s central role in human culture and </w:t>
      </w:r>
      <w:r w:rsidRPr="0030232B">
        <w:rPr>
          <w:rFonts w:cs="Times New Roman"/>
        </w:rPr>
        <w:t xml:space="preserve">its </w:t>
      </w:r>
      <w:r>
        <w:rPr>
          <w:rFonts w:cs="Times New Roman"/>
        </w:rPr>
        <w:t>impact on numerous areas of life has been the subject of intense study for quite some time.</w:t>
      </w:r>
      <w:r w:rsidR="00950C29">
        <w:rPr>
          <w:rFonts w:cs="Times New Roman"/>
        </w:rPr>
        <w:t xml:space="preserve"> </w:t>
      </w:r>
      <w:r>
        <w:rPr>
          <w:rFonts w:cs="Times New Roman"/>
        </w:rPr>
        <w:t>T</w:t>
      </w:r>
      <w:r w:rsidRPr="0030232B">
        <w:rPr>
          <w:rFonts w:cs="Times New Roman"/>
        </w:rPr>
        <w:t xml:space="preserve">hat </w:t>
      </w:r>
      <w:r>
        <w:rPr>
          <w:rFonts w:cs="Times New Roman"/>
        </w:rPr>
        <w:t>people’s</w:t>
      </w:r>
      <w:r w:rsidRPr="0030232B">
        <w:rPr>
          <w:rFonts w:cs="Times New Roman"/>
        </w:rPr>
        <w:t xml:space="preserve"> health is directly related to the food </w:t>
      </w:r>
      <w:r>
        <w:rPr>
          <w:rFonts w:cs="Times New Roman"/>
        </w:rPr>
        <w:t>they</w:t>
      </w:r>
      <w:r w:rsidRPr="0030232B">
        <w:rPr>
          <w:rFonts w:cs="Times New Roman"/>
        </w:rPr>
        <w:t xml:space="preserve"> eat has long been undisputed. Medical studies highlight the destructive effects </w:t>
      </w:r>
      <w:r>
        <w:rPr>
          <w:rFonts w:cs="Times New Roman"/>
        </w:rPr>
        <w:t xml:space="preserve">on </w:t>
      </w:r>
      <w:r w:rsidRPr="0030232B">
        <w:rPr>
          <w:rFonts w:cs="Times New Roman"/>
        </w:rPr>
        <w:t xml:space="preserve">health and life expectancy of </w:t>
      </w:r>
      <w:r>
        <w:rPr>
          <w:rFonts w:cs="Times New Roman"/>
        </w:rPr>
        <w:t>certain eating patterns in</w:t>
      </w:r>
      <w:r w:rsidRPr="0030232B">
        <w:rPr>
          <w:rFonts w:cs="Times New Roman"/>
        </w:rPr>
        <w:t xml:space="preserve"> affluent societ</w:t>
      </w:r>
      <w:r>
        <w:rPr>
          <w:rFonts w:cs="Times New Roman"/>
        </w:rPr>
        <w:t>ies</w:t>
      </w:r>
      <w:r w:rsidRPr="0030232B">
        <w:rPr>
          <w:rFonts w:cs="Times New Roman"/>
        </w:rPr>
        <w:t xml:space="preserve">. Excessive caloric intake, the </w:t>
      </w:r>
      <w:r>
        <w:rPr>
          <w:rFonts w:cs="Times New Roman"/>
        </w:rPr>
        <w:t xml:space="preserve">easy </w:t>
      </w:r>
      <w:r w:rsidRPr="0030232B">
        <w:rPr>
          <w:rFonts w:cs="Times New Roman"/>
        </w:rPr>
        <w:t xml:space="preserve">availability of sugars, and access to high-fat foods </w:t>
      </w:r>
      <w:r>
        <w:rPr>
          <w:rFonts w:cs="Times New Roman"/>
        </w:rPr>
        <w:t>result in a number of</w:t>
      </w:r>
      <w:r w:rsidRPr="0030232B">
        <w:rPr>
          <w:rFonts w:cs="Times New Roman"/>
        </w:rPr>
        <w:t xml:space="preserve"> biological processes</w:t>
      </w:r>
      <w:r>
        <w:rPr>
          <w:rFonts w:cs="Times New Roman"/>
        </w:rPr>
        <w:t xml:space="preserve"> which can cause</w:t>
      </w:r>
      <w:r w:rsidRPr="0030232B">
        <w:rPr>
          <w:rFonts w:cs="Times New Roman"/>
        </w:rPr>
        <w:t xml:space="preserve"> obesity, diabetes, high cholesterol, and high blood pressure</w:t>
      </w:r>
      <w:r>
        <w:rPr>
          <w:rFonts w:cs="Times New Roman"/>
        </w:rPr>
        <w:t>. These conditions can</w:t>
      </w:r>
      <w:r w:rsidRPr="0030232B">
        <w:rPr>
          <w:rFonts w:cs="Times New Roman"/>
        </w:rPr>
        <w:t xml:space="preserve"> later lead to heart disease, stroke, and death. </w:t>
      </w:r>
      <w:r>
        <w:rPr>
          <w:rFonts w:cs="Times New Roman"/>
        </w:rPr>
        <w:t>The advanced methods used by the food industry today</w:t>
      </w:r>
      <w:r w:rsidR="00950C29">
        <w:rPr>
          <w:rFonts w:cs="Times New Roman"/>
        </w:rPr>
        <w:t xml:space="preserve"> </w:t>
      </w:r>
      <w:r>
        <w:rPr>
          <w:rFonts w:cs="Times New Roman"/>
        </w:rPr>
        <w:t>have vastly increased</w:t>
      </w:r>
      <w:r w:rsidRPr="0030232B">
        <w:rPr>
          <w:rFonts w:cs="Times New Roman"/>
        </w:rPr>
        <w:t xml:space="preserve"> the amount of food available on the market but </w:t>
      </w:r>
      <w:r>
        <w:rPr>
          <w:rFonts w:cs="Times New Roman"/>
        </w:rPr>
        <w:t>have also created many foods for sale containing a number of</w:t>
      </w:r>
      <w:r w:rsidRPr="0030232B">
        <w:rPr>
          <w:rFonts w:cs="Times New Roman"/>
        </w:rPr>
        <w:t xml:space="preserve"> chemicals</w:t>
      </w:r>
      <w:r>
        <w:rPr>
          <w:rFonts w:cs="Times New Roman"/>
        </w:rPr>
        <w:t xml:space="preserve">, such as </w:t>
      </w:r>
      <w:r w:rsidRPr="0030232B">
        <w:rPr>
          <w:rFonts w:cs="Times New Roman"/>
        </w:rPr>
        <w:t>stabilizers, food coloring, flavorings, preservatives, flour treatment agents, hormones, genetically-engineered produce, etc.</w:t>
      </w:r>
      <w:r>
        <w:rPr>
          <w:rFonts w:cs="Times New Roman"/>
        </w:rPr>
        <w:t>,</w:t>
      </w:r>
      <w:r w:rsidRPr="0030232B">
        <w:rPr>
          <w:rFonts w:cs="Times New Roman"/>
        </w:rPr>
        <w:t xml:space="preserve"> that would not otherwise </w:t>
      </w:r>
      <w:r>
        <w:rPr>
          <w:rFonts w:cs="Times New Roman"/>
        </w:rPr>
        <w:t>enter</w:t>
      </w:r>
      <w:r w:rsidRPr="0030232B">
        <w:rPr>
          <w:rFonts w:cs="Times New Roman"/>
        </w:rPr>
        <w:t xml:space="preserve"> our bodies. Many empirical studies </w:t>
      </w:r>
      <w:r>
        <w:rPr>
          <w:rFonts w:cs="Times New Roman"/>
        </w:rPr>
        <w:t>have found</w:t>
      </w:r>
      <w:r w:rsidRPr="0030232B">
        <w:rPr>
          <w:rFonts w:cs="Times New Roman"/>
        </w:rPr>
        <w:t xml:space="preserve"> connections between these products, including the</w:t>
      </w:r>
      <w:r>
        <w:rPr>
          <w:rFonts w:cs="Times New Roman"/>
        </w:rPr>
        <w:t>ir</w:t>
      </w:r>
      <w:r w:rsidRPr="0030232B">
        <w:rPr>
          <w:rFonts w:cs="Times New Roman"/>
        </w:rPr>
        <w:t xml:space="preserve"> manufactur</w:t>
      </w:r>
      <w:r>
        <w:rPr>
          <w:rFonts w:cs="Times New Roman"/>
        </w:rPr>
        <w:t>ing</w:t>
      </w:r>
      <w:r w:rsidRPr="0030232B">
        <w:rPr>
          <w:rFonts w:cs="Times New Roman"/>
        </w:rPr>
        <w:t xml:space="preserve"> and food engineering processes, </w:t>
      </w:r>
      <w:r>
        <w:rPr>
          <w:rFonts w:cs="Times New Roman"/>
        </w:rPr>
        <w:t>and</w:t>
      </w:r>
      <w:r w:rsidRPr="0030232B">
        <w:rPr>
          <w:rFonts w:cs="Times New Roman"/>
        </w:rPr>
        <w:t xml:space="preserve"> the development of different diseases, including many types of cancer.</w:t>
      </w:r>
    </w:p>
    <w:p w14:paraId="27190920" w14:textId="77777777" w:rsidR="00C805E8" w:rsidRPr="0030232B" w:rsidRDefault="00C805E8" w:rsidP="00F86928">
      <w:pPr>
        <w:bidi w:val="0"/>
        <w:spacing w:before="240" w:after="120" w:line="360" w:lineRule="auto"/>
        <w:ind w:firstLine="346"/>
        <w:rPr>
          <w:rFonts w:cs="Times New Roman"/>
        </w:rPr>
      </w:pPr>
      <w:r w:rsidRPr="0030232B">
        <w:rPr>
          <w:rFonts w:cs="Times New Roman"/>
        </w:rPr>
        <w:t xml:space="preserve">Most of the academic discussion about the liability of food manufacturers and marketers revolves around safety issues, such as marketing toxic or expired foods which cause immediate physical harm, illness, and/or death, and the ability to prove that the harm was caused by </w:t>
      </w:r>
      <w:r>
        <w:rPr>
          <w:rFonts w:cs="Times New Roman"/>
        </w:rPr>
        <w:t>the consumption of</w:t>
      </w:r>
      <w:r w:rsidRPr="0030232B">
        <w:rPr>
          <w:rFonts w:cs="Times New Roman"/>
        </w:rPr>
        <w:t xml:space="preserve"> a specific product. </w:t>
      </w:r>
      <w:r>
        <w:rPr>
          <w:rFonts w:cs="Times New Roman"/>
        </w:rPr>
        <w:t>Much less discussed in the academic literature are</w:t>
      </w:r>
      <w:r w:rsidRPr="0030232B">
        <w:rPr>
          <w:rFonts w:cs="Times New Roman"/>
        </w:rPr>
        <w:t xml:space="preserve"> the health issue</w:t>
      </w:r>
      <w:r>
        <w:rPr>
          <w:rFonts w:cs="Times New Roman"/>
        </w:rPr>
        <w:t>s surrounding these foods</w:t>
      </w:r>
      <w:r w:rsidRPr="0030232B">
        <w:rPr>
          <w:rFonts w:cs="Times New Roman"/>
        </w:rPr>
        <w:t xml:space="preserve"> and the liability of food manufacturers </w:t>
      </w:r>
      <w:r>
        <w:rPr>
          <w:rFonts w:cs="Times New Roman"/>
        </w:rPr>
        <w:t>for marketing</w:t>
      </w:r>
      <w:r w:rsidRPr="0030232B">
        <w:rPr>
          <w:rFonts w:cs="Times New Roman"/>
        </w:rPr>
        <w:t xml:space="preserve"> products</w:t>
      </w:r>
      <w:r>
        <w:rPr>
          <w:rFonts w:cs="Times New Roman"/>
        </w:rPr>
        <w:t xml:space="preserve"> the consumption of which can result in</w:t>
      </w:r>
      <w:r w:rsidRPr="0030232B">
        <w:rPr>
          <w:rFonts w:cs="Times New Roman"/>
        </w:rPr>
        <w:t xml:space="preserve"> long-term health damage. The </w:t>
      </w:r>
      <w:r>
        <w:rPr>
          <w:rFonts w:cs="Times New Roman"/>
        </w:rPr>
        <w:t>impact</w:t>
      </w:r>
      <w:r w:rsidRPr="0030232B">
        <w:rPr>
          <w:rFonts w:cs="Times New Roman"/>
        </w:rPr>
        <w:t xml:space="preserve"> of certain products on health is </w:t>
      </w:r>
      <w:r>
        <w:rPr>
          <w:rFonts w:cs="Times New Roman"/>
        </w:rPr>
        <w:t>a complicated issue, and the marketer may not be aware of a product’s health effects</w:t>
      </w:r>
      <w:r w:rsidRPr="0030232B">
        <w:rPr>
          <w:rFonts w:cs="Times New Roman"/>
        </w:rPr>
        <w:t>, even after prolonged exposure.</w:t>
      </w:r>
    </w:p>
    <w:p w14:paraId="067FD14B" w14:textId="0BA93E81" w:rsidR="00C805E8" w:rsidRPr="0030232B" w:rsidRDefault="00C805E8" w:rsidP="00F86928">
      <w:pPr>
        <w:bidi w:val="0"/>
        <w:spacing w:before="240" w:after="120" w:line="360" w:lineRule="auto"/>
        <w:ind w:firstLine="346"/>
        <w:rPr>
          <w:rFonts w:cs="Times New Roman"/>
        </w:rPr>
      </w:pPr>
      <w:r w:rsidRPr="0030232B">
        <w:rPr>
          <w:rFonts w:cs="Times New Roman"/>
        </w:rPr>
        <w:t xml:space="preserve">It should be noted that the potential </w:t>
      </w:r>
      <w:r>
        <w:rPr>
          <w:rFonts w:cs="Times New Roman"/>
        </w:rPr>
        <w:t>harm</w:t>
      </w:r>
      <w:r w:rsidR="00950C29">
        <w:rPr>
          <w:rFonts w:cs="Times New Roman"/>
        </w:rPr>
        <w:t xml:space="preserve"> </w:t>
      </w:r>
      <w:r>
        <w:rPr>
          <w:rFonts w:cs="Times New Roman"/>
        </w:rPr>
        <w:t>from modern food processing is</w:t>
      </w:r>
      <w:r w:rsidRPr="0030232B">
        <w:rPr>
          <w:rFonts w:cs="Times New Roman"/>
        </w:rPr>
        <w:t xml:space="preserve"> not limited strictly to health issues. The obesity epidemic </w:t>
      </w:r>
      <w:r>
        <w:rPr>
          <w:rFonts w:cs="Times New Roman"/>
        </w:rPr>
        <w:t>has serious</w:t>
      </w:r>
      <w:r w:rsidRPr="0030232B">
        <w:rPr>
          <w:rFonts w:cs="Times New Roman"/>
        </w:rPr>
        <w:t xml:space="preserve"> financial consequences</w:t>
      </w:r>
      <w:r>
        <w:rPr>
          <w:rFonts w:cs="Times New Roman"/>
        </w:rPr>
        <w:t xml:space="preserve"> in addition to its health risks</w:t>
      </w:r>
      <w:r w:rsidRPr="0030232B">
        <w:rPr>
          <w:rFonts w:cs="Times New Roman"/>
        </w:rPr>
        <w:t xml:space="preserve">. Treatment costs for obese individuals are much higher than </w:t>
      </w:r>
      <w:r>
        <w:rPr>
          <w:rFonts w:cs="Times New Roman"/>
        </w:rPr>
        <w:t>those</w:t>
      </w:r>
      <w:r w:rsidRPr="0030232B">
        <w:rPr>
          <w:rFonts w:cs="Times New Roman"/>
        </w:rPr>
        <w:t xml:space="preserve"> for treating individuals</w:t>
      </w:r>
      <w:r>
        <w:rPr>
          <w:rFonts w:cs="Times New Roman"/>
        </w:rPr>
        <w:t xml:space="preserve"> of normal weight</w:t>
      </w:r>
      <w:r w:rsidRPr="0030232B">
        <w:rPr>
          <w:rFonts w:cs="Times New Roman"/>
        </w:rPr>
        <w:t xml:space="preserve">. The FDA estimates that the medical costs stemming from obesity and diabetes </w:t>
      </w:r>
      <w:r>
        <w:rPr>
          <w:rFonts w:cs="Times New Roman"/>
        </w:rPr>
        <w:t>amounted to</w:t>
      </w:r>
      <w:r w:rsidRPr="0030232B">
        <w:rPr>
          <w:rFonts w:cs="Times New Roman"/>
        </w:rPr>
        <w:t xml:space="preserve"> $250 billion in 2013. Not only</w:t>
      </w:r>
      <w:r w:rsidR="00950C29">
        <w:rPr>
          <w:rFonts w:cs="Times New Roman"/>
        </w:rPr>
        <w:t xml:space="preserve"> </w:t>
      </w:r>
      <w:r w:rsidRPr="0030232B">
        <w:rPr>
          <w:rFonts w:cs="Times New Roman"/>
        </w:rPr>
        <w:t xml:space="preserve">is </w:t>
      </w:r>
      <w:r>
        <w:rPr>
          <w:rFonts w:cs="Times New Roman"/>
        </w:rPr>
        <w:t>this</w:t>
      </w:r>
      <w:r w:rsidRPr="0030232B">
        <w:rPr>
          <w:rFonts w:cs="Times New Roman"/>
        </w:rPr>
        <w:t xml:space="preserve"> number</w:t>
      </w:r>
      <w:r>
        <w:rPr>
          <w:rFonts w:cs="Times New Roman"/>
        </w:rPr>
        <w:t xml:space="preserve"> extremely high</w:t>
      </w:r>
      <w:r w:rsidRPr="0030232B">
        <w:rPr>
          <w:rFonts w:cs="Times New Roman"/>
        </w:rPr>
        <w:t xml:space="preserve">, but it also </w:t>
      </w:r>
      <w:r>
        <w:rPr>
          <w:rFonts w:cs="Times New Roman"/>
        </w:rPr>
        <w:t>represents a significant</w:t>
      </w:r>
      <w:r w:rsidRPr="0030232B">
        <w:rPr>
          <w:rFonts w:cs="Times New Roman"/>
        </w:rPr>
        <w:t xml:space="preserve"> </w:t>
      </w:r>
      <w:r w:rsidRPr="0030232B">
        <w:rPr>
          <w:rFonts w:cs="Times New Roman"/>
        </w:rPr>
        <w:lastRenderedPageBreak/>
        <w:t xml:space="preserve">increase </w:t>
      </w:r>
      <w:r>
        <w:rPr>
          <w:rFonts w:cs="Times New Roman"/>
        </w:rPr>
        <w:t>in such costs from an estimated</w:t>
      </w:r>
      <w:r w:rsidRPr="0030232B">
        <w:rPr>
          <w:rFonts w:cs="Times New Roman"/>
        </w:rPr>
        <w:t xml:space="preserve"> $78 billion in 1998 and $147 billion in 2008. </w:t>
      </w:r>
      <w:r>
        <w:rPr>
          <w:rFonts w:cs="Times New Roman"/>
        </w:rPr>
        <w:t>Projections for the future indicate</w:t>
      </w:r>
      <w:r w:rsidRPr="0030232B">
        <w:rPr>
          <w:rFonts w:cs="Times New Roman"/>
        </w:rPr>
        <w:t xml:space="preserve"> the continuation of this</w:t>
      </w:r>
      <w:r>
        <w:rPr>
          <w:rFonts w:cs="Times New Roman"/>
        </w:rPr>
        <w:t xml:space="preserve"> expensive and</w:t>
      </w:r>
      <w:r w:rsidRPr="0030232B">
        <w:rPr>
          <w:rFonts w:cs="Times New Roman"/>
        </w:rPr>
        <w:t xml:space="preserve"> destructive trend.</w:t>
      </w:r>
    </w:p>
    <w:p w14:paraId="708CD45A" w14:textId="77777777" w:rsidR="00C805E8" w:rsidRPr="0030232B" w:rsidRDefault="00C805E8" w:rsidP="00F86928">
      <w:pPr>
        <w:bidi w:val="0"/>
        <w:spacing w:before="240" w:after="120" w:line="360" w:lineRule="auto"/>
        <w:ind w:firstLine="346"/>
        <w:rPr>
          <w:rFonts w:cs="Times New Roman"/>
        </w:rPr>
      </w:pPr>
      <w:r>
        <w:rPr>
          <w:rFonts w:cs="Times New Roman"/>
        </w:rPr>
        <w:t>Even this brief review clearly reveals</w:t>
      </w:r>
      <w:r w:rsidRPr="0030232B">
        <w:rPr>
          <w:rFonts w:cs="Times New Roman"/>
        </w:rPr>
        <w:t xml:space="preserve"> the long-term, slow</w:t>
      </w:r>
      <w:r>
        <w:rPr>
          <w:rFonts w:cs="Times New Roman"/>
        </w:rPr>
        <w:t>ly</w:t>
      </w:r>
      <w:r w:rsidRPr="0030232B">
        <w:rPr>
          <w:rFonts w:cs="Times New Roman"/>
        </w:rPr>
        <w:t>-developing health damages and their financial consequences</w:t>
      </w:r>
      <w:r>
        <w:rPr>
          <w:rFonts w:cs="Times New Roman"/>
        </w:rPr>
        <w:t xml:space="preserve"> from modern food processing methods</w:t>
      </w:r>
      <w:r w:rsidRPr="0030232B">
        <w:rPr>
          <w:rFonts w:cs="Times New Roman"/>
        </w:rPr>
        <w:t xml:space="preserve">. </w:t>
      </w:r>
      <w:r>
        <w:rPr>
          <w:rFonts w:cs="Times New Roman"/>
        </w:rPr>
        <w:t>Because numerous</w:t>
      </w:r>
      <w:r w:rsidRPr="0030232B">
        <w:rPr>
          <w:rFonts w:cs="Times New Roman"/>
        </w:rPr>
        <w:t xml:space="preserve"> food manufacturers and damage factors are involved, the question of who is responsible for the</w:t>
      </w:r>
      <w:r>
        <w:rPr>
          <w:rFonts w:cs="Times New Roman"/>
        </w:rPr>
        <w:t>se</w:t>
      </w:r>
      <w:r w:rsidRPr="0030232B">
        <w:rPr>
          <w:rFonts w:cs="Times New Roman"/>
        </w:rPr>
        <w:t xml:space="preserve"> damages lacks a </w:t>
      </w:r>
      <w:r>
        <w:rPr>
          <w:rFonts w:cs="Times New Roman"/>
        </w:rPr>
        <w:t>definitive</w:t>
      </w:r>
      <w:r w:rsidRPr="0030232B">
        <w:rPr>
          <w:rFonts w:cs="Times New Roman"/>
        </w:rPr>
        <w:t xml:space="preserve"> answer. Furthermore, consumer</w:t>
      </w:r>
      <w:r>
        <w:rPr>
          <w:rFonts w:cs="Times New Roman"/>
        </w:rPr>
        <w:t>s</w:t>
      </w:r>
      <w:r w:rsidRPr="0030232B">
        <w:rPr>
          <w:rFonts w:cs="Times New Roman"/>
        </w:rPr>
        <w:t xml:space="preserve"> and </w:t>
      </w:r>
      <w:r>
        <w:rPr>
          <w:rFonts w:cs="Times New Roman"/>
        </w:rPr>
        <w:t>their</w:t>
      </w:r>
      <w:r w:rsidRPr="0030232B">
        <w:rPr>
          <w:rFonts w:cs="Times New Roman"/>
        </w:rPr>
        <w:t xml:space="preserve"> eating patterns</w:t>
      </w:r>
      <w:r>
        <w:rPr>
          <w:rFonts w:cs="Times New Roman"/>
        </w:rPr>
        <w:t>,</w:t>
      </w:r>
      <w:r w:rsidRPr="0030232B">
        <w:rPr>
          <w:rFonts w:cs="Times New Roman"/>
        </w:rPr>
        <w:t xml:space="preserve"> the last link in the </w:t>
      </w:r>
      <w:r>
        <w:rPr>
          <w:rFonts w:cs="Times New Roman"/>
        </w:rPr>
        <w:t xml:space="preserve">food </w:t>
      </w:r>
      <w:r w:rsidRPr="0030232B">
        <w:rPr>
          <w:rFonts w:cs="Times New Roman"/>
        </w:rPr>
        <w:t>chain</w:t>
      </w:r>
      <w:r>
        <w:rPr>
          <w:rFonts w:cs="Times New Roman"/>
        </w:rPr>
        <w:t>, so to speak,</w:t>
      </w:r>
      <w:r w:rsidRPr="0030232B">
        <w:rPr>
          <w:rFonts w:cs="Times New Roman"/>
        </w:rPr>
        <w:t xml:space="preserve"> certainly contribute to the </w:t>
      </w:r>
      <w:r>
        <w:rPr>
          <w:rFonts w:cs="Times New Roman"/>
        </w:rPr>
        <w:t>factors that can harm their</w:t>
      </w:r>
      <w:r w:rsidRPr="0030232B">
        <w:rPr>
          <w:rFonts w:cs="Times New Roman"/>
        </w:rPr>
        <w:t xml:space="preserve"> health. The </w:t>
      </w:r>
      <w:r>
        <w:rPr>
          <w:rFonts w:cs="Times New Roman"/>
        </w:rPr>
        <w:t>difficulty of proving</w:t>
      </w:r>
      <w:r w:rsidRPr="0030232B">
        <w:rPr>
          <w:rFonts w:cs="Times New Roman"/>
        </w:rPr>
        <w:t xml:space="preserve"> causation of damage</w:t>
      </w:r>
      <w:r>
        <w:rPr>
          <w:rFonts w:cs="Times New Roman"/>
        </w:rPr>
        <w:t>s</w:t>
      </w:r>
      <w:r w:rsidRPr="0030232B">
        <w:rPr>
          <w:rFonts w:cs="Times New Roman"/>
        </w:rPr>
        <w:t xml:space="preserve"> is often used as an excuse to relieve the food industry </w:t>
      </w:r>
      <w:r>
        <w:rPr>
          <w:rFonts w:cs="Times New Roman"/>
        </w:rPr>
        <w:t>of</w:t>
      </w:r>
      <w:r w:rsidRPr="0030232B">
        <w:rPr>
          <w:rFonts w:cs="Times New Roman"/>
        </w:rPr>
        <w:t xml:space="preserve"> its moral responsibility for the </w:t>
      </w:r>
      <w:r>
        <w:rPr>
          <w:rFonts w:cs="Times New Roman"/>
        </w:rPr>
        <w:t>harm their products cause to their customers’ health.</w:t>
      </w:r>
      <w:r w:rsidRPr="0030232B">
        <w:rPr>
          <w:rFonts w:cs="Times New Roman"/>
        </w:rPr>
        <w:t xml:space="preserve"> The industry is </w:t>
      </w:r>
      <w:r>
        <w:rPr>
          <w:rFonts w:cs="Times New Roman"/>
        </w:rPr>
        <w:t>neither obligated</w:t>
      </w:r>
      <w:r w:rsidRPr="0030232B">
        <w:rPr>
          <w:rFonts w:cs="Times New Roman"/>
        </w:rPr>
        <w:t xml:space="preserve"> to prevent </w:t>
      </w:r>
      <w:r>
        <w:rPr>
          <w:rFonts w:cs="Times New Roman"/>
        </w:rPr>
        <w:t xml:space="preserve">any such </w:t>
      </w:r>
      <w:r w:rsidRPr="0030232B">
        <w:rPr>
          <w:rFonts w:cs="Times New Roman"/>
        </w:rPr>
        <w:t xml:space="preserve">damages, </w:t>
      </w:r>
      <w:r>
        <w:rPr>
          <w:rFonts w:cs="Times New Roman"/>
        </w:rPr>
        <w:t>nor is it</w:t>
      </w:r>
      <w:r w:rsidRPr="0030232B">
        <w:rPr>
          <w:rFonts w:cs="Times New Roman"/>
        </w:rPr>
        <w:t xml:space="preserve"> held liable for the medical expenses </w:t>
      </w:r>
      <w:r>
        <w:rPr>
          <w:rFonts w:cs="Times New Roman"/>
        </w:rPr>
        <w:t>or</w:t>
      </w:r>
      <w:r w:rsidRPr="0030232B">
        <w:rPr>
          <w:rFonts w:cs="Times New Roman"/>
        </w:rPr>
        <w:t xml:space="preserve"> financial implications of damaging the health of millions of people.</w:t>
      </w:r>
    </w:p>
    <w:p w14:paraId="65BB840B" w14:textId="6B353B72" w:rsidR="00C805E8" w:rsidRPr="0030232B" w:rsidRDefault="00C805E8" w:rsidP="00F86928">
      <w:pPr>
        <w:bidi w:val="0"/>
        <w:spacing w:before="240" w:after="120" w:line="360" w:lineRule="auto"/>
        <w:ind w:firstLine="346"/>
        <w:rPr>
          <w:rFonts w:cs="Times New Roman"/>
        </w:rPr>
      </w:pPr>
      <w:r>
        <w:rPr>
          <w:rFonts w:cs="Times New Roman"/>
        </w:rPr>
        <w:t>There are two major reasons that no demands have been made on the food industry to take responsibility for the consequences of its processes and products.</w:t>
      </w:r>
      <w:r w:rsidRPr="0030232B">
        <w:rPr>
          <w:rFonts w:cs="Times New Roman"/>
        </w:rPr>
        <w:t xml:space="preserve"> First, </w:t>
      </w:r>
      <w:r>
        <w:rPr>
          <w:rFonts w:cs="Times New Roman"/>
        </w:rPr>
        <w:t xml:space="preserve">the supply of </w:t>
      </w:r>
      <w:r w:rsidRPr="0030232B">
        <w:rPr>
          <w:rFonts w:cs="Times New Roman"/>
        </w:rPr>
        <w:t>food</w:t>
      </w:r>
      <w:r>
        <w:rPr>
          <w:rFonts w:cs="Times New Roman"/>
        </w:rPr>
        <w:t>, like that of nearly</w:t>
      </w:r>
      <w:r w:rsidRPr="0030232B">
        <w:rPr>
          <w:rFonts w:cs="Times New Roman"/>
        </w:rPr>
        <w:t xml:space="preserve"> every other product, is </w:t>
      </w:r>
      <w:r>
        <w:rPr>
          <w:rFonts w:cs="Times New Roman"/>
        </w:rPr>
        <w:t>substantially controlled by free market economic, cultural and social principles and forces. Two foundations of free market mechanisms are that those operating in the market will</w:t>
      </w:r>
      <w:r w:rsidRPr="0030232B">
        <w:rPr>
          <w:rFonts w:cs="Times New Roman"/>
        </w:rPr>
        <w:t xml:space="preserve"> behave rationally and that </w:t>
      </w:r>
      <w:r>
        <w:rPr>
          <w:rFonts w:cs="Times New Roman"/>
        </w:rPr>
        <w:t>transactions will be governed by</w:t>
      </w:r>
      <w:r w:rsidRPr="0030232B">
        <w:rPr>
          <w:rFonts w:cs="Times New Roman"/>
        </w:rPr>
        <w:t xml:space="preserve"> a competitive spirit</w:t>
      </w:r>
      <w:r>
        <w:rPr>
          <w:rFonts w:cs="Times New Roman"/>
        </w:rPr>
        <w:t>.</w:t>
      </w:r>
      <w:r w:rsidRPr="0030232B">
        <w:rPr>
          <w:rFonts w:cs="Times New Roman"/>
        </w:rPr>
        <w:t xml:space="preserve"> However, </w:t>
      </w:r>
      <w:r>
        <w:rPr>
          <w:rFonts w:cs="Times New Roman"/>
        </w:rPr>
        <w:t>not only is the assumption of rational behavior in itself questionable, it has repeatedly been demonstrated that market players do not necessarily behave rationally.</w:t>
      </w:r>
      <w:r w:rsidRPr="0030232B">
        <w:rPr>
          <w:rFonts w:cs="Times New Roman"/>
        </w:rPr>
        <w:t xml:space="preserve"> Furthermore, the food market </w:t>
      </w:r>
      <w:r>
        <w:rPr>
          <w:rFonts w:cs="Times New Roman"/>
        </w:rPr>
        <w:t>is characterized by numerous</w:t>
      </w:r>
      <w:r w:rsidRPr="0030232B">
        <w:rPr>
          <w:rFonts w:cs="Times New Roman"/>
        </w:rPr>
        <w:t xml:space="preserve"> characteristics </w:t>
      </w:r>
      <w:r>
        <w:rPr>
          <w:rFonts w:cs="Times New Roman"/>
        </w:rPr>
        <w:t>recognized as antithetical to rationality.</w:t>
      </w:r>
      <w:r w:rsidR="00950C29">
        <w:rPr>
          <w:rFonts w:cs="Times New Roman"/>
        </w:rPr>
        <w:t xml:space="preserve"> </w:t>
      </w:r>
      <w:r>
        <w:rPr>
          <w:rFonts w:cs="Times New Roman"/>
        </w:rPr>
        <w:t>Indeed, the food market is a</w:t>
      </w:r>
      <w:r w:rsidRPr="0030232B">
        <w:rPr>
          <w:rFonts w:cs="Times New Roman"/>
        </w:rPr>
        <w:t xml:space="preserve"> special case where</w:t>
      </w:r>
      <w:r>
        <w:rPr>
          <w:rFonts w:cs="Times New Roman"/>
        </w:rPr>
        <w:t xml:space="preserve"> consumer decisions are based not just on financial considerations, but on</w:t>
      </w:r>
      <w:r w:rsidRPr="0030232B">
        <w:rPr>
          <w:rFonts w:cs="Times New Roman"/>
        </w:rPr>
        <w:t xml:space="preserve"> personal </w:t>
      </w:r>
      <w:r>
        <w:rPr>
          <w:rFonts w:cs="Times New Roman"/>
        </w:rPr>
        <w:t>preferences</w:t>
      </w:r>
      <w:r w:rsidRPr="0030232B">
        <w:rPr>
          <w:rFonts w:cs="Times New Roman"/>
        </w:rPr>
        <w:t xml:space="preserve">, physical </w:t>
      </w:r>
      <w:r>
        <w:rPr>
          <w:rFonts w:cs="Times New Roman"/>
        </w:rPr>
        <w:t xml:space="preserve">cravings and </w:t>
      </w:r>
      <w:r w:rsidRPr="0030232B">
        <w:rPr>
          <w:rFonts w:cs="Times New Roman"/>
        </w:rPr>
        <w:t xml:space="preserve">desires, and cultural contexts. Additionally, choosing and consuming foods involves a risk-taking process </w:t>
      </w:r>
      <w:r>
        <w:rPr>
          <w:rFonts w:cs="Times New Roman"/>
        </w:rPr>
        <w:t>which is recognized as being</w:t>
      </w:r>
      <w:r w:rsidRPr="0030232B">
        <w:rPr>
          <w:rFonts w:cs="Times New Roman"/>
        </w:rPr>
        <w:t xml:space="preserve"> relatively irrational</w:t>
      </w:r>
      <w:r>
        <w:rPr>
          <w:rFonts w:cs="Times New Roman"/>
        </w:rPr>
        <w:t>, and</w:t>
      </w:r>
      <w:r w:rsidRPr="0030232B">
        <w:rPr>
          <w:rFonts w:cs="Times New Roman"/>
        </w:rPr>
        <w:t xml:space="preserve"> this process becomes even more irrational when it involves multiple</w:t>
      </w:r>
      <w:r>
        <w:rPr>
          <w:rFonts w:cs="Times New Roman"/>
        </w:rPr>
        <w:t>, significantly differing</w:t>
      </w:r>
      <w:r w:rsidRPr="0030232B">
        <w:rPr>
          <w:rFonts w:cs="Times New Roman"/>
        </w:rPr>
        <w:t xml:space="preserve"> risks</w:t>
      </w:r>
      <w:r>
        <w:rPr>
          <w:rFonts w:cs="Times New Roman"/>
        </w:rPr>
        <w:t>.</w:t>
      </w:r>
      <w:r w:rsidRPr="0030232B">
        <w:rPr>
          <w:rFonts w:cs="Times New Roman"/>
        </w:rPr>
        <w:t xml:space="preserve"> Furthermore, health risks are </w:t>
      </w:r>
      <w:r>
        <w:rPr>
          <w:rFonts w:cs="Times New Roman"/>
        </w:rPr>
        <w:t xml:space="preserve">markedly distinct </w:t>
      </w:r>
      <w:r w:rsidRPr="0030232B">
        <w:rPr>
          <w:rFonts w:cs="Times New Roman"/>
        </w:rPr>
        <w:t>from safety risks</w:t>
      </w:r>
      <w:r>
        <w:rPr>
          <w:rFonts w:cs="Times New Roman"/>
        </w:rPr>
        <w:t xml:space="preserve">, </w:t>
      </w:r>
      <w:r w:rsidRPr="0030232B">
        <w:rPr>
          <w:rFonts w:cs="Times New Roman"/>
        </w:rPr>
        <w:t xml:space="preserve">such as food poisoning, and </w:t>
      </w:r>
      <w:r>
        <w:rPr>
          <w:rFonts w:cs="Times New Roman"/>
        </w:rPr>
        <w:t xml:space="preserve">other </w:t>
      </w:r>
      <w:r w:rsidRPr="0030232B">
        <w:rPr>
          <w:rFonts w:cs="Times New Roman"/>
        </w:rPr>
        <w:t xml:space="preserve">risks where the causation of damage is clear. </w:t>
      </w:r>
      <w:r>
        <w:rPr>
          <w:rFonts w:cs="Times New Roman"/>
        </w:rPr>
        <w:t>The causational relationship between food and health</w:t>
      </w:r>
      <w:r w:rsidRPr="0030232B">
        <w:rPr>
          <w:rFonts w:cs="Times New Roman"/>
        </w:rPr>
        <w:t xml:space="preserve"> involves </w:t>
      </w:r>
      <w:r>
        <w:rPr>
          <w:rFonts w:cs="Times New Roman"/>
        </w:rPr>
        <w:t xml:space="preserve">numerous </w:t>
      </w:r>
      <w:r w:rsidRPr="0030232B">
        <w:rPr>
          <w:rFonts w:cs="Times New Roman"/>
        </w:rPr>
        <w:t xml:space="preserve">factors that may contribute to long-term, gradual health damages. </w:t>
      </w:r>
      <w:r>
        <w:rPr>
          <w:rFonts w:cs="Times New Roman"/>
        </w:rPr>
        <w:t>The difficulty of demonstrating causation combined with food</w:t>
      </w:r>
      <w:r w:rsidRPr="0030232B">
        <w:rPr>
          <w:rFonts w:cs="Times New Roman"/>
        </w:rPr>
        <w:t xml:space="preserve"> ha</w:t>
      </w:r>
      <w:r>
        <w:rPr>
          <w:rFonts w:cs="Times New Roman"/>
        </w:rPr>
        <w:t>ving</w:t>
      </w:r>
      <w:r w:rsidRPr="0030232B">
        <w:rPr>
          <w:rFonts w:cs="Times New Roman"/>
        </w:rPr>
        <w:t xml:space="preserve"> the classical characteristics of a public product leads to market failure</w:t>
      </w:r>
      <w:r>
        <w:rPr>
          <w:rFonts w:cs="Times New Roman"/>
        </w:rPr>
        <w:t xml:space="preserve">. This market failure </w:t>
      </w:r>
      <w:r>
        <w:rPr>
          <w:rFonts w:cs="Times New Roman"/>
        </w:rPr>
        <w:lastRenderedPageBreak/>
        <w:t xml:space="preserve">enables responsible parties to avoid bearing any costs for damages, with the result that parties neither responsible for any damages nor able to prevent them ultimately must bear the burden of any damages. </w:t>
      </w:r>
      <w:r w:rsidRPr="0030232B">
        <w:rPr>
          <w:rFonts w:cs="Times New Roman"/>
        </w:rPr>
        <w:t>The continuous market failure of the food market, and attempts to understand the nature of this failure have certainly been recognized by powerful entities</w:t>
      </w:r>
      <w:r>
        <w:rPr>
          <w:rFonts w:cs="Times New Roman"/>
        </w:rPr>
        <w:t>, including</w:t>
      </w:r>
      <w:r w:rsidRPr="0030232B">
        <w:rPr>
          <w:rFonts w:cs="Times New Roman"/>
        </w:rPr>
        <w:t xml:space="preserve"> different international organizations, governments, legislative branches, and health and education</w:t>
      </w:r>
      <w:r>
        <w:rPr>
          <w:rFonts w:cs="Times New Roman"/>
        </w:rPr>
        <w:t>al</w:t>
      </w:r>
      <w:r w:rsidRPr="0030232B">
        <w:rPr>
          <w:rFonts w:cs="Times New Roman"/>
        </w:rPr>
        <w:t xml:space="preserve"> systems in many countries. In addition, there have been many regulatory changes </w:t>
      </w:r>
      <w:r>
        <w:rPr>
          <w:rFonts w:cs="Times New Roman"/>
        </w:rPr>
        <w:t>affecting</w:t>
      </w:r>
      <w:r w:rsidRPr="0030232B">
        <w:rPr>
          <w:rFonts w:cs="Times New Roman"/>
        </w:rPr>
        <w:t xml:space="preserve"> the food industry. Whereas </w:t>
      </w:r>
      <w:r>
        <w:rPr>
          <w:rFonts w:cs="Times New Roman"/>
        </w:rPr>
        <w:t xml:space="preserve">in the </w:t>
      </w:r>
      <w:r w:rsidRPr="0030232B">
        <w:rPr>
          <w:rFonts w:cs="Times New Roman"/>
        </w:rPr>
        <w:t>past</w:t>
      </w:r>
      <w:r>
        <w:rPr>
          <w:rFonts w:cs="Times New Roman"/>
        </w:rPr>
        <w:t>,</w:t>
      </w:r>
      <w:r w:rsidRPr="0030232B">
        <w:rPr>
          <w:rFonts w:cs="Times New Roman"/>
        </w:rPr>
        <w:t xml:space="preserve"> regulation</w:t>
      </w:r>
      <w:r>
        <w:rPr>
          <w:rFonts w:cs="Times New Roman"/>
        </w:rPr>
        <w:t>s</w:t>
      </w:r>
      <w:r w:rsidRPr="0030232B">
        <w:rPr>
          <w:rFonts w:cs="Times New Roman"/>
        </w:rPr>
        <w:t xml:space="preserve"> usually focused on food safety, current regulat</w:t>
      </w:r>
      <w:r>
        <w:rPr>
          <w:rFonts w:cs="Times New Roman"/>
        </w:rPr>
        <w:t>ory activities focus more on health-</w:t>
      </w:r>
      <w:r w:rsidRPr="0030232B">
        <w:rPr>
          <w:rFonts w:cs="Times New Roman"/>
        </w:rPr>
        <w:t xml:space="preserve">related </w:t>
      </w:r>
      <w:r>
        <w:rPr>
          <w:rFonts w:cs="Times New Roman"/>
        </w:rPr>
        <w:t>issues,</w:t>
      </w:r>
      <w:r w:rsidRPr="0030232B">
        <w:rPr>
          <w:rFonts w:cs="Times New Roman"/>
        </w:rPr>
        <w:t xml:space="preserve"> including the obesity epidemic and other </w:t>
      </w:r>
      <w:r>
        <w:rPr>
          <w:rFonts w:cs="Times New Roman"/>
        </w:rPr>
        <w:t>public health problems.</w:t>
      </w:r>
    </w:p>
    <w:p w14:paraId="65C583DE" w14:textId="77777777" w:rsidR="00C805E8" w:rsidRPr="0030232B" w:rsidRDefault="00C805E8" w:rsidP="00F86928">
      <w:pPr>
        <w:bidi w:val="0"/>
        <w:spacing w:before="240" w:after="120" w:line="360" w:lineRule="auto"/>
        <w:rPr>
          <w:rFonts w:cs="Times New Roman"/>
        </w:rPr>
      </w:pPr>
      <w:r w:rsidRPr="0030232B">
        <w:rPr>
          <w:rFonts w:cs="Times New Roman"/>
        </w:rPr>
        <w:t xml:space="preserve">Three different approaches are currently </w:t>
      </w:r>
      <w:r>
        <w:rPr>
          <w:rFonts w:cs="Times New Roman"/>
        </w:rPr>
        <w:t xml:space="preserve">being </w:t>
      </w:r>
      <w:r w:rsidRPr="0030232B">
        <w:rPr>
          <w:rFonts w:cs="Times New Roman"/>
        </w:rPr>
        <w:t xml:space="preserve">used to </w:t>
      </w:r>
      <w:r>
        <w:rPr>
          <w:rFonts w:cs="Times New Roman"/>
        </w:rPr>
        <w:t>address</w:t>
      </w:r>
      <w:r w:rsidRPr="0030232B">
        <w:rPr>
          <w:rFonts w:cs="Times New Roman"/>
        </w:rPr>
        <w:t xml:space="preserve"> these health </w:t>
      </w:r>
      <w:r>
        <w:rPr>
          <w:rFonts w:cs="Times New Roman"/>
        </w:rPr>
        <w:t>issues</w:t>
      </w:r>
      <w:r w:rsidRPr="0030232B">
        <w:rPr>
          <w:rFonts w:cs="Times New Roman"/>
        </w:rPr>
        <w:t>:</w:t>
      </w:r>
    </w:p>
    <w:p w14:paraId="6560CEBD" w14:textId="77777777" w:rsidR="00C805E8" w:rsidRPr="0030232B" w:rsidRDefault="00C805E8" w:rsidP="00F86928">
      <w:pPr>
        <w:widowControl w:val="0"/>
        <w:numPr>
          <w:ilvl w:val="0"/>
          <w:numId w:val="26"/>
        </w:numPr>
        <w:bidi w:val="0"/>
        <w:spacing w:before="240" w:after="240" w:line="360" w:lineRule="auto"/>
        <w:rPr>
          <w:rFonts w:cs="Times New Roman"/>
        </w:rPr>
      </w:pPr>
      <w:r w:rsidRPr="0030232B">
        <w:rPr>
          <w:rFonts w:cs="Times New Roman"/>
        </w:rPr>
        <w:t xml:space="preserve">Educating </w:t>
      </w:r>
      <w:r>
        <w:rPr>
          <w:rFonts w:cs="Times New Roman"/>
        </w:rPr>
        <w:t>the public</w:t>
      </w:r>
      <w:r w:rsidRPr="0030232B">
        <w:rPr>
          <w:rFonts w:cs="Times New Roman"/>
        </w:rPr>
        <w:t xml:space="preserve"> to </w:t>
      </w:r>
      <w:r>
        <w:rPr>
          <w:rFonts w:cs="Times New Roman"/>
        </w:rPr>
        <w:t xml:space="preserve">purchase and </w:t>
      </w:r>
      <w:r w:rsidRPr="0030232B">
        <w:rPr>
          <w:rFonts w:cs="Times New Roman"/>
        </w:rPr>
        <w:t xml:space="preserve">consume healthier food, along with encouraging physical exercise. </w:t>
      </w:r>
    </w:p>
    <w:p w14:paraId="4DE80280" w14:textId="0482A522" w:rsidR="00C805E8" w:rsidRPr="0030232B" w:rsidRDefault="00C805E8" w:rsidP="00F86928">
      <w:pPr>
        <w:widowControl w:val="0"/>
        <w:numPr>
          <w:ilvl w:val="0"/>
          <w:numId w:val="26"/>
        </w:numPr>
        <w:bidi w:val="0"/>
        <w:spacing w:before="240" w:after="240" w:line="360" w:lineRule="auto"/>
        <w:rPr>
          <w:rFonts w:cs="Times New Roman"/>
        </w:rPr>
      </w:pPr>
      <w:r w:rsidRPr="0030232B">
        <w:rPr>
          <w:rFonts w:cs="Times New Roman"/>
        </w:rPr>
        <w:t>Obligating food manufacturers to label ingredients</w:t>
      </w:r>
      <w:r w:rsidR="00E41408">
        <w:rPr>
          <w:rFonts w:cs="Times New Roman"/>
        </w:rPr>
        <w:t xml:space="preserve"> </w:t>
      </w:r>
      <w:r w:rsidRPr="0030232B">
        <w:rPr>
          <w:rFonts w:cs="Times New Roman"/>
        </w:rPr>
        <w:t>accurately</w:t>
      </w:r>
      <w:r>
        <w:rPr>
          <w:rFonts w:cs="Times New Roman"/>
        </w:rPr>
        <w:t xml:space="preserve">. It is hoped that by informing consumers about the </w:t>
      </w:r>
      <w:r w:rsidRPr="0030232B">
        <w:rPr>
          <w:rFonts w:cs="Times New Roman"/>
        </w:rPr>
        <w:t xml:space="preserve">composition </w:t>
      </w:r>
      <w:r>
        <w:rPr>
          <w:rFonts w:cs="Times New Roman"/>
        </w:rPr>
        <w:t xml:space="preserve">and energy value </w:t>
      </w:r>
      <w:r w:rsidRPr="0030232B">
        <w:rPr>
          <w:rFonts w:cs="Times New Roman"/>
        </w:rPr>
        <w:t>of each food</w:t>
      </w:r>
      <w:r>
        <w:rPr>
          <w:rFonts w:cs="Times New Roman"/>
        </w:rPr>
        <w:t>, they will make better food choices, consuming</w:t>
      </w:r>
      <w:r w:rsidRPr="0030232B">
        <w:rPr>
          <w:rFonts w:cs="Times New Roman"/>
        </w:rPr>
        <w:t xml:space="preserve"> foods </w:t>
      </w:r>
      <w:r>
        <w:rPr>
          <w:rFonts w:cs="Times New Roman"/>
        </w:rPr>
        <w:t>posing fewer dangers to their</w:t>
      </w:r>
      <w:r w:rsidRPr="0030232B">
        <w:rPr>
          <w:rFonts w:cs="Times New Roman"/>
        </w:rPr>
        <w:t xml:space="preserve"> health.</w:t>
      </w:r>
    </w:p>
    <w:p w14:paraId="58B4BA2C" w14:textId="77777777" w:rsidR="00C805E8" w:rsidRDefault="00C805E8" w:rsidP="00F86928">
      <w:pPr>
        <w:widowControl w:val="0"/>
        <w:numPr>
          <w:ilvl w:val="0"/>
          <w:numId w:val="26"/>
        </w:numPr>
        <w:bidi w:val="0"/>
        <w:spacing w:before="240" w:after="240" w:line="360" w:lineRule="auto"/>
        <w:rPr>
          <w:rFonts w:cs="Times New Roman"/>
        </w:rPr>
      </w:pPr>
      <w:r w:rsidRPr="0030232B">
        <w:rPr>
          <w:rFonts w:cs="Times New Roman"/>
        </w:rPr>
        <w:t xml:space="preserve">Attempting to tax foods that are high in sugars and saturated fats, which are considered </w:t>
      </w:r>
      <w:r>
        <w:rPr>
          <w:rFonts w:cs="Times New Roman"/>
        </w:rPr>
        <w:t>key factors in undermining health, and, i</w:t>
      </w:r>
      <w:r w:rsidRPr="0030232B">
        <w:rPr>
          <w:rFonts w:cs="Times New Roman"/>
        </w:rPr>
        <w:t>n some cases, banning the sale of certain products to specific populations, such as banning the sale of sodas and candies to school children.</w:t>
      </w:r>
    </w:p>
    <w:p w14:paraId="28570360" w14:textId="77777777" w:rsidR="00C805E8" w:rsidRPr="0030232B" w:rsidRDefault="00C805E8" w:rsidP="00F86928">
      <w:pPr>
        <w:widowControl w:val="0"/>
        <w:bidi w:val="0"/>
        <w:spacing w:before="240" w:after="240" w:line="360" w:lineRule="auto"/>
        <w:ind w:left="405" w:firstLine="0"/>
        <w:rPr>
          <w:rFonts w:cs="Times New Roman"/>
        </w:rPr>
      </w:pPr>
    </w:p>
    <w:p w14:paraId="2D29481A" w14:textId="661CE632" w:rsidR="00C805E8" w:rsidRPr="0030232B" w:rsidRDefault="00C805E8" w:rsidP="00F86928">
      <w:pPr>
        <w:bidi w:val="0"/>
        <w:spacing w:before="240" w:after="120" w:line="360" w:lineRule="auto"/>
        <w:ind w:firstLine="346"/>
        <w:rPr>
          <w:rFonts w:cs="Times New Roman"/>
        </w:rPr>
      </w:pPr>
      <w:r>
        <w:rPr>
          <w:rFonts w:cs="Times New Roman"/>
        </w:rPr>
        <w:t>Unfortunately, t</w:t>
      </w:r>
      <w:r w:rsidRPr="0030232B">
        <w:rPr>
          <w:rFonts w:cs="Times New Roman"/>
        </w:rPr>
        <w:t xml:space="preserve">hese </w:t>
      </w:r>
      <w:r>
        <w:rPr>
          <w:rFonts w:cs="Times New Roman"/>
        </w:rPr>
        <w:t>approaches</w:t>
      </w:r>
      <w:r w:rsidR="00EF68EC">
        <w:rPr>
          <w:rFonts w:cs="Times New Roman"/>
        </w:rPr>
        <w:t xml:space="preserve"> </w:t>
      </w:r>
      <w:r>
        <w:rPr>
          <w:rFonts w:cs="Times New Roman"/>
        </w:rPr>
        <w:t xml:space="preserve">have not succeeded in reducing </w:t>
      </w:r>
      <w:r w:rsidRPr="0030232B">
        <w:rPr>
          <w:rFonts w:cs="Times New Roman"/>
        </w:rPr>
        <w:t xml:space="preserve">the health damages </w:t>
      </w:r>
      <w:r>
        <w:rPr>
          <w:rFonts w:cs="Times New Roman"/>
        </w:rPr>
        <w:t>arising</w:t>
      </w:r>
      <w:r w:rsidRPr="0030232B">
        <w:rPr>
          <w:rFonts w:cs="Times New Roman"/>
        </w:rPr>
        <w:t xml:space="preserve"> from modern society’s food culture. </w:t>
      </w:r>
      <w:r>
        <w:rPr>
          <w:rFonts w:cs="Times New Roman"/>
        </w:rPr>
        <w:t>There may be several reasons for these continuing failures. A primary problem is</w:t>
      </w:r>
      <w:r w:rsidRPr="0030232B">
        <w:rPr>
          <w:rFonts w:cs="Times New Roman"/>
        </w:rPr>
        <w:t xml:space="preserve"> that the efforts are largely aimed at the demand side of the market</w:t>
      </w:r>
      <w:r>
        <w:rPr>
          <w:rFonts w:cs="Times New Roman"/>
        </w:rPr>
        <w:t>,</w:t>
      </w:r>
      <w:r w:rsidRPr="0030232B">
        <w:rPr>
          <w:rFonts w:cs="Times New Roman"/>
        </w:rPr>
        <w:t xml:space="preserve"> food consumers</w:t>
      </w:r>
      <w:r>
        <w:rPr>
          <w:rFonts w:cs="Times New Roman"/>
        </w:rPr>
        <w:t>, rather than</w:t>
      </w:r>
      <w:r w:rsidRPr="0030232B">
        <w:rPr>
          <w:rFonts w:cs="Times New Roman"/>
        </w:rPr>
        <w:t xml:space="preserve"> the supply side, the food industry. There is no direct </w:t>
      </w:r>
      <w:r>
        <w:rPr>
          <w:rFonts w:cs="Times New Roman"/>
        </w:rPr>
        <w:t>appeal to or impact</w:t>
      </w:r>
      <w:r w:rsidRPr="0030232B">
        <w:rPr>
          <w:rFonts w:cs="Times New Roman"/>
        </w:rPr>
        <w:t xml:space="preserve"> on food producers and marketers, thus allowing them to continue to shirk responsibility for </w:t>
      </w:r>
      <w:r>
        <w:rPr>
          <w:rFonts w:cs="Times New Roman"/>
        </w:rPr>
        <w:t>their actions which harm</w:t>
      </w:r>
      <w:r w:rsidRPr="0030232B">
        <w:rPr>
          <w:rFonts w:cs="Times New Roman"/>
        </w:rPr>
        <w:t xml:space="preserve"> consumers’ health.</w:t>
      </w:r>
    </w:p>
    <w:p w14:paraId="23BFD933" w14:textId="1E3EE28D" w:rsidR="00C805E8" w:rsidRPr="0030232B" w:rsidRDefault="00C805E8" w:rsidP="00F86928">
      <w:pPr>
        <w:bidi w:val="0"/>
        <w:spacing w:before="240" w:after="120" w:line="360" w:lineRule="auto"/>
        <w:ind w:firstLine="346"/>
        <w:rPr>
          <w:rFonts w:cs="Times New Roman"/>
        </w:rPr>
      </w:pPr>
      <w:r>
        <w:rPr>
          <w:rFonts w:cs="Times New Roman"/>
        </w:rPr>
        <w:t>The failure of</w:t>
      </w:r>
      <w:r w:rsidRPr="0030232B">
        <w:rPr>
          <w:rFonts w:cs="Times New Roman"/>
        </w:rPr>
        <w:t xml:space="preserve"> traditional methods to mitigate the </w:t>
      </w:r>
      <w:r>
        <w:rPr>
          <w:rFonts w:cs="Times New Roman"/>
        </w:rPr>
        <w:t xml:space="preserve">damages caused by the modern food </w:t>
      </w:r>
      <w:r w:rsidRPr="0030232B">
        <w:rPr>
          <w:rFonts w:cs="Times New Roman"/>
        </w:rPr>
        <w:t xml:space="preserve">market and the difficulty in applying rules relevant to the food industry require </w:t>
      </w:r>
      <w:r>
        <w:rPr>
          <w:rFonts w:cs="Times New Roman"/>
        </w:rPr>
        <w:t xml:space="preserve">that a somewhat </w:t>
      </w:r>
      <w:r w:rsidRPr="0030232B">
        <w:rPr>
          <w:rFonts w:cs="Times New Roman"/>
        </w:rPr>
        <w:t xml:space="preserve">different theoretical </w:t>
      </w:r>
      <w:r>
        <w:rPr>
          <w:rFonts w:cs="Times New Roman"/>
        </w:rPr>
        <w:t>environment be considered.</w:t>
      </w:r>
      <w:r w:rsidRPr="0030232B">
        <w:rPr>
          <w:rFonts w:cs="Times New Roman"/>
        </w:rPr>
        <w:t xml:space="preserve"> The intuitive course is to try to utilize social responsibility approaches</w:t>
      </w:r>
      <w:r>
        <w:rPr>
          <w:rFonts w:cs="Times New Roman"/>
        </w:rPr>
        <w:t xml:space="preserve">, as, on a superficial level at least, </w:t>
      </w:r>
      <w:r w:rsidRPr="0030232B">
        <w:rPr>
          <w:rFonts w:cs="Times New Roman"/>
        </w:rPr>
        <w:t xml:space="preserve">it </w:t>
      </w:r>
      <w:r>
        <w:rPr>
          <w:rFonts w:cs="Times New Roman"/>
        </w:rPr>
        <w:t>appears that</w:t>
      </w:r>
      <w:r w:rsidRPr="0030232B">
        <w:rPr>
          <w:rFonts w:cs="Times New Roman"/>
        </w:rPr>
        <w:t xml:space="preserve"> the stakeholders’ approach </w:t>
      </w:r>
      <w:r>
        <w:rPr>
          <w:rFonts w:cs="Times New Roman"/>
        </w:rPr>
        <w:t>could</w:t>
      </w:r>
      <w:r w:rsidRPr="0030232B">
        <w:rPr>
          <w:rFonts w:cs="Times New Roman"/>
        </w:rPr>
        <w:t xml:space="preserve"> provide a</w:t>
      </w:r>
      <w:r>
        <w:rPr>
          <w:rFonts w:cs="Times New Roman"/>
        </w:rPr>
        <w:t>n effective</w:t>
      </w:r>
      <w:r w:rsidRPr="0030232B">
        <w:rPr>
          <w:rFonts w:cs="Times New Roman"/>
        </w:rPr>
        <w:t xml:space="preserve"> basis for risk </w:t>
      </w:r>
      <w:r w:rsidRPr="0030232B">
        <w:rPr>
          <w:rFonts w:cs="Times New Roman"/>
        </w:rPr>
        <w:lastRenderedPageBreak/>
        <w:t xml:space="preserve">management standards in the food industry. However, </w:t>
      </w:r>
      <w:r>
        <w:rPr>
          <w:rFonts w:cs="Times New Roman"/>
        </w:rPr>
        <w:t>this approach can be successful only if</w:t>
      </w:r>
      <w:r w:rsidRPr="0030232B">
        <w:rPr>
          <w:rFonts w:cs="Times New Roman"/>
        </w:rPr>
        <w:t xml:space="preserve"> the central paradox of the food industry </w:t>
      </w:r>
      <w:r>
        <w:rPr>
          <w:rFonts w:cs="Times New Roman"/>
        </w:rPr>
        <w:t>is</w:t>
      </w:r>
      <w:r w:rsidRPr="0030232B">
        <w:rPr>
          <w:rFonts w:cs="Times New Roman"/>
        </w:rPr>
        <w:t xml:space="preserve"> solved</w:t>
      </w:r>
      <w:r>
        <w:rPr>
          <w:rFonts w:cs="Times New Roman"/>
        </w:rPr>
        <w:t xml:space="preserve">. </w:t>
      </w:r>
      <w:r w:rsidRPr="0030232B">
        <w:rPr>
          <w:rFonts w:cs="Times New Roman"/>
        </w:rPr>
        <w:t xml:space="preserve">Despite the food industry’s high rankings in sustainability and social responsibility practices, it </w:t>
      </w:r>
      <w:r>
        <w:rPr>
          <w:rFonts w:cs="Times New Roman"/>
        </w:rPr>
        <w:t>nonetheless continues to spur</w:t>
      </w:r>
      <w:r w:rsidRPr="0030232B">
        <w:rPr>
          <w:rFonts w:cs="Times New Roman"/>
        </w:rPr>
        <w:t xml:space="preserve"> the production of unhealthy foods. The very </w:t>
      </w:r>
      <w:r>
        <w:rPr>
          <w:rFonts w:cs="Times New Roman"/>
        </w:rPr>
        <w:t xml:space="preserve">same </w:t>
      </w:r>
      <w:r w:rsidRPr="0030232B">
        <w:rPr>
          <w:rFonts w:cs="Times New Roman"/>
        </w:rPr>
        <w:t xml:space="preserve">corporations that </w:t>
      </w:r>
      <w:r>
        <w:rPr>
          <w:rFonts w:cs="Times New Roman"/>
        </w:rPr>
        <w:t>flood</w:t>
      </w:r>
      <w:r w:rsidRPr="0030232B">
        <w:rPr>
          <w:rFonts w:cs="Times New Roman"/>
        </w:rPr>
        <w:t xml:space="preserve"> the market with products that cause enormous health, financial, and social </w:t>
      </w:r>
      <w:r>
        <w:rPr>
          <w:rFonts w:cs="Times New Roman"/>
        </w:rPr>
        <w:t>harm</w:t>
      </w:r>
      <w:r w:rsidRPr="0030232B">
        <w:rPr>
          <w:rFonts w:cs="Times New Roman"/>
        </w:rPr>
        <w:t xml:space="preserve"> are often ranked high on the social responsibility scale. </w:t>
      </w:r>
      <w:r>
        <w:rPr>
          <w:rFonts w:cs="Times New Roman"/>
        </w:rPr>
        <w:t xml:space="preserve">In fact, the existence of this </w:t>
      </w:r>
      <w:r w:rsidRPr="0030232B">
        <w:rPr>
          <w:rFonts w:cs="Times New Roman"/>
        </w:rPr>
        <w:t>paradox</w:t>
      </w:r>
      <w:r>
        <w:rPr>
          <w:rFonts w:cs="Times New Roman"/>
        </w:rPr>
        <w:t>ical situation</w:t>
      </w:r>
      <w:r w:rsidRPr="0030232B">
        <w:rPr>
          <w:rFonts w:cs="Times New Roman"/>
        </w:rPr>
        <w:t>, where</w:t>
      </w:r>
      <w:r>
        <w:rPr>
          <w:rFonts w:cs="Times New Roman"/>
        </w:rPr>
        <w:t>by</w:t>
      </w:r>
      <w:r w:rsidR="00EF68EC">
        <w:rPr>
          <w:rFonts w:cs="Times New Roman"/>
        </w:rPr>
        <w:t xml:space="preserve"> </w:t>
      </w:r>
      <w:r>
        <w:rPr>
          <w:rFonts w:cs="Times New Roman"/>
        </w:rPr>
        <w:t>harmful</w:t>
      </w:r>
      <w:r w:rsidRPr="0030232B">
        <w:rPr>
          <w:rFonts w:cs="Times New Roman"/>
        </w:rPr>
        <w:t xml:space="preserve"> products </w:t>
      </w:r>
      <w:r>
        <w:rPr>
          <w:rFonts w:cs="Times New Roman"/>
        </w:rPr>
        <w:t>are produced by</w:t>
      </w:r>
      <w:r w:rsidRPr="0030232B">
        <w:rPr>
          <w:rFonts w:cs="Times New Roman"/>
        </w:rPr>
        <w:t xml:space="preserve"> the more “ethical” food corporations, indicates the </w:t>
      </w:r>
      <w:r>
        <w:rPr>
          <w:rFonts w:cs="Times New Roman"/>
        </w:rPr>
        <w:t xml:space="preserve">ineffectiveness of applying </w:t>
      </w:r>
      <w:r w:rsidRPr="0030232B">
        <w:rPr>
          <w:rFonts w:cs="Times New Roman"/>
        </w:rPr>
        <w:t xml:space="preserve">the social responsibility </w:t>
      </w:r>
      <w:r>
        <w:rPr>
          <w:rFonts w:cs="Times New Roman"/>
        </w:rPr>
        <w:t>model to</w:t>
      </w:r>
      <w:r w:rsidRPr="0030232B">
        <w:rPr>
          <w:rFonts w:cs="Times New Roman"/>
        </w:rPr>
        <w:t xml:space="preserve"> the food industry</w:t>
      </w:r>
      <w:r>
        <w:rPr>
          <w:rFonts w:cs="Times New Roman"/>
        </w:rPr>
        <w:t xml:space="preserve"> in order to achieve public health benefits</w:t>
      </w:r>
      <w:r w:rsidRPr="0030232B">
        <w:rPr>
          <w:rFonts w:cs="Times New Roman"/>
        </w:rPr>
        <w:t>. It should not be concluded</w:t>
      </w:r>
      <w:r>
        <w:rPr>
          <w:rFonts w:cs="Times New Roman"/>
        </w:rPr>
        <w:t>, however that</w:t>
      </w:r>
      <w:r w:rsidR="00EF68EC">
        <w:rPr>
          <w:rFonts w:cs="Times New Roman"/>
        </w:rPr>
        <w:t xml:space="preserve"> </w:t>
      </w:r>
      <w:r>
        <w:rPr>
          <w:rFonts w:cs="Times New Roman"/>
        </w:rPr>
        <w:t>holding corporations liable for a certain level of corporate social responsibility will inevitably fail to achieve the desired results,</w:t>
      </w:r>
      <w:r w:rsidRPr="0030232B">
        <w:rPr>
          <w:rFonts w:cs="Times New Roman"/>
        </w:rPr>
        <w:t xml:space="preserve"> or that the stakeholders’ approach</w:t>
      </w:r>
      <w:r>
        <w:rPr>
          <w:rFonts w:cs="Times New Roman"/>
        </w:rPr>
        <w:t>,</w:t>
      </w:r>
      <w:r w:rsidR="00C53CB2">
        <w:rPr>
          <w:rFonts w:cs="Times New Roman"/>
        </w:rPr>
        <w:t xml:space="preserve"> </w:t>
      </w:r>
      <w:r w:rsidRPr="003F357F">
        <w:t>which requires corporations and their managers to act in the interest of the stakeholders</w:t>
      </w:r>
      <w:r>
        <w:t xml:space="preserve">, </w:t>
      </w:r>
      <w:r w:rsidRPr="0030232B">
        <w:rPr>
          <w:rFonts w:cs="Times New Roman"/>
        </w:rPr>
        <w:t xml:space="preserve">is necessarily irrelevant. </w:t>
      </w:r>
      <w:r>
        <w:rPr>
          <w:rFonts w:cs="Times New Roman"/>
        </w:rPr>
        <w:t>What is necessary is</w:t>
      </w:r>
      <w:r w:rsidRPr="0030232B">
        <w:rPr>
          <w:rFonts w:cs="Times New Roman"/>
        </w:rPr>
        <w:t xml:space="preserve"> for the food industry to </w:t>
      </w:r>
      <w:r w:rsidR="00F80AD1">
        <w:rPr>
          <w:rFonts w:cs="Times New Roman"/>
        </w:rPr>
        <w:t>recognize</w:t>
      </w:r>
      <w:r w:rsidR="00C53CB2">
        <w:rPr>
          <w:rFonts w:cs="Times New Roman"/>
        </w:rPr>
        <w:t xml:space="preserve"> </w:t>
      </w:r>
      <w:r w:rsidR="00F80AD1">
        <w:rPr>
          <w:rFonts w:cs="Times New Roman"/>
        </w:rPr>
        <w:t>the</w:t>
      </w:r>
      <w:r w:rsidRPr="0030232B">
        <w:rPr>
          <w:rFonts w:cs="Times New Roman"/>
        </w:rPr>
        <w:t xml:space="preserve"> health of food consumers as a central issue at stake</w:t>
      </w:r>
      <w:r>
        <w:rPr>
          <w:rFonts w:cs="Times New Roman"/>
        </w:rPr>
        <w:t xml:space="preserve"> and to treat it accordingly</w:t>
      </w:r>
      <w:r w:rsidRPr="0030232B">
        <w:rPr>
          <w:rFonts w:cs="Times New Roman"/>
        </w:rPr>
        <w:t>. From a sustainability perspective, the triple bottom line model is not sufficient, as it does not address the cultural aspect</w:t>
      </w:r>
      <w:r>
        <w:rPr>
          <w:rFonts w:cs="Times New Roman"/>
        </w:rPr>
        <w:t xml:space="preserve"> of food consumption, which plays a central role in the problem.</w:t>
      </w:r>
    </w:p>
    <w:p w14:paraId="11FC4582" w14:textId="19B1C6BC" w:rsidR="00C805E8" w:rsidRPr="0030232B" w:rsidRDefault="00C805E8" w:rsidP="00F86928">
      <w:pPr>
        <w:bidi w:val="0"/>
        <w:spacing w:before="240" w:after="120" w:line="360" w:lineRule="auto"/>
        <w:ind w:firstLine="346"/>
        <w:rPr>
          <w:rFonts w:cs="Times New Roman"/>
        </w:rPr>
      </w:pPr>
      <w:r w:rsidRPr="0030232B">
        <w:rPr>
          <w:rFonts w:cs="Times New Roman"/>
        </w:rPr>
        <w:t xml:space="preserve">It is difficult to </w:t>
      </w:r>
      <w:r>
        <w:rPr>
          <w:rFonts w:cs="Times New Roman"/>
        </w:rPr>
        <w:t>assign full</w:t>
      </w:r>
      <w:r w:rsidRPr="0030232B">
        <w:rPr>
          <w:rFonts w:cs="Times New Roman"/>
        </w:rPr>
        <w:t xml:space="preserve"> responsibility for health damages </w:t>
      </w:r>
      <w:r>
        <w:rPr>
          <w:rFonts w:cs="Times New Roman"/>
        </w:rPr>
        <w:t>to</w:t>
      </w:r>
      <w:r w:rsidRPr="0030232B">
        <w:rPr>
          <w:rFonts w:cs="Times New Roman"/>
        </w:rPr>
        <w:t xml:space="preserve"> the supply side of the food market, </w:t>
      </w:r>
      <w:r>
        <w:rPr>
          <w:rFonts w:cs="Times New Roman"/>
        </w:rPr>
        <w:t>in part,</w:t>
      </w:r>
      <w:r w:rsidRPr="0030232B">
        <w:rPr>
          <w:rFonts w:cs="Times New Roman"/>
        </w:rPr>
        <w:t xml:space="preserve"> because responsibility </w:t>
      </w:r>
      <w:r>
        <w:rPr>
          <w:rFonts w:cs="Times New Roman"/>
        </w:rPr>
        <w:t>is accompanied by blame or fault.</w:t>
      </w:r>
      <w:r w:rsidRPr="0030232B">
        <w:rPr>
          <w:rFonts w:cs="Times New Roman"/>
        </w:rPr>
        <w:t xml:space="preserve"> The supply side of the food market does not perceive itself to be </w:t>
      </w:r>
      <w:r>
        <w:rPr>
          <w:rFonts w:cs="Times New Roman"/>
        </w:rPr>
        <w:t>at fault</w:t>
      </w:r>
      <w:r w:rsidRPr="0030232B">
        <w:rPr>
          <w:rFonts w:cs="Times New Roman"/>
        </w:rPr>
        <w:t xml:space="preserve"> for health damages</w:t>
      </w:r>
      <w:r>
        <w:rPr>
          <w:rFonts w:cs="Times New Roman"/>
        </w:rPr>
        <w:t>. Because causal responsibility for health damages from food is so dispersed, it is not difficult for suppliers to deny responsibility.</w:t>
      </w:r>
      <w:r w:rsidR="00C53CB2">
        <w:rPr>
          <w:rFonts w:cs="Times New Roman"/>
        </w:rPr>
        <w:t xml:space="preserve"> </w:t>
      </w:r>
      <w:r>
        <w:rPr>
          <w:rFonts w:cs="Times New Roman"/>
        </w:rPr>
        <w:t>This problem can be solved by adopting an approach that addresses the issue</w:t>
      </w:r>
      <w:r w:rsidRPr="0030232B">
        <w:rPr>
          <w:rFonts w:cs="Times New Roman"/>
        </w:rPr>
        <w:t xml:space="preserve"> of responsibility while neutralizing the matter of </w:t>
      </w:r>
      <w:r>
        <w:rPr>
          <w:rFonts w:cs="Times New Roman"/>
        </w:rPr>
        <w:t xml:space="preserve">fault or </w:t>
      </w:r>
      <w:r w:rsidRPr="0030232B">
        <w:rPr>
          <w:rFonts w:cs="Times New Roman"/>
        </w:rPr>
        <w:t xml:space="preserve">blame. </w:t>
      </w:r>
      <w:r>
        <w:rPr>
          <w:rFonts w:cs="Times New Roman"/>
        </w:rPr>
        <w:t xml:space="preserve">It may be far more effective to ask </w:t>
      </w:r>
      <w:r w:rsidRPr="0030232B">
        <w:rPr>
          <w:rFonts w:cs="Times New Roman"/>
        </w:rPr>
        <w:t>how these food-related health damages can be prevented</w:t>
      </w:r>
      <w:r>
        <w:rPr>
          <w:rFonts w:cs="Times New Roman"/>
        </w:rPr>
        <w:t xml:space="preserve"> rather than</w:t>
      </w:r>
      <w:r w:rsidRPr="0030232B">
        <w:rPr>
          <w:rFonts w:cs="Times New Roman"/>
        </w:rPr>
        <w:t xml:space="preserve"> asking </w:t>
      </w:r>
      <w:r>
        <w:rPr>
          <w:rFonts w:cs="Times New Roman"/>
        </w:rPr>
        <w:t>which party</w:t>
      </w:r>
      <w:r w:rsidRPr="0030232B">
        <w:rPr>
          <w:rFonts w:cs="Times New Roman"/>
        </w:rPr>
        <w:t xml:space="preserve"> is </w:t>
      </w:r>
      <w:r>
        <w:rPr>
          <w:rFonts w:cs="Times New Roman"/>
        </w:rPr>
        <w:t>at fault</w:t>
      </w:r>
      <w:r w:rsidR="00E74AFF">
        <w:rPr>
          <w:rFonts w:cs="Times New Roman"/>
        </w:rPr>
        <w:t xml:space="preserve"> </w:t>
      </w:r>
      <w:r>
        <w:rPr>
          <w:rFonts w:cs="Times New Roman"/>
        </w:rPr>
        <w:t xml:space="preserve">or </w:t>
      </w:r>
      <w:r w:rsidRPr="0030232B">
        <w:rPr>
          <w:rFonts w:cs="Times New Roman"/>
        </w:rPr>
        <w:t>to blame</w:t>
      </w:r>
      <w:r w:rsidR="00E74AFF">
        <w:rPr>
          <w:rFonts w:cs="Times New Roman"/>
        </w:rPr>
        <w:t xml:space="preserve"> </w:t>
      </w:r>
      <w:r w:rsidRPr="0030232B">
        <w:rPr>
          <w:rFonts w:cs="Times New Roman"/>
        </w:rPr>
        <w:t xml:space="preserve">for the </w:t>
      </w:r>
      <w:r>
        <w:rPr>
          <w:rFonts w:cs="Times New Roman"/>
        </w:rPr>
        <w:t>harm caused by food. Using this prevention-centered approach provides clearer solutions.</w:t>
      </w:r>
      <w:r w:rsidRPr="0030232B">
        <w:rPr>
          <w:rFonts w:cs="Times New Roman"/>
        </w:rPr>
        <w:t xml:space="preserve"> Food manufacturers, marketers, and corporations</w:t>
      </w:r>
      <w:r>
        <w:rPr>
          <w:rFonts w:cs="Times New Roman"/>
        </w:rPr>
        <w:t>, more than any other party, have the means and the tools to generate change.</w:t>
      </w:r>
      <w:r w:rsidR="00E74AFF">
        <w:rPr>
          <w:rFonts w:cs="Times New Roman"/>
        </w:rPr>
        <w:t xml:space="preserve"> </w:t>
      </w:r>
      <w:r>
        <w:rPr>
          <w:rFonts w:cs="Times New Roman"/>
        </w:rPr>
        <w:t>I</w:t>
      </w:r>
      <w:r w:rsidRPr="0030232B">
        <w:rPr>
          <w:rFonts w:cs="Times New Roman"/>
        </w:rPr>
        <w:t xml:space="preserve">t is much </w:t>
      </w:r>
      <w:r>
        <w:rPr>
          <w:rFonts w:cs="Times New Roman"/>
        </w:rPr>
        <w:t>more difficult for</w:t>
      </w:r>
      <w:r w:rsidRPr="0030232B">
        <w:rPr>
          <w:rFonts w:cs="Times New Roman"/>
        </w:rPr>
        <w:t xml:space="preserve"> the customer, the food consumer</w:t>
      </w:r>
      <w:r>
        <w:rPr>
          <w:rFonts w:cs="Times New Roman"/>
        </w:rPr>
        <w:t>,</w:t>
      </w:r>
      <w:r w:rsidRPr="0030232B">
        <w:rPr>
          <w:rFonts w:cs="Times New Roman"/>
        </w:rPr>
        <w:t xml:space="preserve"> to learn </w:t>
      </w:r>
      <w:r>
        <w:rPr>
          <w:rFonts w:cs="Times New Roman"/>
        </w:rPr>
        <w:t xml:space="preserve">about </w:t>
      </w:r>
      <w:r w:rsidRPr="0030232B">
        <w:rPr>
          <w:rFonts w:cs="Times New Roman"/>
        </w:rPr>
        <w:t xml:space="preserve">the complexities of the food </w:t>
      </w:r>
      <w:r>
        <w:rPr>
          <w:rFonts w:cs="Times New Roman"/>
        </w:rPr>
        <w:t>sector and to make correct choice than it is for industry actors</w:t>
      </w:r>
      <w:r w:rsidRPr="0030232B">
        <w:rPr>
          <w:rFonts w:cs="Times New Roman"/>
        </w:rPr>
        <w:t>.</w:t>
      </w:r>
      <w:r>
        <w:rPr>
          <w:rFonts w:cs="Times New Roman"/>
        </w:rPr>
        <w:t xml:space="preserve"> For example, consumers, unlike food industry actors, lack</w:t>
      </w:r>
      <w:r w:rsidRPr="0030232B">
        <w:rPr>
          <w:rFonts w:cs="Times New Roman"/>
        </w:rPr>
        <w:t xml:space="preserve"> the tools to research the influence of the industry’s foods and additives on </w:t>
      </w:r>
      <w:r>
        <w:rPr>
          <w:rFonts w:cs="Times New Roman"/>
        </w:rPr>
        <w:t>their</w:t>
      </w:r>
      <w:r w:rsidRPr="0030232B">
        <w:rPr>
          <w:rFonts w:cs="Times New Roman"/>
        </w:rPr>
        <w:t xml:space="preserve"> health.</w:t>
      </w:r>
      <w:r>
        <w:rPr>
          <w:rFonts w:cs="Times New Roman"/>
        </w:rPr>
        <w:t xml:space="preserve"> In contrast, f</w:t>
      </w:r>
      <w:r w:rsidRPr="0030232B">
        <w:rPr>
          <w:rFonts w:cs="Times New Roman"/>
        </w:rPr>
        <w:t>ood manufacturers not only have the tools and resources</w:t>
      </w:r>
      <w:r>
        <w:rPr>
          <w:rFonts w:cs="Times New Roman"/>
        </w:rPr>
        <w:t xml:space="preserve"> to acquire information</w:t>
      </w:r>
      <w:r w:rsidRPr="0030232B">
        <w:rPr>
          <w:rFonts w:cs="Times New Roman"/>
        </w:rPr>
        <w:t xml:space="preserve">, but also the ability to bring </w:t>
      </w:r>
      <w:r>
        <w:rPr>
          <w:rFonts w:cs="Times New Roman"/>
        </w:rPr>
        <w:t xml:space="preserve">about </w:t>
      </w:r>
      <w:r w:rsidRPr="0030232B">
        <w:rPr>
          <w:rFonts w:cs="Times New Roman"/>
        </w:rPr>
        <w:t>change. Safety products, such as anti-lock br</w:t>
      </w:r>
      <w:r>
        <w:rPr>
          <w:rFonts w:cs="Times New Roman"/>
        </w:rPr>
        <w:t>aking</w:t>
      </w:r>
      <w:r w:rsidRPr="0030232B">
        <w:rPr>
          <w:rFonts w:cs="Times New Roman"/>
        </w:rPr>
        <w:t xml:space="preserve"> systems and airbags in cars, </w:t>
      </w:r>
      <w:r w:rsidRPr="0030232B">
        <w:rPr>
          <w:rFonts w:cs="Times New Roman"/>
        </w:rPr>
        <w:lastRenderedPageBreak/>
        <w:t xml:space="preserve">would never exist if Volvo had not invested in their development. Therefore, </w:t>
      </w:r>
      <w:r w:rsidRPr="0030232B">
        <w:rPr>
          <w:rFonts w:cs="Times New Roman"/>
          <w:b/>
          <w:bCs/>
        </w:rPr>
        <w:t xml:space="preserve">the responsibility for changing the </w:t>
      </w:r>
      <w:r>
        <w:rPr>
          <w:rFonts w:cs="Times New Roman"/>
          <w:b/>
          <w:bCs/>
        </w:rPr>
        <w:t xml:space="preserve">current </w:t>
      </w:r>
      <w:r w:rsidRPr="0030232B">
        <w:rPr>
          <w:rFonts w:cs="Times New Roman"/>
          <w:b/>
          <w:bCs/>
        </w:rPr>
        <w:t xml:space="preserve">situation </w:t>
      </w:r>
      <w:r>
        <w:rPr>
          <w:rFonts w:cs="Times New Roman"/>
          <w:b/>
          <w:bCs/>
        </w:rPr>
        <w:t xml:space="preserve">should be placed on food manufacturers </w:t>
      </w:r>
      <w:r w:rsidRPr="0030232B">
        <w:rPr>
          <w:rFonts w:cs="Times New Roman"/>
          <w:b/>
          <w:bCs/>
        </w:rPr>
        <w:t>because of their ability</w:t>
      </w:r>
      <w:r>
        <w:rPr>
          <w:rFonts w:cs="Times New Roman"/>
          <w:b/>
          <w:bCs/>
        </w:rPr>
        <w:t xml:space="preserve"> to generate change</w:t>
      </w:r>
      <w:r w:rsidRPr="0030232B">
        <w:rPr>
          <w:rFonts w:cs="Times New Roman"/>
          <w:b/>
          <w:bCs/>
        </w:rPr>
        <w:t xml:space="preserve"> and not necessarily because </w:t>
      </w:r>
      <w:r>
        <w:rPr>
          <w:rFonts w:cs="Times New Roman"/>
          <w:b/>
          <w:bCs/>
        </w:rPr>
        <w:t>they are at fault.</w:t>
      </w:r>
      <w:r w:rsidR="00E74AFF">
        <w:rPr>
          <w:rFonts w:cs="Times New Roman"/>
          <w:b/>
          <w:bCs/>
        </w:rPr>
        <w:t xml:space="preserve"> </w:t>
      </w:r>
      <w:r>
        <w:rPr>
          <w:rFonts w:cs="Times New Roman"/>
        </w:rPr>
        <w:t>Using this approach, fault or blame is neither imposed nor abrogated; rather, the issue of fault simply becomes irrelevant.</w:t>
      </w:r>
    </w:p>
    <w:p w14:paraId="160346C0" w14:textId="007DD2BC" w:rsidR="00C805E8" w:rsidRPr="0030232B" w:rsidRDefault="00C805E8" w:rsidP="00F86928">
      <w:pPr>
        <w:bidi w:val="0"/>
        <w:spacing w:before="240" w:after="120" w:line="360" w:lineRule="auto"/>
        <w:ind w:firstLine="346"/>
        <w:rPr>
          <w:rFonts w:cs="Times New Roman"/>
        </w:rPr>
      </w:pPr>
      <w:r>
        <w:rPr>
          <w:rFonts w:cs="Times New Roman"/>
        </w:rPr>
        <w:t>One possible problem with this approach of ignoring the role of fault is that consumers may then believe that they have no less responsibility for food-related health issues than does the food industry.</w:t>
      </w:r>
      <w:r w:rsidRPr="0030232B">
        <w:rPr>
          <w:rFonts w:cs="Times New Roman"/>
        </w:rPr>
        <w:t xml:space="preserve"> Are </w:t>
      </w:r>
      <w:r>
        <w:rPr>
          <w:rFonts w:cs="Times New Roman"/>
        </w:rPr>
        <w:t>consumers,</w:t>
      </w:r>
      <w:r w:rsidRPr="0030232B">
        <w:rPr>
          <w:rFonts w:cs="Times New Roman"/>
        </w:rPr>
        <w:t xml:space="preserve"> the customers of the food corporations, really free to choose the amount</w:t>
      </w:r>
      <w:r>
        <w:rPr>
          <w:rFonts w:cs="Times New Roman"/>
        </w:rPr>
        <w:t xml:space="preserve"> and type</w:t>
      </w:r>
      <w:r w:rsidRPr="0030232B">
        <w:rPr>
          <w:rFonts w:cs="Times New Roman"/>
        </w:rPr>
        <w:t xml:space="preserve"> of food </w:t>
      </w:r>
      <w:r>
        <w:rPr>
          <w:rFonts w:cs="Times New Roman"/>
        </w:rPr>
        <w:t>they consume without bearing any responsib</w:t>
      </w:r>
      <w:r w:rsidR="00E74AFF">
        <w:rPr>
          <w:rFonts w:cs="Times New Roman"/>
        </w:rPr>
        <w:t>i</w:t>
      </w:r>
      <w:r>
        <w:rPr>
          <w:rFonts w:cs="Times New Roman"/>
        </w:rPr>
        <w:t>lity</w:t>
      </w:r>
      <w:r w:rsidRPr="0030232B">
        <w:rPr>
          <w:rFonts w:cs="Times New Roman"/>
        </w:rPr>
        <w:t xml:space="preserve">? Even </w:t>
      </w:r>
      <w:r>
        <w:rPr>
          <w:rFonts w:cs="Times New Roman"/>
        </w:rPr>
        <w:t>accepting that consumers do have some control over their food intake</w:t>
      </w:r>
      <w:r w:rsidRPr="0030232B">
        <w:rPr>
          <w:rFonts w:cs="Times New Roman"/>
        </w:rPr>
        <w:t xml:space="preserve">, the consumer’s autonomy is </w:t>
      </w:r>
      <w:r>
        <w:rPr>
          <w:rFonts w:cs="Times New Roman"/>
        </w:rPr>
        <w:t>nonetheless</w:t>
      </w:r>
      <w:r w:rsidRPr="0030232B">
        <w:rPr>
          <w:rFonts w:cs="Times New Roman"/>
        </w:rPr>
        <w:t xml:space="preserve"> very limited, especially compared to the autonomy of the entities responsible for food manufactur</w:t>
      </w:r>
      <w:r>
        <w:rPr>
          <w:rFonts w:cs="Times New Roman"/>
        </w:rPr>
        <w:t>ing</w:t>
      </w:r>
      <w:r w:rsidRPr="0030232B">
        <w:rPr>
          <w:rFonts w:cs="Times New Roman"/>
        </w:rPr>
        <w:t xml:space="preserve"> and supply. As in any modern economic system, the public can choose </w:t>
      </w:r>
      <w:r>
        <w:rPr>
          <w:rFonts w:cs="Times New Roman"/>
        </w:rPr>
        <w:t xml:space="preserve">only </w:t>
      </w:r>
      <w:r w:rsidRPr="0030232B">
        <w:rPr>
          <w:rFonts w:cs="Times New Roman"/>
        </w:rPr>
        <w:t>from what is offered</w:t>
      </w:r>
      <w:r>
        <w:rPr>
          <w:rFonts w:cs="Times New Roman"/>
        </w:rPr>
        <w:t>.</w:t>
      </w:r>
      <w:r w:rsidRPr="0030232B">
        <w:rPr>
          <w:rFonts w:cs="Times New Roman"/>
        </w:rPr>
        <w:t xml:space="preserve"> In the past, nature </w:t>
      </w:r>
      <w:r>
        <w:rPr>
          <w:rFonts w:cs="Times New Roman"/>
        </w:rPr>
        <w:t>served as an important source of food. In contrast, today, consumers</w:t>
      </w:r>
      <w:r w:rsidRPr="0030232B">
        <w:rPr>
          <w:rFonts w:cs="Times New Roman"/>
        </w:rPr>
        <w:t xml:space="preserve"> are</w:t>
      </w:r>
      <w:r>
        <w:rPr>
          <w:rFonts w:cs="Times New Roman"/>
        </w:rPr>
        <w:t xml:space="preserve">, to a great extent, </w:t>
      </w:r>
      <w:r w:rsidRPr="0030232B">
        <w:rPr>
          <w:rFonts w:cs="Times New Roman"/>
        </w:rPr>
        <w:t xml:space="preserve">offered manufactured foods, rich in refined carbohydrates and saturated fats. The food </w:t>
      </w:r>
      <w:r>
        <w:rPr>
          <w:rFonts w:cs="Times New Roman"/>
        </w:rPr>
        <w:t>sector</w:t>
      </w:r>
      <w:r w:rsidRPr="0030232B">
        <w:rPr>
          <w:rFonts w:cs="Times New Roman"/>
        </w:rPr>
        <w:t xml:space="preserve"> is controlled by </w:t>
      </w:r>
      <w:r>
        <w:rPr>
          <w:rFonts w:cs="Times New Roman"/>
        </w:rPr>
        <w:t>giant</w:t>
      </w:r>
      <w:r w:rsidRPr="0030232B">
        <w:rPr>
          <w:rFonts w:cs="Times New Roman"/>
        </w:rPr>
        <w:t xml:space="preserve"> corporations </w:t>
      </w:r>
      <w:r>
        <w:rPr>
          <w:rFonts w:cs="Times New Roman"/>
        </w:rPr>
        <w:t>seeking</w:t>
      </w:r>
      <w:r w:rsidRPr="0030232B">
        <w:rPr>
          <w:rFonts w:cs="Times New Roman"/>
        </w:rPr>
        <w:t xml:space="preserve"> to maximize their profits</w:t>
      </w:r>
      <w:r>
        <w:rPr>
          <w:rFonts w:cs="Times New Roman"/>
        </w:rPr>
        <w:t xml:space="preserve"> and</w:t>
      </w:r>
      <w:r w:rsidR="00E74AFF">
        <w:rPr>
          <w:rFonts w:cs="Times New Roman"/>
        </w:rPr>
        <w:t xml:space="preserve"> </w:t>
      </w:r>
      <w:r>
        <w:rPr>
          <w:rFonts w:cs="Times New Roman"/>
        </w:rPr>
        <w:t xml:space="preserve">driven by </w:t>
      </w:r>
      <w:r w:rsidRPr="0030232B">
        <w:rPr>
          <w:rFonts w:cs="Times New Roman"/>
        </w:rPr>
        <w:t xml:space="preserve">the simple financial logic </w:t>
      </w:r>
      <w:r>
        <w:rPr>
          <w:rFonts w:cs="Times New Roman"/>
        </w:rPr>
        <w:t>that</w:t>
      </w:r>
      <w:r w:rsidRPr="0030232B">
        <w:rPr>
          <w:rFonts w:cs="Times New Roman"/>
        </w:rPr>
        <w:t xml:space="preserve"> more sales lead to more profits. </w:t>
      </w:r>
      <w:r>
        <w:rPr>
          <w:rFonts w:cs="Times New Roman"/>
        </w:rPr>
        <w:t>In any economic sector, c</w:t>
      </w:r>
      <w:r w:rsidRPr="0030232B">
        <w:rPr>
          <w:rFonts w:cs="Times New Roman"/>
        </w:rPr>
        <w:t>onsumers must purchase as many products as possible</w:t>
      </w:r>
      <w:r>
        <w:rPr>
          <w:rFonts w:cs="Times New Roman"/>
        </w:rPr>
        <w:t xml:space="preserve"> if corporations are to maintain high rates of sales</w:t>
      </w:r>
      <w:r w:rsidRPr="0030232B">
        <w:rPr>
          <w:rFonts w:cs="Times New Roman"/>
        </w:rPr>
        <w:t xml:space="preserve">. </w:t>
      </w:r>
      <w:r>
        <w:rPr>
          <w:rFonts w:cs="Times New Roman"/>
        </w:rPr>
        <w:t>While w</w:t>
      </w:r>
      <w:r w:rsidRPr="0030232B">
        <w:rPr>
          <w:rFonts w:cs="Times New Roman"/>
        </w:rPr>
        <w:t xml:space="preserve">hat consumers </w:t>
      </w:r>
      <w:r>
        <w:rPr>
          <w:rFonts w:cs="Times New Roman"/>
        </w:rPr>
        <w:t xml:space="preserve">will </w:t>
      </w:r>
      <w:r w:rsidRPr="0030232B">
        <w:rPr>
          <w:rFonts w:cs="Times New Roman"/>
        </w:rPr>
        <w:t>do with the products they purchase</w:t>
      </w:r>
      <w:r>
        <w:rPr>
          <w:rFonts w:cs="Times New Roman"/>
        </w:rPr>
        <w:t xml:space="preserve"> cannot always be determined, it is clear that with food, the only reasonable use is to eat it.</w:t>
      </w:r>
      <w:r w:rsidR="00E74AFF">
        <w:rPr>
          <w:rFonts w:cs="Times New Roman"/>
        </w:rPr>
        <w:t xml:space="preserve"> </w:t>
      </w:r>
      <w:r>
        <w:rPr>
          <w:rFonts w:cs="Times New Roman"/>
        </w:rPr>
        <w:t xml:space="preserve">For over 30 years, it has been common knowledge that it is healthier to eat less. </w:t>
      </w:r>
      <w:r w:rsidRPr="009C7B9A">
        <w:rPr>
          <w:rFonts w:cs="Times New Roman"/>
        </w:rPr>
        <w:t>However, the food industry remains committed to processes that suit truly perishable products and not the kind that remain  in our bodies and cause harm. Not only is the food industry often identified as the main cause of today’s poor eating habits</w:t>
      </w:r>
      <w:r>
        <w:rPr>
          <w:rFonts w:cs="Times New Roman"/>
        </w:rPr>
        <w:t xml:space="preserve">, but the industry persists in perpetuating those harmful practices and continuing to sell those products that, while contributing to health problems, </w:t>
      </w:r>
      <w:r w:rsidRPr="0030232B">
        <w:rPr>
          <w:rFonts w:cs="Times New Roman"/>
        </w:rPr>
        <w:t>provide it with big profits.</w:t>
      </w:r>
    </w:p>
    <w:p w14:paraId="16BDE1E9" w14:textId="77777777" w:rsidR="00C805E8" w:rsidRPr="0030232B" w:rsidRDefault="00C805E8" w:rsidP="00F86928">
      <w:pPr>
        <w:bidi w:val="0"/>
        <w:spacing w:before="240" w:after="120" w:line="360" w:lineRule="auto"/>
        <w:ind w:firstLine="346"/>
        <w:rPr>
          <w:rFonts w:cs="Times New Roman"/>
          <w:rtl/>
        </w:rPr>
      </w:pPr>
      <w:r>
        <w:rPr>
          <w:rFonts w:cs="Times New Roman"/>
        </w:rPr>
        <w:t>Indeed,</w:t>
      </w:r>
      <w:r w:rsidRPr="0030232B">
        <w:rPr>
          <w:rFonts w:cs="Times New Roman"/>
        </w:rPr>
        <w:t xml:space="preserve"> fatty and sweet foods taste better, are easy to </w:t>
      </w:r>
      <w:r>
        <w:rPr>
          <w:rFonts w:cs="Times New Roman"/>
        </w:rPr>
        <w:t>become accustomed to</w:t>
      </w:r>
      <w:r w:rsidRPr="0030232B">
        <w:rPr>
          <w:rFonts w:cs="Times New Roman"/>
        </w:rPr>
        <w:t xml:space="preserve">, and surprisingly, are </w:t>
      </w:r>
      <w:r>
        <w:rPr>
          <w:rFonts w:cs="Times New Roman"/>
        </w:rPr>
        <w:t>less expensive</w:t>
      </w:r>
      <w:r w:rsidRPr="0030232B">
        <w:rPr>
          <w:rFonts w:cs="Times New Roman"/>
        </w:rPr>
        <w:t xml:space="preserve"> to manufacture. The use of additives allows manufacturers to </w:t>
      </w:r>
      <w:r>
        <w:rPr>
          <w:rFonts w:cs="Times New Roman"/>
        </w:rPr>
        <w:t xml:space="preserve">produce </w:t>
      </w:r>
      <w:r w:rsidRPr="0030232B">
        <w:rPr>
          <w:rFonts w:cs="Times New Roman"/>
        </w:rPr>
        <w:t xml:space="preserve">any product </w:t>
      </w:r>
      <w:r>
        <w:rPr>
          <w:rFonts w:cs="Times New Roman"/>
        </w:rPr>
        <w:t>imaginable</w:t>
      </w:r>
      <w:r w:rsidRPr="0030232B">
        <w:rPr>
          <w:rFonts w:cs="Times New Roman"/>
        </w:rPr>
        <w:t xml:space="preserve"> and genetic engineering makes raw materials plentiful. </w:t>
      </w:r>
    </w:p>
    <w:p w14:paraId="0D9056ED" w14:textId="60706876" w:rsidR="00C805E8" w:rsidRPr="0030232B" w:rsidRDefault="00C805E8" w:rsidP="00F86928">
      <w:pPr>
        <w:bidi w:val="0"/>
        <w:spacing w:before="240" w:after="120" w:line="360" w:lineRule="auto"/>
        <w:ind w:firstLine="346"/>
        <w:rPr>
          <w:rFonts w:cs="Times New Roman"/>
        </w:rPr>
      </w:pPr>
      <w:r w:rsidRPr="0030232B">
        <w:rPr>
          <w:rFonts w:cs="Times New Roman"/>
        </w:rPr>
        <w:t>It is clear</w:t>
      </w:r>
      <w:r>
        <w:rPr>
          <w:rFonts w:cs="Times New Roman"/>
        </w:rPr>
        <w:t>ly arguable</w:t>
      </w:r>
      <w:r w:rsidRPr="0030232B">
        <w:rPr>
          <w:rFonts w:cs="Times New Roman"/>
        </w:rPr>
        <w:t xml:space="preserve"> that food corporations have infinitely more freedom than </w:t>
      </w:r>
      <w:r>
        <w:rPr>
          <w:rFonts w:cs="Times New Roman"/>
        </w:rPr>
        <w:t xml:space="preserve">do </w:t>
      </w:r>
      <w:r w:rsidRPr="0030232B">
        <w:rPr>
          <w:rFonts w:cs="Times New Roman"/>
        </w:rPr>
        <w:t xml:space="preserve">the consumers. </w:t>
      </w:r>
      <w:r>
        <w:rPr>
          <w:rFonts w:cs="Times New Roman"/>
        </w:rPr>
        <w:t xml:space="preserve">As a result, </w:t>
      </w:r>
      <w:r w:rsidRPr="0030232B">
        <w:rPr>
          <w:rFonts w:cs="Times New Roman"/>
        </w:rPr>
        <w:t xml:space="preserve">even if </w:t>
      </w:r>
      <w:r>
        <w:rPr>
          <w:rFonts w:cs="Times New Roman"/>
        </w:rPr>
        <w:t>one can argue that food manufacturers’ responsibility for</w:t>
      </w:r>
      <w:r w:rsidR="00E74AFF">
        <w:rPr>
          <w:rFonts w:cs="Times New Roman"/>
        </w:rPr>
        <w:t xml:space="preserve"> </w:t>
      </w:r>
      <w:r>
        <w:rPr>
          <w:rFonts w:cs="Times New Roman"/>
        </w:rPr>
        <w:t xml:space="preserve">damage to consumers’ </w:t>
      </w:r>
      <w:r w:rsidRPr="0030232B">
        <w:rPr>
          <w:rFonts w:cs="Times New Roman"/>
        </w:rPr>
        <w:t>health</w:t>
      </w:r>
      <w:r>
        <w:rPr>
          <w:rFonts w:cs="Times New Roman"/>
        </w:rPr>
        <w:t xml:space="preserve"> is limited, the manufacturers still have </w:t>
      </w:r>
      <w:r>
        <w:rPr>
          <w:rFonts w:cs="Times New Roman"/>
        </w:rPr>
        <w:lastRenderedPageBreak/>
        <w:t xml:space="preserve">an obligation </w:t>
      </w:r>
      <w:r w:rsidRPr="0030232B">
        <w:rPr>
          <w:rFonts w:cs="Times New Roman"/>
        </w:rPr>
        <w:t xml:space="preserve">to do everything in their power to prevent </w:t>
      </w:r>
      <w:r>
        <w:rPr>
          <w:rFonts w:cs="Times New Roman"/>
        </w:rPr>
        <w:t>harm to public health from the products they manufacture</w:t>
      </w:r>
      <w:r w:rsidRPr="00E04FD2">
        <w:rPr>
          <w:rFonts w:cs="Times New Roman"/>
        </w:rPr>
        <w:t xml:space="preserve">. </w:t>
      </w:r>
      <w:r w:rsidRPr="00AC4375">
        <w:rPr>
          <w:rFonts w:cs="Times New Roman"/>
        </w:rPr>
        <w:t>If a person randomly arrives at the scene of an accident that happened a few minutes before, he or she may be able to help save the victims even if that person bears no fault for the accident.</w:t>
      </w:r>
      <w:r w:rsidRPr="00E04FD2">
        <w:rPr>
          <w:rFonts w:cs="Times New Roman"/>
        </w:rPr>
        <w:t xml:space="preserve"> Similarly</w:t>
      </w:r>
      <w:r>
        <w:rPr>
          <w:rFonts w:cs="Times New Roman"/>
        </w:rPr>
        <w:t>,</w:t>
      </w:r>
      <w:r w:rsidRPr="0030232B">
        <w:rPr>
          <w:rFonts w:cs="Times New Roman"/>
        </w:rPr>
        <w:t xml:space="preserve"> the food industry certainly has the tools to </w:t>
      </w:r>
      <w:r>
        <w:rPr>
          <w:rFonts w:cs="Times New Roman"/>
        </w:rPr>
        <w:t xml:space="preserve">help </w:t>
      </w:r>
      <w:r w:rsidRPr="0030232B">
        <w:rPr>
          <w:rFonts w:cs="Times New Roman"/>
        </w:rPr>
        <w:t xml:space="preserve">prevent </w:t>
      </w:r>
      <w:r>
        <w:rPr>
          <w:rFonts w:cs="Times New Roman"/>
        </w:rPr>
        <w:t xml:space="preserve">harm to consumers’ </w:t>
      </w:r>
      <w:r w:rsidRPr="0030232B">
        <w:rPr>
          <w:rFonts w:cs="Times New Roman"/>
        </w:rPr>
        <w:t xml:space="preserve">health and therefore has the responsibility to do so. In the context of this discussion, </w:t>
      </w:r>
      <w:r>
        <w:rPr>
          <w:rFonts w:cs="Times New Roman"/>
        </w:rPr>
        <w:t>it can be concluded</w:t>
      </w:r>
      <w:r w:rsidRPr="0030232B">
        <w:rPr>
          <w:rFonts w:cs="Times New Roman"/>
        </w:rPr>
        <w:t xml:space="preserve"> that the food corporations </w:t>
      </w:r>
      <w:r>
        <w:rPr>
          <w:rFonts w:cs="Times New Roman"/>
        </w:rPr>
        <w:t>do hold some</w:t>
      </w:r>
      <w:r w:rsidRPr="0030232B">
        <w:rPr>
          <w:rFonts w:cs="Times New Roman"/>
        </w:rPr>
        <w:t xml:space="preserve"> liability </w:t>
      </w:r>
      <w:r>
        <w:rPr>
          <w:rFonts w:cs="Times New Roman"/>
        </w:rPr>
        <w:t>regarding</w:t>
      </w:r>
      <w:r w:rsidRPr="0030232B">
        <w:rPr>
          <w:rFonts w:cs="Times New Roman"/>
        </w:rPr>
        <w:t xml:space="preserve"> the health of their customers.</w:t>
      </w:r>
    </w:p>
    <w:p w14:paraId="75638D2C" w14:textId="7BBF425F" w:rsidR="00C805E8" w:rsidRPr="0030232B" w:rsidRDefault="00C805E8" w:rsidP="00F86928">
      <w:pPr>
        <w:bidi w:val="0"/>
        <w:spacing w:before="240" w:after="120" w:line="360" w:lineRule="auto"/>
        <w:ind w:firstLine="346"/>
        <w:rPr>
          <w:rFonts w:cs="Times New Roman"/>
        </w:rPr>
      </w:pPr>
      <w:r w:rsidRPr="0030232B">
        <w:rPr>
          <w:rFonts w:cs="Times New Roman"/>
        </w:rPr>
        <w:t xml:space="preserve">If food corporations are no longer blamed and berated, they </w:t>
      </w:r>
      <w:r>
        <w:rPr>
          <w:rFonts w:cs="Times New Roman"/>
        </w:rPr>
        <w:t>are more likely to</w:t>
      </w:r>
      <w:r w:rsidRPr="0030232B">
        <w:rPr>
          <w:rFonts w:cs="Times New Roman"/>
        </w:rPr>
        <w:t xml:space="preserve"> become active partners in </w:t>
      </w:r>
      <w:r>
        <w:rPr>
          <w:rFonts w:cs="Times New Roman"/>
        </w:rPr>
        <w:t>addressing</w:t>
      </w:r>
      <w:r w:rsidRPr="0030232B">
        <w:rPr>
          <w:rFonts w:cs="Times New Roman"/>
        </w:rPr>
        <w:t xml:space="preserve"> the </w:t>
      </w:r>
      <w:r>
        <w:rPr>
          <w:rFonts w:cs="Times New Roman"/>
        </w:rPr>
        <w:t>harm to public health</w:t>
      </w:r>
      <w:r w:rsidRPr="0030232B">
        <w:rPr>
          <w:rFonts w:cs="Times New Roman"/>
        </w:rPr>
        <w:t xml:space="preserve"> caused by unhealthy eating patterns that have </w:t>
      </w:r>
      <w:r>
        <w:rPr>
          <w:rFonts w:cs="Times New Roman"/>
        </w:rPr>
        <w:t>developed</w:t>
      </w:r>
      <w:r w:rsidRPr="0030232B">
        <w:rPr>
          <w:rFonts w:cs="Times New Roman"/>
        </w:rPr>
        <w:t xml:space="preserve"> over the years. </w:t>
      </w:r>
      <w:r>
        <w:rPr>
          <w:rFonts w:cs="Times New Roman"/>
        </w:rPr>
        <w:t>In contrast to the current situation, where</w:t>
      </w:r>
      <w:r w:rsidRPr="0030232B">
        <w:rPr>
          <w:rFonts w:cs="Times New Roman"/>
        </w:rPr>
        <w:t xml:space="preserve"> food corporations </w:t>
      </w:r>
      <w:r>
        <w:rPr>
          <w:rFonts w:cs="Times New Roman"/>
        </w:rPr>
        <w:t xml:space="preserve">find themselves </w:t>
      </w:r>
      <w:r w:rsidRPr="0030232B">
        <w:rPr>
          <w:rFonts w:cs="Times New Roman"/>
        </w:rPr>
        <w:t xml:space="preserve">fighting against both </w:t>
      </w:r>
      <w:r>
        <w:rPr>
          <w:rFonts w:cs="Times New Roman"/>
        </w:rPr>
        <w:t xml:space="preserve">their customers and </w:t>
      </w:r>
      <w:r w:rsidRPr="0030232B">
        <w:rPr>
          <w:rFonts w:cs="Times New Roman"/>
        </w:rPr>
        <w:t>social institutions</w:t>
      </w:r>
      <w:r>
        <w:rPr>
          <w:rFonts w:cs="Times New Roman"/>
        </w:rPr>
        <w:t>, public policy should strive to</w:t>
      </w:r>
      <w:r w:rsidRPr="0030232B">
        <w:rPr>
          <w:rFonts w:cs="Times New Roman"/>
        </w:rPr>
        <w:t xml:space="preserve"> create new </w:t>
      </w:r>
      <w:r>
        <w:rPr>
          <w:rFonts w:cs="Times New Roman"/>
        </w:rPr>
        <w:t>models</w:t>
      </w:r>
      <w:r w:rsidR="00E74AFF">
        <w:rPr>
          <w:rFonts w:cs="Times New Roman"/>
        </w:rPr>
        <w:t xml:space="preserve"> </w:t>
      </w:r>
      <w:r>
        <w:rPr>
          <w:rFonts w:cs="Times New Roman"/>
        </w:rPr>
        <w:t>in which</w:t>
      </w:r>
      <w:r w:rsidRPr="0030232B">
        <w:rPr>
          <w:rFonts w:cs="Times New Roman"/>
        </w:rPr>
        <w:t xml:space="preserve"> consumers and the food corporations share common values. </w:t>
      </w:r>
      <w:r>
        <w:rPr>
          <w:rFonts w:cs="Times New Roman"/>
        </w:rPr>
        <w:t xml:space="preserve">On an operational level, </w:t>
      </w:r>
      <w:r w:rsidRPr="0030232B">
        <w:rPr>
          <w:rFonts w:cs="Times New Roman"/>
        </w:rPr>
        <w:t xml:space="preserve"> the food industry </w:t>
      </w:r>
      <w:r>
        <w:rPr>
          <w:rFonts w:cs="Times New Roman"/>
        </w:rPr>
        <w:t>should manage its actions</w:t>
      </w:r>
      <w:r w:rsidRPr="0030232B">
        <w:rPr>
          <w:rFonts w:cs="Times New Roman"/>
        </w:rPr>
        <w:t xml:space="preserve"> and </w:t>
      </w:r>
      <w:r>
        <w:rPr>
          <w:rFonts w:cs="Times New Roman"/>
        </w:rPr>
        <w:t>take</w:t>
      </w:r>
      <w:r w:rsidRPr="0030232B">
        <w:rPr>
          <w:rFonts w:cs="Times New Roman"/>
        </w:rPr>
        <w:t xml:space="preserve"> every possible </w:t>
      </w:r>
      <w:r>
        <w:rPr>
          <w:rFonts w:cs="Times New Roman"/>
        </w:rPr>
        <w:t>measure to</w:t>
      </w:r>
      <w:r w:rsidRPr="0030232B">
        <w:rPr>
          <w:rFonts w:cs="Times New Roman"/>
        </w:rPr>
        <w:t xml:space="preserve"> reduce the health risks </w:t>
      </w:r>
      <w:r>
        <w:rPr>
          <w:rFonts w:cs="Times New Roman"/>
        </w:rPr>
        <w:t>its products pose to consumers</w:t>
      </w:r>
      <w:r w:rsidRPr="0030232B">
        <w:rPr>
          <w:rFonts w:cs="Times New Roman"/>
        </w:rPr>
        <w:t xml:space="preserve">. </w:t>
      </w:r>
      <w:r>
        <w:rPr>
          <w:rFonts w:cs="Times New Roman"/>
        </w:rPr>
        <w:t>In addition, the food industry</w:t>
      </w:r>
      <w:r w:rsidRPr="0030232B">
        <w:rPr>
          <w:rFonts w:cs="Times New Roman"/>
        </w:rPr>
        <w:t xml:space="preserve"> should take steps to influence consumers’ behavior and </w:t>
      </w:r>
      <w:r>
        <w:rPr>
          <w:rFonts w:cs="Times New Roman"/>
        </w:rPr>
        <w:t>try to persuade</w:t>
      </w:r>
      <w:r w:rsidRPr="0030232B">
        <w:rPr>
          <w:rFonts w:cs="Times New Roman"/>
        </w:rPr>
        <w:t xml:space="preserve"> them </w:t>
      </w:r>
      <w:r>
        <w:rPr>
          <w:rFonts w:cs="Times New Roman"/>
        </w:rPr>
        <w:t>to engage in</w:t>
      </w:r>
      <w:r w:rsidRPr="0030232B">
        <w:rPr>
          <w:rFonts w:cs="Times New Roman"/>
        </w:rPr>
        <w:t xml:space="preserve"> less harmful eating patterns. Just as every marketer </w:t>
      </w:r>
      <w:r>
        <w:rPr>
          <w:rFonts w:cs="Times New Roman"/>
        </w:rPr>
        <w:t>has the ability to</w:t>
      </w:r>
      <w:r w:rsidRPr="0030232B">
        <w:rPr>
          <w:rFonts w:cs="Times New Roman"/>
        </w:rPr>
        <w:t xml:space="preserve"> influence consumer</w:t>
      </w:r>
      <w:r>
        <w:rPr>
          <w:rFonts w:cs="Times New Roman"/>
        </w:rPr>
        <w:t>s</w:t>
      </w:r>
      <w:r w:rsidRPr="0030232B">
        <w:rPr>
          <w:rFonts w:cs="Times New Roman"/>
        </w:rPr>
        <w:t xml:space="preserve"> to </w:t>
      </w:r>
      <w:r>
        <w:rPr>
          <w:rFonts w:cs="Times New Roman"/>
        </w:rPr>
        <w:t>choose</w:t>
      </w:r>
      <w:r w:rsidR="00E74AFF">
        <w:rPr>
          <w:rFonts w:cs="Times New Roman"/>
        </w:rPr>
        <w:t xml:space="preserve"> </w:t>
      </w:r>
      <w:r>
        <w:rPr>
          <w:rFonts w:cs="Times New Roman"/>
        </w:rPr>
        <w:t>a particular</w:t>
      </w:r>
      <w:r w:rsidRPr="0030232B">
        <w:rPr>
          <w:rFonts w:cs="Times New Roman"/>
        </w:rPr>
        <w:t xml:space="preserve"> product, it is </w:t>
      </w:r>
      <w:r>
        <w:rPr>
          <w:rFonts w:cs="Times New Roman"/>
        </w:rPr>
        <w:t>arguable that</w:t>
      </w:r>
      <w:r w:rsidRPr="0030232B">
        <w:rPr>
          <w:rFonts w:cs="Times New Roman"/>
        </w:rPr>
        <w:t xml:space="preserve"> the food industry </w:t>
      </w:r>
      <w:r>
        <w:rPr>
          <w:rFonts w:cs="Times New Roman"/>
        </w:rPr>
        <w:t xml:space="preserve">has a moral obligation to </w:t>
      </w:r>
      <w:r w:rsidRPr="0030232B">
        <w:rPr>
          <w:rFonts w:cs="Times New Roman"/>
        </w:rPr>
        <w:t xml:space="preserve">make its consumers </w:t>
      </w:r>
      <w:r>
        <w:rPr>
          <w:rFonts w:cs="Times New Roman"/>
        </w:rPr>
        <w:t>choose</w:t>
      </w:r>
      <w:r w:rsidRPr="0030232B">
        <w:rPr>
          <w:rFonts w:cs="Times New Roman"/>
        </w:rPr>
        <w:t xml:space="preserve"> healthier food consumption </w:t>
      </w:r>
      <w:r>
        <w:rPr>
          <w:rFonts w:cs="Times New Roman"/>
        </w:rPr>
        <w:t>behavior</w:t>
      </w:r>
      <w:r w:rsidRPr="0030232B">
        <w:rPr>
          <w:rFonts w:cs="Times New Roman"/>
        </w:rPr>
        <w:t xml:space="preserve">. In order to </w:t>
      </w:r>
      <w:r>
        <w:rPr>
          <w:rFonts w:cs="Times New Roman"/>
        </w:rPr>
        <w:t>ensure greater success in this direction,</w:t>
      </w:r>
      <w:r w:rsidRPr="0030232B">
        <w:rPr>
          <w:rFonts w:cs="Times New Roman"/>
        </w:rPr>
        <w:t xml:space="preserve"> the industry and policymakers should work together on strategies</w:t>
      </w:r>
      <w:r>
        <w:rPr>
          <w:rFonts w:cs="Times New Roman"/>
        </w:rPr>
        <w:t xml:space="preserve"> for improving food products and for reaching consumers</w:t>
      </w:r>
      <w:r w:rsidRPr="0030232B">
        <w:rPr>
          <w:rFonts w:cs="Times New Roman"/>
        </w:rPr>
        <w:t>. The industry should be incentivized to increase the</w:t>
      </w:r>
      <w:r>
        <w:rPr>
          <w:rFonts w:cs="Times New Roman"/>
        </w:rPr>
        <w:t>ir production</w:t>
      </w:r>
      <w:r w:rsidRPr="0030232B">
        <w:rPr>
          <w:rFonts w:cs="Times New Roman"/>
        </w:rPr>
        <w:t xml:space="preserve"> of healthier foods</w:t>
      </w:r>
      <w:r>
        <w:rPr>
          <w:rFonts w:cs="Times New Roman"/>
        </w:rPr>
        <w:t xml:space="preserve"> and to reduce their reliance on potentially harmful ingredients in order to help reduce poor</w:t>
      </w:r>
      <w:r w:rsidRPr="0030232B">
        <w:rPr>
          <w:rFonts w:cs="Times New Roman"/>
        </w:rPr>
        <w:t xml:space="preserve"> consumption habits</w:t>
      </w:r>
      <w:r>
        <w:rPr>
          <w:rFonts w:cs="Times New Roman"/>
        </w:rPr>
        <w:t>.</w:t>
      </w:r>
      <w:r w:rsidRPr="0030232B">
        <w:rPr>
          <w:rFonts w:cs="Times New Roman"/>
        </w:rPr>
        <w:t xml:space="preserve"> Neither food corporations </w:t>
      </w:r>
      <w:r>
        <w:rPr>
          <w:rFonts w:cs="Times New Roman"/>
        </w:rPr>
        <w:t xml:space="preserve">nor consumers </w:t>
      </w:r>
      <w:r w:rsidRPr="0030232B">
        <w:rPr>
          <w:rFonts w:cs="Times New Roman"/>
        </w:rPr>
        <w:t xml:space="preserve">should be </w:t>
      </w:r>
      <w:r>
        <w:rPr>
          <w:rFonts w:cs="Times New Roman"/>
        </w:rPr>
        <w:t xml:space="preserve">encouraged </w:t>
      </w:r>
      <w:r w:rsidRPr="0030232B">
        <w:rPr>
          <w:rFonts w:cs="Times New Roman"/>
        </w:rPr>
        <w:t xml:space="preserve">to continue </w:t>
      </w:r>
      <w:r>
        <w:rPr>
          <w:rFonts w:cs="Times New Roman"/>
        </w:rPr>
        <w:t>operating</w:t>
      </w:r>
      <w:r w:rsidRPr="0030232B">
        <w:rPr>
          <w:rFonts w:cs="Times New Roman"/>
        </w:rPr>
        <w:t xml:space="preserve"> in an unsustainable manner.</w:t>
      </w:r>
    </w:p>
    <w:p w14:paraId="072BD157" w14:textId="258118B6" w:rsidR="00C805E8" w:rsidRPr="003F357F" w:rsidRDefault="00C805E8" w:rsidP="00F86928">
      <w:pPr>
        <w:bidi w:val="0"/>
        <w:spacing w:before="240" w:after="120" w:line="360" w:lineRule="auto"/>
        <w:ind w:firstLine="346"/>
      </w:pPr>
      <w:r>
        <w:t xml:space="preserve">The obesity epidemic grew within a market culture that favored the freedom of food corporations over the welfare of their customers. The shareholder model and its impact on the discourse on social </w:t>
      </w:r>
      <w:r w:rsidRPr="00834DAF">
        <w:t>responsibility</w:t>
      </w:r>
      <w:r>
        <w:t xml:space="preserve"> extended the food industry’s exemption from responsibility for the health of its customers, thus contributing to the continued spread of the obesity epidemic. The market mechanism that is supposed to ensure that every party’s interests will </w:t>
      </w:r>
      <w:r w:rsidRPr="003F357F">
        <w:t xml:space="preserve">be </w:t>
      </w:r>
      <w:r>
        <w:t>satisfied</w:t>
      </w:r>
      <w:r w:rsidRPr="003F357F">
        <w:t>, even if managers act only to maximize the profits of the corporation's shareholders, does not always fulfill its promise</w:t>
      </w:r>
      <w:r>
        <w:t>. Instances of market failure</w:t>
      </w:r>
      <w:r w:rsidRPr="003F357F">
        <w:t xml:space="preserve"> increase the </w:t>
      </w:r>
      <w:r>
        <w:t>number of those advocating</w:t>
      </w:r>
      <w:r w:rsidRPr="003F357F">
        <w:t xml:space="preserve"> the stakeholder approach</w:t>
      </w:r>
      <w:r>
        <w:t xml:space="preserve"> requiring</w:t>
      </w:r>
      <w:r w:rsidRPr="003F357F">
        <w:t xml:space="preserve"> corporations and their managers to act in the </w:t>
      </w:r>
      <w:r w:rsidRPr="003F357F">
        <w:lastRenderedPageBreak/>
        <w:t>stakeholders</w:t>
      </w:r>
      <w:r>
        <w:t>’</w:t>
      </w:r>
      <w:r w:rsidRPr="003F357F">
        <w:t xml:space="preserve"> interest</w:t>
      </w:r>
      <w:r>
        <w:t>s.</w:t>
      </w:r>
      <w:r w:rsidRPr="003F357F">
        <w:t xml:space="preserve"> This approach </w:t>
      </w:r>
      <w:r>
        <w:t>has not been successful in reversing</w:t>
      </w:r>
      <w:r w:rsidRPr="003F357F">
        <w:t xml:space="preserve"> the spread of the obesity epidemic because it operates </w:t>
      </w:r>
      <w:r>
        <w:t>according to the principles</w:t>
      </w:r>
      <w:r w:rsidRPr="003F357F">
        <w:t xml:space="preserve"> of </w:t>
      </w:r>
      <w:r>
        <w:t xml:space="preserve">social or ethical </w:t>
      </w:r>
      <w:r w:rsidRPr="003F357F">
        <w:t>responsibility</w:t>
      </w:r>
      <w:r>
        <w:t>, which comfortably serve</w:t>
      </w:r>
      <w:r w:rsidRPr="003F357F">
        <w:t xml:space="preserve"> as the basis for many and varied social and corporate reporting standards. Moreover, food corporations often score high on these </w:t>
      </w:r>
      <w:r>
        <w:t xml:space="preserve">ethical </w:t>
      </w:r>
      <w:r w:rsidRPr="003F357F">
        <w:t>measures</w:t>
      </w:r>
      <w:r>
        <w:t>, which makes it easier to overlook their role in</w:t>
      </w:r>
      <w:r w:rsidRPr="003F357F">
        <w:t xml:space="preserve"> the obesity epidemic</w:t>
      </w:r>
      <w:r>
        <w:t xml:space="preserve">. In essence, not only do food manufacturers manage to avoid taking responsibility for any harm their products may be causing to public health, but many food corporations </w:t>
      </w:r>
      <w:r w:rsidRPr="003F357F">
        <w:t xml:space="preserve">are perceived as very socially </w:t>
      </w:r>
      <w:r>
        <w:t>sensitive.</w:t>
      </w:r>
      <w:r w:rsidRPr="003F357F">
        <w:t xml:space="preserve"> Therefore, </w:t>
      </w:r>
      <w:r>
        <w:t>in order make the stakeholders’ approach an effective component of the food industry’s risk management</w:t>
      </w:r>
      <w:r w:rsidR="00E74AFF">
        <w:t xml:space="preserve"> </w:t>
      </w:r>
      <w:r>
        <w:t xml:space="preserve">value base, it is necessary </w:t>
      </w:r>
      <w:r w:rsidRPr="00AC4375">
        <w:t xml:space="preserve">to </w:t>
      </w:r>
      <w:r>
        <w:t xml:space="preserve">stop engaging with questions </w:t>
      </w:r>
      <w:r w:rsidRPr="00AC4375">
        <w:t xml:space="preserve">of </w:t>
      </w:r>
      <w:r>
        <w:t xml:space="preserve">formal </w:t>
      </w:r>
      <w:r w:rsidRPr="00AC4375">
        <w:t>responsibility.</w:t>
      </w:r>
    </w:p>
    <w:p w14:paraId="370AAFED" w14:textId="7B73B1E1" w:rsidR="00C805E8" w:rsidRDefault="00C805E8" w:rsidP="00B612A2">
      <w:pPr>
        <w:bidi w:val="0"/>
        <w:spacing w:before="240" w:after="240" w:line="360" w:lineRule="auto"/>
      </w:pPr>
      <w:r w:rsidRPr="003F357F">
        <w:t>This normative basis for the irresponsible and responsible stakeholders</w:t>
      </w:r>
      <w:r>
        <w:t>’</w:t>
      </w:r>
      <w:r w:rsidR="00E74AFF">
        <w:t xml:space="preserve"> </w:t>
      </w:r>
      <w:r>
        <w:t>standard</w:t>
      </w:r>
      <w:r w:rsidRPr="003F357F">
        <w:t xml:space="preserve"> can be supported by models of sustainability</w:t>
      </w:r>
      <w:r>
        <w:t>.</w:t>
      </w:r>
      <w:r w:rsidR="00E74AFF">
        <w:t xml:space="preserve"> </w:t>
      </w:r>
      <w:r w:rsidRPr="003F357F">
        <w:t>Doxbury's</w:t>
      </w:r>
      <w:r w:rsidR="00E74AFF">
        <w:t xml:space="preserve"> </w:t>
      </w:r>
      <w:r>
        <w:t>Four</w:t>
      </w:r>
      <w:r w:rsidRPr="003F357F">
        <w:rPr>
          <w:lang w:val="en-CA"/>
        </w:rPr>
        <w:t xml:space="preserve"> Pillar Model</w:t>
      </w:r>
      <w:r w:rsidRPr="003F357F">
        <w:t>,</w:t>
      </w:r>
      <w:r>
        <w:rPr>
          <w:lang w:val="en-CA"/>
        </w:rPr>
        <w:t xml:space="preserve">in particular, </w:t>
      </w:r>
      <w:r w:rsidRPr="003F357F">
        <w:rPr>
          <w:lang w:val="en-CA"/>
        </w:rPr>
        <w:t xml:space="preserve">is built upon many traditional components of environmental sustainability. </w:t>
      </w:r>
      <w:r>
        <w:rPr>
          <w:lang w:val="en-CA"/>
        </w:rPr>
        <w:t>This model</w:t>
      </w:r>
      <w:r w:rsidRPr="003F357F">
        <w:rPr>
          <w:lang w:val="en-CA"/>
        </w:rPr>
        <w:t xml:space="preserve"> is based on literature </w:t>
      </w:r>
      <w:r>
        <w:rPr>
          <w:lang w:val="en-CA"/>
        </w:rPr>
        <w:t>related to</w:t>
      </w:r>
      <w:r w:rsidRPr="003F357F">
        <w:rPr>
          <w:lang w:val="en-CA"/>
        </w:rPr>
        <w:t xml:space="preserve"> sustainability, social capital, cultural capital, and community development, ultimately </w:t>
      </w:r>
      <w:r>
        <w:rPr>
          <w:lang w:val="en-CA"/>
        </w:rPr>
        <w:t>positing</w:t>
      </w:r>
      <w:r w:rsidR="00E74AFF">
        <w:rPr>
          <w:lang w:val="en-CA"/>
        </w:rPr>
        <w:t xml:space="preserve"> </w:t>
      </w:r>
      <w:r>
        <w:rPr>
          <w:lang w:val="en-CA"/>
        </w:rPr>
        <w:t>suggestions</w:t>
      </w:r>
      <w:r w:rsidRPr="003F357F">
        <w:rPr>
          <w:lang w:val="en-CA"/>
        </w:rPr>
        <w:t xml:space="preserve"> involving cultural sustainability as a missing aspect of traditional triple bottom line strategic models of sustainable enterprise (Elkington, 2004)</w:t>
      </w:r>
      <w:r>
        <w:rPr>
          <w:lang w:val="en-CA"/>
        </w:rPr>
        <w:t>, and reflecting</w:t>
      </w:r>
      <w:r w:rsidRPr="003F357F">
        <w:rPr>
          <w:lang w:val="en-CA"/>
        </w:rPr>
        <w:t xml:space="preserve"> Duxbury and Gillette’s core argument that culture is very much ignored in the sustainable development discussion</w:t>
      </w:r>
      <w:r>
        <w:rPr>
          <w:lang w:val="en-CA"/>
        </w:rPr>
        <w:t>.</w:t>
      </w:r>
      <w:r w:rsidRPr="003F357F">
        <w:t xml:space="preserve">Avoiding the question of responsibility will enable the industry to adopt practices of social responsibility as a value base for managing its risks. This is a sustainability strategy that rests on </w:t>
      </w:r>
      <w:r>
        <w:t xml:space="preserve">the </w:t>
      </w:r>
      <w:r w:rsidRPr="003F357F">
        <w:t>four pillars</w:t>
      </w:r>
      <w:r>
        <w:t xml:space="preserve"> of</w:t>
      </w:r>
      <w:r w:rsidRPr="003F357F">
        <w:t xml:space="preserve"> economy, society, environment</w:t>
      </w:r>
      <w:r>
        <w:t>,</w:t>
      </w:r>
      <w:r w:rsidRPr="003F357F">
        <w:t xml:space="preserve"> and, of course, culture.</w:t>
      </w:r>
    </w:p>
    <w:bookmarkEnd w:id="92"/>
    <w:p w14:paraId="300BEF37" w14:textId="77777777" w:rsidR="00C805E8" w:rsidRPr="002D161A" w:rsidRDefault="00C805E8" w:rsidP="00B612A2">
      <w:pPr>
        <w:spacing w:before="240" w:after="240" w:line="360" w:lineRule="auto"/>
      </w:pPr>
    </w:p>
    <w:p w14:paraId="54E4DBD5" w14:textId="77777777" w:rsidR="00AE57C5" w:rsidRDefault="00AE57C5" w:rsidP="008E4BCB">
      <w:pPr>
        <w:widowControl w:val="0"/>
        <w:bidi w:val="0"/>
        <w:spacing w:line="360" w:lineRule="auto"/>
        <w:rPr>
          <w:rFonts w:eastAsia="Times New Roman"/>
          <w:sz w:val="28"/>
          <w:szCs w:val="28"/>
          <w:lang w:eastAsia="he-IL"/>
        </w:rPr>
        <w:sectPr w:rsidR="00AE57C5" w:rsidSect="008E4BCB">
          <w:footerReference w:type="default" r:id="rId27"/>
          <w:pgSz w:w="11900" w:h="16840"/>
          <w:pgMar w:top="1440" w:right="1800" w:bottom="1440" w:left="1800" w:header="708" w:footer="708" w:gutter="0"/>
          <w:pgNumType w:fmt="lowerRoman" w:start="1"/>
          <w:cols w:space="708"/>
          <w:bidi/>
          <w:rtlGutter/>
          <w:docGrid w:linePitch="360"/>
        </w:sectPr>
      </w:pPr>
    </w:p>
    <w:p w14:paraId="6AD265D3" w14:textId="77777777" w:rsidR="00AE57C5" w:rsidRPr="00DF2067" w:rsidRDefault="00AE57C5" w:rsidP="00AE57C5">
      <w:pPr>
        <w:bidi w:val="0"/>
        <w:ind w:firstLine="0"/>
        <w:rPr>
          <w:rFonts w:asciiTheme="majorBidi" w:hAnsiTheme="majorBidi" w:cstheme="majorBidi"/>
          <w:b/>
          <w:bCs/>
          <w:sz w:val="28"/>
          <w:szCs w:val="28"/>
          <w:u w:val="single"/>
        </w:rPr>
      </w:pPr>
      <w:r w:rsidRPr="00DF2067">
        <w:rPr>
          <w:rFonts w:asciiTheme="majorBidi" w:hAnsiTheme="majorBidi" w:cstheme="majorBidi"/>
          <w:b/>
          <w:bCs/>
          <w:sz w:val="28"/>
          <w:szCs w:val="28"/>
          <w:u w:val="single"/>
        </w:rPr>
        <w:lastRenderedPageBreak/>
        <w:t>Research-Student's Affidavit when Submitting the Doctoral Thesis for Judgment</w:t>
      </w:r>
    </w:p>
    <w:p w14:paraId="24993BA0" w14:textId="77777777" w:rsidR="00AE57C5" w:rsidRPr="00DF2067" w:rsidRDefault="00AE57C5" w:rsidP="00AE57C5">
      <w:pPr>
        <w:bidi w:val="0"/>
        <w:rPr>
          <w:rFonts w:asciiTheme="majorBidi" w:hAnsiTheme="majorBidi" w:cstheme="majorBidi"/>
          <w:b/>
          <w:bCs/>
          <w:u w:val="single"/>
        </w:rPr>
      </w:pPr>
    </w:p>
    <w:p w14:paraId="2591393A" w14:textId="77777777" w:rsidR="00AE57C5" w:rsidRPr="00DF2067" w:rsidRDefault="00AE57C5" w:rsidP="00AE57C5">
      <w:pPr>
        <w:bidi w:val="0"/>
        <w:rPr>
          <w:rFonts w:asciiTheme="majorBidi" w:hAnsiTheme="majorBidi" w:cstheme="majorBidi"/>
          <w:b/>
          <w:bCs/>
          <w:u w:val="single"/>
        </w:rPr>
      </w:pPr>
    </w:p>
    <w:p w14:paraId="4F4D2037" w14:textId="77777777" w:rsidR="00AE57C5" w:rsidRPr="00DF2067" w:rsidRDefault="00AE57C5" w:rsidP="00AE57C5">
      <w:pPr>
        <w:bidi w:val="0"/>
        <w:rPr>
          <w:rFonts w:asciiTheme="majorBidi" w:hAnsiTheme="majorBidi" w:cstheme="majorBidi"/>
          <w:b/>
          <w:bCs/>
          <w:u w:val="single"/>
        </w:rPr>
      </w:pPr>
    </w:p>
    <w:p w14:paraId="5CD9B605"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 xml:space="preserve">I </w:t>
      </w:r>
      <w:r w:rsidRPr="00DF2067">
        <w:rPr>
          <w:rFonts w:asciiTheme="majorBidi" w:hAnsiTheme="majorBidi" w:cstheme="majorBidi"/>
          <w:u w:val="single"/>
        </w:rPr>
        <w:t xml:space="preserve">Tal </w:t>
      </w:r>
      <w:r w:rsidR="00200F98" w:rsidRPr="00DF2067">
        <w:rPr>
          <w:rFonts w:asciiTheme="majorBidi" w:hAnsiTheme="majorBidi" w:cstheme="majorBidi"/>
          <w:u w:val="single"/>
        </w:rPr>
        <w:t>Kaspi</w:t>
      </w:r>
      <w:r w:rsidR="00200F98" w:rsidRPr="00DF2067">
        <w:rPr>
          <w:rFonts w:asciiTheme="majorBidi" w:hAnsiTheme="majorBidi" w:cstheme="majorBidi"/>
        </w:rPr>
        <w:t>,</w:t>
      </w:r>
      <w:r w:rsidRPr="00DF2067">
        <w:rPr>
          <w:rFonts w:asciiTheme="majorBidi" w:hAnsiTheme="majorBidi" w:cstheme="majorBidi"/>
        </w:rPr>
        <w:t xml:space="preserve"> whose signature appears below, hereby declare that</w:t>
      </w:r>
    </w:p>
    <w:p w14:paraId="2728C811" w14:textId="77777777" w:rsidR="00AE57C5" w:rsidRPr="00DF2067" w:rsidRDefault="00AE57C5" w:rsidP="00AE57C5">
      <w:pPr>
        <w:bidi w:val="0"/>
        <w:rPr>
          <w:rFonts w:asciiTheme="majorBidi" w:hAnsiTheme="majorBidi" w:cstheme="majorBidi"/>
        </w:rPr>
      </w:pPr>
      <w:r w:rsidRPr="00DF2067">
        <w:rPr>
          <w:rFonts w:asciiTheme="majorBidi" w:hAnsiTheme="majorBidi" w:cstheme="majorBidi"/>
        </w:rPr>
        <w:t>(Please mark the appropriate statements):</w:t>
      </w:r>
    </w:p>
    <w:p w14:paraId="628FFD61" w14:textId="77777777" w:rsidR="00AE57C5" w:rsidRPr="00DF2067" w:rsidRDefault="00AE57C5" w:rsidP="00AE57C5">
      <w:pPr>
        <w:bidi w:val="0"/>
        <w:rPr>
          <w:rFonts w:asciiTheme="majorBidi" w:hAnsiTheme="majorBidi" w:cstheme="majorBidi"/>
        </w:rPr>
      </w:pPr>
    </w:p>
    <w:p w14:paraId="48F85DD6"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___ I have written this Thesis by myself, except for the help and guidance offered by my Thesis Advisors.</w:t>
      </w:r>
    </w:p>
    <w:p w14:paraId="7B34AE49" w14:textId="77777777" w:rsidR="00AE57C5" w:rsidRDefault="00AE57C5" w:rsidP="00AE57C5">
      <w:pPr>
        <w:bidi w:val="0"/>
        <w:ind w:firstLine="0"/>
        <w:rPr>
          <w:rFonts w:asciiTheme="majorBidi" w:hAnsiTheme="majorBidi" w:cstheme="majorBidi"/>
        </w:rPr>
      </w:pPr>
    </w:p>
    <w:p w14:paraId="2F0F14AA"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 xml:space="preserve">___ The scientific materials included in this Thesis are products of my own research, culled </w:t>
      </w:r>
      <w:r w:rsidRPr="00DF2067">
        <w:rPr>
          <w:rFonts w:asciiTheme="majorBidi" w:hAnsiTheme="majorBidi" w:cstheme="majorBidi"/>
          <w:u w:val="single"/>
        </w:rPr>
        <w:t>from the period during which I was a research student</w:t>
      </w:r>
      <w:r w:rsidRPr="00DF2067">
        <w:rPr>
          <w:rFonts w:asciiTheme="majorBidi" w:hAnsiTheme="majorBidi" w:cstheme="majorBidi"/>
        </w:rPr>
        <w:t>.</w:t>
      </w:r>
    </w:p>
    <w:p w14:paraId="70989832" w14:textId="77777777" w:rsidR="00AE57C5" w:rsidRPr="00DF2067" w:rsidRDefault="00AE57C5" w:rsidP="00AE57C5">
      <w:pPr>
        <w:bidi w:val="0"/>
        <w:rPr>
          <w:rFonts w:asciiTheme="majorBidi" w:hAnsiTheme="majorBidi" w:cstheme="majorBidi"/>
        </w:rPr>
      </w:pPr>
    </w:p>
    <w:p w14:paraId="29139939" w14:textId="77777777" w:rsidR="00AE57C5" w:rsidRPr="00DF2067" w:rsidRDefault="00AE57C5" w:rsidP="00AE57C5">
      <w:pPr>
        <w:bidi w:val="0"/>
        <w:ind w:firstLine="0"/>
        <w:rPr>
          <w:rFonts w:asciiTheme="majorBidi" w:hAnsiTheme="majorBidi" w:cstheme="majorBidi"/>
        </w:rPr>
      </w:pPr>
      <w:r w:rsidRPr="00DF2067">
        <w:rPr>
          <w:rFonts w:asciiTheme="majorBidi" w:hAnsiTheme="majorBidi" w:cstheme="majorBidi"/>
        </w:rPr>
        <w:t>___ This Thesis incorporates research materials produced in cooperation with others, excluding the technical help commonly received during experimental work. Therefore, I am attaching another affidavit stating the contributions made by myself and the other participants in this research, which has been approved by them and submitted with their approval.</w:t>
      </w:r>
    </w:p>
    <w:p w14:paraId="6FE9D846" w14:textId="77777777" w:rsidR="00AE57C5" w:rsidRPr="00DF2067" w:rsidRDefault="00AE57C5" w:rsidP="00AE57C5">
      <w:pPr>
        <w:bidi w:val="0"/>
        <w:rPr>
          <w:rFonts w:asciiTheme="majorBidi" w:hAnsiTheme="majorBidi" w:cstheme="majorBidi"/>
        </w:rPr>
      </w:pPr>
    </w:p>
    <w:p w14:paraId="791AFAF3" w14:textId="77777777" w:rsidR="00AE57C5" w:rsidRPr="00DF2067" w:rsidRDefault="00AE57C5" w:rsidP="00AE57C5">
      <w:pPr>
        <w:bidi w:val="0"/>
        <w:rPr>
          <w:rFonts w:asciiTheme="majorBidi" w:hAnsiTheme="majorBidi" w:cstheme="majorBidi"/>
        </w:rPr>
      </w:pPr>
    </w:p>
    <w:p w14:paraId="1B1A307E" w14:textId="77777777" w:rsidR="00AE57C5" w:rsidRPr="00DF2067" w:rsidRDefault="00AE57C5" w:rsidP="00AE57C5">
      <w:pPr>
        <w:bidi w:val="0"/>
        <w:rPr>
          <w:rFonts w:asciiTheme="majorBidi" w:hAnsiTheme="majorBidi" w:cstheme="majorBidi"/>
        </w:rPr>
      </w:pPr>
    </w:p>
    <w:p w14:paraId="56C3211F" w14:textId="77777777" w:rsidR="00AE57C5" w:rsidRDefault="00AE57C5" w:rsidP="00AE57C5">
      <w:pPr>
        <w:bidi w:val="0"/>
        <w:ind w:firstLine="0"/>
        <w:rPr>
          <w:rFonts w:asciiTheme="majorBidi" w:hAnsiTheme="majorBidi" w:cstheme="majorBidi"/>
        </w:rPr>
      </w:pPr>
      <w:r w:rsidRPr="00DF2067">
        <w:rPr>
          <w:rFonts w:asciiTheme="majorBidi" w:hAnsiTheme="majorBidi" w:cstheme="majorBidi"/>
        </w:rPr>
        <w:t xml:space="preserve">Date:   _________________       Student's name:  ________________        </w:t>
      </w:r>
    </w:p>
    <w:p w14:paraId="16DA89D1" w14:textId="77777777" w:rsidR="00AE57C5" w:rsidRPr="00DF2067" w:rsidRDefault="00200F98" w:rsidP="00AE57C5">
      <w:pPr>
        <w:bidi w:val="0"/>
        <w:ind w:firstLine="0"/>
        <w:rPr>
          <w:rFonts w:asciiTheme="majorBidi" w:hAnsiTheme="majorBidi" w:cstheme="majorBidi"/>
        </w:rPr>
      </w:pPr>
      <w:r w:rsidRPr="00DF2067">
        <w:rPr>
          <w:rFonts w:asciiTheme="majorBidi" w:hAnsiTheme="majorBidi" w:cstheme="majorBidi"/>
        </w:rPr>
        <w:t>Signature: _</w:t>
      </w:r>
      <w:r w:rsidR="00AE57C5" w:rsidRPr="00DF2067">
        <w:rPr>
          <w:rFonts w:asciiTheme="majorBidi" w:hAnsiTheme="majorBidi" w:cstheme="majorBidi"/>
        </w:rPr>
        <w:t>_____________</w:t>
      </w:r>
    </w:p>
    <w:p w14:paraId="58E5CB73" w14:textId="77777777" w:rsidR="00AE57C5" w:rsidRDefault="00AE57C5" w:rsidP="00AE57C5">
      <w:pPr>
        <w:bidi w:val="0"/>
        <w:rPr>
          <w:rFonts w:asciiTheme="majorBidi" w:hAnsiTheme="majorBidi" w:cstheme="majorBidi"/>
          <w:b/>
          <w:bCs/>
          <w:sz w:val="28"/>
          <w:szCs w:val="28"/>
          <w:u w:val="single"/>
        </w:rPr>
      </w:pPr>
      <w:r>
        <w:rPr>
          <w:rFonts w:asciiTheme="majorBidi" w:hAnsiTheme="majorBidi" w:cstheme="majorBidi"/>
          <w:b/>
          <w:bCs/>
          <w:sz w:val="28"/>
          <w:szCs w:val="28"/>
          <w:u w:val="single"/>
        </w:rPr>
        <w:br w:type="page"/>
      </w:r>
    </w:p>
    <w:p w14:paraId="02BAE149" w14:textId="77777777" w:rsidR="00AE57C5" w:rsidRPr="00DF2067" w:rsidRDefault="00AE57C5" w:rsidP="00AE57C5">
      <w:pPr>
        <w:rPr>
          <w:rFonts w:asciiTheme="majorBidi" w:hAnsiTheme="majorBidi" w:cstheme="majorBidi"/>
        </w:rPr>
      </w:pPr>
    </w:p>
    <w:p w14:paraId="56614D37" w14:textId="77777777" w:rsidR="00AE57C5" w:rsidRPr="00DF2067" w:rsidRDefault="00AE57C5" w:rsidP="00AE57C5">
      <w:pPr>
        <w:rPr>
          <w:rFonts w:asciiTheme="majorBidi" w:hAnsiTheme="majorBidi" w:cstheme="majorBidi"/>
        </w:rPr>
      </w:pPr>
    </w:p>
    <w:p w14:paraId="6DDC0A73" w14:textId="77777777" w:rsidR="00AE57C5" w:rsidRPr="00DF2067" w:rsidRDefault="00AE57C5" w:rsidP="00AE57C5">
      <w:pPr>
        <w:spacing w:line="360" w:lineRule="auto"/>
        <w:ind w:left="4981" w:firstLine="779"/>
        <w:rPr>
          <w:rFonts w:asciiTheme="majorBidi" w:hAnsiTheme="majorBidi" w:cstheme="majorBidi"/>
          <w:rtl/>
        </w:rPr>
      </w:pPr>
    </w:p>
    <w:p w14:paraId="2D89DBF5" w14:textId="77777777" w:rsidR="00AE57C5" w:rsidRPr="00DF2067" w:rsidRDefault="00AE57C5" w:rsidP="00AE57C5">
      <w:pPr>
        <w:spacing w:line="360" w:lineRule="auto"/>
        <w:ind w:left="3872" w:hanging="142"/>
        <w:jc w:val="right"/>
        <w:rPr>
          <w:rFonts w:asciiTheme="majorBidi" w:hAnsiTheme="majorBidi" w:cstheme="majorBidi"/>
          <w:rtl/>
        </w:rPr>
      </w:pPr>
    </w:p>
    <w:p w14:paraId="1CC81B5A" w14:textId="77777777" w:rsidR="00AE57C5" w:rsidRPr="00DF2067" w:rsidRDefault="00AE57C5" w:rsidP="00AE57C5">
      <w:pPr>
        <w:spacing w:line="360" w:lineRule="auto"/>
        <w:ind w:left="3872" w:hanging="142"/>
        <w:jc w:val="right"/>
        <w:rPr>
          <w:rFonts w:asciiTheme="majorBidi" w:hAnsiTheme="majorBidi" w:cstheme="majorBidi"/>
          <w:rtl/>
        </w:rPr>
      </w:pPr>
    </w:p>
    <w:p w14:paraId="43CDFAE6" w14:textId="77777777" w:rsidR="00AE57C5" w:rsidRPr="00DF2067" w:rsidRDefault="00AE57C5" w:rsidP="00AE57C5">
      <w:pPr>
        <w:spacing w:line="360" w:lineRule="auto"/>
        <w:ind w:left="3872" w:hanging="142"/>
        <w:jc w:val="right"/>
        <w:rPr>
          <w:rFonts w:asciiTheme="majorBidi" w:hAnsiTheme="majorBidi" w:cstheme="majorBidi"/>
          <w:rtl/>
        </w:rPr>
      </w:pPr>
    </w:p>
    <w:p w14:paraId="501F3407" w14:textId="77777777" w:rsidR="00AE57C5" w:rsidRPr="00DF2067" w:rsidRDefault="00AE57C5" w:rsidP="00AE57C5">
      <w:pPr>
        <w:spacing w:line="360" w:lineRule="auto"/>
        <w:ind w:left="3872" w:hanging="142"/>
        <w:jc w:val="right"/>
        <w:rPr>
          <w:rFonts w:asciiTheme="majorBidi" w:hAnsiTheme="majorBidi" w:cstheme="majorBidi"/>
          <w:sz w:val="28"/>
          <w:szCs w:val="28"/>
        </w:rPr>
      </w:pPr>
    </w:p>
    <w:p w14:paraId="581BCEA7" w14:textId="77777777" w:rsidR="00AE57C5" w:rsidRPr="00DF2067" w:rsidRDefault="00AE57C5" w:rsidP="00AE57C5">
      <w:pPr>
        <w:bidi w:val="0"/>
        <w:spacing w:line="360" w:lineRule="auto"/>
        <w:ind w:firstLine="0"/>
        <w:rPr>
          <w:rFonts w:asciiTheme="majorBidi" w:hAnsiTheme="majorBidi" w:cstheme="majorBidi"/>
          <w:sz w:val="28"/>
          <w:szCs w:val="28"/>
          <w:rtl/>
        </w:rPr>
      </w:pPr>
      <w:r w:rsidRPr="00DF2067">
        <w:rPr>
          <w:rFonts w:asciiTheme="majorBidi" w:hAnsiTheme="majorBidi" w:cstheme="majorBidi"/>
          <w:sz w:val="28"/>
          <w:szCs w:val="28"/>
        </w:rPr>
        <w:t>This work was carried out under the supervision of</w:t>
      </w:r>
      <w:r w:rsidRPr="00DF2067">
        <w:rPr>
          <w:rFonts w:asciiTheme="majorBidi" w:hAnsiTheme="majorBidi" w:cstheme="majorBidi"/>
          <w:sz w:val="28"/>
          <w:szCs w:val="28"/>
          <w:rtl/>
        </w:rPr>
        <w:tab/>
      </w:r>
    </w:p>
    <w:p w14:paraId="3DD3BBE7"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7EDC6195" w14:textId="77777777" w:rsidR="00AE57C5" w:rsidRPr="00DF2067" w:rsidRDefault="00AE57C5" w:rsidP="00AE57C5">
      <w:pPr>
        <w:bidi w:val="0"/>
        <w:spacing w:line="360" w:lineRule="auto"/>
        <w:ind w:firstLine="0"/>
        <w:rPr>
          <w:rFonts w:asciiTheme="majorBidi" w:hAnsiTheme="majorBidi" w:cstheme="majorBidi"/>
          <w:sz w:val="28"/>
          <w:szCs w:val="28"/>
          <w:rtl/>
        </w:rPr>
      </w:pPr>
      <w:r w:rsidRPr="00DF2067">
        <w:rPr>
          <w:rFonts w:asciiTheme="majorBidi" w:hAnsiTheme="majorBidi" w:cstheme="majorBidi"/>
          <w:sz w:val="28"/>
          <w:szCs w:val="28"/>
        </w:rPr>
        <w:t>Dr. Yotam Lurie</w:t>
      </w:r>
      <w:r w:rsidRPr="00DF2067">
        <w:rPr>
          <w:rFonts w:asciiTheme="majorBidi" w:hAnsiTheme="majorBidi" w:cstheme="majorBidi"/>
          <w:sz w:val="28"/>
          <w:szCs w:val="28"/>
          <w:rtl/>
        </w:rPr>
        <w:tab/>
      </w:r>
      <w:r w:rsidRPr="00DF2067">
        <w:rPr>
          <w:rFonts w:asciiTheme="majorBidi" w:hAnsiTheme="majorBidi" w:cstheme="majorBidi"/>
          <w:sz w:val="28"/>
          <w:szCs w:val="28"/>
          <w:rtl/>
        </w:rPr>
        <w:tab/>
      </w:r>
    </w:p>
    <w:p w14:paraId="67989B12"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6481EAD0"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671A0F44" w14:textId="77777777" w:rsidR="00AE57C5" w:rsidRPr="00DF2067" w:rsidRDefault="00AE57C5" w:rsidP="00AE57C5">
      <w:pPr>
        <w:bidi w:val="0"/>
        <w:spacing w:line="360" w:lineRule="auto"/>
        <w:ind w:left="3872" w:hanging="142"/>
        <w:rPr>
          <w:rFonts w:asciiTheme="majorBidi" w:hAnsiTheme="majorBidi" w:cstheme="majorBidi"/>
          <w:sz w:val="28"/>
          <w:szCs w:val="28"/>
          <w:rtl/>
        </w:rPr>
      </w:pPr>
    </w:p>
    <w:p w14:paraId="6DC89E82" w14:textId="77777777" w:rsidR="00AE57C5" w:rsidRPr="00DF2067" w:rsidRDefault="00AE57C5" w:rsidP="00AE57C5">
      <w:pPr>
        <w:bidi w:val="0"/>
        <w:spacing w:line="360" w:lineRule="auto"/>
        <w:ind w:left="3872" w:hanging="142"/>
        <w:rPr>
          <w:rFonts w:asciiTheme="majorBidi" w:hAnsiTheme="majorBidi" w:cstheme="majorBidi"/>
          <w:sz w:val="28"/>
          <w:szCs w:val="28"/>
        </w:rPr>
      </w:pPr>
    </w:p>
    <w:p w14:paraId="4475D644" w14:textId="77777777" w:rsidR="00AE57C5" w:rsidRPr="00DF2067" w:rsidRDefault="00AE57C5" w:rsidP="00AE57C5">
      <w:pPr>
        <w:bidi w:val="0"/>
        <w:spacing w:line="360" w:lineRule="auto"/>
        <w:ind w:firstLine="0"/>
        <w:rPr>
          <w:rFonts w:asciiTheme="majorBidi" w:hAnsiTheme="majorBidi" w:cstheme="majorBidi"/>
          <w:sz w:val="28"/>
          <w:szCs w:val="28"/>
        </w:rPr>
      </w:pPr>
      <w:r w:rsidRPr="00DF2067">
        <w:rPr>
          <w:rFonts w:asciiTheme="majorBidi" w:hAnsiTheme="majorBidi" w:cstheme="majorBidi"/>
          <w:sz w:val="28"/>
          <w:szCs w:val="28"/>
        </w:rPr>
        <w:t>In the Department of Management</w:t>
      </w:r>
    </w:p>
    <w:p w14:paraId="77A9BE0D" w14:textId="77777777" w:rsidR="00AE57C5" w:rsidRPr="00DF2067" w:rsidRDefault="00AE57C5" w:rsidP="00AE57C5">
      <w:pPr>
        <w:bidi w:val="0"/>
        <w:spacing w:line="360" w:lineRule="auto"/>
        <w:ind w:left="3872" w:hanging="142"/>
        <w:rPr>
          <w:rFonts w:asciiTheme="majorBidi" w:hAnsiTheme="majorBidi" w:cstheme="majorBidi"/>
          <w:sz w:val="28"/>
          <w:szCs w:val="28"/>
        </w:rPr>
      </w:pPr>
    </w:p>
    <w:p w14:paraId="45ECE046" w14:textId="77777777" w:rsidR="00AE57C5" w:rsidRPr="00DF2067" w:rsidRDefault="00AE57C5" w:rsidP="00AE57C5">
      <w:pPr>
        <w:bidi w:val="0"/>
        <w:spacing w:line="360" w:lineRule="auto"/>
        <w:ind w:firstLine="0"/>
        <w:rPr>
          <w:rFonts w:asciiTheme="majorBidi" w:hAnsiTheme="majorBidi" w:cstheme="majorBidi"/>
          <w:sz w:val="28"/>
          <w:szCs w:val="28"/>
        </w:rPr>
      </w:pPr>
      <w:r w:rsidRPr="00DF2067">
        <w:rPr>
          <w:rFonts w:asciiTheme="majorBidi" w:hAnsiTheme="majorBidi" w:cstheme="majorBidi"/>
          <w:sz w:val="28"/>
          <w:szCs w:val="28"/>
        </w:rPr>
        <w:t>Guilford Glazer Faculty of Business &amp; Management</w:t>
      </w:r>
      <w:r w:rsidRPr="00DF2067">
        <w:rPr>
          <w:rFonts w:asciiTheme="majorBidi" w:hAnsiTheme="majorBidi" w:cstheme="majorBidi"/>
          <w:sz w:val="28"/>
          <w:szCs w:val="28"/>
        </w:rPr>
        <w:tab/>
      </w:r>
      <w:r w:rsidRPr="00DF2067">
        <w:rPr>
          <w:rFonts w:asciiTheme="majorBidi" w:hAnsiTheme="majorBidi" w:cstheme="majorBidi"/>
          <w:sz w:val="28"/>
          <w:szCs w:val="28"/>
        </w:rPr>
        <w:tab/>
      </w:r>
    </w:p>
    <w:p w14:paraId="2B64B878" w14:textId="77777777" w:rsidR="00AE57C5" w:rsidRPr="00DF2067" w:rsidRDefault="00AE57C5" w:rsidP="00AE57C5">
      <w:pPr>
        <w:bidi w:val="0"/>
        <w:rPr>
          <w:rFonts w:asciiTheme="majorBidi" w:hAnsiTheme="majorBidi" w:cstheme="majorBidi"/>
          <w:b/>
          <w:bCs/>
          <w:sz w:val="28"/>
          <w:szCs w:val="28"/>
          <w:u w:val="single"/>
        </w:rPr>
      </w:pPr>
    </w:p>
    <w:p w14:paraId="5205A1AB" w14:textId="77777777" w:rsidR="00AE57C5" w:rsidRDefault="00AE57C5">
      <w:pPr>
        <w:bidi w:val="0"/>
        <w:spacing w:line="240" w:lineRule="auto"/>
        <w:ind w:firstLine="0"/>
        <w:contextualSpacing w:val="0"/>
        <w:jc w:val="left"/>
        <w:rPr>
          <w:rFonts w:asciiTheme="majorBidi" w:hAnsiTheme="majorBidi" w:cstheme="majorBidi"/>
          <w:b/>
          <w:bCs/>
          <w:sz w:val="28"/>
          <w:szCs w:val="28"/>
          <w:rtl/>
        </w:rPr>
      </w:pPr>
      <w:r>
        <w:rPr>
          <w:rFonts w:asciiTheme="majorBidi" w:hAnsiTheme="majorBidi" w:cstheme="majorBidi"/>
          <w:b/>
          <w:bCs/>
          <w:sz w:val="28"/>
          <w:szCs w:val="28"/>
          <w:rtl/>
        </w:rPr>
        <w:br w:type="page"/>
      </w:r>
    </w:p>
    <w:p w14:paraId="3D18014D" w14:textId="77777777" w:rsidR="00AE57C5" w:rsidRPr="00DF2067" w:rsidRDefault="00AE57C5" w:rsidP="00AE57C5">
      <w:pPr>
        <w:bidi w:val="0"/>
        <w:rPr>
          <w:rFonts w:asciiTheme="majorBidi" w:hAnsiTheme="majorBidi" w:cstheme="majorBidi"/>
          <w:b/>
          <w:bCs/>
          <w:sz w:val="28"/>
          <w:szCs w:val="28"/>
          <w:rtl/>
        </w:rPr>
      </w:pPr>
    </w:p>
    <w:p w14:paraId="5CF6BB31" w14:textId="77777777" w:rsidR="00AE57C5" w:rsidRPr="00DF2067" w:rsidRDefault="00AE57C5" w:rsidP="00AE57C5">
      <w:pPr>
        <w:bidi w:val="0"/>
        <w:jc w:val="center"/>
        <w:rPr>
          <w:rFonts w:asciiTheme="majorBidi" w:hAnsiTheme="majorBidi" w:cstheme="majorBidi"/>
          <w:b/>
          <w:bCs/>
          <w:sz w:val="28"/>
          <w:szCs w:val="28"/>
        </w:rPr>
      </w:pPr>
      <w:r w:rsidRPr="00DF2067">
        <w:rPr>
          <w:rFonts w:asciiTheme="majorBidi" w:hAnsiTheme="majorBidi" w:cstheme="majorBidi"/>
          <w:b/>
          <w:bCs/>
          <w:sz w:val="28"/>
          <w:szCs w:val="28"/>
        </w:rPr>
        <w:t>Social Liability as a Core Value for Risk Management in the Food Industry</w:t>
      </w:r>
    </w:p>
    <w:p w14:paraId="007826F0" w14:textId="77777777" w:rsidR="00AE57C5" w:rsidRPr="00DF2067" w:rsidRDefault="00AE57C5" w:rsidP="00AE57C5">
      <w:pPr>
        <w:bidi w:val="0"/>
        <w:jc w:val="center"/>
        <w:rPr>
          <w:rFonts w:asciiTheme="majorBidi" w:hAnsiTheme="majorBidi" w:cstheme="majorBidi"/>
          <w:b/>
          <w:bCs/>
          <w:sz w:val="28"/>
          <w:szCs w:val="28"/>
        </w:rPr>
      </w:pPr>
    </w:p>
    <w:p w14:paraId="1C7A7A64" w14:textId="77777777" w:rsidR="00AE57C5" w:rsidRPr="00DF2067" w:rsidRDefault="00AE57C5" w:rsidP="00AE57C5">
      <w:pPr>
        <w:bidi w:val="0"/>
        <w:jc w:val="center"/>
        <w:rPr>
          <w:rFonts w:asciiTheme="majorBidi" w:hAnsiTheme="majorBidi" w:cstheme="majorBidi"/>
          <w:b/>
          <w:bCs/>
          <w:sz w:val="28"/>
          <w:szCs w:val="28"/>
        </w:rPr>
      </w:pPr>
    </w:p>
    <w:p w14:paraId="21B60075"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Thesis submitted in partial fulfillment</w:t>
      </w:r>
    </w:p>
    <w:p w14:paraId="5E3C5B56"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 xml:space="preserve">of the requirements for the degree of </w:t>
      </w:r>
    </w:p>
    <w:p w14:paraId="4C88D7BB"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“DOCTOR OF PHILOSOPHY”</w:t>
      </w:r>
    </w:p>
    <w:p w14:paraId="38C90F3B" w14:textId="77777777" w:rsidR="00AE57C5" w:rsidRPr="00DF2067" w:rsidRDefault="00AE57C5" w:rsidP="00AE57C5">
      <w:pPr>
        <w:bidi w:val="0"/>
        <w:jc w:val="center"/>
        <w:rPr>
          <w:rFonts w:asciiTheme="majorBidi" w:hAnsiTheme="majorBidi" w:cstheme="majorBidi"/>
          <w:b/>
          <w:bCs/>
          <w:sz w:val="28"/>
          <w:szCs w:val="28"/>
        </w:rPr>
      </w:pPr>
    </w:p>
    <w:p w14:paraId="145A0C4C" w14:textId="77777777" w:rsidR="00AE57C5" w:rsidRPr="00DF2067" w:rsidRDefault="00AE57C5" w:rsidP="00AE57C5">
      <w:pPr>
        <w:bidi w:val="0"/>
        <w:jc w:val="center"/>
        <w:rPr>
          <w:rFonts w:asciiTheme="majorBidi" w:hAnsiTheme="majorBidi" w:cstheme="majorBidi"/>
          <w:b/>
          <w:bCs/>
          <w:sz w:val="28"/>
          <w:szCs w:val="28"/>
        </w:rPr>
      </w:pPr>
      <w:r w:rsidRPr="00DF2067">
        <w:rPr>
          <w:rFonts w:asciiTheme="majorBidi" w:hAnsiTheme="majorBidi" w:cstheme="majorBidi"/>
          <w:b/>
          <w:bCs/>
          <w:sz w:val="28"/>
          <w:szCs w:val="28"/>
        </w:rPr>
        <w:t>by</w:t>
      </w:r>
    </w:p>
    <w:p w14:paraId="5D968C7C" w14:textId="50FD4BB9" w:rsidR="00AE57C5" w:rsidRPr="00DF2067" w:rsidRDefault="00AE57C5" w:rsidP="00AE57C5">
      <w:pPr>
        <w:bidi w:val="0"/>
        <w:jc w:val="center"/>
        <w:rPr>
          <w:rFonts w:asciiTheme="majorBidi" w:hAnsiTheme="majorBidi" w:cstheme="majorBidi"/>
          <w:b/>
          <w:bCs/>
          <w:sz w:val="28"/>
          <w:szCs w:val="28"/>
        </w:rPr>
      </w:pPr>
      <w:r w:rsidRPr="00DF2067">
        <w:rPr>
          <w:rFonts w:asciiTheme="majorBidi" w:hAnsiTheme="majorBidi" w:cstheme="majorBidi"/>
          <w:b/>
          <w:bCs/>
          <w:sz w:val="28"/>
          <w:szCs w:val="28"/>
        </w:rPr>
        <w:t>Tal</w:t>
      </w:r>
      <w:r w:rsidR="0001322D">
        <w:rPr>
          <w:rFonts w:asciiTheme="majorBidi" w:hAnsiTheme="majorBidi" w:cstheme="majorBidi"/>
          <w:b/>
          <w:bCs/>
          <w:sz w:val="28"/>
          <w:szCs w:val="28"/>
        </w:rPr>
        <w:t xml:space="preserve"> </w:t>
      </w:r>
      <w:r w:rsidRPr="00DF2067">
        <w:rPr>
          <w:rFonts w:asciiTheme="majorBidi" w:hAnsiTheme="majorBidi" w:cstheme="majorBidi"/>
          <w:b/>
          <w:bCs/>
          <w:sz w:val="28"/>
          <w:szCs w:val="28"/>
        </w:rPr>
        <w:t>Kaspi</w:t>
      </w:r>
    </w:p>
    <w:p w14:paraId="739858D2" w14:textId="77777777" w:rsidR="00AE57C5" w:rsidRPr="00DF2067" w:rsidRDefault="00AE57C5" w:rsidP="00AE57C5">
      <w:pPr>
        <w:bidi w:val="0"/>
        <w:jc w:val="center"/>
        <w:rPr>
          <w:rFonts w:asciiTheme="majorBidi" w:hAnsiTheme="majorBidi" w:cstheme="majorBidi"/>
          <w:b/>
          <w:bCs/>
          <w:sz w:val="28"/>
          <w:szCs w:val="28"/>
        </w:rPr>
      </w:pPr>
    </w:p>
    <w:p w14:paraId="36946015"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Submitted to the Senate of Ben-Gurion University</w:t>
      </w:r>
    </w:p>
    <w:p w14:paraId="7536DFC4" w14:textId="77777777" w:rsidR="00AE57C5" w:rsidRPr="00DF2067" w:rsidRDefault="00AE57C5" w:rsidP="00AE57C5">
      <w:pPr>
        <w:bidi w:val="0"/>
        <w:jc w:val="center"/>
        <w:rPr>
          <w:rFonts w:asciiTheme="majorBidi" w:hAnsiTheme="majorBidi" w:cstheme="majorBidi"/>
          <w:b/>
          <w:bCs/>
        </w:rPr>
      </w:pPr>
      <w:r w:rsidRPr="00DF2067">
        <w:rPr>
          <w:rFonts w:asciiTheme="majorBidi" w:hAnsiTheme="majorBidi" w:cstheme="majorBidi"/>
          <w:b/>
          <w:bCs/>
        </w:rPr>
        <w:t>of the Negev</w:t>
      </w:r>
    </w:p>
    <w:p w14:paraId="55334FBF" w14:textId="77777777" w:rsidR="00AE57C5" w:rsidRPr="00DF2067" w:rsidRDefault="00AE57C5" w:rsidP="00AE57C5">
      <w:pPr>
        <w:bidi w:val="0"/>
        <w:jc w:val="center"/>
        <w:rPr>
          <w:rFonts w:asciiTheme="majorBidi" w:hAnsiTheme="majorBidi" w:cstheme="majorBidi"/>
          <w:b/>
          <w:bCs/>
        </w:rPr>
      </w:pPr>
    </w:p>
    <w:p w14:paraId="2C8741CE" w14:textId="77777777" w:rsidR="00AE57C5" w:rsidRPr="00DF2067" w:rsidRDefault="00AE57C5" w:rsidP="00AE57C5">
      <w:pPr>
        <w:bidi w:val="0"/>
        <w:jc w:val="center"/>
        <w:rPr>
          <w:rFonts w:asciiTheme="majorBidi" w:hAnsiTheme="majorBidi" w:cstheme="majorBidi"/>
          <w:b/>
          <w:bCs/>
        </w:rPr>
      </w:pPr>
    </w:p>
    <w:p w14:paraId="5BF4597F" w14:textId="77777777" w:rsidR="00AE57C5" w:rsidRPr="00DF2067" w:rsidRDefault="00AE57C5" w:rsidP="00AE57C5">
      <w:pPr>
        <w:bidi w:val="0"/>
        <w:jc w:val="center"/>
        <w:rPr>
          <w:rFonts w:asciiTheme="majorBidi" w:hAnsiTheme="majorBidi" w:cstheme="majorBidi"/>
          <w:b/>
          <w:bCs/>
        </w:rPr>
      </w:pPr>
    </w:p>
    <w:p w14:paraId="481A38EC" w14:textId="77777777" w:rsidR="00AE57C5" w:rsidRPr="00DF2067" w:rsidRDefault="00AE57C5" w:rsidP="00AE57C5">
      <w:pPr>
        <w:bidi w:val="0"/>
        <w:jc w:val="center"/>
        <w:rPr>
          <w:rFonts w:asciiTheme="majorBidi" w:hAnsiTheme="majorBidi" w:cstheme="majorBidi"/>
          <w:b/>
          <w:bCs/>
        </w:rPr>
      </w:pPr>
    </w:p>
    <w:p w14:paraId="3106A322" w14:textId="77777777" w:rsidR="00AE57C5" w:rsidRPr="007C61E4" w:rsidRDefault="00AE57C5" w:rsidP="007C61E4">
      <w:pPr>
        <w:bidi w:val="0"/>
        <w:spacing w:line="360" w:lineRule="auto"/>
        <w:rPr>
          <w:rFonts w:asciiTheme="majorBidi" w:hAnsiTheme="majorBidi" w:cstheme="majorBidi"/>
          <w:b/>
          <w:bCs/>
          <w:rtl/>
        </w:rPr>
      </w:pPr>
      <w:r w:rsidRPr="007C61E4">
        <w:rPr>
          <w:rFonts w:asciiTheme="majorBidi" w:hAnsiTheme="majorBidi" w:cstheme="majorBidi"/>
          <w:b/>
          <w:bCs/>
        </w:rPr>
        <w:t xml:space="preserve">Approved by the advisor </w:t>
      </w:r>
      <w:r w:rsidRPr="007C61E4">
        <w:rPr>
          <w:rFonts w:asciiTheme="majorBidi" w:hAnsiTheme="majorBidi" w:cstheme="majorBidi"/>
          <w:b/>
          <w:bCs/>
          <w:rtl/>
        </w:rPr>
        <w:tab/>
      </w:r>
    </w:p>
    <w:p w14:paraId="66AD0A51" w14:textId="77777777" w:rsidR="00AE57C5" w:rsidRPr="00DF2067" w:rsidRDefault="00AE57C5" w:rsidP="007C61E4">
      <w:pPr>
        <w:bidi w:val="0"/>
        <w:spacing w:line="360" w:lineRule="auto"/>
        <w:rPr>
          <w:rFonts w:asciiTheme="majorBidi" w:hAnsiTheme="majorBidi" w:cstheme="majorBidi"/>
          <w:b/>
          <w:bCs/>
        </w:rPr>
      </w:pPr>
      <w:r w:rsidRPr="00DF2067">
        <w:rPr>
          <w:rFonts w:asciiTheme="majorBidi" w:hAnsiTheme="majorBidi" w:cstheme="majorBidi"/>
          <w:b/>
          <w:bCs/>
        </w:rPr>
        <w:t xml:space="preserve">Approved by the Dean of the Kreitman School of Advanced Graduate Studies </w:t>
      </w:r>
    </w:p>
    <w:p w14:paraId="1771C3C2" w14:textId="77777777" w:rsidR="00AE57C5" w:rsidRPr="00DF2067" w:rsidRDefault="00AE57C5" w:rsidP="00AE57C5">
      <w:pPr>
        <w:bidi w:val="0"/>
        <w:spacing w:line="360" w:lineRule="auto"/>
        <w:jc w:val="right"/>
        <w:rPr>
          <w:rFonts w:asciiTheme="majorBidi" w:hAnsiTheme="majorBidi" w:cstheme="majorBidi"/>
          <w:b/>
          <w:bCs/>
        </w:rPr>
      </w:pPr>
    </w:p>
    <w:p w14:paraId="026FA666" w14:textId="77777777" w:rsidR="00AE57C5" w:rsidRPr="00DF2067" w:rsidRDefault="00AE57C5" w:rsidP="00AE57C5">
      <w:pPr>
        <w:bidi w:val="0"/>
        <w:spacing w:line="360" w:lineRule="auto"/>
        <w:jc w:val="right"/>
        <w:rPr>
          <w:rFonts w:asciiTheme="majorBidi" w:hAnsiTheme="majorBidi" w:cstheme="majorBidi"/>
          <w:b/>
          <w:bCs/>
        </w:rPr>
      </w:pPr>
    </w:p>
    <w:p w14:paraId="104F3E05" w14:textId="77777777" w:rsidR="00AE57C5" w:rsidRPr="00DF2067" w:rsidRDefault="00AE57C5" w:rsidP="00AE57C5">
      <w:pPr>
        <w:bidi w:val="0"/>
        <w:jc w:val="center"/>
        <w:rPr>
          <w:rFonts w:asciiTheme="majorBidi" w:hAnsiTheme="majorBidi" w:cstheme="majorBidi"/>
          <w:b/>
          <w:sz w:val="28"/>
          <w:szCs w:val="28"/>
        </w:rPr>
      </w:pPr>
      <w:commentRangeStart w:id="94"/>
      <w:r w:rsidRPr="00DF2067">
        <w:rPr>
          <w:rFonts w:asciiTheme="majorBidi" w:hAnsiTheme="majorBidi" w:cstheme="majorBidi"/>
          <w:b/>
          <w:bCs/>
        </w:rPr>
        <w:t>November 30, 2017</w:t>
      </w:r>
      <w:commentRangeEnd w:id="94"/>
      <w:r w:rsidR="00A73577">
        <w:rPr>
          <w:rStyle w:val="CommentReference"/>
          <w:rtl/>
        </w:rPr>
        <w:commentReference w:id="94"/>
      </w:r>
    </w:p>
    <w:p w14:paraId="4B0B0AAD" w14:textId="77777777" w:rsidR="00AE57C5" w:rsidRPr="006B17CB" w:rsidRDefault="00AE57C5" w:rsidP="00AE57C5">
      <w:pPr>
        <w:pStyle w:val="Heading3"/>
        <w:jc w:val="center"/>
        <w:rPr>
          <w:rStyle w:val="Strong"/>
          <w:b/>
          <w:bCs/>
          <w:rtl/>
        </w:rPr>
      </w:pPr>
      <w:bookmarkStart w:id="95" w:name="_Toc500047825"/>
      <w:bookmarkStart w:id="96" w:name="_Toc504488963"/>
      <w:r w:rsidRPr="006B17CB">
        <w:rPr>
          <w:rStyle w:val="Strong"/>
          <w:b/>
          <w:bCs/>
        </w:rPr>
        <w:t>Beer-Sheva</w:t>
      </w:r>
      <w:bookmarkEnd w:id="95"/>
      <w:bookmarkEnd w:id="96"/>
    </w:p>
    <w:p w14:paraId="01A57CEC" w14:textId="77777777" w:rsidR="00447E9B" w:rsidRDefault="007C61E4" w:rsidP="00447E9B">
      <w:pPr>
        <w:widowControl w:val="0"/>
        <w:bidi w:val="0"/>
        <w:spacing w:line="240" w:lineRule="auto"/>
        <w:jc w:val="right"/>
        <w:rPr>
          <w:rFonts w:ascii="Arial" w:eastAsia="Times New Roman" w:hAnsi="Arial"/>
          <w:b/>
          <w:bCs/>
          <w:sz w:val="28"/>
          <w:szCs w:val="28"/>
          <w:u w:val="single"/>
          <w:lang w:eastAsia="he-IL"/>
        </w:rPr>
      </w:pPr>
      <w:r>
        <w:rPr>
          <w:rFonts w:asciiTheme="majorBidi" w:hAnsiTheme="majorBidi" w:cstheme="majorBidi"/>
        </w:rPr>
        <w:br w:type="page"/>
      </w:r>
    </w:p>
    <w:p w14:paraId="44B616B1" w14:textId="77777777" w:rsidR="00447E9B" w:rsidRDefault="00447E9B" w:rsidP="00447E9B">
      <w:pPr>
        <w:widowControl w:val="0"/>
        <w:bidi w:val="0"/>
        <w:spacing w:line="240" w:lineRule="auto"/>
        <w:jc w:val="right"/>
        <w:rPr>
          <w:rFonts w:ascii="Arial" w:eastAsia="Times New Roman" w:hAnsi="Arial"/>
          <w:b/>
          <w:bCs/>
          <w:sz w:val="28"/>
          <w:szCs w:val="28"/>
          <w:u w:val="single"/>
          <w:lang w:eastAsia="he-IL"/>
        </w:rPr>
      </w:pPr>
    </w:p>
    <w:p w14:paraId="18915D8B" w14:textId="77777777" w:rsidR="00447E9B" w:rsidRDefault="00447E9B" w:rsidP="00447E9B">
      <w:pPr>
        <w:widowControl w:val="0"/>
        <w:bidi w:val="0"/>
        <w:spacing w:line="240" w:lineRule="auto"/>
        <w:jc w:val="right"/>
        <w:rPr>
          <w:rFonts w:ascii="Arial" w:eastAsia="Times New Roman" w:hAnsi="Arial"/>
          <w:b/>
          <w:bCs/>
          <w:sz w:val="28"/>
          <w:szCs w:val="28"/>
          <w:u w:val="single"/>
          <w:lang w:eastAsia="he-IL"/>
        </w:rPr>
      </w:pPr>
    </w:p>
    <w:p w14:paraId="1BBE6940" w14:textId="77777777" w:rsidR="00447E9B" w:rsidRDefault="00447E9B" w:rsidP="00447E9B">
      <w:pPr>
        <w:widowControl w:val="0"/>
        <w:bidi w:val="0"/>
        <w:spacing w:line="240" w:lineRule="auto"/>
        <w:jc w:val="right"/>
        <w:rPr>
          <w:rFonts w:ascii="Arial" w:eastAsia="Times New Roman" w:hAnsi="Arial"/>
          <w:b/>
          <w:bCs/>
          <w:sz w:val="28"/>
          <w:szCs w:val="28"/>
          <w:u w:val="single"/>
          <w:lang w:eastAsia="he-IL"/>
        </w:rPr>
      </w:pPr>
    </w:p>
    <w:p w14:paraId="72D88839"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77EEF9F3" w14:textId="77777777" w:rsidR="00447E9B" w:rsidRPr="00447E9B" w:rsidRDefault="00447E9B" w:rsidP="00447E9B">
      <w:pPr>
        <w:widowControl w:val="0"/>
        <w:bidi w:val="0"/>
        <w:spacing w:line="240" w:lineRule="auto"/>
        <w:jc w:val="center"/>
        <w:rPr>
          <w:rFonts w:asciiTheme="majorBidi" w:eastAsia="Times New Roman" w:hAnsiTheme="majorBidi" w:cstheme="majorBidi"/>
          <w:b/>
          <w:bCs/>
          <w:sz w:val="28"/>
          <w:szCs w:val="28"/>
          <w:rtl/>
          <w:lang w:eastAsia="he-IL"/>
        </w:rPr>
      </w:pPr>
      <w:r w:rsidRPr="00447E9B">
        <w:rPr>
          <w:rFonts w:asciiTheme="majorBidi" w:eastAsia="Times New Roman" w:hAnsiTheme="majorBidi" w:cstheme="majorBidi"/>
          <w:b/>
          <w:bCs/>
          <w:sz w:val="28"/>
          <w:szCs w:val="28"/>
        </w:rPr>
        <w:t>Social Liability as a Core Value for Risk Management in the Food Industry</w:t>
      </w:r>
    </w:p>
    <w:p w14:paraId="25F7DA3D" w14:textId="77777777"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07C0C7C" w14:textId="77777777"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1F7BEF9"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8662CB3"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2CDAB7D"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6738B9C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063C835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5A87EF08"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Thesis submitted in partial fulfillment</w:t>
      </w:r>
    </w:p>
    <w:p w14:paraId="2BE9EFD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 xml:space="preserve">of the requirements for the degree of </w:t>
      </w:r>
    </w:p>
    <w:p w14:paraId="48A37841"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“DOCTOR OF PHILOSOPHY”</w:t>
      </w:r>
    </w:p>
    <w:p w14:paraId="42492B55"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0C102DEE"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63BEB2F7"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25E48DB7"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C1D731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by</w:t>
      </w:r>
    </w:p>
    <w:p w14:paraId="20D5B38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155A214"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0D37B727"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Pr>
          <w:rFonts w:asciiTheme="majorBidi" w:eastAsia="Times New Roman" w:hAnsiTheme="majorBidi" w:cstheme="majorBidi"/>
          <w:b/>
          <w:bCs/>
          <w:lang w:eastAsia="he-IL"/>
        </w:rPr>
        <w:t>Tal</w:t>
      </w:r>
      <w:r>
        <w:rPr>
          <w:rFonts w:asciiTheme="majorBidi" w:eastAsia="Times New Roman" w:hAnsiTheme="majorBidi" w:cstheme="majorBidi"/>
          <w:b/>
          <w:bCs/>
          <w:lang w:eastAsia="he-IL"/>
        </w:rPr>
        <w:tab/>
      </w:r>
      <w:r w:rsidRPr="00447E9B">
        <w:rPr>
          <w:rFonts w:asciiTheme="majorBidi" w:eastAsia="Times New Roman" w:hAnsiTheme="majorBidi" w:cstheme="majorBidi"/>
          <w:b/>
          <w:bCs/>
          <w:lang w:eastAsia="he-IL"/>
        </w:rPr>
        <w:t>Kaspi</w:t>
      </w:r>
    </w:p>
    <w:p w14:paraId="2D7A1D80"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0CA722B"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18ABE14"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2AAD2AB" w14:textId="77777777"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5E60B5F2"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3F30FE39"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Submitted to the Senate of Ben-Gurion University</w:t>
      </w:r>
    </w:p>
    <w:p w14:paraId="5595AD78"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r w:rsidRPr="00447E9B">
        <w:rPr>
          <w:rFonts w:asciiTheme="majorBidi" w:eastAsia="Times New Roman" w:hAnsiTheme="majorBidi" w:cstheme="majorBidi"/>
          <w:b/>
          <w:bCs/>
          <w:lang w:eastAsia="he-IL"/>
        </w:rPr>
        <w:t>of the Negev</w:t>
      </w:r>
    </w:p>
    <w:p w14:paraId="6A2CA97C" w14:textId="77777777" w:rsid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4E6EF288" w14:textId="77777777" w:rsidR="00447E9B" w:rsidRPr="00447E9B" w:rsidRDefault="00447E9B" w:rsidP="00447E9B">
      <w:pPr>
        <w:widowControl w:val="0"/>
        <w:bidi w:val="0"/>
        <w:spacing w:line="240" w:lineRule="auto"/>
        <w:jc w:val="center"/>
        <w:rPr>
          <w:rFonts w:asciiTheme="majorBidi" w:eastAsia="Times New Roman" w:hAnsiTheme="majorBidi" w:cstheme="majorBidi"/>
          <w:b/>
          <w:bCs/>
          <w:lang w:eastAsia="he-IL"/>
        </w:rPr>
      </w:pPr>
    </w:p>
    <w:p w14:paraId="115B283F"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7123AE62"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00E5D9F8"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0CE7B605"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303E96C4" w14:textId="77777777" w:rsidR="00447E9B" w:rsidRPr="00447E9B" w:rsidRDefault="00447E9B" w:rsidP="00447E9B">
      <w:pPr>
        <w:widowControl w:val="0"/>
        <w:bidi w:val="0"/>
        <w:spacing w:line="360" w:lineRule="auto"/>
        <w:jc w:val="right"/>
        <w:rPr>
          <w:rFonts w:asciiTheme="majorBidi" w:eastAsia="Times New Roman" w:hAnsiTheme="majorBidi" w:cstheme="majorBidi"/>
          <w:b/>
          <w:bCs/>
          <w:lang w:eastAsia="he-IL"/>
        </w:rPr>
      </w:pPr>
    </w:p>
    <w:p w14:paraId="6C2A9DFA" w14:textId="77777777" w:rsidR="00447E9B" w:rsidRPr="00447E9B" w:rsidRDefault="00447E9B" w:rsidP="00447E9B">
      <w:pPr>
        <w:pStyle w:val="a"/>
        <w:bidi w:val="0"/>
        <w:jc w:val="center"/>
        <w:rPr>
          <w:b/>
          <w:bCs/>
          <w:lang w:eastAsia="he-IL"/>
        </w:rPr>
      </w:pPr>
      <w:commentRangeStart w:id="97"/>
      <w:r w:rsidRPr="00447E9B">
        <w:rPr>
          <w:b/>
          <w:bCs/>
          <w:lang w:eastAsia="he-IL"/>
        </w:rPr>
        <w:t>November 30, 2017</w:t>
      </w:r>
      <w:commentRangeEnd w:id="97"/>
      <w:r w:rsidR="00A73577">
        <w:rPr>
          <w:rStyle w:val="CommentReference"/>
          <w:rtl/>
        </w:rPr>
        <w:commentReference w:id="97"/>
      </w:r>
    </w:p>
    <w:p w14:paraId="39FB6DEE" w14:textId="77777777" w:rsidR="00447E9B" w:rsidRPr="00447E9B" w:rsidRDefault="00447E9B" w:rsidP="00447E9B">
      <w:pPr>
        <w:pStyle w:val="a"/>
        <w:bidi w:val="0"/>
        <w:jc w:val="center"/>
        <w:rPr>
          <w:b/>
          <w:bCs/>
          <w:lang w:eastAsia="he-IL"/>
        </w:rPr>
      </w:pPr>
    </w:p>
    <w:p w14:paraId="7DB5071E" w14:textId="77777777" w:rsidR="00447E9B" w:rsidRPr="006B17CB" w:rsidRDefault="00447E9B" w:rsidP="00447E9B">
      <w:pPr>
        <w:pStyle w:val="a"/>
        <w:bidi w:val="0"/>
        <w:jc w:val="center"/>
        <w:rPr>
          <w:rStyle w:val="Strong"/>
        </w:rPr>
      </w:pPr>
      <w:r w:rsidRPr="006B17CB">
        <w:rPr>
          <w:rStyle w:val="Strong"/>
        </w:rPr>
        <w:t>Beer-Sheva</w:t>
      </w:r>
    </w:p>
    <w:p w14:paraId="24DF0AED" w14:textId="77777777" w:rsidR="00447E9B" w:rsidRPr="00447E9B" w:rsidRDefault="00447E9B" w:rsidP="00447E9B">
      <w:pPr>
        <w:pStyle w:val="a"/>
        <w:bidi w:val="0"/>
        <w:jc w:val="center"/>
        <w:rPr>
          <w:b/>
          <w:bCs/>
          <w:lang w:eastAsia="he-IL"/>
        </w:rPr>
      </w:pPr>
    </w:p>
    <w:p w14:paraId="1BB2F7D9" w14:textId="77777777" w:rsidR="007C61E4" w:rsidRPr="00447E9B" w:rsidRDefault="007C61E4" w:rsidP="007C61E4">
      <w:pPr>
        <w:bidi w:val="0"/>
        <w:spacing w:line="240" w:lineRule="auto"/>
        <w:ind w:firstLine="0"/>
        <w:contextualSpacing w:val="0"/>
        <w:jc w:val="left"/>
        <w:rPr>
          <w:rFonts w:asciiTheme="majorBidi" w:hAnsiTheme="majorBidi" w:cstheme="majorBidi"/>
        </w:rPr>
      </w:pPr>
    </w:p>
    <w:sectPr w:rsidR="007C61E4" w:rsidRPr="00447E9B" w:rsidSect="008E4BCB">
      <w:footerReference w:type="default" r:id="rId28"/>
      <w:pgSz w:w="11900" w:h="16840"/>
      <w:pgMar w:top="1440" w:right="1800" w:bottom="1440" w:left="1800" w:header="708" w:footer="708" w:gutter="0"/>
      <w:pgNumType w:fmt="lowerRoman"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ia" w:date="2018-01-21T12:42:00Z" w:initials="m">
    <w:p w14:paraId="704F1DAA" w14:textId="77777777" w:rsidR="00687CB1" w:rsidRDefault="00687CB1">
      <w:pPr>
        <w:pStyle w:val="CommentText"/>
      </w:pPr>
      <w:r>
        <w:rPr>
          <w:rStyle w:val="CommentReference"/>
        </w:rPr>
        <w:annotationRef/>
      </w:r>
      <w:r>
        <w:rPr>
          <w:rFonts w:hint="cs"/>
          <w:rtl/>
        </w:rPr>
        <w:t>יש לשנות את התאריך בהתאם למועד ההגשה המעודכן.</w:t>
      </w:r>
    </w:p>
  </w:comment>
  <w:comment w:id="6" w:author="mia" w:date="2018-01-21T12:42:00Z" w:initials="m">
    <w:p w14:paraId="2631FC5E" w14:textId="77777777" w:rsidR="00687CB1" w:rsidRDefault="00687CB1">
      <w:pPr>
        <w:pStyle w:val="CommentText"/>
      </w:pPr>
      <w:r>
        <w:rPr>
          <w:rStyle w:val="CommentReference"/>
        </w:rPr>
        <w:annotationRef/>
      </w:r>
      <w:r>
        <w:rPr>
          <w:rFonts w:hint="cs"/>
          <w:rtl/>
        </w:rPr>
        <w:t>יש לשנות את התאריך בהתאם למועד ההגשה המעודכן.</w:t>
      </w:r>
    </w:p>
  </w:comment>
  <w:comment w:id="15" w:author="mia" w:date="2018-01-23T12:43:00Z" w:initials="m">
    <w:p w14:paraId="66AB747E" w14:textId="77777777" w:rsidR="00687CB1" w:rsidRDefault="00687CB1" w:rsidP="004B5985">
      <w:pPr>
        <w:pStyle w:val="CommentText"/>
        <w:rPr>
          <w:rtl/>
        </w:rPr>
      </w:pPr>
      <w:r>
        <w:rPr>
          <w:rStyle w:val="CommentReference"/>
        </w:rPr>
        <w:annotationRef/>
      </w:r>
      <w:r>
        <w:rPr>
          <w:rFonts w:hint="cs"/>
          <w:rtl/>
        </w:rPr>
        <w:t xml:space="preserve">יש לציין האם זה </w:t>
      </w:r>
      <w:r>
        <w:t>1997a</w:t>
      </w:r>
      <w:r>
        <w:rPr>
          <w:rFonts w:hint="cs"/>
          <w:rtl/>
        </w:rPr>
        <w:t xml:space="preserve"> או </w:t>
      </w:r>
      <w:r>
        <w:t>1997b</w:t>
      </w:r>
    </w:p>
  </w:comment>
  <w:comment w:id="80" w:author="mia" w:date="2018-01-23T13:54:00Z" w:initials="m">
    <w:p w14:paraId="5AA0F783" w14:textId="77777777" w:rsidR="00687CB1" w:rsidRDefault="00687CB1">
      <w:pPr>
        <w:pStyle w:val="CommentText"/>
      </w:pPr>
      <w:r>
        <w:rPr>
          <w:rStyle w:val="CommentReference"/>
        </w:rPr>
        <w:annotationRef/>
      </w:r>
      <w:r>
        <w:rPr>
          <w:rFonts w:hint="cs"/>
          <w:rtl/>
        </w:rPr>
        <w:t>הוסף את העמוד ממנו לקוח הציטוט</w:t>
      </w:r>
    </w:p>
  </w:comment>
  <w:comment w:id="83" w:author="mia" w:date="2018-01-23T13:59:00Z" w:initials="m">
    <w:p w14:paraId="6C445273" w14:textId="77777777" w:rsidR="00687CB1" w:rsidRDefault="00687CB1" w:rsidP="0015277F">
      <w:pPr>
        <w:pStyle w:val="CommentText"/>
      </w:pPr>
      <w:r>
        <w:rPr>
          <w:rStyle w:val="CommentReference"/>
        </w:rPr>
        <w:annotationRef/>
      </w:r>
      <w:r>
        <w:rPr>
          <w:rFonts w:hint="cs"/>
          <w:rtl/>
        </w:rPr>
        <w:t>הוסף שנה</w:t>
      </w:r>
    </w:p>
  </w:comment>
  <w:comment w:id="85" w:author="mia" w:date="2018-01-21T20:35:00Z" w:initials="m">
    <w:p w14:paraId="141BFB45" w14:textId="77777777" w:rsidR="00687CB1" w:rsidRDefault="00687CB1" w:rsidP="00A73E9E">
      <w:pPr>
        <w:pStyle w:val="CommentText"/>
      </w:pPr>
      <w:r>
        <w:rPr>
          <w:rStyle w:val="CommentReference"/>
        </w:rPr>
        <w:annotationRef/>
      </w:r>
      <w:r>
        <w:rPr>
          <w:rFonts w:hint="cs"/>
          <w:rtl/>
        </w:rPr>
        <w:t>האם זו הפנייה לפרק או לקטע מסוים בעבודה? יש לדייק זאת.</w:t>
      </w:r>
    </w:p>
  </w:comment>
  <w:comment w:id="86" w:author="Tal Caspi" w:date="2018-01-21T20:35:00Z" w:initials="TC">
    <w:p w14:paraId="1083325A" w14:textId="77777777" w:rsidR="00687CB1" w:rsidRDefault="00687CB1" w:rsidP="00A73E9E">
      <w:pPr>
        <w:pStyle w:val="CommentText"/>
      </w:pPr>
      <w:r>
        <w:rPr>
          <w:rStyle w:val="CommentReference"/>
        </w:rPr>
        <w:annotationRef/>
      </w:r>
      <w:r>
        <w:rPr>
          <w:rFonts w:hint="cs"/>
          <w:rtl/>
        </w:rPr>
        <w:t xml:space="preserve">בהחלט </w:t>
      </w:r>
      <w:r>
        <w:rPr>
          <w:rtl/>
        </w:rPr>
        <w:t>–</w:t>
      </w:r>
      <w:r>
        <w:rPr>
          <w:rFonts w:hint="cs"/>
          <w:rtl/>
        </w:rPr>
        <w:t xml:space="preserve"> אוכל לעשות זאת רק לאחר שהכול יהיה ערוך.....</w:t>
      </w:r>
    </w:p>
  </w:comment>
  <w:comment w:id="94" w:author="mia" w:date="2018-01-21T12:42:00Z" w:initials="m">
    <w:p w14:paraId="79A5A481" w14:textId="77777777" w:rsidR="00687CB1" w:rsidRDefault="00687CB1">
      <w:pPr>
        <w:pStyle w:val="CommentText"/>
      </w:pPr>
      <w:r>
        <w:rPr>
          <w:rStyle w:val="CommentReference"/>
        </w:rPr>
        <w:annotationRef/>
      </w:r>
      <w:r>
        <w:rPr>
          <w:rFonts w:hint="cs"/>
          <w:rtl/>
        </w:rPr>
        <w:t>יש לתקן את התאריך לפי מועד ההגשה המעודכן</w:t>
      </w:r>
    </w:p>
  </w:comment>
  <w:comment w:id="97" w:author="mia" w:date="2018-01-21T12:42:00Z" w:initials="m">
    <w:p w14:paraId="62A4DFD9" w14:textId="77777777" w:rsidR="00687CB1" w:rsidRDefault="00687CB1">
      <w:pPr>
        <w:pStyle w:val="CommentText"/>
      </w:pPr>
      <w:r>
        <w:rPr>
          <w:rStyle w:val="CommentReference"/>
        </w:rPr>
        <w:annotationRef/>
      </w:r>
      <w:r>
        <w:rPr>
          <w:rFonts w:hint="cs"/>
          <w:rtl/>
        </w:rPr>
        <w:t>יש לתקן את התאריך לפי מועד ההגשה המעודכן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4F1DAA" w15:done="0"/>
  <w15:commentEx w15:paraId="2631FC5E" w15:done="0"/>
  <w15:commentEx w15:paraId="66AB747E" w15:done="0"/>
  <w15:commentEx w15:paraId="5AA0F783" w15:done="0"/>
  <w15:commentEx w15:paraId="6C445273" w15:done="0"/>
  <w15:commentEx w15:paraId="141BFB45" w15:done="0"/>
  <w15:commentEx w15:paraId="1083325A" w15:done="0"/>
  <w15:commentEx w15:paraId="79A5A481" w15:done="0"/>
  <w15:commentEx w15:paraId="62A4DF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4F1DAA" w16cid:durableId="1E11D46E"/>
  <w16cid:commentId w16cid:paraId="2631FC5E" w16cid:durableId="1E11D46F"/>
  <w16cid:commentId w16cid:paraId="66AB747E" w16cid:durableId="1E11D470"/>
  <w16cid:commentId w16cid:paraId="5AA0F783" w16cid:durableId="1E11D472"/>
  <w16cid:commentId w16cid:paraId="6C445273" w16cid:durableId="1E11D473"/>
  <w16cid:commentId w16cid:paraId="141BFB45" w16cid:durableId="1E11D474"/>
  <w16cid:commentId w16cid:paraId="1083325A" w16cid:durableId="1E11D475"/>
  <w16cid:commentId w16cid:paraId="79A5A481" w16cid:durableId="1E11D477"/>
  <w16cid:commentId w16cid:paraId="62A4DFD9" w16cid:durableId="1E11D4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BC52" w14:textId="77777777" w:rsidR="008F042F" w:rsidRDefault="008F042F" w:rsidP="00227799">
      <w:pPr>
        <w:spacing w:line="240" w:lineRule="auto"/>
      </w:pPr>
      <w:r>
        <w:separator/>
      </w:r>
    </w:p>
  </w:endnote>
  <w:endnote w:type="continuationSeparator" w:id="0">
    <w:p w14:paraId="59A6494C" w14:textId="77777777" w:rsidR="008F042F" w:rsidRDefault="008F042F" w:rsidP="00227799">
      <w:pPr>
        <w:spacing w:line="240" w:lineRule="auto"/>
      </w:pPr>
      <w:r>
        <w:continuationSeparator/>
      </w:r>
    </w:p>
  </w:endnote>
  <w:endnote w:type="continuationNotice" w:id="1">
    <w:p w14:paraId="2CE12B42" w14:textId="77777777" w:rsidR="008F042F" w:rsidRDefault="008F04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CA2DD" w14:textId="77777777" w:rsidR="00687CB1" w:rsidRDefault="00687CB1" w:rsidP="00426088">
    <w:pPr>
      <w:pStyle w:val="Footer"/>
      <w:rPr>
        <w:rtl/>
        <w:cs/>
      </w:rPr>
    </w:pPr>
  </w:p>
  <w:p w14:paraId="0E30B714" w14:textId="77777777" w:rsidR="00687CB1" w:rsidRDefault="00687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05830783"/>
      <w:docPartObj>
        <w:docPartGallery w:val="Page Numbers (Bottom of Page)"/>
        <w:docPartUnique/>
      </w:docPartObj>
    </w:sdtPr>
    <w:sdtEndPr>
      <w:rPr>
        <w:cs/>
      </w:rPr>
    </w:sdtEndPr>
    <w:sdtContent>
      <w:p w14:paraId="69DFD578" w14:textId="0947ADBA" w:rsidR="00687CB1" w:rsidRDefault="00687CB1">
        <w:pPr>
          <w:pStyle w:val="Footer"/>
          <w:jc w:val="center"/>
          <w:rPr>
            <w:rtl/>
            <w:cs/>
          </w:rPr>
        </w:pPr>
        <w:r>
          <w:fldChar w:fldCharType="begin"/>
        </w:r>
        <w:r>
          <w:rPr>
            <w:rtl/>
            <w:cs/>
          </w:rPr>
          <w:instrText>PAGE   \* MERGEFORMAT</w:instrText>
        </w:r>
        <w:r>
          <w:fldChar w:fldCharType="separate"/>
        </w:r>
        <w:r w:rsidR="0032371A" w:rsidRPr="0032371A">
          <w:rPr>
            <w:rFonts w:hint="eastAsia"/>
            <w:noProof/>
            <w:rtl/>
            <w:lang w:val="he-IL"/>
          </w:rPr>
          <w:t>ו</w:t>
        </w:r>
        <w:r>
          <w:fldChar w:fldCharType="end"/>
        </w:r>
      </w:p>
    </w:sdtContent>
  </w:sdt>
  <w:p w14:paraId="4B0D3D07" w14:textId="77777777" w:rsidR="00687CB1" w:rsidRDefault="00687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4911052"/>
      <w:docPartObj>
        <w:docPartGallery w:val="Page Numbers (Bottom of Page)"/>
        <w:docPartUnique/>
      </w:docPartObj>
    </w:sdtPr>
    <w:sdtEndPr>
      <w:rPr>
        <w:cs/>
      </w:rPr>
    </w:sdtEndPr>
    <w:sdtContent>
      <w:p w14:paraId="6BAE70CA" w14:textId="5AB83F53" w:rsidR="00687CB1" w:rsidRDefault="00687CB1">
        <w:pPr>
          <w:pStyle w:val="Footer"/>
          <w:jc w:val="center"/>
          <w:rPr>
            <w:rtl/>
          </w:rPr>
        </w:pPr>
        <w:r>
          <w:fldChar w:fldCharType="begin"/>
        </w:r>
        <w:r>
          <w:rPr>
            <w:rtl/>
            <w:cs/>
          </w:rPr>
          <w:instrText>PAGE   \* MERGEFORMAT</w:instrText>
        </w:r>
        <w:r>
          <w:fldChar w:fldCharType="separate"/>
        </w:r>
        <w:r w:rsidR="0032371A" w:rsidRPr="0032371A">
          <w:rPr>
            <w:noProof/>
            <w:rtl/>
            <w:lang w:val="he-IL"/>
          </w:rPr>
          <w:t>73</w:t>
        </w:r>
        <w:r>
          <w:fldChar w:fldCharType="end"/>
        </w:r>
      </w:p>
    </w:sdtContent>
  </w:sdt>
  <w:p w14:paraId="1E29DD89" w14:textId="77777777" w:rsidR="00687CB1" w:rsidRDefault="00687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76240533"/>
      <w:docPartObj>
        <w:docPartGallery w:val="Page Numbers (Bottom of Page)"/>
        <w:docPartUnique/>
      </w:docPartObj>
    </w:sdtPr>
    <w:sdtEndPr>
      <w:rPr>
        <w:cs/>
      </w:rPr>
    </w:sdtEndPr>
    <w:sdtContent>
      <w:p w14:paraId="61BB167C" w14:textId="5222504E" w:rsidR="00687CB1" w:rsidRDefault="00687CB1">
        <w:pPr>
          <w:pStyle w:val="Footer"/>
          <w:jc w:val="center"/>
          <w:rPr>
            <w:rtl/>
            <w:cs/>
          </w:rPr>
        </w:pPr>
        <w:r>
          <w:fldChar w:fldCharType="begin"/>
        </w:r>
        <w:r>
          <w:rPr>
            <w:rtl/>
            <w:cs/>
          </w:rPr>
          <w:instrText>PAGE   \* MERGEFORMAT</w:instrText>
        </w:r>
        <w:r>
          <w:fldChar w:fldCharType="separate"/>
        </w:r>
        <w:r w:rsidR="0032371A" w:rsidRPr="0032371A">
          <w:rPr>
            <w:rFonts w:cs="Times New Roman"/>
            <w:noProof/>
            <w:lang w:val="he-IL"/>
          </w:rPr>
          <w:t>vii</w:t>
        </w:r>
        <w:r>
          <w:fldChar w:fldCharType="end"/>
        </w:r>
      </w:p>
    </w:sdtContent>
  </w:sdt>
  <w:p w14:paraId="615A7A39" w14:textId="77777777" w:rsidR="00687CB1" w:rsidRDefault="00687CB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42A4" w14:textId="77777777" w:rsidR="00687CB1" w:rsidRDefault="00687CB1">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48CC" w14:textId="77777777" w:rsidR="008F042F" w:rsidRDefault="008F042F" w:rsidP="00427A27">
      <w:pPr>
        <w:spacing w:line="240" w:lineRule="auto"/>
        <w:ind w:firstLine="0"/>
      </w:pPr>
      <w:r>
        <w:separator/>
      </w:r>
    </w:p>
  </w:footnote>
  <w:footnote w:type="continuationSeparator" w:id="0">
    <w:p w14:paraId="5A14C832" w14:textId="77777777" w:rsidR="008F042F" w:rsidRDefault="008F042F" w:rsidP="00227799">
      <w:pPr>
        <w:spacing w:line="240" w:lineRule="auto"/>
      </w:pPr>
      <w:r>
        <w:continuationSeparator/>
      </w:r>
    </w:p>
  </w:footnote>
  <w:footnote w:type="continuationNotice" w:id="1">
    <w:p w14:paraId="40127CB1" w14:textId="77777777" w:rsidR="008F042F" w:rsidRDefault="008F042F">
      <w:pPr>
        <w:spacing w:line="240" w:lineRule="auto"/>
      </w:pPr>
    </w:p>
  </w:footnote>
  <w:footnote w:id="2">
    <w:p w14:paraId="626DFC80" w14:textId="77777777" w:rsidR="00687CB1" w:rsidRDefault="00687CB1" w:rsidP="00427A27">
      <w:pPr>
        <w:pStyle w:val="FootnoteText"/>
        <w:rPr>
          <w:rtl/>
        </w:rPr>
      </w:pPr>
      <w:r>
        <w:rPr>
          <w:rStyle w:val="FootnoteReference"/>
        </w:rPr>
        <w:footnoteRef/>
      </w:r>
      <w:r>
        <w:rPr>
          <w:rFonts w:hint="cs"/>
          <w:rtl/>
        </w:rPr>
        <w:t xml:space="preserve"> דיון בעמדה זו, כפי שביטא אותה מילטון פרידמן, מופיע בחלק "אחריות חברתית של עסקים".</w:t>
      </w:r>
    </w:p>
  </w:footnote>
  <w:footnote w:id="3">
    <w:p w14:paraId="307CB5E8" w14:textId="77777777" w:rsidR="00687CB1" w:rsidRDefault="00687CB1" w:rsidP="00BC5E43">
      <w:pPr>
        <w:pStyle w:val="FootnoteText"/>
        <w:jc w:val="left"/>
      </w:pPr>
      <w:r>
        <w:rPr>
          <w:rStyle w:val="FootnoteReference"/>
        </w:rPr>
        <w:footnoteRef/>
      </w:r>
      <w:r>
        <w:rPr>
          <w:rFonts w:hint="cs"/>
          <w:rtl/>
        </w:rPr>
        <w:t xml:space="preserve">ראשי תיבות של </w:t>
      </w:r>
      <w:r>
        <w:t>Analysis &amp; Critical Control Point Hazard</w:t>
      </w:r>
    </w:p>
  </w:footnote>
  <w:footnote w:id="4">
    <w:p w14:paraId="3B5B6557" w14:textId="77777777" w:rsidR="00687CB1" w:rsidRDefault="00687CB1" w:rsidP="00B36139">
      <w:pPr>
        <w:pStyle w:val="FootnoteText"/>
      </w:pPr>
      <w:r w:rsidRPr="00DF4790">
        <w:rPr>
          <w:rStyle w:val="FootnoteReference"/>
          <w:rFonts w:ascii="David" w:hAnsi="David"/>
        </w:rPr>
        <w:footnoteRef/>
      </w:r>
      <w:r w:rsidRPr="00DF4790">
        <w:rPr>
          <w:rtl/>
        </w:rPr>
        <w:t>ראו את כתביו של הפילוסוף האנגלי ג'ון לוק, 1632–1704, ואת "על החירות"</w:t>
      </w:r>
      <w:r>
        <w:rPr>
          <w:rFonts w:hint="cs"/>
          <w:rtl/>
        </w:rPr>
        <w:t xml:space="preserve"> מאת ג'ון סטיוארט מיל</w:t>
      </w:r>
      <w:r w:rsidRPr="00DF4790">
        <w:rPr>
          <w:rtl/>
        </w:rPr>
        <w:t>.</w:t>
      </w:r>
    </w:p>
  </w:footnote>
  <w:footnote w:id="5">
    <w:p w14:paraId="3C4B8F33" w14:textId="77777777" w:rsidR="00687CB1" w:rsidRPr="00B61B0E" w:rsidRDefault="00687CB1" w:rsidP="00427A27">
      <w:pPr>
        <w:pStyle w:val="FootnoteText"/>
      </w:pPr>
      <w:r w:rsidRPr="00B61B0E">
        <w:rPr>
          <w:rStyle w:val="FootnoteReference"/>
          <w:rFonts w:ascii="David" w:hAnsi="David"/>
        </w:rPr>
        <w:footnoteRef/>
      </w:r>
      <w:r w:rsidRPr="00B61B0E">
        <w:rPr>
          <w:rFonts w:hint="cs"/>
          <w:rtl/>
        </w:rPr>
        <w:t>הדגשה שלי.</w:t>
      </w:r>
    </w:p>
  </w:footnote>
  <w:footnote w:id="6">
    <w:p w14:paraId="39C17424" w14:textId="77777777" w:rsidR="00687CB1" w:rsidRPr="00B61B0E" w:rsidRDefault="00687CB1" w:rsidP="00E5444B">
      <w:pPr>
        <w:pStyle w:val="FootnoteText"/>
      </w:pPr>
      <w:r w:rsidRPr="00B61B0E">
        <w:rPr>
          <w:rStyle w:val="FootnoteReference"/>
          <w:rFonts w:ascii="David" w:hAnsi="David"/>
        </w:rPr>
        <w:footnoteRef/>
      </w:r>
      <w:r w:rsidRPr="00B61B0E">
        <w:rPr>
          <w:rFonts w:hint="cs"/>
          <w:rtl/>
        </w:rPr>
        <w:t xml:space="preserve">דוגמה להבנתו כי </w:t>
      </w:r>
      <w:r w:rsidRPr="00DF4790">
        <w:rPr>
          <w:rtl/>
        </w:rPr>
        <w:t xml:space="preserve">לעתים </w:t>
      </w:r>
      <w:r w:rsidRPr="00B61B0E">
        <w:rPr>
          <w:rFonts w:hint="cs"/>
          <w:rtl/>
        </w:rPr>
        <w:t xml:space="preserve">יש </w:t>
      </w:r>
      <w:r w:rsidRPr="00B61B0E">
        <w:rPr>
          <w:rtl/>
        </w:rPr>
        <w:t xml:space="preserve">להתערב </w:t>
      </w:r>
      <w:r>
        <w:rPr>
          <w:rtl/>
        </w:rPr>
        <w:t>רא</w:t>
      </w:r>
      <w:r>
        <w:rPr>
          <w:rFonts w:hint="cs"/>
          <w:rtl/>
        </w:rPr>
        <w:t xml:space="preserve">ו בתת-הפרק </w:t>
      </w:r>
      <w:r w:rsidRPr="00FC7F0B">
        <w:rPr>
          <w:rFonts w:hint="cs"/>
          <w:rtl/>
        </w:rPr>
        <w:t>"</w:t>
      </w:r>
      <w:r w:rsidRPr="00B61B0E">
        <w:rPr>
          <w:rFonts w:hint="cs"/>
          <w:rtl/>
        </w:rPr>
        <w:t>מוצרים ציבוריים</w:t>
      </w:r>
      <w:r w:rsidRPr="00FC7F0B">
        <w:rPr>
          <w:rFonts w:hint="cs"/>
          <w:rtl/>
        </w:rPr>
        <w:t>"</w:t>
      </w:r>
      <w:r w:rsidRPr="00FC7F0B">
        <w:rPr>
          <w:rtl/>
        </w:rPr>
        <w:t>.</w:t>
      </w:r>
    </w:p>
  </w:footnote>
  <w:footnote w:id="7">
    <w:p w14:paraId="4D915009" w14:textId="77777777" w:rsidR="00687CB1" w:rsidRDefault="00687CB1" w:rsidP="004362A2">
      <w:pPr>
        <w:pStyle w:val="FootnoteText"/>
        <w:rPr>
          <w:rtl/>
        </w:rPr>
      </w:pPr>
      <w:r>
        <w:rPr>
          <w:rStyle w:val="FootnoteReference"/>
        </w:rPr>
        <w:footnoteRef/>
      </w:r>
      <w:r>
        <w:rPr>
          <w:rFonts w:hint="cs"/>
          <w:rtl/>
        </w:rPr>
        <w:t>ראה התייחסותי לבעיה בהמשך.</w:t>
      </w:r>
    </w:p>
  </w:footnote>
  <w:footnote w:id="8">
    <w:p w14:paraId="5AB843A2" w14:textId="77777777" w:rsidR="00687CB1" w:rsidRDefault="00687CB1" w:rsidP="004362A2">
      <w:pPr>
        <w:pStyle w:val="FootnoteText"/>
        <w:bidi w:val="0"/>
        <w:rPr>
          <w:rtl/>
        </w:rPr>
      </w:pPr>
      <w:r>
        <w:rPr>
          <w:rStyle w:val="FootnoteReference"/>
        </w:rPr>
        <w:footnoteRef/>
      </w:r>
      <w:r>
        <w:t>A right to true Information</w:t>
      </w:r>
    </w:p>
  </w:footnote>
  <w:footnote w:id="9">
    <w:p w14:paraId="6A0779F0" w14:textId="77777777" w:rsidR="00687CB1" w:rsidRDefault="00687CB1" w:rsidP="004362A2">
      <w:pPr>
        <w:pStyle w:val="FootnoteText"/>
        <w:bidi w:val="0"/>
      </w:pPr>
      <w:r>
        <w:rPr>
          <w:rStyle w:val="FootnoteReference"/>
        </w:rPr>
        <w:footnoteRef/>
      </w:r>
      <w:r>
        <w:t>Responsibility Schema</w:t>
      </w:r>
    </w:p>
  </w:footnote>
  <w:footnote w:id="10">
    <w:p w14:paraId="3BDDCF18" w14:textId="77777777" w:rsidR="00687CB1" w:rsidRDefault="00687CB1" w:rsidP="004362A2">
      <w:pPr>
        <w:pStyle w:val="FootnoteText"/>
        <w:bidi w:val="0"/>
      </w:pPr>
      <w:r>
        <w:rPr>
          <w:rStyle w:val="FootnoteReference"/>
        </w:rPr>
        <w:footnoteRef/>
      </w:r>
      <w:r>
        <w:rPr>
          <w:rFonts w:hint="cs"/>
        </w:rPr>
        <w:t>M</w:t>
      </w:r>
      <w:r>
        <w:t>oral Conditions of Economic Efficiency</w:t>
      </w:r>
    </w:p>
  </w:footnote>
  <w:footnote w:id="11">
    <w:p w14:paraId="475E9C91" w14:textId="77777777" w:rsidR="00687CB1" w:rsidRPr="00C22370" w:rsidRDefault="00687CB1" w:rsidP="00DA08F2">
      <w:pPr>
        <w:pStyle w:val="FootnoteText"/>
      </w:pPr>
      <w:r w:rsidRPr="00C22370">
        <w:rPr>
          <w:rStyle w:val="FootnoteReference"/>
        </w:rPr>
        <w:footnoteRef/>
      </w:r>
      <w:r w:rsidRPr="00C22370">
        <w:rPr>
          <w:rFonts w:hint="cs"/>
          <w:rtl/>
        </w:rPr>
        <w:t>המבוסס על ספר</w:t>
      </w:r>
      <w:r w:rsidRPr="00C22370">
        <w:rPr>
          <w:rtl/>
        </w:rPr>
        <w:t xml:space="preserve"> באותו שם</w:t>
      </w:r>
      <w:r>
        <w:t xml:space="preserve"> </w:t>
      </w:r>
      <w:r w:rsidRPr="00C22370">
        <w:rPr>
          <w:rtl/>
        </w:rPr>
        <w:t xml:space="preserve">מאת </w:t>
      </w:r>
      <w:r>
        <w:rPr>
          <w:rFonts w:hint="cs"/>
          <w:rtl/>
        </w:rPr>
        <w:t xml:space="preserve">סילביה </w:t>
      </w:r>
      <w:r w:rsidRPr="00C22370">
        <w:rPr>
          <w:rtl/>
        </w:rPr>
        <w:t>נסאר</w:t>
      </w:r>
      <w:r>
        <w:rPr>
          <w:rFonts w:hint="cs"/>
          <w:rtl/>
        </w:rPr>
        <w:t xml:space="preserve"> (1998)</w:t>
      </w:r>
    </w:p>
  </w:footnote>
  <w:footnote w:id="12">
    <w:p w14:paraId="13A94025" w14:textId="77777777" w:rsidR="00687CB1" w:rsidRDefault="00687CB1" w:rsidP="000948C6">
      <w:pPr>
        <w:pStyle w:val="FootnoteText"/>
        <w:bidi w:val="0"/>
      </w:pPr>
      <w:r w:rsidRPr="00C22370">
        <w:rPr>
          <w:rStyle w:val="FootnoteReference"/>
        </w:rPr>
        <w:footnoteRef/>
      </w:r>
      <w:r w:rsidRPr="00C22370">
        <w:t>Nash Equilibrium</w:t>
      </w:r>
    </w:p>
  </w:footnote>
  <w:footnote w:id="13">
    <w:p w14:paraId="5F0E7A45" w14:textId="77777777" w:rsidR="00687CB1" w:rsidRDefault="00687CB1" w:rsidP="002757DD">
      <w:pPr>
        <w:pStyle w:val="FootnoteText"/>
        <w:rPr>
          <w:rtl/>
        </w:rPr>
      </w:pPr>
      <w:r w:rsidRPr="00805CB1">
        <w:rPr>
          <w:rStyle w:val="FootnoteReference"/>
          <w:rFonts w:ascii="David" w:hAnsi="David"/>
        </w:rPr>
        <w:footnoteRef/>
      </w:r>
      <w:r w:rsidRPr="00805CB1">
        <w:rPr>
          <w:rFonts w:hint="cs"/>
          <w:rtl/>
        </w:rPr>
        <w:t xml:space="preserve">למונח אופטימום הגדרות רבות, ובכללן הגדרות מעגליות, המשתמשות בתוצרי השוק כהגדרה לאופטימום. </w:t>
      </w:r>
    </w:p>
    <w:p w14:paraId="49759710" w14:textId="77777777" w:rsidR="00687CB1" w:rsidRPr="00805CB1" w:rsidRDefault="00687CB1" w:rsidP="002757DD">
      <w:pPr>
        <w:pStyle w:val="FootnoteText"/>
        <w:rPr>
          <w:rtl/>
        </w:rPr>
      </w:pPr>
      <w:r w:rsidRPr="00805CB1">
        <w:rPr>
          <w:rFonts w:hint="cs"/>
          <w:rtl/>
        </w:rPr>
        <w:t>בעבודה זו לא ארחיב בדיון זה.</w:t>
      </w:r>
    </w:p>
  </w:footnote>
  <w:footnote w:id="14">
    <w:p w14:paraId="3F310D2A" w14:textId="77777777" w:rsidR="00687CB1" w:rsidRDefault="00687CB1" w:rsidP="00672338">
      <w:pPr>
        <w:pStyle w:val="FootnoteText"/>
        <w:bidi w:val="0"/>
      </w:pPr>
      <w:r>
        <w:rPr>
          <w:rStyle w:val="FootnoteReference"/>
        </w:rPr>
        <w:footnoteRef/>
      </w:r>
      <w:r w:rsidRPr="005A6CB5">
        <w:t>optimistic bias</w:t>
      </w:r>
    </w:p>
  </w:footnote>
  <w:footnote w:id="15">
    <w:p w14:paraId="57D2E19E" w14:textId="77777777" w:rsidR="00687CB1" w:rsidRPr="00BE3BE9" w:rsidRDefault="00687CB1" w:rsidP="00427A27">
      <w:pPr>
        <w:pStyle w:val="FootnoteText"/>
        <w:rPr>
          <w:rFonts w:ascii="David" w:hAnsi="David"/>
        </w:rPr>
      </w:pPr>
      <w:r w:rsidRPr="00BE3BE9">
        <w:rPr>
          <w:rStyle w:val="FootnoteReference"/>
          <w:rFonts w:ascii="David" w:hAnsi="David"/>
        </w:rPr>
        <w:footnoteRef/>
      </w:r>
      <w:r w:rsidRPr="00EF3659">
        <w:rPr>
          <w:rFonts w:ascii="David" w:hAnsi="David"/>
          <w:rtl/>
        </w:rPr>
        <w:t>כמה מהכותבים רואים באחריות לרווח של בעלי מניות סוג של אחריות מוסרית.</w:t>
      </w:r>
    </w:p>
  </w:footnote>
  <w:footnote w:id="16">
    <w:p w14:paraId="502650AD" w14:textId="77777777" w:rsidR="00687CB1" w:rsidRDefault="00687CB1">
      <w:pPr>
        <w:pStyle w:val="FootnoteText"/>
        <w:bidi w:val="0"/>
        <w:rPr>
          <w:rFonts w:ascii="David" w:hAnsi="David"/>
        </w:rPr>
      </w:pPr>
      <w:r w:rsidRPr="00BE3BE9">
        <w:rPr>
          <w:rStyle w:val="FootnoteReference"/>
          <w:rFonts w:ascii="David" w:hAnsi="David"/>
        </w:rPr>
        <w:footnoteRef/>
      </w:r>
      <w:r w:rsidRPr="00FC15CF">
        <w:rPr>
          <w:rFonts w:ascii="David" w:hAnsi="David"/>
        </w:rPr>
        <w:t>Cave manufacturer</w:t>
      </w:r>
      <w:r w:rsidRPr="00EF3659">
        <w:rPr>
          <w:rFonts w:ascii="David" w:hAnsi="David"/>
          <w:rtl/>
        </w:rPr>
        <w:t>.</w:t>
      </w:r>
    </w:p>
  </w:footnote>
  <w:footnote w:id="17">
    <w:p w14:paraId="68F1D45D" w14:textId="77777777" w:rsidR="00687CB1" w:rsidRPr="00BE3BE9" w:rsidRDefault="00687CB1" w:rsidP="00427A27">
      <w:pPr>
        <w:pStyle w:val="FootnoteText"/>
        <w:rPr>
          <w:rFonts w:ascii="David" w:hAnsi="David"/>
        </w:rPr>
      </w:pPr>
      <w:r w:rsidRPr="00BE3BE9">
        <w:rPr>
          <w:rStyle w:val="FootnoteReference"/>
          <w:rFonts w:ascii="David" w:hAnsi="David"/>
        </w:rPr>
        <w:footnoteRef/>
      </w:r>
      <w:r w:rsidRPr="00EF3659">
        <w:rPr>
          <w:rFonts w:ascii="David" w:hAnsi="David"/>
          <w:rtl/>
        </w:rPr>
        <w:t>ראו בהמשך הדברים דיון בסוגיית הפטרנליזם.</w:t>
      </w:r>
    </w:p>
  </w:footnote>
  <w:footnote w:id="18">
    <w:p w14:paraId="206CD39F" w14:textId="77777777" w:rsidR="00687CB1" w:rsidRPr="00BE3BE9" w:rsidRDefault="00687CB1" w:rsidP="00427A27">
      <w:pPr>
        <w:pStyle w:val="FootnoteText"/>
        <w:rPr>
          <w:rFonts w:ascii="David" w:hAnsi="David"/>
        </w:rPr>
      </w:pPr>
      <w:r w:rsidRPr="00BE3BE9">
        <w:rPr>
          <w:rStyle w:val="FootnoteReference"/>
          <w:rFonts w:ascii="David" w:hAnsi="David"/>
        </w:rPr>
        <w:footnoteRef/>
      </w:r>
      <w:r w:rsidRPr="00EF3659">
        <w:rPr>
          <w:rFonts w:ascii="David" w:hAnsi="David"/>
          <w:rtl/>
        </w:rPr>
        <w:t>"אשמה" לעתים מניחה אחריות, אך רגש אשמה יכול להיווצר גם בהיעדר אחריות. אין זה המקום להרחיב על כך.</w:t>
      </w:r>
    </w:p>
  </w:footnote>
  <w:footnote w:id="19">
    <w:p w14:paraId="09FF3A74" w14:textId="77777777" w:rsidR="00687CB1" w:rsidRPr="00BE3BE9" w:rsidRDefault="00687CB1" w:rsidP="00427A27">
      <w:pPr>
        <w:pStyle w:val="FootnoteText"/>
        <w:rPr>
          <w:rFonts w:ascii="David" w:hAnsi="David"/>
        </w:rPr>
      </w:pPr>
      <w:r w:rsidRPr="00BE3BE9">
        <w:rPr>
          <w:rStyle w:val="FootnoteReference"/>
          <w:rFonts w:ascii="David" w:hAnsi="David"/>
        </w:rPr>
        <w:footnoteRef/>
      </w:r>
      <w:r w:rsidRPr="00EF3659">
        <w:rPr>
          <w:rFonts w:ascii="David" w:hAnsi="David"/>
          <w:rtl/>
        </w:rPr>
        <w:t>וראו גם את ביקורתו של קרסון (</w:t>
      </w:r>
      <w:r w:rsidRPr="00BE3BE9">
        <w:rPr>
          <w:rFonts w:ascii="David" w:hAnsi="David"/>
        </w:rPr>
        <w:t>Carson, 1993</w:t>
      </w:r>
      <w:r w:rsidRPr="00EF3659">
        <w:rPr>
          <w:rFonts w:ascii="David" w:hAnsi="David"/>
          <w:rtl/>
        </w:rPr>
        <w:t>) על קאר (</w:t>
      </w:r>
      <w:r w:rsidRPr="00BE3BE9">
        <w:rPr>
          <w:rFonts w:ascii="David" w:hAnsi="David"/>
        </w:rPr>
        <w:t>Carr, 1968</w:t>
      </w:r>
      <w:r w:rsidRPr="00EF3659">
        <w:rPr>
          <w:rFonts w:ascii="David" w:hAnsi="David"/>
          <w:rtl/>
        </w:rPr>
        <w:t>) בנוגע להשוואה בין עסקים למשחק פוקר.</w:t>
      </w:r>
    </w:p>
  </w:footnote>
  <w:footnote w:id="20">
    <w:p w14:paraId="1F7236C1" w14:textId="77777777" w:rsidR="00687CB1" w:rsidRDefault="00687CB1" w:rsidP="00427A27">
      <w:pPr>
        <w:pStyle w:val="FootnoteText"/>
        <w:rPr>
          <w:rtl/>
        </w:rPr>
      </w:pPr>
      <w:r>
        <w:rPr>
          <w:rStyle w:val="FootnoteReference"/>
        </w:rPr>
        <w:footnoteRef/>
      </w:r>
      <w:r>
        <w:rPr>
          <w:rFonts w:hint="cs"/>
          <w:rtl/>
        </w:rPr>
        <w:t xml:space="preserve">יש המתרגמים את המונח </w:t>
      </w:r>
      <w:r>
        <w:t xml:space="preserve">Stakeholders </w:t>
      </w:r>
      <w:r>
        <w:rPr>
          <w:rFonts w:hint="cs"/>
          <w:rtl/>
        </w:rPr>
        <w:t xml:space="preserve"> גם כ"מחזיקי עניין".</w:t>
      </w:r>
    </w:p>
  </w:footnote>
  <w:footnote w:id="21">
    <w:p w14:paraId="7BAB4FF1" w14:textId="77777777" w:rsidR="00687CB1" w:rsidRDefault="00687CB1" w:rsidP="002F7FBA">
      <w:pPr>
        <w:pStyle w:val="FootnoteText"/>
        <w:rPr>
          <w:rtl/>
        </w:rPr>
      </w:pPr>
      <w:r>
        <w:rPr>
          <w:rStyle w:val="FootnoteReference"/>
        </w:rPr>
        <w:footnoteRef/>
      </w:r>
      <w:r>
        <w:rPr>
          <w:rFonts w:hint="cs"/>
          <w:rtl/>
        </w:rPr>
        <w:t xml:space="preserve">״מעלה" הינו ארגון  של 110 תאגידי ישראלים, ורבות מהחברות הישראליות בוחרות לדווח ולהיכלל בדירוג. דיווחי מעלה אינם שונים במהותים מדוחות ארגונים בינלאומיים מקבילים דוגמת  </w:t>
      </w:r>
      <w:r>
        <w:t>GRI</w:t>
      </w:r>
      <w:r>
        <w:rPr>
          <w:rFonts w:hint="cs"/>
          <w:rtl/>
        </w:rPr>
        <w:t xml:space="preserve">.  </w:t>
      </w:r>
    </w:p>
    <w:p w14:paraId="7626DBD7" w14:textId="77777777" w:rsidR="00687CB1" w:rsidRDefault="00687CB1" w:rsidP="002F7FBA">
      <w:pPr>
        <w:pStyle w:val="FootnoteText"/>
        <w:rPr>
          <w:rtl/>
        </w:rPr>
      </w:pPr>
    </w:p>
  </w:footnote>
  <w:footnote w:id="22">
    <w:p w14:paraId="4BCCBAB8" w14:textId="77777777" w:rsidR="00687CB1" w:rsidRDefault="00687CB1" w:rsidP="00A73E9E">
      <w:pPr>
        <w:pStyle w:val="FootnoteText"/>
        <w:bidi w:val="0"/>
      </w:pPr>
      <w:r>
        <w:rPr>
          <w:rStyle w:val="FootnoteReference"/>
        </w:rPr>
        <w:footnoteRef/>
      </w:r>
      <w:r w:rsidRPr="009D5533">
        <w:t>Precautionary Principle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9A368" w14:textId="77777777" w:rsidR="00687CB1" w:rsidRDefault="00687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A109F"/>
    <w:multiLevelType w:val="hybridMultilevel"/>
    <w:tmpl w:val="D1AAFBE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77781"/>
    <w:multiLevelType w:val="hybridMultilevel"/>
    <w:tmpl w:val="6A026CFC"/>
    <w:lvl w:ilvl="0" w:tplc="8D883392">
      <w:start w:val="1"/>
      <w:numFmt w:val="hebrew1"/>
      <w:lvlText w:val="%1."/>
      <w:lvlJc w:val="center"/>
      <w:pPr>
        <w:ind w:left="1080"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71C7B"/>
    <w:multiLevelType w:val="hybridMultilevel"/>
    <w:tmpl w:val="BCDE288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225CF"/>
    <w:multiLevelType w:val="hybridMultilevel"/>
    <w:tmpl w:val="5EFE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84587"/>
    <w:multiLevelType w:val="hybridMultilevel"/>
    <w:tmpl w:val="415837F0"/>
    <w:lvl w:ilvl="0" w:tplc="E29E4A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75466"/>
    <w:multiLevelType w:val="hybridMultilevel"/>
    <w:tmpl w:val="034272CA"/>
    <w:lvl w:ilvl="0" w:tplc="7BA85108">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1B5E16DB"/>
    <w:multiLevelType w:val="hybridMultilevel"/>
    <w:tmpl w:val="15F0E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F32B6"/>
    <w:multiLevelType w:val="hybridMultilevel"/>
    <w:tmpl w:val="24D8C564"/>
    <w:lvl w:ilvl="0" w:tplc="0630D216">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80E7F"/>
    <w:multiLevelType w:val="hybridMultilevel"/>
    <w:tmpl w:val="54A48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C004A"/>
    <w:multiLevelType w:val="hybridMultilevel"/>
    <w:tmpl w:val="8F2ACE4E"/>
    <w:lvl w:ilvl="0" w:tplc="8E2A75E6">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39D42926"/>
    <w:multiLevelType w:val="hybridMultilevel"/>
    <w:tmpl w:val="3FCAAFEE"/>
    <w:lvl w:ilvl="0" w:tplc="C658A2E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3E226C40"/>
    <w:multiLevelType w:val="hybridMultilevel"/>
    <w:tmpl w:val="DB34F3D2"/>
    <w:lvl w:ilvl="0" w:tplc="56EC2A22">
      <w:start w:val="1"/>
      <w:numFmt w:val="hebrew1"/>
      <w:lvlText w:val="%1."/>
      <w:lvlJc w:val="center"/>
      <w:pPr>
        <w:tabs>
          <w:tab w:val="num" w:pos="1080"/>
        </w:tabs>
        <w:ind w:left="1080" w:hanging="360"/>
      </w:pPr>
      <w:rPr>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CC127D"/>
    <w:multiLevelType w:val="hybridMultilevel"/>
    <w:tmpl w:val="5C1298AC"/>
    <w:lvl w:ilvl="0" w:tplc="C88ACC26">
      <w:start w:val="1"/>
      <w:numFmt w:val="decimal"/>
      <w:lvlText w:val="%1."/>
      <w:lvlJc w:val="left"/>
      <w:pPr>
        <w:ind w:left="775" w:hanging="43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45A643BD"/>
    <w:multiLevelType w:val="hybridMultilevel"/>
    <w:tmpl w:val="6BE004D0"/>
    <w:lvl w:ilvl="0" w:tplc="58C872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64ECC"/>
    <w:multiLevelType w:val="hybridMultilevel"/>
    <w:tmpl w:val="F90AB5C0"/>
    <w:lvl w:ilvl="0" w:tplc="26B4347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15:restartNumberingAfterBreak="0">
    <w:nsid w:val="5CC07E6E"/>
    <w:multiLevelType w:val="hybridMultilevel"/>
    <w:tmpl w:val="A6360B14"/>
    <w:lvl w:ilvl="0" w:tplc="00E2281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60961D16"/>
    <w:multiLevelType w:val="hybridMultilevel"/>
    <w:tmpl w:val="0DDACC0A"/>
    <w:lvl w:ilvl="0" w:tplc="5D8E8FC6">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63847844"/>
    <w:multiLevelType w:val="hybridMultilevel"/>
    <w:tmpl w:val="B3B6C126"/>
    <w:lvl w:ilvl="0" w:tplc="BAA6FA72">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98E2D6A"/>
    <w:multiLevelType w:val="hybridMultilevel"/>
    <w:tmpl w:val="3AB6E3EC"/>
    <w:lvl w:ilvl="0" w:tplc="C9C2B794">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705B2A5D"/>
    <w:multiLevelType w:val="hybridMultilevel"/>
    <w:tmpl w:val="C7C42FFA"/>
    <w:lvl w:ilvl="0" w:tplc="2042F7EC">
      <w:start w:val="1"/>
      <w:numFmt w:val="hebrew1"/>
      <w:lvlText w:val="%1."/>
      <w:lvlJc w:val="left"/>
      <w:pPr>
        <w:ind w:left="700" w:hanging="360"/>
      </w:pPr>
      <w:rPr>
        <w:rFonts w:hint="cs"/>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777F1C9F"/>
    <w:multiLevelType w:val="hybridMultilevel"/>
    <w:tmpl w:val="8752EF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89A7F22"/>
    <w:multiLevelType w:val="hybridMultilevel"/>
    <w:tmpl w:val="E0884E98"/>
    <w:lvl w:ilvl="0" w:tplc="A77E0D2E">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7AA448BA"/>
    <w:multiLevelType w:val="hybridMultilevel"/>
    <w:tmpl w:val="2FC86AAA"/>
    <w:lvl w:ilvl="0" w:tplc="024EAB40">
      <w:start w:val="1"/>
      <w:numFmt w:val="hebrew1"/>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15:restartNumberingAfterBreak="0">
    <w:nsid w:val="7CA640E3"/>
    <w:multiLevelType w:val="hybridMultilevel"/>
    <w:tmpl w:val="6182427C"/>
    <w:lvl w:ilvl="0" w:tplc="D946FACE">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num w:numId="1">
    <w:abstractNumId w:val="9"/>
  </w:num>
  <w:num w:numId="2">
    <w:abstractNumId w:val="19"/>
  </w:num>
  <w:num w:numId="3">
    <w:abstractNumId w:val="10"/>
  </w:num>
  <w:num w:numId="4">
    <w:abstractNumId w:val="22"/>
  </w:num>
  <w:num w:numId="5">
    <w:abstractNumId w:val="8"/>
  </w:num>
  <w:num w:numId="6">
    <w:abstractNumId w:val="17"/>
  </w:num>
  <w:num w:numId="7">
    <w:abstractNumId w:val="16"/>
  </w:num>
  <w:num w:numId="8">
    <w:abstractNumId w:val="14"/>
  </w:num>
  <w:num w:numId="9">
    <w:abstractNumId w:val="4"/>
  </w:num>
  <w:num w:numId="10">
    <w:abstractNumId w:val="7"/>
  </w:num>
  <w:num w:numId="11">
    <w:abstractNumId w:val="1"/>
  </w:num>
  <w:num w:numId="12">
    <w:abstractNumId w:val="13"/>
  </w:num>
  <w:num w:numId="13">
    <w:abstractNumId w:val="6"/>
  </w:num>
  <w:num w:numId="14">
    <w:abstractNumId w:val="11"/>
  </w:num>
  <w:num w:numId="15">
    <w:abstractNumId w:val="18"/>
  </w:num>
  <w:num w:numId="16">
    <w:abstractNumId w:val="2"/>
  </w:num>
  <w:num w:numId="17">
    <w:abstractNumId w:val="20"/>
  </w:num>
  <w:num w:numId="18">
    <w:abstractNumId w:val="15"/>
  </w:num>
  <w:num w:numId="19">
    <w:abstractNumId w:val="23"/>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3"/>
  </w:num>
  <w:num w:numId="24">
    <w:abstractNumId w:val="5"/>
  </w:num>
  <w:num w:numId="25">
    <w:abstractNumId w:val="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l Caspi">
    <w15:presenceInfo w15:providerId="Windows Live" w15:userId="4a990fe608dde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609B3"/>
    <w:rsid w:val="0000628B"/>
    <w:rsid w:val="0001322D"/>
    <w:rsid w:val="00013CB5"/>
    <w:rsid w:val="0001501A"/>
    <w:rsid w:val="000153A5"/>
    <w:rsid w:val="000235D7"/>
    <w:rsid w:val="0002545A"/>
    <w:rsid w:val="00030429"/>
    <w:rsid w:val="00032738"/>
    <w:rsid w:val="00040FDE"/>
    <w:rsid w:val="0004111A"/>
    <w:rsid w:val="0004225A"/>
    <w:rsid w:val="0004249C"/>
    <w:rsid w:val="000446B2"/>
    <w:rsid w:val="00044F31"/>
    <w:rsid w:val="00047DBD"/>
    <w:rsid w:val="000501CB"/>
    <w:rsid w:val="00051375"/>
    <w:rsid w:val="00054578"/>
    <w:rsid w:val="00054E35"/>
    <w:rsid w:val="00055EF9"/>
    <w:rsid w:val="00062D1E"/>
    <w:rsid w:val="00063DE6"/>
    <w:rsid w:val="00064471"/>
    <w:rsid w:val="00075AFA"/>
    <w:rsid w:val="00083A7A"/>
    <w:rsid w:val="000857DA"/>
    <w:rsid w:val="00085A4C"/>
    <w:rsid w:val="0008679D"/>
    <w:rsid w:val="00086F23"/>
    <w:rsid w:val="0008771F"/>
    <w:rsid w:val="00090162"/>
    <w:rsid w:val="00090AE6"/>
    <w:rsid w:val="00091CF2"/>
    <w:rsid w:val="00093B58"/>
    <w:rsid w:val="000948C6"/>
    <w:rsid w:val="00096775"/>
    <w:rsid w:val="000A07FD"/>
    <w:rsid w:val="000A2ED2"/>
    <w:rsid w:val="000A3521"/>
    <w:rsid w:val="000A4D6B"/>
    <w:rsid w:val="000A6BE3"/>
    <w:rsid w:val="000B05BA"/>
    <w:rsid w:val="000B1CFD"/>
    <w:rsid w:val="000B2999"/>
    <w:rsid w:val="000B2FF6"/>
    <w:rsid w:val="000B307A"/>
    <w:rsid w:val="000B65B3"/>
    <w:rsid w:val="000B6D8B"/>
    <w:rsid w:val="000B7A00"/>
    <w:rsid w:val="000C10B4"/>
    <w:rsid w:val="000C3293"/>
    <w:rsid w:val="000C457D"/>
    <w:rsid w:val="000C7D9F"/>
    <w:rsid w:val="000C7F14"/>
    <w:rsid w:val="000D1673"/>
    <w:rsid w:val="000D1EB1"/>
    <w:rsid w:val="000E2E67"/>
    <w:rsid w:val="000E6820"/>
    <w:rsid w:val="000E70B4"/>
    <w:rsid w:val="000F1004"/>
    <w:rsid w:val="000F1273"/>
    <w:rsid w:val="000F2948"/>
    <w:rsid w:val="000F2E58"/>
    <w:rsid w:val="000F4704"/>
    <w:rsid w:val="000F4BD2"/>
    <w:rsid w:val="000F4F86"/>
    <w:rsid w:val="000F68A4"/>
    <w:rsid w:val="00100A0B"/>
    <w:rsid w:val="00102D3F"/>
    <w:rsid w:val="00105C18"/>
    <w:rsid w:val="00106100"/>
    <w:rsid w:val="0011066E"/>
    <w:rsid w:val="001119B4"/>
    <w:rsid w:val="00111D26"/>
    <w:rsid w:val="00112AF4"/>
    <w:rsid w:val="00113175"/>
    <w:rsid w:val="001140E6"/>
    <w:rsid w:val="0011521D"/>
    <w:rsid w:val="001154D5"/>
    <w:rsid w:val="001166B2"/>
    <w:rsid w:val="001168E3"/>
    <w:rsid w:val="00116F19"/>
    <w:rsid w:val="00122A9E"/>
    <w:rsid w:val="00124A9C"/>
    <w:rsid w:val="00124CA6"/>
    <w:rsid w:val="00127248"/>
    <w:rsid w:val="00130725"/>
    <w:rsid w:val="00134B88"/>
    <w:rsid w:val="00135DB2"/>
    <w:rsid w:val="00136554"/>
    <w:rsid w:val="001368DE"/>
    <w:rsid w:val="00136D2B"/>
    <w:rsid w:val="00141746"/>
    <w:rsid w:val="001426BD"/>
    <w:rsid w:val="00143F35"/>
    <w:rsid w:val="00144312"/>
    <w:rsid w:val="001448F0"/>
    <w:rsid w:val="001450DC"/>
    <w:rsid w:val="00145D24"/>
    <w:rsid w:val="001466FC"/>
    <w:rsid w:val="0015277F"/>
    <w:rsid w:val="00154DF1"/>
    <w:rsid w:val="001550CD"/>
    <w:rsid w:val="001627E6"/>
    <w:rsid w:val="0016596A"/>
    <w:rsid w:val="0016753C"/>
    <w:rsid w:val="001728B3"/>
    <w:rsid w:val="00172C2A"/>
    <w:rsid w:val="0017570B"/>
    <w:rsid w:val="001815DE"/>
    <w:rsid w:val="00181D48"/>
    <w:rsid w:val="001861B5"/>
    <w:rsid w:val="00186BCB"/>
    <w:rsid w:val="00191ED5"/>
    <w:rsid w:val="00191F19"/>
    <w:rsid w:val="00192421"/>
    <w:rsid w:val="00192439"/>
    <w:rsid w:val="00194CFA"/>
    <w:rsid w:val="0019526B"/>
    <w:rsid w:val="001956D3"/>
    <w:rsid w:val="001A30CB"/>
    <w:rsid w:val="001A30CC"/>
    <w:rsid w:val="001A38B5"/>
    <w:rsid w:val="001A4376"/>
    <w:rsid w:val="001A4409"/>
    <w:rsid w:val="001A7C55"/>
    <w:rsid w:val="001B0A4E"/>
    <w:rsid w:val="001C7A0E"/>
    <w:rsid w:val="001D501F"/>
    <w:rsid w:val="001D5A3D"/>
    <w:rsid w:val="001D6E43"/>
    <w:rsid w:val="001E1D72"/>
    <w:rsid w:val="001E3A7A"/>
    <w:rsid w:val="001E42C2"/>
    <w:rsid w:val="001E478C"/>
    <w:rsid w:val="001E4E53"/>
    <w:rsid w:val="001E6CF1"/>
    <w:rsid w:val="001F073D"/>
    <w:rsid w:val="001F1828"/>
    <w:rsid w:val="001F2A5E"/>
    <w:rsid w:val="001F6C0B"/>
    <w:rsid w:val="001F6F72"/>
    <w:rsid w:val="001F7F58"/>
    <w:rsid w:val="00200F98"/>
    <w:rsid w:val="002017F7"/>
    <w:rsid w:val="00207BAA"/>
    <w:rsid w:val="0021014A"/>
    <w:rsid w:val="00210AA5"/>
    <w:rsid w:val="002146AD"/>
    <w:rsid w:val="0021622F"/>
    <w:rsid w:val="002179A0"/>
    <w:rsid w:val="00217A47"/>
    <w:rsid w:val="00220EC4"/>
    <w:rsid w:val="00221828"/>
    <w:rsid w:val="0022224A"/>
    <w:rsid w:val="0022260D"/>
    <w:rsid w:val="00222B46"/>
    <w:rsid w:val="0022455D"/>
    <w:rsid w:val="00227799"/>
    <w:rsid w:val="002306B0"/>
    <w:rsid w:val="00230C4F"/>
    <w:rsid w:val="00231A9F"/>
    <w:rsid w:val="00232757"/>
    <w:rsid w:val="0023495E"/>
    <w:rsid w:val="00235233"/>
    <w:rsid w:val="002354A3"/>
    <w:rsid w:val="00240C51"/>
    <w:rsid w:val="00241E1C"/>
    <w:rsid w:val="002426C8"/>
    <w:rsid w:val="0024755B"/>
    <w:rsid w:val="0025097D"/>
    <w:rsid w:val="00250ECB"/>
    <w:rsid w:val="00253503"/>
    <w:rsid w:val="00254C71"/>
    <w:rsid w:val="002569B2"/>
    <w:rsid w:val="00261657"/>
    <w:rsid w:val="002618E0"/>
    <w:rsid w:val="00263377"/>
    <w:rsid w:val="00263A0A"/>
    <w:rsid w:val="002675E0"/>
    <w:rsid w:val="002702E2"/>
    <w:rsid w:val="002706E5"/>
    <w:rsid w:val="0027304D"/>
    <w:rsid w:val="002757DD"/>
    <w:rsid w:val="002825FC"/>
    <w:rsid w:val="00282C7E"/>
    <w:rsid w:val="00285336"/>
    <w:rsid w:val="00285CB5"/>
    <w:rsid w:val="00286C08"/>
    <w:rsid w:val="0029127F"/>
    <w:rsid w:val="00291BDB"/>
    <w:rsid w:val="0029221F"/>
    <w:rsid w:val="00295C19"/>
    <w:rsid w:val="0029766D"/>
    <w:rsid w:val="002A3924"/>
    <w:rsid w:val="002A3999"/>
    <w:rsid w:val="002A451C"/>
    <w:rsid w:val="002B1D96"/>
    <w:rsid w:val="002B359E"/>
    <w:rsid w:val="002B3791"/>
    <w:rsid w:val="002C21A7"/>
    <w:rsid w:val="002C2765"/>
    <w:rsid w:val="002C3B2A"/>
    <w:rsid w:val="002C5AEF"/>
    <w:rsid w:val="002C5EE1"/>
    <w:rsid w:val="002C7BE9"/>
    <w:rsid w:val="002D12A6"/>
    <w:rsid w:val="002D1E7C"/>
    <w:rsid w:val="002D25F5"/>
    <w:rsid w:val="002D61D9"/>
    <w:rsid w:val="002D7B70"/>
    <w:rsid w:val="002D7C24"/>
    <w:rsid w:val="002E01EF"/>
    <w:rsid w:val="002E42E7"/>
    <w:rsid w:val="002E442D"/>
    <w:rsid w:val="002E6515"/>
    <w:rsid w:val="002F293F"/>
    <w:rsid w:val="002F3F3F"/>
    <w:rsid w:val="002F479F"/>
    <w:rsid w:val="002F7254"/>
    <w:rsid w:val="002F7341"/>
    <w:rsid w:val="002F7FBA"/>
    <w:rsid w:val="00300DB7"/>
    <w:rsid w:val="00301F34"/>
    <w:rsid w:val="003047BD"/>
    <w:rsid w:val="00306EEB"/>
    <w:rsid w:val="00310DF5"/>
    <w:rsid w:val="00317303"/>
    <w:rsid w:val="00317638"/>
    <w:rsid w:val="003200B7"/>
    <w:rsid w:val="003213F0"/>
    <w:rsid w:val="00322043"/>
    <w:rsid w:val="0032371A"/>
    <w:rsid w:val="0032579E"/>
    <w:rsid w:val="00325A22"/>
    <w:rsid w:val="003262B5"/>
    <w:rsid w:val="00330AD8"/>
    <w:rsid w:val="00331456"/>
    <w:rsid w:val="00332DCA"/>
    <w:rsid w:val="0033309B"/>
    <w:rsid w:val="0033673D"/>
    <w:rsid w:val="003407C6"/>
    <w:rsid w:val="00340A1F"/>
    <w:rsid w:val="003434D2"/>
    <w:rsid w:val="00343D3B"/>
    <w:rsid w:val="0034431F"/>
    <w:rsid w:val="003479F5"/>
    <w:rsid w:val="00347E01"/>
    <w:rsid w:val="00347E1A"/>
    <w:rsid w:val="00351563"/>
    <w:rsid w:val="00351A8D"/>
    <w:rsid w:val="00352638"/>
    <w:rsid w:val="0035588B"/>
    <w:rsid w:val="0035712C"/>
    <w:rsid w:val="003619C3"/>
    <w:rsid w:val="003629C7"/>
    <w:rsid w:val="00364191"/>
    <w:rsid w:val="00364365"/>
    <w:rsid w:val="00364661"/>
    <w:rsid w:val="00366293"/>
    <w:rsid w:val="00370EFB"/>
    <w:rsid w:val="00371C6B"/>
    <w:rsid w:val="00373CE0"/>
    <w:rsid w:val="00374326"/>
    <w:rsid w:val="00375281"/>
    <w:rsid w:val="003757CC"/>
    <w:rsid w:val="00380217"/>
    <w:rsid w:val="00380AA1"/>
    <w:rsid w:val="00383A70"/>
    <w:rsid w:val="0038577A"/>
    <w:rsid w:val="00386303"/>
    <w:rsid w:val="00390ABD"/>
    <w:rsid w:val="00392579"/>
    <w:rsid w:val="00394ADA"/>
    <w:rsid w:val="003A1251"/>
    <w:rsid w:val="003A24A6"/>
    <w:rsid w:val="003A389D"/>
    <w:rsid w:val="003A4ACD"/>
    <w:rsid w:val="003A58CD"/>
    <w:rsid w:val="003B33D0"/>
    <w:rsid w:val="003B3D6F"/>
    <w:rsid w:val="003B579B"/>
    <w:rsid w:val="003B7E43"/>
    <w:rsid w:val="003C54F3"/>
    <w:rsid w:val="003C7185"/>
    <w:rsid w:val="003D3B7D"/>
    <w:rsid w:val="003D4B81"/>
    <w:rsid w:val="003D62CB"/>
    <w:rsid w:val="003E1E05"/>
    <w:rsid w:val="003E2787"/>
    <w:rsid w:val="003E7472"/>
    <w:rsid w:val="003F0D14"/>
    <w:rsid w:val="003F22B7"/>
    <w:rsid w:val="003F23E7"/>
    <w:rsid w:val="003F2A72"/>
    <w:rsid w:val="003F39E1"/>
    <w:rsid w:val="003F4804"/>
    <w:rsid w:val="003F6EDB"/>
    <w:rsid w:val="00401F45"/>
    <w:rsid w:val="00405495"/>
    <w:rsid w:val="00405B64"/>
    <w:rsid w:val="00410882"/>
    <w:rsid w:val="00410912"/>
    <w:rsid w:val="00413D5C"/>
    <w:rsid w:val="00413FD3"/>
    <w:rsid w:val="004174B8"/>
    <w:rsid w:val="0041788D"/>
    <w:rsid w:val="00422288"/>
    <w:rsid w:val="00422C4B"/>
    <w:rsid w:val="00422E1E"/>
    <w:rsid w:val="00423C42"/>
    <w:rsid w:val="00424ACB"/>
    <w:rsid w:val="00426088"/>
    <w:rsid w:val="004266D0"/>
    <w:rsid w:val="00427A27"/>
    <w:rsid w:val="00430D8B"/>
    <w:rsid w:val="00432AA5"/>
    <w:rsid w:val="0043356F"/>
    <w:rsid w:val="00435F45"/>
    <w:rsid w:val="004362A2"/>
    <w:rsid w:val="0044470B"/>
    <w:rsid w:val="004448D2"/>
    <w:rsid w:val="004467B1"/>
    <w:rsid w:val="00447E9B"/>
    <w:rsid w:val="00453240"/>
    <w:rsid w:val="004534BB"/>
    <w:rsid w:val="00461DB5"/>
    <w:rsid w:val="00462481"/>
    <w:rsid w:val="004627C5"/>
    <w:rsid w:val="00463D23"/>
    <w:rsid w:val="0046550B"/>
    <w:rsid w:val="00465BFE"/>
    <w:rsid w:val="00467561"/>
    <w:rsid w:val="00467F32"/>
    <w:rsid w:val="004716DC"/>
    <w:rsid w:val="004719FD"/>
    <w:rsid w:val="00473EB3"/>
    <w:rsid w:val="004768C6"/>
    <w:rsid w:val="004865CE"/>
    <w:rsid w:val="00492A36"/>
    <w:rsid w:val="00493320"/>
    <w:rsid w:val="004943FC"/>
    <w:rsid w:val="004A0C44"/>
    <w:rsid w:val="004A24DE"/>
    <w:rsid w:val="004A2FF9"/>
    <w:rsid w:val="004A4C8E"/>
    <w:rsid w:val="004A5BAD"/>
    <w:rsid w:val="004A6189"/>
    <w:rsid w:val="004A682E"/>
    <w:rsid w:val="004A7640"/>
    <w:rsid w:val="004A7F60"/>
    <w:rsid w:val="004B1D8C"/>
    <w:rsid w:val="004B50E7"/>
    <w:rsid w:val="004B5985"/>
    <w:rsid w:val="004B60F4"/>
    <w:rsid w:val="004C2AC0"/>
    <w:rsid w:val="004C4982"/>
    <w:rsid w:val="004C4DBB"/>
    <w:rsid w:val="004D002B"/>
    <w:rsid w:val="004D444F"/>
    <w:rsid w:val="004D6354"/>
    <w:rsid w:val="004D646B"/>
    <w:rsid w:val="004D7F25"/>
    <w:rsid w:val="004E1D18"/>
    <w:rsid w:val="004E1D44"/>
    <w:rsid w:val="004E3894"/>
    <w:rsid w:val="004E5F02"/>
    <w:rsid w:val="004E63FB"/>
    <w:rsid w:val="004F3824"/>
    <w:rsid w:val="004F3BFC"/>
    <w:rsid w:val="004F40AE"/>
    <w:rsid w:val="004F6382"/>
    <w:rsid w:val="004F6FA7"/>
    <w:rsid w:val="004F7443"/>
    <w:rsid w:val="004F7DFF"/>
    <w:rsid w:val="004F7EF5"/>
    <w:rsid w:val="00500CE8"/>
    <w:rsid w:val="00503023"/>
    <w:rsid w:val="00504149"/>
    <w:rsid w:val="005107DB"/>
    <w:rsid w:val="00510EFC"/>
    <w:rsid w:val="00512506"/>
    <w:rsid w:val="00514837"/>
    <w:rsid w:val="00514970"/>
    <w:rsid w:val="005167E0"/>
    <w:rsid w:val="005176CD"/>
    <w:rsid w:val="005203D4"/>
    <w:rsid w:val="005208BB"/>
    <w:rsid w:val="00525C29"/>
    <w:rsid w:val="00527CA8"/>
    <w:rsid w:val="00527F91"/>
    <w:rsid w:val="005315F6"/>
    <w:rsid w:val="005316D3"/>
    <w:rsid w:val="00531B83"/>
    <w:rsid w:val="0053772E"/>
    <w:rsid w:val="005379D0"/>
    <w:rsid w:val="00541FB4"/>
    <w:rsid w:val="00542AC1"/>
    <w:rsid w:val="00550AEC"/>
    <w:rsid w:val="0055157A"/>
    <w:rsid w:val="00557E7C"/>
    <w:rsid w:val="00564761"/>
    <w:rsid w:val="005716CF"/>
    <w:rsid w:val="0057467C"/>
    <w:rsid w:val="00575AFD"/>
    <w:rsid w:val="005766A3"/>
    <w:rsid w:val="00576B75"/>
    <w:rsid w:val="00576E0F"/>
    <w:rsid w:val="00580703"/>
    <w:rsid w:val="00581FBB"/>
    <w:rsid w:val="00582DFE"/>
    <w:rsid w:val="00585968"/>
    <w:rsid w:val="00585FF1"/>
    <w:rsid w:val="00587387"/>
    <w:rsid w:val="00587C01"/>
    <w:rsid w:val="00587D2E"/>
    <w:rsid w:val="00587DE7"/>
    <w:rsid w:val="00592163"/>
    <w:rsid w:val="0059232A"/>
    <w:rsid w:val="005925F6"/>
    <w:rsid w:val="00597189"/>
    <w:rsid w:val="005A4417"/>
    <w:rsid w:val="005A47F4"/>
    <w:rsid w:val="005A5228"/>
    <w:rsid w:val="005A6CB5"/>
    <w:rsid w:val="005B034C"/>
    <w:rsid w:val="005B1AA2"/>
    <w:rsid w:val="005B498B"/>
    <w:rsid w:val="005B4CB7"/>
    <w:rsid w:val="005C01AE"/>
    <w:rsid w:val="005C0230"/>
    <w:rsid w:val="005C0832"/>
    <w:rsid w:val="005C0BD6"/>
    <w:rsid w:val="005C342C"/>
    <w:rsid w:val="005C497D"/>
    <w:rsid w:val="005C59E4"/>
    <w:rsid w:val="005C6318"/>
    <w:rsid w:val="005D026F"/>
    <w:rsid w:val="005D12E6"/>
    <w:rsid w:val="005D6141"/>
    <w:rsid w:val="005D6820"/>
    <w:rsid w:val="005D6D84"/>
    <w:rsid w:val="005D6EE7"/>
    <w:rsid w:val="005E0443"/>
    <w:rsid w:val="005E09D2"/>
    <w:rsid w:val="005E1930"/>
    <w:rsid w:val="005E3199"/>
    <w:rsid w:val="005E32FB"/>
    <w:rsid w:val="005E3E4F"/>
    <w:rsid w:val="005E6CFA"/>
    <w:rsid w:val="005F1E54"/>
    <w:rsid w:val="005F54D9"/>
    <w:rsid w:val="006020A3"/>
    <w:rsid w:val="0060344B"/>
    <w:rsid w:val="00603E87"/>
    <w:rsid w:val="00605D3D"/>
    <w:rsid w:val="006072CD"/>
    <w:rsid w:val="00610AC5"/>
    <w:rsid w:val="006119A8"/>
    <w:rsid w:val="00616087"/>
    <w:rsid w:val="00616104"/>
    <w:rsid w:val="0062402A"/>
    <w:rsid w:val="00624380"/>
    <w:rsid w:val="00624797"/>
    <w:rsid w:val="00626DEC"/>
    <w:rsid w:val="00631AFE"/>
    <w:rsid w:val="00631C1A"/>
    <w:rsid w:val="00631FF3"/>
    <w:rsid w:val="00633F7E"/>
    <w:rsid w:val="00636539"/>
    <w:rsid w:val="00636A88"/>
    <w:rsid w:val="00640030"/>
    <w:rsid w:val="00640EAA"/>
    <w:rsid w:val="006463F4"/>
    <w:rsid w:val="00650121"/>
    <w:rsid w:val="006529E8"/>
    <w:rsid w:val="00653195"/>
    <w:rsid w:val="0065495D"/>
    <w:rsid w:val="00655C3A"/>
    <w:rsid w:val="00656288"/>
    <w:rsid w:val="00656363"/>
    <w:rsid w:val="00660164"/>
    <w:rsid w:val="00661A14"/>
    <w:rsid w:val="006623A8"/>
    <w:rsid w:val="00666634"/>
    <w:rsid w:val="00672338"/>
    <w:rsid w:val="00673255"/>
    <w:rsid w:val="006737AF"/>
    <w:rsid w:val="00673C49"/>
    <w:rsid w:val="00681583"/>
    <w:rsid w:val="00682C69"/>
    <w:rsid w:val="006835F8"/>
    <w:rsid w:val="006854F9"/>
    <w:rsid w:val="00686E33"/>
    <w:rsid w:val="00687CB1"/>
    <w:rsid w:val="0069017A"/>
    <w:rsid w:val="0069219E"/>
    <w:rsid w:val="0069494C"/>
    <w:rsid w:val="00695F90"/>
    <w:rsid w:val="006965D5"/>
    <w:rsid w:val="00697772"/>
    <w:rsid w:val="006A4C12"/>
    <w:rsid w:val="006A5A83"/>
    <w:rsid w:val="006B17CB"/>
    <w:rsid w:val="006B22A2"/>
    <w:rsid w:val="006B4A2A"/>
    <w:rsid w:val="006B59D5"/>
    <w:rsid w:val="006B6363"/>
    <w:rsid w:val="006B6F57"/>
    <w:rsid w:val="006B7056"/>
    <w:rsid w:val="006B7264"/>
    <w:rsid w:val="006C5351"/>
    <w:rsid w:val="006C5E05"/>
    <w:rsid w:val="006C6774"/>
    <w:rsid w:val="006C6A3D"/>
    <w:rsid w:val="006D0E86"/>
    <w:rsid w:val="006D1EE2"/>
    <w:rsid w:val="006D5F58"/>
    <w:rsid w:val="006D7B81"/>
    <w:rsid w:val="006E27ED"/>
    <w:rsid w:val="006E6551"/>
    <w:rsid w:val="006F0BF4"/>
    <w:rsid w:val="006F2214"/>
    <w:rsid w:val="006F3F84"/>
    <w:rsid w:val="006F41F1"/>
    <w:rsid w:val="006F6A0A"/>
    <w:rsid w:val="007017F2"/>
    <w:rsid w:val="007053FB"/>
    <w:rsid w:val="00711D23"/>
    <w:rsid w:val="00716862"/>
    <w:rsid w:val="00717ED3"/>
    <w:rsid w:val="007204D9"/>
    <w:rsid w:val="00721E18"/>
    <w:rsid w:val="007313B3"/>
    <w:rsid w:val="00733691"/>
    <w:rsid w:val="00734301"/>
    <w:rsid w:val="007366BF"/>
    <w:rsid w:val="00740894"/>
    <w:rsid w:val="00741077"/>
    <w:rsid w:val="0074193C"/>
    <w:rsid w:val="00742561"/>
    <w:rsid w:val="0074298E"/>
    <w:rsid w:val="00743C20"/>
    <w:rsid w:val="007440B9"/>
    <w:rsid w:val="007504AB"/>
    <w:rsid w:val="0075144D"/>
    <w:rsid w:val="007516C4"/>
    <w:rsid w:val="00752E58"/>
    <w:rsid w:val="00753800"/>
    <w:rsid w:val="0075542F"/>
    <w:rsid w:val="0075549F"/>
    <w:rsid w:val="0076244D"/>
    <w:rsid w:val="00762E32"/>
    <w:rsid w:val="00764500"/>
    <w:rsid w:val="007652AD"/>
    <w:rsid w:val="00765AE8"/>
    <w:rsid w:val="00766977"/>
    <w:rsid w:val="00766A09"/>
    <w:rsid w:val="00771371"/>
    <w:rsid w:val="00777978"/>
    <w:rsid w:val="00782E5F"/>
    <w:rsid w:val="00785050"/>
    <w:rsid w:val="007856B7"/>
    <w:rsid w:val="0078641A"/>
    <w:rsid w:val="00790804"/>
    <w:rsid w:val="007915F0"/>
    <w:rsid w:val="00794340"/>
    <w:rsid w:val="00794EB7"/>
    <w:rsid w:val="0079566A"/>
    <w:rsid w:val="007A0A98"/>
    <w:rsid w:val="007A435B"/>
    <w:rsid w:val="007A5BCC"/>
    <w:rsid w:val="007B14D7"/>
    <w:rsid w:val="007B1B05"/>
    <w:rsid w:val="007B2A6E"/>
    <w:rsid w:val="007B59A0"/>
    <w:rsid w:val="007B7808"/>
    <w:rsid w:val="007B796D"/>
    <w:rsid w:val="007C322F"/>
    <w:rsid w:val="007C3326"/>
    <w:rsid w:val="007C59A8"/>
    <w:rsid w:val="007C5FE4"/>
    <w:rsid w:val="007C6060"/>
    <w:rsid w:val="007C61E4"/>
    <w:rsid w:val="007C6574"/>
    <w:rsid w:val="007C7AAC"/>
    <w:rsid w:val="007D38ED"/>
    <w:rsid w:val="007D4DE9"/>
    <w:rsid w:val="007D5378"/>
    <w:rsid w:val="007D7D08"/>
    <w:rsid w:val="007E2E3F"/>
    <w:rsid w:val="007E4481"/>
    <w:rsid w:val="007E688D"/>
    <w:rsid w:val="007F50AA"/>
    <w:rsid w:val="007F563B"/>
    <w:rsid w:val="007F60C2"/>
    <w:rsid w:val="007F60C3"/>
    <w:rsid w:val="00801B62"/>
    <w:rsid w:val="00801DFD"/>
    <w:rsid w:val="00802582"/>
    <w:rsid w:val="00802D9F"/>
    <w:rsid w:val="00803C1C"/>
    <w:rsid w:val="008059A5"/>
    <w:rsid w:val="00807428"/>
    <w:rsid w:val="00812C2C"/>
    <w:rsid w:val="008140DD"/>
    <w:rsid w:val="00815AD7"/>
    <w:rsid w:val="00821980"/>
    <w:rsid w:val="00822379"/>
    <w:rsid w:val="00822571"/>
    <w:rsid w:val="00822613"/>
    <w:rsid w:val="00824152"/>
    <w:rsid w:val="00826319"/>
    <w:rsid w:val="00830B25"/>
    <w:rsid w:val="00831DF1"/>
    <w:rsid w:val="00834780"/>
    <w:rsid w:val="008359D4"/>
    <w:rsid w:val="00835C99"/>
    <w:rsid w:val="0083624A"/>
    <w:rsid w:val="00836A64"/>
    <w:rsid w:val="00837EAB"/>
    <w:rsid w:val="0084128A"/>
    <w:rsid w:val="008424EF"/>
    <w:rsid w:val="00844FA2"/>
    <w:rsid w:val="00847370"/>
    <w:rsid w:val="0084772E"/>
    <w:rsid w:val="00851BB3"/>
    <w:rsid w:val="00852301"/>
    <w:rsid w:val="008531E3"/>
    <w:rsid w:val="00853623"/>
    <w:rsid w:val="008550C1"/>
    <w:rsid w:val="00856333"/>
    <w:rsid w:val="0086040E"/>
    <w:rsid w:val="00861B4C"/>
    <w:rsid w:val="0086217F"/>
    <w:rsid w:val="0086260D"/>
    <w:rsid w:val="00863CA5"/>
    <w:rsid w:val="00864C8A"/>
    <w:rsid w:val="00866020"/>
    <w:rsid w:val="00866955"/>
    <w:rsid w:val="00874019"/>
    <w:rsid w:val="00874794"/>
    <w:rsid w:val="008762E2"/>
    <w:rsid w:val="008765C4"/>
    <w:rsid w:val="008769FF"/>
    <w:rsid w:val="00876FE8"/>
    <w:rsid w:val="00877BA3"/>
    <w:rsid w:val="008828FB"/>
    <w:rsid w:val="008838B8"/>
    <w:rsid w:val="00883A33"/>
    <w:rsid w:val="008869D0"/>
    <w:rsid w:val="00887BEE"/>
    <w:rsid w:val="00892EA8"/>
    <w:rsid w:val="008954EE"/>
    <w:rsid w:val="008956A1"/>
    <w:rsid w:val="00895A19"/>
    <w:rsid w:val="00897AC0"/>
    <w:rsid w:val="008A1504"/>
    <w:rsid w:val="008A3C67"/>
    <w:rsid w:val="008A5868"/>
    <w:rsid w:val="008A77F1"/>
    <w:rsid w:val="008B0504"/>
    <w:rsid w:val="008B226F"/>
    <w:rsid w:val="008B78AD"/>
    <w:rsid w:val="008C5F20"/>
    <w:rsid w:val="008C7C66"/>
    <w:rsid w:val="008D04CA"/>
    <w:rsid w:val="008D25B9"/>
    <w:rsid w:val="008D7266"/>
    <w:rsid w:val="008D73AC"/>
    <w:rsid w:val="008D796A"/>
    <w:rsid w:val="008D7BD6"/>
    <w:rsid w:val="008D7E64"/>
    <w:rsid w:val="008E0435"/>
    <w:rsid w:val="008E0F9A"/>
    <w:rsid w:val="008E1A77"/>
    <w:rsid w:val="008E3C56"/>
    <w:rsid w:val="008E4BCB"/>
    <w:rsid w:val="008F042F"/>
    <w:rsid w:val="008F0D8E"/>
    <w:rsid w:val="008F1F2E"/>
    <w:rsid w:val="008F3959"/>
    <w:rsid w:val="008F5197"/>
    <w:rsid w:val="008F758D"/>
    <w:rsid w:val="00900DDB"/>
    <w:rsid w:val="009022EE"/>
    <w:rsid w:val="00902C7D"/>
    <w:rsid w:val="00904F4C"/>
    <w:rsid w:val="009069B2"/>
    <w:rsid w:val="0090736B"/>
    <w:rsid w:val="00907FEE"/>
    <w:rsid w:val="00913E9E"/>
    <w:rsid w:val="00920289"/>
    <w:rsid w:val="00922826"/>
    <w:rsid w:val="00922A51"/>
    <w:rsid w:val="009237CC"/>
    <w:rsid w:val="00923D50"/>
    <w:rsid w:val="00924CEB"/>
    <w:rsid w:val="009255B9"/>
    <w:rsid w:val="00925E99"/>
    <w:rsid w:val="009270A2"/>
    <w:rsid w:val="00927301"/>
    <w:rsid w:val="009357EE"/>
    <w:rsid w:val="0093697B"/>
    <w:rsid w:val="009378C5"/>
    <w:rsid w:val="00940878"/>
    <w:rsid w:val="00942BD9"/>
    <w:rsid w:val="00950C29"/>
    <w:rsid w:val="00950EA5"/>
    <w:rsid w:val="00953941"/>
    <w:rsid w:val="0095488D"/>
    <w:rsid w:val="00956F25"/>
    <w:rsid w:val="009576DC"/>
    <w:rsid w:val="0096190E"/>
    <w:rsid w:val="009642B2"/>
    <w:rsid w:val="00967775"/>
    <w:rsid w:val="00970BA3"/>
    <w:rsid w:val="00972857"/>
    <w:rsid w:val="009739E1"/>
    <w:rsid w:val="009741A9"/>
    <w:rsid w:val="0097571F"/>
    <w:rsid w:val="00975A94"/>
    <w:rsid w:val="00980A8C"/>
    <w:rsid w:val="00982209"/>
    <w:rsid w:val="00982C0A"/>
    <w:rsid w:val="009831CE"/>
    <w:rsid w:val="00984F64"/>
    <w:rsid w:val="00987BD9"/>
    <w:rsid w:val="00990E0C"/>
    <w:rsid w:val="00990EF9"/>
    <w:rsid w:val="0099199C"/>
    <w:rsid w:val="009930AF"/>
    <w:rsid w:val="0099351A"/>
    <w:rsid w:val="009938A8"/>
    <w:rsid w:val="00994BF2"/>
    <w:rsid w:val="009950F0"/>
    <w:rsid w:val="00996706"/>
    <w:rsid w:val="00996892"/>
    <w:rsid w:val="00996F68"/>
    <w:rsid w:val="009A359D"/>
    <w:rsid w:val="009A53FE"/>
    <w:rsid w:val="009A7EBC"/>
    <w:rsid w:val="009B1E30"/>
    <w:rsid w:val="009B4227"/>
    <w:rsid w:val="009B713F"/>
    <w:rsid w:val="009C0859"/>
    <w:rsid w:val="009C1781"/>
    <w:rsid w:val="009C2A4E"/>
    <w:rsid w:val="009C341E"/>
    <w:rsid w:val="009C4C8B"/>
    <w:rsid w:val="009C5A87"/>
    <w:rsid w:val="009C62A9"/>
    <w:rsid w:val="009C64ED"/>
    <w:rsid w:val="009D2694"/>
    <w:rsid w:val="009D3AC2"/>
    <w:rsid w:val="009D4396"/>
    <w:rsid w:val="009D4DAD"/>
    <w:rsid w:val="009D5CCA"/>
    <w:rsid w:val="009E1810"/>
    <w:rsid w:val="009E1D30"/>
    <w:rsid w:val="009E2430"/>
    <w:rsid w:val="009E2E39"/>
    <w:rsid w:val="009E40E9"/>
    <w:rsid w:val="009E4799"/>
    <w:rsid w:val="009F08C1"/>
    <w:rsid w:val="009F25A7"/>
    <w:rsid w:val="009F5128"/>
    <w:rsid w:val="009F5552"/>
    <w:rsid w:val="009F58CD"/>
    <w:rsid w:val="009F681D"/>
    <w:rsid w:val="009F7AA5"/>
    <w:rsid w:val="00A0541C"/>
    <w:rsid w:val="00A06B14"/>
    <w:rsid w:val="00A06C16"/>
    <w:rsid w:val="00A07572"/>
    <w:rsid w:val="00A07F45"/>
    <w:rsid w:val="00A1371D"/>
    <w:rsid w:val="00A17434"/>
    <w:rsid w:val="00A20F70"/>
    <w:rsid w:val="00A2124B"/>
    <w:rsid w:val="00A230CD"/>
    <w:rsid w:val="00A2383E"/>
    <w:rsid w:val="00A24CD6"/>
    <w:rsid w:val="00A24DEA"/>
    <w:rsid w:val="00A2775C"/>
    <w:rsid w:val="00A33079"/>
    <w:rsid w:val="00A33129"/>
    <w:rsid w:val="00A33EB3"/>
    <w:rsid w:val="00A34637"/>
    <w:rsid w:val="00A40E4B"/>
    <w:rsid w:val="00A4190B"/>
    <w:rsid w:val="00A465D7"/>
    <w:rsid w:val="00A47CB8"/>
    <w:rsid w:val="00A502F2"/>
    <w:rsid w:val="00A5099B"/>
    <w:rsid w:val="00A51C38"/>
    <w:rsid w:val="00A51C7E"/>
    <w:rsid w:val="00A53C39"/>
    <w:rsid w:val="00A53FAB"/>
    <w:rsid w:val="00A5484C"/>
    <w:rsid w:val="00A55A84"/>
    <w:rsid w:val="00A5652F"/>
    <w:rsid w:val="00A5769F"/>
    <w:rsid w:val="00A5794C"/>
    <w:rsid w:val="00A57E77"/>
    <w:rsid w:val="00A6123C"/>
    <w:rsid w:val="00A61DE2"/>
    <w:rsid w:val="00A625BB"/>
    <w:rsid w:val="00A630C8"/>
    <w:rsid w:val="00A6631E"/>
    <w:rsid w:val="00A71410"/>
    <w:rsid w:val="00A73577"/>
    <w:rsid w:val="00A73E9E"/>
    <w:rsid w:val="00A76DFB"/>
    <w:rsid w:val="00A80B48"/>
    <w:rsid w:val="00A817E1"/>
    <w:rsid w:val="00A85F5F"/>
    <w:rsid w:val="00A8662E"/>
    <w:rsid w:val="00A9070B"/>
    <w:rsid w:val="00A926B1"/>
    <w:rsid w:val="00A93EF4"/>
    <w:rsid w:val="00A94706"/>
    <w:rsid w:val="00AA06AD"/>
    <w:rsid w:val="00AA142A"/>
    <w:rsid w:val="00AA37D2"/>
    <w:rsid w:val="00AA63A7"/>
    <w:rsid w:val="00AA765E"/>
    <w:rsid w:val="00AB05C7"/>
    <w:rsid w:val="00AB067E"/>
    <w:rsid w:val="00AB1E64"/>
    <w:rsid w:val="00AB40A6"/>
    <w:rsid w:val="00AB4268"/>
    <w:rsid w:val="00AB4DA3"/>
    <w:rsid w:val="00AB4DDE"/>
    <w:rsid w:val="00AB6F4C"/>
    <w:rsid w:val="00AC1137"/>
    <w:rsid w:val="00AC1507"/>
    <w:rsid w:val="00AC1AB2"/>
    <w:rsid w:val="00AC273A"/>
    <w:rsid w:val="00AC39FD"/>
    <w:rsid w:val="00AC3CC6"/>
    <w:rsid w:val="00AC42AC"/>
    <w:rsid w:val="00AC64D0"/>
    <w:rsid w:val="00AD0C0A"/>
    <w:rsid w:val="00AD4772"/>
    <w:rsid w:val="00AD5FB2"/>
    <w:rsid w:val="00AE0F3B"/>
    <w:rsid w:val="00AE1C0A"/>
    <w:rsid w:val="00AE35FF"/>
    <w:rsid w:val="00AE57C5"/>
    <w:rsid w:val="00AE57DE"/>
    <w:rsid w:val="00AE6521"/>
    <w:rsid w:val="00AE67F3"/>
    <w:rsid w:val="00AF06AE"/>
    <w:rsid w:val="00AF1436"/>
    <w:rsid w:val="00AF1C9D"/>
    <w:rsid w:val="00B025EB"/>
    <w:rsid w:val="00B02BFB"/>
    <w:rsid w:val="00B03490"/>
    <w:rsid w:val="00B03B4E"/>
    <w:rsid w:val="00B11B5D"/>
    <w:rsid w:val="00B124DF"/>
    <w:rsid w:val="00B127FB"/>
    <w:rsid w:val="00B13A4D"/>
    <w:rsid w:val="00B13F57"/>
    <w:rsid w:val="00B25253"/>
    <w:rsid w:val="00B25F0F"/>
    <w:rsid w:val="00B27C45"/>
    <w:rsid w:val="00B31EBC"/>
    <w:rsid w:val="00B3312D"/>
    <w:rsid w:val="00B33E67"/>
    <w:rsid w:val="00B35282"/>
    <w:rsid w:val="00B36139"/>
    <w:rsid w:val="00B3738A"/>
    <w:rsid w:val="00B37AF3"/>
    <w:rsid w:val="00B454C5"/>
    <w:rsid w:val="00B51389"/>
    <w:rsid w:val="00B5304F"/>
    <w:rsid w:val="00B55D21"/>
    <w:rsid w:val="00B56E15"/>
    <w:rsid w:val="00B579FA"/>
    <w:rsid w:val="00B60382"/>
    <w:rsid w:val="00B612A2"/>
    <w:rsid w:val="00B61D31"/>
    <w:rsid w:val="00B63CB7"/>
    <w:rsid w:val="00B63FC3"/>
    <w:rsid w:val="00B657D3"/>
    <w:rsid w:val="00B663C9"/>
    <w:rsid w:val="00B67809"/>
    <w:rsid w:val="00B72E8D"/>
    <w:rsid w:val="00B73A8E"/>
    <w:rsid w:val="00B7573D"/>
    <w:rsid w:val="00B76AB3"/>
    <w:rsid w:val="00B8161A"/>
    <w:rsid w:val="00B81D9C"/>
    <w:rsid w:val="00B833FF"/>
    <w:rsid w:val="00B85493"/>
    <w:rsid w:val="00B874B3"/>
    <w:rsid w:val="00B91334"/>
    <w:rsid w:val="00B93E01"/>
    <w:rsid w:val="00B94D00"/>
    <w:rsid w:val="00B9605B"/>
    <w:rsid w:val="00BA20E7"/>
    <w:rsid w:val="00BA32FA"/>
    <w:rsid w:val="00BA732F"/>
    <w:rsid w:val="00BA792E"/>
    <w:rsid w:val="00BB1843"/>
    <w:rsid w:val="00BB640A"/>
    <w:rsid w:val="00BC1507"/>
    <w:rsid w:val="00BC5E43"/>
    <w:rsid w:val="00BC67AE"/>
    <w:rsid w:val="00BC7D06"/>
    <w:rsid w:val="00BD0EEB"/>
    <w:rsid w:val="00BD1DAC"/>
    <w:rsid w:val="00BD2A46"/>
    <w:rsid w:val="00BD3E05"/>
    <w:rsid w:val="00BD4F9A"/>
    <w:rsid w:val="00BD6E54"/>
    <w:rsid w:val="00BE3742"/>
    <w:rsid w:val="00BE421B"/>
    <w:rsid w:val="00BE5EF9"/>
    <w:rsid w:val="00BE64D8"/>
    <w:rsid w:val="00BE6870"/>
    <w:rsid w:val="00BF3800"/>
    <w:rsid w:val="00BF6490"/>
    <w:rsid w:val="00BF6F96"/>
    <w:rsid w:val="00C00FF2"/>
    <w:rsid w:val="00C021B4"/>
    <w:rsid w:val="00C025B9"/>
    <w:rsid w:val="00C02D76"/>
    <w:rsid w:val="00C0303D"/>
    <w:rsid w:val="00C047F9"/>
    <w:rsid w:val="00C12BA0"/>
    <w:rsid w:val="00C14FFF"/>
    <w:rsid w:val="00C16AE8"/>
    <w:rsid w:val="00C17C04"/>
    <w:rsid w:val="00C201E4"/>
    <w:rsid w:val="00C20FF3"/>
    <w:rsid w:val="00C225D7"/>
    <w:rsid w:val="00C23E7A"/>
    <w:rsid w:val="00C24B97"/>
    <w:rsid w:val="00C27F74"/>
    <w:rsid w:val="00C310D1"/>
    <w:rsid w:val="00C335BE"/>
    <w:rsid w:val="00C345E1"/>
    <w:rsid w:val="00C36C0C"/>
    <w:rsid w:val="00C375A5"/>
    <w:rsid w:val="00C40FE9"/>
    <w:rsid w:val="00C431E1"/>
    <w:rsid w:val="00C459B9"/>
    <w:rsid w:val="00C517B9"/>
    <w:rsid w:val="00C53CB2"/>
    <w:rsid w:val="00C611A6"/>
    <w:rsid w:val="00C6122B"/>
    <w:rsid w:val="00C62E24"/>
    <w:rsid w:val="00C63C85"/>
    <w:rsid w:val="00C64E3C"/>
    <w:rsid w:val="00C65BC7"/>
    <w:rsid w:val="00C65C87"/>
    <w:rsid w:val="00C72936"/>
    <w:rsid w:val="00C72BF1"/>
    <w:rsid w:val="00C72D42"/>
    <w:rsid w:val="00C7369A"/>
    <w:rsid w:val="00C73B0C"/>
    <w:rsid w:val="00C74642"/>
    <w:rsid w:val="00C74840"/>
    <w:rsid w:val="00C74CBC"/>
    <w:rsid w:val="00C7566A"/>
    <w:rsid w:val="00C7593E"/>
    <w:rsid w:val="00C76571"/>
    <w:rsid w:val="00C765F4"/>
    <w:rsid w:val="00C775C4"/>
    <w:rsid w:val="00C77C01"/>
    <w:rsid w:val="00C805E8"/>
    <w:rsid w:val="00C81703"/>
    <w:rsid w:val="00C81CEC"/>
    <w:rsid w:val="00C904F8"/>
    <w:rsid w:val="00C91528"/>
    <w:rsid w:val="00C95310"/>
    <w:rsid w:val="00C95D84"/>
    <w:rsid w:val="00CA13FD"/>
    <w:rsid w:val="00CA711A"/>
    <w:rsid w:val="00CB07FC"/>
    <w:rsid w:val="00CB0BB7"/>
    <w:rsid w:val="00CB0D24"/>
    <w:rsid w:val="00CB2045"/>
    <w:rsid w:val="00CB2E52"/>
    <w:rsid w:val="00CB3F95"/>
    <w:rsid w:val="00CB4982"/>
    <w:rsid w:val="00CB7D97"/>
    <w:rsid w:val="00CC0B85"/>
    <w:rsid w:val="00CC11DB"/>
    <w:rsid w:val="00CC6990"/>
    <w:rsid w:val="00CD0408"/>
    <w:rsid w:val="00CD1FD9"/>
    <w:rsid w:val="00CD4FEF"/>
    <w:rsid w:val="00CD6526"/>
    <w:rsid w:val="00CD6B2C"/>
    <w:rsid w:val="00CE1B1A"/>
    <w:rsid w:val="00CE29D1"/>
    <w:rsid w:val="00CE7AAA"/>
    <w:rsid w:val="00CF07FC"/>
    <w:rsid w:val="00CF0AD1"/>
    <w:rsid w:val="00CF1768"/>
    <w:rsid w:val="00CF1B91"/>
    <w:rsid w:val="00CF249E"/>
    <w:rsid w:val="00CF2C2C"/>
    <w:rsid w:val="00CF32FE"/>
    <w:rsid w:val="00CF351B"/>
    <w:rsid w:val="00CF5D65"/>
    <w:rsid w:val="00CF72F7"/>
    <w:rsid w:val="00CF7A82"/>
    <w:rsid w:val="00D00E75"/>
    <w:rsid w:val="00D013E0"/>
    <w:rsid w:val="00D018CD"/>
    <w:rsid w:val="00D02709"/>
    <w:rsid w:val="00D05ABB"/>
    <w:rsid w:val="00D074DA"/>
    <w:rsid w:val="00D07F94"/>
    <w:rsid w:val="00D10EF3"/>
    <w:rsid w:val="00D114F5"/>
    <w:rsid w:val="00D13DCF"/>
    <w:rsid w:val="00D14127"/>
    <w:rsid w:val="00D146E8"/>
    <w:rsid w:val="00D20A7B"/>
    <w:rsid w:val="00D234F5"/>
    <w:rsid w:val="00D25E38"/>
    <w:rsid w:val="00D25E50"/>
    <w:rsid w:val="00D25EBC"/>
    <w:rsid w:val="00D26251"/>
    <w:rsid w:val="00D26639"/>
    <w:rsid w:val="00D279F1"/>
    <w:rsid w:val="00D32E4D"/>
    <w:rsid w:val="00D3355E"/>
    <w:rsid w:val="00D42E83"/>
    <w:rsid w:val="00D46474"/>
    <w:rsid w:val="00D5092A"/>
    <w:rsid w:val="00D53A20"/>
    <w:rsid w:val="00D54666"/>
    <w:rsid w:val="00D55C1A"/>
    <w:rsid w:val="00D55D82"/>
    <w:rsid w:val="00D56D86"/>
    <w:rsid w:val="00D56FA2"/>
    <w:rsid w:val="00D632E2"/>
    <w:rsid w:val="00D63D76"/>
    <w:rsid w:val="00D663E8"/>
    <w:rsid w:val="00D715D6"/>
    <w:rsid w:val="00D74E50"/>
    <w:rsid w:val="00D75280"/>
    <w:rsid w:val="00D75580"/>
    <w:rsid w:val="00D76AF7"/>
    <w:rsid w:val="00D819A0"/>
    <w:rsid w:val="00D8205D"/>
    <w:rsid w:val="00D8457F"/>
    <w:rsid w:val="00D85917"/>
    <w:rsid w:val="00D85972"/>
    <w:rsid w:val="00D90BD0"/>
    <w:rsid w:val="00D90DFB"/>
    <w:rsid w:val="00D929CD"/>
    <w:rsid w:val="00D92D46"/>
    <w:rsid w:val="00D94334"/>
    <w:rsid w:val="00D95D04"/>
    <w:rsid w:val="00D96321"/>
    <w:rsid w:val="00D976BC"/>
    <w:rsid w:val="00DA0478"/>
    <w:rsid w:val="00DA08F2"/>
    <w:rsid w:val="00DA1011"/>
    <w:rsid w:val="00DB007C"/>
    <w:rsid w:val="00DB009A"/>
    <w:rsid w:val="00DB27C4"/>
    <w:rsid w:val="00DB42D1"/>
    <w:rsid w:val="00DC1126"/>
    <w:rsid w:val="00DC1670"/>
    <w:rsid w:val="00DC1942"/>
    <w:rsid w:val="00DC1A59"/>
    <w:rsid w:val="00DC1C52"/>
    <w:rsid w:val="00DC1FFA"/>
    <w:rsid w:val="00DC2FB8"/>
    <w:rsid w:val="00DC5B16"/>
    <w:rsid w:val="00DC76B2"/>
    <w:rsid w:val="00DC7E8D"/>
    <w:rsid w:val="00DD0B2D"/>
    <w:rsid w:val="00DD4A45"/>
    <w:rsid w:val="00DD543F"/>
    <w:rsid w:val="00DD57D1"/>
    <w:rsid w:val="00DD629F"/>
    <w:rsid w:val="00DE3834"/>
    <w:rsid w:val="00DE3F8C"/>
    <w:rsid w:val="00DE4FE6"/>
    <w:rsid w:val="00DE6079"/>
    <w:rsid w:val="00DE6736"/>
    <w:rsid w:val="00DE6DD3"/>
    <w:rsid w:val="00DE7399"/>
    <w:rsid w:val="00DF3771"/>
    <w:rsid w:val="00DF3CB0"/>
    <w:rsid w:val="00DF4BA0"/>
    <w:rsid w:val="00E039A9"/>
    <w:rsid w:val="00E04A40"/>
    <w:rsid w:val="00E04DA6"/>
    <w:rsid w:val="00E052C9"/>
    <w:rsid w:val="00E05D90"/>
    <w:rsid w:val="00E06DE2"/>
    <w:rsid w:val="00E10021"/>
    <w:rsid w:val="00E10DCD"/>
    <w:rsid w:val="00E11384"/>
    <w:rsid w:val="00E153F1"/>
    <w:rsid w:val="00E1636D"/>
    <w:rsid w:val="00E16846"/>
    <w:rsid w:val="00E20D46"/>
    <w:rsid w:val="00E2203E"/>
    <w:rsid w:val="00E22042"/>
    <w:rsid w:val="00E2309B"/>
    <w:rsid w:val="00E239AE"/>
    <w:rsid w:val="00E25AC3"/>
    <w:rsid w:val="00E34C1B"/>
    <w:rsid w:val="00E352A4"/>
    <w:rsid w:val="00E353E3"/>
    <w:rsid w:val="00E365E1"/>
    <w:rsid w:val="00E36646"/>
    <w:rsid w:val="00E368CB"/>
    <w:rsid w:val="00E40D17"/>
    <w:rsid w:val="00E41408"/>
    <w:rsid w:val="00E43943"/>
    <w:rsid w:val="00E476BF"/>
    <w:rsid w:val="00E47A1D"/>
    <w:rsid w:val="00E47ACC"/>
    <w:rsid w:val="00E47CC1"/>
    <w:rsid w:val="00E51AC6"/>
    <w:rsid w:val="00E52239"/>
    <w:rsid w:val="00E528BE"/>
    <w:rsid w:val="00E5360B"/>
    <w:rsid w:val="00E54214"/>
    <w:rsid w:val="00E543A1"/>
    <w:rsid w:val="00E5444B"/>
    <w:rsid w:val="00E54CB9"/>
    <w:rsid w:val="00E6297D"/>
    <w:rsid w:val="00E67CC1"/>
    <w:rsid w:val="00E70CD6"/>
    <w:rsid w:val="00E74AFF"/>
    <w:rsid w:val="00E752B1"/>
    <w:rsid w:val="00E75B8A"/>
    <w:rsid w:val="00E77299"/>
    <w:rsid w:val="00E81692"/>
    <w:rsid w:val="00E83E8E"/>
    <w:rsid w:val="00E84E19"/>
    <w:rsid w:val="00E859D6"/>
    <w:rsid w:val="00E94021"/>
    <w:rsid w:val="00E9587B"/>
    <w:rsid w:val="00E9741A"/>
    <w:rsid w:val="00E97720"/>
    <w:rsid w:val="00E97E28"/>
    <w:rsid w:val="00EA1E9E"/>
    <w:rsid w:val="00EA2854"/>
    <w:rsid w:val="00EA38A7"/>
    <w:rsid w:val="00EA6591"/>
    <w:rsid w:val="00EA702E"/>
    <w:rsid w:val="00EB0A9E"/>
    <w:rsid w:val="00EB422E"/>
    <w:rsid w:val="00EC0C0F"/>
    <w:rsid w:val="00EC41E3"/>
    <w:rsid w:val="00EC7213"/>
    <w:rsid w:val="00ED187A"/>
    <w:rsid w:val="00ED4E6C"/>
    <w:rsid w:val="00ED51C4"/>
    <w:rsid w:val="00EE08E1"/>
    <w:rsid w:val="00EE6D42"/>
    <w:rsid w:val="00EE7286"/>
    <w:rsid w:val="00EE794A"/>
    <w:rsid w:val="00EE7C33"/>
    <w:rsid w:val="00EF133D"/>
    <w:rsid w:val="00EF1DB8"/>
    <w:rsid w:val="00EF2DD1"/>
    <w:rsid w:val="00EF5256"/>
    <w:rsid w:val="00EF555F"/>
    <w:rsid w:val="00EF5780"/>
    <w:rsid w:val="00EF625D"/>
    <w:rsid w:val="00EF68EC"/>
    <w:rsid w:val="00F00939"/>
    <w:rsid w:val="00F00A06"/>
    <w:rsid w:val="00F03EB5"/>
    <w:rsid w:val="00F051F4"/>
    <w:rsid w:val="00F07FC1"/>
    <w:rsid w:val="00F109B8"/>
    <w:rsid w:val="00F12991"/>
    <w:rsid w:val="00F12D6A"/>
    <w:rsid w:val="00F1423F"/>
    <w:rsid w:val="00F176A4"/>
    <w:rsid w:val="00F22305"/>
    <w:rsid w:val="00F225B8"/>
    <w:rsid w:val="00F22726"/>
    <w:rsid w:val="00F2273E"/>
    <w:rsid w:val="00F24E27"/>
    <w:rsid w:val="00F26250"/>
    <w:rsid w:val="00F26278"/>
    <w:rsid w:val="00F26F01"/>
    <w:rsid w:val="00F27174"/>
    <w:rsid w:val="00F31046"/>
    <w:rsid w:val="00F3209E"/>
    <w:rsid w:val="00F33335"/>
    <w:rsid w:val="00F363A3"/>
    <w:rsid w:val="00F366DC"/>
    <w:rsid w:val="00F4077B"/>
    <w:rsid w:val="00F41129"/>
    <w:rsid w:val="00F41F5A"/>
    <w:rsid w:val="00F44E51"/>
    <w:rsid w:val="00F4529B"/>
    <w:rsid w:val="00F50E93"/>
    <w:rsid w:val="00F54951"/>
    <w:rsid w:val="00F555B7"/>
    <w:rsid w:val="00F55B4A"/>
    <w:rsid w:val="00F609B3"/>
    <w:rsid w:val="00F609C0"/>
    <w:rsid w:val="00F60E92"/>
    <w:rsid w:val="00F63E58"/>
    <w:rsid w:val="00F67514"/>
    <w:rsid w:val="00F722E9"/>
    <w:rsid w:val="00F733AA"/>
    <w:rsid w:val="00F7342E"/>
    <w:rsid w:val="00F76B11"/>
    <w:rsid w:val="00F77364"/>
    <w:rsid w:val="00F80AD1"/>
    <w:rsid w:val="00F830E4"/>
    <w:rsid w:val="00F838B9"/>
    <w:rsid w:val="00F8523B"/>
    <w:rsid w:val="00F86928"/>
    <w:rsid w:val="00F86C6C"/>
    <w:rsid w:val="00F91CA2"/>
    <w:rsid w:val="00F9344A"/>
    <w:rsid w:val="00F952AB"/>
    <w:rsid w:val="00F957C6"/>
    <w:rsid w:val="00F95997"/>
    <w:rsid w:val="00F96ECE"/>
    <w:rsid w:val="00F9710F"/>
    <w:rsid w:val="00F97174"/>
    <w:rsid w:val="00FA0942"/>
    <w:rsid w:val="00FA0C56"/>
    <w:rsid w:val="00FA0FA5"/>
    <w:rsid w:val="00FA181B"/>
    <w:rsid w:val="00FA267D"/>
    <w:rsid w:val="00FA5C19"/>
    <w:rsid w:val="00FB1F0E"/>
    <w:rsid w:val="00FB2124"/>
    <w:rsid w:val="00FB2F8B"/>
    <w:rsid w:val="00FB3443"/>
    <w:rsid w:val="00FB45A8"/>
    <w:rsid w:val="00FB5FA9"/>
    <w:rsid w:val="00FB7492"/>
    <w:rsid w:val="00FC10A8"/>
    <w:rsid w:val="00FC15CF"/>
    <w:rsid w:val="00FC21F4"/>
    <w:rsid w:val="00FC29B7"/>
    <w:rsid w:val="00FC47B2"/>
    <w:rsid w:val="00FC602D"/>
    <w:rsid w:val="00FD0301"/>
    <w:rsid w:val="00FD279D"/>
    <w:rsid w:val="00FD4820"/>
    <w:rsid w:val="00FD674F"/>
    <w:rsid w:val="00FE05DA"/>
    <w:rsid w:val="00FE2FFD"/>
    <w:rsid w:val="00FE5C51"/>
    <w:rsid w:val="00FE5DFD"/>
    <w:rsid w:val="00FE635D"/>
    <w:rsid w:val="00FF264B"/>
    <w:rsid w:val="00FF33E4"/>
    <w:rsid w:val="00FF4019"/>
    <w:rsid w:val="00FF65F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4F5"/>
  <w15:docId w15:val="{AA374E54-999E-49CD-AFD2-B7E4D9B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F90"/>
    <w:pPr>
      <w:bidi/>
      <w:spacing w:line="480" w:lineRule="auto"/>
      <w:ind w:firstLine="340"/>
      <w:contextualSpacing/>
      <w:jc w:val="both"/>
    </w:pPr>
    <w:rPr>
      <w:rFonts w:ascii="Times New Roman" w:hAnsi="Times New Roman" w:cs="David"/>
    </w:rPr>
  </w:style>
  <w:style w:type="paragraph" w:styleId="Heading1">
    <w:name w:val="heading 1"/>
    <w:basedOn w:val="Normal"/>
    <w:next w:val="Normal"/>
    <w:link w:val="Heading1Char"/>
    <w:qFormat/>
    <w:rsid w:val="00695F90"/>
    <w:pPr>
      <w:pBdr>
        <w:bottom w:val="single" w:sz="8" w:space="4" w:color="5B9BD5" w:themeColor="accent1"/>
      </w:pBdr>
      <w:spacing w:after="300" w:line="240" w:lineRule="auto"/>
      <w:ind w:firstLine="0"/>
      <w:outlineLvl w:val="0"/>
    </w:pPr>
    <w:rPr>
      <w:rFonts w:eastAsiaTheme="majorEastAsia"/>
      <w:b/>
      <w:bCs/>
      <w:color w:val="323E4F" w:themeColor="text2" w:themeShade="BF"/>
      <w:spacing w:val="5"/>
      <w:kern w:val="28"/>
      <w:sz w:val="52"/>
      <w:szCs w:val="52"/>
    </w:rPr>
  </w:style>
  <w:style w:type="paragraph" w:styleId="Heading2">
    <w:name w:val="heading 2"/>
    <w:basedOn w:val="Normal"/>
    <w:next w:val="Normal"/>
    <w:link w:val="Heading2Char"/>
    <w:qFormat/>
    <w:rsid w:val="00695F90"/>
    <w:pPr>
      <w:spacing w:before="480" w:after="240"/>
      <w:ind w:firstLine="0"/>
      <w:outlineLvl w:val="1"/>
    </w:pPr>
    <w:rPr>
      <w:b/>
      <w:bCs/>
      <w:sz w:val="36"/>
      <w:szCs w:val="36"/>
    </w:rPr>
  </w:style>
  <w:style w:type="paragraph" w:styleId="Heading3">
    <w:name w:val="heading 3"/>
    <w:basedOn w:val="Normal"/>
    <w:next w:val="Normal"/>
    <w:link w:val="Heading3Char"/>
    <w:uiPriority w:val="9"/>
    <w:unhideWhenUsed/>
    <w:qFormat/>
    <w:rsid w:val="00C225D7"/>
    <w:pPr>
      <w:ind w:firstLine="0"/>
      <w:outlineLvl w:val="2"/>
    </w:pPr>
    <w:rPr>
      <w:b/>
      <w:bCs/>
      <w:sz w:val="28"/>
      <w:szCs w:val="28"/>
    </w:rPr>
  </w:style>
  <w:style w:type="paragraph" w:styleId="Heading4">
    <w:name w:val="heading 4"/>
    <w:basedOn w:val="Heading3"/>
    <w:next w:val="Normal"/>
    <w:link w:val="Heading4Char"/>
    <w:uiPriority w:val="9"/>
    <w:unhideWhenUsed/>
    <w:qFormat/>
    <w:rsid w:val="00C225D7"/>
    <w:pPr>
      <w:outlineLvl w:val="3"/>
    </w:pPr>
    <w:rPr>
      <w:sz w:val="24"/>
      <w:szCs w:val="24"/>
    </w:rPr>
  </w:style>
  <w:style w:type="paragraph" w:styleId="Heading5">
    <w:name w:val="heading 5"/>
    <w:basedOn w:val="Normal"/>
    <w:next w:val="Normal"/>
    <w:link w:val="Heading5Char"/>
    <w:uiPriority w:val="9"/>
    <w:unhideWhenUsed/>
    <w:qFormat/>
    <w:rsid w:val="004F7443"/>
    <w:pPr>
      <w:spacing w:after="200" w:line="276" w:lineRule="auto"/>
      <w:ind w:firstLine="0"/>
      <w:jc w:val="left"/>
      <w:outlineLvl w:val="4"/>
    </w:pPr>
    <w:rPr>
      <w:rFonts w:eastAsia="Calibr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5F90"/>
    <w:rPr>
      <w:rFonts w:ascii="Times New Roman" w:eastAsiaTheme="majorEastAsia" w:hAnsi="Times New Roman" w:cs="David"/>
      <w:b/>
      <w:bCs/>
      <w:color w:val="323E4F" w:themeColor="text2" w:themeShade="BF"/>
      <w:spacing w:val="5"/>
      <w:kern w:val="28"/>
      <w:sz w:val="52"/>
      <w:szCs w:val="52"/>
    </w:rPr>
  </w:style>
  <w:style w:type="character" w:customStyle="1" w:styleId="Heading2Char">
    <w:name w:val="Heading 2 Char"/>
    <w:basedOn w:val="DefaultParagraphFont"/>
    <w:link w:val="Heading2"/>
    <w:rsid w:val="00695F90"/>
    <w:rPr>
      <w:rFonts w:ascii="Times New Roman" w:hAnsi="Times New Roman" w:cs="David"/>
      <w:b/>
      <w:bCs/>
      <w:sz w:val="36"/>
      <w:szCs w:val="36"/>
    </w:rPr>
  </w:style>
  <w:style w:type="character" w:customStyle="1" w:styleId="Heading3Char">
    <w:name w:val="Heading 3 Char"/>
    <w:basedOn w:val="DefaultParagraphFont"/>
    <w:link w:val="Heading3"/>
    <w:uiPriority w:val="9"/>
    <w:rsid w:val="00C225D7"/>
    <w:rPr>
      <w:rFonts w:ascii="Times New Roman" w:hAnsi="Times New Roman" w:cs="David"/>
      <w:b/>
      <w:bCs/>
      <w:sz w:val="28"/>
      <w:szCs w:val="28"/>
    </w:rPr>
  </w:style>
  <w:style w:type="paragraph" w:styleId="ListParagraph">
    <w:name w:val="List Paragraph"/>
    <w:basedOn w:val="Normal"/>
    <w:uiPriority w:val="34"/>
    <w:qFormat/>
    <w:rsid w:val="00F609B3"/>
    <w:pPr>
      <w:bidi w:val="0"/>
      <w:ind w:left="720"/>
    </w:pPr>
  </w:style>
  <w:style w:type="character" w:styleId="CommentReference">
    <w:name w:val="annotation reference"/>
    <w:basedOn w:val="DefaultParagraphFont"/>
    <w:uiPriority w:val="99"/>
    <w:semiHidden/>
    <w:unhideWhenUsed/>
    <w:rsid w:val="005C497D"/>
    <w:rPr>
      <w:sz w:val="16"/>
      <w:szCs w:val="16"/>
    </w:rPr>
  </w:style>
  <w:style w:type="paragraph" w:styleId="CommentText">
    <w:name w:val="annotation text"/>
    <w:basedOn w:val="Normal"/>
    <w:link w:val="CommentTextChar"/>
    <w:uiPriority w:val="99"/>
    <w:unhideWhenUsed/>
    <w:rsid w:val="00453240"/>
    <w:pPr>
      <w:spacing w:line="240" w:lineRule="auto"/>
    </w:pPr>
    <w:rPr>
      <w:sz w:val="20"/>
      <w:szCs w:val="20"/>
    </w:rPr>
  </w:style>
  <w:style w:type="character" w:customStyle="1" w:styleId="CommentTextChar">
    <w:name w:val="Comment Text Char"/>
    <w:basedOn w:val="DefaultParagraphFont"/>
    <w:link w:val="CommentText"/>
    <w:uiPriority w:val="99"/>
    <w:rsid w:val="005C497D"/>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5C497D"/>
    <w:rPr>
      <w:b/>
      <w:bCs/>
    </w:rPr>
  </w:style>
  <w:style w:type="character" w:customStyle="1" w:styleId="CommentSubjectChar">
    <w:name w:val="Comment Subject Char"/>
    <w:basedOn w:val="CommentTextChar"/>
    <w:link w:val="CommentSubject"/>
    <w:uiPriority w:val="99"/>
    <w:semiHidden/>
    <w:rsid w:val="005C497D"/>
    <w:rPr>
      <w:rFonts w:asciiTheme="minorBidi" w:hAnsiTheme="minorBidi" w:cs="David"/>
      <w:b/>
      <w:bCs/>
      <w:sz w:val="20"/>
      <w:szCs w:val="20"/>
    </w:rPr>
  </w:style>
  <w:style w:type="paragraph" w:styleId="BalloonText">
    <w:name w:val="Balloon Text"/>
    <w:basedOn w:val="Normal"/>
    <w:link w:val="BalloonTextChar"/>
    <w:uiPriority w:val="99"/>
    <w:semiHidden/>
    <w:unhideWhenUsed/>
    <w:rsid w:val="005C497D"/>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C497D"/>
    <w:rPr>
      <w:rFonts w:ascii="Tahoma" w:hAnsi="Tahoma" w:cs="Tahoma"/>
      <w:sz w:val="18"/>
      <w:szCs w:val="18"/>
    </w:rPr>
  </w:style>
  <w:style w:type="paragraph" w:customStyle="1" w:styleId="a">
    <w:name w:val="פסקה ראשונה"/>
    <w:basedOn w:val="Normal"/>
    <w:link w:val="a0"/>
    <w:qFormat/>
    <w:rsid w:val="00695F90"/>
    <w:pPr>
      <w:ind w:firstLine="0"/>
    </w:pPr>
  </w:style>
  <w:style w:type="paragraph" w:styleId="Caption">
    <w:name w:val="caption"/>
    <w:basedOn w:val="a"/>
    <w:next w:val="Normal"/>
    <w:uiPriority w:val="35"/>
    <w:unhideWhenUsed/>
    <w:qFormat/>
    <w:rsid w:val="00C81CEC"/>
    <w:pPr>
      <w:spacing w:line="360" w:lineRule="auto"/>
    </w:pPr>
  </w:style>
  <w:style w:type="character" w:customStyle="1" w:styleId="a0">
    <w:name w:val="פסקה ראשונה תו"/>
    <w:basedOn w:val="DefaultParagraphFont"/>
    <w:link w:val="a"/>
    <w:rsid w:val="00695F90"/>
    <w:rPr>
      <w:rFonts w:ascii="Times New Roman" w:hAnsi="Times New Roman" w:cs="David"/>
    </w:rPr>
  </w:style>
  <w:style w:type="character" w:styleId="PlaceholderText">
    <w:name w:val="Placeholder Text"/>
    <w:basedOn w:val="DefaultParagraphFont"/>
    <w:uiPriority w:val="99"/>
    <w:semiHidden/>
    <w:rsid w:val="0069017A"/>
    <w:rPr>
      <w:color w:val="808080"/>
    </w:rPr>
  </w:style>
  <w:style w:type="paragraph" w:styleId="Header">
    <w:name w:val="header"/>
    <w:basedOn w:val="Normal"/>
    <w:link w:val="HeaderChar"/>
    <w:uiPriority w:val="99"/>
    <w:unhideWhenUsed/>
    <w:rsid w:val="00227799"/>
    <w:pPr>
      <w:tabs>
        <w:tab w:val="center" w:pos="4153"/>
        <w:tab w:val="right" w:pos="8306"/>
      </w:tabs>
      <w:spacing w:line="240" w:lineRule="auto"/>
    </w:pPr>
  </w:style>
  <w:style w:type="character" w:customStyle="1" w:styleId="HeaderChar">
    <w:name w:val="Header Char"/>
    <w:basedOn w:val="DefaultParagraphFont"/>
    <w:link w:val="Header"/>
    <w:uiPriority w:val="99"/>
    <w:rsid w:val="00227799"/>
    <w:rPr>
      <w:rFonts w:ascii="Times New Roman" w:hAnsi="Times New Roman" w:cs="David"/>
    </w:rPr>
  </w:style>
  <w:style w:type="paragraph" w:styleId="Footer">
    <w:name w:val="footer"/>
    <w:basedOn w:val="Normal"/>
    <w:link w:val="FooterChar"/>
    <w:uiPriority w:val="99"/>
    <w:unhideWhenUsed/>
    <w:rsid w:val="00227799"/>
    <w:pPr>
      <w:tabs>
        <w:tab w:val="center" w:pos="4153"/>
        <w:tab w:val="right" w:pos="8306"/>
      </w:tabs>
      <w:spacing w:line="240" w:lineRule="auto"/>
    </w:pPr>
  </w:style>
  <w:style w:type="character" w:customStyle="1" w:styleId="FooterChar">
    <w:name w:val="Footer Char"/>
    <w:basedOn w:val="DefaultParagraphFont"/>
    <w:link w:val="Footer"/>
    <w:uiPriority w:val="99"/>
    <w:rsid w:val="00227799"/>
    <w:rPr>
      <w:rFonts w:ascii="Times New Roman" w:hAnsi="Times New Roman" w:cs="David"/>
    </w:rPr>
  </w:style>
  <w:style w:type="character" w:customStyle="1" w:styleId="Heading4Char">
    <w:name w:val="Heading 4 Char"/>
    <w:basedOn w:val="DefaultParagraphFont"/>
    <w:link w:val="Heading4"/>
    <w:uiPriority w:val="9"/>
    <w:rsid w:val="00C225D7"/>
    <w:rPr>
      <w:rFonts w:ascii="Times New Roman" w:hAnsi="Times New Roman" w:cs="David"/>
      <w:b/>
      <w:bCs/>
    </w:rPr>
  </w:style>
  <w:style w:type="character" w:customStyle="1" w:styleId="Heading5Char">
    <w:name w:val="Heading 5 Char"/>
    <w:basedOn w:val="DefaultParagraphFont"/>
    <w:link w:val="Heading5"/>
    <w:uiPriority w:val="9"/>
    <w:rsid w:val="004F7443"/>
    <w:rPr>
      <w:rFonts w:ascii="Times New Roman" w:eastAsia="Calibri" w:hAnsi="Times New Roman" w:cs="David"/>
      <w:u w:val="single"/>
    </w:rPr>
  </w:style>
  <w:style w:type="character" w:styleId="Hyperlink">
    <w:name w:val="Hyperlink"/>
    <w:basedOn w:val="DefaultParagraphFont"/>
    <w:uiPriority w:val="99"/>
    <w:unhideWhenUsed/>
    <w:rsid w:val="00866955"/>
    <w:rPr>
      <w:color w:val="0563C1" w:themeColor="hyperlink"/>
      <w:u w:val="single"/>
    </w:rPr>
  </w:style>
  <w:style w:type="character" w:customStyle="1" w:styleId="1">
    <w:name w:val="הזכר1"/>
    <w:basedOn w:val="DefaultParagraphFont"/>
    <w:uiPriority w:val="99"/>
    <w:semiHidden/>
    <w:unhideWhenUsed/>
    <w:rsid w:val="00866955"/>
    <w:rPr>
      <w:color w:val="2B579A"/>
      <w:shd w:val="clear" w:color="auto" w:fill="E6E6E6"/>
    </w:rPr>
  </w:style>
  <w:style w:type="paragraph" w:styleId="NormalWeb">
    <w:name w:val="Normal (Web)"/>
    <w:basedOn w:val="Normal"/>
    <w:uiPriority w:val="99"/>
    <w:unhideWhenUsed/>
    <w:rsid w:val="008A3C67"/>
    <w:pPr>
      <w:bidi w:val="0"/>
      <w:spacing w:before="100" w:beforeAutospacing="1" w:after="100" w:afterAutospacing="1" w:line="240" w:lineRule="auto"/>
      <w:ind w:firstLine="0"/>
      <w:contextualSpacing w:val="0"/>
      <w:jc w:val="left"/>
    </w:pPr>
    <w:rPr>
      <w:rFonts w:eastAsia="Times New Roman" w:cs="Times New Roman"/>
    </w:rPr>
  </w:style>
  <w:style w:type="paragraph" w:customStyle="1" w:styleId="a1">
    <w:name w:val="פריט ביבליוגרפי"/>
    <w:basedOn w:val="Normal"/>
    <w:link w:val="a2"/>
    <w:qFormat/>
    <w:rsid w:val="00956F25"/>
    <w:pPr>
      <w:bidi w:val="0"/>
    </w:pPr>
  </w:style>
  <w:style w:type="character" w:styleId="FollowedHyperlink">
    <w:name w:val="FollowedHyperlink"/>
    <w:basedOn w:val="DefaultParagraphFont"/>
    <w:uiPriority w:val="99"/>
    <w:semiHidden/>
    <w:unhideWhenUsed/>
    <w:rsid w:val="009C62A9"/>
    <w:rPr>
      <w:color w:val="954F72" w:themeColor="followedHyperlink"/>
      <w:u w:val="single"/>
    </w:rPr>
  </w:style>
  <w:style w:type="character" w:customStyle="1" w:styleId="a2">
    <w:name w:val="פריט ביבליוגרפי תו"/>
    <w:basedOn w:val="DefaultParagraphFont"/>
    <w:link w:val="a1"/>
    <w:rsid w:val="00956F25"/>
    <w:rPr>
      <w:rFonts w:ascii="Times New Roman" w:hAnsi="Times New Roman" w:cs="David"/>
    </w:rPr>
  </w:style>
  <w:style w:type="character" w:styleId="Strong">
    <w:name w:val="Strong"/>
    <w:basedOn w:val="DefaultParagraphFont"/>
    <w:uiPriority w:val="22"/>
    <w:qFormat/>
    <w:rsid w:val="00812C2C"/>
    <w:rPr>
      <w:b/>
      <w:bCs/>
    </w:rPr>
  </w:style>
  <w:style w:type="paragraph" w:styleId="FootnoteText">
    <w:name w:val="footnote text"/>
    <w:basedOn w:val="Normal"/>
    <w:link w:val="FootnoteTextChar"/>
    <w:uiPriority w:val="99"/>
    <w:unhideWhenUsed/>
    <w:rsid w:val="0095488D"/>
    <w:pPr>
      <w:spacing w:line="240" w:lineRule="auto"/>
      <w:ind w:left="198" w:hanging="198"/>
      <w:contextualSpacing w:val="0"/>
    </w:pPr>
    <w:rPr>
      <w:rFonts w:eastAsia="Times New Roman"/>
      <w:sz w:val="20"/>
      <w:szCs w:val="20"/>
    </w:rPr>
  </w:style>
  <w:style w:type="character" w:customStyle="1" w:styleId="FootnoteTextChar">
    <w:name w:val="Footnote Text Char"/>
    <w:basedOn w:val="DefaultParagraphFont"/>
    <w:link w:val="FootnoteText"/>
    <w:uiPriority w:val="99"/>
    <w:rsid w:val="0095488D"/>
    <w:rPr>
      <w:rFonts w:ascii="Times New Roman" w:eastAsia="Times New Roman" w:hAnsi="Times New Roman" w:cs="David"/>
      <w:sz w:val="20"/>
      <w:szCs w:val="20"/>
    </w:rPr>
  </w:style>
  <w:style w:type="character" w:styleId="FootnoteReference">
    <w:name w:val="footnote reference"/>
    <w:basedOn w:val="DefaultParagraphFont"/>
    <w:uiPriority w:val="99"/>
    <w:unhideWhenUsed/>
    <w:rsid w:val="0095488D"/>
    <w:rPr>
      <w:vertAlign w:val="superscript"/>
    </w:rPr>
  </w:style>
  <w:style w:type="paragraph" w:customStyle="1" w:styleId="a3">
    <w:name w:val="ציטוט ארוך"/>
    <w:basedOn w:val="Normal"/>
    <w:link w:val="a4"/>
    <w:qFormat/>
    <w:rsid w:val="0095488D"/>
    <w:pPr>
      <w:spacing w:before="240" w:after="240" w:line="360" w:lineRule="auto"/>
      <w:ind w:left="645" w:firstLine="0"/>
      <w:contextualSpacing w:val="0"/>
    </w:pPr>
    <w:rPr>
      <w:i/>
    </w:rPr>
  </w:style>
  <w:style w:type="character" w:customStyle="1" w:styleId="a4">
    <w:name w:val="ציטוט ארוך תו"/>
    <w:basedOn w:val="DefaultParagraphFont"/>
    <w:link w:val="a3"/>
    <w:rsid w:val="0095488D"/>
    <w:rPr>
      <w:rFonts w:ascii="Times New Roman" w:hAnsi="Times New Roman" w:cs="David"/>
      <w:i/>
    </w:rPr>
  </w:style>
  <w:style w:type="character" w:styleId="HTMLCite">
    <w:name w:val="HTML Cite"/>
    <w:basedOn w:val="DefaultParagraphFont"/>
    <w:uiPriority w:val="99"/>
    <w:semiHidden/>
    <w:unhideWhenUsed/>
    <w:rsid w:val="0095488D"/>
    <w:rPr>
      <w:i/>
      <w:iCs/>
    </w:rPr>
  </w:style>
  <w:style w:type="character" w:styleId="Emphasis">
    <w:name w:val="Emphasis"/>
    <w:basedOn w:val="DefaultParagraphFont"/>
    <w:uiPriority w:val="20"/>
    <w:qFormat/>
    <w:rsid w:val="002C2765"/>
    <w:rPr>
      <w:i/>
      <w:iCs/>
    </w:rPr>
  </w:style>
  <w:style w:type="character" w:customStyle="1" w:styleId="highwire-citation-authors">
    <w:name w:val="highwire-citation-authors"/>
    <w:basedOn w:val="DefaultParagraphFont"/>
    <w:rsid w:val="004F3BFC"/>
  </w:style>
  <w:style w:type="character" w:customStyle="1" w:styleId="highwire-citation-author">
    <w:name w:val="highwire-citation-author"/>
    <w:basedOn w:val="DefaultParagraphFont"/>
    <w:rsid w:val="004F3BFC"/>
  </w:style>
  <w:style w:type="character" w:customStyle="1" w:styleId="highwire-cite-metadata-journal">
    <w:name w:val="highwire-cite-metadata-journal"/>
    <w:basedOn w:val="DefaultParagraphFont"/>
    <w:rsid w:val="004F3BFC"/>
  </w:style>
  <w:style w:type="character" w:customStyle="1" w:styleId="highwire-cite-metadata-volume">
    <w:name w:val="highwire-cite-metadata-volume"/>
    <w:basedOn w:val="DefaultParagraphFont"/>
    <w:rsid w:val="004F3BFC"/>
  </w:style>
  <w:style w:type="character" w:customStyle="1" w:styleId="highwire-cite-metadata-pages">
    <w:name w:val="highwire-cite-metadata-pages"/>
    <w:basedOn w:val="DefaultParagraphFont"/>
    <w:rsid w:val="004F3BFC"/>
  </w:style>
  <w:style w:type="character" w:customStyle="1" w:styleId="highwire-cite-metadata-pubdate">
    <w:name w:val="highwire-cite-metadata-pubdate"/>
    <w:basedOn w:val="DefaultParagraphFont"/>
    <w:rsid w:val="004F3BFC"/>
  </w:style>
  <w:style w:type="character" w:customStyle="1" w:styleId="author">
    <w:name w:val="author"/>
    <w:basedOn w:val="DefaultParagraphFont"/>
    <w:rsid w:val="004F3BFC"/>
  </w:style>
  <w:style w:type="character" w:customStyle="1" w:styleId="pubyear">
    <w:name w:val="pubyear"/>
    <w:basedOn w:val="DefaultParagraphFont"/>
    <w:rsid w:val="004F3BFC"/>
  </w:style>
  <w:style w:type="character" w:customStyle="1" w:styleId="articletitle">
    <w:name w:val="articletitle"/>
    <w:basedOn w:val="DefaultParagraphFont"/>
    <w:rsid w:val="004F3BFC"/>
  </w:style>
  <w:style w:type="character" w:customStyle="1" w:styleId="journaltitle">
    <w:name w:val="journaltitle"/>
    <w:basedOn w:val="DefaultParagraphFont"/>
    <w:rsid w:val="004F3BFC"/>
  </w:style>
  <w:style w:type="character" w:customStyle="1" w:styleId="vol">
    <w:name w:val="vol"/>
    <w:basedOn w:val="DefaultParagraphFont"/>
    <w:rsid w:val="004F3BFC"/>
  </w:style>
  <w:style w:type="character" w:customStyle="1" w:styleId="pagefirst">
    <w:name w:val="pagefirst"/>
    <w:basedOn w:val="DefaultParagraphFont"/>
    <w:rsid w:val="004F3BFC"/>
  </w:style>
  <w:style w:type="character" w:customStyle="1" w:styleId="pagelast">
    <w:name w:val="pagelast"/>
    <w:basedOn w:val="DefaultParagraphFont"/>
    <w:rsid w:val="004F3BFC"/>
  </w:style>
  <w:style w:type="paragraph" w:styleId="TOCHeading">
    <w:name w:val="TOC Heading"/>
    <w:basedOn w:val="Heading1"/>
    <w:next w:val="Normal"/>
    <w:uiPriority w:val="39"/>
    <w:unhideWhenUsed/>
    <w:qFormat/>
    <w:rsid w:val="00426088"/>
    <w:pPr>
      <w:keepNext/>
      <w:keepLines/>
      <w:pBdr>
        <w:bottom w:val="none" w:sz="0" w:space="0" w:color="auto"/>
      </w:pBdr>
      <w:spacing w:before="240" w:after="0" w:line="259" w:lineRule="auto"/>
      <w:contextualSpacing w:val="0"/>
      <w:jc w:val="left"/>
      <w:outlineLvl w:val="9"/>
    </w:pPr>
    <w:rPr>
      <w:rFonts w:asciiTheme="majorHAnsi" w:hAnsiTheme="majorHAnsi" w:cstheme="majorBidi"/>
      <w:b w:val="0"/>
      <w:bCs w:val="0"/>
      <w:color w:val="2E74B5" w:themeColor="accent1" w:themeShade="BF"/>
      <w:spacing w:val="0"/>
      <w:kern w:val="0"/>
      <w:sz w:val="32"/>
      <w:szCs w:val="32"/>
      <w:rtl/>
      <w:cs/>
    </w:rPr>
  </w:style>
  <w:style w:type="paragraph" w:styleId="TOC1">
    <w:name w:val="toc 1"/>
    <w:basedOn w:val="Normal"/>
    <w:next w:val="Normal"/>
    <w:autoRedefine/>
    <w:uiPriority w:val="39"/>
    <w:unhideWhenUsed/>
    <w:rsid w:val="0032371A"/>
    <w:pPr>
      <w:tabs>
        <w:tab w:val="right" w:leader="dot" w:pos="8290"/>
      </w:tabs>
      <w:spacing w:line="360" w:lineRule="auto"/>
      <w:ind w:firstLine="0"/>
    </w:pPr>
    <w:rPr>
      <w:b/>
      <w:bCs/>
      <w:noProof/>
      <w:sz w:val="28"/>
      <w:szCs w:val="28"/>
    </w:rPr>
  </w:style>
  <w:style w:type="paragraph" w:styleId="TOC2">
    <w:name w:val="toc 2"/>
    <w:basedOn w:val="Normal"/>
    <w:next w:val="Normal"/>
    <w:autoRedefine/>
    <w:uiPriority w:val="39"/>
    <w:unhideWhenUsed/>
    <w:rsid w:val="00426088"/>
    <w:pPr>
      <w:tabs>
        <w:tab w:val="right" w:leader="dot" w:pos="8290"/>
      </w:tabs>
      <w:spacing w:line="360" w:lineRule="auto"/>
      <w:ind w:firstLine="0"/>
    </w:pPr>
    <w:rPr>
      <w:b/>
      <w:bCs/>
      <w:noProof/>
    </w:rPr>
  </w:style>
  <w:style w:type="paragraph" w:styleId="TOC3">
    <w:name w:val="toc 3"/>
    <w:basedOn w:val="Normal"/>
    <w:next w:val="Normal"/>
    <w:autoRedefine/>
    <w:uiPriority w:val="39"/>
    <w:unhideWhenUsed/>
    <w:rsid w:val="00426088"/>
    <w:pPr>
      <w:tabs>
        <w:tab w:val="right" w:leader="dot" w:pos="8290"/>
      </w:tabs>
      <w:spacing w:line="360" w:lineRule="auto"/>
      <w:ind w:firstLine="220"/>
    </w:pPr>
  </w:style>
  <w:style w:type="paragraph" w:styleId="Quote">
    <w:name w:val="Quote"/>
    <w:basedOn w:val="Normal"/>
    <w:next w:val="Normal"/>
    <w:link w:val="QuoteChar"/>
    <w:uiPriority w:val="29"/>
    <w:qFormat/>
    <w:rsid w:val="001956D3"/>
    <w:pPr>
      <w:spacing w:before="120" w:after="120" w:line="360" w:lineRule="auto"/>
      <w:ind w:firstLine="0"/>
      <w:contextualSpacing w:val="0"/>
    </w:pPr>
    <w:rPr>
      <w:rFonts w:asciiTheme="minorBidi" w:hAnsiTheme="minorBidi" w:cstheme="minorBidi"/>
      <w:i/>
      <w:iCs/>
      <w:color w:val="000000" w:themeColor="text1"/>
    </w:rPr>
  </w:style>
  <w:style w:type="character" w:customStyle="1" w:styleId="QuoteChar">
    <w:name w:val="Quote Char"/>
    <w:basedOn w:val="DefaultParagraphFont"/>
    <w:link w:val="Quote"/>
    <w:uiPriority w:val="29"/>
    <w:rsid w:val="001956D3"/>
    <w:rPr>
      <w:rFonts w:asciiTheme="minorBidi" w:hAnsiTheme="minorBidi"/>
      <w:i/>
      <w:iCs/>
      <w:color w:val="000000" w:themeColor="text1"/>
    </w:rPr>
  </w:style>
  <w:style w:type="paragraph" w:styleId="TableofFigures">
    <w:name w:val="table of figures"/>
    <w:basedOn w:val="Normal"/>
    <w:next w:val="Normal"/>
    <w:uiPriority w:val="99"/>
    <w:unhideWhenUsed/>
    <w:rsid w:val="008E4BCB"/>
  </w:style>
  <w:style w:type="paragraph" w:styleId="Revision">
    <w:name w:val="Revision"/>
    <w:hidden/>
    <w:uiPriority w:val="99"/>
    <w:semiHidden/>
    <w:rsid w:val="009E2E39"/>
    <w:rPr>
      <w:rFonts w:ascii="Times New Roman" w:hAnsi="Times New Roman"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2360">
      <w:bodyDiv w:val="1"/>
      <w:marLeft w:val="0"/>
      <w:marRight w:val="0"/>
      <w:marTop w:val="0"/>
      <w:marBottom w:val="0"/>
      <w:divBdr>
        <w:top w:val="none" w:sz="0" w:space="0" w:color="auto"/>
        <w:left w:val="none" w:sz="0" w:space="0" w:color="auto"/>
        <w:bottom w:val="none" w:sz="0" w:space="0" w:color="auto"/>
        <w:right w:val="none" w:sz="0" w:space="0" w:color="auto"/>
      </w:divBdr>
    </w:div>
    <w:div w:id="92670903">
      <w:bodyDiv w:val="1"/>
      <w:marLeft w:val="0"/>
      <w:marRight w:val="0"/>
      <w:marTop w:val="0"/>
      <w:marBottom w:val="0"/>
      <w:divBdr>
        <w:top w:val="none" w:sz="0" w:space="0" w:color="auto"/>
        <w:left w:val="none" w:sz="0" w:space="0" w:color="auto"/>
        <w:bottom w:val="none" w:sz="0" w:space="0" w:color="auto"/>
        <w:right w:val="none" w:sz="0" w:space="0" w:color="auto"/>
      </w:divBdr>
    </w:div>
    <w:div w:id="97875093">
      <w:bodyDiv w:val="1"/>
      <w:marLeft w:val="0"/>
      <w:marRight w:val="0"/>
      <w:marTop w:val="0"/>
      <w:marBottom w:val="0"/>
      <w:divBdr>
        <w:top w:val="none" w:sz="0" w:space="0" w:color="auto"/>
        <w:left w:val="none" w:sz="0" w:space="0" w:color="auto"/>
        <w:bottom w:val="none" w:sz="0" w:space="0" w:color="auto"/>
        <w:right w:val="none" w:sz="0" w:space="0" w:color="auto"/>
      </w:divBdr>
      <w:divsChild>
        <w:div w:id="2035035522">
          <w:marLeft w:val="0"/>
          <w:marRight w:val="0"/>
          <w:marTop w:val="0"/>
          <w:marBottom w:val="0"/>
          <w:divBdr>
            <w:top w:val="none" w:sz="0" w:space="0" w:color="auto"/>
            <w:left w:val="none" w:sz="0" w:space="0" w:color="auto"/>
            <w:bottom w:val="none" w:sz="0" w:space="0" w:color="auto"/>
            <w:right w:val="none" w:sz="0" w:space="0" w:color="auto"/>
          </w:divBdr>
        </w:div>
      </w:divsChild>
    </w:div>
    <w:div w:id="119348819">
      <w:bodyDiv w:val="1"/>
      <w:marLeft w:val="0"/>
      <w:marRight w:val="0"/>
      <w:marTop w:val="0"/>
      <w:marBottom w:val="0"/>
      <w:divBdr>
        <w:top w:val="none" w:sz="0" w:space="0" w:color="auto"/>
        <w:left w:val="none" w:sz="0" w:space="0" w:color="auto"/>
        <w:bottom w:val="none" w:sz="0" w:space="0" w:color="auto"/>
        <w:right w:val="none" w:sz="0" w:space="0" w:color="auto"/>
      </w:divBdr>
    </w:div>
    <w:div w:id="206339443">
      <w:bodyDiv w:val="1"/>
      <w:marLeft w:val="0"/>
      <w:marRight w:val="0"/>
      <w:marTop w:val="0"/>
      <w:marBottom w:val="0"/>
      <w:divBdr>
        <w:top w:val="none" w:sz="0" w:space="0" w:color="auto"/>
        <w:left w:val="none" w:sz="0" w:space="0" w:color="auto"/>
        <w:bottom w:val="none" w:sz="0" w:space="0" w:color="auto"/>
        <w:right w:val="none" w:sz="0" w:space="0" w:color="auto"/>
      </w:divBdr>
    </w:div>
    <w:div w:id="276330567">
      <w:bodyDiv w:val="1"/>
      <w:marLeft w:val="0"/>
      <w:marRight w:val="0"/>
      <w:marTop w:val="0"/>
      <w:marBottom w:val="0"/>
      <w:divBdr>
        <w:top w:val="none" w:sz="0" w:space="0" w:color="auto"/>
        <w:left w:val="none" w:sz="0" w:space="0" w:color="auto"/>
        <w:bottom w:val="none" w:sz="0" w:space="0" w:color="auto"/>
        <w:right w:val="none" w:sz="0" w:space="0" w:color="auto"/>
      </w:divBdr>
    </w:div>
    <w:div w:id="307325162">
      <w:bodyDiv w:val="1"/>
      <w:marLeft w:val="0"/>
      <w:marRight w:val="0"/>
      <w:marTop w:val="0"/>
      <w:marBottom w:val="0"/>
      <w:divBdr>
        <w:top w:val="none" w:sz="0" w:space="0" w:color="auto"/>
        <w:left w:val="none" w:sz="0" w:space="0" w:color="auto"/>
        <w:bottom w:val="none" w:sz="0" w:space="0" w:color="auto"/>
        <w:right w:val="none" w:sz="0" w:space="0" w:color="auto"/>
      </w:divBdr>
    </w:div>
    <w:div w:id="393940436">
      <w:bodyDiv w:val="1"/>
      <w:marLeft w:val="0"/>
      <w:marRight w:val="0"/>
      <w:marTop w:val="0"/>
      <w:marBottom w:val="0"/>
      <w:divBdr>
        <w:top w:val="none" w:sz="0" w:space="0" w:color="auto"/>
        <w:left w:val="none" w:sz="0" w:space="0" w:color="auto"/>
        <w:bottom w:val="none" w:sz="0" w:space="0" w:color="auto"/>
        <w:right w:val="none" w:sz="0" w:space="0" w:color="auto"/>
      </w:divBdr>
    </w:div>
    <w:div w:id="399593690">
      <w:bodyDiv w:val="1"/>
      <w:marLeft w:val="0"/>
      <w:marRight w:val="0"/>
      <w:marTop w:val="0"/>
      <w:marBottom w:val="0"/>
      <w:divBdr>
        <w:top w:val="none" w:sz="0" w:space="0" w:color="auto"/>
        <w:left w:val="none" w:sz="0" w:space="0" w:color="auto"/>
        <w:bottom w:val="none" w:sz="0" w:space="0" w:color="auto"/>
        <w:right w:val="none" w:sz="0" w:space="0" w:color="auto"/>
      </w:divBdr>
    </w:div>
    <w:div w:id="456947601">
      <w:bodyDiv w:val="1"/>
      <w:marLeft w:val="0"/>
      <w:marRight w:val="0"/>
      <w:marTop w:val="0"/>
      <w:marBottom w:val="0"/>
      <w:divBdr>
        <w:top w:val="none" w:sz="0" w:space="0" w:color="auto"/>
        <w:left w:val="none" w:sz="0" w:space="0" w:color="auto"/>
        <w:bottom w:val="none" w:sz="0" w:space="0" w:color="auto"/>
        <w:right w:val="none" w:sz="0" w:space="0" w:color="auto"/>
      </w:divBdr>
    </w:div>
    <w:div w:id="482738485">
      <w:bodyDiv w:val="1"/>
      <w:marLeft w:val="0"/>
      <w:marRight w:val="0"/>
      <w:marTop w:val="0"/>
      <w:marBottom w:val="0"/>
      <w:divBdr>
        <w:top w:val="none" w:sz="0" w:space="0" w:color="auto"/>
        <w:left w:val="none" w:sz="0" w:space="0" w:color="auto"/>
        <w:bottom w:val="none" w:sz="0" w:space="0" w:color="auto"/>
        <w:right w:val="none" w:sz="0" w:space="0" w:color="auto"/>
      </w:divBdr>
    </w:div>
    <w:div w:id="499396857">
      <w:bodyDiv w:val="1"/>
      <w:marLeft w:val="0"/>
      <w:marRight w:val="0"/>
      <w:marTop w:val="0"/>
      <w:marBottom w:val="0"/>
      <w:divBdr>
        <w:top w:val="none" w:sz="0" w:space="0" w:color="auto"/>
        <w:left w:val="none" w:sz="0" w:space="0" w:color="auto"/>
        <w:bottom w:val="none" w:sz="0" w:space="0" w:color="auto"/>
        <w:right w:val="none" w:sz="0" w:space="0" w:color="auto"/>
      </w:divBdr>
    </w:div>
    <w:div w:id="502403880">
      <w:bodyDiv w:val="1"/>
      <w:marLeft w:val="0"/>
      <w:marRight w:val="0"/>
      <w:marTop w:val="0"/>
      <w:marBottom w:val="0"/>
      <w:divBdr>
        <w:top w:val="none" w:sz="0" w:space="0" w:color="auto"/>
        <w:left w:val="none" w:sz="0" w:space="0" w:color="auto"/>
        <w:bottom w:val="none" w:sz="0" w:space="0" w:color="auto"/>
        <w:right w:val="none" w:sz="0" w:space="0" w:color="auto"/>
      </w:divBdr>
      <w:divsChild>
        <w:div w:id="59326294">
          <w:marLeft w:val="0"/>
          <w:marRight w:val="0"/>
          <w:marTop w:val="0"/>
          <w:marBottom w:val="0"/>
          <w:divBdr>
            <w:top w:val="none" w:sz="0" w:space="0" w:color="auto"/>
            <w:left w:val="none" w:sz="0" w:space="0" w:color="auto"/>
            <w:bottom w:val="none" w:sz="0" w:space="0" w:color="auto"/>
            <w:right w:val="none" w:sz="0" w:space="0" w:color="auto"/>
          </w:divBdr>
        </w:div>
      </w:divsChild>
    </w:div>
    <w:div w:id="545142123">
      <w:bodyDiv w:val="1"/>
      <w:marLeft w:val="0"/>
      <w:marRight w:val="0"/>
      <w:marTop w:val="0"/>
      <w:marBottom w:val="0"/>
      <w:divBdr>
        <w:top w:val="none" w:sz="0" w:space="0" w:color="auto"/>
        <w:left w:val="none" w:sz="0" w:space="0" w:color="auto"/>
        <w:bottom w:val="none" w:sz="0" w:space="0" w:color="auto"/>
        <w:right w:val="none" w:sz="0" w:space="0" w:color="auto"/>
      </w:divBdr>
    </w:div>
    <w:div w:id="666061104">
      <w:bodyDiv w:val="1"/>
      <w:marLeft w:val="0"/>
      <w:marRight w:val="0"/>
      <w:marTop w:val="0"/>
      <w:marBottom w:val="0"/>
      <w:divBdr>
        <w:top w:val="none" w:sz="0" w:space="0" w:color="auto"/>
        <w:left w:val="none" w:sz="0" w:space="0" w:color="auto"/>
        <w:bottom w:val="none" w:sz="0" w:space="0" w:color="auto"/>
        <w:right w:val="none" w:sz="0" w:space="0" w:color="auto"/>
      </w:divBdr>
    </w:div>
    <w:div w:id="687022478">
      <w:bodyDiv w:val="1"/>
      <w:marLeft w:val="0"/>
      <w:marRight w:val="0"/>
      <w:marTop w:val="0"/>
      <w:marBottom w:val="0"/>
      <w:divBdr>
        <w:top w:val="none" w:sz="0" w:space="0" w:color="auto"/>
        <w:left w:val="none" w:sz="0" w:space="0" w:color="auto"/>
        <w:bottom w:val="none" w:sz="0" w:space="0" w:color="auto"/>
        <w:right w:val="none" w:sz="0" w:space="0" w:color="auto"/>
      </w:divBdr>
    </w:div>
    <w:div w:id="730889887">
      <w:bodyDiv w:val="1"/>
      <w:marLeft w:val="0"/>
      <w:marRight w:val="0"/>
      <w:marTop w:val="0"/>
      <w:marBottom w:val="0"/>
      <w:divBdr>
        <w:top w:val="none" w:sz="0" w:space="0" w:color="auto"/>
        <w:left w:val="none" w:sz="0" w:space="0" w:color="auto"/>
        <w:bottom w:val="none" w:sz="0" w:space="0" w:color="auto"/>
        <w:right w:val="none" w:sz="0" w:space="0" w:color="auto"/>
      </w:divBdr>
      <w:divsChild>
        <w:div w:id="1101297473">
          <w:marLeft w:val="0"/>
          <w:marRight w:val="0"/>
          <w:marTop w:val="0"/>
          <w:marBottom w:val="0"/>
          <w:divBdr>
            <w:top w:val="none" w:sz="0" w:space="0" w:color="auto"/>
            <w:left w:val="none" w:sz="0" w:space="0" w:color="auto"/>
            <w:bottom w:val="none" w:sz="0" w:space="0" w:color="auto"/>
            <w:right w:val="none" w:sz="0" w:space="0" w:color="auto"/>
          </w:divBdr>
        </w:div>
      </w:divsChild>
    </w:div>
    <w:div w:id="831677168">
      <w:bodyDiv w:val="1"/>
      <w:marLeft w:val="0"/>
      <w:marRight w:val="0"/>
      <w:marTop w:val="0"/>
      <w:marBottom w:val="0"/>
      <w:divBdr>
        <w:top w:val="none" w:sz="0" w:space="0" w:color="auto"/>
        <w:left w:val="none" w:sz="0" w:space="0" w:color="auto"/>
        <w:bottom w:val="none" w:sz="0" w:space="0" w:color="auto"/>
        <w:right w:val="none" w:sz="0" w:space="0" w:color="auto"/>
      </w:divBdr>
    </w:div>
    <w:div w:id="875040516">
      <w:bodyDiv w:val="1"/>
      <w:marLeft w:val="0"/>
      <w:marRight w:val="0"/>
      <w:marTop w:val="0"/>
      <w:marBottom w:val="0"/>
      <w:divBdr>
        <w:top w:val="none" w:sz="0" w:space="0" w:color="auto"/>
        <w:left w:val="none" w:sz="0" w:space="0" w:color="auto"/>
        <w:bottom w:val="none" w:sz="0" w:space="0" w:color="auto"/>
        <w:right w:val="none" w:sz="0" w:space="0" w:color="auto"/>
      </w:divBdr>
    </w:div>
    <w:div w:id="952516920">
      <w:bodyDiv w:val="1"/>
      <w:marLeft w:val="0"/>
      <w:marRight w:val="0"/>
      <w:marTop w:val="0"/>
      <w:marBottom w:val="0"/>
      <w:divBdr>
        <w:top w:val="none" w:sz="0" w:space="0" w:color="auto"/>
        <w:left w:val="none" w:sz="0" w:space="0" w:color="auto"/>
        <w:bottom w:val="none" w:sz="0" w:space="0" w:color="auto"/>
        <w:right w:val="none" w:sz="0" w:space="0" w:color="auto"/>
      </w:divBdr>
    </w:div>
    <w:div w:id="960452169">
      <w:bodyDiv w:val="1"/>
      <w:marLeft w:val="0"/>
      <w:marRight w:val="0"/>
      <w:marTop w:val="0"/>
      <w:marBottom w:val="0"/>
      <w:divBdr>
        <w:top w:val="none" w:sz="0" w:space="0" w:color="auto"/>
        <w:left w:val="none" w:sz="0" w:space="0" w:color="auto"/>
        <w:bottom w:val="none" w:sz="0" w:space="0" w:color="auto"/>
        <w:right w:val="none" w:sz="0" w:space="0" w:color="auto"/>
      </w:divBdr>
    </w:div>
    <w:div w:id="973831264">
      <w:bodyDiv w:val="1"/>
      <w:marLeft w:val="0"/>
      <w:marRight w:val="0"/>
      <w:marTop w:val="0"/>
      <w:marBottom w:val="0"/>
      <w:divBdr>
        <w:top w:val="none" w:sz="0" w:space="0" w:color="auto"/>
        <w:left w:val="none" w:sz="0" w:space="0" w:color="auto"/>
        <w:bottom w:val="none" w:sz="0" w:space="0" w:color="auto"/>
        <w:right w:val="none" w:sz="0" w:space="0" w:color="auto"/>
      </w:divBdr>
    </w:div>
    <w:div w:id="1004552621">
      <w:bodyDiv w:val="1"/>
      <w:marLeft w:val="0"/>
      <w:marRight w:val="0"/>
      <w:marTop w:val="0"/>
      <w:marBottom w:val="0"/>
      <w:divBdr>
        <w:top w:val="none" w:sz="0" w:space="0" w:color="auto"/>
        <w:left w:val="none" w:sz="0" w:space="0" w:color="auto"/>
        <w:bottom w:val="none" w:sz="0" w:space="0" w:color="auto"/>
        <w:right w:val="none" w:sz="0" w:space="0" w:color="auto"/>
      </w:divBdr>
    </w:div>
    <w:div w:id="1176460606">
      <w:bodyDiv w:val="1"/>
      <w:marLeft w:val="0"/>
      <w:marRight w:val="0"/>
      <w:marTop w:val="0"/>
      <w:marBottom w:val="0"/>
      <w:divBdr>
        <w:top w:val="none" w:sz="0" w:space="0" w:color="auto"/>
        <w:left w:val="none" w:sz="0" w:space="0" w:color="auto"/>
        <w:bottom w:val="none" w:sz="0" w:space="0" w:color="auto"/>
        <w:right w:val="none" w:sz="0" w:space="0" w:color="auto"/>
      </w:divBdr>
    </w:div>
    <w:div w:id="1176842181">
      <w:bodyDiv w:val="1"/>
      <w:marLeft w:val="0"/>
      <w:marRight w:val="0"/>
      <w:marTop w:val="0"/>
      <w:marBottom w:val="0"/>
      <w:divBdr>
        <w:top w:val="none" w:sz="0" w:space="0" w:color="auto"/>
        <w:left w:val="none" w:sz="0" w:space="0" w:color="auto"/>
        <w:bottom w:val="none" w:sz="0" w:space="0" w:color="auto"/>
        <w:right w:val="none" w:sz="0" w:space="0" w:color="auto"/>
      </w:divBdr>
    </w:div>
    <w:div w:id="1244493382">
      <w:bodyDiv w:val="1"/>
      <w:marLeft w:val="0"/>
      <w:marRight w:val="0"/>
      <w:marTop w:val="0"/>
      <w:marBottom w:val="0"/>
      <w:divBdr>
        <w:top w:val="none" w:sz="0" w:space="0" w:color="auto"/>
        <w:left w:val="none" w:sz="0" w:space="0" w:color="auto"/>
        <w:bottom w:val="none" w:sz="0" w:space="0" w:color="auto"/>
        <w:right w:val="none" w:sz="0" w:space="0" w:color="auto"/>
      </w:divBdr>
    </w:div>
    <w:div w:id="1292787259">
      <w:bodyDiv w:val="1"/>
      <w:marLeft w:val="0"/>
      <w:marRight w:val="0"/>
      <w:marTop w:val="0"/>
      <w:marBottom w:val="0"/>
      <w:divBdr>
        <w:top w:val="none" w:sz="0" w:space="0" w:color="auto"/>
        <w:left w:val="none" w:sz="0" w:space="0" w:color="auto"/>
        <w:bottom w:val="none" w:sz="0" w:space="0" w:color="auto"/>
        <w:right w:val="none" w:sz="0" w:space="0" w:color="auto"/>
      </w:divBdr>
    </w:div>
    <w:div w:id="1296066713">
      <w:bodyDiv w:val="1"/>
      <w:marLeft w:val="0"/>
      <w:marRight w:val="0"/>
      <w:marTop w:val="0"/>
      <w:marBottom w:val="0"/>
      <w:divBdr>
        <w:top w:val="none" w:sz="0" w:space="0" w:color="auto"/>
        <w:left w:val="none" w:sz="0" w:space="0" w:color="auto"/>
        <w:bottom w:val="none" w:sz="0" w:space="0" w:color="auto"/>
        <w:right w:val="none" w:sz="0" w:space="0" w:color="auto"/>
      </w:divBdr>
    </w:div>
    <w:div w:id="1315574037">
      <w:bodyDiv w:val="1"/>
      <w:marLeft w:val="0"/>
      <w:marRight w:val="0"/>
      <w:marTop w:val="0"/>
      <w:marBottom w:val="0"/>
      <w:divBdr>
        <w:top w:val="none" w:sz="0" w:space="0" w:color="auto"/>
        <w:left w:val="none" w:sz="0" w:space="0" w:color="auto"/>
        <w:bottom w:val="none" w:sz="0" w:space="0" w:color="auto"/>
        <w:right w:val="none" w:sz="0" w:space="0" w:color="auto"/>
      </w:divBdr>
    </w:div>
    <w:div w:id="1406221593">
      <w:bodyDiv w:val="1"/>
      <w:marLeft w:val="0"/>
      <w:marRight w:val="0"/>
      <w:marTop w:val="0"/>
      <w:marBottom w:val="0"/>
      <w:divBdr>
        <w:top w:val="none" w:sz="0" w:space="0" w:color="auto"/>
        <w:left w:val="none" w:sz="0" w:space="0" w:color="auto"/>
        <w:bottom w:val="none" w:sz="0" w:space="0" w:color="auto"/>
        <w:right w:val="none" w:sz="0" w:space="0" w:color="auto"/>
      </w:divBdr>
    </w:div>
    <w:div w:id="1463842461">
      <w:bodyDiv w:val="1"/>
      <w:marLeft w:val="0"/>
      <w:marRight w:val="0"/>
      <w:marTop w:val="0"/>
      <w:marBottom w:val="0"/>
      <w:divBdr>
        <w:top w:val="none" w:sz="0" w:space="0" w:color="auto"/>
        <w:left w:val="none" w:sz="0" w:space="0" w:color="auto"/>
        <w:bottom w:val="none" w:sz="0" w:space="0" w:color="auto"/>
        <w:right w:val="none" w:sz="0" w:space="0" w:color="auto"/>
      </w:divBdr>
    </w:div>
    <w:div w:id="1509756193">
      <w:bodyDiv w:val="1"/>
      <w:marLeft w:val="0"/>
      <w:marRight w:val="0"/>
      <w:marTop w:val="0"/>
      <w:marBottom w:val="0"/>
      <w:divBdr>
        <w:top w:val="none" w:sz="0" w:space="0" w:color="auto"/>
        <w:left w:val="none" w:sz="0" w:space="0" w:color="auto"/>
        <w:bottom w:val="none" w:sz="0" w:space="0" w:color="auto"/>
        <w:right w:val="none" w:sz="0" w:space="0" w:color="auto"/>
      </w:divBdr>
    </w:div>
    <w:div w:id="1589541972">
      <w:bodyDiv w:val="1"/>
      <w:marLeft w:val="0"/>
      <w:marRight w:val="0"/>
      <w:marTop w:val="0"/>
      <w:marBottom w:val="0"/>
      <w:divBdr>
        <w:top w:val="none" w:sz="0" w:space="0" w:color="auto"/>
        <w:left w:val="none" w:sz="0" w:space="0" w:color="auto"/>
        <w:bottom w:val="none" w:sz="0" w:space="0" w:color="auto"/>
        <w:right w:val="none" w:sz="0" w:space="0" w:color="auto"/>
      </w:divBdr>
    </w:div>
    <w:div w:id="1590851012">
      <w:bodyDiv w:val="1"/>
      <w:marLeft w:val="0"/>
      <w:marRight w:val="0"/>
      <w:marTop w:val="0"/>
      <w:marBottom w:val="0"/>
      <w:divBdr>
        <w:top w:val="none" w:sz="0" w:space="0" w:color="auto"/>
        <w:left w:val="none" w:sz="0" w:space="0" w:color="auto"/>
        <w:bottom w:val="none" w:sz="0" w:space="0" w:color="auto"/>
        <w:right w:val="none" w:sz="0" w:space="0" w:color="auto"/>
      </w:divBdr>
    </w:div>
    <w:div w:id="1601600443">
      <w:bodyDiv w:val="1"/>
      <w:marLeft w:val="0"/>
      <w:marRight w:val="0"/>
      <w:marTop w:val="0"/>
      <w:marBottom w:val="0"/>
      <w:divBdr>
        <w:top w:val="none" w:sz="0" w:space="0" w:color="auto"/>
        <w:left w:val="none" w:sz="0" w:space="0" w:color="auto"/>
        <w:bottom w:val="none" w:sz="0" w:space="0" w:color="auto"/>
        <w:right w:val="none" w:sz="0" w:space="0" w:color="auto"/>
      </w:divBdr>
    </w:div>
    <w:div w:id="1633556011">
      <w:bodyDiv w:val="1"/>
      <w:marLeft w:val="0"/>
      <w:marRight w:val="0"/>
      <w:marTop w:val="0"/>
      <w:marBottom w:val="0"/>
      <w:divBdr>
        <w:top w:val="none" w:sz="0" w:space="0" w:color="auto"/>
        <w:left w:val="none" w:sz="0" w:space="0" w:color="auto"/>
        <w:bottom w:val="none" w:sz="0" w:space="0" w:color="auto"/>
        <w:right w:val="none" w:sz="0" w:space="0" w:color="auto"/>
      </w:divBdr>
    </w:div>
    <w:div w:id="1646621118">
      <w:bodyDiv w:val="1"/>
      <w:marLeft w:val="0"/>
      <w:marRight w:val="0"/>
      <w:marTop w:val="0"/>
      <w:marBottom w:val="0"/>
      <w:divBdr>
        <w:top w:val="none" w:sz="0" w:space="0" w:color="auto"/>
        <w:left w:val="none" w:sz="0" w:space="0" w:color="auto"/>
        <w:bottom w:val="none" w:sz="0" w:space="0" w:color="auto"/>
        <w:right w:val="none" w:sz="0" w:space="0" w:color="auto"/>
      </w:divBdr>
    </w:div>
    <w:div w:id="1669090582">
      <w:bodyDiv w:val="1"/>
      <w:marLeft w:val="0"/>
      <w:marRight w:val="0"/>
      <w:marTop w:val="0"/>
      <w:marBottom w:val="0"/>
      <w:divBdr>
        <w:top w:val="none" w:sz="0" w:space="0" w:color="auto"/>
        <w:left w:val="none" w:sz="0" w:space="0" w:color="auto"/>
        <w:bottom w:val="none" w:sz="0" w:space="0" w:color="auto"/>
        <w:right w:val="none" w:sz="0" w:space="0" w:color="auto"/>
      </w:divBdr>
    </w:div>
    <w:div w:id="1698042922">
      <w:bodyDiv w:val="1"/>
      <w:marLeft w:val="0"/>
      <w:marRight w:val="0"/>
      <w:marTop w:val="0"/>
      <w:marBottom w:val="0"/>
      <w:divBdr>
        <w:top w:val="none" w:sz="0" w:space="0" w:color="auto"/>
        <w:left w:val="none" w:sz="0" w:space="0" w:color="auto"/>
        <w:bottom w:val="none" w:sz="0" w:space="0" w:color="auto"/>
        <w:right w:val="none" w:sz="0" w:space="0" w:color="auto"/>
      </w:divBdr>
      <w:divsChild>
        <w:div w:id="1871531510">
          <w:marLeft w:val="0"/>
          <w:marRight w:val="0"/>
          <w:marTop w:val="0"/>
          <w:marBottom w:val="0"/>
          <w:divBdr>
            <w:top w:val="none" w:sz="0" w:space="0" w:color="auto"/>
            <w:left w:val="none" w:sz="0" w:space="0" w:color="auto"/>
            <w:bottom w:val="none" w:sz="0" w:space="0" w:color="auto"/>
            <w:right w:val="none" w:sz="0" w:space="0" w:color="auto"/>
          </w:divBdr>
        </w:div>
      </w:divsChild>
    </w:div>
    <w:div w:id="1851413662">
      <w:bodyDiv w:val="1"/>
      <w:marLeft w:val="0"/>
      <w:marRight w:val="0"/>
      <w:marTop w:val="0"/>
      <w:marBottom w:val="0"/>
      <w:divBdr>
        <w:top w:val="none" w:sz="0" w:space="0" w:color="auto"/>
        <w:left w:val="none" w:sz="0" w:space="0" w:color="auto"/>
        <w:bottom w:val="none" w:sz="0" w:space="0" w:color="auto"/>
        <w:right w:val="none" w:sz="0" w:space="0" w:color="auto"/>
      </w:divBdr>
    </w:div>
    <w:div w:id="1862819517">
      <w:bodyDiv w:val="1"/>
      <w:marLeft w:val="0"/>
      <w:marRight w:val="0"/>
      <w:marTop w:val="0"/>
      <w:marBottom w:val="0"/>
      <w:divBdr>
        <w:top w:val="none" w:sz="0" w:space="0" w:color="auto"/>
        <w:left w:val="none" w:sz="0" w:space="0" w:color="auto"/>
        <w:bottom w:val="none" w:sz="0" w:space="0" w:color="auto"/>
        <w:right w:val="none" w:sz="0" w:space="0" w:color="auto"/>
      </w:divBdr>
    </w:div>
    <w:div w:id="1974434959">
      <w:bodyDiv w:val="1"/>
      <w:marLeft w:val="0"/>
      <w:marRight w:val="0"/>
      <w:marTop w:val="0"/>
      <w:marBottom w:val="0"/>
      <w:divBdr>
        <w:top w:val="none" w:sz="0" w:space="0" w:color="auto"/>
        <w:left w:val="none" w:sz="0" w:space="0" w:color="auto"/>
        <w:bottom w:val="none" w:sz="0" w:space="0" w:color="auto"/>
        <w:right w:val="none" w:sz="0" w:space="0" w:color="auto"/>
      </w:divBdr>
      <w:divsChild>
        <w:div w:id="1073313019">
          <w:marLeft w:val="0"/>
          <w:marRight w:val="0"/>
          <w:marTop w:val="0"/>
          <w:marBottom w:val="0"/>
          <w:divBdr>
            <w:top w:val="none" w:sz="0" w:space="0" w:color="auto"/>
            <w:left w:val="none" w:sz="0" w:space="0" w:color="auto"/>
            <w:bottom w:val="none" w:sz="0" w:space="0" w:color="auto"/>
            <w:right w:val="none" w:sz="0" w:space="0" w:color="auto"/>
          </w:divBdr>
          <w:divsChild>
            <w:div w:id="1758599588">
              <w:marLeft w:val="0"/>
              <w:marRight w:val="0"/>
              <w:marTop w:val="0"/>
              <w:marBottom w:val="0"/>
              <w:divBdr>
                <w:top w:val="none" w:sz="0" w:space="0" w:color="auto"/>
                <w:left w:val="none" w:sz="0" w:space="0" w:color="auto"/>
                <w:bottom w:val="none" w:sz="0" w:space="0" w:color="auto"/>
                <w:right w:val="none" w:sz="0" w:space="0" w:color="auto"/>
              </w:divBdr>
            </w:div>
          </w:divsChild>
        </w:div>
        <w:div w:id="2099061922">
          <w:marLeft w:val="0"/>
          <w:marRight w:val="0"/>
          <w:marTop w:val="0"/>
          <w:marBottom w:val="0"/>
          <w:divBdr>
            <w:top w:val="none" w:sz="0" w:space="0" w:color="auto"/>
            <w:left w:val="none" w:sz="0" w:space="0" w:color="auto"/>
            <w:bottom w:val="none" w:sz="0" w:space="0" w:color="auto"/>
            <w:right w:val="none" w:sz="0" w:space="0" w:color="auto"/>
          </w:divBdr>
          <w:divsChild>
            <w:div w:id="180703908">
              <w:marLeft w:val="0"/>
              <w:marRight w:val="0"/>
              <w:marTop w:val="0"/>
              <w:marBottom w:val="0"/>
              <w:divBdr>
                <w:top w:val="none" w:sz="0" w:space="0" w:color="auto"/>
                <w:left w:val="none" w:sz="0" w:space="0" w:color="auto"/>
                <w:bottom w:val="none" w:sz="0" w:space="0" w:color="auto"/>
                <w:right w:val="none" w:sz="0" w:space="0" w:color="auto"/>
              </w:divBdr>
              <w:divsChild>
                <w:div w:id="281232191">
                  <w:marLeft w:val="0"/>
                  <w:marRight w:val="0"/>
                  <w:marTop w:val="0"/>
                  <w:marBottom w:val="0"/>
                  <w:divBdr>
                    <w:top w:val="none" w:sz="0" w:space="0" w:color="auto"/>
                    <w:left w:val="none" w:sz="0" w:space="0" w:color="auto"/>
                    <w:bottom w:val="none" w:sz="0" w:space="0" w:color="auto"/>
                    <w:right w:val="none" w:sz="0" w:space="0" w:color="auto"/>
                  </w:divBdr>
                </w:div>
                <w:div w:id="1159425966">
                  <w:marLeft w:val="0"/>
                  <w:marRight w:val="0"/>
                  <w:marTop w:val="0"/>
                  <w:marBottom w:val="0"/>
                  <w:divBdr>
                    <w:top w:val="none" w:sz="0" w:space="0" w:color="auto"/>
                    <w:left w:val="none" w:sz="0" w:space="0" w:color="auto"/>
                    <w:bottom w:val="none" w:sz="0" w:space="0" w:color="auto"/>
                    <w:right w:val="none" w:sz="0" w:space="0" w:color="auto"/>
                  </w:divBdr>
                </w:div>
                <w:div w:id="16296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8144">
      <w:bodyDiv w:val="1"/>
      <w:marLeft w:val="0"/>
      <w:marRight w:val="0"/>
      <w:marTop w:val="0"/>
      <w:marBottom w:val="0"/>
      <w:divBdr>
        <w:top w:val="none" w:sz="0" w:space="0" w:color="auto"/>
        <w:left w:val="none" w:sz="0" w:space="0" w:color="auto"/>
        <w:bottom w:val="none" w:sz="0" w:space="0" w:color="auto"/>
        <w:right w:val="none" w:sz="0" w:space="0" w:color="auto"/>
      </w:divBdr>
    </w:div>
    <w:div w:id="1983729269">
      <w:bodyDiv w:val="1"/>
      <w:marLeft w:val="0"/>
      <w:marRight w:val="0"/>
      <w:marTop w:val="0"/>
      <w:marBottom w:val="0"/>
      <w:divBdr>
        <w:top w:val="none" w:sz="0" w:space="0" w:color="auto"/>
        <w:left w:val="none" w:sz="0" w:space="0" w:color="auto"/>
        <w:bottom w:val="none" w:sz="0" w:space="0" w:color="auto"/>
        <w:right w:val="none" w:sz="0" w:space="0" w:color="auto"/>
      </w:divBdr>
    </w:div>
    <w:div w:id="2071541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n.wikipedia.org/wiki/A_Beautiful_Mind_(boo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www.aaas.org/sites/default/files/AAAS_GM_state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n.wikipedia.org/wiki/Special:BookSources/0-684-81906-6"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en.wikipedia.org/wiki/International_Standard_Book_Number" TargetMode="External"/><Relationship Id="rId28" Type="http://schemas.openxmlformats.org/officeDocument/2006/relationships/footer" Target="footer5.xml"/><Relationship Id="rId10" Type="http://schemas.microsoft.com/office/2016/09/relationships/commentsIds" Target="commentsIds.xml"/><Relationship Id="rId19" Type="http://schemas.openxmlformats.org/officeDocument/2006/relationships/hyperlink" Target="http://www.researchgate.net/researcher/58781725_Carly_R_Pacanowski"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jpeg"/><Relationship Id="rId22" Type="http://schemas.openxmlformats.org/officeDocument/2006/relationships/hyperlink" Target="https://en.wikipedia.org/wiki/Simon_%26_Schuster" TargetMode="External"/><Relationship Id="rId27"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משרד">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6622C-06FD-40F8-9202-ABC258F2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115</Pages>
  <Words>26992</Words>
  <Characters>153860</Characters>
  <Application>Microsoft Office Word</Application>
  <DocSecurity>0</DocSecurity>
  <Lines>1282</Lines>
  <Paragraphs>360</Paragraphs>
  <ScaleCrop>false</ScaleCrop>
  <HeadingPairs>
    <vt:vector size="6" baseType="variant">
      <vt:variant>
        <vt:lpstr>Title</vt:lpstr>
      </vt:variant>
      <vt:variant>
        <vt:i4>1</vt:i4>
      </vt:variant>
      <vt:variant>
        <vt:lpstr>שם</vt:lpstr>
      </vt:variant>
      <vt:variant>
        <vt:i4>1</vt:i4>
      </vt:variant>
      <vt:variant>
        <vt:lpstr>כותרת</vt:lpstr>
      </vt:variant>
      <vt:variant>
        <vt:i4>1</vt:i4>
      </vt:variant>
    </vt:vector>
  </HeadingPairs>
  <TitlesOfParts>
    <vt:vector size="3" baseType="lpstr">
      <vt:lpstr/>
      <vt:lpstr/>
      <vt:lpstr/>
    </vt:vector>
  </TitlesOfParts>
  <Company>Microsoft</Company>
  <LinksUpToDate>false</LinksUpToDate>
  <CharactersWithSpaces>180492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Kaspi</dc:creator>
  <cp:lastModifiedBy>Adrian Sackson</cp:lastModifiedBy>
  <cp:revision>17</cp:revision>
  <cp:lastPrinted>2017-12-03T05:20:00Z</cp:lastPrinted>
  <dcterms:created xsi:type="dcterms:W3CDTF">2018-01-23T12:11:00Z</dcterms:created>
  <dcterms:modified xsi:type="dcterms:W3CDTF">2018-01-23T14:40:00Z</dcterms:modified>
</cp:coreProperties>
</file>