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3097" w14:textId="77777777" w:rsidR="00AA47D5" w:rsidRPr="00F07B97" w:rsidRDefault="00325056">
      <w:pPr>
        <w:pStyle w:val="Body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 w:rsidRPr="00F07B97">
        <w:rPr>
          <w:rFonts w:ascii="Times New Roman" w:hAnsi="Times New Roman" w:cs="Times New Roman"/>
          <w:b/>
          <w:bCs/>
          <w:i/>
          <w:iCs/>
          <w:u w:val="single"/>
        </w:rPr>
        <w:t>Tosefta</w:t>
      </w:r>
      <w:proofErr w:type="spellEnd"/>
      <w:r w:rsidRPr="00F07B97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F07B97">
        <w:rPr>
          <w:rFonts w:ascii="Times New Roman" w:hAnsi="Times New Roman" w:cs="Times New Roman"/>
          <w:b/>
          <w:bCs/>
          <w:i/>
          <w:iCs/>
          <w:u w:val="single"/>
        </w:rPr>
        <w:t>ki-fshutah</w:t>
      </w:r>
      <w:proofErr w:type="spellEnd"/>
      <w:r w:rsidR="00EE0CBE" w:rsidRPr="00F07B97">
        <w:rPr>
          <w:rFonts w:ascii="Times New Roman" w:hAnsi="Times New Roman" w:cs="Times New Roman"/>
          <w:b/>
          <w:bCs/>
          <w:u w:val="single"/>
        </w:rPr>
        <w:t xml:space="preserve">, </w:t>
      </w:r>
      <w:r w:rsidR="00B46584" w:rsidRPr="00F07B97">
        <w:rPr>
          <w:rFonts w:ascii="Times New Roman" w:hAnsi="Times New Roman" w:cs="Times New Roman"/>
          <w:b/>
          <w:bCs/>
          <w:i/>
          <w:iCs/>
          <w:u w:val="single"/>
        </w:rPr>
        <w:t xml:space="preserve">Bikkurim, </w:t>
      </w:r>
      <w:r w:rsidR="00B46584" w:rsidRPr="00F07B97">
        <w:rPr>
          <w:rFonts w:ascii="Times New Roman" w:hAnsi="Times New Roman" w:cs="Times New Roman"/>
          <w:b/>
          <w:bCs/>
          <w:u w:val="single"/>
        </w:rPr>
        <w:t>2</w:t>
      </w:r>
      <w:r w:rsidR="00EE0CBE" w:rsidRPr="00F07B97">
        <w:rPr>
          <w:rFonts w:ascii="Times New Roman" w:hAnsi="Times New Roman" w:cs="Times New Roman"/>
          <w:b/>
          <w:bCs/>
          <w:u w:val="single"/>
        </w:rPr>
        <w:t xml:space="preserve">, </w:t>
      </w:r>
      <w:r w:rsidR="00B46584" w:rsidRPr="00F07B97">
        <w:rPr>
          <w:rFonts w:ascii="Times New Roman" w:hAnsi="Times New Roman" w:cs="Times New Roman"/>
          <w:b/>
          <w:bCs/>
          <w:u w:val="single"/>
        </w:rPr>
        <w:t>nt. 6</w:t>
      </w:r>
    </w:p>
    <w:p w14:paraId="5CAFF6D5" w14:textId="77777777" w:rsidR="00AA47D5" w:rsidRPr="00F07B97" w:rsidRDefault="00AA47D5">
      <w:pPr>
        <w:pStyle w:val="Body"/>
        <w:rPr>
          <w:rFonts w:ascii="Times New Roman" w:hAnsi="Times New Roman" w:cs="Times New Roman"/>
          <w:i/>
          <w:iCs/>
        </w:rPr>
      </w:pPr>
    </w:p>
    <w:p w14:paraId="659D2B62" w14:textId="77777777" w:rsidR="00AA47D5" w:rsidRPr="00F07B97" w:rsidRDefault="00236D74">
      <w:pPr>
        <w:pStyle w:val="Body"/>
        <w:rPr>
          <w:rFonts w:ascii="Times New Roman" w:hAnsi="Times New Roman" w:cs="Times New Roman"/>
        </w:rPr>
      </w:pPr>
      <w:r w:rsidRPr="00F07B97">
        <w:rPr>
          <w:rFonts w:ascii="Times New Roman" w:hAnsi="Times New Roman" w:cs="Times New Roman"/>
          <w:b/>
          <w:bCs/>
        </w:rPr>
        <w:t xml:space="preserve">6. </w:t>
      </w:r>
      <w:r w:rsidR="003D31EA" w:rsidRPr="00F07B97">
        <w:rPr>
          <w:rFonts w:ascii="Times New Roman" w:hAnsi="Times New Roman" w:cs="Times New Roman"/>
          <w:b/>
          <w:bCs/>
        </w:rPr>
        <w:t xml:space="preserve">There are ways in which a hermaphrodite </w:t>
      </w:r>
      <w:r w:rsidR="00325056" w:rsidRPr="00F07B97">
        <w:rPr>
          <w:rFonts w:ascii="Times New Roman" w:hAnsi="Times New Roman" w:cs="Times New Roman"/>
          <w:b/>
          <w:bCs/>
        </w:rPr>
        <w:t xml:space="preserve">etc. </w:t>
      </w:r>
      <w:r w:rsidR="00325056" w:rsidRPr="00F07B97">
        <w:rPr>
          <w:rFonts w:ascii="Times New Roman" w:hAnsi="Times New Roman" w:cs="Times New Roman"/>
        </w:rPr>
        <w:t xml:space="preserve">Different variants of these </w:t>
      </w:r>
      <w:r w:rsidR="00BA25D5" w:rsidRPr="00F07B97">
        <w:rPr>
          <w:rFonts w:ascii="Times New Roman" w:hAnsi="Times New Roman" w:cs="Times New Roman"/>
          <w:i/>
          <w:iCs/>
        </w:rPr>
        <w:t>baraitot</w:t>
      </w:r>
      <w:r w:rsidR="00325056" w:rsidRPr="00F07B97">
        <w:rPr>
          <w:rFonts w:ascii="Times New Roman" w:hAnsi="Times New Roman" w:cs="Times New Roman"/>
          <w:i/>
          <w:iCs/>
        </w:rPr>
        <w:t xml:space="preserve"> </w:t>
      </w:r>
      <w:r w:rsidR="00325056" w:rsidRPr="00F07B97">
        <w:rPr>
          <w:rFonts w:ascii="Times New Roman" w:hAnsi="Times New Roman" w:cs="Times New Roman"/>
        </w:rPr>
        <w:t xml:space="preserve">(2:3-7) have been preserved. </w:t>
      </w:r>
      <w:r w:rsidR="005F2B2D" w:rsidRPr="00F07B97">
        <w:rPr>
          <w:rFonts w:ascii="Times New Roman" w:hAnsi="Times New Roman" w:cs="Times New Roman"/>
        </w:rPr>
        <w:t xml:space="preserve">Some of them were printed in the Mishna published by </w:t>
      </w:r>
      <w:proofErr w:type="spellStart"/>
      <w:r w:rsidR="005F2B2D" w:rsidRPr="00F07B97">
        <w:rPr>
          <w:rFonts w:ascii="Times New Roman" w:hAnsi="Times New Roman" w:cs="Times New Roman"/>
        </w:rPr>
        <w:t>R</w:t>
      </w:r>
      <w:r w:rsidR="00091992" w:rsidRPr="00F07B97">
        <w:rPr>
          <w:rFonts w:ascii="Times New Roman" w:hAnsi="Times New Roman" w:cs="Times New Roman"/>
        </w:rPr>
        <w:t>e’em</w:t>
      </w:r>
      <w:proofErr w:type="spellEnd"/>
      <w:r w:rsidR="0038159F" w:rsidRPr="00F07B97">
        <w:rPr>
          <w:rFonts w:ascii="Times New Roman" w:hAnsi="Times New Roman" w:cs="Times New Roman"/>
        </w:rPr>
        <w:t xml:space="preserve"> at the end of Bikkurim. These divide into two </w:t>
      </w:r>
      <w:r w:rsidR="00B77E4F" w:rsidRPr="00F07B97">
        <w:rPr>
          <w:rFonts w:ascii="Times New Roman" w:hAnsi="Times New Roman" w:cs="Times New Roman"/>
        </w:rPr>
        <w:t xml:space="preserve">groups: </w:t>
      </w:r>
      <w:r w:rsidR="00DB782D" w:rsidRPr="00F07B97">
        <w:rPr>
          <w:rFonts w:ascii="Times New Roman" w:hAnsi="Times New Roman" w:cs="Times New Roman"/>
        </w:rPr>
        <w:t xml:space="preserve">A. The version which is appended to several editions and manuscripts of the Mishna. B. </w:t>
      </w:r>
      <w:r w:rsidR="00C0186E" w:rsidRPr="00F07B97">
        <w:rPr>
          <w:rFonts w:ascii="Times New Roman" w:hAnsi="Times New Roman" w:cs="Times New Roman"/>
        </w:rPr>
        <w:t xml:space="preserve">The version which appears here in the Tosefta. </w:t>
      </w:r>
      <w:r w:rsidR="00BA25D5" w:rsidRPr="00F07B97">
        <w:rPr>
          <w:rFonts w:ascii="Times New Roman" w:hAnsi="Times New Roman" w:cs="Times New Roman"/>
        </w:rPr>
        <w:t>We have</w:t>
      </w:r>
      <w:r w:rsidR="00F17DAB" w:rsidRPr="00F07B97">
        <w:rPr>
          <w:rFonts w:ascii="Times New Roman" w:hAnsi="Times New Roman" w:cs="Times New Roman"/>
        </w:rPr>
        <w:t xml:space="preserve"> the</w:t>
      </w:r>
      <w:r w:rsidR="00353285" w:rsidRPr="00F07B97">
        <w:rPr>
          <w:rFonts w:ascii="Times New Roman" w:hAnsi="Times New Roman" w:cs="Times New Roman"/>
        </w:rPr>
        <w:t>se</w:t>
      </w:r>
      <w:r w:rsidR="00F17DAB" w:rsidRPr="00F07B97">
        <w:rPr>
          <w:rFonts w:ascii="Times New Roman" w:hAnsi="Times New Roman" w:cs="Times New Roman"/>
        </w:rPr>
        <w:t xml:space="preserve"> </w:t>
      </w:r>
      <w:r w:rsidR="00BA25D5" w:rsidRPr="00F07B97">
        <w:rPr>
          <w:rFonts w:ascii="Times New Roman" w:hAnsi="Times New Roman" w:cs="Times New Roman"/>
          <w:i/>
          <w:iCs/>
        </w:rPr>
        <w:t>baraito</w:t>
      </w:r>
      <w:r w:rsidR="00353285" w:rsidRPr="00F07B97">
        <w:rPr>
          <w:rFonts w:ascii="Times New Roman" w:hAnsi="Times New Roman" w:cs="Times New Roman"/>
          <w:i/>
          <w:iCs/>
        </w:rPr>
        <w:t>t</w:t>
      </w:r>
      <w:r w:rsidR="00BA25D5" w:rsidRPr="00F07B97">
        <w:rPr>
          <w:rFonts w:ascii="Times New Roman" w:hAnsi="Times New Roman" w:cs="Times New Roman"/>
        </w:rPr>
        <w:t xml:space="preserve"> appended to the </w:t>
      </w:r>
      <w:r w:rsidR="00BA25D5" w:rsidRPr="00F07B97">
        <w:rPr>
          <w:rFonts w:ascii="Times New Roman" w:hAnsi="Times New Roman" w:cs="Times New Roman"/>
          <w:i/>
          <w:iCs/>
        </w:rPr>
        <w:t xml:space="preserve">mishnayot </w:t>
      </w:r>
      <w:r w:rsidR="00353285" w:rsidRPr="00F07B97">
        <w:rPr>
          <w:rFonts w:ascii="Times New Roman" w:hAnsi="Times New Roman" w:cs="Times New Roman"/>
        </w:rPr>
        <w:t xml:space="preserve">as the fourth chapter of tractate Bikkurim in the Mishna ed. Napoli as well as in other editions of the Mishna, </w:t>
      </w:r>
      <w:r w:rsidR="00F655D1" w:rsidRPr="00F07B97">
        <w:rPr>
          <w:rFonts w:ascii="Times New Roman" w:hAnsi="Times New Roman" w:cs="Times New Roman"/>
        </w:rPr>
        <w:t>in MSS.</w:t>
      </w:r>
      <w:r w:rsidR="00AD14BA" w:rsidRPr="00F07B97">
        <w:rPr>
          <w:rFonts w:ascii="Times New Roman" w:hAnsi="Times New Roman" w:cs="Times New Roman"/>
        </w:rPr>
        <w:t xml:space="preserve"> </w:t>
      </w:r>
      <w:r w:rsidR="00F655D1" w:rsidRPr="00F07B97">
        <w:rPr>
          <w:rFonts w:ascii="Times New Roman" w:hAnsi="Times New Roman" w:cs="Times New Roman"/>
        </w:rPr>
        <w:t xml:space="preserve">Parma </w:t>
      </w:r>
      <w:r w:rsidR="004805A3" w:rsidRPr="00F07B97">
        <w:rPr>
          <w:rFonts w:ascii="Times New Roman" w:hAnsi="Times New Roman" w:cs="Times New Roman"/>
        </w:rPr>
        <w:t xml:space="preserve">and Kaufmann, Genizah fragments and in the </w:t>
      </w:r>
      <w:r w:rsidR="00555091" w:rsidRPr="00F07B97">
        <w:rPr>
          <w:rFonts w:ascii="Times New Roman" w:hAnsi="Times New Roman" w:cs="Times New Roman"/>
        </w:rPr>
        <w:t xml:space="preserve">BT </w:t>
      </w:r>
      <w:r w:rsidR="004805A3" w:rsidRPr="00F07B97">
        <w:rPr>
          <w:rFonts w:ascii="Times New Roman" w:hAnsi="Times New Roman" w:cs="Times New Roman"/>
        </w:rPr>
        <w:t xml:space="preserve">Munich MS. However, </w:t>
      </w:r>
      <w:r w:rsidR="002643EB" w:rsidRPr="00F07B97">
        <w:rPr>
          <w:rFonts w:ascii="Times New Roman" w:hAnsi="Times New Roman" w:cs="Times New Roman"/>
        </w:rPr>
        <w:t>they</w:t>
      </w:r>
      <w:r w:rsidR="004805A3" w:rsidRPr="00F07B97">
        <w:rPr>
          <w:rFonts w:ascii="Times New Roman" w:hAnsi="Times New Roman" w:cs="Times New Roman"/>
        </w:rPr>
        <w:t xml:space="preserve"> do not appear in the Mishna in the Palestinian Talmud</w:t>
      </w:r>
      <w:r w:rsidR="007F7E9D" w:rsidRPr="00F07B97">
        <w:rPr>
          <w:rFonts w:ascii="Times New Roman" w:hAnsi="Times New Roman" w:cs="Times New Roman"/>
        </w:rPr>
        <w:t xml:space="preserve">, in the </w:t>
      </w:r>
      <w:commentRangeStart w:id="0"/>
      <w:r w:rsidR="002E62E9" w:rsidRPr="00F07B97">
        <w:rPr>
          <w:rFonts w:ascii="Times New Roman" w:hAnsi="Times New Roman" w:cs="Times New Roman"/>
        </w:rPr>
        <w:t xml:space="preserve">??? </w:t>
      </w:r>
      <w:commentRangeEnd w:id="0"/>
      <w:r w:rsidR="00395182">
        <w:rPr>
          <w:rStyle w:val="CommentReference"/>
          <w:rFonts w:ascii="Times New Roman" w:hAnsi="Times New Roman" w:cs="Times New Roman"/>
          <w:color w:val="auto"/>
          <w:rtl/>
          <w:lang w:bidi="ar-SA"/>
        </w:rPr>
        <w:commentReference w:id="0"/>
      </w:r>
      <w:r w:rsidR="002E62E9" w:rsidRPr="00F07B97">
        <w:rPr>
          <w:rFonts w:ascii="Times New Roman" w:hAnsi="Times New Roman" w:cs="Times New Roman"/>
        </w:rPr>
        <w:t>editio</w:t>
      </w:r>
      <w:r w:rsidR="003D7C48" w:rsidRPr="00F07B97">
        <w:rPr>
          <w:rFonts w:ascii="Times New Roman" w:hAnsi="Times New Roman" w:cs="Times New Roman"/>
        </w:rPr>
        <w:t xml:space="preserve">n and in the Mishna, ed. Venice, 1522. The same is true for the commentary of R. Samson of Sens. </w:t>
      </w:r>
      <w:r w:rsidR="000C46D6" w:rsidRPr="00F07B97">
        <w:rPr>
          <w:rFonts w:ascii="Times New Roman" w:hAnsi="Times New Roman" w:cs="Times New Roman"/>
        </w:rPr>
        <w:t xml:space="preserve">R. Solomon Sirilio inserted this </w:t>
      </w:r>
      <w:r w:rsidR="000C46D6" w:rsidRPr="00F07B97">
        <w:rPr>
          <w:rFonts w:ascii="Times New Roman" w:hAnsi="Times New Roman" w:cs="Times New Roman"/>
          <w:i/>
          <w:iCs/>
        </w:rPr>
        <w:t>baraita</w:t>
      </w:r>
      <w:r w:rsidR="000C46D6" w:rsidRPr="00F07B97">
        <w:rPr>
          <w:rFonts w:ascii="Times New Roman" w:hAnsi="Times New Roman" w:cs="Times New Roman"/>
        </w:rPr>
        <w:t xml:space="preserve"> into his version of the Palestinian Talmud (41b) and copied the commentary of R. Samson of Sens. See further </w:t>
      </w:r>
      <w:proofErr w:type="spellStart"/>
      <w:r w:rsidR="000C46D6" w:rsidRPr="00F07B97">
        <w:rPr>
          <w:rFonts w:ascii="Times New Roman" w:hAnsi="Times New Roman" w:cs="Times New Roman"/>
          <w:i/>
          <w:iCs/>
        </w:rPr>
        <w:t>Mele</w:t>
      </w:r>
      <w:r w:rsidR="00831082">
        <w:rPr>
          <w:rFonts w:ascii="Times New Roman" w:hAnsi="Times New Roman" w:cs="Times New Roman"/>
          <w:i/>
          <w:iCs/>
        </w:rPr>
        <w:t>k</w:t>
      </w:r>
      <w:r w:rsidR="000C46D6" w:rsidRPr="00F07B97">
        <w:rPr>
          <w:rFonts w:ascii="Times New Roman" w:hAnsi="Times New Roman" w:cs="Times New Roman"/>
          <w:i/>
          <w:iCs/>
        </w:rPr>
        <w:t>het</w:t>
      </w:r>
      <w:proofErr w:type="spellEnd"/>
      <w:r w:rsidR="000C46D6" w:rsidRPr="00F07B9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C46D6" w:rsidRPr="00F07B97">
        <w:rPr>
          <w:rFonts w:ascii="Times New Roman" w:hAnsi="Times New Roman" w:cs="Times New Roman"/>
          <w:i/>
          <w:iCs/>
        </w:rPr>
        <w:t>Shelomo</w:t>
      </w:r>
      <w:proofErr w:type="spellEnd"/>
      <w:r w:rsidR="000C46D6" w:rsidRPr="00F07B97">
        <w:rPr>
          <w:rFonts w:ascii="Times New Roman" w:hAnsi="Times New Roman" w:cs="Times New Roman"/>
        </w:rPr>
        <w:t xml:space="preserve"> on this </w:t>
      </w:r>
      <w:proofErr w:type="spellStart"/>
      <w:r w:rsidR="000C46D6" w:rsidRPr="00F07B97">
        <w:rPr>
          <w:rFonts w:ascii="Times New Roman" w:hAnsi="Times New Roman" w:cs="Times New Roman"/>
        </w:rPr>
        <w:t>mishna</w:t>
      </w:r>
      <w:proofErr w:type="spellEnd"/>
      <w:r w:rsidR="000C46D6" w:rsidRPr="00F07B97">
        <w:rPr>
          <w:rFonts w:ascii="Times New Roman" w:hAnsi="Times New Roman" w:cs="Times New Roman"/>
        </w:rPr>
        <w:t xml:space="preserve">. </w:t>
      </w:r>
    </w:p>
    <w:p w14:paraId="59963EEB" w14:textId="77777777" w:rsidR="000C46D6" w:rsidRPr="00F07B97" w:rsidRDefault="000C46D6" w:rsidP="005E58F5">
      <w:pPr>
        <w:pStyle w:val="Body"/>
        <w:rPr>
          <w:rFonts w:ascii="Times New Roman" w:hAnsi="Times New Roman" w:cs="Times New Roman"/>
        </w:rPr>
      </w:pPr>
      <w:r w:rsidRPr="00F07B97">
        <w:rPr>
          <w:rFonts w:ascii="Times New Roman" w:hAnsi="Times New Roman" w:cs="Times New Roman"/>
        </w:rPr>
        <w:tab/>
        <w:t xml:space="preserve">The truth is that </w:t>
      </w:r>
      <w:r w:rsidR="00395182">
        <w:rPr>
          <w:rFonts w:ascii="Times New Roman" w:hAnsi="Times New Roman" w:cs="Times New Roman"/>
          <w:lang w:bidi="ar-EG"/>
        </w:rPr>
        <w:t>these represent</w:t>
      </w:r>
      <w:r w:rsidR="006B00F2" w:rsidRPr="00F07B97">
        <w:rPr>
          <w:rFonts w:ascii="Times New Roman" w:hAnsi="Times New Roman" w:cs="Times New Roman"/>
        </w:rPr>
        <w:t xml:space="preserve"> </w:t>
      </w:r>
      <w:r w:rsidRPr="00F07B97">
        <w:rPr>
          <w:rFonts w:ascii="Times New Roman" w:hAnsi="Times New Roman" w:cs="Times New Roman"/>
        </w:rPr>
        <w:t xml:space="preserve">two </w:t>
      </w:r>
      <w:r w:rsidR="00E475C4" w:rsidRPr="00F07B97">
        <w:rPr>
          <w:rFonts w:ascii="Times New Roman" w:hAnsi="Times New Roman" w:cs="Times New Roman"/>
        </w:rPr>
        <w:t xml:space="preserve">distinct </w:t>
      </w:r>
      <w:r w:rsidR="00395182">
        <w:rPr>
          <w:rFonts w:ascii="Times New Roman" w:hAnsi="Times New Roman" w:cs="Times New Roman"/>
        </w:rPr>
        <w:t>arche</w:t>
      </w:r>
      <w:r w:rsidR="00E475C4" w:rsidRPr="00F07B97">
        <w:rPr>
          <w:rFonts w:ascii="Times New Roman" w:hAnsi="Times New Roman" w:cs="Times New Roman"/>
        </w:rPr>
        <w:t>types</w:t>
      </w:r>
      <w:r w:rsidR="00441F16" w:rsidRPr="00F07B97">
        <w:rPr>
          <w:rFonts w:ascii="Times New Roman" w:hAnsi="Times New Roman" w:cs="Times New Roman"/>
        </w:rPr>
        <w:t>: The</w:t>
      </w:r>
      <w:r w:rsidR="00E475C4" w:rsidRPr="00F07B97">
        <w:rPr>
          <w:rFonts w:ascii="Times New Roman" w:hAnsi="Times New Roman" w:cs="Times New Roman"/>
        </w:rPr>
        <w:t xml:space="preserve"> version appended to the Mishna (</w:t>
      </w:r>
      <w:proofErr w:type="gramStart"/>
      <w:r w:rsidR="00E475C4" w:rsidRPr="00F07B97">
        <w:rPr>
          <w:rFonts w:ascii="Times New Roman" w:hAnsi="Times New Roman" w:cs="Times New Roman"/>
        </w:rPr>
        <w:t>with the exception of</w:t>
      </w:r>
      <w:proofErr w:type="gramEnd"/>
      <w:r w:rsidR="00E475C4" w:rsidRPr="00F07B97">
        <w:rPr>
          <w:rFonts w:ascii="Times New Roman" w:hAnsi="Times New Roman" w:cs="Times New Roman"/>
        </w:rPr>
        <w:t xml:space="preserve"> the</w:t>
      </w:r>
      <w:r w:rsidR="00441F16" w:rsidRPr="00F07B97">
        <w:rPr>
          <w:rFonts w:ascii="Times New Roman" w:hAnsi="Times New Roman" w:cs="Times New Roman"/>
        </w:rPr>
        <w:t xml:space="preserve"> </w:t>
      </w:r>
      <w:r w:rsidR="00E475C4" w:rsidRPr="00F07B97">
        <w:rPr>
          <w:rFonts w:ascii="Times New Roman" w:hAnsi="Times New Roman" w:cs="Times New Roman"/>
        </w:rPr>
        <w:t xml:space="preserve">BT Munich MS. which is a hybrid version) and the version of the Tosefta (with the BT Munich MS. being close to it). The differences between them are so great that </w:t>
      </w:r>
      <w:r w:rsidR="002C1159" w:rsidRPr="00F07B97">
        <w:rPr>
          <w:rFonts w:ascii="Times New Roman" w:hAnsi="Times New Roman" w:cs="Times New Roman"/>
        </w:rPr>
        <w:t xml:space="preserve">it is impossible to posit that they are the result of </w:t>
      </w:r>
      <w:r w:rsidR="00E245AA" w:rsidRPr="00F07B97">
        <w:rPr>
          <w:rFonts w:ascii="Times New Roman" w:hAnsi="Times New Roman" w:cs="Times New Roman"/>
        </w:rPr>
        <w:t xml:space="preserve">changes introduced by scribes, </w:t>
      </w:r>
      <w:proofErr w:type="gramStart"/>
      <w:r w:rsidR="00E245AA" w:rsidRPr="00F07B97">
        <w:rPr>
          <w:rFonts w:ascii="Times New Roman" w:hAnsi="Times New Roman" w:cs="Times New Roman"/>
        </w:rPr>
        <w:t>similar to</w:t>
      </w:r>
      <w:proofErr w:type="gramEnd"/>
      <w:r w:rsidR="00E245AA" w:rsidRPr="00F07B97">
        <w:rPr>
          <w:rFonts w:ascii="Times New Roman" w:hAnsi="Times New Roman" w:cs="Times New Roman"/>
        </w:rPr>
        <w:t xml:space="preserve"> the versions of PT Shekalim and Horayot which were appended to the Babylonian Talmud. </w:t>
      </w:r>
      <w:proofErr w:type="gramStart"/>
      <w:r w:rsidR="00E245AA" w:rsidRPr="00F07B97">
        <w:rPr>
          <w:rFonts w:ascii="Times New Roman" w:hAnsi="Times New Roman" w:cs="Times New Roman"/>
        </w:rPr>
        <w:t xml:space="preserve">It is clear that </w:t>
      </w:r>
      <w:r w:rsidR="00D12096" w:rsidRPr="00F07B97">
        <w:rPr>
          <w:rFonts w:ascii="Times New Roman" w:hAnsi="Times New Roman" w:cs="Times New Roman"/>
        </w:rPr>
        <w:t>two</w:t>
      </w:r>
      <w:proofErr w:type="gramEnd"/>
      <w:r w:rsidR="00D12096" w:rsidRPr="00F07B97">
        <w:rPr>
          <w:rFonts w:ascii="Times New Roman" w:hAnsi="Times New Roman" w:cs="Times New Roman"/>
        </w:rPr>
        <w:t xml:space="preserve"> different traditions existed, and that the relationship between them is like the relationship between two sources from </w:t>
      </w:r>
      <w:r w:rsidR="00A047FF" w:rsidRPr="00F07B97">
        <w:rPr>
          <w:rFonts w:ascii="Times New Roman" w:hAnsi="Times New Roman" w:cs="Times New Roman"/>
        </w:rPr>
        <w:t xml:space="preserve">different schools. This is what R. </w:t>
      </w:r>
      <w:proofErr w:type="spellStart"/>
      <w:r w:rsidR="00DB0385" w:rsidRPr="00F07B97">
        <w:rPr>
          <w:rFonts w:ascii="Times New Roman" w:hAnsi="Times New Roman" w:cs="Times New Roman"/>
        </w:rPr>
        <w:t>Meshulam</w:t>
      </w:r>
      <w:proofErr w:type="spellEnd"/>
      <w:r w:rsidR="00DB0385" w:rsidRPr="00F07B97">
        <w:rPr>
          <w:rFonts w:ascii="Times New Roman" w:hAnsi="Times New Roman" w:cs="Times New Roman"/>
        </w:rPr>
        <w:t xml:space="preserve"> (author of </w:t>
      </w:r>
      <w:proofErr w:type="spellStart"/>
      <w:r w:rsidR="00DB0385" w:rsidRPr="00F07B97">
        <w:rPr>
          <w:rFonts w:ascii="Times New Roman" w:hAnsi="Times New Roman" w:cs="Times New Roman"/>
          <w:i/>
          <w:iCs/>
        </w:rPr>
        <w:t>Sefer</w:t>
      </w:r>
      <w:proofErr w:type="spellEnd"/>
      <w:r w:rsidR="00DB0385" w:rsidRPr="00F07B9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B0385" w:rsidRPr="00F07B97">
        <w:rPr>
          <w:rFonts w:ascii="Times New Roman" w:hAnsi="Times New Roman" w:cs="Times New Roman"/>
          <w:i/>
          <w:iCs/>
        </w:rPr>
        <w:t>ha'Hashlamah</w:t>
      </w:r>
      <w:proofErr w:type="spellEnd"/>
      <w:r w:rsidR="00DB0385" w:rsidRPr="00F07B97">
        <w:rPr>
          <w:rFonts w:ascii="Times New Roman" w:hAnsi="Times New Roman" w:cs="Times New Roman"/>
        </w:rPr>
        <w:t xml:space="preserve">) wrote in his Tosafot, printed in BT ed. Re’em as </w:t>
      </w:r>
      <w:proofErr w:type="spellStart"/>
      <w:r w:rsidR="00DB0385" w:rsidRPr="00F07B97">
        <w:rPr>
          <w:rFonts w:ascii="Times New Roman" w:hAnsi="Times New Roman" w:cs="Times New Roman"/>
          <w:i/>
          <w:iCs/>
        </w:rPr>
        <w:t>Tosafot</w:t>
      </w:r>
      <w:proofErr w:type="spellEnd"/>
      <w:r w:rsidR="00DB0385" w:rsidRPr="00F07B9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B0385" w:rsidRPr="00F07B97">
        <w:rPr>
          <w:rFonts w:ascii="Times New Roman" w:hAnsi="Times New Roman" w:cs="Times New Roman"/>
          <w:i/>
          <w:iCs/>
        </w:rPr>
        <w:t>Ḥad</w:t>
      </w:r>
      <w:proofErr w:type="spellEnd"/>
      <w:r w:rsidR="00DB0385" w:rsidRPr="00F07B9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B0385" w:rsidRPr="00F07B97">
        <w:rPr>
          <w:rFonts w:ascii="Times New Roman" w:hAnsi="Times New Roman" w:cs="Times New Roman"/>
          <w:i/>
          <w:iCs/>
        </w:rPr>
        <w:t>Mikamai</w:t>
      </w:r>
      <w:proofErr w:type="spellEnd"/>
      <w:r w:rsidR="004F6200" w:rsidRPr="00F07B97">
        <w:rPr>
          <w:rFonts w:ascii="Times New Roman" w:hAnsi="Times New Roman" w:cs="Times New Roman"/>
        </w:rPr>
        <w:t xml:space="preserve"> on </w:t>
      </w:r>
      <w:proofErr w:type="spellStart"/>
      <w:r w:rsidR="004F6200" w:rsidRPr="00F07B97">
        <w:rPr>
          <w:rFonts w:ascii="Times New Roman" w:hAnsi="Times New Roman" w:cs="Times New Roman"/>
        </w:rPr>
        <w:t>Yevamot</w:t>
      </w:r>
      <w:proofErr w:type="spellEnd"/>
      <w:r w:rsidR="004F6200" w:rsidRPr="00F07B97">
        <w:rPr>
          <w:rFonts w:ascii="Times New Roman" w:hAnsi="Times New Roman" w:cs="Times New Roman"/>
        </w:rPr>
        <w:t xml:space="preserve"> 81a: </w:t>
      </w:r>
      <w:r w:rsidR="00475FEE">
        <w:rPr>
          <w:rFonts w:ascii="Times New Roman" w:hAnsi="Times New Roman" w:cs="Times New Roman"/>
        </w:rPr>
        <w:t>“</w:t>
      </w:r>
      <w:r w:rsidR="004F6200" w:rsidRPr="00F07B97">
        <w:rPr>
          <w:rFonts w:ascii="Times New Roman" w:hAnsi="Times New Roman" w:cs="Times New Roman"/>
        </w:rPr>
        <w:t xml:space="preserve">We learned there, in the </w:t>
      </w:r>
      <w:proofErr w:type="gramStart"/>
      <w:r w:rsidR="004F6200" w:rsidRPr="00F07B97">
        <w:rPr>
          <w:rFonts w:ascii="Times New Roman" w:hAnsi="Times New Roman" w:cs="Times New Roman"/>
        </w:rPr>
        <w:t>final chapter</w:t>
      </w:r>
      <w:proofErr w:type="gramEnd"/>
      <w:r w:rsidR="004F6200" w:rsidRPr="00F07B97">
        <w:rPr>
          <w:rFonts w:ascii="Times New Roman" w:hAnsi="Times New Roman" w:cs="Times New Roman"/>
        </w:rPr>
        <w:t xml:space="preserve"> of Bikkurim, ‘There are </w:t>
      </w:r>
      <w:r w:rsidR="00562776" w:rsidRPr="00F07B97">
        <w:rPr>
          <w:rFonts w:ascii="Times New Roman" w:hAnsi="Times New Roman" w:cs="Times New Roman"/>
        </w:rPr>
        <w:t>…</w:t>
      </w:r>
      <w:r w:rsidR="004F6200" w:rsidRPr="00F07B97">
        <w:rPr>
          <w:rFonts w:ascii="Times New Roman" w:hAnsi="Times New Roman" w:cs="Times New Roman"/>
        </w:rPr>
        <w:t xml:space="preserve"> in which a hermaphrodite etc.</w:t>
      </w:r>
      <w:r w:rsidR="00134DBA">
        <w:rPr>
          <w:rFonts w:ascii="Times New Roman" w:hAnsi="Times New Roman" w:cs="Times New Roman"/>
        </w:rPr>
        <w:t>’</w:t>
      </w:r>
      <w:r w:rsidR="004F6200" w:rsidRPr="00F07B97">
        <w:rPr>
          <w:rFonts w:ascii="Times New Roman" w:hAnsi="Times New Roman" w:cs="Times New Roman"/>
        </w:rPr>
        <w:t xml:space="preserve"> I transcribed this mishna which </w:t>
      </w:r>
      <w:r w:rsidR="005E58F5" w:rsidRPr="00F07B97">
        <w:rPr>
          <w:rFonts w:ascii="Times New Roman" w:hAnsi="Times New Roman" w:cs="Times New Roman"/>
        </w:rPr>
        <w:t xml:space="preserve">requires clarification of some of its content. And in the Tosefta of Bikkurim, in the </w:t>
      </w:r>
      <w:proofErr w:type="gramStart"/>
      <w:r w:rsidR="005E58F5" w:rsidRPr="00F07B97">
        <w:rPr>
          <w:rFonts w:ascii="Times New Roman" w:hAnsi="Times New Roman" w:cs="Times New Roman"/>
        </w:rPr>
        <w:t>final chapter</w:t>
      </w:r>
      <w:proofErr w:type="gramEnd"/>
      <w:r w:rsidR="005E58F5" w:rsidRPr="00F07B97">
        <w:rPr>
          <w:rFonts w:ascii="Times New Roman" w:hAnsi="Times New Roman" w:cs="Times New Roman"/>
        </w:rPr>
        <w:t>, we learned ‘There are ways in which a hermaphrodite etc.</w:t>
      </w:r>
      <w:r w:rsidR="00134DBA">
        <w:rPr>
          <w:rFonts w:ascii="Times New Roman" w:hAnsi="Times New Roman" w:cs="Times New Roman"/>
        </w:rPr>
        <w:t>’</w:t>
      </w:r>
      <w:r w:rsidR="00475FEE">
        <w:rPr>
          <w:rFonts w:ascii="Times New Roman" w:hAnsi="Times New Roman" w:cs="Times New Roman"/>
        </w:rPr>
        <w:t>”</w:t>
      </w:r>
      <w:r w:rsidR="00562776" w:rsidRPr="00F07B97">
        <w:rPr>
          <w:rFonts w:ascii="Times New Roman" w:hAnsi="Times New Roman" w:cs="Times New Roman"/>
        </w:rPr>
        <w:t xml:space="preserve"> And </w:t>
      </w:r>
      <w:proofErr w:type="spellStart"/>
      <w:r w:rsidR="00562776" w:rsidRPr="00F07B97">
        <w:rPr>
          <w:rFonts w:ascii="Times New Roman" w:hAnsi="Times New Roman" w:cs="Times New Roman"/>
        </w:rPr>
        <w:t>Ra'abad</w:t>
      </w:r>
      <w:proofErr w:type="spellEnd"/>
      <w:r w:rsidR="00562776" w:rsidRPr="00F07B97">
        <w:rPr>
          <w:rFonts w:ascii="Times New Roman" w:hAnsi="Times New Roman" w:cs="Times New Roman"/>
        </w:rPr>
        <w:t xml:space="preserve"> wrote similarly in his commentary, and </w:t>
      </w:r>
      <w:r w:rsidR="004032E8" w:rsidRPr="00F07B97">
        <w:rPr>
          <w:rFonts w:ascii="Times New Roman" w:hAnsi="Times New Roman" w:cs="Times New Roman"/>
        </w:rPr>
        <w:t xml:space="preserve">transcribed the same version of this Tosefta as I wrote etc. And see there, where he explained </w:t>
      </w:r>
      <w:proofErr w:type="gramStart"/>
      <w:r w:rsidR="004032E8" w:rsidRPr="00F07B97">
        <w:rPr>
          <w:rFonts w:ascii="Times New Roman" w:hAnsi="Times New Roman" w:cs="Times New Roman"/>
        </w:rPr>
        <w:t>a number of</w:t>
      </w:r>
      <w:proofErr w:type="gramEnd"/>
      <w:r w:rsidR="004032E8" w:rsidRPr="00F07B97">
        <w:rPr>
          <w:rFonts w:ascii="Times New Roman" w:hAnsi="Times New Roman" w:cs="Times New Roman"/>
        </w:rPr>
        <w:t xml:space="preserve"> things concerning the two versions. See further Meiri on Yevamot, ibid., who summed up the differences between the </w:t>
      </w:r>
      <w:r w:rsidR="004032E8" w:rsidRPr="00F07B97">
        <w:rPr>
          <w:rFonts w:ascii="Times New Roman" w:hAnsi="Times New Roman" w:cs="Times New Roman"/>
          <w:i/>
          <w:iCs/>
        </w:rPr>
        <w:t>baraitot</w:t>
      </w:r>
      <w:r w:rsidR="004032E8" w:rsidRPr="00F07B97">
        <w:rPr>
          <w:rFonts w:ascii="Times New Roman" w:hAnsi="Times New Roman" w:cs="Times New Roman"/>
        </w:rPr>
        <w:t xml:space="preserve"> appended to the Mishna and the Tosefta. </w:t>
      </w:r>
    </w:p>
    <w:p w14:paraId="73F8A1EC" w14:textId="77777777" w:rsidR="004032E8" w:rsidRDefault="00F07B97" w:rsidP="005E58F5">
      <w:pPr>
        <w:pStyle w:val="Body"/>
        <w:rPr>
          <w:rFonts w:ascii="Times New Roman" w:hAnsi="Times New Roman" w:cs="Times New Roman"/>
        </w:rPr>
      </w:pPr>
      <w:r w:rsidRPr="00F07B97">
        <w:rPr>
          <w:rFonts w:ascii="Times New Roman" w:hAnsi="Times New Roman" w:cs="Times New Roman"/>
        </w:rPr>
        <w:tab/>
        <w:t xml:space="preserve">In </w:t>
      </w:r>
      <w:r w:rsidRPr="00F07B97">
        <w:rPr>
          <w:rFonts w:ascii="Times New Roman" w:hAnsi="Times New Roman" w:cs="Times New Roman"/>
          <w:i/>
          <w:iCs/>
        </w:rPr>
        <w:t>Hala</w:t>
      </w:r>
      <w:r w:rsidR="00831082">
        <w:rPr>
          <w:rFonts w:ascii="Times New Roman" w:hAnsi="Times New Roman" w:cs="Times New Roman"/>
          <w:i/>
          <w:iCs/>
        </w:rPr>
        <w:t>k</w:t>
      </w:r>
      <w:r w:rsidRPr="00F07B97">
        <w:rPr>
          <w:rFonts w:ascii="Times New Roman" w:hAnsi="Times New Roman" w:cs="Times New Roman"/>
          <w:i/>
          <w:iCs/>
        </w:rPr>
        <w:t>hot Gedolot</w:t>
      </w:r>
      <w:r w:rsidRPr="00F07B97">
        <w:rPr>
          <w:rFonts w:ascii="Times New Roman" w:hAnsi="Times New Roman" w:cs="Times New Roman"/>
        </w:rPr>
        <w:t xml:space="preserve">, </w:t>
      </w:r>
      <w:proofErr w:type="gramStart"/>
      <w:r w:rsidRPr="00F07B97">
        <w:rPr>
          <w:rFonts w:ascii="Times New Roman" w:hAnsi="Times New Roman" w:cs="Times New Roman"/>
        </w:rPr>
        <w:t>all of</w:t>
      </w:r>
      <w:proofErr w:type="gramEnd"/>
      <w:r w:rsidRPr="00F07B97">
        <w:rPr>
          <w:rFonts w:ascii="Times New Roman" w:hAnsi="Times New Roman" w:cs="Times New Roman"/>
        </w:rPr>
        <w:t xml:space="preserve"> the </w:t>
      </w:r>
      <w:r w:rsidRPr="00F07B97">
        <w:rPr>
          <w:rFonts w:ascii="Times New Roman" w:hAnsi="Times New Roman" w:cs="Times New Roman"/>
          <w:i/>
          <w:iCs/>
        </w:rPr>
        <w:t>baraitot</w:t>
      </w:r>
      <w:r>
        <w:rPr>
          <w:rFonts w:ascii="Times New Roman" w:hAnsi="Times New Roman" w:cs="Times New Roman"/>
        </w:rPr>
        <w:t xml:space="preserve"> are cited without specification, according to a version which is close to the type of </w:t>
      </w:r>
      <w:r w:rsidR="00A403EF">
        <w:rPr>
          <w:rFonts w:ascii="Times New Roman" w:hAnsi="Times New Roman" w:cs="Times New Roman"/>
        </w:rPr>
        <w:t xml:space="preserve">the Tosefta, see there, ed. Venice, </w:t>
      </w:r>
      <w:r w:rsidR="00A403EF">
        <w:rPr>
          <w:rFonts w:ascii="Times New Roman" w:hAnsi="Times New Roman" w:cs="Times New Roman"/>
          <w:i/>
          <w:iCs/>
        </w:rPr>
        <w:t>Hil</w:t>
      </w:r>
      <w:r w:rsidR="00831082">
        <w:rPr>
          <w:rFonts w:ascii="Times New Roman" w:hAnsi="Times New Roman" w:cs="Times New Roman"/>
          <w:i/>
          <w:iCs/>
        </w:rPr>
        <w:t>k</w:t>
      </w:r>
      <w:r w:rsidR="00A403EF">
        <w:rPr>
          <w:rFonts w:ascii="Times New Roman" w:hAnsi="Times New Roman" w:cs="Times New Roman"/>
          <w:i/>
          <w:iCs/>
        </w:rPr>
        <w:t>hot Yevamot</w:t>
      </w:r>
      <w:r w:rsidR="00A403EF">
        <w:rPr>
          <w:rFonts w:ascii="Times New Roman" w:hAnsi="Times New Roman" w:cs="Times New Roman"/>
        </w:rPr>
        <w:t xml:space="preserve">, 50b and ed. Berlin (henceforth ed. B), p. 246; </w:t>
      </w:r>
      <w:r w:rsidR="00A403EF">
        <w:rPr>
          <w:rFonts w:ascii="Times New Roman" w:hAnsi="Times New Roman" w:cs="Times New Roman"/>
          <w:i/>
          <w:iCs/>
        </w:rPr>
        <w:t>Hil</w:t>
      </w:r>
      <w:r w:rsidR="00831082">
        <w:rPr>
          <w:rFonts w:ascii="Times New Roman" w:hAnsi="Times New Roman" w:cs="Times New Roman"/>
          <w:i/>
          <w:iCs/>
        </w:rPr>
        <w:t>k</w:t>
      </w:r>
      <w:r w:rsidR="00A403EF">
        <w:rPr>
          <w:rFonts w:ascii="Times New Roman" w:hAnsi="Times New Roman" w:cs="Times New Roman"/>
          <w:i/>
          <w:iCs/>
        </w:rPr>
        <w:t>hot Reu</w:t>
      </w:r>
      <w:r w:rsidR="00A403EF">
        <w:rPr>
          <w:rFonts w:ascii="Times New Roman" w:hAnsi="Times New Roman" w:cs="Times New Roman"/>
        </w:rPr>
        <w:t xml:space="preserve">, p. </w:t>
      </w:r>
      <w:r w:rsidR="006B1547">
        <w:rPr>
          <w:rFonts w:ascii="Times New Roman" w:hAnsi="Times New Roman" w:cs="Times New Roman"/>
        </w:rPr>
        <w:t xml:space="preserve">115, </w:t>
      </w:r>
      <w:r w:rsidR="006B1547">
        <w:rPr>
          <w:rFonts w:ascii="Times New Roman" w:hAnsi="Times New Roman" w:cs="Times New Roman"/>
          <w:i/>
          <w:iCs/>
        </w:rPr>
        <w:t>Hala</w:t>
      </w:r>
      <w:r w:rsidR="00831082">
        <w:rPr>
          <w:rFonts w:ascii="Times New Roman" w:hAnsi="Times New Roman" w:cs="Times New Roman"/>
          <w:i/>
          <w:iCs/>
        </w:rPr>
        <w:t>k</w:t>
      </w:r>
      <w:r w:rsidR="006B1547">
        <w:rPr>
          <w:rFonts w:ascii="Times New Roman" w:hAnsi="Times New Roman" w:cs="Times New Roman"/>
          <w:i/>
          <w:iCs/>
        </w:rPr>
        <w:t xml:space="preserve">hot </w:t>
      </w:r>
      <w:proofErr w:type="spellStart"/>
      <w:r w:rsidR="006B1547">
        <w:rPr>
          <w:rFonts w:ascii="Times New Roman" w:hAnsi="Times New Roman" w:cs="Times New Roman"/>
          <w:i/>
          <w:iCs/>
        </w:rPr>
        <w:t>Pesukot</w:t>
      </w:r>
      <w:proofErr w:type="spellEnd"/>
      <w:r w:rsidR="006B1547">
        <w:rPr>
          <w:rFonts w:ascii="Times New Roman" w:hAnsi="Times New Roman" w:cs="Times New Roman"/>
        </w:rPr>
        <w:t xml:space="preserve"> (henceforth HLP), ed. </w:t>
      </w:r>
      <w:proofErr w:type="spellStart"/>
      <w:r w:rsidR="006B1547">
        <w:rPr>
          <w:rFonts w:ascii="Times New Roman" w:hAnsi="Times New Roman" w:cs="Times New Roman"/>
        </w:rPr>
        <w:t>Sasson</w:t>
      </w:r>
      <w:proofErr w:type="spellEnd"/>
      <w:r w:rsidR="006B1547">
        <w:rPr>
          <w:rFonts w:ascii="Times New Roman" w:hAnsi="Times New Roman" w:cs="Times New Roman"/>
        </w:rPr>
        <w:t xml:space="preserve">, p, 154. </w:t>
      </w:r>
    </w:p>
    <w:p w14:paraId="2468D1CC" w14:textId="77777777" w:rsidR="006B1547" w:rsidRPr="009F2D27" w:rsidRDefault="006B1547" w:rsidP="00CF7950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950">
        <w:rPr>
          <w:rFonts w:ascii="Times New Roman" w:hAnsi="Times New Roman" w:cs="Times New Roman"/>
        </w:rPr>
        <w:t xml:space="preserve">These </w:t>
      </w:r>
      <w:r w:rsidR="00CF7950" w:rsidRPr="00CF7950">
        <w:rPr>
          <w:rFonts w:ascii="Times New Roman" w:hAnsi="Times New Roman" w:cs="Times New Roman"/>
          <w:i/>
          <w:iCs/>
        </w:rPr>
        <w:t>barait</w:t>
      </w:r>
      <w:bookmarkStart w:id="1" w:name="here"/>
      <w:bookmarkEnd w:id="1"/>
      <w:r w:rsidR="00CF7950" w:rsidRPr="00CF7950">
        <w:rPr>
          <w:rFonts w:ascii="Times New Roman" w:hAnsi="Times New Roman" w:cs="Times New Roman"/>
          <w:i/>
          <w:iCs/>
        </w:rPr>
        <w:t>ot</w:t>
      </w:r>
      <w:r w:rsidR="00CF7950">
        <w:rPr>
          <w:rFonts w:ascii="Times New Roman" w:hAnsi="Times New Roman" w:cs="Times New Roman"/>
        </w:rPr>
        <w:t xml:space="preserve"> (according to the version appended to the Mishna) </w:t>
      </w:r>
      <w:r w:rsidR="008A71ED">
        <w:rPr>
          <w:rFonts w:ascii="Times New Roman" w:hAnsi="Times New Roman" w:cs="Times New Roman"/>
        </w:rPr>
        <w:t xml:space="preserve">were explained by R. Joseph </w:t>
      </w:r>
      <w:proofErr w:type="gramStart"/>
      <w:r w:rsidR="008C1CC1">
        <w:rPr>
          <w:rFonts w:ascii="Times New Roman" w:hAnsi="Times New Roman" w:cs="Times New Roman"/>
        </w:rPr>
        <w:t>MR”</w:t>
      </w:r>
      <w:r w:rsidR="0042186B">
        <w:rPr>
          <w:rFonts w:ascii="Times New Roman" w:hAnsi="Times New Roman" w:cs="Times New Roman"/>
        </w:rPr>
        <w:t>M</w:t>
      </w:r>
      <w:r w:rsidR="00725CF5">
        <w:rPr>
          <w:rFonts w:ascii="Times New Roman" w:hAnsi="Times New Roman" w:cs="Times New Roman"/>
        </w:rPr>
        <w:t>.</w:t>
      </w:r>
      <w:proofErr w:type="gramEnd"/>
      <w:r w:rsidR="00725CF5">
        <w:rPr>
          <w:rFonts w:ascii="Times New Roman" w:hAnsi="Times New Roman" w:cs="Times New Roman"/>
        </w:rPr>
        <w:t xml:space="preserve"> His commentary was published in his lifetime in Venice in 1592 at the end of </w:t>
      </w:r>
      <w:r w:rsidR="00725CF5">
        <w:rPr>
          <w:rFonts w:ascii="Times New Roman" w:hAnsi="Times New Roman" w:cs="Times New Roman"/>
          <w:i/>
          <w:iCs/>
        </w:rPr>
        <w:t xml:space="preserve">Megillat Esther </w:t>
      </w:r>
      <w:r w:rsidR="00725CF5">
        <w:rPr>
          <w:rFonts w:ascii="Times New Roman" w:hAnsi="Times New Roman" w:cs="Times New Roman"/>
        </w:rPr>
        <w:t>of R. Isaac Leon</w:t>
      </w:r>
      <w:r w:rsidR="00E70905">
        <w:rPr>
          <w:rFonts w:ascii="Times New Roman" w:hAnsi="Times New Roman" w:cs="Times New Roman"/>
        </w:rPr>
        <w:t xml:space="preserve"> (125a ff.) </w:t>
      </w:r>
      <w:r w:rsidR="003716D0">
        <w:rPr>
          <w:rFonts w:ascii="Times New Roman" w:hAnsi="Times New Roman" w:cs="Times New Roman"/>
        </w:rPr>
        <w:t xml:space="preserve">and was summarized in </w:t>
      </w:r>
      <w:proofErr w:type="spellStart"/>
      <w:r w:rsidR="00B3677D" w:rsidRPr="00B3677D">
        <w:rPr>
          <w:rFonts w:ascii="Times New Roman" w:hAnsi="Times New Roman" w:cs="Times New Roman"/>
          <w:i/>
          <w:iCs/>
        </w:rPr>
        <w:t>VeZot</w:t>
      </w:r>
      <w:proofErr w:type="spellEnd"/>
      <w:r w:rsidR="00B3677D" w:rsidRPr="00B3677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3677D" w:rsidRPr="00B3677D">
        <w:rPr>
          <w:rFonts w:ascii="Times New Roman" w:hAnsi="Times New Roman" w:cs="Times New Roman"/>
          <w:i/>
          <w:iCs/>
        </w:rPr>
        <w:t>LiYehudah</w:t>
      </w:r>
      <w:proofErr w:type="spellEnd"/>
      <w:r w:rsidR="00B3677D" w:rsidRPr="00B3677D">
        <w:rPr>
          <w:rFonts w:ascii="Times New Roman" w:hAnsi="Times New Roman" w:cs="Times New Roman"/>
          <w:i/>
          <w:iCs/>
        </w:rPr>
        <w:t xml:space="preserve"> </w:t>
      </w:r>
      <w:r w:rsidR="003716D0">
        <w:rPr>
          <w:rFonts w:ascii="Times New Roman" w:hAnsi="Times New Roman" w:cs="Times New Roman"/>
        </w:rPr>
        <w:t>of R.</w:t>
      </w:r>
      <w:r w:rsidR="00B3677D">
        <w:rPr>
          <w:rFonts w:ascii="Times New Roman" w:hAnsi="Times New Roman" w:cs="Times New Roman"/>
        </w:rPr>
        <w:t xml:space="preserve"> Judah ‘</w:t>
      </w:r>
      <w:proofErr w:type="spellStart"/>
      <w:r w:rsidR="00B3677D">
        <w:rPr>
          <w:rFonts w:ascii="Times New Roman" w:hAnsi="Times New Roman" w:cs="Times New Roman"/>
        </w:rPr>
        <w:t>Ayish</w:t>
      </w:r>
      <w:proofErr w:type="spellEnd"/>
      <w:r w:rsidR="00B3677D">
        <w:rPr>
          <w:rFonts w:ascii="Times New Roman" w:hAnsi="Times New Roman" w:cs="Times New Roman"/>
        </w:rPr>
        <w:t>, II, 32c, in the name of commentaries of the great and revered Rabbi Joseph MR”M</w:t>
      </w:r>
      <w:r w:rsidR="00714F71">
        <w:rPr>
          <w:rFonts w:ascii="Times New Roman" w:hAnsi="Times New Roman" w:cs="Times New Roman"/>
        </w:rPr>
        <w:t xml:space="preserve"> of blessed memory. R. Menaḥem </w:t>
      </w:r>
      <w:r w:rsidR="001C72FC" w:rsidRPr="001C72FC">
        <w:rPr>
          <w:rFonts w:ascii="Times New Roman" w:hAnsi="Times New Roman" w:cs="Times New Roman"/>
        </w:rPr>
        <w:t>Azariah da Fano</w:t>
      </w:r>
      <w:r w:rsidR="001C72FC">
        <w:rPr>
          <w:rFonts w:ascii="Times New Roman" w:hAnsi="Times New Roman" w:cs="Times New Roman"/>
        </w:rPr>
        <w:t xml:space="preserve"> also deals with these laws (Responsa, 130) and he transcribed them and explained them at length. In his introduction to his work, </w:t>
      </w:r>
      <w:proofErr w:type="spellStart"/>
      <w:r w:rsidR="001C72FC">
        <w:rPr>
          <w:rFonts w:ascii="Times New Roman" w:hAnsi="Times New Roman" w:cs="Times New Roman"/>
          <w:i/>
          <w:iCs/>
        </w:rPr>
        <w:t>Yeish</w:t>
      </w:r>
      <w:proofErr w:type="spellEnd"/>
      <w:r w:rsidR="001C72FC">
        <w:rPr>
          <w:rFonts w:ascii="Times New Roman" w:hAnsi="Times New Roman" w:cs="Times New Roman"/>
          <w:i/>
          <w:iCs/>
        </w:rPr>
        <w:t xml:space="preserve"> Seder </w:t>
      </w:r>
      <w:proofErr w:type="spellStart"/>
      <w:r w:rsidR="001C72FC">
        <w:rPr>
          <w:rFonts w:ascii="Times New Roman" w:hAnsi="Times New Roman" w:cs="Times New Roman"/>
          <w:i/>
          <w:iCs/>
        </w:rPr>
        <w:t>Lamishna</w:t>
      </w:r>
      <w:proofErr w:type="spellEnd"/>
      <w:r w:rsidR="001C72FC">
        <w:rPr>
          <w:rFonts w:ascii="Times New Roman" w:hAnsi="Times New Roman" w:cs="Times New Roman"/>
        </w:rPr>
        <w:t xml:space="preserve">, </w:t>
      </w:r>
      <w:r w:rsidR="006968AA">
        <w:rPr>
          <w:rFonts w:ascii="Times New Roman" w:hAnsi="Times New Roman" w:cs="Times New Roman"/>
        </w:rPr>
        <w:t>the</w:t>
      </w:r>
      <w:r w:rsidR="00C6258E">
        <w:rPr>
          <w:rFonts w:ascii="Times New Roman" w:hAnsi="Times New Roman" w:cs="Times New Roman"/>
        </w:rPr>
        <w:t xml:space="preserve"> great Rabbi</w:t>
      </w:r>
      <w:r w:rsidR="004B61C2">
        <w:rPr>
          <w:rFonts w:ascii="Times New Roman" w:hAnsi="Times New Roman" w:cs="Times New Roman"/>
        </w:rPr>
        <w:t xml:space="preserve"> </w:t>
      </w:r>
      <w:r w:rsidR="00475FEE">
        <w:rPr>
          <w:rFonts w:ascii="Times New Roman" w:hAnsi="Times New Roman" w:cs="Times New Roman"/>
        </w:rPr>
        <w:t>Isaiah</w:t>
      </w:r>
      <w:bookmarkStart w:id="2" w:name="_GoBack"/>
      <w:bookmarkEnd w:id="2"/>
      <w:r w:rsidR="004B61C2">
        <w:rPr>
          <w:rFonts w:ascii="Times New Roman" w:hAnsi="Times New Roman" w:cs="Times New Roman"/>
        </w:rPr>
        <w:t xml:space="preserve"> Berlin</w:t>
      </w:r>
      <w:r w:rsidR="00C6258E">
        <w:rPr>
          <w:rFonts w:ascii="Times New Roman" w:hAnsi="Times New Roman" w:cs="Times New Roman"/>
        </w:rPr>
        <w:t xml:space="preserve"> writes in the introduction to</w:t>
      </w:r>
      <w:r w:rsidR="004B61C2">
        <w:rPr>
          <w:rFonts w:ascii="Times New Roman" w:hAnsi="Times New Roman" w:cs="Times New Roman"/>
        </w:rPr>
        <w:t xml:space="preserve"> his work </w:t>
      </w:r>
      <w:proofErr w:type="spellStart"/>
      <w:r w:rsidR="004B61C2">
        <w:rPr>
          <w:rFonts w:ascii="Times New Roman" w:hAnsi="Times New Roman" w:cs="Times New Roman"/>
          <w:i/>
          <w:iCs/>
        </w:rPr>
        <w:t>Ye</w:t>
      </w:r>
      <w:r w:rsidR="00E91859">
        <w:rPr>
          <w:rFonts w:ascii="Times New Roman" w:hAnsi="Times New Roman" w:cs="Times New Roman"/>
          <w:i/>
          <w:iCs/>
        </w:rPr>
        <w:t>i</w:t>
      </w:r>
      <w:r w:rsidR="004B61C2">
        <w:rPr>
          <w:rFonts w:ascii="Times New Roman" w:hAnsi="Times New Roman" w:cs="Times New Roman"/>
          <w:i/>
          <w:iCs/>
        </w:rPr>
        <w:t>sh</w:t>
      </w:r>
      <w:proofErr w:type="spellEnd"/>
      <w:r w:rsidR="004B61C2">
        <w:rPr>
          <w:rFonts w:ascii="Times New Roman" w:hAnsi="Times New Roman" w:cs="Times New Roman"/>
          <w:i/>
          <w:iCs/>
        </w:rPr>
        <w:t xml:space="preserve"> Seder </w:t>
      </w:r>
      <w:proofErr w:type="spellStart"/>
      <w:r w:rsidR="004B61C2">
        <w:rPr>
          <w:rFonts w:ascii="Times New Roman" w:hAnsi="Times New Roman" w:cs="Times New Roman"/>
          <w:i/>
          <w:iCs/>
        </w:rPr>
        <w:t>Lamishna</w:t>
      </w:r>
      <w:proofErr w:type="spellEnd"/>
      <w:r w:rsidR="00C6258E">
        <w:rPr>
          <w:rFonts w:ascii="Times New Roman" w:hAnsi="Times New Roman" w:cs="Times New Roman"/>
        </w:rPr>
        <w:t xml:space="preserve">: </w:t>
      </w:r>
      <w:r w:rsidR="00010D63">
        <w:rPr>
          <w:rFonts w:ascii="Times New Roman" w:hAnsi="Times New Roman" w:cs="Times New Roman"/>
        </w:rPr>
        <w:t>“</w:t>
      </w:r>
      <w:r w:rsidR="00C6258E">
        <w:rPr>
          <w:rFonts w:ascii="Times New Roman" w:hAnsi="Times New Roman" w:cs="Times New Roman"/>
        </w:rPr>
        <w:t xml:space="preserve">Chapter four, hermaphrodite etc. In my work on the Tosefta, which I named </w:t>
      </w:r>
      <w:r w:rsidR="00C6258E">
        <w:rPr>
          <w:rFonts w:ascii="Times New Roman" w:hAnsi="Times New Roman" w:cs="Times New Roman"/>
          <w:i/>
          <w:iCs/>
        </w:rPr>
        <w:t>Tanna Tosfa’a</w:t>
      </w:r>
      <w:r w:rsidR="00C6258E">
        <w:rPr>
          <w:rFonts w:ascii="Times New Roman" w:hAnsi="Times New Roman" w:cs="Times New Roman"/>
        </w:rPr>
        <w:t xml:space="preserve">, I wrote </w:t>
      </w:r>
      <w:r w:rsidR="00010D63">
        <w:rPr>
          <w:rFonts w:ascii="Times New Roman" w:hAnsi="Times New Roman" w:cs="Times New Roman"/>
        </w:rPr>
        <w:t xml:space="preserve">a proper interpretation of this Tosefta.” See further what I wrote above, p. 407, and what I wrote above, </w:t>
      </w:r>
      <w:proofErr w:type="spellStart"/>
      <w:r w:rsidR="00010D63">
        <w:rPr>
          <w:rFonts w:ascii="Times New Roman" w:hAnsi="Times New Roman" w:cs="Times New Roman"/>
          <w:i/>
          <w:iCs/>
        </w:rPr>
        <w:t>Killa’im</w:t>
      </w:r>
      <w:proofErr w:type="spellEnd"/>
      <w:r w:rsidR="00010D63">
        <w:rPr>
          <w:rFonts w:ascii="Times New Roman" w:hAnsi="Times New Roman" w:cs="Times New Roman"/>
          <w:i/>
          <w:iCs/>
        </w:rPr>
        <w:t xml:space="preserve"> </w:t>
      </w:r>
      <w:r w:rsidR="00010D63">
        <w:rPr>
          <w:rFonts w:ascii="Times New Roman" w:hAnsi="Times New Roman" w:cs="Times New Roman"/>
        </w:rPr>
        <w:t xml:space="preserve">chap. 5, line 43, </w:t>
      </w:r>
      <w:r w:rsidR="00010D63" w:rsidRPr="00010D63">
        <w:rPr>
          <w:rFonts w:ascii="Times New Roman" w:hAnsi="Times New Roman" w:cs="Times New Roman"/>
        </w:rPr>
        <w:t>s.v.</w:t>
      </w:r>
      <w:r w:rsidR="00010D63">
        <w:rPr>
          <w:rFonts w:ascii="Times New Roman" w:hAnsi="Times New Roman" w:cs="Times New Roman"/>
        </w:rPr>
        <w:t xml:space="preserve"> </w:t>
      </w:r>
      <w:r w:rsidR="009F2D27">
        <w:rPr>
          <w:rFonts w:ascii="Times New Roman" w:hAnsi="Times New Roman" w:cs="Times New Roman"/>
          <w:i/>
          <w:iCs/>
        </w:rPr>
        <w:t xml:space="preserve">lo </w:t>
      </w:r>
      <w:proofErr w:type="spellStart"/>
      <w:r w:rsidR="009F2D27">
        <w:rPr>
          <w:rFonts w:ascii="Times New Roman" w:hAnsi="Times New Roman" w:cs="Times New Roman"/>
          <w:i/>
          <w:iCs/>
        </w:rPr>
        <w:t>ya’ase</w:t>
      </w:r>
      <w:proofErr w:type="spellEnd"/>
      <w:r w:rsidR="009F2D27">
        <w:rPr>
          <w:rFonts w:ascii="Times New Roman" w:hAnsi="Times New Roman" w:cs="Times New Roman"/>
        </w:rPr>
        <w:t xml:space="preserve">. From this point on, I will only comment on the textual variations, and not on the order in the various </w:t>
      </w:r>
      <w:r w:rsidR="00E91859">
        <w:rPr>
          <w:rFonts w:ascii="Times New Roman" w:hAnsi="Times New Roman" w:cs="Times New Roman"/>
        </w:rPr>
        <w:t xml:space="preserve">variants. </w:t>
      </w:r>
    </w:p>
    <w:sectPr w:rsidR="006B1547" w:rsidRPr="009F2D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7-07-23T14:47:00Z" w:initials="AK">
    <w:p w14:paraId="51500C85" w14:textId="77777777" w:rsidR="00395182" w:rsidRDefault="00395182">
      <w:pPr>
        <w:pStyle w:val="CommentText"/>
        <w:rPr>
          <w:rFonts w:hint="cs"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הוצ' לו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500C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500C85" w16cid:durableId="1D1F35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0E210" w14:textId="77777777" w:rsidR="00B3353F" w:rsidRDefault="00B3353F">
      <w:r>
        <w:separator/>
      </w:r>
    </w:p>
  </w:endnote>
  <w:endnote w:type="continuationSeparator" w:id="0">
    <w:p w14:paraId="20C8C5A8" w14:textId="77777777" w:rsidR="00B3353F" w:rsidRDefault="00B3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E02C" w14:textId="77777777"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DCE3C" w14:textId="77777777" w:rsidR="00B3353F" w:rsidRDefault="00B3353F">
      <w:r>
        <w:separator/>
      </w:r>
    </w:p>
  </w:footnote>
  <w:footnote w:type="continuationSeparator" w:id="0">
    <w:p w14:paraId="51A98C0B" w14:textId="77777777" w:rsidR="00B3353F" w:rsidRDefault="00B3353F">
      <w:r>
        <w:continuationSeparator/>
      </w:r>
    </w:p>
  </w:footnote>
  <w:footnote w:type="continuationNotice" w:id="1">
    <w:p w14:paraId="58102C85" w14:textId="77777777" w:rsidR="00B3353F" w:rsidRDefault="00B33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51DC" w14:textId="77777777" w:rsidR="00AA47D5" w:rsidRDefault="00AA47D5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2"/>
    <w:rsid w:val="00010D63"/>
    <w:rsid w:val="00066C14"/>
    <w:rsid w:val="00091992"/>
    <w:rsid w:val="000C46D6"/>
    <w:rsid w:val="00134DBA"/>
    <w:rsid w:val="001A4283"/>
    <w:rsid w:val="001C72FC"/>
    <w:rsid w:val="00236D74"/>
    <w:rsid w:val="00245804"/>
    <w:rsid w:val="002643EB"/>
    <w:rsid w:val="002C1159"/>
    <w:rsid w:val="002E62E9"/>
    <w:rsid w:val="00325056"/>
    <w:rsid w:val="00331C5E"/>
    <w:rsid w:val="00353285"/>
    <w:rsid w:val="003716D0"/>
    <w:rsid w:val="0038159F"/>
    <w:rsid w:val="00395182"/>
    <w:rsid w:val="003D31EA"/>
    <w:rsid w:val="003D7C48"/>
    <w:rsid w:val="004032E8"/>
    <w:rsid w:val="00417288"/>
    <w:rsid w:val="0042186B"/>
    <w:rsid w:val="00441F16"/>
    <w:rsid w:val="00475FEE"/>
    <w:rsid w:val="004805A3"/>
    <w:rsid w:val="004B61C2"/>
    <w:rsid w:val="004F6200"/>
    <w:rsid w:val="00555091"/>
    <w:rsid w:val="00562776"/>
    <w:rsid w:val="005E58F5"/>
    <w:rsid w:val="005F2B2D"/>
    <w:rsid w:val="006968AA"/>
    <w:rsid w:val="006B00F2"/>
    <w:rsid w:val="006B1547"/>
    <w:rsid w:val="006C3FEA"/>
    <w:rsid w:val="00714F71"/>
    <w:rsid w:val="00725CF5"/>
    <w:rsid w:val="007F7E9D"/>
    <w:rsid w:val="00831082"/>
    <w:rsid w:val="008A71ED"/>
    <w:rsid w:val="008C1CC1"/>
    <w:rsid w:val="009B06D7"/>
    <w:rsid w:val="009F2D27"/>
    <w:rsid w:val="00A047FF"/>
    <w:rsid w:val="00A403EF"/>
    <w:rsid w:val="00AA47D5"/>
    <w:rsid w:val="00AD14BA"/>
    <w:rsid w:val="00B3353F"/>
    <w:rsid w:val="00B3677D"/>
    <w:rsid w:val="00B46584"/>
    <w:rsid w:val="00B77E4F"/>
    <w:rsid w:val="00B95052"/>
    <w:rsid w:val="00BA25D5"/>
    <w:rsid w:val="00C0186E"/>
    <w:rsid w:val="00C34472"/>
    <w:rsid w:val="00C4526C"/>
    <w:rsid w:val="00C6258E"/>
    <w:rsid w:val="00CF7950"/>
    <w:rsid w:val="00D12096"/>
    <w:rsid w:val="00DB0385"/>
    <w:rsid w:val="00DB782D"/>
    <w:rsid w:val="00E245AA"/>
    <w:rsid w:val="00E475C4"/>
    <w:rsid w:val="00E70905"/>
    <w:rsid w:val="00E91859"/>
    <w:rsid w:val="00EE0CBE"/>
    <w:rsid w:val="00F07B97"/>
    <w:rsid w:val="00F17DAB"/>
    <w:rsid w:val="00F655D1"/>
    <w:rsid w:val="00F83A12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3929"/>
  <w15:docId w15:val="{3E524AE5-B99C-4B5E-A840-802072B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9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18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182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8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Twersky</dc:creator>
  <cp:lastModifiedBy>Avraham Kallenbach</cp:lastModifiedBy>
  <cp:revision>20</cp:revision>
  <dcterms:created xsi:type="dcterms:W3CDTF">2017-07-18T07:13:00Z</dcterms:created>
  <dcterms:modified xsi:type="dcterms:W3CDTF">2017-07-23T11:50:00Z</dcterms:modified>
</cp:coreProperties>
</file>