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00" w:rsidRDefault="0001788D">
      <w:pPr>
        <w:pStyle w:val="Corpsdetexte"/>
        <w:ind w:left="20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 w:bidi="ar-SA"/>
        </w:rPr>
        <w:drawing>
          <wp:inline distT="0" distB="0" distL="0" distR="0">
            <wp:extent cx="3024245" cy="548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245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00" w:rsidRDefault="00440D00">
      <w:pPr>
        <w:pStyle w:val="Corpsdetexte"/>
        <w:rPr>
          <w:rFonts w:ascii="Times New Roman"/>
          <w:sz w:val="20"/>
        </w:rPr>
      </w:pPr>
    </w:p>
    <w:p w:rsidR="00440D00" w:rsidRDefault="0001788D">
      <w:pPr>
        <w:pStyle w:val="Corpsdetexte"/>
        <w:spacing w:before="1"/>
        <w:rPr>
          <w:rFonts w:ascii="Times New Roman"/>
          <w:sz w:val="12"/>
        </w:rPr>
      </w:pPr>
      <w:r>
        <w:pict>
          <v:line id="_x0000_s1027" style="position:absolute;z-index:-251658752;mso-wrap-distance-left:0;mso-wrap-distance-right:0;mso-position-horizontal-relative:page" from="131.8pt,9.15pt" to="480.35pt,9.15pt" strokecolor="#4f81bc" strokeweight=".48pt">
            <w10:wrap type="topAndBottom" anchorx="page"/>
          </v:line>
        </w:pict>
      </w:r>
    </w:p>
    <w:p w:rsidR="00440D00" w:rsidRDefault="00440D00">
      <w:pPr>
        <w:pStyle w:val="Corpsdetexte"/>
        <w:spacing w:before="5"/>
        <w:rPr>
          <w:rFonts w:ascii="Times New Roman"/>
          <w:sz w:val="10"/>
        </w:rPr>
      </w:pPr>
    </w:p>
    <w:p w:rsidR="00440D00" w:rsidRDefault="0001788D">
      <w:pPr>
        <w:spacing w:before="52"/>
        <w:ind w:left="2957" w:right="2947"/>
        <w:jc w:val="center"/>
        <w:rPr>
          <w:b/>
          <w:sz w:val="24"/>
        </w:rPr>
      </w:pPr>
      <w:r>
        <w:rPr>
          <w:b/>
          <w:sz w:val="24"/>
        </w:rPr>
        <w:t>Les Démons du sous-sol</w:t>
      </w:r>
    </w:p>
    <w:p w:rsidR="00440D00" w:rsidRDefault="0001788D">
      <w:pPr>
        <w:pStyle w:val="Corpsdetexte"/>
        <w:spacing w:before="8"/>
        <w:rPr>
          <w:b/>
          <w:sz w:val="16"/>
        </w:rPr>
      </w:pPr>
      <w:r>
        <w:pict>
          <v:line id="_x0000_s1026" style="position:absolute;z-index:-251657728;mso-wrap-distance-left:0;mso-wrap-distance-right:0;mso-position-horizontal-relative:page" from="131.8pt,12.35pt" to="480.35pt,12.35pt" strokecolor="#4f81bc" strokeweight=".48pt">
            <w10:wrap type="topAndBottom" anchorx="page"/>
          </v:line>
        </w:pict>
      </w:r>
      <w:r>
        <w:rPr>
          <w:noProof/>
          <w:lang w:eastAsia="fr-FR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1790700</wp:posOffset>
            </wp:positionH>
            <wp:positionV relativeFrom="paragraph">
              <wp:posOffset>388519</wp:posOffset>
            </wp:positionV>
            <wp:extent cx="4183647" cy="26014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647" cy="260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D00" w:rsidRDefault="00440D00">
      <w:pPr>
        <w:pStyle w:val="Corpsdetexte"/>
        <w:spacing w:before="10"/>
        <w:rPr>
          <w:b/>
          <w:sz w:val="23"/>
        </w:rPr>
      </w:pPr>
    </w:p>
    <w:p w:rsidR="00440D00" w:rsidRDefault="00440D00">
      <w:pPr>
        <w:pStyle w:val="Corpsdetexte"/>
        <w:spacing w:before="9"/>
        <w:rPr>
          <w:b/>
        </w:rPr>
      </w:pPr>
    </w:p>
    <w:p w:rsidR="00440D00" w:rsidRDefault="0001788D">
      <w:pPr>
        <w:spacing w:before="56"/>
        <w:ind w:left="120"/>
        <w:rPr>
          <w:i/>
        </w:rPr>
      </w:pPr>
      <w:r>
        <w:rPr>
          <w:i/>
          <w:u w:val="single"/>
        </w:rPr>
        <w:t>Introduction</w:t>
      </w:r>
    </w:p>
    <w:p w:rsidR="00440D00" w:rsidRDefault="00440D00">
      <w:pPr>
        <w:pStyle w:val="Corpsdetexte"/>
        <w:spacing w:before="11"/>
        <w:rPr>
          <w:i/>
          <w:sz w:val="14"/>
        </w:rPr>
      </w:pPr>
    </w:p>
    <w:p w:rsidR="00440D00" w:rsidRDefault="0001788D">
      <w:pPr>
        <w:pStyle w:val="Corpsdetexte"/>
        <w:spacing w:before="56" w:line="276" w:lineRule="auto"/>
        <w:ind w:left="120" w:right="344"/>
      </w:pPr>
      <w:r>
        <w:t xml:space="preserve">Cette histoire </w:t>
      </w:r>
      <w:r w:rsidR="008C00AB">
        <w:t>est tirée</w:t>
      </w:r>
      <w:r>
        <w:t xml:space="preserve"> d</w:t>
      </w:r>
      <w:r w:rsidR="008C00AB">
        <w:t xml:space="preserve">’un livre, intitulé </w:t>
      </w:r>
      <w:proofErr w:type="spellStart"/>
      <w:r w:rsidR="008C00AB">
        <w:t>Kav</w:t>
      </w:r>
      <w:proofErr w:type="spellEnd"/>
      <w:r w:rsidR="008C00AB">
        <w:t xml:space="preserve"> </w:t>
      </w:r>
      <w:proofErr w:type="spellStart"/>
      <w:r w:rsidR="008C00AB">
        <w:t>HaYashar</w:t>
      </w:r>
      <w:proofErr w:type="spellEnd"/>
      <w:r w:rsidR="008C00AB">
        <w:t xml:space="preserve"> et</w:t>
      </w:r>
      <w:r>
        <w:t xml:space="preserve"> écrit par le rabbin de Francfort </w:t>
      </w:r>
      <w:proofErr w:type="spellStart"/>
      <w:r>
        <w:t>Tsvi</w:t>
      </w:r>
      <w:proofErr w:type="spellEnd"/>
      <w:r>
        <w:t xml:space="preserve"> </w:t>
      </w:r>
      <w:proofErr w:type="spellStart"/>
      <w:r>
        <w:t>Hirsch</w:t>
      </w:r>
      <w:proofErr w:type="spellEnd"/>
      <w:r>
        <w:t xml:space="preserve"> </w:t>
      </w:r>
      <w:proofErr w:type="spellStart"/>
      <w:r>
        <w:t>Kaidanover</w:t>
      </w:r>
      <w:proofErr w:type="spellEnd"/>
      <w:r w:rsidR="008C00AB">
        <w:t xml:space="preserve">, qui explique, dans un chapitre, </w:t>
      </w:r>
      <w:r>
        <w:t xml:space="preserve">les dangers </w:t>
      </w:r>
      <w:r w:rsidR="008C00AB">
        <w:t>du batifolage</w:t>
      </w:r>
      <w:r>
        <w:t xml:space="preserve"> avec les démons. Publié pour la première fois en 1705, </w:t>
      </w:r>
      <w:proofErr w:type="spellStart"/>
      <w:r>
        <w:t>Kav</w:t>
      </w:r>
      <w:proofErr w:type="spellEnd"/>
      <w:r>
        <w:t xml:space="preserve"> </w:t>
      </w:r>
      <w:proofErr w:type="spellStart"/>
      <w:r>
        <w:t>HaYashar</w:t>
      </w:r>
      <w:proofErr w:type="spellEnd"/>
      <w:r>
        <w:t xml:space="preserve"> est un o</w:t>
      </w:r>
      <w:r>
        <w:t>uvrage populaire sur l</w:t>
      </w:r>
      <w:r w:rsidR="008C00AB">
        <w:t>’</w:t>
      </w:r>
      <w:r>
        <w:t xml:space="preserve">éthique juive. Son titre signifie littéralement </w:t>
      </w:r>
      <w:r w:rsidR="008C00AB">
        <w:t>« l</w:t>
      </w:r>
      <w:r>
        <w:t xml:space="preserve">a </w:t>
      </w:r>
      <w:r w:rsidR="008C00AB">
        <w:t>l</w:t>
      </w:r>
      <w:r>
        <w:t>igne droite</w:t>
      </w:r>
      <w:r w:rsidR="008C00AB">
        <w:t> »</w:t>
      </w:r>
      <w:r>
        <w:t>. L</w:t>
      </w:r>
      <w:r w:rsidR="008C00AB">
        <w:t>’</w:t>
      </w:r>
      <w:r>
        <w:t>histoire suivante décrit un problème important et sa conclusion douce-amère, le tout saupoudré d</w:t>
      </w:r>
      <w:r w:rsidR="008C00AB">
        <w:t>’</w:t>
      </w:r>
      <w:r>
        <w:t>un peu d</w:t>
      </w:r>
      <w:r w:rsidR="008C00AB">
        <w:t>’</w:t>
      </w:r>
      <w:r>
        <w:t>humour.</w:t>
      </w:r>
    </w:p>
    <w:p w:rsidR="00440D00" w:rsidRDefault="00440D00">
      <w:pPr>
        <w:pStyle w:val="Corpsdetexte"/>
        <w:spacing w:before="5"/>
        <w:rPr>
          <w:sz w:val="16"/>
        </w:rPr>
      </w:pPr>
    </w:p>
    <w:p w:rsidR="00440D00" w:rsidRDefault="0001788D">
      <w:pPr>
        <w:spacing w:before="1"/>
        <w:ind w:left="120"/>
      </w:pPr>
      <w:r>
        <w:rPr>
          <w:sz w:val="24"/>
        </w:rPr>
        <w:t>[</w:t>
      </w:r>
      <w:r>
        <w:rPr>
          <w:b/>
          <w:sz w:val="24"/>
        </w:rPr>
        <w:t>Regarder la vidéo</w:t>
      </w:r>
      <w:r>
        <w:rPr>
          <w:sz w:val="24"/>
        </w:rPr>
        <w:t xml:space="preserve">] </w:t>
      </w:r>
      <w:hyperlink r:id="rId7">
        <w:r>
          <w:rPr>
            <w:color w:val="0462C1"/>
            <w:u w:val="single" w:color="0462C1"/>
          </w:rPr>
          <w:t>https://youtu.be/XNQvePi7Hw4</w:t>
        </w:r>
      </w:hyperlink>
    </w:p>
    <w:p w:rsidR="00440D00" w:rsidRDefault="00440D00">
      <w:pPr>
        <w:pStyle w:val="Corpsdetexte"/>
        <w:spacing w:before="5"/>
        <w:rPr>
          <w:sz w:val="15"/>
        </w:rPr>
      </w:pPr>
    </w:p>
    <w:p w:rsidR="00440D00" w:rsidRDefault="0001788D">
      <w:pPr>
        <w:spacing w:before="56"/>
        <w:ind w:left="120"/>
        <w:rPr>
          <w:i/>
        </w:rPr>
      </w:pPr>
      <w:r>
        <w:rPr>
          <w:i/>
          <w:u w:val="single"/>
        </w:rPr>
        <w:t>Activité</w:t>
      </w:r>
    </w:p>
    <w:p w:rsidR="00440D00" w:rsidRDefault="00440D00">
      <w:pPr>
        <w:pStyle w:val="Corpsdetexte"/>
        <w:spacing w:before="1"/>
        <w:rPr>
          <w:i/>
          <w:sz w:val="15"/>
        </w:rPr>
      </w:pPr>
    </w:p>
    <w:p w:rsidR="00440D00" w:rsidRDefault="0001788D">
      <w:pPr>
        <w:pStyle w:val="Titre1"/>
        <w:spacing w:before="56"/>
      </w:pPr>
      <w:r>
        <w:t>Matériel nécessaire</w:t>
      </w:r>
      <w:r w:rsidR="008C00AB">
        <w:t> :</w:t>
      </w:r>
    </w:p>
    <w:p w:rsidR="00440D00" w:rsidRDefault="00440D00">
      <w:pPr>
        <w:pStyle w:val="Corpsdetexte"/>
        <w:spacing w:before="8"/>
        <w:rPr>
          <w:b/>
          <w:sz w:val="19"/>
        </w:rPr>
      </w:pPr>
    </w:p>
    <w:p w:rsidR="00440D00" w:rsidRDefault="0001788D">
      <w:pPr>
        <w:pStyle w:val="Corpsdetexte"/>
        <w:ind w:left="120"/>
      </w:pPr>
      <w:r>
        <w:t>Microphone</w:t>
      </w:r>
    </w:p>
    <w:p w:rsidR="00440D00" w:rsidRDefault="00440D00">
      <w:pPr>
        <w:pStyle w:val="Corpsdetexte"/>
        <w:spacing w:before="7"/>
        <w:rPr>
          <w:sz w:val="19"/>
        </w:rPr>
      </w:pPr>
    </w:p>
    <w:p w:rsidR="00440D00" w:rsidRDefault="0001788D">
      <w:pPr>
        <w:pStyle w:val="Corpsdetexte"/>
        <w:spacing w:line="276" w:lineRule="auto"/>
        <w:ind w:left="120" w:right="347"/>
      </w:pPr>
      <w:r>
        <w:rPr>
          <w:b/>
        </w:rPr>
        <w:t xml:space="preserve">Chaque histoire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deux versions</w:t>
      </w:r>
      <w:r w:rsidR="008C00AB" w:rsidRPr="008C00AB">
        <w:t xml:space="preserve"> –</w:t>
      </w:r>
      <w:r w:rsidR="008C00AB">
        <w:rPr>
          <w:b/>
        </w:rPr>
        <w:t xml:space="preserve"> </w:t>
      </w:r>
      <w:r>
        <w:t>Attribuez à un petit groupe de 4 à 6 personnes un conte de fée célèbre. Le groupe est divisé en deux, et un personnage est attribué à chaque moitié. Chaque camp réfléchit durant 10 minutes environ à la meilleure manière de présenter son personnage pour déf</w:t>
      </w:r>
      <w:r>
        <w:t>endre ses actions.</w:t>
      </w:r>
    </w:p>
    <w:p w:rsidR="00440D00" w:rsidRDefault="00440D00">
      <w:pPr>
        <w:pStyle w:val="Corpsdetexte"/>
        <w:spacing w:before="4"/>
        <w:rPr>
          <w:sz w:val="16"/>
        </w:rPr>
      </w:pPr>
    </w:p>
    <w:p w:rsidR="00440D00" w:rsidRDefault="0001788D">
      <w:pPr>
        <w:pStyle w:val="Corpsdetexte"/>
        <w:spacing w:before="1" w:line="278" w:lineRule="auto"/>
        <w:ind w:left="120" w:right="101"/>
      </w:pPr>
      <w:r>
        <w:t>Par exemple, attribuez à un groupe l</w:t>
      </w:r>
      <w:r w:rsidR="008C00AB">
        <w:t>’</w:t>
      </w:r>
      <w:r>
        <w:t>histoire du Petit Chaperon rouge. Un camp doit défendre les actions du Chaperon rouge, tandis que l</w:t>
      </w:r>
      <w:r w:rsidR="008C00AB">
        <w:t>’</w:t>
      </w:r>
      <w:r>
        <w:t>autre doit défendre les actions du loup.</w:t>
      </w:r>
    </w:p>
    <w:p w:rsidR="00440D00" w:rsidRDefault="00440D00">
      <w:pPr>
        <w:spacing w:line="278" w:lineRule="auto"/>
        <w:sectPr w:rsidR="00440D00">
          <w:type w:val="continuous"/>
          <w:pgSz w:w="11910" w:h="16840"/>
          <w:pgMar w:top="1420" w:right="1360" w:bottom="280" w:left="1680" w:header="720" w:footer="720" w:gutter="0"/>
          <w:cols w:space="720"/>
        </w:sectPr>
      </w:pPr>
    </w:p>
    <w:p w:rsidR="00440D00" w:rsidRDefault="0001788D">
      <w:pPr>
        <w:pStyle w:val="Corpsdetexte"/>
        <w:spacing w:before="38" w:line="278" w:lineRule="auto"/>
        <w:ind w:left="120" w:right="344"/>
      </w:pPr>
      <w:r>
        <w:lastRenderedPageBreak/>
        <w:t>Demandez à chaque camp de préparer un bref</w:t>
      </w:r>
      <w:r>
        <w:t xml:space="preserve"> débat et de présenter ses</w:t>
      </w:r>
      <w:r>
        <w:t xml:space="preserve"> arguments au groupe. Le groupe peut alors décider quel camp a remporté le débat.</w:t>
      </w:r>
    </w:p>
    <w:p w:rsidR="00440D00" w:rsidRDefault="00440D00">
      <w:pPr>
        <w:pStyle w:val="Corpsdetexte"/>
        <w:spacing w:before="3"/>
        <w:rPr>
          <w:sz w:val="16"/>
        </w:rPr>
      </w:pPr>
    </w:p>
    <w:p w:rsidR="00440D00" w:rsidRDefault="0001788D">
      <w:pPr>
        <w:pStyle w:val="Titre1"/>
      </w:pPr>
      <w:r>
        <w:t>Autres histoires possibles</w:t>
      </w:r>
      <w:r w:rsidR="008C00AB">
        <w:t> :</w:t>
      </w:r>
    </w:p>
    <w:p w:rsidR="00440D00" w:rsidRDefault="00440D00">
      <w:pPr>
        <w:pStyle w:val="Corpsdetexte"/>
        <w:spacing w:before="6"/>
        <w:rPr>
          <w:b/>
          <w:sz w:val="19"/>
        </w:rPr>
      </w:pPr>
    </w:p>
    <w:p w:rsidR="00440D00" w:rsidRDefault="0001788D">
      <w:pPr>
        <w:pStyle w:val="Paragraphedeliste"/>
        <w:numPr>
          <w:ilvl w:val="0"/>
          <w:numId w:val="1"/>
        </w:numPr>
        <w:tabs>
          <w:tab w:val="left" w:pos="841"/>
        </w:tabs>
      </w:pPr>
      <w:r>
        <w:t xml:space="preserve">Hansel et </w:t>
      </w:r>
      <w:proofErr w:type="spellStart"/>
      <w:r>
        <w:t>Gretel</w:t>
      </w:r>
      <w:proofErr w:type="spellEnd"/>
      <w:r>
        <w:t xml:space="preserve"> – </w:t>
      </w:r>
      <w:r>
        <w:t xml:space="preserve">les enfants </w:t>
      </w:r>
      <w:r w:rsidRPr="0001788D">
        <w:rPr>
          <w:i/>
        </w:rPr>
        <w:t>versus</w:t>
      </w:r>
      <w:r>
        <w:t xml:space="preserve"> la sorcière</w:t>
      </w:r>
    </w:p>
    <w:p w:rsidR="00440D00" w:rsidRDefault="0001788D">
      <w:pPr>
        <w:pStyle w:val="Paragraphedeliste"/>
        <w:numPr>
          <w:ilvl w:val="0"/>
          <w:numId w:val="1"/>
        </w:numPr>
        <w:tabs>
          <w:tab w:val="left" w:pos="841"/>
        </w:tabs>
        <w:spacing w:before="19"/>
      </w:pPr>
      <w:r>
        <w:t>Boucle d</w:t>
      </w:r>
      <w:r w:rsidR="008C00AB">
        <w:t>’</w:t>
      </w:r>
      <w:r>
        <w:t xml:space="preserve">or et les trois ours </w:t>
      </w:r>
      <w:bookmarkStart w:id="0" w:name="_GoBack"/>
      <w:bookmarkEnd w:id="0"/>
      <w:r>
        <w:t xml:space="preserve">– </w:t>
      </w:r>
      <w:r>
        <w:t>Boucle d</w:t>
      </w:r>
      <w:r w:rsidR="008C00AB">
        <w:t>’</w:t>
      </w:r>
      <w:r>
        <w:t xml:space="preserve">or </w:t>
      </w:r>
      <w:r w:rsidRPr="0001788D">
        <w:rPr>
          <w:i/>
        </w:rPr>
        <w:t>versus</w:t>
      </w:r>
      <w:r>
        <w:t xml:space="preserve"> les ours</w:t>
      </w:r>
    </w:p>
    <w:p w:rsidR="00440D00" w:rsidRDefault="0001788D">
      <w:pPr>
        <w:pStyle w:val="Paragraphedeliste"/>
        <w:numPr>
          <w:ilvl w:val="0"/>
          <w:numId w:val="1"/>
        </w:numPr>
        <w:tabs>
          <w:tab w:val="left" w:pos="841"/>
        </w:tabs>
        <w:spacing w:before="22"/>
      </w:pPr>
      <w:r>
        <w:t>Si vo</w:t>
      </w:r>
      <w:r>
        <w:t>us avez en tête une légende locale ou une histoire connue, sachez que vos idées sont les bienvenues</w:t>
      </w:r>
      <w:r w:rsidR="008C00AB">
        <w:t> !</w:t>
      </w:r>
    </w:p>
    <w:p w:rsidR="00440D00" w:rsidRDefault="0001788D">
      <w:pPr>
        <w:spacing w:before="185"/>
        <w:ind w:left="120"/>
        <w:rPr>
          <w:i/>
        </w:rPr>
      </w:pPr>
      <w:r>
        <w:rPr>
          <w:i/>
          <w:u w:val="single"/>
        </w:rPr>
        <w:t>Conclusion</w:t>
      </w:r>
    </w:p>
    <w:p w:rsidR="00440D00" w:rsidRDefault="00440D00">
      <w:pPr>
        <w:pStyle w:val="Corpsdetexte"/>
        <w:spacing w:before="6"/>
        <w:rPr>
          <w:i/>
          <w:sz w:val="15"/>
        </w:rPr>
      </w:pPr>
    </w:p>
    <w:p w:rsidR="00440D00" w:rsidRDefault="0001788D">
      <w:pPr>
        <w:spacing w:before="52" w:line="276" w:lineRule="auto"/>
        <w:ind w:left="120" w:right="197"/>
        <w:rPr>
          <w:sz w:val="24"/>
        </w:rPr>
      </w:pPr>
      <w:r>
        <w:rPr>
          <w:sz w:val="24"/>
        </w:rPr>
        <w:t>Chaque histoire a deux versions. Avant de tirer une conclusion ou de prendre une décision, il est important d</w:t>
      </w:r>
      <w:r w:rsidR="008C00AB">
        <w:rPr>
          <w:sz w:val="24"/>
        </w:rPr>
        <w:t>’</w:t>
      </w:r>
      <w:r>
        <w:rPr>
          <w:sz w:val="24"/>
        </w:rPr>
        <w:t>écouter les deux versions de l</w:t>
      </w:r>
      <w:r w:rsidR="008C00AB">
        <w:rPr>
          <w:sz w:val="24"/>
        </w:rPr>
        <w:t>’</w:t>
      </w:r>
      <w:r>
        <w:rPr>
          <w:sz w:val="24"/>
        </w:rPr>
        <w:t>h</w:t>
      </w:r>
      <w:r>
        <w:rPr>
          <w:sz w:val="24"/>
        </w:rPr>
        <w:t>istoire. Il se peut que le méchant de l</w:t>
      </w:r>
      <w:r w:rsidR="008C00AB">
        <w:rPr>
          <w:sz w:val="24"/>
        </w:rPr>
        <w:t>’</w:t>
      </w:r>
      <w:r>
        <w:rPr>
          <w:sz w:val="24"/>
        </w:rPr>
        <w:t>histoire ne soit pas aussi mauvais qu</w:t>
      </w:r>
      <w:r w:rsidR="008C00AB">
        <w:rPr>
          <w:sz w:val="24"/>
        </w:rPr>
        <w:t>’</w:t>
      </w:r>
      <w:r>
        <w:rPr>
          <w:sz w:val="24"/>
        </w:rPr>
        <w:t>on aurait pu le croire</w:t>
      </w:r>
      <w:r w:rsidR="008C00AB">
        <w:rPr>
          <w:sz w:val="24"/>
        </w:rPr>
        <w:t> !</w:t>
      </w:r>
      <w:r>
        <w:rPr>
          <w:sz w:val="24"/>
        </w:rPr>
        <w:t xml:space="preserve"> Lorsqu</w:t>
      </w:r>
      <w:r w:rsidR="008C00AB">
        <w:rPr>
          <w:sz w:val="24"/>
        </w:rPr>
        <w:t>’</w:t>
      </w:r>
      <w:r>
        <w:rPr>
          <w:sz w:val="24"/>
        </w:rPr>
        <w:t>on donne à l</w:t>
      </w:r>
      <w:r w:rsidR="008C00AB">
        <w:rPr>
          <w:sz w:val="24"/>
        </w:rPr>
        <w:t>’</w:t>
      </w:r>
      <w:r>
        <w:rPr>
          <w:sz w:val="24"/>
        </w:rPr>
        <w:t>autre camp la possibilité de partager son point de vue, on peut être surpris de constater que l</w:t>
      </w:r>
      <w:r w:rsidR="008C00AB">
        <w:rPr>
          <w:sz w:val="24"/>
        </w:rPr>
        <w:t>’</w:t>
      </w:r>
      <w:r>
        <w:rPr>
          <w:sz w:val="24"/>
        </w:rPr>
        <w:t>histoire est moins simple qu</w:t>
      </w:r>
      <w:r w:rsidR="008C00AB">
        <w:rPr>
          <w:sz w:val="24"/>
        </w:rPr>
        <w:t>’</w:t>
      </w:r>
      <w:r>
        <w:rPr>
          <w:sz w:val="24"/>
        </w:rPr>
        <w:t>on aurai</w:t>
      </w:r>
      <w:r>
        <w:rPr>
          <w:sz w:val="24"/>
        </w:rPr>
        <w:t>t pu le penser.</w:t>
      </w:r>
    </w:p>
    <w:sectPr w:rsidR="00440D00">
      <w:pgSz w:w="11910" w:h="16840"/>
      <w:pgMar w:top="138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4CE5"/>
    <w:multiLevelType w:val="hybridMultilevel"/>
    <w:tmpl w:val="780CE350"/>
    <w:lvl w:ilvl="0" w:tplc="04B26D64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9B6C0B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en-US"/>
      </w:rPr>
    </w:lvl>
    <w:lvl w:ilvl="2" w:tplc="71DA36F2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en-US"/>
      </w:rPr>
    </w:lvl>
    <w:lvl w:ilvl="3" w:tplc="3358075A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en-US"/>
      </w:rPr>
    </w:lvl>
    <w:lvl w:ilvl="4" w:tplc="89BEB00C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en-US"/>
      </w:rPr>
    </w:lvl>
    <w:lvl w:ilvl="5" w:tplc="47F29F9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6" w:tplc="F8A803C0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en-US"/>
      </w:rPr>
    </w:lvl>
    <w:lvl w:ilvl="7" w:tplc="1D64D030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en-US"/>
      </w:rPr>
    </w:lvl>
    <w:lvl w:ilvl="8" w:tplc="5998845C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0D00"/>
    <w:rsid w:val="0001788D"/>
    <w:rsid w:val="00440D00"/>
    <w:rsid w:val="008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202699-A9FD-4FCD-8596-AC834A52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re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NQvePi7H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 Sethill</dc:creator>
  <cp:lastModifiedBy>NUNKI</cp:lastModifiedBy>
  <cp:revision>2</cp:revision>
  <dcterms:created xsi:type="dcterms:W3CDTF">2018-08-27T13:11:00Z</dcterms:created>
  <dcterms:modified xsi:type="dcterms:W3CDTF">2018-08-27T17:45:00Z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2018-08-27T00:00:00Z</vt:filetime>
  </property>
</Properties>
</file>